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01FC1">
      <w:pPr>
        <w:pStyle w:val="4"/>
        <w:spacing w:line="264" w:lineRule="auto"/>
        <w:ind w:firstLine="643" w:firstLineChars="200"/>
        <w:jc w:val="center"/>
        <w:rPr>
          <w:rFonts w:hAnsi="宋体"/>
          <w:b/>
          <w:sz w:val="32"/>
          <w:szCs w:val="32"/>
          <w:highlight w:val="none"/>
        </w:rPr>
      </w:pPr>
      <w:r>
        <w:rPr>
          <w:rFonts w:hint="eastAsia" w:hAnsi="宋体"/>
          <w:b/>
          <w:sz w:val="32"/>
          <w:szCs w:val="32"/>
          <w:highlight w:val="none"/>
        </w:rPr>
        <w:t>安康学院物资设备采购合同</w:t>
      </w:r>
    </w:p>
    <w:p w14:paraId="41920902">
      <w:pPr>
        <w:pStyle w:val="4"/>
        <w:spacing w:after="100" w:afterAutospacing="1" w:line="264" w:lineRule="auto"/>
        <w:ind w:right="960" w:firstLine="560" w:firstLineChars="200"/>
        <w:jc w:val="center"/>
        <w:rPr>
          <w:rFonts w:hAnsi="宋体"/>
          <w:bCs/>
          <w:sz w:val="28"/>
          <w:szCs w:val="28"/>
        </w:rPr>
      </w:pPr>
      <w:r>
        <w:rPr>
          <w:rFonts w:hint="eastAsia" w:hAnsi="宋体"/>
          <w:bCs/>
          <w:sz w:val="28"/>
          <w:szCs w:val="28"/>
        </w:rPr>
        <w:t>合同编号：</w:t>
      </w:r>
    </w:p>
    <w:p w14:paraId="01AE370C">
      <w:pPr>
        <w:pStyle w:val="4"/>
        <w:spacing w:line="264" w:lineRule="auto"/>
        <w:ind w:firstLine="560" w:firstLineChars="200"/>
        <w:rPr>
          <w:rFonts w:hAnsi="宋体"/>
          <w:sz w:val="28"/>
          <w:szCs w:val="28"/>
        </w:rPr>
      </w:pPr>
      <w:r>
        <w:rPr>
          <w:rFonts w:hint="eastAsia" w:hAnsi="宋体"/>
          <w:sz w:val="28"/>
          <w:szCs w:val="28"/>
        </w:rPr>
        <w:t>甲</w:t>
      </w:r>
      <w:r>
        <w:rPr>
          <w:rFonts w:hAnsi="宋体"/>
          <w:sz w:val="28"/>
          <w:szCs w:val="28"/>
        </w:rPr>
        <w:t xml:space="preserve">    </w:t>
      </w:r>
      <w:r>
        <w:rPr>
          <w:rFonts w:hint="eastAsia" w:hAnsi="宋体"/>
          <w:sz w:val="28"/>
          <w:szCs w:val="28"/>
        </w:rPr>
        <w:t>方：安康学院</w:t>
      </w:r>
    </w:p>
    <w:p w14:paraId="39A0C03D">
      <w:pPr>
        <w:pStyle w:val="4"/>
        <w:spacing w:line="264" w:lineRule="auto"/>
        <w:ind w:firstLine="560" w:firstLineChars="200"/>
        <w:rPr>
          <w:rFonts w:hAnsi="宋体"/>
          <w:sz w:val="28"/>
          <w:szCs w:val="28"/>
        </w:rPr>
      </w:pPr>
      <w:r>
        <w:rPr>
          <w:rFonts w:hint="eastAsia" w:hAnsi="宋体"/>
          <w:sz w:val="28"/>
          <w:szCs w:val="28"/>
        </w:rPr>
        <w:t>地</w:t>
      </w:r>
      <w:r>
        <w:rPr>
          <w:rFonts w:hAnsi="宋体"/>
          <w:sz w:val="28"/>
          <w:szCs w:val="28"/>
        </w:rPr>
        <w:t xml:space="preserve">    </w:t>
      </w:r>
      <w:r>
        <w:rPr>
          <w:rFonts w:hint="eastAsia" w:hAnsi="宋体"/>
          <w:sz w:val="28"/>
          <w:szCs w:val="28"/>
        </w:rPr>
        <w:t>址：陕西省安康市汉滨区育才路92号</w:t>
      </w:r>
    </w:p>
    <w:p w14:paraId="3778BD2C">
      <w:pPr>
        <w:pStyle w:val="4"/>
        <w:spacing w:line="264" w:lineRule="auto"/>
        <w:ind w:firstLine="560" w:firstLineChars="200"/>
        <w:rPr>
          <w:rFonts w:hAnsi="宋体"/>
          <w:sz w:val="28"/>
          <w:szCs w:val="28"/>
        </w:rPr>
      </w:pPr>
      <w:r>
        <w:rPr>
          <w:rFonts w:hint="eastAsia" w:hAnsi="宋体"/>
          <w:sz w:val="28"/>
          <w:szCs w:val="28"/>
        </w:rPr>
        <w:t>联系电话：15991488991</w:t>
      </w:r>
    </w:p>
    <w:p w14:paraId="3DD9C529">
      <w:pPr>
        <w:pStyle w:val="4"/>
        <w:spacing w:line="264" w:lineRule="auto"/>
        <w:ind w:firstLine="560" w:firstLineChars="200"/>
        <w:rPr>
          <w:rFonts w:hAnsi="宋体"/>
          <w:sz w:val="28"/>
          <w:szCs w:val="28"/>
        </w:rPr>
      </w:pPr>
      <w:r>
        <w:rPr>
          <w:rFonts w:hint="eastAsia" w:hAnsi="宋体"/>
          <w:sz w:val="28"/>
          <w:szCs w:val="28"/>
        </w:rPr>
        <w:t>联</w:t>
      </w:r>
      <w:r>
        <w:rPr>
          <w:rFonts w:hAnsi="宋体"/>
          <w:sz w:val="28"/>
          <w:szCs w:val="28"/>
        </w:rPr>
        <w:t xml:space="preserve"> </w:t>
      </w:r>
      <w:r>
        <w:rPr>
          <w:rFonts w:hint="eastAsia" w:hAnsi="宋体"/>
          <w:sz w:val="28"/>
          <w:szCs w:val="28"/>
        </w:rPr>
        <w:t>系</w:t>
      </w:r>
      <w:r>
        <w:rPr>
          <w:rFonts w:hAnsi="宋体"/>
          <w:sz w:val="28"/>
          <w:szCs w:val="28"/>
        </w:rPr>
        <w:t xml:space="preserve"> </w:t>
      </w:r>
      <w:r>
        <w:rPr>
          <w:rFonts w:hint="eastAsia" w:hAnsi="宋体"/>
          <w:sz w:val="28"/>
          <w:szCs w:val="28"/>
        </w:rPr>
        <w:t>人：陈佳</w:t>
      </w:r>
    </w:p>
    <w:p w14:paraId="5C3C9D8E">
      <w:pPr>
        <w:pStyle w:val="4"/>
        <w:spacing w:line="264" w:lineRule="auto"/>
        <w:ind w:firstLine="560" w:firstLineChars="200"/>
        <w:rPr>
          <w:rFonts w:hAnsi="宋体"/>
          <w:sz w:val="28"/>
          <w:szCs w:val="28"/>
        </w:rPr>
      </w:pPr>
      <w:r>
        <w:rPr>
          <w:rFonts w:hint="eastAsia" w:hAnsi="宋体"/>
          <w:sz w:val="28"/>
          <w:szCs w:val="28"/>
        </w:rPr>
        <w:t>乙</w:t>
      </w:r>
      <w:r>
        <w:rPr>
          <w:rFonts w:hAnsi="宋体"/>
          <w:sz w:val="28"/>
          <w:szCs w:val="28"/>
        </w:rPr>
        <w:t xml:space="preserve">    </w:t>
      </w:r>
      <w:r>
        <w:rPr>
          <w:rFonts w:hint="eastAsia" w:hAnsi="宋体"/>
          <w:sz w:val="28"/>
          <w:szCs w:val="28"/>
        </w:rPr>
        <w:t>方：</w:t>
      </w:r>
    </w:p>
    <w:p w14:paraId="16CECA2F">
      <w:pPr>
        <w:pStyle w:val="4"/>
        <w:spacing w:line="264" w:lineRule="auto"/>
        <w:ind w:firstLine="560" w:firstLineChars="200"/>
        <w:jc w:val="left"/>
        <w:rPr>
          <w:rFonts w:hAnsi="宋体"/>
          <w:sz w:val="28"/>
          <w:szCs w:val="28"/>
        </w:rPr>
      </w:pPr>
      <w:r>
        <w:rPr>
          <w:rFonts w:hint="eastAsia" w:hAnsi="宋体"/>
          <w:sz w:val="28"/>
          <w:szCs w:val="28"/>
        </w:rPr>
        <w:t>地</w:t>
      </w:r>
      <w:r>
        <w:rPr>
          <w:rFonts w:hAnsi="宋体"/>
          <w:sz w:val="28"/>
          <w:szCs w:val="28"/>
        </w:rPr>
        <w:t xml:space="preserve">    </w:t>
      </w:r>
      <w:r>
        <w:rPr>
          <w:rFonts w:hint="eastAsia" w:hAnsi="宋体"/>
          <w:sz w:val="28"/>
          <w:szCs w:val="28"/>
        </w:rPr>
        <w:t>址：</w:t>
      </w:r>
    </w:p>
    <w:p w14:paraId="49CAA12F">
      <w:pPr>
        <w:pStyle w:val="4"/>
        <w:spacing w:line="264" w:lineRule="auto"/>
        <w:ind w:firstLine="560" w:firstLineChars="200"/>
        <w:rPr>
          <w:rFonts w:hint="eastAsia" w:hAnsi="宋体"/>
          <w:sz w:val="28"/>
          <w:szCs w:val="28"/>
        </w:rPr>
      </w:pPr>
      <w:r>
        <w:rPr>
          <w:rFonts w:hint="eastAsia" w:hAnsi="宋体"/>
          <w:sz w:val="28"/>
          <w:szCs w:val="28"/>
        </w:rPr>
        <w:t>联系电话：</w:t>
      </w:r>
    </w:p>
    <w:p w14:paraId="1FD532AF">
      <w:pPr>
        <w:pStyle w:val="4"/>
        <w:spacing w:line="264" w:lineRule="auto"/>
        <w:ind w:firstLine="560" w:firstLineChars="200"/>
        <w:rPr>
          <w:rFonts w:hAnsi="宋体"/>
          <w:sz w:val="28"/>
          <w:szCs w:val="28"/>
        </w:rPr>
      </w:pPr>
      <w:r>
        <w:rPr>
          <w:rFonts w:hint="eastAsia" w:hAnsi="宋体"/>
          <w:sz w:val="28"/>
          <w:szCs w:val="28"/>
        </w:rPr>
        <w:t>联</w:t>
      </w:r>
      <w:r>
        <w:rPr>
          <w:rFonts w:hAnsi="宋体"/>
          <w:sz w:val="28"/>
          <w:szCs w:val="28"/>
        </w:rPr>
        <w:t xml:space="preserve"> </w:t>
      </w:r>
      <w:r>
        <w:rPr>
          <w:rFonts w:hint="eastAsia" w:hAnsi="宋体"/>
          <w:sz w:val="28"/>
          <w:szCs w:val="28"/>
        </w:rPr>
        <w:t>系</w:t>
      </w:r>
      <w:r>
        <w:rPr>
          <w:rFonts w:hAnsi="宋体"/>
          <w:sz w:val="28"/>
          <w:szCs w:val="28"/>
        </w:rPr>
        <w:t xml:space="preserve"> </w:t>
      </w:r>
      <w:r>
        <w:rPr>
          <w:rFonts w:hint="eastAsia" w:hAnsi="宋体"/>
          <w:sz w:val="28"/>
          <w:szCs w:val="28"/>
        </w:rPr>
        <w:t>人：</w:t>
      </w:r>
    </w:p>
    <w:p w14:paraId="0AB818E2">
      <w:pPr>
        <w:pStyle w:val="4"/>
        <w:spacing w:before="156" w:beforeLines="50" w:after="156" w:afterLines="50" w:line="264" w:lineRule="auto"/>
        <w:ind w:firstLine="700" w:firstLineChars="250"/>
        <w:rPr>
          <w:rFonts w:hAnsi="宋体"/>
          <w:kern w:val="2"/>
          <w:sz w:val="28"/>
          <w:szCs w:val="28"/>
          <w:highlight w:val="none"/>
        </w:rPr>
      </w:pPr>
      <w:r>
        <w:rPr>
          <w:rFonts w:hint="eastAsia" w:hAnsi="宋体"/>
          <w:kern w:val="2"/>
          <w:sz w:val="28"/>
          <w:szCs w:val="28"/>
        </w:rPr>
        <w:t>根据《中华人民共和国政府采购法》</w:t>
      </w:r>
      <w:r>
        <w:rPr>
          <w:rFonts w:hint="eastAsia" w:hAnsi="宋体"/>
          <w:kern w:val="2"/>
          <w:sz w:val="28"/>
          <w:szCs w:val="28"/>
          <w:highlight w:val="none"/>
        </w:rPr>
        <w:t>、《中华人民共和国</w:t>
      </w:r>
      <w:r>
        <w:rPr>
          <w:rFonts w:hint="eastAsia" w:hAnsi="宋体"/>
          <w:kern w:val="2"/>
          <w:sz w:val="28"/>
          <w:szCs w:val="28"/>
          <w:highlight w:val="none"/>
          <w:lang w:val="en-US" w:eastAsia="zh-CN"/>
        </w:rPr>
        <w:t>民法典</w:t>
      </w:r>
      <w:r>
        <w:rPr>
          <w:rFonts w:hint="eastAsia" w:hAnsi="宋体"/>
          <w:kern w:val="2"/>
          <w:sz w:val="28"/>
          <w:szCs w:val="28"/>
          <w:highlight w:val="none"/>
        </w:rPr>
        <w:t>》、《中华人民共和国政府采购法实施条例》等法律法规，甲方通过公开招标，选定乙方为中标人。甲、乙双方在平等基础上协商一致，达成如下合同条款:</w:t>
      </w:r>
    </w:p>
    <w:p w14:paraId="3368C2B1">
      <w:pPr>
        <w:pStyle w:val="10"/>
        <w:numPr>
          <w:ilvl w:val="0"/>
          <w:numId w:val="1"/>
        </w:numPr>
        <w:spacing w:line="360" w:lineRule="auto"/>
        <w:ind w:firstLineChars="0"/>
        <w:rPr>
          <w:rFonts w:ascii="宋体" w:hAnsi="宋体"/>
          <w:b/>
          <w:bCs/>
          <w:sz w:val="28"/>
          <w:szCs w:val="28"/>
          <w:highlight w:val="none"/>
        </w:rPr>
      </w:pPr>
      <w:r>
        <w:rPr>
          <w:rFonts w:hint="eastAsia" w:ascii="宋体" w:hAnsi="宋体"/>
          <w:b/>
          <w:bCs/>
          <w:sz w:val="28"/>
          <w:szCs w:val="28"/>
          <w:highlight w:val="none"/>
        </w:rPr>
        <w:t>内容及金额：</w:t>
      </w:r>
    </w:p>
    <w:p w14:paraId="20F2F2E7">
      <w:pPr>
        <w:spacing w:line="360" w:lineRule="auto"/>
        <w:ind w:firstLine="420" w:firstLineChars="150"/>
        <w:rPr>
          <w:rFonts w:hint="eastAsia" w:ascii="宋体" w:hAnsi="宋体" w:eastAsia="宋体" w:cs="Calibri"/>
          <w:kern w:val="2"/>
          <w:sz w:val="28"/>
          <w:szCs w:val="28"/>
          <w:highlight w:val="none"/>
          <w:lang w:val="en-US" w:eastAsia="zh-CN" w:bidi="ar-SA"/>
        </w:rPr>
      </w:pPr>
      <w:r>
        <w:rPr>
          <w:rFonts w:hint="eastAsia" w:ascii="宋体" w:hAnsi="宋体" w:eastAsia="宋体" w:cs="Calibri"/>
          <w:kern w:val="2"/>
          <w:sz w:val="28"/>
          <w:szCs w:val="28"/>
          <w:highlight w:val="none"/>
          <w:lang w:val="en-US" w:eastAsia="zh-CN" w:bidi="ar-SA"/>
        </w:rPr>
        <w:t>本次医学院共采购实验仪器</w:t>
      </w:r>
      <w:r>
        <w:rPr>
          <w:rFonts w:hint="eastAsia" w:ascii="宋体" w:hAnsi="宋体" w:cs="Calibri"/>
          <w:kern w:val="2"/>
          <w:sz w:val="28"/>
          <w:szCs w:val="28"/>
          <w:highlight w:val="none"/>
          <w:lang w:val="en-US" w:eastAsia="zh-CN" w:bidi="ar-SA"/>
        </w:rPr>
        <w:t>20</w:t>
      </w:r>
      <w:r>
        <w:rPr>
          <w:rFonts w:hint="eastAsia" w:ascii="宋体" w:hAnsi="宋体" w:eastAsia="宋体" w:cs="Calibri"/>
          <w:kern w:val="2"/>
          <w:sz w:val="28"/>
          <w:szCs w:val="28"/>
          <w:highlight w:val="none"/>
          <w:lang w:val="en-US" w:eastAsia="zh-CN" w:bidi="ar-SA"/>
        </w:rPr>
        <w:t>个品种，共计：</w:t>
      </w:r>
      <w:r>
        <w:rPr>
          <w:rFonts w:hint="eastAsia" w:ascii="宋体" w:hAnsi="宋体" w:cs="Calibri"/>
          <w:kern w:val="2"/>
          <w:sz w:val="28"/>
          <w:szCs w:val="28"/>
          <w:highlight w:val="none"/>
          <w:lang w:val="en-US" w:eastAsia="zh-CN" w:bidi="ar-SA"/>
        </w:rPr>
        <w:t xml:space="preserve">       </w:t>
      </w:r>
      <w:r>
        <w:rPr>
          <w:rFonts w:hint="eastAsia" w:ascii="宋体" w:hAnsi="宋体" w:eastAsia="宋体" w:cs="Calibri"/>
          <w:kern w:val="2"/>
          <w:sz w:val="28"/>
          <w:szCs w:val="28"/>
          <w:highlight w:val="none"/>
          <w:lang w:val="en-US" w:eastAsia="zh-CN" w:bidi="ar-SA"/>
        </w:rPr>
        <w:t>（小写：¥</w:t>
      </w:r>
      <w:r>
        <w:rPr>
          <w:rFonts w:hint="eastAsia" w:ascii="宋体" w:hAnsi="宋体" w:cs="Calibri"/>
          <w:kern w:val="2"/>
          <w:sz w:val="28"/>
          <w:szCs w:val="28"/>
          <w:highlight w:val="none"/>
          <w:lang w:val="en-US" w:eastAsia="zh-CN" w:bidi="ar-SA"/>
        </w:rPr>
        <w:t>：</w:t>
      </w:r>
      <w:r>
        <w:rPr>
          <w:rFonts w:hint="eastAsia" w:ascii="宋体" w:hAnsi="宋体" w:eastAsia="宋体" w:cs="Calibri"/>
          <w:kern w:val="2"/>
          <w:sz w:val="28"/>
          <w:szCs w:val="28"/>
          <w:highlight w:val="none"/>
          <w:lang w:val="en-US" w:eastAsia="zh-CN" w:bidi="ar-SA"/>
        </w:rPr>
        <w:t>）。</w:t>
      </w:r>
    </w:p>
    <w:p w14:paraId="303B3969">
      <w:pPr>
        <w:pStyle w:val="10"/>
        <w:numPr>
          <w:ilvl w:val="0"/>
          <w:numId w:val="1"/>
        </w:numPr>
        <w:spacing w:line="360" w:lineRule="auto"/>
        <w:ind w:firstLineChars="0"/>
        <w:rPr>
          <w:rFonts w:hAnsi="宋体"/>
          <w:b/>
          <w:bCs/>
          <w:sz w:val="28"/>
          <w:szCs w:val="28"/>
          <w:highlight w:val="none"/>
        </w:rPr>
      </w:pPr>
      <w:r>
        <w:rPr>
          <w:rFonts w:hint="eastAsia" w:hAnsi="宋体"/>
          <w:b/>
          <w:bCs/>
          <w:sz w:val="28"/>
          <w:szCs w:val="28"/>
          <w:highlight w:val="none"/>
        </w:rPr>
        <w:t>产品技术、规格、数量</w:t>
      </w:r>
    </w:p>
    <w:tbl>
      <w:tblPr>
        <w:tblStyle w:val="7"/>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1515"/>
        <w:gridCol w:w="990"/>
        <w:gridCol w:w="4875"/>
      </w:tblGrid>
      <w:tr w14:paraId="3DEE6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687" w:type="dxa"/>
            <w:shd w:val="clear" w:color="auto" w:fill="auto"/>
            <w:vAlign w:val="center"/>
          </w:tcPr>
          <w:p w14:paraId="7C611EAF">
            <w:pPr>
              <w:widowControl/>
              <w:spacing w:line="360" w:lineRule="auto"/>
              <w:jc w:val="center"/>
              <w:textAlignment w:val="center"/>
              <w:rPr>
                <w:rFonts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设备名称</w:t>
            </w:r>
          </w:p>
        </w:tc>
        <w:tc>
          <w:tcPr>
            <w:tcW w:w="1515" w:type="dxa"/>
            <w:shd w:val="clear" w:color="auto" w:fill="auto"/>
            <w:vAlign w:val="center"/>
          </w:tcPr>
          <w:p w14:paraId="333E4078">
            <w:pPr>
              <w:widowControl/>
              <w:spacing w:line="360" w:lineRule="auto"/>
              <w:jc w:val="center"/>
              <w:textAlignment w:val="center"/>
              <w:rPr>
                <w:rFonts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是否核心设备</w:t>
            </w:r>
          </w:p>
        </w:tc>
        <w:tc>
          <w:tcPr>
            <w:tcW w:w="990" w:type="dxa"/>
            <w:shd w:val="clear" w:color="auto" w:fill="auto"/>
            <w:vAlign w:val="center"/>
          </w:tcPr>
          <w:p w14:paraId="5B1DAE59">
            <w:pPr>
              <w:widowControl/>
              <w:spacing w:line="360" w:lineRule="auto"/>
              <w:jc w:val="center"/>
              <w:textAlignment w:val="center"/>
              <w:rPr>
                <w:rFonts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数量</w:t>
            </w:r>
          </w:p>
        </w:tc>
        <w:tc>
          <w:tcPr>
            <w:tcW w:w="4875" w:type="dxa"/>
            <w:shd w:val="clear" w:color="auto" w:fill="auto"/>
            <w:vAlign w:val="center"/>
          </w:tcPr>
          <w:p w14:paraId="6D18E40B">
            <w:pPr>
              <w:widowControl/>
              <w:spacing w:line="360" w:lineRule="auto"/>
              <w:jc w:val="center"/>
              <w:textAlignment w:val="center"/>
              <w:rPr>
                <w:rFonts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技术参数与性能指标</w:t>
            </w:r>
          </w:p>
        </w:tc>
      </w:tr>
      <w:tr w14:paraId="70FD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1687" w:type="dxa"/>
            <w:shd w:val="clear" w:color="auto" w:fill="auto"/>
            <w:vAlign w:val="center"/>
          </w:tcPr>
          <w:p w14:paraId="7819F22E">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运动平板</w:t>
            </w:r>
          </w:p>
        </w:tc>
        <w:tc>
          <w:tcPr>
            <w:tcW w:w="1515" w:type="dxa"/>
            <w:shd w:val="clear" w:color="auto" w:fill="auto"/>
            <w:vAlign w:val="center"/>
          </w:tcPr>
          <w:p w14:paraId="1100EA16">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是</w:t>
            </w:r>
          </w:p>
        </w:tc>
        <w:tc>
          <w:tcPr>
            <w:tcW w:w="990" w:type="dxa"/>
            <w:shd w:val="clear" w:color="auto" w:fill="auto"/>
            <w:vAlign w:val="center"/>
          </w:tcPr>
          <w:p w14:paraId="02EE4B11">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bidi="ar"/>
              </w:rPr>
              <w:t>1台</w:t>
            </w:r>
          </w:p>
        </w:tc>
        <w:tc>
          <w:tcPr>
            <w:tcW w:w="4875" w:type="dxa"/>
            <w:shd w:val="clear" w:color="auto" w:fill="auto"/>
            <w:vAlign w:val="center"/>
          </w:tcPr>
          <w:p w14:paraId="0FA338D1">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ab/>
            </w:r>
            <w:r>
              <w:rPr>
                <w:rFonts w:hint="eastAsia" w:ascii="仿宋_GB2312" w:hAnsi="宋体" w:eastAsia="仿宋_GB2312" w:cs="宋体"/>
                <w:color w:val="333333"/>
                <w:kern w:val="0"/>
                <w:sz w:val="28"/>
                <w:szCs w:val="28"/>
                <w:shd w:val="clear" w:color="auto" w:fill="FFFFFF"/>
                <w:lang w:bidi="ar"/>
              </w:rPr>
              <w:tab/>
            </w:r>
            <w:r>
              <w:rPr>
                <w:rFonts w:hint="eastAsia" w:ascii="仿宋_GB2312" w:hAnsi="宋体" w:eastAsia="仿宋_GB2312" w:cs="宋体"/>
                <w:color w:val="333333"/>
                <w:kern w:val="0"/>
                <w:sz w:val="28"/>
                <w:szCs w:val="28"/>
                <w:shd w:val="clear" w:color="auto" w:fill="FFFFFF"/>
                <w:lang w:bidi="ar"/>
              </w:rPr>
              <w:tab/>
            </w:r>
            <w:r>
              <w:rPr>
                <w:rFonts w:hint="eastAsia" w:ascii="仿宋_GB2312" w:hAnsi="宋体" w:eastAsia="仿宋_GB2312" w:cs="宋体"/>
                <w:color w:val="333333"/>
                <w:kern w:val="0"/>
                <w:sz w:val="28"/>
                <w:szCs w:val="28"/>
                <w:shd w:val="clear" w:color="auto" w:fill="FFFFFF"/>
                <w:lang w:bidi="ar"/>
              </w:rPr>
              <w:tab/>
            </w:r>
            <w:r>
              <w:rPr>
                <w:rFonts w:hint="eastAsia" w:ascii="仿宋_GB2312" w:hAnsi="宋体" w:eastAsia="仿宋_GB2312" w:cs="宋体"/>
                <w:color w:val="333333"/>
                <w:kern w:val="0"/>
                <w:sz w:val="28"/>
                <w:szCs w:val="28"/>
                <w:shd w:val="clear" w:color="auto" w:fill="FFFFFF"/>
                <w:lang w:bidi="ar"/>
              </w:rPr>
              <w:tab/>
            </w:r>
            <w:r>
              <w:rPr>
                <w:rFonts w:hint="eastAsia" w:ascii="仿宋_GB2312" w:hAnsi="宋体" w:eastAsia="仿宋_GB2312" w:cs="宋体"/>
                <w:color w:val="333333"/>
                <w:kern w:val="0"/>
                <w:sz w:val="28"/>
                <w:szCs w:val="28"/>
                <w:shd w:val="clear" w:color="auto" w:fill="FFFFFF"/>
                <w:lang w:bidi="ar"/>
              </w:rPr>
              <w:tab/>
            </w:r>
          </w:p>
          <w:p w14:paraId="64CAE5C7">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p>
          <w:p w14:paraId="0BE9DDFC">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bidi="ar"/>
              </w:rPr>
              <w:tab/>
            </w:r>
            <w:r>
              <w:rPr>
                <w:rFonts w:hint="eastAsia" w:ascii="仿宋_GB2312" w:hAnsi="宋体" w:eastAsia="仿宋_GB2312" w:cs="宋体"/>
                <w:color w:val="333333"/>
                <w:kern w:val="0"/>
                <w:sz w:val="28"/>
                <w:szCs w:val="28"/>
                <w:shd w:val="clear" w:color="auto" w:fill="FFFFFF"/>
                <w:lang w:bidi="ar"/>
              </w:rPr>
              <w:tab/>
            </w:r>
          </w:p>
        </w:tc>
      </w:tr>
      <w:tr w14:paraId="01AA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687" w:type="dxa"/>
            <w:shd w:val="clear" w:color="auto" w:fill="auto"/>
            <w:vAlign w:val="center"/>
          </w:tcPr>
          <w:p w14:paraId="73C1910C">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睡眠呼吸暂停监测仪</w:t>
            </w:r>
          </w:p>
        </w:tc>
        <w:tc>
          <w:tcPr>
            <w:tcW w:w="1515" w:type="dxa"/>
            <w:shd w:val="clear" w:color="auto" w:fill="auto"/>
            <w:vAlign w:val="center"/>
          </w:tcPr>
          <w:p w14:paraId="7F40D1A7">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59B100CB">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1台</w:t>
            </w:r>
          </w:p>
        </w:tc>
        <w:tc>
          <w:tcPr>
            <w:tcW w:w="4875" w:type="dxa"/>
            <w:shd w:val="clear" w:color="auto" w:fill="auto"/>
            <w:vAlign w:val="center"/>
          </w:tcPr>
          <w:p w14:paraId="358FE0E4">
            <w:pPr>
              <w:widowControl/>
              <w:spacing w:line="360" w:lineRule="auto"/>
              <w:jc w:val="center"/>
              <w:textAlignment w:val="center"/>
              <w:rPr>
                <w:rFonts w:hint="default" w:ascii="仿宋_GB2312" w:hAnsi="宋体" w:eastAsia="仿宋_GB2312" w:cs="宋体"/>
                <w:color w:val="333333"/>
                <w:kern w:val="0"/>
                <w:sz w:val="28"/>
                <w:szCs w:val="28"/>
                <w:shd w:val="clear" w:color="auto" w:fill="FFFFFF"/>
                <w:lang w:val="en-US" w:eastAsia="zh-CN" w:bidi="ar"/>
              </w:rPr>
            </w:pPr>
          </w:p>
        </w:tc>
      </w:tr>
      <w:tr w14:paraId="39AA2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1687" w:type="dxa"/>
            <w:shd w:val="clear" w:color="auto" w:fill="auto"/>
            <w:vAlign w:val="center"/>
          </w:tcPr>
          <w:p w14:paraId="6CDDAA14">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中医体质辨识系统</w:t>
            </w:r>
          </w:p>
        </w:tc>
        <w:tc>
          <w:tcPr>
            <w:tcW w:w="1515" w:type="dxa"/>
            <w:shd w:val="clear" w:color="auto" w:fill="auto"/>
            <w:vAlign w:val="center"/>
          </w:tcPr>
          <w:p w14:paraId="048D7299">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6F14AE41">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1套</w:t>
            </w:r>
          </w:p>
        </w:tc>
        <w:tc>
          <w:tcPr>
            <w:tcW w:w="4875" w:type="dxa"/>
            <w:shd w:val="clear" w:color="auto" w:fill="auto"/>
            <w:vAlign w:val="center"/>
          </w:tcPr>
          <w:p w14:paraId="76618452">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7A3E1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687" w:type="dxa"/>
            <w:vMerge w:val="restart"/>
            <w:shd w:val="clear" w:color="auto" w:fill="auto"/>
            <w:vAlign w:val="center"/>
          </w:tcPr>
          <w:p w14:paraId="6A8023BE">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情景互动训练系统</w:t>
            </w:r>
          </w:p>
        </w:tc>
        <w:tc>
          <w:tcPr>
            <w:tcW w:w="1515" w:type="dxa"/>
            <w:vMerge w:val="restart"/>
            <w:shd w:val="clear" w:color="auto" w:fill="auto"/>
            <w:vAlign w:val="center"/>
          </w:tcPr>
          <w:p w14:paraId="15753B2D">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vMerge w:val="restart"/>
            <w:shd w:val="clear" w:color="auto" w:fill="auto"/>
            <w:vAlign w:val="center"/>
          </w:tcPr>
          <w:p w14:paraId="06454CD6">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1套</w:t>
            </w:r>
          </w:p>
        </w:tc>
        <w:tc>
          <w:tcPr>
            <w:tcW w:w="4875" w:type="dxa"/>
            <w:shd w:val="clear" w:color="auto" w:fill="auto"/>
            <w:vAlign w:val="center"/>
          </w:tcPr>
          <w:p w14:paraId="6B41A744">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eastAsia="zh-CN" w:bidi="ar"/>
              </w:rPr>
            </w:pPr>
          </w:p>
        </w:tc>
      </w:tr>
      <w:tr w14:paraId="2A99D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1687" w:type="dxa"/>
            <w:shd w:val="clear" w:color="auto" w:fill="auto"/>
            <w:vAlign w:val="center"/>
          </w:tcPr>
          <w:p w14:paraId="0714C0ED">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言语测试与训练系统</w:t>
            </w:r>
          </w:p>
        </w:tc>
        <w:tc>
          <w:tcPr>
            <w:tcW w:w="1515" w:type="dxa"/>
            <w:shd w:val="clear" w:color="auto" w:fill="auto"/>
            <w:vAlign w:val="center"/>
          </w:tcPr>
          <w:p w14:paraId="3E343F13">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452DBAA1">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1套</w:t>
            </w:r>
          </w:p>
        </w:tc>
        <w:tc>
          <w:tcPr>
            <w:tcW w:w="4875" w:type="dxa"/>
            <w:shd w:val="clear" w:color="auto" w:fill="auto"/>
            <w:vAlign w:val="center"/>
          </w:tcPr>
          <w:p w14:paraId="33687F5E">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7405C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trPr>
        <w:tc>
          <w:tcPr>
            <w:tcW w:w="1687" w:type="dxa"/>
            <w:shd w:val="clear" w:color="auto" w:fill="auto"/>
            <w:vAlign w:val="center"/>
          </w:tcPr>
          <w:p w14:paraId="151F153F">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电动PT训练床</w:t>
            </w:r>
          </w:p>
        </w:tc>
        <w:tc>
          <w:tcPr>
            <w:tcW w:w="1515" w:type="dxa"/>
            <w:shd w:val="clear" w:color="auto" w:fill="auto"/>
            <w:vAlign w:val="center"/>
          </w:tcPr>
          <w:p w14:paraId="6D55D52F">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185B5309">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2张</w:t>
            </w:r>
          </w:p>
        </w:tc>
        <w:tc>
          <w:tcPr>
            <w:tcW w:w="4875" w:type="dxa"/>
            <w:shd w:val="clear" w:color="auto" w:fill="auto"/>
            <w:vAlign w:val="center"/>
          </w:tcPr>
          <w:p w14:paraId="0ECEE135">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p w14:paraId="3ECFEE3B">
            <w:pPr>
              <w:widowControl/>
              <w:spacing w:line="360" w:lineRule="auto"/>
              <w:jc w:val="center"/>
              <w:textAlignment w:val="center"/>
              <w:rPr>
                <w:rFonts w:hint="default" w:ascii="仿宋_GB2312" w:hAnsi="宋体" w:eastAsia="仿宋_GB2312" w:cs="宋体"/>
                <w:color w:val="333333"/>
                <w:kern w:val="0"/>
                <w:sz w:val="28"/>
                <w:szCs w:val="28"/>
                <w:shd w:val="clear" w:color="auto" w:fill="FFFFFF"/>
                <w:lang w:val="en-US" w:eastAsia="zh-CN" w:bidi="ar"/>
              </w:rPr>
            </w:pPr>
          </w:p>
        </w:tc>
      </w:tr>
      <w:tr w14:paraId="29C9A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687" w:type="dxa"/>
            <w:shd w:val="clear" w:color="auto" w:fill="auto"/>
            <w:vAlign w:val="center"/>
          </w:tcPr>
          <w:p w14:paraId="0396C5DD">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医用按摩床</w:t>
            </w:r>
          </w:p>
        </w:tc>
        <w:tc>
          <w:tcPr>
            <w:tcW w:w="1515" w:type="dxa"/>
            <w:shd w:val="clear" w:color="auto" w:fill="auto"/>
            <w:vAlign w:val="center"/>
          </w:tcPr>
          <w:p w14:paraId="61C8B1E9">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0A50CC60">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4张</w:t>
            </w:r>
          </w:p>
        </w:tc>
        <w:tc>
          <w:tcPr>
            <w:tcW w:w="4875" w:type="dxa"/>
            <w:shd w:val="clear" w:color="auto" w:fill="auto"/>
            <w:vAlign w:val="center"/>
          </w:tcPr>
          <w:p w14:paraId="46D75511">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p>
        </w:tc>
      </w:tr>
      <w:tr w14:paraId="0DE9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1687" w:type="dxa"/>
            <w:shd w:val="clear" w:color="auto" w:fill="auto"/>
            <w:vAlign w:val="center"/>
          </w:tcPr>
          <w:p w14:paraId="10BAABF3">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OT综合训练工作台</w:t>
            </w:r>
          </w:p>
        </w:tc>
        <w:tc>
          <w:tcPr>
            <w:tcW w:w="1515" w:type="dxa"/>
            <w:shd w:val="clear" w:color="auto" w:fill="auto"/>
            <w:vAlign w:val="center"/>
          </w:tcPr>
          <w:p w14:paraId="1F563A2E">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2B129D2D">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2套</w:t>
            </w:r>
          </w:p>
        </w:tc>
        <w:tc>
          <w:tcPr>
            <w:tcW w:w="4875" w:type="dxa"/>
            <w:shd w:val="clear" w:color="auto" w:fill="auto"/>
            <w:vAlign w:val="center"/>
          </w:tcPr>
          <w:p w14:paraId="76345456">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1C378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trPr>
        <w:tc>
          <w:tcPr>
            <w:tcW w:w="1687" w:type="dxa"/>
            <w:shd w:val="clear" w:color="auto" w:fill="auto"/>
            <w:vAlign w:val="center"/>
          </w:tcPr>
          <w:p w14:paraId="589D0B9C">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OT桌（可调式）</w:t>
            </w:r>
          </w:p>
        </w:tc>
        <w:tc>
          <w:tcPr>
            <w:tcW w:w="1515" w:type="dxa"/>
            <w:shd w:val="clear" w:color="auto" w:fill="auto"/>
            <w:vAlign w:val="center"/>
          </w:tcPr>
          <w:p w14:paraId="46313753">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1893F9C2">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2张</w:t>
            </w:r>
          </w:p>
        </w:tc>
        <w:tc>
          <w:tcPr>
            <w:tcW w:w="4875" w:type="dxa"/>
            <w:shd w:val="clear" w:color="auto" w:fill="auto"/>
            <w:vAlign w:val="center"/>
          </w:tcPr>
          <w:p w14:paraId="7A89949D">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eastAsia="zh-CN" w:bidi="ar"/>
              </w:rPr>
            </w:pPr>
          </w:p>
        </w:tc>
      </w:tr>
      <w:tr w14:paraId="0E786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trPr>
        <w:tc>
          <w:tcPr>
            <w:tcW w:w="1687" w:type="dxa"/>
            <w:shd w:val="clear" w:color="auto" w:fill="auto"/>
            <w:vAlign w:val="center"/>
          </w:tcPr>
          <w:p w14:paraId="286A3C68">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治疗桌、治疗柜、医疗文件放置柜（定制）</w:t>
            </w:r>
          </w:p>
        </w:tc>
        <w:tc>
          <w:tcPr>
            <w:tcW w:w="1515" w:type="dxa"/>
            <w:shd w:val="clear" w:color="auto" w:fill="auto"/>
            <w:vAlign w:val="center"/>
          </w:tcPr>
          <w:p w14:paraId="4E4B7C52">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589BBB90">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5套</w:t>
            </w:r>
          </w:p>
        </w:tc>
        <w:tc>
          <w:tcPr>
            <w:tcW w:w="4875" w:type="dxa"/>
            <w:shd w:val="clear" w:color="auto" w:fill="auto"/>
            <w:vAlign w:val="center"/>
          </w:tcPr>
          <w:p w14:paraId="1A0B99A6">
            <w:pPr>
              <w:widowControl/>
              <w:spacing w:line="360" w:lineRule="auto"/>
              <w:jc w:val="center"/>
              <w:textAlignment w:val="center"/>
              <w:rPr>
                <w:rFonts w:hint="default" w:ascii="仿宋_GB2312" w:hAnsi="宋体" w:eastAsia="仿宋_GB2312" w:cs="宋体"/>
                <w:color w:val="333333"/>
                <w:kern w:val="0"/>
                <w:sz w:val="28"/>
                <w:szCs w:val="28"/>
                <w:shd w:val="clear" w:color="auto" w:fill="FFFFFF"/>
                <w:lang w:val="en-US" w:eastAsia="zh-CN" w:bidi="ar"/>
              </w:rPr>
            </w:pPr>
          </w:p>
        </w:tc>
      </w:tr>
      <w:tr w14:paraId="22790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43A6014B">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bidi="ar"/>
              </w:rPr>
            </w:pPr>
            <w:r>
              <w:rPr>
                <w:rFonts w:hint="eastAsia" w:ascii="仿宋_GB2312" w:hAnsi="宋体" w:eastAsia="仿宋_GB2312" w:cs="宋体"/>
                <w:color w:val="333333"/>
                <w:kern w:val="0"/>
                <w:sz w:val="28"/>
                <w:szCs w:val="28"/>
                <w:shd w:val="clear" w:color="auto" w:fill="FFFFFF"/>
                <w:lang w:val="en-US" w:eastAsia="zh-CN" w:bidi="ar"/>
              </w:rPr>
              <w:t>实验室隔断</w:t>
            </w:r>
          </w:p>
        </w:tc>
        <w:tc>
          <w:tcPr>
            <w:tcW w:w="1515" w:type="dxa"/>
            <w:shd w:val="clear" w:color="auto" w:fill="auto"/>
            <w:vAlign w:val="center"/>
          </w:tcPr>
          <w:p w14:paraId="198F99A0">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4363AAA2">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180㎡</w:t>
            </w:r>
          </w:p>
        </w:tc>
        <w:tc>
          <w:tcPr>
            <w:tcW w:w="4875" w:type="dxa"/>
            <w:shd w:val="clear" w:color="auto" w:fill="auto"/>
            <w:vAlign w:val="center"/>
          </w:tcPr>
          <w:p w14:paraId="1CD23A3C">
            <w:pPr>
              <w:widowControl/>
              <w:spacing w:line="360" w:lineRule="auto"/>
              <w:jc w:val="center"/>
              <w:textAlignment w:val="center"/>
              <w:rPr>
                <w:rFonts w:hint="default" w:ascii="仿宋_GB2312" w:hAnsi="宋体" w:eastAsia="仿宋_GB2312" w:cs="宋体"/>
                <w:color w:val="333333"/>
                <w:kern w:val="0"/>
                <w:sz w:val="28"/>
                <w:szCs w:val="28"/>
                <w:shd w:val="clear" w:color="auto" w:fill="FFFFFF"/>
                <w:lang w:val="en-US" w:eastAsia="zh-CN" w:bidi="ar"/>
              </w:rPr>
            </w:pPr>
          </w:p>
        </w:tc>
      </w:tr>
      <w:tr w14:paraId="554FD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52FC67C7">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实验室排风扇</w:t>
            </w:r>
          </w:p>
        </w:tc>
        <w:tc>
          <w:tcPr>
            <w:tcW w:w="1515" w:type="dxa"/>
            <w:shd w:val="clear" w:color="auto" w:fill="auto"/>
            <w:vAlign w:val="center"/>
          </w:tcPr>
          <w:p w14:paraId="7B84B66A">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1DC8D61D">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4台</w:t>
            </w:r>
          </w:p>
        </w:tc>
        <w:tc>
          <w:tcPr>
            <w:tcW w:w="4875" w:type="dxa"/>
            <w:shd w:val="clear" w:color="auto" w:fill="auto"/>
            <w:vAlign w:val="center"/>
          </w:tcPr>
          <w:p w14:paraId="572149C9">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4D22A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7E42C228">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门窗（定制）</w:t>
            </w:r>
          </w:p>
        </w:tc>
        <w:tc>
          <w:tcPr>
            <w:tcW w:w="1515" w:type="dxa"/>
            <w:shd w:val="clear" w:color="auto" w:fill="auto"/>
            <w:vAlign w:val="center"/>
          </w:tcPr>
          <w:p w14:paraId="78B8D200">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6983049D">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4套</w:t>
            </w:r>
          </w:p>
        </w:tc>
        <w:tc>
          <w:tcPr>
            <w:tcW w:w="4875" w:type="dxa"/>
            <w:shd w:val="clear" w:color="auto" w:fill="auto"/>
            <w:vAlign w:val="center"/>
          </w:tcPr>
          <w:p w14:paraId="34066A7B">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092AD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22417321">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通水电</w:t>
            </w:r>
          </w:p>
        </w:tc>
        <w:tc>
          <w:tcPr>
            <w:tcW w:w="1515" w:type="dxa"/>
            <w:shd w:val="clear" w:color="auto" w:fill="auto"/>
            <w:vAlign w:val="center"/>
          </w:tcPr>
          <w:p w14:paraId="5FD2CA6A">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380A7601">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1项</w:t>
            </w:r>
          </w:p>
        </w:tc>
        <w:tc>
          <w:tcPr>
            <w:tcW w:w="4875" w:type="dxa"/>
            <w:shd w:val="clear" w:color="auto" w:fill="auto"/>
            <w:vAlign w:val="center"/>
          </w:tcPr>
          <w:p w14:paraId="018AB530">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1EA26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02B98DF0">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插线板</w:t>
            </w:r>
          </w:p>
        </w:tc>
        <w:tc>
          <w:tcPr>
            <w:tcW w:w="1515" w:type="dxa"/>
            <w:shd w:val="clear" w:color="auto" w:fill="auto"/>
            <w:vAlign w:val="center"/>
          </w:tcPr>
          <w:p w14:paraId="209C59A8">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14A9193E">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10个</w:t>
            </w:r>
          </w:p>
        </w:tc>
        <w:tc>
          <w:tcPr>
            <w:tcW w:w="4875" w:type="dxa"/>
            <w:shd w:val="clear" w:color="auto" w:fill="auto"/>
            <w:vAlign w:val="center"/>
          </w:tcPr>
          <w:p w14:paraId="397CD83D">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29FD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687" w:type="dxa"/>
            <w:shd w:val="clear" w:color="auto" w:fill="auto"/>
            <w:vAlign w:val="center"/>
          </w:tcPr>
          <w:p w14:paraId="3DB174E0">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地面防火地板革</w:t>
            </w:r>
          </w:p>
        </w:tc>
        <w:tc>
          <w:tcPr>
            <w:tcW w:w="1515" w:type="dxa"/>
            <w:shd w:val="clear" w:color="auto" w:fill="auto"/>
            <w:vAlign w:val="center"/>
          </w:tcPr>
          <w:p w14:paraId="2FB18F7E">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01247CFC">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180㎡</w:t>
            </w:r>
          </w:p>
        </w:tc>
        <w:tc>
          <w:tcPr>
            <w:tcW w:w="4875" w:type="dxa"/>
            <w:shd w:val="clear" w:color="auto" w:fill="auto"/>
            <w:vAlign w:val="center"/>
          </w:tcPr>
          <w:p w14:paraId="0C382F64">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11E1F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742879A1">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不锈钢水池（定制）</w:t>
            </w:r>
          </w:p>
        </w:tc>
        <w:tc>
          <w:tcPr>
            <w:tcW w:w="1515" w:type="dxa"/>
            <w:shd w:val="clear" w:color="auto" w:fill="auto"/>
            <w:vAlign w:val="center"/>
          </w:tcPr>
          <w:p w14:paraId="19133413">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0DA158B7">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5个</w:t>
            </w:r>
          </w:p>
        </w:tc>
        <w:tc>
          <w:tcPr>
            <w:tcW w:w="4875" w:type="dxa"/>
            <w:shd w:val="clear" w:color="auto" w:fill="auto"/>
            <w:vAlign w:val="center"/>
          </w:tcPr>
          <w:p w14:paraId="3C1EC496">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00ECE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0265E6DC">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天花板改造</w:t>
            </w:r>
          </w:p>
        </w:tc>
        <w:tc>
          <w:tcPr>
            <w:tcW w:w="1515" w:type="dxa"/>
            <w:shd w:val="clear" w:color="auto" w:fill="auto"/>
            <w:vAlign w:val="center"/>
          </w:tcPr>
          <w:p w14:paraId="72B1AFED">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7122CABF">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180㎡</w:t>
            </w:r>
          </w:p>
        </w:tc>
        <w:tc>
          <w:tcPr>
            <w:tcW w:w="4875" w:type="dxa"/>
            <w:shd w:val="clear" w:color="auto" w:fill="auto"/>
            <w:vAlign w:val="center"/>
          </w:tcPr>
          <w:p w14:paraId="3F0CB770">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3BE3F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028C228E">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LED平板灯</w:t>
            </w:r>
          </w:p>
        </w:tc>
        <w:tc>
          <w:tcPr>
            <w:tcW w:w="1515" w:type="dxa"/>
            <w:shd w:val="clear" w:color="auto" w:fill="auto"/>
            <w:vAlign w:val="center"/>
          </w:tcPr>
          <w:p w14:paraId="073BD51B">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42E271DF">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20个</w:t>
            </w:r>
          </w:p>
        </w:tc>
        <w:tc>
          <w:tcPr>
            <w:tcW w:w="4875" w:type="dxa"/>
            <w:shd w:val="clear" w:color="auto" w:fill="auto"/>
            <w:vAlign w:val="center"/>
          </w:tcPr>
          <w:p w14:paraId="1D893A8B">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r w14:paraId="46234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87" w:type="dxa"/>
            <w:shd w:val="clear" w:color="auto" w:fill="auto"/>
            <w:vAlign w:val="center"/>
          </w:tcPr>
          <w:p w14:paraId="4EB3B468">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实验室文化墙建设</w:t>
            </w:r>
          </w:p>
        </w:tc>
        <w:tc>
          <w:tcPr>
            <w:tcW w:w="1515" w:type="dxa"/>
            <w:shd w:val="clear" w:color="auto" w:fill="auto"/>
            <w:vAlign w:val="center"/>
          </w:tcPr>
          <w:p w14:paraId="0E6B443C">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否</w:t>
            </w:r>
          </w:p>
        </w:tc>
        <w:tc>
          <w:tcPr>
            <w:tcW w:w="990" w:type="dxa"/>
            <w:shd w:val="clear" w:color="auto" w:fill="auto"/>
            <w:vAlign w:val="center"/>
          </w:tcPr>
          <w:p w14:paraId="303DCEA0">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r>
              <w:rPr>
                <w:rFonts w:hint="eastAsia" w:ascii="仿宋_GB2312" w:hAnsi="宋体" w:eastAsia="仿宋_GB2312" w:cs="宋体"/>
                <w:color w:val="333333"/>
                <w:kern w:val="0"/>
                <w:sz w:val="28"/>
                <w:szCs w:val="28"/>
                <w:shd w:val="clear" w:color="auto" w:fill="FFFFFF"/>
                <w:lang w:val="en-US" w:eastAsia="zh-CN" w:bidi="ar"/>
              </w:rPr>
              <w:t>1项</w:t>
            </w:r>
          </w:p>
        </w:tc>
        <w:tc>
          <w:tcPr>
            <w:tcW w:w="4875" w:type="dxa"/>
            <w:shd w:val="clear" w:color="auto" w:fill="auto"/>
            <w:vAlign w:val="center"/>
          </w:tcPr>
          <w:p w14:paraId="63F1B7EA">
            <w:pPr>
              <w:widowControl/>
              <w:spacing w:line="360" w:lineRule="auto"/>
              <w:jc w:val="center"/>
              <w:textAlignment w:val="center"/>
              <w:rPr>
                <w:rFonts w:hint="eastAsia" w:ascii="仿宋_GB2312" w:hAnsi="宋体" w:eastAsia="仿宋_GB2312" w:cs="宋体"/>
                <w:color w:val="333333"/>
                <w:kern w:val="0"/>
                <w:sz w:val="28"/>
                <w:szCs w:val="28"/>
                <w:shd w:val="clear" w:color="auto" w:fill="FFFFFF"/>
                <w:lang w:val="en-US" w:eastAsia="zh-CN" w:bidi="ar"/>
              </w:rPr>
            </w:pPr>
          </w:p>
        </w:tc>
      </w:tr>
    </w:tbl>
    <w:p w14:paraId="512AF3AF">
      <w:pPr>
        <w:pStyle w:val="10"/>
        <w:numPr>
          <w:ilvl w:val="0"/>
          <w:numId w:val="0"/>
        </w:numPr>
        <w:spacing w:line="360" w:lineRule="auto"/>
        <w:ind w:leftChars="0"/>
        <w:rPr>
          <w:rFonts w:hAnsi="宋体"/>
          <w:b/>
          <w:bCs/>
          <w:sz w:val="28"/>
          <w:szCs w:val="28"/>
          <w:highlight w:val="red"/>
        </w:rPr>
      </w:pPr>
    </w:p>
    <w:p w14:paraId="56552245">
      <w:pPr>
        <w:numPr>
          <w:ilvl w:val="0"/>
          <w:numId w:val="2"/>
        </w:numPr>
        <w:spacing w:line="264" w:lineRule="auto"/>
        <w:rPr>
          <w:rFonts w:ascii="宋体" w:hAnsi="宋体"/>
          <w:b/>
          <w:bCs/>
          <w:sz w:val="28"/>
          <w:szCs w:val="28"/>
        </w:rPr>
      </w:pPr>
      <w:r>
        <w:rPr>
          <w:rFonts w:hint="eastAsia" w:ascii="宋体" w:hAnsi="宋体"/>
          <w:b/>
          <w:bCs/>
          <w:sz w:val="28"/>
          <w:szCs w:val="28"/>
        </w:rPr>
        <w:t>质量保障约定</w:t>
      </w:r>
    </w:p>
    <w:p w14:paraId="26A02141">
      <w:pPr>
        <w:spacing w:line="264" w:lineRule="auto"/>
        <w:ind w:firstLine="560" w:firstLineChars="200"/>
        <w:rPr>
          <w:rFonts w:ascii="宋体" w:hAnsi="宋体"/>
          <w:sz w:val="28"/>
          <w:szCs w:val="28"/>
          <w:highlight w:val="none"/>
        </w:rPr>
      </w:pPr>
      <w:r>
        <w:rPr>
          <w:rFonts w:hint="eastAsia" w:ascii="宋体" w:hAnsi="宋体"/>
          <w:sz w:val="28"/>
          <w:szCs w:val="28"/>
        </w:rPr>
        <w:t>1、乙方向甲方保证所提供的</w:t>
      </w:r>
      <w:r>
        <w:rPr>
          <w:rFonts w:hint="eastAsia" w:ascii="宋体" w:hAnsi="宋体"/>
          <w:sz w:val="28"/>
          <w:szCs w:val="28"/>
          <w:lang w:eastAsia="zh-CN"/>
        </w:rPr>
        <w:t>仪器</w:t>
      </w:r>
      <w:r>
        <w:rPr>
          <w:rFonts w:hint="eastAsia" w:ascii="宋体" w:hAnsi="宋体"/>
          <w:sz w:val="28"/>
          <w:szCs w:val="28"/>
        </w:rPr>
        <w:t>必须标识清楚、符合产品质量标准要求的合格产品，具有生产厂家提供的产品合格证（一次性使用医疗器械还应有每批次检验报告）。杜绝“证照不全、假冒、伪劣、过期、失效、淘汰或不合格的产品”进入医学院，否则，乙方承担由此造成的一切损失。乙方保证所送产品均应为合理最长有效期内，</w:t>
      </w:r>
      <w:r>
        <w:rPr>
          <w:rFonts w:hint="eastAsia" w:ascii="宋体" w:hAnsi="宋体"/>
          <w:sz w:val="28"/>
          <w:szCs w:val="28"/>
          <w:highlight w:val="none"/>
        </w:rPr>
        <w:t>有效期至少不低于</w:t>
      </w:r>
      <w:r>
        <w:rPr>
          <w:rFonts w:hint="eastAsia" w:ascii="宋体" w:hAnsi="宋体"/>
          <w:sz w:val="28"/>
          <w:szCs w:val="28"/>
          <w:highlight w:val="none"/>
          <w:lang w:val="en-US" w:eastAsia="zh-CN"/>
        </w:rPr>
        <w:t>3</w:t>
      </w:r>
      <w:r>
        <w:rPr>
          <w:rFonts w:hint="eastAsia" w:ascii="宋体" w:hAnsi="宋体"/>
          <w:sz w:val="28"/>
          <w:szCs w:val="28"/>
          <w:highlight w:val="none"/>
        </w:rPr>
        <w:t>年。</w:t>
      </w:r>
    </w:p>
    <w:p w14:paraId="3A056019">
      <w:pPr>
        <w:spacing w:line="264" w:lineRule="auto"/>
        <w:ind w:firstLine="560" w:firstLineChars="200"/>
        <w:rPr>
          <w:rFonts w:ascii="宋体" w:hAnsi="宋体"/>
          <w:sz w:val="28"/>
          <w:szCs w:val="28"/>
        </w:rPr>
      </w:pPr>
      <w:r>
        <w:rPr>
          <w:rFonts w:hint="eastAsia" w:ascii="宋体" w:hAnsi="宋体"/>
          <w:sz w:val="28"/>
          <w:szCs w:val="28"/>
        </w:rPr>
        <w:t>2、乙方提供的</w:t>
      </w:r>
      <w:r>
        <w:rPr>
          <w:rFonts w:hint="eastAsia" w:ascii="宋体" w:hAnsi="宋体"/>
          <w:sz w:val="28"/>
          <w:szCs w:val="28"/>
          <w:lang w:eastAsia="zh-CN"/>
        </w:rPr>
        <w:t>仪器</w:t>
      </w:r>
      <w:r>
        <w:rPr>
          <w:rFonts w:hint="eastAsia" w:ascii="宋体" w:hAnsi="宋体"/>
          <w:sz w:val="28"/>
          <w:szCs w:val="28"/>
        </w:rPr>
        <w:t>进入甲方后，在接受国家、省、市有关行业主管部门的抽查或检查之后，由此发生的证照、标识或产品质量问题的罚没事项均由乙方承担，或乙方直接到有关部门协商解</w:t>
      </w:r>
      <w:bookmarkStart w:id="0" w:name="_GoBack"/>
      <w:bookmarkEnd w:id="0"/>
      <w:r>
        <w:rPr>
          <w:rFonts w:hint="eastAsia" w:ascii="宋体" w:hAnsi="宋体"/>
          <w:sz w:val="28"/>
          <w:szCs w:val="28"/>
        </w:rPr>
        <w:t>决。 </w:t>
      </w:r>
    </w:p>
    <w:p w14:paraId="1140B2FF">
      <w:pPr>
        <w:spacing w:line="264" w:lineRule="auto"/>
        <w:ind w:firstLine="560" w:firstLineChars="200"/>
        <w:rPr>
          <w:rFonts w:ascii="宋体" w:hAnsi="宋体"/>
          <w:sz w:val="28"/>
          <w:szCs w:val="28"/>
        </w:rPr>
      </w:pPr>
      <w:r>
        <w:rPr>
          <w:rFonts w:hint="eastAsia" w:ascii="宋体" w:hAnsi="宋体"/>
          <w:sz w:val="28"/>
          <w:szCs w:val="28"/>
        </w:rPr>
        <w:t>3、乙方提供的产品包装符合国家有关规定；若出现包装内产品缺少、包装破损等问题，乙方负责补充或调换。 </w:t>
      </w:r>
    </w:p>
    <w:p w14:paraId="6337BC6C">
      <w:pPr>
        <w:pStyle w:val="4"/>
        <w:spacing w:before="156" w:beforeLines="50" w:after="156" w:afterLines="50" w:line="264" w:lineRule="auto"/>
        <w:rPr>
          <w:rFonts w:ascii="微软雅黑" w:hAnsi="微软雅黑" w:eastAsia="微软雅黑" w:cs="Arial"/>
          <w:color w:val="333333"/>
          <w:sz w:val="18"/>
          <w:szCs w:val="18"/>
        </w:rPr>
      </w:pPr>
      <w:r>
        <w:rPr>
          <w:rFonts w:hint="eastAsia" w:hAnsi="宋体"/>
          <w:b/>
          <w:bCs/>
          <w:kern w:val="2"/>
          <w:sz w:val="28"/>
          <w:szCs w:val="28"/>
        </w:rPr>
        <w:t>四</w:t>
      </w:r>
      <w:r>
        <w:rPr>
          <w:rFonts w:hint="eastAsia" w:hAnsi="宋体"/>
          <w:b/>
          <w:bCs/>
          <w:kern w:val="2"/>
          <w:sz w:val="28"/>
          <w:szCs w:val="28"/>
          <w:lang w:eastAsia="zh-CN"/>
        </w:rPr>
        <w:t>、</w:t>
      </w:r>
      <w:r>
        <w:rPr>
          <w:rFonts w:hint="eastAsia" w:hAnsi="宋体"/>
          <w:b/>
          <w:bCs/>
          <w:kern w:val="2"/>
          <w:sz w:val="28"/>
          <w:szCs w:val="28"/>
        </w:rPr>
        <w:t>知识产权</w:t>
      </w:r>
    </w:p>
    <w:p w14:paraId="38B3D6F2">
      <w:pPr>
        <w:pStyle w:val="4"/>
        <w:spacing w:before="156" w:beforeLines="50" w:after="156" w:afterLines="50" w:line="500" w:lineRule="atLeast"/>
        <w:ind w:right="-105" w:rightChars="-50" w:firstLine="560" w:firstLineChars="200"/>
        <w:rPr>
          <w:rFonts w:ascii="Calibri" w:hAnsi="宋体"/>
          <w:kern w:val="2"/>
          <w:sz w:val="28"/>
          <w:szCs w:val="28"/>
        </w:rPr>
      </w:pPr>
      <w:r>
        <w:rPr>
          <w:rFonts w:hint="eastAsia" w:asciiTheme="minorEastAsia" w:hAnsiTheme="minorEastAsia" w:eastAsiaTheme="minorEastAsia"/>
          <w:kern w:val="2"/>
          <w:sz w:val="28"/>
          <w:szCs w:val="28"/>
        </w:rPr>
        <w:t>1</w:t>
      </w:r>
      <w:r>
        <w:rPr>
          <w:rFonts w:hint="eastAsia" w:ascii="Calibri" w:hAnsi="宋体"/>
          <w:kern w:val="2"/>
          <w:sz w:val="28"/>
          <w:szCs w:val="28"/>
        </w:rPr>
        <w:t>、本合同除非得到另一方的书面许可，否则甲乙双方均不得将本合同中的内容及在本合同执行过程中获得的对方的商业信息向任何第三方泄露。</w:t>
      </w:r>
    </w:p>
    <w:p w14:paraId="6BF56F55">
      <w:pPr>
        <w:spacing w:line="264" w:lineRule="auto"/>
        <w:ind w:firstLine="560" w:firstLineChars="200"/>
        <w:rPr>
          <w:rFonts w:hAnsi="宋体"/>
          <w:sz w:val="28"/>
          <w:szCs w:val="28"/>
        </w:rPr>
      </w:pPr>
      <w:r>
        <w:rPr>
          <w:rFonts w:hint="eastAsia" w:ascii="宋体" w:hAnsi="宋体"/>
          <w:sz w:val="28"/>
          <w:szCs w:val="28"/>
        </w:rPr>
        <w:t>2、乙方保证甲方在使用乙方所提供的产品时，不受第三方提出的侵犯其专利权、商标权或保护期的起诉，否则乙方承担一切后果。</w:t>
      </w:r>
    </w:p>
    <w:p w14:paraId="3C2B729A">
      <w:pPr>
        <w:pStyle w:val="4"/>
        <w:spacing w:before="156" w:beforeLines="50" w:after="156" w:afterLines="50" w:line="500" w:lineRule="atLeast"/>
        <w:ind w:right="-105" w:rightChars="-50" w:firstLine="420" w:firstLineChars="150"/>
        <w:rPr>
          <w:rFonts w:ascii="Calibri" w:hAnsi="宋体"/>
          <w:kern w:val="2"/>
          <w:sz w:val="28"/>
          <w:szCs w:val="28"/>
        </w:rPr>
      </w:pPr>
      <w:r>
        <w:rPr>
          <w:rFonts w:hint="eastAsia" w:ascii="Calibri" w:hAnsi="宋体"/>
          <w:kern w:val="2"/>
          <w:sz w:val="28"/>
          <w:szCs w:val="28"/>
        </w:rPr>
        <w:t xml:space="preserve"> </w:t>
      </w:r>
      <w:r>
        <w:rPr>
          <w:rFonts w:hint="eastAsia" w:asciiTheme="minorEastAsia" w:hAnsiTheme="minorEastAsia" w:eastAsiaTheme="minorEastAsia"/>
          <w:kern w:val="2"/>
          <w:sz w:val="28"/>
          <w:szCs w:val="28"/>
        </w:rPr>
        <w:t>3、</w:t>
      </w:r>
      <w:r>
        <w:rPr>
          <w:rFonts w:hint="eastAsia" w:ascii="Calibri" w:hAnsi="宋体"/>
          <w:kern w:val="2"/>
          <w:sz w:val="28"/>
          <w:szCs w:val="28"/>
        </w:rPr>
        <w:t>本保密义务应在本合同期满、解除或终止后仍然有效。</w:t>
      </w:r>
    </w:p>
    <w:p w14:paraId="272EE44B">
      <w:pPr>
        <w:pStyle w:val="4"/>
        <w:spacing w:before="156" w:beforeLines="50" w:after="156" w:afterLines="50" w:line="264" w:lineRule="auto"/>
        <w:rPr>
          <w:rFonts w:hAnsi="宋体"/>
          <w:b/>
          <w:bCs/>
          <w:kern w:val="2"/>
          <w:sz w:val="28"/>
          <w:szCs w:val="28"/>
        </w:rPr>
      </w:pPr>
      <w:r>
        <w:rPr>
          <w:rFonts w:hint="eastAsia" w:hAnsi="宋体"/>
          <w:b/>
          <w:bCs/>
          <w:kern w:val="2"/>
          <w:sz w:val="28"/>
          <w:szCs w:val="28"/>
        </w:rPr>
        <w:t>五、付款方式</w:t>
      </w:r>
    </w:p>
    <w:p w14:paraId="170E427C">
      <w:pPr>
        <w:pStyle w:val="4"/>
        <w:spacing w:before="156" w:beforeLines="50" w:after="156" w:afterLines="50" w:line="264" w:lineRule="auto"/>
        <w:ind w:firstLine="420" w:firstLineChars="150"/>
        <w:rPr>
          <w:rFonts w:hAnsi="宋体"/>
          <w:sz w:val="28"/>
          <w:szCs w:val="28"/>
          <w:highlight w:val="none"/>
        </w:rPr>
      </w:pPr>
      <w:r>
        <w:rPr>
          <w:rFonts w:hint="eastAsia" w:hAnsi="宋体"/>
          <w:sz w:val="28"/>
          <w:szCs w:val="28"/>
          <w:highlight w:val="none"/>
        </w:rPr>
        <w:t xml:space="preserve"> 甲方</w:t>
      </w:r>
      <w:r>
        <w:rPr>
          <w:rFonts w:hint="eastAsia" w:hAnsi="宋体"/>
          <w:sz w:val="28"/>
          <w:szCs w:val="28"/>
          <w:highlight w:val="none"/>
          <w:lang w:eastAsia="zh-CN"/>
        </w:rPr>
        <w:t>初验</w:t>
      </w:r>
      <w:r>
        <w:rPr>
          <w:rFonts w:hint="eastAsia" w:hAnsi="宋体"/>
          <w:sz w:val="28"/>
          <w:szCs w:val="28"/>
          <w:highlight w:val="none"/>
        </w:rPr>
        <w:t>合格</w:t>
      </w:r>
      <w:r>
        <w:rPr>
          <w:rFonts w:hint="eastAsia" w:hAnsi="宋体"/>
          <w:sz w:val="28"/>
          <w:szCs w:val="28"/>
          <w:highlight w:val="none"/>
          <w:lang w:val="en-US" w:eastAsia="zh-CN"/>
        </w:rPr>
        <w:t>并完成调试</w:t>
      </w:r>
      <w:r>
        <w:rPr>
          <w:rFonts w:hint="eastAsia" w:hAnsi="宋体"/>
          <w:sz w:val="28"/>
          <w:szCs w:val="28"/>
          <w:highlight w:val="none"/>
        </w:rPr>
        <w:t>后</w:t>
      </w:r>
      <w:r>
        <w:rPr>
          <w:rFonts w:hint="eastAsia" w:hAnsi="宋体"/>
          <w:sz w:val="28"/>
          <w:szCs w:val="28"/>
          <w:highlight w:val="none"/>
          <w:lang w:val="en-US" w:eastAsia="zh-CN"/>
        </w:rPr>
        <w:t>10</w:t>
      </w:r>
      <w:r>
        <w:rPr>
          <w:rFonts w:hint="eastAsia" w:hAnsi="宋体"/>
          <w:sz w:val="28"/>
          <w:szCs w:val="28"/>
          <w:highlight w:val="none"/>
        </w:rPr>
        <w:t>个工作日内支付合同总金额</w:t>
      </w:r>
      <w:r>
        <w:rPr>
          <w:rFonts w:hint="eastAsia" w:hAnsi="宋体"/>
          <w:sz w:val="28"/>
          <w:szCs w:val="28"/>
          <w:highlight w:val="none"/>
          <w:lang w:val="en-US" w:eastAsia="zh-CN"/>
        </w:rPr>
        <w:t>40</w:t>
      </w:r>
      <w:r>
        <w:rPr>
          <w:rFonts w:hint="eastAsia" w:hAnsi="宋体"/>
          <w:sz w:val="28"/>
          <w:szCs w:val="28"/>
          <w:highlight w:val="none"/>
        </w:rPr>
        <w:t>%；剩余</w:t>
      </w:r>
      <w:r>
        <w:rPr>
          <w:rFonts w:hint="eastAsia" w:hAnsi="宋体"/>
          <w:sz w:val="28"/>
          <w:szCs w:val="28"/>
          <w:highlight w:val="none"/>
          <w:lang w:val="en-US" w:eastAsia="zh-CN"/>
        </w:rPr>
        <w:t>60</w:t>
      </w:r>
      <w:r>
        <w:rPr>
          <w:rFonts w:hint="eastAsia" w:hAnsi="宋体"/>
          <w:sz w:val="28"/>
          <w:szCs w:val="28"/>
          <w:highlight w:val="none"/>
        </w:rPr>
        <w:t>%，终验合格后</w:t>
      </w:r>
      <w:r>
        <w:rPr>
          <w:rFonts w:hint="eastAsia" w:hAnsi="宋体"/>
          <w:sz w:val="28"/>
          <w:szCs w:val="28"/>
          <w:highlight w:val="none"/>
          <w:lang w:val="en-US" w:eastAsia="zh-CN"/>
        </w:rPr>
        <w:t>10日内</w:t>
      </w:r>
      <w:r>
        <w:rPr>
          <w:rFonts w:hint="eastAsia" w:hAnsi="宋体"/>
          <w:sz w:val="28"/>
          <w:szCs w:val="28"/>
          <w:highlight w:val="none"/>
        </w:rPr>
        <w:t>一次性付清（无息）。</w:t>
      </w:r>
    </w:p>
    <w:p w14:paraId="474092DF">
      <w:pPr>
        <w:pStyle w:val="10"/>
        <w:numPr>
          <w:ilvl w:val="0"/>
          <w:numId w:val="3"/>
        </w:numPr>
        <w:ind w:firstLineChars="0"/>
        <w:rPr>
          <w:rFonts w:hAnsi="宋体"/>
          <w:b/>
          <w:bCs/>
          <w:sz w:val="28"/>
          <w:szCs w:val="28"/>
        </w:rPr>
      </w:pPr>
      <w:r>
        <w:rPr>
          <w:rFonts w:hint="eastAsia" w:hAnsi="宋体"/>
          <w:b/>
          <w:bCs/>
          <w:sz w:val="28"/>
          <w:szCs w:val="28"/>
        </w:rPr>
        <w:t>验收标准及时间</w:t>
      </w:r>
    </w:p>
    <w:p w14:paraId="08CC12AA">
      <w:pPr>
        <w:pStyle w:val="4"/>
        <w:spacing w:before="156" w:beforeLines="50" w:after="156" w:afterLines="50" w:line="264" w:lineRule="auto"/>
        <w:ind w:firstLine="420" w:firstLineChars="150"/>
        <w:rPr>
          <w:rFonts w:ascii="Calibri" w:hAnsi="宋体"/>
          <w:kern w:val="2"/>
          <w:sz w:val="28"/>
          <w:szCs w:val="28"/>
        </w:rPr>
      </w:pPr>
      <w:r>
        <w:rPr>
          <w:rFonts w:hint="eastAsia" w:ascii="Calibri" w:hAnsi="宋体"/>
          <w:kern w:val="2"/>
          <w:sz w:val="28"/>
          <w:szCs w:val="28"/>
        </w:rPr>
        <w:t xml:space="preserve"> 1、甲方对质量标准、有效期、包装和订单数量不符合要求的产品，有权拒绝接受，乙方对不符合要求的产品在接</w:t>
      </w:r>
      <w:r>
        <w:rPr>
          <w:rFonts w:hint="eastAsia" w:ascii="宋体" w:hAnsi="宋体" w:eastAsia="宋体"/>
          <w:sz w:val="28"/>
          <w:szCs w:val="28"/>
        </w:rPr>
        <w:t>到24小</w:t>
      </w:r>
      <w:r>
        <w:rPr>
          <w:rFonts w:hint="eastAsia" w:ascii="Calibri" w:hAnsi="宋体"/>
          <w:kern w:val="2"/>
          <w:sz w:val="28"/>
          <w:szCs w:val="28"/>
        </w:rPr>
        <w:t>时内进行更换，不影响甲方的临床应用。</w:t>
      </w:r>
    </w:p>
    <w:p w14:paraId="09417433">
      <w:pPr>
        <w:pStyle w:val="4"/>
        <w:spacing w:before="156" w:beforeLines="50" w:after="156" w:afterLines="50" w:line="264" w:lineRule="auto"/>
        <w:ind w:firstLine="420" w:firstLineChars="150"/>
        <w:rPr>
          <w:rFonts w:ascii="Calibri" w:hAnsi="宋体"/>
          <w:kern w:val="2"/>
          <w:sz w:val="28"/>
          <w:szCs w:val="28"/>
        </w:rPr>
      </w:pPr>
      <w:r>
        <w:rPr>
          <w:rFonts w:hint="eastAsia" w:ascii="Calibri" w:hAnsi="宋体"/>
          <w:kern w:val="2"/>
          <w:sz w:val="28"/>
          <w:szCs w:val="28"/>
        </w:rPr>
        <w:t xml:space="preserve"> 2、乙方接到甲方提供的采购计划后，须在甲方指定的时间内（或双方约定时间）按采购计划中的数量及要求送货到甲方指定位置。</w:t>
      </w:r>
    </w:p>
    <w:p w14:paraId="482C0AE6">
      <w:pPr>
        <w:pStyle w:val="4"/>
        <w:spacing w:before="156" w:beforeLines="50" w:after="156" w:afterLines="50" w:line="264" w:lineRule="auto"/>
        <w:rPr>
          <w:rFonts w:hAnsi="宋体"/>
          <w:b/>
          <w:bCs/>
          <w:sz w:val="28"/>
          <w:szCs w:val="28"/>
        </w:rPr>
      </w:pPr>
      <w:r>
        <w:rPr>
          <w:rFonts w:hint="eastAsia" w:hAnsi="宋体"/>
          <w:b/>
          <w:bCs/>
          <w:sz w:val="28"/>
          <w:szCs w:val="28"/>
        </w:rPr>
        <w:t>七、服务项目</w:t>
      </w:r>
    </w:p>
    <w:p w14:paraId="34612E66">
      <w:pPr>
        <w:pStyle w:val="4"/>
        <w:spacing w:before="156" w:beforeLines="50" w:after="156" w:afterLines="50" w:line="264" w:lineRule="auto"/>
        <w:rPr>
          <w:rFonts w:hAnsi="宋体"/>
          <w:sz w:val="28"/>
          <w:szCs w:val="28"/>
          <w:highlight w:val="none"/>
        </w:rPr>
      </w:pPr>
      <w:r>
        <w:rPr>
          <w:rFonts w:hint="eastAsia" w:hAnsi="宋体"/>
          <w:sz w:val="28"/>
          <w:szCs w:val="28"/>
        </w:rPr>
        <w:t xml:space="preserve">   </w:t>
      </w:r>
      <w:r>
        <w:rPr>
          <w:rFonts w:hint="eastAsia" w:hAnsi="宋体"/>
          <w:sz w:val="28"/>
          <w:szCs w:val="28"/>
          <w:highlight w:val="none"/>
        </w:rPr>
        <w:t xml:space="preserve"> 乙方为甲方提供医用</w:t>
      </w:r>
      <w:r>
        <w:rPr>
          <w:rFonts w:hint="eastAsia" w:hAnsi="宋体"/>
          <w:sz w:val="28"/>
          <w:szCs w:val="28"/>
          <w:highlight w:val="none"/>
          <w:lang w:eastAsia="zh-CN"/>
        </w:rPr>
        <w:t>仪器</w:t>
      </w:r>
      <w:r>
        <w:rPr>
          <w:rFonts w:hint="eastAsia" w:hAnsi="宋体"/>
          <w:sz w:val="28"/>
          <w:szCs w:val="28"/>
          <w:highlight w:val="none"/>
        </w:rPr>
        <w:t>，所提供的医用</w:t>
      </w:r>
      <w:r>
        <w:rPr>
          <w:rFonts w:hint="eastAsia" w:hAnsi="宋体"/>
          <w:sz w:val="28"/>
          <w:szCs w:val="28"/>
          <w:highlight w:val="none"/>
          <w:lang w:eastAsia="zh-CN"/>
        </w:rPr>
        <w:t>仪器</w:t>
      </w:r>
      <w:r>
        <w:rPr>
          <w:rFonts w:hint="eastAsia" w:hAnsi="宋体"/>
          <w:sz w:val="28"/>
          <w:szCs w:val="28"/>
          <w:highlight w:val="none"/>
        </w:rPr>
        <w:t>具体品名、规格型号、单位、单价、厂家等以招标结果为准。</w:t>
      </w:r>
    </w:p>
    <w:p w14:paraId="3A95B4C5">
      <w:pPr>
        <w:pStyle w:val="4"/>
        <w:spacing w:before="156" w:beforeLines="50" w:after="156" w:afterLines="50" w:line="264" w:lineRule="auto"/>
        <w:rPr>
          <w:rFonts w:hAnsi="宋体"/>
          <w:b/>
          <w:bCs/>
          <w:sz w:val="28"/>
          <w:szCs w:val="28"/>
        </w:rPr>
      </w:pPr>
      <w:r>
        <w:rPr>
          <w:rFonts w:hint="eastAsia" w:hAnsi="宋体"/>
          <w:b/>
          <w:bCs/>
          <w:sz w:val="28"/>
          <w:szCs w:val="28"/>
        </w:rPr>
        <w:t>八、双方的责任和义务</w:t>
      </w:r>
    </w:p>
    <w:p w14:paraId="45802544">
      <w:pPr>
        <w:pStyle w:val="4"/>
        <w:spacing w:line="264" w:lineRule="auto"/>
        <w:ind w:firstLine="280" w:firstLineChars="100"/>
        <w:rPr>
          <w:rFonts w:hAnsi="宋体"/>
          <w:bCs/>
          <w:sz w:val="28"/>
          <w:szCs w:val="28"/>
        </w:rPr>
      </w:pPr>
      <w:r>
        <w:rPr>
          <w:rFonts w:hint="eastAsia" w:hAnsi="宋体"/>
          <w:bCs/>
          <w:sz w:val="28"/>
          <w:szCs w:val="28"/>
        </w:rPr>
        <w:t>（一）：甲方的责任和义务</w:t>
      </w:r>
    </w:p>
    <w:p w14:paraId="6F9C5BB6">
      <w:pPr>
        <w:pStyle w:val="4"/>
        <w:spacing w:line="264" w:lineRule="auto"/>
        <w:ind w:firstLine="560" w:firstLineChars="200"/>
        <w:rPr>
          <w:rFonts w:hAnsi="宋体"/>
          <w:sz w:val="28"/>
          <w:szCs w:val="28"/>
        </w:rPr>
      </w:pPr>
      <w:r>
        <w:rPr>
          <w:rFonts w:hint="eastAsia" w:hAnsi="宋体"/>
          <w:sz w:val="28"/>
          <w:szCs w:val="28"/>
        </w:rPr>
        <w:t>1、甲方必须严格按照合同约定及时办理乙方货款的支付。</w:t>
      </w:r>
    </w:p>
    <w:p w14:paraId="3448AF23">
      <w:pPr>
        <w:pStyle w:val="4"/>
        <w:spacing w:line="264" w:lineRule="auto"/>
        <w:ind w:firstLine="560" w:firstLineChars="200"/>
        <w:rPr>
          <w:rFonts w:hAnsi="宋体"/>
          <w:sz w:val="28"/>
          <w:szCs w:val="28"/>
        </w:rPr>
      </w:pPr>
      <w:r>
        <w:rPr>
          <w:rFonts w:hint="eastAsia" w:hAnsi="宋体"/>
          <w:sz w:val="28"/>
          <w:szCs w:val="28"/>
        </w:rPr>
        <w:t>2、货到验收合格后，甲方应及时入库、进账，通知使用部门领用，避免造成过期、失效、积压现象发生。如未及时处理，所有责任由甲方自行承担，乙方不承担任何责任。</w:t>
      </w:r>
    </w:p>
    <w:p w14:paraId="17540E45">
      <w:pPr>
        <w:pStyle w:val="4"/>
        <w:spacing w:line="264" w:lineRule="auto"/>
        <w:ind w:firstLine="280" w:firstLineChars="100"/>
        <w:jc w:val="left"/>
        <w:rPr>
          <w:rFonts w:hAnsi="宋体"/>
          <w:sz w:val="28"/>
          <w:szCs w:val="28"/>
        </w:rPr>
      </w:pPr>
      <w:r>
        <w:rPr>
          <w:rFonts w:hint="eastAsia" w:hAnsi="宋体"/>
          <w:sz w:val="28"/>
          <w:szCs w:val="28"/>
        </w:rPr>
        <w:t>（二）：乙方的责任和义务</w:t>
      </w:r>
    </w:p>
    <w:p w14:paraId="135F87F9">
      <w:pPr>
        <w:pStyle w:val="4"/>
        <w:numPr>
          <w:ilvl w:val="0"/>
          <w:numId w:val="4"/>
        </w:numPr>
        <w:spacing w:line="264" w:lineRule="auto"/>
        <w:ind w:firstLine="560" w:firstLineChars="200"/>
        <w:jc w:val="left"/>
        <w:rPr>
          <w:rFonts w:hAnsi="宋体"/>
          <w:sz w:val="28"/>
          <w:szCs w:val="28"/>
        </w:rPr>
      </w:pPr>
      <w:r>
        <w:rPr>
          <w:rFonts w:hint="eastAsia" w:hAnsi="宋体"/>
          <w:sz w:val="28"/>
          <w:szCs w:val="28"/>
        </w:rPr>
        <w:t>乙方保证所供医用</w:t>
      </w:r>
      <w:r>
        <w:rPr>
          <w:rFonts w:hint="eastAsia" w:hAnsi="宋体"/>
          <w:sz w:val="28"/>
          <w:szCs w:val="28"/>
          <w:lang w:eastAsia="zh-CN"/>
        </w:rPr>
        <w:t>仪器</w:t>
      </w:r>
      <w:r>
        <w:rPr>
          <w:rFonts w:hint="eastAsia" w:hAnsi="宋体"/>
          <w:sz w:val="28"/>
          <w:szCs w:val="28"/>
        </w:rPr>
        <w:t>符合政府相关采购、销售管理规定。</w:t>
      </w:r>
    </w:p>
    <w:p w14:paraId="17C09D29">
      <w:pPr>
        <w:pStyle w:val="4"/>
        <w:numPr>
          <w:ilvl w:val="0"/>
          <w:numId w:val="4"/>
        </w:numPr>
        <w:spacing w:line="264" w:lineRule="auto"/>
        <w:ind w:firstLine="560" w:firstLineChars="200"/>
        <w:jc w:val="left"/>
        <w:rPr>
          <w:rFonts w:hAnsi="宋体"/>
          <w:sz w:val="28"/>
          <w:szCs w:val="28"/>
        </w:rPr>
      </w:pPr>
      <w:r>
        <w:rPr>
          <w:rFonts w:hint="eastAsia" w:hAnsi="宋体"/>
          <w:sz w:val="28"/>
          <w:szCs w:val="28"/>
        </w:rPr>
        <w:t>乙方出具的发票必须为符合国家税法规定的正规、有效财务发票。</w:t>
      </w:r>
    </w:p>
    <w:p w14:paraId="14F3EFC7">
      <w:pPr>
        <w:pStyle w:val="4"/>
        <w:numPr>
          <w:ilvl w:val="0"/>
          <w:numId w:val="4"/>
        </w:numPr>
        <w:spacing w:line="264" w:lineRule="auto"/>
        <w:ind w:firstLine="560" w:firstLineChars="200"/>
        <w:jc w:val="left"/>
        <w:rPr>
          <w:rFonts w:hAnsi="宋体"/>
          <w:sz w:val="28"/>
          <w:szCs w:val="28"/>
        </w:rPr>
      </w:pPr>
      <w:r>
        <w:rPr>
          <w:rFonts w:hint="eastAsia" w:hAnsi="宋体"/>
          <w:sz w:val="28"/>
          <w:szCs w:val="28"/>
        </w:rPr>
        <w:t>乙方须备足货源，按照甲方要求及时供货。</w:t>
      </w:r>
    </w:p>
    <w:p w14:paraId="76221691">
      <w:pPr>
        <w:pStyle w:val="4"/>
        <w:spacing w:before="156" w:beforeLines="50" w:after="156" w:afterLines="50" w:line="264" w:lineRule="auto"/>
        <w:rPr>
          <w:rFonts w:hAnsi="宋体"/>
          <w:b/>
          <w:bCs/>
          <w:sz w:val="28"/>
          <w:szCs w:val="28"/>
        </w:rPr>
      </w:pPr>
      <w:r>
        <w:rPr>
          <w:rFonts w:hint="eastAsia" w:hAnsi="宋体"/>
          <w:b/>
          <w:bCs/>
          <w:sz w:val="28"/>
          <w:szCs w:val="28"/>
        </w:rPr>
        <w:t>九、双方的违约责任</w:t>
      </w:r>
    </w:p>
    <w:p w14:paraId="51255B4D">
      <w:pPr>
        <w:pStyle w:val="4"/>
        <w:spacing w:line="264" w:lineRule="auto"/>
        <w:ind w:firstLine="560" w:firstLineChars="200"/>
        <w:rPr>
          <w:rFonts w:hAnsi="宋体"/>
          <w:sz w:val="28"/>
          <w:szCs w:val="28"/>
        </w:rPr>
      </w:pPr>
      <w:r>
        <w:rPr>
          <w:rFonts w:hint="eastAsia" w:hAnsi="宋体"/>
          <w:sz w:val="28"/>
          <w:szCs w:val="28"/>
          <w:lang w:val="en-US" w:eastAsia="zh-CN"/>
        </w:rPr>
        <w:t>1</w:t>
      </w:r>
      <w:r>
        <w:rPr>
          <w:rFonts w:hint="eastAsia" w:hAnsi="宋体"/>
          <w:sz w:val="28"/>
          <w:szCs w:val="28"/>
        </w:rPr>
        <w:t>、乙方保证向甲方提供的货物必须证照齐全、信誉好、质量高、性价比合理、售后有保障的产品。因产品证照或质量问题引发的医疗事故或纠纷，均由乙方承担全部损失。 </w:t>
      </w:r>
    </w:p>
    <w:p w14:paraId="14314675">
      <w:pPr>
        <w:pStyle w:val="4"/>
        <w:spacing w:line="264" w:lineRule="auto"/>
        <w:ind w:firstLine="560" w:firstLineChars="200"/>
        <w:rPr>
          <w:rFonts w:hAnsi="宋体"/>
          <w:sz w:val="28"/>
          <w:szCs w:val="28"/>
        </w:rPr>
      </w:pPr>
      <w:r>
        <w:rPr>
          <w:rFonts w:hint="eastAsia" w:hAnsi="宋体"/>
          <w:sz w:val="28"/>
          <w:szCs w:val="28"/>
          <w:lang w:val="en-US" w:eastAsia="zh-CN"/>
        </w:rPr>
        <w:t>2</w:t>
      </w:r>
      <w:r>
        <w:rPr>
          <w:rFonts w:hint="eastAsia" w:hAnsi="宋体"/>
          <w:sz w:val="28"/>
          <w:szCs w:val="28"/>
        </w:rPr>
        <w:t>、乙方因为特殊情况需终止本合同的执行，必须提前一个月以书面形式通知甲方。 </w:t>
      </w:r>
    </w:p>
    <w:p w14:paraId="17F67308">
      <w:pPr>
        <w:pStyle w:val="4"/>
        <w:spacing w:line="264" w:lineRule="auto"/>
        <w:ind w:firstLine="560" w:firstLineChars="200"/>
        <w:rPr>
          <w:rFonts w:hAnsi="宋体"/>
          <w:sz w:val="28"/>
          <w:szCs w:val="28"/>
        </w:rPr>
      </w:pPr>
      <w:r>
        <w:rPr>
          <w:rFonts w:hint="eastAsia" w:hAnsi="宋体"/>
          <w:sz w:val="28"/>
          <w:szCs w:val="28"/>
          <w:lang w:val="en-US" w:eastAsia="zh-CN"/>
        </w:rPr>
        <w:t>3</w:t>
      </w:r>
      <w:r>
        <w:rPr>
          <w:rFonts w:hint="eastAsia" w:hAnsi="宋体"/>
          <w:sz w:val="28"/>
          <w:szCs w:val="28"/>
        </w:rPr>
        <w:t>、乙方向甲方承诺其所提供</w:t>
      </w:r>
      <w:r>
        <w:rPr>
          <w:rFonts w:hint="eastAsia" w:hAnsi="宋体"/>
          <w:sz w:val="28"/>
          <w:szCs w:val="28"/>
          <w:lang w:eastAsia="zh-CN"/>
        </w:rPr>
        <w:t>仪器</w:t>
      </w:r>
      <w:r>
        <w:rPr>
          <w:rFonts w:hint="eastAsia" w:hAnsi="宋体"/>
          <w:sz w:val="28"/>
          <w:szCs w:val="28"/>
        </w:rPr>
        <w:t>质量完全符合国家食品药品监督局规定的标准，若在正确使用的前提下出现产品质量问题，甲乙双方可对</w:t>
      </w:r>
      <w:r>
        <w:rPr>
          <w:rFonts w:hint="eastAsia" w:hAnsi="宋体"/>
          <w:sz w:val="28"/>
          <w:szCs w:val="28"/>
          <w:lang w:eastAsia="zh-CN"/>
        </w:rPr>
        <w:t>仪器</w:t>
      </w:r>
      <w:r>
        <w:rPr>
          <w:rFonts w:hint="eastAsia" w:hAnsi="宋体"/>
          <w:sz w:val="28"/>
          <w:szCs w:val="28"/>
        </w:rPr>
        <w:t>做质量鉴定，若确系产品质量问题，乙方愿承担一切后果。若产品质量无问题，则乙方不承担任何责任。</w:t>
      </w:r>
    </w:p>
    <w:p w14:paraId="7F2E6685">
      <w:pPr>
        <w:pStyle w:val="4"/>
        <w:spacing w:line="264" w:lineRule="auto"/>
        <w:ind w:firstLine="560" w:firstLineChars="200"/>
        <w:rPr>
          <w:rFonts w:hAnsi="宋体"/>
          <w:sz w:val="28"/>
          <w:szCs w:val="28"/>
        </w:rPr>
      </w:pPr>
      <w:r>
        <w:rPr>
          <w:rFonts w:hint="eastAsia" w:hAnsi="宋体"/>
          <w:sz w:val="28"/>
          <w:szCs w:val="28"/>
          <w:lang w:val="en-US" w:eastAsia="zh-CN"/>
        </w:rPr>
        <w:t>4</w:t>
      </w:r>
      <w:r>
        <w:rPr>
          <w:rFonts w:hint="eastAsia" w:hAnsi="宋体"/>
          <w:sz w:val="28"/>
          <w:szCs w:val="28"/>
        </w:rPr>
        <w:t xml:space="preserve">、在履行合同过程中，如果乙方遇到妨碍未能按时配送产品和不能提供其他相关服务的情况时，应及时以书面形式将拖延的事实和原因通知甲方。甲方在收到乙方书面通知后，应尽快对情况进行核实，并由甲方确定是否酌情延长交货时间以及是否收取违约金或终止合同。 </w:t>
      </w:r>
    </w:p>
    <w:p w14:paraId="162466D8">
      <w:pPr>
        <w:pStyle w:val="4"/>
        <w:spacing w:before="156" w:beforeLines="50" w:after="156" w:afterLines="50" w:line="264" w:lineRule="auto"/>
        <w:rPr>
          <w:rFonts w:hAnsi="宋体"/>
          <w:b/>
          <w:bCs/>
          <w:sz w:val="28"/>
          <w:szCs w:val="28"/>
        </w:rPr>
      </w:pPr>
      <w:r>
        <w:rPr>
          <w:rFonts w:hint="eastAsia" w:hAnsi="宋体"/>
          <w:b/>
          <w:bCs/>
          <w:sz w:val="28"/>
          <w:szCs w:val="28"/>
        </w:rPr>
        <w:t>十、纠纷处理 </w:t>
      </w:r>
    </w:p>
    <w:p w14:paraId="0D62FC23">
      <w:pPr>
        <w:pStyle w:val="4"/>
        <w:spacing w:line="264" w:lineRule="auto"/>
        <w:ind w:firstLine="560" w:firstLineChars="200"/>
        <w:rPr>
          <w:rFonts w:hAnsi="宋体"/>
          <w:sz w:val="28"/>
          <w:szCs w:val="28"/>
        </w:rPr>
      </w:pPr>
      <w:r>
        <w:rPr>
          <w:rFonts w:hint="eastAsia" w:hAnsi="宋体"/>
          <w:sz w:val="28"/>
          <w:szCs w:val="28"/>
        </w:rPr>
        <w:t>在协议执行的过程中，发生的于本协议有关的争议，双方应本着友好协商解决，也可以向有关部门申请调解。经协商仍无法解决的，当事人可依照有关法律规定将争议提交仲裁或由人民法院处理。 </w:t>
      </w:r>
    </w:p>
    <w:p w14:paraId="4966058E">
      <w:pPr>
        <w:pStyle w:val="4"/>
        <w:spacing w:before="156" w:beforeLines="50" w:after="156" w:afterLines="50" w:line="264" w:lineRule="auto"/>
        <w:rPr>
          <w:rFonts w:hAnsi="宋体"/>
          <w:b/>
          <w:bCs/>
          <w:sz w:val="28"/>
          <w:szCs w:val="28"/>
        </w:rPr>
      </w:pPr>
      <w:r>
        <w:rPr>
          <w:rFonts w:hint="eastAsia" w:hAnsi="宋体"/>
          <w:b/>
          <w:bCs/>
          <w:sz w:val="28"/>
          <w:szCs w:val="28"/>
        </w:rPr>
        <w:t>十一、争议解决方式</w:t>
      </w:r>
    </w:p>
    <w:p w14:paraId="7FF3F8F0">
      <w:pPr>
        <w:pStyle w:val="4"/>
        <w:spacing w:line="264" w:lineRule="auto"/>
        <w:ind w:firstLine="560" w:firstLineChars="200"/>
        <w:rPr>
          <w:rFonts w:hAnsi="宋体"/>
          <w:sz w:val="28"/>
          <w:szCs w:val="28"/>
        </w:rPr>
      </w:pPr>
      <w:r>
        <w:rPr>
          <w:rFonts w:hint="eastAsia" w:hAnsi="宋体"/>
          <w:sz w:val="28"/>
          <w:szCs w:val="28"/>
        </w:rPr>
        <w:t>1、双方合同履行过程中发生争议，双方应协商解决或请求调解，否则应提交合同签定地仲裁机关仲裁或向人民法院起诉。</w:t>
      </w:r>
    </w:p>
    <w:p w14:paraId="1B5F4F75">
      <w:pPr>
        <w:pStyle w:val="4"/>
        <w:spacing w:line="264" w:lineRule="auto"/>
        <w:ind w:firstLine="560" w:firstLineChars="200"/>
        <w:rPr>
          <w:rFonts w:hAnsi="宋体"/>
          <w:sz w:val="28"/>
          <w:szCs w:val="28"/>
        </w:rPr>
      </w:pPr>
      <w:r>
        <w:rPr>
          <w:rFonts w:hint="eastAsia" w:hAnsi="宋体"/>
          <w:sz w:val="28"/>
          <w:szCs w:val="28"/>
        </w:rPr>
        <w:t>2、甲乙双方确定：以上合同鉴定，以甲方所在地为准。</w:t>
      </w:r>
    </w:p>
    <w:p w14:paraId="474B87ED">
      <w:pPr>
        <w:pStyle w:val="4"/>
        <w:spacing w:before="156" w:beforeLines="50" w:after="156" w:afterLines="50" w:line="264" w:lineRule="auto"/>
        <w:rPr>
          <w:rFonts w:hAnsi="宋体"/>
          <w:b/>
          <w:bCs/>
          <w:sz w:val="28"/>
          <w:szCs w:val="28"/>
        </w:rPr>
      </w:pPr>
      <w:r>
        <w:rPr>
          <w:rFonts w:hint="eastAsia" w:hAnsi="宋体"/>
          <w:b/>
          <w:bCs/>
          <w:sz w:val="28"/>
          <w:szCs w:val="28"/>
        </w:rPr>
        <w:t>十二、合同生效</w:t>
      </w:r>
    </w:p>
    <w:p w14:paraId="06D93E0D">
      <w:pPr>
        <w:pStyle w:val="4"/>
        <w:spacing w:line="264" w:lineRule="auto"/>
        <w:ind w:firstLine="560" w:firstLineChars="200"/>
        <w:rPr>
          <w:rFonts w:hAnsi="宋体"/>
          <w:sz w:val="28"/>
          <w:szCs w:val="28"/>
        </w:rPr>
      </w:pPr>
      <w:r>
        <w:rPr>
          <w:rFonts w:hint="eastAsia" w:hAnsi="宋体"/>
          <w:sz w:val="28"/>
          <w:szCs w:val="28"/>
        </w:rPr>
        <w:t>本合同正本一式陆份，经双方签字盖章后生效。</w:t>
      </w:r>
    </w:p>
    <w:p w14:paraId="71FC18E6">
      <w:pPr>
        <w:spacing w:line="264" w:lineRule="auto"/>
        <w:ind w:left="420" w:firstLine="140" w:firstLineChars="50"/>
        <w:rPr>
          <w:rFonts w:ascii="宋体"/>
          <w:sz w:val="28"/>
          <w:szCs w:val="28"/>
        </w:rPr>
      </w:pPr>
      <w:r>
        <w:rPr>
          <w:rFonts w:hint="eastAsia" w:ascii="宋体" w:hAnsi="宋体"/>
          <w:sz w:val="28"/>
          <w:szCs w:val="28"/>
        </w:rPr>
        <w:t>合同生效时限，以双方中的一方最终签定日期为准。</w:t>
      </w:r>
    </w:p>
    <w:p w14:paraId="68673C32">
      <w:pPr>
        <w:spacing w:line="264" w:lineRule="auto"/>
        <w:ind w:left="420" w:firstLine="140" w:firstLineChars="50"/>
        <w:rPr>
          <w:rFonts w:ascii="宋体"/>
          <w:sz w:val="28"/>
          <w:szCs w:val="28"/>
        </w:rPr>
      </w:pPr>
      <w:r>
        <w:rPr>
          <w:rFonts w:hint="eastAsia" w:ascii="宋体" w:hAnsi="宋体"/>
          <w:sz w:val="28"/>
          <w:szCs w:val="28"/>
        </w:rPr>
        <w:t>未尽事宜双方友好协商解决。</w:t>
      </w:r>
    </w:p>
    <w:p w14:paraId="1293E3C7">
      <w:pPr>
        <w:pStyle w:val="4"/>
        <w:spacing w:before="156" w:beforeLines="50" w:after="156" w:afterLines="50" w:line="264" w:lineRule="auto"/>
        <w:rPr>
          <w:rFonts w:hAnsi="宋体"/>
          <w:b/>
          <w:kern w:val="2"/>
          <w:sz w:val="28"/>
          <w:szCs w:val="28"/>
        </w:rPr>
      </w:pPr>
      <w:r>
        <w:rPr>
          <w:rFonts w:hint="eastAsia" w:hAnsi="宋体"/>
          <w:b/>
          <w:kern w:val="2"/>
          <w:sz w:val="28"/>
          <w:szCs w:val="28"/>
        </w:rPr>
        <w:t>十三、乙方收款银行信息</w:t>
      </w:r>
    </w:p>
    <w:p w14:paraId="31E0B3EF">
      <w:pPr>
        <w:spacing w:line="264" w:lineRule="auto"/>
        <w:rPr>
          <w:rFonts w:ascii="宋体" w:hAnsi="宋体"/>
          <w:sz w:val="28"/>
          <w:szCs w:val="28"/>
        </w:rPr>
      </w:pPr>
      <w:r>
        <w:rPr>
          <w:rFonts w:hint="eastAsia" w:ascii="宋体" w:hAnsi="宋体"/>
          <w:sz w:val="28"/>
          <w:szCs w:val="28"/>
        </w:rPr>
        <w:t xml:space="preserve">    </w:t>
      </w:r>
      <w:r>
        <w:rPr>
          <w:rFonts w:hint="eastAsia" w:ascii="宋体" w:hAnsi="宋体"/>
          <w:sz w:val="28"/>
          <w:szCs w:val="28"/>
        </w:rPr>
        <w:tab/>
      </w:r>
      <w:r>
        <w:rPr>
          <w:rFonts w:hint="eastAsia" w:ascii="宋体" w:hAnsi="宋体"/>
          <w:sz w:val="28"/>
          <w:szCs w:val="28"/>
        </w:rPr>
        <w:t xml:space="preserve">开户名： </w:t>
      </w:r>
    </w:p>
    <w:p w14:paraId="521EE050">
      <w:pPr>
        <w:spacing w:line="264" w:lineRule="auto"/>
        <w:ind w:firstLine="840" w:firstLineChars="300"/>
        <w:rPr>
          <w:rFonts w:ascii="宋体" w:hAnsi="宋体"/>
          <w:sz w:val="28"/>
          <w:szCs w:val="28"/>
        </w:rPr>
      </w:pPr>
      <w:r>
        <w:rPr>
          <w:rFonts w:hint="eastAsia" w:ascii="宋体" w:hAnsi="宋体"/>
          <w:sz w:val="28"/>
          <w:szCs w:val="28"/>
        </w:rPr>
        <w:t>开户行： 中国建设银行股份有限公司安康大桥路分理处</w:t>
      </w:r>
    </w:p>
    <w:p w14:paraId="4D34020C">
      <w:pPr>
        <w:spacing w:line="264" w:lineRule="auto"/>
        <w:ind w:firstLine="840" w:firstLineChars="300"/>
        <w:rPr>
          <w:rFonts w:ascii="宋体" w:hAnsi="宋体"/>
          <w:sz w:val="28"/>
          <w:szCs w:val="28"/>
        </w:rPr>
      </w:pPr>
      <w:r>
        <w:rPr>
          <w:rFonts w:hint="eastAsia" w:ascii="宋体" w:hAnsi="宋体"/>
          <w:sz w:val="28"/>
          <w:szCs w:val="28"/>
        </w:rPr>
        <w:t xml:space="preserve">帐  号：  </w:t>
      </w:r>
    </w:p>
    <w:p w14:paraId="10DD8B7D">
      <w:pPr>
        <w:pStyle w:val="4"/>
        <w:spacing w:line="480" w:lineRule="auto"/>
        <w:ind w:left="6403" w:leftChars="449" w:hanging="5460" w:hangingChars="1950"/>
        <w:rPr>
          <w:rFonts w:hint="eastAsia" w:hAnsi="宋体"/>
          <w:kern w:val="2"/>
          <w:sz w:val="28"/>
          <w:szCs w:val="28"/>
        </w:rPr>
      </w:pPr>
    </w:p>
    <w:p w14:paraId="7AA3E759">
      <w:pPr>
        <w:pStyle w:val="4"/>
        <w:spacing w:line="480" w:lineRule="auto"/>
        <w:rPr>
          <w:rFonts w:hAnsi="宋体"/>
          <w:kern w:val="2"/>
          <w:sz w:val="28"/>
          <w:szCs w:val="28"/>
        </w:rPr>
      </w:pPr>
      <w:r>
        <w:rPr>
          <w:rFonts w:hint="eastAsia" w:hAnsi="宋体"/>
          <w:kern w:val="2"/>
          <w:sz w:val="28"/>
          <w:szCs w:val="28"/>
        </w:rPr>
        <w:t xml:space="preserve">甲方： 安康学院       </w:t>
      </w:r>
      <w:r>
        <w:rPr>
          <w:rFonts w:hint="eastAsia" w:hAnsi="宋体"/>
          <w:kern w:val="2"/>
          <w:sz w:val="28"/>
          <w:szCs w:val="28"/>
          <w:lang w:val="en-US" w:eastAsia="zh-CN"/>
        </w:rPr>
        <w:t xml:space="preserve">        </w:t>
      </w:r>
      <w:r>
        <w:rPr>
          <w:rFonts w:hint="eastAsia" w:hAnsi="宋体"/>
          <w:kern w:val="2"/>
          <w:sz w:val="28"/>
          <w:szCs w:val="28"/>
        </w:rPr>
        <w:t xml:space="preserve">乙方：                      </w:t>
      </w:r>
    </w:p>
    <w:p w14:paraId="22A154F2">
      <w:pPr>
        <w:pStyle w:val="4"/>
        <w:spacing w:before="312" w:beforeLines="100" w:after="312" w:afterLines="100" w:line="480" w:lineRule="auto"/>
        <w:rPr>
          <w:rFonts w:hAnsi="宋体"/>
          <w:kern w:val="2"/>
          <w:sz w:val="28"/>
          <w:szCs w:val="28"/>
        </w:rPr>
      </w:pPr>
      <w:r>
        <w:rPr>
          <w:rFonts w:hint="eastAsia" w:hAnsi="宋体"/>
          <w:kern w:val="2"/>
          <w:sz w:val="28"/>
          <w:szCs w:val="28"/>
        </w:rPr>
        <w:tab/>
      </w:r>
      <w:r>
        <w:rPr>
          <w:rFonts w:hint="eastAsia" w:hAnsi="宋体"/>
          <w:kern w:val="2"/>
          <w:sz w:val="28"/>
          <w:szCs w:val="28"/>
        </w:rPr>
        <w:tab/>
      </w:r>
      <w:r>
        <w:rPr>
          <w:rFonts w:hint="eastAsia" w:hAnsi="宋体"/>
          <w:kern w:val="2"/>
          <w:sz w:val="28"/>
          <w:szCs w:val="28"/>
        </w:rPr>
        <w:t>（签  章）</w:t>
      </w:r>
      <w:r>
        <w:rPr>
          <w:rFonts w:hint="eastAsia" w:hAnsi="宋体"/>
          <w:kern w:val="2"/>
          <w:sz w:val="28"/>
          <w:szCs w:val="28"/>
        </w:rPr>
        <w:tab/>
      </w:r>
      <w:r>
        <w:rPr>
          <w:rFonts w:hint="eastAsia" w:hAnsi="宋体"/>
          <w:kern w:val="2"/>
          <w:sz w:val="28"/>
          <w:szCs w:val="28"/>
        </w:rPr>
        <w:tab/>
      </w:r>
      <w:r>
        <w:rPr>
          <w:rFonts w:hint="eastAsia" w:hAnsi="宋体"/>
          <w:kern w:val="2"/>
          <w:sz w:val="28"/>
          <w:szCs w:val="28"/>
        </w:rPr>
        <w:tab/>
      </w:r>
      <w:r>
        <w:rPr>
          <w:rFonts w:hint="eastAsia" w:hAnsi="宋体"/>
          <w:kern w:val="2"/>
          <w:sz w:val="28"/>
          <w:szCs w:val="28"/>
        </w:rPr>
        <w:tab/>
      </w:r>
      <w:r>
        <w:rPr>
          <w:rFonts w:hint="eastAsia" w:hAnsi="宋体"/>
          <w:kern w:val="2"/>
          <w:sz w:val="28"/>
          <w:szCs w:val="28"/>
        </w:rPr>
        <w:tab/>
      </w:r>
      <w:r>
        <w:rPr>
          <w:rFonts w:hint="eastAsia" w:hAnsi="宋体"/>
          <w:kern w:val="2"/>
          <w:sz w:val="28"/>
          <w:szCs w:val="28"/>
        </w:rPr>
        <w:t xml:space="preserve">    （签  章）</w:t>
      </w:r>
    </w:p>
    <w:p w14:paraId="29200A6B">
      <w:pPr>
        <w:pStyle w:val="4"/>
        <w:spacing w:before="312" w:beforeLines="100" w:after="312" w:afterLines="100" w:line="480" w:lineRule="auto"/>
        <w:rPr>
          <w:rFonts w:hAnsi="宋体"/>
          <w:kern w:val="2"/>
          <w:sz w:val="28"/>
          <w:szCs w:val="28"/>
        </w:rPr>
      </w:pPr>
      <w:r>
        <w:rPr>
          <w:rFonts w:hint="eastAsia" w:hAnsi="宋体"/>
          <w:kern w:val="2"/>
          <w:sz w:val="28"/>
          <w:szCs w:val="28"/>
        </w:rPr>
        <w:t xml:space="preserve"> 签字： 　　　　　　　　　  签字：　　　　　　　　　 </w:t>
      </w:r>
    </w:p>
    <w:p w14:paraId="38529B50">
      <w:pPr>
        <w:pStyle w:val="4"/>
        <w:spacing w:before="312" w:beforeLines="100" w:after="312" w:afterLines="100" w:line="480" w:lineRule="auto"/>
      </w:pPr>
      <w:r>
        <w:rPr>
          <w:rFonts w:hint="eastAsia" w:hAnsi="宋体"/>
          <w:kern w:val="2"/>
          <w:sz w:val="28"/>
          <w:szCs w:val="28"/>
        </w:rPr>
        <w:t>日  期：  年  月  日       日  期：   年   月   日</w:t>
      </w:r>
    </w:p>
    <w:p w14:paraId="3C9AD04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75741"/>
    <w:multiLevelType w:val="singleLevel"/>
    <w:tmpl w:val="C4175741"/>
    <w:lvl w:ilvl="0" w:tentative="0">
      <w:start w:val="1"/>
      <w:numFmt w:val="decimal"/>
      <w:suff w:val="nothing"/>
      <w:lvlText w:val="%1、"/>
      <w:lvlJc w:val="left"/>
    </w:lvl>
  </w:abstractNum>
  <w:abstractNum w:abstractNumId="1">
    <w:nsid w:val="1EB66714"/>
    <w:multiLevelType w:val="multilevel"/>
    <w:tmpl w:val="1EB66714"/>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BE6782E"/>
    <w:multiLevelType w:val="multilevel"/>
    <w:tmpl w:val="4BE6782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0C4CEB3"/>
    <w:multiLevelType w:val="singleLevel"/>
    <w:tmpl w:val="50C4CEB3"/>
    <w:lvl w:ilvl="0" w:tentative="0">
      <w:start w:val="3"/>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E42B80"/>
    <w:rsid w:val="026E78FC"/>
    <w:rsid w:val="17007510"/>
    <w:rsid w:val="1E4A4014"/>
    <w:rsid w:val="229E2900"/>
    <w:rsid w:val="249173B9"/>
    <w:rsid w:val="2A7C59B7"/>
    <w:rsid w:val="2D9B6468"/>
    <w:rsid w:val="308C5352"/>
    <w:rsid w:val="31C04023"/>
    <w:rsid w:val="33613CE8"/>
    <w:rsid w:val="338D3667"/>
    <w:rsid w:val="354F3848"/>
    <w:rsid w:val="36124C6B"/>
    <w:rsid w:val="38E42B80"/>
    <w:rsid w:val="395F671A"/>
    <w:rsid w:val="4B427ECE"/>
    <w:rsid w:val="4EBB028D"/>
    <w:rsid w:val="59CB23DB"/>
    <w:rsid w:val="67B235BF"/>
    <w:rsid w:val="6A0C16F7"/>
    <w:rsid w:val="7A6723E9"/>
    <w:rsid w:val="7A910112"/>
    <w:rsid w:val="7C3B1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qFormat/>
    <w:uiPriority w:val="0"/>
    <w:pPr>
      <w:keepNext/>
      <w:keepLines/>
      <w:spacing w:before="340" w:after="330" w:line="576" w:lineRule="auto"/>
      <w:outlineLvl w:val="0"/>
    </w:pPr>
    <w:rPr>
      <w:b/>
      <w:kern w:val="44"/>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rPr>
  </w:style>
  <w:style w:type="paragraph" w:styleId="4">
    <w:name w:val="Plain Text"/>
    <w:basedOn w:val="1"/>
    <w:qFormat/>
    <w:uiPriority w:val="99"/>
    <w:rPr>
      <w:rFonts w:ascii="宋体" w:hAnsi="Courier New"/>
      <w:kern w:val="0"/>
      <w:szCs w:val="20"/>
    </w:rPr>
  </w:style>
  <w:style w:type="paragraph" w:styleId="5">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6">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 w:type="paragraph" w:styleId="1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2010</Words>
  <Characters>2050</Characters>
  <Lines>0</Lines>
  <Paragraphs>0</Paragraphs>
  <TotalTime>0</TotalTime>
  <ScaleCrop>false</ScaleCrop>
  <LinksUpToDate>false</LinksUpToDate>
  <CharactersWithSpaces>2213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乔公子</cp:lastModifiedBy>
  <dcterms:modified xsi:type="dcterms:W3CDTF">2025-11-18T09:01:03Z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1CCEC583AA234E7190960739386B8EF1_11</vt:lpwstr>
  </property>
  <property fmtid="{D5CDD505-2E9C-101B-9397-08002B2CF9AE}" pid="4" name="KSOTemplateDocerSaveRecord">
    <vt:lpwstr>eyJoZGlkIjoiNGQ2MjljMThlMzEzYmM3OTVkNjUzNjhjY2Q1NmEwNjUiLCJ1c2VySWQiOiIxMDM1MzI2MTI3In0=</vt:lpwstr>
  </property>
</Properties>
</file>