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C7E42">
      <w:pPr>
        <w:pStyle w:val="6"/>
        <w:jc w:val="center"/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56B55B61">
      <w:pPr>
        <w:pStyle w:val="6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672220B2">
      <w:pPr>
        <w:pStyle w:val="6"/>
        <w:ind w:firstLine="480"/>
      </w:pPr>
      <w:r>
        <w:rPr>
          <w:rFonts w:ascii="仿宋_GB2312" w:hAnsi="仿宋_GB2312" w:eastAsia="仿宋_GB2312" w:cs="仿宋_GB2312"/>
        </w:rPr>
        <w:t>本项目共1个包 ，拟采购仪器设备一批，（具体详见磋商文件）； 项目用途：自用； 采购预算：1200000元。</w:t>
      </w:r>
    </w:p>
    <w:p w14:paraId="11933033">
      <w:pPr>
        <w:pStyle w:val="6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 w14:paraId="4DD1C104">
      <w:pPr>
        <w:pStyle w:val="6"/>
      </w:pPr>
      <w:r>
        <w:rPr>
          <w:rFonts w:ascii="仿宋_GB2312" w:hAnsi="仿宋_GB2312" w:eastAsia="仿宋_GB2312" w:cs="仿宋_GB2312"/>
        </w:rPr>
        <w:t>采购包1：</w:t>
      </w:r>
    </w:p>
    <w:p w14:paraId="7E60D5DB">
      <w:pPr>
        <w:pStyle w:val="6"/>
      </w:pPr>
      <w:r>
        <w:rPr>
          <w:rFonts w:ascii="仿宋_GB2312" w:hAnsi="仿宋_GB2312" w:eastAsia="仿宋_GB2312" w:cs="仿宋_GB2312"/>
        </w:rPr>
        <w:t>采购包预算金额（元）: 1,200,000.00</w:t>
      </w:r>
    </w:p>
    <w:p w14:paraId="5B52C334">
      <w:pPr>
        <w:pStyle w:val="6"/>
      </w:pPr>
      <w:r>
        <w:rPr>
          <w:rFonts w:ascii="仿宋_GB2312" w:hAnsi="仿宋_GB2312" w:eastAsia="仿宋_GB2312" w:cs="仿宋_GB2312"/>
        </w:rPr>
        <w:t>采购包最高限价（元）: 1,200,000.00</w:t>
      </w:r>
    </w:p>
    <w:p w14:paraId="59FAC2BE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74E0249F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10516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245D0A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2EB3473A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65D9C07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09D93486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C53738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3279D1FC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23628E2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0BC48CDE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598526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7A7B98BD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6ABB48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257F12D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3E7A9FC0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智能中控等设备</w:t>
            </w:r>
          </w:p>
        </w:tc>
        <w:tc>
          <w:tcPr>
            <w:tcW w:w="831" w:type="dxa"/>
          </w:tcPr>
          <w:p w14:paraId="7C1E8398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129D137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1,200,000.00</w:t>
            </w:r>
          </w:p>
        </w:tc>
        <w:tc>
          <w:tcPr>
            <w:tcW w:w="831" w:type="dxa"/>
          </w:tcPr>
          <w:p w14:paraId="11EEC74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6DE3DF8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498C661C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40D6850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860BBD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7D6AC6AC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</w:tr>
    </w:tbl>
    <w:p w14:paraId="28519FCB">
      <w:pPr>
        <w:pStyle w:val="6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8CD0672"/>
    <w:rsid w:val="0998542B"/>
    <w:rsid w:val="177F50ED"/>
    <w:rsid w:val="190954B8"/>
    <w:rsid w:val="21420E61"/>
    <w:rsid w:val="23F5363C"/>
    <w:rsid w:val="2858004A"/>
    <w:rsid w:val="2E686975"/>
    <w:rsid w:val="2EFB4E88"/>
    <w:rsid w:val="33033E11"/>
    <w:rsid w:val="37AB2A2E"/>
    <w:rsid w:val="3BB662BC"/>
    <w:rsid w:val="3DE25B6C"/>
    <w:rsid w:val="403703F1"/>
    <w:rsid w:val="40A9496B"/>
    <w:rsid w:val="4B522CE6"/>
    <w:rsid w:val="4B5C7C53"/>
    <w:rsid w:val="50175D54"/>
    <w:rsid w:val="512322CB"/>
    <w:rsid w:val="516E14C7"/>
    <w:rsid w:val="53297F89"/>
    <w:rsid w:val="539D6365"/>
    <w:rsid w:val="53B52B8D"/>
    <w:rsid w:val="545D5834"/>
    <w:rsid w:val="54B73456"/>
    <w:rsid w:val="56591FE0"/>
    <w:rsid w:val="587166BA"/>
    <w:rsid w:val="58E0301B"/>
    <w:rsid w:val="5D5440C9"/>
    <w:rsid w:val="638711CC"/>
    <w:rsid w:val="63891A65"/>
    <w:rsid w:val="6414331D"/>
    <w:rsid w:val="69287462"/>
    <w:rsid w:val="6C7E3F65"/>
    <w:rsid w:val="6D127336"/>
    <w:rsid w:val="6DD40925"/>
    <w:rsid w:val="709F1517"/>
    <w:rsid w:val="77F79321"/>
    <w:rsid w:val="7CF36D64"/>
    <w:rsid w:val="7EDB5E10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245</Characters>
  <Lines>0</Lines>
  <Paragraphs>0</Paragraphs>
  <TotalTime>0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2025-12-11T05:37:12Z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