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DF5B5">
      <w:pPr>
        <w:autoSpaceDE w:val="0"/>
        <w:autoSpaceDN w:val="0"/>
        <w:adjustRightInd w:val="0"/>
        <w:snapToGrid w:val="0"/>
        <w:spacing w:line="360" w:lineRule="auto"/>
        <w:jc w:val="left"/>
        <w:rPr>
          <w:rFonts w:eastAsia="仿宋_GB2312"/>
          <w:b/>
          <w:bCs/>
          <w:sz w:val="30"/>
          <w:szCs w:val="30"/>
          <w:lang w:val="zh-CN"/>
        </w:rPr>
      </w:pPr>
    </w:p>
    <w:p w14:paraId="61206A23">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采购项目编号：</w:t>
      </w:r>
      <w:r>
        <w:rPr>
          <w:rFonts w:hint="eastAsia" w:eastAsia="仿宋_GB2312"/>
          <w:b/>
          <w:bCs/>
          <w:sz w:val="30"/>
          <w:szCs w:val="30"/>
          <w:lang w:val="zh-CN"/>
        </w:rPr>
        <w:t>SCZC2025-CS-2394</w:t>
      </w:r>
      <w:r>
        <w:rPr>
          <w:rFonts w:hint="eastAsia" w:eastAsia="仿宋_GB2312"/>
          <w:b/>
          <w:bCs/>
          <w:sz w:val="30"/>
          <w:szCs w:val="30"/>
          <w:lang w:val="en-US" w:eastAsia="zh-CN"/>
        </w:rPr>
        <w:t>-</w:t>
      </w:r>
      <w:r>
        <w:rPr>
          <w:rFonts w:hint="eastAsia" w:eastAsia="仿宋_GB2312"/>
          <w:b/>
          <w:bCs/>
          <w:sz w:val="30"/>
          <w:szCs w:val="30"/>
          <w:lang w:val="zh-CN"/>
        </w:rPr>
        <w:t>001</w:t>
      </w:r>
    </w:p>
    <w:p w14:paraId="35E7FCDD">
      <w:pPr>
        <w:tabs>
          <w:tab w:val="left" w:pos="5670"/>
        </w:tabs>
        <w:autoSpaceDE w:val="0"/>
        <w:autoSpaceDN w:val="0"/>
        <w:adjustRightInd w:val="0"/>
        <w:snapToGrid w:val="0"/>
        <w:spacing w:line="360" w:lineRule="auto"/>
        <w:jc w:val="center"/>
        <w:rPr>
          <w:rFonts w:eastAsia="仿宋_GB2312"/>
          <w:sz w:val="30"/>
          <w:szCs w:val="30"/>
        </w:rPr>
      </w:pPr>
    </w:p>
    <w:p w14:paraId="74F98295">
      <w:pPr>
        <w:tabs>
          <w:tab w:val="left" w:pos="5670"/>
        </w:tabs>
        <w:autoSpaceDE w:val="0"/>
        <w:autoSpaceDN w:val="0"/>
        <w:adjustRightInd w:val="0"/>
        <w:snapToGrid w:val="0"/>
        <w:spacing w:line="360" w:lineRule="auto"/>
        <w:jc w:val="center"/>
        <w:rPr>
          <w:rFonts w:eastAsia="仿宋_GB2312"/>
          <w:sz w:val="32"/>
          <w:szCs w:val="32"/>
        </w:rPr>
      </w:pPr>
    </w:p>
    <w:p w14:paraId="6EF4372C">
      <w:pPr>
        <w:tabs>
          <w:tab w:val="left" w:pos="5670"/>
        </w:tabs>
        <w:autoSpaceDE w:val="0"/>
        <w:autoSpaceDN w:val="0"/>
        <w:adjustRightInd w:val="0"/>
        <w:snapToGrid w:val="0"/>
        <w:spacing w:line="360" w:lineRule="auto"/>
        <w:jc w:val="center"/>
        <w:rPr>
          <w:rFonts w:eastAsia="仿宋_GB2312"/>
          <w:sz w:val="32"/>
          <w:szCs w:val="32"/>
        </w:rPr>
      </w:pPr>
      <w:r>
        <w:rPr>
          <w:rFonts w:eastAsia="仿宋_GB2312"/>
          <w:sz w:val="32"/>
          <w:szCs w:val="32"/>
        </w:rPr>
        <w:t xml:space="preserve"> </w:t>
      </w:r>
    </w:p>
    <w:p w14:paraId="6B01DC0D">
      <w:pPr>
        <w:tabs>
          <w:tab w:val="left" w:pos="5670"/>
        </w:tabs>
        <w:autoSpaceDE w:val="0"/>
        <w:autoSpaceDN w:val="0"/>
        <w:adjustRightInd w:val="0"/>
        <w:snapToGrid w:val="0"/>
        <w:spacing w:line="360" w:lineRule="auto"/>
        <w:jc w:val="center"/>
        <w:rPr>
          <w:rFonts w:eastAsia="仿宋_GB2312"/>
          <w:sz w:val="32"/>
          <w:szCs w:val="32"/>
        </w:rPr>
      </w:pPr>
    </w:p>
    <w:p w14:paraId="4432842D">
      <w:pPr>
        <w:autoSpaceDE w:val="0"/>
        <w:autoSpaceDN w:val="0"/>
        <w:adjustRightInd w:val="0"/>
        <w:snapToGrid w:val="0"/>
        <w:spacing w:line="360" w:lineRule="auto"/>
        <w:jc w:val="center"/>
        <w:rPr>
          <w:rFonts w:hint="eastAsia" w:eastAsia="仿宋_GB2312"/>
          <w:b/>
          <w:bCs/>
          <w:sz w:val="44"/>
          <w:szCs w:val="44"/>
          <w:lang w:eastAsia="zh-CN"/>
        </w:rPr>
      </w:pPr>
      <w:r>
        <w:rPr>
          <w:rFonts w:hint="eastAsia" w:eastAsia="仿宋_GB2312"/>
          <w:b/>
          <w:bCs/>
          <w:sz w:val="44"/>
          <w:szCs w:val="44"/>
          <w:lang w:eastAsia="zh-CN"/>
        </w:rPr>
        <w:t>中共陕西省委机关服务保障中心省委西院2026年度绿化养护项目</w:t>
      </w:r>
    </w:p>
    <w:p w14:paraId="4B82CE45">
      <w:pPr>
        <w:tabs>
          <w:tab w:val="left" w:pos="5670"/>
        </w:tabs>
        <w:autoSpaceDE w:val="0"/>
        <w:autoSpaceDN w:val="0"/>
        <w:adjustRightInd w:val="0"/>
        <w:snapToGrid w:val="0"/>
        <w:spacing w:line="360" w:lineRule="auto"/>
        <w:jc w:val="center"/>
        <w:rPr>
          <w:rFonts w:eastAsia="仿宋_GB2312"/>
          <w:b/>
          <w:bCs/>
          <w:sz w:val="36"/>
          <w:szCs w:val="36"/>
          <w:lang w:val="zh-CN"/>
        </w:rPr>
      </w:pPr>
    </w:p>
    <w:p w14:paraId="0853FFDA">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竞争性磋商文件</w:t>
      </w:r>
    </w:p>
    <w:p w14:paraId="69352A1D">
      <w:pPr>
        <w:tabs>
          <w:tab w:val="left" w:pos="5670"/>
        </w:tabs>
        <w:autoSpaceDE w:val="0"/>
        <w:autoSpaceDN w:val="0"/>
        <w:adjustRightInd w:val="0"/>
        <w:snapToGrid w:val="0"/>
        <w:spacing w:line="360" w:lineRule="auto"/>
        <w:jc w:val="center"/>
        <w:rPr>
          <w:rFonts w:eastAsia="仿宋_GB2312"/>
          <w:sz w:val="50"/>
          <w:szCs w:val="50"/>
        </w:rPr>
      </w:pPr>
    </w:p>
    <w:p w14:paraId="52C6E415">
      <w:pPr>
        <w:tabs>
          <w:tab w:val="left" w:pos="5670"/>
        </w:tabs>
        <w:autoSpaceDE w:val="0"/>
        <w:autoSpaceDN w:val="0"/>
        <w:adjustRightInd w:val="0"/>
        <w:snapToGrid w:val="0"/>
        <w:spacing w:line="360" w:lineRule="auto"/>
        <w:jc w:val="center"/>
        <w:rPr>
          <w:rFonts w:eastAsia="仿宋_GB2312"/>
          <w:sz w:val="50"/>
          <w:szCs w:val="50"/>
        </w:rPr>
      </w:pPr>
    </w:p>
    <w:p w14:paraId="6BC086E1">
      <w:pPr>
        <w:tabs>
          <w:tab w:val="left" w:pos="5670"/>
        </w:tabs>
        <w:autoSpaceDE w:val="0"/>
        <w:autoSpaceDN w:val="0"/>
        <w:adjustRightInd w:val="0"/>
        <w:snapToGrid w:val="0"/>
        <w:spacing w:line="360" w:lineRule="auto"/>
        <w:jc w:val="center"/>
        <w:rPr>
          <w:rFonts w:eastAsia="仿宋_GB2312"/>
          <w:sz w:val="50"/>
          <w:szCs w:val="50"/>
        </w:rPr>
      </w:pPr>
    </w:p>
    <w:p w14:paraId="319CBB8E">
      <w:pPr>
        <w:tabs>
          <w:tab w:val="left" w:pos="5670"/>
        </w:tabs>
        <w:autoSpaceDE w:val="0"/>
        <w:autoSpaceDN w:val="0"/>
        <w:adjustRightInd w:val="0"/>
        <w:snapToGrid w:val="0"/>
        <w:spacing w:line="360" w:lineRule="auto"/>
        <w:jc w:val="center"/>
        <w:rPr>
          <w:rFonts w:eastAsia="仿宋_GB2312"/>
          <w:b/>
          <w:bCs/>
          <w:sz w:val="30"/>
          <w:szCs w:val="30"/>
        </w:rPr>
      </w:pPr>
    </w:p>
    <w:p w14:paraId="3A49DFCD">
      <w:pPr>
        <w:tabs>
          <w:tab w:val="left" w:pos="5670"/>
        </w:tabs>
        <w:autoSpaceDE w:val="0"/>
        <w:autoSpaceDN w:val="0"/>
        <w:adjustRightInd w:val="0"/>
        <w:snapToGrid w:val="0"/>
        <w:spacing w:line="360" w:lineRule="auto"/>
        <w:jc w:val="center"/>
        <w:rPr>
          <w:rFonts w:eastAsia="仿宋_GB2312"/>
          <w:b/>
          <w:bCs/>
          <w:sz w:val="30"/>
          <w:szCs w:val="30"/>
        </w:rPr>
      </w:pPr>
    </w:p>
    <w:p w14:paraId="0F187A4D">
      <w:pPr>
        <w:tabs>
          <w:tab w:val="left" w:pos="5670"/>
        </w:tabs>
        <w:autoSpaceDE w:val="0"/>
        <w:autoSpaceDN w:val="0"/>
        <w:adjustRightInd w:val="0"/>
        <w:snapToGrid w:val="0"/>
        <w:spacing w:line="360" w:lineRule="auto"/>
        <w:jc w:val="center"/>
        <w:rPr>
          <w:rFonts w:eastAsia="仿宋_GB2312"/>
          <w:b/>
          <w:bCs/>
          <w:sz w:val="30"/>
          <w:szCs w:val="30"/>
        </w:rPr>
      </w:pPr>
    </w:p>
    <w:p w14:paraId="5CF9EFB4">
      <w:pPr>
        <w:pStyle w:val="22"/>
        <w:rPr>
          <w:rFonts w:ascii="Times New Roman" w:hAnsi="Times New Roman" w:eastAsia="仿宋_GB2312"/>
          <w:b/>
          <w:bCs/>
          <w:sz w:val="30"/>
          <w:szCs w:val="30"/>
        </w:rPr>
      </w:pPr>
    </w:p>
    <w:p w14:paraId="22DA5BC6">
      <w:pPr>
        <w:pStyle w:val="22"/>
        <w:rPr>
          <w:rFonts w:ascii="Times New Roman" w:hAnsi="Times New Roman" w:eastAsia="仿宋_GB2312"/>
          <w:b/>
          <w:bCs/>
          <w:sz w:val="30"/>
          <w:szCs w:val="30"/>
        </w:rPr>
      </w:pPr>
    </w:p>
    <w:p w14:paraId="010D160C">
      <w:pPr>
        <w:tabs>
          <w:tab w:val="left" w:pos="5670"/>
        </w:tabs>
        <w:autoSpaceDE w:val="0"/>
        <w:autoSpaceDN w:val="0"/>
        <w:adjustRightInd w:val="0"/>
        <w:snapToGrid w:val="0"/>
        <w:spacing w:line="360" w:lineRule="auto"/>
        <w:jc w:val="center"/>
        <w:rPr>
          <w:rFonts w:eastAsia="仿宋_GB2312"/>
          <w:b/>
          <w:bCs/>
          <w:sz w:val="30"/>
          <w:szCs w:val="30"/>
        </w:rPr>
      </w:pPr>
      <w:r>
        <w:rPr>
          <w:rFonts w:eastAsia="仿宋_GB2312"/>
          <w:b/>
          <w:bCs/>
          <w:sz w:val="30"/>
          <w:szCs w:val="30"/>
          <w:lang w:val="zh-CN"/>
        </w:rPr>
        <w:t xml:space="preserve"> 陕西省采购招标有限责任公司</w:t>
      </w:r>
      <w:r>
        <w:rPr>
          <w:rFonts w:eastAsia="仿宋_GB2312"/>
          <w:b/>
          <w:bCs/>
          <w:sz w:val="30"/>
          <w:szCs w:val="30"/>
        </w:rPr>
        <w:t xml:space="preserve"> </w:t>
      </w:r>
    </w:p>
    <w:p w14:paraId="67A8597B">
      <w:pPr>
        <w:tabs>
          <w:tab w:val="left" w:pos="5460"/>
        </w:tabs>
        <w:autoSpaceDE w:val="0"/>
        <w:autoSpaceDN w:val="0"/>
        <w:adjustRightInd w:val="0"/>
        <w:snapToGrid w:val="0"/>
        <w:spacing w:line="360" w:lineRule="auto"/>
        <w:jc w:val="center"/>
        <w:rPr>
          <w:rFonts w:eastAsia="仿宋_GB2312"/>
          <w:b/>
          <w:bCs/>
          <w:sz w:val="30"/>
          <w:szCs w:val="30"/>
          <w:lang w:val="zh-CN"/>
        </w:rPr>
      </w:pPr>
      <w:r>
        <w:rPr>
          <w:rFonts w:eastAsia="仿宋_GB2312"/>
          <w:b/>
          <w:bCs/>
          <w:sz w:val="30"/>
          <w:szCs w:val="30"/>
          <w:lang w:val="zh-CN"/>
        </w:rPr>
        <w:t>二〇</w:t>
      </w:r>
      <w:r>
        <w:rPr>
          <w:rFonts w:hint="eastAsia" w:eastAsia="仿宋_GB2312"/>
          <w:b/>
          <w:bCs/>
          <w:sz w:val="30"/>
          <w:szCs w:val="30"/>
        </w:rPr>
        <w:t>二</w:t>
      </w:r>
      <w:r>
        <w:rPr>
          <w:rFonts w:hint="eastAsia" w:eastAsia="仿宋_GB2312"/>
          <w:b/>
          <w:bCs/>
          <w:sz w:val="30"/>
          <w:szCs w:val="30"/>
          <w:lang w:val="en-US" w:eastAsia="zh-CN"/>
        </w:rPr>
        <w:t>五</w:t>
      </w:r>
      <w:r>
        <w:rPr>
          <w:rFonts w:eastAsia="仿宋_GB2312"/>
          <w:b/>
          <w:bCs/>
          <w:sz w:val="30"/>
          <w:szCs w:val="30"/>
          <w:lang w:val="zh-CN"/>
        </w:rPr>
        <w:t>年</w:t>
      </w:r>
      <w:r>
        <w:rPr>
          <w:rFonts w:hint="eastAsia" w:eastAsia="仿宋_GB2312"/>
          <w:b/>
          <w:bCs/>
          <w:sz w:val="30"/>
          <w:szCs w:val="30"/>
          <w:lang w:val="en-US" w:eastAsia="zh-CN"/>
        </w:rPr>
        <w:t>十一</w:t>
      </w:r>
      <w:r>
        <w:rPr>
          <w:rFonts w:eastAsia="仿宋_GB2312"/>
          <w:b/>
          <w:bCs/>
          <w:sz w:val="30"/>
          <w:szCs w:val="30"/>
          <w:lang w:val="zh-CN"/>
        </w:rPr>
        <w:t>月</w:t>
      </w:r>
    </w:p>
    <w:p w14:paraId="781CC2D1">
      <w:pPr>
        <w:tabs>
          <w:tab w:val="left" w:pos="3739"/>
        </w:tabs>
        <w:jc w:val="left"/>
        <w:rPr>
          <w:rFonts w:eastAsia="仿宋_GB2312"/>
          <w:sz w:val="32"/>
          <w:szCs w:val="32"/>
        </w:rPr>
      </w:pPr>
      <w:r>
        <w:rPr>
          <w:rFonts w:eastAsia="仿宋_GB2312"/>
          <w:sz w:val="32"/>
          <w:szCs w:val="32"/>
        </w:rPr>
        <w:tab/>
      </w:r>
    </w:p>
    <w:p w14:paraId="65AA44FF">
      <w:pPr>
        <w:rPr>
          <w:rFonts w:eastAsia="仿宋_GB2312"/>
          <w:sz w:val="32"/>
          <w:szCs w:val="32"/>
        </w:rPr>
      </w:pPr>
      <w:r>
        <w:rPr>
          <w:rFonts w:eastAsia="仿宋_GB2312"/>
          <w:sz w:val="32"/>
          <w:szCs w:val="32"/>
        </w:rPr>
        <w:br w:type="page"/>
      </w:r>
    </w:p>
    <w:p w14:paraId="62E43800">
      <w:pPr>
        <w:pStyle w:val="22"/>
        <w:rPr>
          <w:rFonts w:ascii="Times New Roman" w:hAnsi="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40" w:right="1083" w:bottom="1440" w:left="1083" w:header="851" w:footer="992" w:gutter="0"/>
          <w:pgNumType w:start="0"/>
          <w:cols w:space="720" w:num="1"/>
          <w:titlePg/>
          <w:docGrid w:linePitch="312" w:charSpace="0"/>
        </w:sectPr>
      </w:pPr>
    </w:p>
    <w:p w14:paraId="05ECEFB1"/>
    <w:p w14:paraId="5E1C1519">
      <w:pPr>
        <w:pStyle w:val="14"/>
        <w:jc w:val="center"/>
        <w:rPr>
          <w:b/>
          <w:bCs/>
          <w:sz w:val="36"/>
          <w:szCs w:val="36"/>
        </w:rPr>
      </w:pPr>
      <w:r>
        <w:rPr>
          <w:b/>
          <w:bCs/>
          <w:sz w:val="36"/>
          <w:szCs w:val="36"/>
        </w:rPr>
        <w:t>目  录</w:t>
      </w:r>
    </w:p>
    <w:p w14:paraId="6FFC51E4">
      <w:pPr>
        <w:pStyle w:val="35"/>
        <w:tabs>
          <w:tab w:val="right" w:leader="dot" w:pos="8300"/>
          <w:tab w:val="clear" w:pos="9344"/>
        </w:tabs>
        <w:rPr>
          <w:rFonts w:ascii="Times New Roman" w:eastAsia="仿宋_GB2312"/>
          <w:b w:val="0"/>
          <w:bCs w:val="0"/>
          <w:caps w:val="0"/>
          <w:sz w:val="28"/>
          <w:szCs w:val="28"/>
        </w:rPr>
      </w:pPr>
      <w:r>
        <w:rPr>
          <w:rFonts w:ascii="Times New Roman" w:eastAsia="仿宋_GB2312"/>
          <w:b w:val="0"/>
          <w:bCs w:val="0"/>
          <w:sz w:val="28"/>
          <w:szCs w:val="28"/>
        </w:rPr>
        <w:fldChar w:fldCharType="begin"/>
      </w:r>
      <w:r>
        <w:rPr>
          <w:rFonts w:ascii="Times New Roman" w:eastAsia="仿宋_GB2312"/>
          <w:b w:val="0"/>
          <w:bCs w:val="0"/>
          <w:sz w:val="28"/>
          <w:szCs w:val="28"/>
        </w:rPr>
        <w:instrText xml:space="preserve"> TOC \o "1-2" \h \z \u </w:instrText>
      </w:r>
      <w:r>
        <w:rPr>
          <w:rFonts w:ascii="Times New Roman" w:eastAsia="仿宋_GB2312"/>
          <w:b w:val="0"/>
          <w:bCs w:val="0"/>
          <w:sz w:val="28"/>
          <w:szCs w:val="28"/>
        </w:rPr>
        <w:fldChar w:fldCharType="separate"/>
      </w:r>
      <w:r>
        <w:fldChar w:fldCharType="begin"/>
      </w:r>
      <w:r>
        <w:instrText xml:space="preserve"> HYPERLINK \l "_Toc68590965" </w:instrText>
      </w:r>
      <w:r>
        <w:fldChar w:fldCharType="separate"/>
      </w:r>
      <w:r>
        <w:rPr>
          <w:rStyle w:val="59"/>
          <w:rFonts w:hint="default" w:ascii="Times New Roman" w:hAnsi="Times New Roman" w:eastAsia="仿宋_GB2312" w:cs="Times New Roman"/>
          <w:color w:val="auto"/>
          <w:sz w:val="28"/>
          <w:szCs w:val="28"/>
        </w:rPr>
        <w:t>第一章  磋商公告</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_Toc68590965 \h </w:instrText>
      </w:r>
      <w:r>
        <w:rPr>
          <w:rFonts w:ascii="Times New Roman" w:eastAsia="仿宋_GB2312"/>
          <w:sz w:val="28"/>
          <w:szCs w:val="28"/>
        </w:rPr>
        <w:fldChar w:fldCharType="separate"/>
      </w:r>
      <w:r>
        <w:rPr>
          <w:rFonts w:ascii="Times New Roman" w:eastAsia="仿宋_GB2312"/>
          <w:sz w:val="28"/>
          <w:szCs w:val="28"/>
        </w:rPr>
        <w:t>2</w:t>
      </w:r>
      <w:r>
        <w:rPr>
          <w:rFonts w:ascii="Times New Roman" w:eastAsia="仿宋_GB2312"/>
          <w:sz w:val="28"/>
          <w:szCs w:val="28"/>
        </w:rPr>
        <w:fldChar w:fldCharType="end"/>
      </w:r>
      <w:r>
        <w:rPr>
          <w:rFonts w:ascii="Times New Roman" w:eastAsia="仿宋_GB2312"/>
          <w:sz w:val="28"/>
          <w:szCs w:val="28"/>
        </w:rPr>
        <w:fldChar w:fldCharType="end"/>
      </w:r>
    </w:p>
    <w:p w14:paraId="5744A514">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"_Toc68590966" </w:instrText>
      </w:r>
      <w:r>
        <w:fldChar w:fldCharType="separate"/>
      </w:r>
      <w:r>
        <w:rPr>
          <w:rStyle w:val="59"/>
          <w:rFonts w:hint="default" w:ascii="Times New Roman" w:hAnsi="Times New Roman" w:eastAsia="仿宋_GB2312" w:cs="Times New Roman"/>
          <w:color w:val="auto"/>
          <w:sz w:val="28"/>
          <w:szCs w:val="28"/>
        </w:rPr>
        <w:t>第二章  供应商须知</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_Toc68590966 \h </w:instrText>
      </w:r>
      <w:r>
        <w:rPr>
          <w:rFonts w:ascii="Times New Roman" w:eastAsia="仿宋_GB2312"/>
          <w:sz w:val="28"/>
          <w:szCs w:val="28"/>
        </w:rPr>
        <w:fldChar w:fldCharType="separate"/>
      </w:r>
      <w:r>
        <w:rPr>
          <w:rFonts w:ascii="Times New Roman" w:eastAsia="仿宋_GB2312"/>
          <w:sz w:val="28"/>
          <w:szCs w:val="28"/>
        </w:rPr>
        <w:t>6</w:t>
      </w:r>
      <w:r>
        <w:rPr>
          <w:rFonts w:ascii="Times New Roman" w:eastAsia="仿宋_GB2312"/>
          <w:sz w:val="28"/>
          <w:szCs w:val="28"/>
        </w:rPr>
        <w:fldChar w:fldCharType="end"/>
      </w:r>
      <w:r>
        <w:rPr>
          <w:rFonts w:ascii="Times New Roman" w:eastAsia="仿宋_GB2312"/>
          <w:sz w:val="28"/>
          <w:szCs w:val="28"/>
        </w:rPr>
        <w:fldChar w:fldCharType="end"/>
      </w:r>
    </w:p>
    <w:p w14:paraId="51D2DF71">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"_Toc68590975" </w:instrText>
      </w:r>
      <w:r>
        <w:fldChar w:fldCharType="separate"/>
      </w:r>
      <w:r>
        <w:rPr>
          <w:rStyle w:val="59"/>
          <w:rFonts w:hint="default" w:ascii="Times New Roman" w:hAnsi="Times New Roman" w:eastAsia="仿宋_GB2312" w:cs="Times New Roman"/>
          <w:color w:val="auto"/>
          <w:sz w:val="28"/>
          <w:szCs w:val="28"/>
        </w:rPr>
        <w:t>第三章  评审办法和标准</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_Toc68590975 \h </w:instrText>
      </w:r>
      <w:r>
        <w:rPr>
          <w:rFonts w:ascii="Times New Roman" w:eastAsia="仿宋_GB2312"/>
          <w:sz w:val="28"/>
          <w:szCs w:val="28"/>
        </w:rPr>
        <w:fldChar w:fldCharType="separate"/>
      </w:r>
      <w:r>
        <w:rPr>
          <w:rFonts w:ascii="Times New Roman" w:eastAsia="仿宋_GB2312"/>
          <w:sz w:val="28"/>
          <w:szCs w:val="28"/>
        </w:rPr>
        <w:t>25</w:t>
      </w:r>
      <w:r>
        <w:rPr>
          <w:rFonts w:ascii="Times New Roman" w:eastAsia="仿宋_GB2312"/>
          <w:sz w:val="28"/>
          <w:szCs w:val="28"/>
        </w:rPr>
        <w:fldChar w:fldCharType="end"/>
      </w:r>
      <w:r>
        <w:rPr>
          <w:rFonts w:ascii="Times New Roman" w:eastAsia="仿宋_GB2312"/>
          <w:sz w:val="28"/>
          <w:szCs w:val="28"/>
        </w:rPr>
        <w:fldChar w:fldCharType="end"/>
      </w:r>
    </w:p>
    <w:p w14:paraId="2C5D3090">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"_Toc68590979" </w:instrText>
      </w:r>
      <w:r>
        <w:fldChar w:fldCharType="separate"/>
      </w:r>
      <w:r>
        <w:rPr>
          <w:rStyle w:val="59"/>
          <w:rFonts w:hint="default" w:ascii="Times New Roman" w:hAnsi="Times New Roman" w:eastAsia="仿宋_GB2312" w:cs="Times New Roman"/>
          <w:color w:val="auto"/>
          <w:sz w:val="28"/>
          <w:szCs w:val="28"/>
        </w:rPr>
        <w:t>第四章  拟签订的合同文本</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_Toc68590979 \h </w:instrText>
      </w:r>
      <w:r>
        <w:rPr>
          <w:rFonts w:ascii="Times New Roman" w:eastAsia="仿宋_GB2312"/>
          <w:sz w:val="28"/>
          <w:szCs w:val="28"/>
        </w:rPr>
        <w:fldChar w:fldCharType="separate"/>
      </w:r>
      <w:r>
        <w:rPr>
          <w:rFonts w:ascii="Times New Roman" w:eastAsia="仿宋_GB2312"/>
          <w:sz w:val="28"/>
          <w:szCs w:val="28"/>
        </w:rPr>
        <w:t>35</w:t>
      </w:r>
      <w:r>
        <w:rPr>
          <w:rFonts w:ascii="Times New Roman" w:eastAsia="仿宋_GB2312"/>
          <w:sz w:val="28"/>
          <w:szCs w:val="28"/>
        </w:rPr>
        <w:fldChar w:fldCharType="end"/>
      </w:r>
      <w:r>
        <w:rPr>
          <w:rFonts w:ascii="Times New Roman" w:eastAsia="仿宋_GB2312"/>
          <w:sz w:val="28"/>
          <w:szCs w:val="28"/>
        </w:rPr>
        <w:fldChar w:fldCharType="end"/>
      </w:r>
    </w:p>
    <w:p w14:paraId="2EB1F682">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"_Toc68590980" </w:instrText>
      </w:r>
      <w:r>
        <w:fldChar w:fldCharType="separate"/>
      </w:r>
      <w:r>
        <w:rPr>
          <w:rStyle w:val="59"/>
          <w:rFonts w:hint="default" w:ascii="Times New Roman" w:hAnsi="Times New Roman" w:eastAsia="仿宋_GB2312" w:cs="Times New Roman"/>
          <w:color w:val="auto"/>
          <w:sz w:val="28"/>
          <w:szCs w:val="28"/>
        </w:rPr>
        <w:t>第五章  采购内容及要求</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_Toc68590980 \h </w:instrText>
      </w:r>
      <w:r>
        <w:rPr>
          <w:rFonts w:ascii="Times New Roman" w:eastAsia="仿宋_GB2312"/>
          <w:sz w:val="28"/>
          <w:szCs w:val="28"/>
        </w:rPr>
        <w:fldChar w:fldCharType="separate"/>
      </w:r>
      <w:r>
        <w:rPr>
          <w:rFonts w:ascii="Times New Roman" w:eastAsia="仿宋_GB2312"/>
          <w:sz w:val="28"/>
          <w:szCs w:val="28"/>
        </w:rPr>
        <w:t>39</w:t>
      </w:r>
      <w:r>
        <w:rPr>
          <w:rFonts w:ascii="Times New Roman" w:eastAsia="仿宋_GB2312"/>
          <w:sz w:val="28"/>
          <w:szCs w:val="28"/>
        </w:rPr>
        <w:fldChar w:fldCharType="end"/>
      </w:r>
      <w:r>
        <w:rPr>
          <w:rFonts w:ascii="Times New Roman" w:eastAsia="仿宋_GB2312"/>
          <w:sz w:val="28"/>
          <w:szCs w:val="28"/>
        </w:rPr>
        <w:fldChar w:fldCharType="end"/>
      </w:r>
    </w:p>
    <w:p w14:paraId="3E5EB94E">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"_Toc68590981" </w:instrText>
      </w:r>
      <w:r>
        <w:fldChar w:fldCharType="separate"/>
      </w:r>
      <w:r>
        <w:rPr>
          <w:rStyle w:val="59"/>
          <w:rFonts w:hint="default" w:ascii="Times New Roman" w:hAnsi="Times New Roman" w:eastAsia="仿宋_GB2312" w:cs="Times New Roman"/>
          <w:color w:val="auto"/>
          <w:sz w:val="28"/>
          <w:szCs w:val="28"/>
        </w:rPr>
        <w:t>第六章  磋商响应文件格式</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_Toc68590981 \h </w:instrText>
      </w:r>
      <w:r>
        <w:rPr>
          <w:rFonts w:ascii="Times New Roman" w:eastAsia="仿宋_GB2312"/>
          <w:sz w:val="28"/>
          <w:szCs w:val="28"/>
        </w:rPr>
        <w:fldChar w:fldCharType="separate"/>
      </w:r>
      <w:r>
        <w:rPr>
          <w:rFonts w:ascii="Times New Roman" w:eastAsia="仿宋_GB2312"/>
          <w:sz w:val="28"/>
          <w:szCs w:val="28"/>
        </w:rPr>
        <w:t>39</w:t>
      </w:r>
      <w:r>
        <w:rPr>
          <w:rFonts w:ascii="Times New Roman" w:eastAsia="仿宋_GB2312"/>
          <w:sz w:val="28"/>
          <w:szCs w:val="28"/>
        </w:rPr>
        <w:fldChar w:fldCharType="end"/>
      </w:r>
      <w:r>
        <w:rPr>
          <w:rFonts w:ascii="Times New Roman" w:eastAsia="仿宋_GB2312"/>
          <w:sz w:val="28"/>
          <w:szCs w:val="28"/>
        </w:rPr>
        <w:fldChar w:fldCharType="end"/>
      </w:r>
    </w:p>
    <w:p w14:paraId="50F67F9D">
      <w:pPr>
        <w:tabs>
          <w:tab w:val="center" w:pos="4677"/>
          <w:tab w:val="left" w:pos="5040"/>
        </w:tabs>
        <w:adjustRightInd w:val="0"/>
        <w:snapToGrid w:val="0"/>
        <w:spacing w:line="360" w:lineRule="auto"/>
        <w:jc w:val="left"/>
        <w:rPr>
          <w:rFonts w:eastAsia="仿宋_GB2312"/>
          <w:szCs w:val="20"/>
        </w:rPr>
      </w:pPr>
      <w:r>
        <w:rPr>
          <w:rFonts w:eastAsia="仿宋_GB2312"/>
          <w:sz w:val="28"/>
          <w:szCs w:val="28"/>
        </w:rPr>
        <w:fldChar w:fldCharType="end"/>
      </w:r>
    </w:p>
    <w:p w14:paraId="211EF33E">
      <w:pPr>
        <w:rPr>
          <w:rFonts w:eastAsia="仿宋_GB2312"/>
          <w:szCs w:val="20"/>
        </w:rPr>
      </w:pPr>
      <w:r>
        <w:rPr>
          <w:rFonts w:eastAsia="仿宋_GB2312"/>
          <w:szCs w:val="20"/>
        </w:rPr>
        <w:br w:type="page"/>
      </w:r>
      <w:bookmarkStart w:id="0" w:name="_Toc68590965"/>
      <w:bookmarkStart w:id="1" w:name="_Toc415499894"/>
      <w:bookmarkStart w:id="2" w:name="_Toc21755"/>
      <w:bookmarkStart w:id="3" w:name="_Toc58504445"/>
      <w:bookmarkStart w:id="4" w:name="_Toc500747187"/>
      <w:bookmarkStart w:id="5" w:name="_Toc500746964"/>
      <w:bookmarkStart w:id="6" w:name="_Toc496324577"/>
      <w:bookmarkStart w:id="7" w:name="_Toc503063420"/>
      <w:bookmarkStart w:id="8" w:name="_Toc177995472"/>
      <w:bookmarkStart w:id="9" w:name="_Toc53722839"/>
      <w:bookmarkStart w:id="10" w:name="_Toc177189234"/>
      <w:bookmarkStart w:id="11" w:name="_Toc70687138"/>
      <w:bookmarkStart w:id="12" w:name="_Toc499711041"/>
      <w:bookmarkStart w:id="13" w:name="_Toc492955413"/>
      <w:bookmarkStart w:id="14" w:name="_Toc500747060"/>
      <w:bookmarkStart w:id="15" w:name="_Toc499711882"/>
      <w:bookmarkStart w:id="16" w:name="_Toc176882541"/>
      <w:bookmarkStart w:id="17" w:name="_Toc177817333"/>
      <w:bookmarkStart w:id="18" w:name="_Toc385992325"/>
      <w:bookmarkStart w:id="19" w:name="_Toc385992324"/>
    </w:p>
    <w:p w14:paraId="63099E94">
      <w:pPr>
        <w:pStyle w:val="46"/>
        <w:spacing w:line="360" w:lineRule="auto"/>
        <w:rPr>
          <w:rStyle w:val="203"/>
          <w:rFonts w:ascii="Times New Roman" w:hAnsi="Times New Roman" w:eastAsia="宋体"/>
          <w:sz w:val="36"/>
          <w:szCs w:val="36"/>
        </w:rPr>
      </w:pPr>
      <w:r>
        <w:rPr>
          <w:rStyle w:val="203"/>
          <w:rFonts w:ascii="Times New Roman" w:hAnsi="Times New Roman" w:eastAsia="宋体"/>
          <w:sz w:val="36"/>
          <w:szCs w:val="36"/>
        </w:rPr>
        <w:t>第一章  磋商公告</w:t>
      </w:r>
      <w:bookmarkEnd w:id="0"/>
      <w:bookmarkEnd w:id="1"/>
      <w:bookmarkEnd w:id="2"/>
      <w:bookmarkEnd w:id="3"/>
    </w:p>
    <w:p w14:paraId="67A2B6AA">
      <w:pPr>
        <w:spacing w:line="500" w:lineRule="exact"/>
        <w:jc w:val="center"/>
        <w:rPr>
          <w:rFonts w:hint="eastAsia" w:eastAsia="仿宋_GB2312"/>
          <w:b/>
          <w:sz w:val="28"/>
          <w:szCs w:val="28"/>
          <w:lang w:eastAsia="zh-CN"/>
        </w:rPr>
      </w:pPr>
      <w:r>
        <w:rPr>
          <w:rFonts w:hint="eastAsia" w:eastAsia="仿宋_GB2312"/>
          <w:b/>
          <w:sz w:val="28"/>
          <w:szCs w:val="28"/>
          <w:lang w:eastAsia="zh-CN"/>
        </w:rPr>
        <w:t>中共陕西省委机关服务保障中心省委西院2026年度绿化养护项目</w:t>
      </w:r>
    </w:p>
    <w:p w14:paraId="7F56ECF4">
      <w:pPr>
        <w:spacing w:line="500" w:lineRule="exact"/>
        <w:jc w:val="center"/>
        <w:rPr>
          <w:rFonts w:eastAsia="仿宋_GB2312"/>
          <w:b/>
          <w:sz w:val="28"/>
          <w:szCs w:val="28"/>
        </w:rPr>
      </w:pPr>
      <w:r>
        <w:rPr>
          <w:rFonts w:eastAsia="仿宋_GB2312"/>
          <w:b/>
          <w:sz w:val="28"/>
          <w:szCs w:val="28"/>
        </w:rPr>
        <w:t>竞争性磋商公告</w:t>
      </w:r>
    </w:p>
    <w:p w14:paraId="3CEE6670">
      <w:pPr>
        <w:pStyle w:val="22"/>
        <w:tabs>
          <w:tab w:val="left" w:pos="567"/>
        </w:tabs>
        <w:rPr>
          <w:rFonts w:ascii="仿宋_GB2312" w:hAnsi="仿宋_GB2312" w:eastAsia="仿宋_GB2312" w:cs="仿宋_GB2312"/>
          <w:sz w:val="24"/>
        </w:rPr>
      </w:pPr>
    </w:p>
    <w:p w14:paraId="13252A50">
      <w:pPr>
        <w:pStyle w:val="7"/>
        <w:keepNext w:val="0"/>
        <w:keepLines w:val="0"/>
        <w:widowControl/>
        <w:pBdr>
          <w:top w:val="single" w:color="auto" w:sz="4" w:space="0"/>
          <w:left w:val="single" w:color="auto" w:sz="4" w:space="0"/>
          <w:bottom w:val="single" w:color="auto" w:sz="4" w:space="0"/>
          <w:right w:val="single" w:color="auto" w:sz="4" w:space="0"/>
        </w:pBdr>
        <w:shd w:val="clear" w:color="auto" w:fill="FFFFFF"/>
        <w:spacing w:before="0" w:after="0" w:line="30" w:lineRule="atLeast"/>
        <w:ind w:left="0" w:firstLine="0"/>
        <w:jc w:val="left"/>
        <w:rPr>
          <w:rFonts w:ascii="仿宋_GB2312" w:hAnsi="仿宋_GB2312" w:eastAsia="仿宋_GB2312" w:cs="仿宋_GB2312"/>
          <w:b w:val="0"/>
          <w:bCs w:val="0"/>
          <w:szCs w:val="24"/>
        </w:rPr>
      </w:pPr>
      <w:r>
        <w:rPr>
          <w:rStyle w:val="53"/>
          <w:rFonts w:hint="eastAsia" w:ascii="仿宋_GB2312" w:hAnsi="仿宋_GB2312" w:eastAsia="仿宋_GB2312" w:cs="仿宋_GB2312"/>
          <w:b w:val="0"/>
          <w:bCs w:val="0"/>
          <w:szCs w:val="24"/>
          <w:shd w:val="clear" w:color="auto" w:fill="FFFFFF"/>
        </w:rPr>
        <w:t>项目概况</w:t>
      </w:r>
    </w:p>
    <w:p w14:paraId="567C7E9C">
      <w:pPr>
        <w:pStyle w:val="44"/>
        <w:pBdr>
          <w:top w:val="single" w:color="auto" w:sz="4" w:space="0"/>
          <w:left w:val="single" w:color="auto" w:sz="4" w:space="0"/>
          <w:bottom w:val="single" w:color="auto" w:sz="4" w:space="0"/>
          <w:right w:val="single" w:color="auto" w:sz="4" w:space="0"/>
        </w:pBdr>
        <w:shd w:val="clear" w:color="auto" w:fill="FFFFFF"/>
        <w:spacing w:before="0" w:beforeAutospacing="0" w:after="0" w:afterAutospacing="0" w:line="480" w:lineRule="atLeast"/>
        <w:ind w:firstLine="480"/>
        <w:jc w:val="both"/>
        <w:rPr>
          <w:rFonts w:ascii="仿宋_GB2312" w:hAnsi="仿宋_GB2312" w:eastAsia="仿宋_GB2312" w:cs="仿宋_GB2312"/>
        </w:rPr>
      </w:pPr>
      <w:r>
        <w:rPr>
          <w:rFonts w:hint="eastAsia" w:ascii="仿宋_GB2312" w:hAnsi="仿宋_GB2312" w:eastAsia="仿宋_GB2312" w:cs="仿宋_GB2312"/>
          <w:u w:val="single"/>
          <w:shd w:val="clear" w:color="auto" w:fill="FFFFFF"/>
          <w:lang w:eastAsia="zh-CN"/>
        </w:rPr>
        <w:t>省委西院2026年度绿化养护项目</w:t>
      </w:r>
      <w:r>
        <w:rPr>
          <w:rFonts w:hint="eastAsia" w:ascii="仿宋_GB2312" w:hAnsi="仿宋_GB2312" w:eastAsia="仿宋_GB2312" w:cs="仿宋_GB2312"/>
          <w:shd w:val="clear" w:color="auto" w:fill="FFFFFF"/>
        </w:rPr>
        <w:t>采购项目的潜在供应商应在</w:t>
      </w:r>
      <w:r>
        <w:rPr>
          <w:rFonts w:hint="eastAsia" w:ascii="仿宋_GB2312" w:hAnsi="仿宋_GB2312" w:eastAsia="仿宋_GB2312" w:cs="仿宋_GB2312"/>
          <w:u w:val="single"/>
          <w:shd w:val="clear" w:color="auto" w:fill="FFFFFF"/>
          <w:lang w:eastAsia="zh-CN"/>
        </w:rPr>
        <w:t>西安市锦业路1号都市之门C座9层</w:t>
      </w:r>
      <w:r>
        <w:rPr>
          <w:rFonts w:hint="eastAsia" w:ascii="仿宋_GB2312" w:hAnsi="仿宋_GB2312" w:eastAsia="仿宋_GB2312" w:cs="仿宋_GB2312"/>
          <w:u w:val="single"/>
          <w:shd w:val="clear" w:color="auto" w:fill="FFFFFF"/>
        </w:rPr>
        <w:t>招标三部（或电子邮箱970726338@qq.com）</w:t>
      </w:r>
      <w:r>
        <w:rPr>
          <w:rFonts w:hint="eastAsia" w:ascii="仿宋_GB2312" w:hAnsi="仿宋_GB2312" w:eastAsia="仿宋_GB2312" w:cs="仿宋_GB2312"/>
          <w:shd w:val="clear" w:color="auto" w:fill="FFFFFF"/>
        </w:rPr>
        <w:t>获取采购文件，并于 </w:t>
      </w:r>
      <w:r>
        <w:rPr>
          <w:rFonts w:hint="eastAsia" w:ascii="仿宋_GB2312" w:hAnsi="仿宋_GB2312" w:eastAsia="仿宋_GB2312" w:cs="仿宋_GB2312"/>
          <w:u w:val="single"/>
          <w:shd w:val="clear" w:color="auto" w:fill="FFFFFF"/>
        </w:rPr>
        <w:t>2025年12月10日 09时30分</w:t>
      </w:r>
      <w:r>
        <w:rPr>
          <w:rFonts w:hint="eastAsia" w:ascii="仿宋_GB2312" w:hAnsi="仿宋_GB2312" w:eastAsia="仿宋_GB2312" w:cs="仿宋_GB2312"/>
          <w:shd w:val="clear" w:color="auto" w:fill="FFFFFF"/>
        </w:rPr>
        <w:t>（北京时间）前递交响应文件。</w:t>
      </w:r>
    </w:p>
    <w:p w14:paraId="112A58FD">
      <w:pPr>
        <w:pStyle w:val="22"/>
        <w:tabs>
          <w:tab w:val="left" w:pos="567"/>
        </w:tabs>
        <w:rPr>
          <w:rFonts w:ascii="仿宋_GB2312" w:hAnsi="仿宋_GB2312" w:eastAsia="仿宋_GB2312" w:cs="仿宋_GB2312"/>
          <w:sz w:val="24"/>
        </w:rPr>
      </w:pPr>
    </w:p>
    <w:p w14:paraId="5705B688">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一、项目基本情况</w:t>
      </w:r>
    </w:p>
    <w:p w14:paraId="0FF1BD92">
      <w:pPr>
        <w:spacing w:line="520" w:lineRule="exact"/>
        <w:ind w:firstLine="480" w:firstLineChars="200"/>
        <w:outlineLvl w:val="1"/>
        <w:rPr>
          <w:rFonts w:hint="eastAsia" w:ascii="仿宋_GB2312" w:hAnsi="仿宋_GB2312" w:eastAsia="仿宋_GB2312" w:cs="仿宋_GB2312"/>
          <w:sz w:val="24"/>
          <w:lang w:eastAsia="zh-CN"/>
        </w:rPr>
      </w:pPr>
      <w:r>
        <w:rPr>
          <w:rFonts w:hint="eastAsia" w:ascii="仿宋_GB2312" w:hAnsi="仿宋_GB2312" w:eastAsia="仿宋_GB2312" w:cs="仿宋_GB2312"/>
          <w:sz w:val="24"/>
        </w:rPr>
        <w:t>项目编号：</w:t>
      </w:r>
      <w:r>
        <w:rPr>
          <w:rFonts w:hint="eastAsia" w:ascii="仿宋_GB2312" w:hAnsi="仿宋_GB2312" w:eastAsia="仿宋_GB2312" w:cs="仿宋_GB2312"/>
          <w:sz w:val="24"/>
          <w:lang w:eastAsia="zh-CN"/>
        </w:rPr>
        <w:t>SCZC2025-CS-2394/001</w:t>
      </w:r>
    </w:p>
    <w:p w14:paraId="73A0E81B">
      <w:pPr>
        <w:spacing w:line="520" w:lineRule="exact"/>
        <w:ind w:firstLine="480" w:firstLineChars="200"/>
        <w:outlineLvl w:val="1"/>
        <w:rPr>
          <w:rFonts w:hint="eastAsia" w:ascii="仿宋_GB2312" w:hAnsi="仿宋_GB2312" w:eastAsia="仿宋_GB2312" w:cs="仿宋_GB2312"/>
          <w:sz w:val="24"/>
          <w:lang w:eastAsia="zh-CN"/>
        </w:rPr>
      </w:pPr>
      <w:r>
        <w:rPr>
          <w:rFonts w:hint="eastAsia" w:ascii="仿宋_GB2312" w:hAnsi="仿宋_GB2312" w:eastAsia="仿宋_GB2312" w:cs="仿宋_GB2312"/>
          <w:sz w:val="24"/>
        </w:rPr>
        <w:t>项目名称：</w:t>
      </w:r>
      <w:r>
        <w:rPr>
          <w:rFonts w:hint="eastAsia" w:ascii="仿宋_GB2312" w:hAnsi="仿宋_GB2312" w:eastAsia="仿宋_GB2312" w:cs="仿宋_GB2312"/>
          <w:sz w:val="24"/>
          <w:lang w:eastAsia="zh-CN"/>
        </w:rPr>
        <w:t>省委西院2026年度绿化养护项目</w:t>
      </w:r>
    </w:p>
    <w:p w14:paraId="76FC723B">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采购方式：竞争性磋商</w:t>
      </w:r>
    </w:p>
    <w:p w14:paraId="536B18F4">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预算金额：</w:t>
      </w:r>
      <w:r>
        <w:rPr>
          <w:rFonts w:hint="eastAsia" w:ascii="仿宋_GB2312" w:hAnsi="仿宋_GB2312" w:eastAsia="仿宋_GB2312" w:cs="仿宋_GB2312"/>
          <w:sz w:val="24"/>
          <w:lang w:val="en-US" w:eastAsia="zh-CN"/>
        </w:rPr>
        <w:t>49</w:t>
      </w:r>
      <w:r>
        <w:rPr>
          <w:rFonts w:hint="eastAsia" w:ascii="仿宋_GB2312" w:hAnsi="仿宋_GB2312" w:eastAsia="仿宋_GB2312" w:cs="仿宋_GB2312"/>
          <w:sz w:val="24"/>
          <w:lang w:eastAsia="zh-CN"/>
        </w:rPr>
        <w:t>0000</w:t>
      </w:r>
      <w:r>
        <w:rPr>
          <w:rFonts w:hint="eastAsia" w:ascii="仿宋_GB2312" w:hAnsi="仿宋_GB2312" w:eastAsia="仿宋_GB2312" w:cs="仿宋_GB2312"/>
          <w:sz w:val="24"/>
        </w:rPr>
        <w:t>.00元</w:t>
      </w:r>
    </w:p>
    <w:p w14:paraId="1C87939C">
      <w:pPr>
        <w:spacing w:line="520" w:lineRule="exact"/>
        <w:ind w:firstLine="480" w:firstLineChars="200"/>
        <w:outlineLvl w:val="1"/>
      </w:pPr>
      <w:r>
        <w:rPr>
          <w:rFonts w:hint="eastAsia" w:ascii="仿宋_GB2312" w:hAnsi="仿宋_GB2312" w:eastAsia="仿宋_GB2312" w:cs="仿宋_GB2312"/>
          <w:sz w:val="24"/>
        </w:rPr>
        <w:t>采购需求：</w:t>
      </w:r>
      <w:r>
        <w:rPr>
          <w:rFonts w:hint="eastAsia" w:ascii="仿宋_GB2312" w:hAnsi="仿宋_GB2312" w:eastAsia="仿宋_GB2312" w:cs="仿宋_GB2312"/>
          <w:sz w:val="24"/>
          <w:lang w:eastAsia="zh-CN"/>
        </w:rPr>
        <w:t>省委西院2026年度绿化养护项目</w:t>
      </w:r>
      <w:r>
        <w:rPr>
          <w:rFonts w:hint="eastAsia" w:ascii="仿宋_GB2312" w:hAnsi="仿宋_GB2312" w:eastAsia="仿宋_GB2312" w:cs="仿宋_GB2312"/>
          <w:sz w:val="24"/>
        </w:rPr>
        <w:t>，具体详见磋商文件。</w:t>
      </w:r>
    </w:p>
    <w:p w14:paraId="6F9FB4BA">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合同包1（</w:t>
      </w:r>
      <w:r>
        <w:rPr>
          <w:rFonts w:hint="eastAsia" w:ascii="仿宋_GB2312" w:hAnsi="仿宋_GB2312" w:eastAsia="仿宋_GB2312" w:cs="仿宋_GB2312"/>
          <w:sz w:val="24"/>
          <w:u w:val="single"/>
          <w:lang w:eastAsia="zh-CN"/>
        </w:rPr>
        <w:t>省委西院2026年度绿化养护项目</w:t>
      </w:r>
      <w:r>
        <w:rPr>
          <w:rFonts w:hint="eastAsia" w:ascii="仿宋_GB2312" w:hAnsi="仿宋_GB2312" w:eastAsia="仿宋_GB2312" w:cs="仿宋_GB2312"/>
          <w:sz w:val="24"/>
        </w:rPr>
        <w:t xml:space="preserve">） </w:t>
      </w:r>
    </w:p>
    <w:p w14:paraId="39907FFE">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合同包预算金额：</w:t>
      </w:r>
      <w:r>
        <w:rPr>
          <w:rFonts w:hint="eastAsia" w:ascii="仿宋_GB2312" w:hAnsi="仿宋_GB2312" w:eastAsia="仿宋_GB2312" w:cs="仿宋_GB2312"/>
          <w:sz w:val="24"/>
          <w:lang w:val="en-US" w:eastAsia="zh-CN"/>
        </w:rPr>
        <w:t>49</w:t>
      </w:r>
      <w:r>
        <w:rPr>
          <w:rFonts w:hint="eastAsia" w:ascii="仿宋_GB2312" w:hAnsi="仿宋_GB2312" w:eastAsia="仿宋_GB2312" w:cs="仿宋_GB2312"/>
          <w:sz w:val="24"/>
          <w:lang w:eastAsia="zh-CN"/>
        </w:rPr>
        <w:t>0000</w:t>
      </w:r>
      <w:r>
        <w:rPr>
          <w:rFonts w:hint="eastAsia" w:ascii="仿宋_GB2312" w:hAnsi="仿宋_GB2312" w:eastAsia="仿宋_GB2312" w:cs="仿宋_GB2312"/>
          <w:sz w:val="24"/>
        </w:rPr>
        <w:t>.00元</w:t>
      </w:r>
    </w:p>
    <w:p w14:paraId="11932EEB">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合同包最高限价：</w:t>
      </w:r>
      <w:r>
        <w:rPr>
          <w:rFonts w:hint="eastAsia" w:ascii="仿宋_GB2312" w:hAnsi="仿宋_GB2312" w:eastAsia="仿宋_GB2312" w:cs="仿宋_GB2312"/>
          <w:sz w:val="24"/>
          <w:lang w:val="en-US" w:eastAsia="zh-CN"/>
        </w:rPr>
        <w:t>49</w:t>
      </w:r>
      <w:r>
        <w:rPr>
          <w:rFonts w:hint="eastAsia" w:ascii="仿宋_GB2312" w:hAnsi="仿宋_GB2312" w:eastAsia="仿宋_GB2312" w:cs="仿宋_GB2312"/>
          <w:sz w:val="24"/>
          <w:lang w:eastAsia="zh-CN"/>
        </w:rPr>
        <w:t>0000</w:t>
      </w:r>
      <w:r>
        <w:rPr>
          <w:rFonts w:hint="eastAsia" w:ascii="仿宋_GB2312" w:hAnsi="仿宋_GB2312" w:eastAsia="仿宋_GB2312" w:cs="仿宋_GB2312"/>
          <w:sz w:val="24"/>
        </w:rPr>
        <w:t>.00元</w:t>
      </w:r>
    </w:p>
    <w:tbl>
      <w:tblPr>
        <w:tblStyle w:val="50"/>
        <w:tblpPr w:leftFromText="180" w:rightFromText="180" w:vertAnchor="text" w:horzAnchor="page" w:tblpX="1383" w:tblpY="4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928"/>
        <w:gridCol w:w="1238"/>
        <w:gridCol w:w="1138"/>
        <w:gridCol w:w="1829"/>
        <w:gridCol w:w="1691"/>
        <w:gridCol w:w="1691"/>
      </w:tblGrid>
      <w:tr w14:paraId="36AE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68497CF8">
            <w:pPr>
              <w:jc w:val="center"/>
              <w:rPr>
                <w:rFonts w:ascii="仿宋_GB2312" w:hAnsi="仿宋_GB2312" w:eastAsia="仿宋_GB2312" w:cs="仿宋_GB2312"/>
                <w:b/>
                <w:sz w:val="24"/>
              </w:rPr>
            </w:pPr>
            <w:r>
              <w:rPr>
                <w:rFonts w:hint="eastAsia" w:ascii="仿宋_GB2312" w:hAnsi="仿宋_GB2312" w:eastAsia="仿宋_GB2312" w:cs="仿宋_GB2312"/>
                <w:b/>
                <w:sz w:val="24"/>
              </w:rPr>
              <w:t>品目号</w:t>
            </w:r>
          </w:p>
        </w:tc>
        <w:tc>
          <w:tcPr>
            <w:tcW w:w="928" w:type="dxa"/>
            <w:vAlign w:val="center"/>
          </w:tcPr>
          <w:p w14:paraId="2FAC3ED0">
            <w:pPr>
              <w:jc w:val="center"/>
              <w:rPr>
                <w:rFonts w:ascii="仿宋_GB2312" w:hAnsi="仿宋_GB2312" w:eastAsia="仿宋_GB2312" w:cs="仿宋_GB2312"/>
                <w:b/>
                <w:sz w:val="24"/>
              </w:rPr>
            </w:pPr>
            <w:r>
              <w:rPr>
                <w:rFonts w:hint="eastAsia" w:ascii="仿宋_GB2312" w:hAnsi="仿宋_GB2312" w:eastAsia="仿宋_GB2312" w:cs="仿宋_GB2312"/>
                <w:b/>
                <w:sz w:val="24"/>
                <w:lang w:val="en-US" w:eastAsia="zh-CN"/>
              </w:rPr>
              <w:t>品目名称</w:t>
            </w:r>
          </w:p>
        </w:tc>
        <w:tc>
          <w:tcPr>
            <w:tcW w:w="1238" w:type="dxa"/>
            <w:vAlign w:val="center"/>
          </w:tcPr>
          <w:p w14:paraId="7715E562">
            <w:pPr>
              <w:jc w:val="center"/>
              <w:rPr>
                <w:rFonts w:ascii="仿宋_GB2312" w:hAnsi="仿宋_GB2312" w:eastAsia="仿宋_GB2312" w:cs="仿宋_GB2312"/>
                <w:b/>
                <w:sz w:val="24"/>
              </w:rPr>
            </w:pPr>
            <w:r>
              <w:rPr>
                <w:rFonts w:hint="eastAsia" w:ascii="仿宋_GB2312" w:hAnsi="仿宋_GB2312" w:eastAsia="仿宋_GB2312" w:cs="仿宋_GB2312"/>
                <w:b/>
                <w:sz w:val="24"/>
              </w:rPr>
              <w:t>采购标的</w:t>
            </w:r>
          </w:p>
        </w:tc>
        <w:tc>
          <w:tcPr>
            <w:tcW w:w="1138" w:type="dxa"/>
            <w:vAlign w:val="center"/>
          </w:tcPr>
          <w:p w14:paraId="4DCFE3FE">
            <w:pPr>
              <w:jc w:val="center"/>
              <w:rPr>
                <w:rFonts w:ascii="仿宋_GB2312" w:hAnsi="仿宋_GB2312" w:eastAsia="仿宋_GB2312" w:cs="仿宋_GB2312"/>
                <w:b/>
                <w:sz w:val="24"/>
              </w:rPr>
            </w:pPr>
            <w:r>
              <w:rPr>
                <w:rFonts w:hint="eastAsia" w:ascii="仿宋_GB2312" w:hAnsi="仿宋_GB2312" w:eastAsia="仿宋_GB2312" w:cs="仿宋_GB2312"/>
                <w:b/>
                <w:sz w:val="24"/>
              </w:rPr>
              <w:t>数量</w:t>
            </w:r>
          </w:p>
          <w:p w14:paraId="7B96035B">
            <w:pPr>
              <w:jc w:val="center"/>
              <w:rPr>
                <w:rFonts w:ascii="仿宋_GB2312" w:hAnsi="仿宋_GB2312" w:eastAsia="仿宋_GB2312" w:cs="仿宋_GB2312"/>
                <w:b/>
                <w:sz w:val="24"/>
              </w:rPr>
            </w:pPr>
            <w:r>
              <w:rPr>
                <w:rFonts w:hint="eastAsia" w:ascii="仿宋_GB2312" w:hAnsi="仿宋_GB2312" w:eastAsia="仿宋_GB2312" w:cs="仿宋_GB2312"/>
                <w:b/>
                <w:sz w:val="24"/>
              </w:rPr>
              <w:t>（单位）</w:t>
            </w:r>
          </w:p>
        </w:tc>
        <w:tc>
          <w:tcPr>
            <w:tcW w:w="1829" w:type="dxa"/>
            <w:vAlign w:val="center"/>
          </w:tcPr>
          <w:p w14:paraId="53CBDAFB">
            <w:pPr>
              <w:jc w:val="center"/>
              <w:rPr>
                <w:rFonts w:ascii="仿宋_GB2312" w:hAnsi="仿宋_GB2312" w:eastAsia="仿宋_GB2312" w:cs="仿宋_GB2312"/>
                <w:b/>
                <w:sz w:val="24"/>
              </w:rPr>
            </w:pPr>
            <w:r>
              <w:rPr>
                <w:rFonts w:hint="eastAsia" w:ascii="仿宋_GB2312" w:hAnsi="仿宋_GB2312" w:eastAsia="仿宋_GB2312" w:cs="仿宋_GB2312"/>
                <w:b/>
                <w:sz w:val="24"/>
              </w:rPr>
              <w:t>技术规格、参数及要求</w:t>
            </w:r>
          </w:p>
        </w:tc>
        <w:tc>
          <w:tcPr>
            <w:tcW w:w="1691" w:type="dxa"/>
            <w:vAlign w:val="center"/>
          </w:tcPr>
          <w:p w14:paraId="2DBCC3EE">
            <w:pPr>
              <w:jc w:val="center"/>
              <w:rPr>
                <w:rFonts w:ascii="仿宋_GB2312" w:hAnsi="仿宋_GB2312" w:eastAsia="仿宋_GB2312" w:cs="仿宋_GB2312"/>
                <w:b/>
                <w:sz w:val="24"/>
              </w:rPr>
            </w:pPr>
            <w:r>
              <w:rPr>
                <w:rFonts w:hint="eastAsia" w:ascii="仿宋_GB2312" w:hAnsi="仿宋_GB2312" w:eastAsia="仿宋_GB2312" w:cs="仿宋_GB2312"/>
                <w:b/>
                <w:sz w:val="24"/>
              </w:rPr>
              <w:t>品目预算（元）</w:t>
            </w:r>
          </w:p>
        </w:tc>
        <w:tc>
          <w:tcPr>
            <w:tcW w:w="1691" w:type="dxa"/>
            <w:vAlign w:val="center"/>
          </w:tcPr>
          <w:p w14:paraId="73567DCB">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最高限价（元）</w:t>
            </w:r>
          </w:p>
        </w:tc>
      </w:tr>
      <w:tr w14:paraId="403F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71" w:type="dxa"/>
            <w:vAlign w:val="center"/>
          </w:tcPr>
          <w:p w14:paraId="6EB33CC7">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-1</w:t>
            </w:r>
          </w:p>
        </w:tc>
        <w:tc>
          <w:tcPr>
            <w:tcW w:w="928" w:type="dxa"/>
            <w:vAlign w:val="center"/>
          </w:tcPr>
          <w:p w14:paraId="5589DDF6">
            <w:pPr>
              <w:jc w:val="center"/>
              <w:rPr>
                <w:rFonts w:ascii="仿宋_GB2312" w:hAnsi="仿宋_GB2312" w:eastAsia="仿宋_GB2312" w:cs="仿宋_GB2312"/>
                <w:sz w:val="24"/>
              </w:rPr>
            </w:pPr>
            <w:r>
              <w:rPr>
                <w:rFonts w:hint="eastAsia" w:ascii="仿宋_GB2312" w:hAnsi="仿宋_GB2312" w:eastAsia="仿宋_GB2312" w:cs="仿宋_GB2312"/>
                <w:sz w:val="24"/>
              </w:rPr>
              <w:t>园林绿化管理服务</w:t>
            </w:r>
          </w:p>
        </w:tc>
        <w:tc>
          <w:tcPr>
            <w:tcW w:w="1238" w:type="dxa"/>
            <w:vAlign w:val="center"/>
          </w:tcPr>
          <w:p w14:paraId="2DD17979">
            <w:pPr>
              <w:jc w:val="center"/>
              <w:rPr>
                <w:rFonts w:ascii="仿宋_GB2312" w:hAnsi="仿宋_GB2312" w:eastAsia="仿宋_GB2312" w:cs="仿宋_GB2312"/>
                <w:sz w:val="24"/>
              </w:rPr>
            </w:pPr>
            <w:r>
              <w:rPr>
                <w:rFonts w:hint="eastAsia" w:ascii="仿宋_GB2312" w:hAnsi="仿宋_GB2312" w:eastAsia="仿宋_GB2312" w:cs="仿宋_GB2312"/>
                <w:sz w:val="24"/>
              </w:rPr>
              <w:t>绿化养护</w:t>
            </w:r>
          </w:p>
        </w:tc>
        <w:tc>
          <w:tcPr>
            <w:tcW w:w="1138" w:type="dxa"/>
            <w:vAlign w:val="center"/>
          </w:tcPr>
          <w:p w14:paraId="133B6AE7">
            <w:pPr>
              <w:jc w:val="center"/>
              <w:rPr>
                <w:rFonts w:ascii="仿宋_GB2312" w:hAnsi="仿宋_GB2312" w:eastAsia="仿宋_GB2312" w:cs="仿宋_GB2312"/>
                <w:sz w:val="24"/>
              </w:rPr>
            </w:pPr>
            <w:r>
              <w:rPr>
                <w:rFonts w:hint="eastAsia" w:ascii="仿宋_GB2312" w:hAnsi="仿宋_GB2312" w:eastAsia="仿宋_GB2312" w:cs="仿宋_GB2312"/>
                <w:sz w:val="24"/>
              </w:rPr>
              <w:t>1项</w:t>
            </w:r>
          </w:p>
        </w:tc>
        <w:tc>
          <w:tcPr>
            <w:tcW w:w="1829" w:type="dxa"/>
            <w:vAlign w:val="center"/>
          </w:tcPr>
          <w:p w14:paraId="0ABBBE9D">
            <w:pPr>
              <w:jc w:val="center"/>
              <w:rPr>
                <w:rFonts w:ascii="仿宋_GB2312" w:hAnsi="仿宋_GB2312" w:eastAsia="仿宋_GB2312" w:cs="仿宋_GB2312"/>
                <w:sz w:val="24"/>
              </w:rPr>
            </w:pPr>
            <w:r>
              <w:rPr>
                <w:rFonts w:hint="eastAsia" w:ascii="仿宋_GB2312" w:hAnsi="仿宋_GB2312" w:eastAsia="仿宋_GB2312" w:cs="仿宋_GB2312"/>
                <w:sz w:val="24"/>
              </w:rPr>
              <w:t>详见磋商文件</w:t>
            </w:r>
          </w:p>
        </w:tc>
        <w:tc>
          <w:tcPr>
            <w:tcW w:w="1691" w:type="dxa"/>
            <w:vAlign w:val="center"/>
          </w:tcPr>
          <w:p w14:paraId="01ABE368">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49</w:t>
            </w:r>
            <w:r>
              <w:rPr>
                <w:rFonts w:hint="eastAsia" w:ascii="仿宋_GB2312" w:hAnsi="仿宋_GB2312" w:eastAsia="仿宋_GB2312" w:cs="仿宋_GB2312"/>
                <w:sz w:val="24"/>
                <w:lang w:eastAsia="zh-CN"/>
              </w:rPr>
              <w:t>0000</w:t>
            </w:r>
            <w:r>
              <w:rPr>
                <w:rFonts w:hint="eastAsia" w:ascii="仿宋_GB2312" w:hAnsi="仿宋_GB2312" w:eastAsia="仿宋_GB2312" w:cs="仿宋_GB2312"/>
                <w:sz w:val="24"/>
              </w:rPr>
              <w:t>.00</w:t>
            </w:r>
          </w:p>
        </w:tc>
        <w:tc>
          <w:tcPr>
            <w:tcW w:w="1691" w:type="dxa"/>
            <w:vAlign w:val="center"/>
          </w:tcPr>
          <w:p w14:paraId="2B192456">
            <w:pPr>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49</w:t>
            </w:r>
            <w:r>
              <w:rPr>
                <w:rFonts w:hint="eastAsia" w:ascii="仿宋_GB2312" w:hAnsi="仿宋_GB2312" w:eastAsia="仿宋_GB2312" w:cs="仿宋_GB2312"/>
                <w:sz w:val="24"/>
                <w:lang w:eastAsia="zh-CN"/>
              </w:rPr>
              <w:t>0000</w:t>
            </w:r>
            <w:r>
              <w:rPr>
                <w:rFonts w:hint="eastAsia" w:ascii="仿宋_GB2312" w:hAnsi="仿宋_GB2312" w:eastAsia="仿宋_GB2312" w:cs="仿宋_GB2312"/>
                <w:sz w:val="24"/>
              </w:rPr>
              <w:t>.00</w:t>
            </w:r>
          </w:p>
        </w:tc>
      </w:tr>
    </w:tbl>
    <w:p w14:paraId="533CD5D2">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本合同包</w:t>
      </w:r>
      <w:r>
        <w:rPr>
          <w:rFonts w:hint="eastAsia" w:ascii="仿宋_GB2312" w:hAnsi="仿宋_GB2312" w:eastAsia="仿宋_GB2312" w:cs="仿宋_GB2312"/>
          <w:sz w:val="24"/>
          <w:u w:val="single"/>
        </w:rPr>
        <w:t xml:space="preserve">  （不接受）  </w:t>
      </w:r>
      <w:r>
        <w:rPr>
          <w:rFonts w:hint="eastAsia" w:ascii="仿宋_GB2312" w:hAnsi="仿宋_GB2312" w:eastAsia="仿宋_GB2312" w:cs="仿宋_GB2312"/>
          <w:sz w:val="24"/>
        </w:rPr>
        <w:t>联合体投标。</w:t>
      </w:r>
    </w:p>
    <w:p w14:paraId="7DEC549B">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服务期：</w:t>
      </w:r>
      <w:r>
        <w:rPr>
          <w:rFonts w:hint="eastAsia" w:ascii="仿宋_GB2312" w:hAnsi="仿宋_GB2312" w:eastAsia="仿宋_GB2312" w:cs="仿宋_GB2312"/>
          <w:sz w:val="24"/>
          <w:lang w:val="en-US" w:eastAsia="zh-CN"/>
        </w:rPr>
        <w:t>一年</w:t>
      </w:r>
    </w:p>
    <w:p w14:paraId="25232F84">
      <w:pPr>
        <w:spacing w:line="520" w:lineRule="exact"/>
        <w:rPr>
          <w:rFonts w:ascii="仿宋_GB2312" w:hAnsi="仿宋_GB2312" w:eastAsia="仿宋_GB2312" w:cs="仿宋_GB2312"/>
          <w:sz w:val="24"/>
        </w:rPr>
      </w:pPr>
      <w:r>
        <w:rPr>
          <w:rFonts w:hint="eastAsia" w:ascii="仿宋_GB2312" w:hAnsi="仿宋_GB2312" w:eastAsia="仿宋_GB2312" w:cs="仿宋_GB2312"/>
          <w:sz w:val="24"/>
        </w:rPr>
        <w:t>二、申请人的资格要求</w:t>
      </w:r>
    </w:p>
    <w:p w14:paraId="6F496D82">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1、满足《中华人民共和国政府采购法》第二十二条规定；</w:t>
      </w:r>
    </w:p>
    <w:p w14:paraId="42FA1ACF">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2、落实政府采购政策需满足的资格要求： </w:t>
      </w:r>
    </w:p>
    <w:p w14:paraId="7A5B58AB">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本项目为</w:t>
      </w:r>
      <w:r>
        <w:rPr>
          <w:rFonts w:hint="eastAsia" w:ascii="仿宋_GB2312" w:hAnsi="仿宋_GB2312" w:eastAsia="仿宋_GB2312" w:cs="仿宋_GB2312"/>
          <w:b/>
          <w:bCs/>
          <w:sz w:val="24"/>
          <w:highlight w:val="none"/>
        </w:rPr>
        <w:t>专门</w:t>
      </w:r>
      <w:r>
        <w:rPr>
          <w:rFonts w:hint="eastAsia" w:ascii="仿宋_GB2312" w:hAnsi="仿宋_GB2312" w:eastAsia="仿宋_GB2312" w:cs="仿宋_GB2312"/>
          <w:sz w:val="24"/>
          <w:highlight w:val="none"/>
        </w:rPr>
        <w:t>面向中小企业的项目。</w:t>
      </w:r>
    </w:p>
    <w:p w14:paraId="70252F4E">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3、本项目的特定资格要求：</w:t>
      </w:r>
    </w:p>
    <w:p w14:paraId="624F1572">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供应商在递交投标文件截止时间前被“信用中国”网站（www.creditchina.gov.cn）和中国政府采购网（www.ccgp.gov.cn）上被列入失信被执行人、重大税收违法失信主体、政府采购严重违法失信行为记录名单的，不得参加</w:t>
      </w:r>
      <w:r>
        <w:rPr>
          <w:rFonts w:hint="eastAsia" w:ascii="仿宋_GB2312" w:hAnsi="仿宋_GB2312" w:eastAsia="仿宋_GB2312" w:cs="仿宋_GB2312"/>
          <w:sz w:val="24"/>
          <w:lang w:val="en-US" w:eastAsia="zh-CN"/>
        </w:rPr>
        <w:t>磋商</w:t>
      </w:r>
      <w:r>
        <w:rPr>
          <w:rFonts w:hint="eastAsia" w:ascii="仿宋_GB2312" w:hAnsi="仿宋_GB2312" w:eastAsia="仿宋_GB2312" w:cs="仿宋_GB2312"/>
          <w:sz w:val="24"/>
        </w:rPr>
        <w:t>；</w:t>
      </w:r>
    </w:p>
    <w:p w14:paraId="6C8EF628">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3.2供应商不得存在下列情形之一：</w:t>
      </w:r>
    </w:p>
    <w:p w14:paraId="61DD24E6">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（1）单位负责人为同一人或者存在直接控股、管理关系的不同供应商，不得参加本次采购活动；</w:t>
      </w:r>
    </w:p>
    <w:p w14:paraId="55742F16">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（2）为本项目提供整体设计、规范编制或者项目管理、监理、检测等服务的供应商，不得再参加该采购项目的其他采购活动。</w:t>
      </w:r>
    </w:p>
    <w:p w14:paraId="11461484">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需向采购代理机构</w:t>
      </w:r>
      <w:r>
        <w:rPr>
          <w:rFonts w:hint="eastAsia" w:ascii="仿宋_GB2312" w:hAnsi="仿宋_GB2312" w:eastAsia="仿宋_GB2312" w:cs="仿宋_GB2312"/>
          <w:sz w:val="24"/>
          <w:lang w:val="en-US" w:eastAsia="zh-CN"/>
        </w:rPr>
        <w:t>获取</w:t>
      </w:r>
      <w:r>
        <w:rPr>
          <w:rFonts w:hint="eastAsia" w:ascii="仿宋_GB2312" w:hAnsi="仿宋_GB2312" w:eastAsia="仿宋_GB2312" w:cs="仿宋_GB2312"/>
          <w:sz w:val="24"/>
        </w:rPr>
        <w:t>采购文件，未向采购代理机构领取采购文件的供应商均无资格参加</w:t>
      </w:r>
      <w:r>
        <w:rPr>
          <w:rFonts w:hint="eastAsia" w:ascii="仿宋_GB2312" w:hAnsi="仿宋_GB2312" w:eastAsia="仿宋_GB2312" w:cs="仿宋_GB2312"/>
          <w:sz w:val="24"/>
          <w:lang w:val="en-US" w:eastAsia="zh-CN"/>
        </w:rPr>
        <w:t>磋商</w:t>
      </w:r>
      <w:r>
        <w:rPr>
          <w:rFonts w:hint="eastAsia" w:ascii="仿宋_GB2312" w:hAnsi="仿宋_GB2312" w:eastAsia="仿宋_GB2312" w:cs="仿宋_GB2312"/>
          <w:sz w:val="24"/>
        </w:rPr>
        <w:t>。</w:t>
      </w:r>
    </w:p>
    <w:p w14:paraId="011BD822">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三、获取采购文件</w:t>
      </w:r>
    </w:p>
    <w:p w14:paraId="321427AC">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时间： 2025年11月28日至2025年12月05日 ，每天上午 08:00:00 至 12:00:00 ，下午 </w:t>
      </w:r>
      <w:r>
        <w:rPr>
          <w:rFonts w:hint="eastAsia" w:ascii="仿宋_GB2312" w:hAnsi="仿宋_GB2312" w:eastAsia="仿宋_GB2312" w:cs="仿宋_GB2312"/>
          <w:sz w:val="24"/>
          <w:lang w:val="en-US" w:eastAsia="zh-CN"/>
        </w:rPr>
        <w:t>12</w:t>
      </w:r>
      <w:r>
        <w:rPr>
          <w:rFonts w:hint="eastAsia" w:ascii="仿宋_GB2312" w:hAnsi="仿宋_GB2312" w:eastAsia="仿宋_GB2312" w:cs="仿宋_GB2312"/>
          <w:sz w:val="24"/>
        </w:rPr>
        <w:t>:00:00 至 18:00:00 （北京时间）</w:t>
      </w:r>
    </w:p>
    <w:p w14:paraId="5C96318F">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地点：</w:t>
      </w:r>
      <w:r>
        <w:rPr>
          <w:rFonts w:hint="eastAsia" w:ascii="仿宋_GB2312" w:hAnsi="仿宋_GB2312" w:eastAsia="仿宋_GB2312" w:cs="仿宋_GB2312"/>
          <w:sz w:val="24"/>
          <w:lang w:eastAsia="zh-CN"/>
        </w:rPr>
        <w:t>西安市锦业路1号都市之门C座9层</w:t>
      </w:r>
      <w:r>
        <w:rPr>
          <w:rFonts w:hint="eastAsia" w:ascii="仿宋_GB2312" w:hAnsi="仿宋_GB2312" w:eastAsia="仿宋_GB2312" w:cs="仿宋_GB2312"/>
          <w:sz w:val="24"/>
        </w:rPr>
        <w:t>招标三部（或电子邮箱970726338@qq.com）</w:t>
      </w:r>
    </w:p>
    <w:p w14:paraId="54EA1D80">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方式：</w:t>
      </w:r>
      <w:r>
        <w:rPr>
          <w:rFonts w:hint="eastAsia" w:ascii="仿宋_GB2312" w:hAnsi="仿宋_GB2312" w:eastAsia="仿宋_GB2312" w:cs="仿宋_GB2312"/>
          <w:sz w:val="24"/>
          <w:lang w:val="en-US" w:eastAsia="zh-CN"/>
        </w:rPr>
        <w:t>在线</w:t>
      </w:r>
      <w:r>
        <w:rPr>
          <w:rFonts w:hint="eastAsia" w:ascii="仿宋_GB2312" w:hAnsi="仿宋_GB2312" w:eastAsia="仿宋_GB2312" w:cs="仿宋_GB2312"/>
          <w:sz w:val="24"/>
        </w:rPr>
        <w:t>获取</w:t>
      </w:r>
    </w:p>
    <w:p w14:paraId="1A2B6021">
      <w:pPr>
        <w:spacing w:line="520" w:lineRule="exact"/>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售价：</w:t>
      </w:r>
      <w:r>
        <w:rPr>
          <w:rFonts w:hint="eastAsia" w:ascii="仿宋_GB2312" w:hAnsi="仿宋_GB2312" w:eastAsia="仿宋_GB2312" w:cs="仿宋_GB2312"/>
          <w:sz w:val="24"/>
          <w:lang w:val="en-US" w:eastAsia="zh-CN"/>
        </w:rPr>
        <w:t>500</w:t>
      </w:r>
      <w:r>
        <w:rPr>
          <w:rFonts w:hint="eastAsia" w:ascii="仿宋_GB2312" w:hAnsi="仿宋_GB2312" w:eastAsia="仿宋_GB2312" w:cs="仿宋_GB2312"/>
          <w:sz w:val="24"/>
        </w:rPr>
        <w:t>元</w:t>
      </w:r>
    </w:p>
    <w:p w14:paraId="03B46C29">
      <w:pPr>
        <w:spacing w:line="520" w:lineRule="exact"/>
        <w:ind w:firstLine="480" w:firstLineChars="200"/>
        <w:outlineLvl w:val="1"/>
        <w:rPr>
          <w:rFonts w:hint="eastAsia" w:ascii="仿宋_GB2312" w:hAnsi="仿宋_GB2312" w:eastAsia="仿宋_GB2312" w:cs="仿宋_GB2312"/>
          <w:sz w:val="24"/>
        </w:rPr>
      </w:pPr>
      <w:r>
        <w:rPr>
          <w:rFonts w:hint="eastAsia" w:ascii="仿宋_GB2312" w:hAnsi="仿宋_GB2312" w:eastAsia="仿宋_GB2312" w:cs="仿宋_GB2312"/>
          <w:sz w:val="24"/>
        </w:rPr>
        <w:t>开户名称：陕西省采购招标有限责任公司</w:t>
      </w:r>
    </w:p>
    <w:p w14:paraId="21A9B8DD">
      <w:pPr>
        <w:spacing w:line="520" w:lineRule="exact"/>
        <w:ind w:firstLine="480" w:firstLineChars="200"/>
        <w:outlineLvl w:val="1"/>
        <w:rPr>
          <w:rFonts w:hint="eastAsia" w:ascii="仿宋_GB2312" w:hAnsi="仿宋_GB2312" w:eastAsia="仿宋_GB2312" w:cs="仿宋_GB2312"/>
          <w:sz w:val="24"/>
        </w:rPr>
      </w:pPr>
      <w:r>
        <w:rPr>
          <w:rFonts w:hint="eastAsia" w:ascii="仿宋_GB2312" w:hAnsi="仿宋_GB2312" w:eastAsia="仿宋_GB2312" w:cs="仿宋_GB2312"/>
          <w:sz w:val="24"/>
        </w:rPr>
        <w:t>开户银行：中国银行西安南郊支行营业部</w:t>
      </w:r>
    </w:p>
    <w:p w14:paraId="524094D0">
      <w:pPr>
        <w:spacing w:line="520" w:lineRule="exact"/>
        <w:ind w:firstLine="480" w:firstLineChars="200"/>
        <w:outlineLvl w:val="1"/>
        <w:rPr>
          <w:rFonts w:hint="eastAsia" w:ascii="仿宋_GB2312" w:hAnsi="仿宋_GB2312" w:eastAsia="仿宋_GB2312" w:cs="仿宋_GB2312"/>
          <w:sz w:val="24"/>
          <w:lang w:eastAsia="zh-CN"/>
        </w:rPr>
      </w:pPr>
      <w:r>
        <w:rPr>
          <w:rFonts w:hint="eastAsia" w:ascii="仿宋_GB2312" w:hAnsi="仿宋_GB2312" w:eastAsia="仿宋_GB2312" w:cs="仿宋_GB2312"/>
          <w:sz w:val="24"/>
        </w:rPr>
        <w:t>银行账号：</w:t>
      </w:r>
      <w:r>
        <w:rPr>
          <w:rFonts w:hint="eastAsia" w:ascii="仿宋_GB2312" w:hAnsi="仿宋_GB2312" w:eastAsia="仿宋_GB2312" w:cs="仿宋_GB2312"/>
          <w:sz w:val="24"/>
          <w:lang w:eastAsia="zh-CN"/>
        </w:rPr>
        <w:t>102060079680</w:t>
      </w:r>
    </w:p>
    <w:p w14:paraId="0A270191">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四、响应文件提交</w:t>
      </w:r>
    </w:p>
    <w:p w14:paraId="10548B72">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截止时间： 2025年12月10日 09时30分00秒 （北京时间）</w:t>
      </w:r>
    </w:p>
    <w:p w14:paraId="4F55B65D">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地点：</w:t>
      </w:r>
      <w:bookmarkStart w:id="502" w:name="_GoBack"/>
      <w:r>
        <w:rPr>
          <w:rFonts w:hint="eastAsia" w:ascii="仿宋_GB2312" w:hAnsi="仿宋_GB2312" w:eastAsia="仿宋_GB2312" w:cs="仿宋_GB2312"/>
          <w:sz w:val="24"/>
          <w:lang w:eastAsia="zh-CN"/>
        </w:rPr>
        <w:t>西安市锦业路1号都市之门C座9层</w:t>
      </w:r>
      <w:r>
        <w:rPr>
          <w:rFonts w:hint="eastAsia" w:ascii="仿宋_GB2312" w:hAnsi="仿宋_GB2312" w:eastAsia="仿宋_GB2312" w:cs="仿宋_GB2312"/>
          <w:sz w:val="24"/>
        </w:rPr>
        <w:t>会议室</w:t>
      </w:r>
      <w:bookmarkEnd w:id="502"/>
      <w:r>
        <w:rPr>
          <w:rFonts w:hint="eastAsia" w:ascii="仿宋_GB2312" w:hAnsi="仿宋_GB2312" w:eastAsia="仿宋_GB2312" w:cs="仿宋_GB2312"/>
          <w:sz w:val="24"/>
        </w:rPr>
        <w:t xml:space="preserve"> </w:t>
      </w:r>
    </w:p>
    <w:p w14:paraId="0D6B0DBF">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五、开启</w:t>
      </w:r>
    </w:p>
    <w:p w14:paraId="67BAC081">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时间：2025年12月10日 09时30分00秒 （北京时间） </w:t>
      </w:r>
    </w:p>
    <w:p w14:paraId="262607CF">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地点：</w:t>
      </w:r>
      <w:r>
        <w:rPr>
          <w:rFonts w:hint="eastAsia" w:ascii="仿宋_GB2312" w:hAnsi="仿宋_GB2312" w:eastAsia="仿宋_GB2312" w:cs="仿宋_GB2312"/>
          <w:sz w:val="24"/>
          <w:lang w:eastAsia="zh-CN"/>
        </w:rPr>
        <w:t>西安市锦业路1号都市之门C座9层</w:t>
      </w:r>
      <w:r>
        <w:rPr>
          <w:rFonts w:hint="eastAsia" w:ascii="仿宋_GB2312" w:hAnsi="仿宋_GB2312" w:eastAsia="仿宋_GB2312" w:cs="仿宋_GB2312"/>
          <w:sz w:val="24"/>
        </w:rPr>
        <w:t>会议室</w:t>
      </w:r>
    </w:p>
    <w:p w14:paraId="37A56932">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六、公告期限</w:t>
      </w:r>
    </w:p>
    <w:p w14:paraId="1DEA8DE2">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自本公告发布之日起3个工作日。</w:t>
      </w:r>
    </w:p>
    <w:p w14:paraId="4D395ECA">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七、其他补充事宜</w:t>
      </w:r>
    </w:p>
    <w:p w14:paraId="053BF862">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落实政府采购政策：</w:t>
      </w:r>
    </w:p>
    <w:p w14:paraId="0B11946F">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.1《关于进一步加大政府采购支持中小企业力度的通知》（财库〔2022〕19号）、《政府采购促进中小企业发展管理办法》（财库〔2020〕46号）、《财政部 司法部关于政府采购支持监狱企业发展有关问题的通知》（财库〔2014〕68号）、《财政部 民政部 中国残疾人联合会关于促进残疾人就业政府采购政策的通知》（财库〔2017〕141号）。</w:t>
      </w:r>
    </w:p>
    <w:p w14:paraId="4B2ABB5A">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.2《国务院办公厅关于建立政府强制采购节能产品制度的通知》（国办发〔2007〕51号）、《财政部 发展改革委 生态环境部 市场监管总局联合印发关于调整优化节能产品、环境标志产品政府采购执行机制的通知》（财库〔2019〕9号）、《关于印发环境标志产品政府采购品目清单的通知》（财库〔2019〕18号）、《关于印发节能产品政府采购品目清单的通知》（财库〔2019〕19号）。</w:t>
      </w:r>
    </w:p>
    <w:p w14:paraId="36B95E8C">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.3《财政部 农业农村部 国家乡村振兴局关于运用政府采购政策支持乡村产业振兴的通知》（财库〔2021〕19 号）、《财政部 农业农村部 国家乡村振兴局 中华全国供销合作总社关于印发&lt;关于深入开展政府采购脱贫地区农副产品工作推进乡村产业振兴的实施意见&gt;的通知》（财库〔2021〕20 号）。</w:t>
      </w:r>
    </w:p>
    <w:p w14:paraId="244E14B9">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.4《国家互联网信息办公室 工业和信息化部 公安部 财政部 国家认证认可监督管理委员会关于调整网络安全专用产品安全管理有关事项的公告》（2023年第1号）。</w:t>
      </w:r>
    </w:p>
    <w:p w14:paraId="560D0AEF">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.5《陕西省财政厅关于加快推进我省中小企业政府采购信用融资工作的通知》（陕财办采〔2020〕15 号）、《陕西省财政厅关于印发&lt;陕西省中小企业政府采购信用融资办法&gt;的通知》（陕财办采〔2018〕23 号）。</w:t>
      </w:r>
    </w:p>
    <w:p w14:paraId="0F5E20E9">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 财办库〔2023〕52号）。</w:t>
      </w:r>
    </w:p>
    <w:p w14:paraId="75AB443C">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若享受以上政策优惠的企业，提供相应声明函或品目清单范围内产品的有效认证证书或相关证明。。</w:t>
      </w:r>
    </w:p>
    <w:p w14:paraId="0BADC2FB">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获取</w:t>
      </w:r>
      <w:r>
        <w:rPr>
          <w:rFonts w:hint="eastAsia" w:ascii="仿宋_GB2312" w:hAnsi="仿宋_GB2312" w:eastAsia="仿宋_GB2312" w:cs="仿宋_GB2312"/>
          <w:sz w:val="24"/>
        </w:rPr>
        <w:t>文件时须携带单位介绍信（原件）及身份证（复印件加盖公章）。或（在采购文件获取时间内通过电子邮箱发送电子版资料的方式获取采购文件，请将单位介绍信、身份证复印件加盖公章发至970726338@qq.com邮箱，邮箱标题请以项目名称-单位名称-联系人-联系电话的方式命名。）</w:t>
      </w:r>
    </w:p>
    <w:p w14:paraId="6A2BFCC5">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八、对本次采购提出询问，请按以下方式联系。</w:t>
      </w:r>
    </w:p>
    <w:p w14:paraId="4370162B">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1、采购人信息 </w:t>
      </w:r>
    </w:p>
    <w:p w14:paraId="0F55A342">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名称：</w:t>
      </w:r>
      <w:r>
        <w:rPr>
          <w:rFonts w:hint="eastAsia" w:ascii="仿宋_GB2312" w:hAnsi="仿宋_GB2312" w:eastAsia="仿宋_GB2312" w:cs="仿宋_GB2312"/>
          <w:sz w:val="24"/>
          <w:lang w:eastAsia="zh-CN"/>
        </w:rPr>
        <w:t>中共陕西省委机关服务保障中心节能绿化部</w:t>
      </w:r>
      <w:r>
        <w:rPr>
          <w:rFonts w:hint="eastAsia" w:ascii="仿宋_GB2312" w:hAnsi="仿宋_GB2312" w:eastAsia="仿宋_GB2312" w:cs="仿宋_GB2312"/>
          <w:sz w:val="24"/>
        </w:rPr>
        <w:t xml:space="preserve">              </w:t>
      </w:r>
    </w:p>
    <w:p w14:paraId="791011C0">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地址：</w:t>
      </w:r>
      <w:r>
        <w:rPr>
          <w:rFonts w:hint="eastAsia" w:ascii="仿宋_GB2312" w:hAnsi="仿宋_GB2312" w:eastAsia="仿宋_GB2312" w:cs="仿宋_GB2312"/>
          <w:sz w:val="24"/>
          <w:highlight w:val="none"/>
          <w:lang w:val="en-US" w:eastAsia="zh-CN"/>
        </w:rPr>
        <w:t>西安市</w:t>
      </w:r>
      <w:r>
        <w:rPr>
          <w:rFonts w:hint="eastAsia" w:ascii="仿宋_GB2312" w:hAnsi="仿宋_GB2312" w:eastAsia="仿宋_GB2312" w:cs="仿宋_GB2312"/>
          <w:sz w:val="24"/>
          <w:highlight w:val="none"/>
        </w:rPr>
        <w:t>雁塔路南段10号</w:t>
      </w:r>
    </w:p>
    <w:p w14:paraId="33B04E16">
      <w:pPr>
        <w:spacing w:line="520" w:lineRule="exact"/>
        <w:ind w:firstLine="480" w:firstLineChars="200"/>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联系方式：</w:t>
      </w:r>
      <w:r>
        <w:rPr>
          <w:rFonts w:hint="eastAsia" w:ascii="仿宋_GB2312" w:hAnsi="仿宋_GB2312" w:eastAsia="仿宋_GB2312" w:cs="仿宋_GB2312"/>
          <w:sz w:val="24"/>
          <w:highlight w:val="none"/>
          <w:lang w:val="en-US" w:eastAsia="zh-CN"/>
        </w:rPr>
        <w:t>029-63909330</w:t>
      </w:r>
    </w:p>
    <w:p w14:paraId="043F022A">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2、采购代理机构信息</w:t>
      </w:r>
    </w:p>
    <w:p w14:paraId="4D5C3766">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名称：陕西省采购招标有限责任公司</w:t>
      </w:r>
    </w:p>
    <w:p w14:paraId="5837D3B5">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地址：</w:t>
      </w:r>
      <w:r>
        <w:rPr>
          <w:rFonts w:hint="eastAsia" w:ascii="仿宋_GB2312" w:hAnsi="仿宋_GB2312" w:eastAsia="仿宋_GB2312" w:cs="仿宋_GB2312"/>
          <w:sz w:val="24"/>
          <w:lang w:eastAsia="zh-CN"/>
        </w:rPr>
        <w:t>西安市锦业路1号都市之门C座9层</w:t>
      </w:r>
      <w:r>
        <w:rPr>
          <w:rFonts w:hint="eastAsia" w:ascii="仿宋_GB2312" w:hAnsi="仿宋_GB2312" w:eastAsia="仿宋_GB2312" w:cs="仿宋_GB2312"/>
          <w:sz w:val="24"/>
        </w:rPr>
        <w:t>招标三部</w:t>
      </w:r>
    </w:p>
    <w:p w14:paraId="7FF8EEDD">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联系方式：029-85257505</w:t>
      </w:r>
    </w:p>
    <w:p w14:paraId="4C0B729B">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3、项目联系方式</w:t>
      </w:r>
    </w:p>
    <w:p w14:paraId="5A2264D4">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项目联系人：白新岩、王莉                   </w:t>
      </w:r>
    </w:p>
    <w:p w14:paraId="4B7698E1">
      <w:pPr>
        <w:spacing w:line="520" w:lineRule="exact"/>
        <w:ind w:firstLine="480" w:firstLineChars="200"/>
        <w:rPr>
          <w:rFonts w:eastAsia="仿宋_GB2312"/>
        </w:rPr>
      </w:pPr>
      <w:r>
        <w:rPr>
          <w:rFonts w:hint="eastAsia" w:ascii="仿宋_GB2312" w:hAnsi="仿宋_GB2312" w:eastAsia="仿宋_GB2312" w:cs="仿宋_GB2312"/>
          <w:sz w:val="24"/>
        </w:rPr>
        <w:t xml:space="preserve">电 话：029-85257505    </w:t>
      </w:r>
      <w:r>
        <w:rPr>
          <w:rFonts w:hint="eastAsia" w:ascii="仿宋_GB2312" w:hAnsi="仿宋_GB2312" w:eastAsia="仿宋_GB2312" w:cs="仿宋_GB2312"/>
          <w:sz w:val="24"/>
        </w:rPr>
        <w:br w:type="page"/>
      </w:r>
    </w:p>
    <w:bookmarkEnd w:id="4"/>
    <w:bookmarkEnd w:id="5"/>
    <w:bookmarkEnd w:id="6"/>
    <w:bookmarkEnd w:id="7"/>
    <w:bookmarkEnd w:id="8"/>
    <w:bookmarkEnd w:id="9"/>
    <w:bookmarkEnd w:id="10"/>
    <w:bookmarkEnd w:id="11"/>
    <w:bookmarkEnd w:id="12"/>
    <w:bookmarkEnd w:id="13"/>
    <w:bookmarkEnd w:id="14"/>
    <w:bookmarkEnd w:id="15"/>
    <w:bookmarkEnd w:id="16"/>
    <w:bookmarkEnd w:id="17"/>
    <w:p w14:paraId="702B1852">
      <w:pPr>
        <w:pStyle w:val="46"/>
        <w:spacing w:line="360" w:lineRule="auto"/>
        <w:rPr>
          <w:rStyle w:val="203"/>
          <w:rFonts w:ascii="Times New Roman" w:hAnsi="Times New Roman" w:eastAsia="宋体"/>
          <w:sz w:val="36"/>
          <w:szCs w:val="36"/>
        </w:rPr>
      </w:pPr>
      <w:bookmarkStart w:id="20" w:name="_Toc230099796"/>
      <w:bookmarkStart w:id="21" w:name="_Toc232176271"/>
      <w:bookmarkStart w:id="22" w:name="_Toc184043011"/>
      <w:bookmarkStart w:id="23" w:name="_Toc21126"/>
      <w:bookmarkStart w:id="24" w:name="_Toc58504446"/>
      <w:bookmarkStart w:id="25" w:name="_Toc415499895"/>
      <w:bookmarkStart w:id="26" w:name="_Toc230013631"/>
      <w:bookmarkStart w:id="27" w:name="_Toc249525158"/>
      <w:bookmarkStart w:id="28" w:name="_Toc230583540"/>
      <w:bookmarkStart w:id="29" w:name="_Toc256342142"/>
      <w:bookmarkStart w:id="30" w:name="_Toc249515389"/>
      <w:bookmarkStart w:id="31" w:name="_Toc249515277"/>
      <w:bookmarkStart w:id="32" w:name="_Toc232395211"/>
      <w:bookmarkStart w:id="33" w:name="_Toc68590966"/>
      <w:bookmarkStart w:id="34" w:name="_Toc230013632"/>
      <w:bookmarkStart w:id="35" w:name="_Toc503063421"/>
      <w:bookmarkStart w:id="36" w:name="_Toc230099797"/>
      <w:bookmarkStart w:id="37" w:name="_Toc500746965"/>
      <w:bookmarkStart w:id="38" w:name="_Toc184043012"/>
      <w:bookmarkStart w:id="39" w:name="_Toc70687139"/>
      <w:bookmarkStart w:id="40" w:name="_Toc53722840"/>
      <w:bookmarkStart w:id="41" w:name="_Toc176882542"/>
      <w:bookmarkStart w:id="42" w:name="_Toc500747188"/>
      <w:bookmarkStart w:id="43" w:name="_Toc499711042"/>
      <w:bookmarkStart w:id="44" w:name="_Toc249515278"/>
      <w:bookmarkStart w:id="45" w:name="_Toc500747061"/>
      <w:bookmarkStart w:id="46" w:name="_Toc496324578"/>
      <w:bookmarkStart w:id="47" w:name="_Toc256342143"/>
      <w:bookmarkStart w:id="48" w:name="_Toc232176272"/>
      <w:bookmarkStart w:id="49" w:name="_Toc232395212"/>
      <w:bookmarkStart w:id="50" w:name="_Toc230583541"/>
      <w:bookmarkStart w:id="51" w:name="_Toc177995473"/>
      <w:bookmarkStart w:id="52" w:name="_Toc249515390"/>
      <w:bookmarkStart w:id="53" w:name="_Toc499711883"/>
      <w:bookmarkStart w:id="54" w:name="_Toc177817334"/>
      <w:bookmarkStart w:id="55" w:name="_Toc249525159"/>
      <w:bookmarkStart w:id="56" w:name="_Toc492955414"/>
      <w:bookmarkStart w:id="57" w:name="_Toc177189235"/>
      <w:r>
        <w:rPr>
          <w:rStyle w:val="203"/>
          <w:rFonts w:ascii="Times New Roman" w:hAnsi="Times New Roman" w:eastAsia="宋体"/>
          <w:sz w:val="36"/>
          <w:szCs w:val="36"/>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3107D32">
      <w:pPr>
        <w:pStyle w:val="79"/>
        <w:spacing w:before="240" w:beforeLines="100" w:after="24"/>
        <w:jc w:val="center"/>
        <w:rPr>
          <w:rFonts w:eastAsia="仿宋_GB2312"/>
          <w:sz w:val="28"/>
          <w:szCs w:val="28"/>
        </w:rPr>
      </w:pPr>
      <w:bookmarkStart w:id="58" w:name="_Toc68590967"/>
      <w:r>
        <w:rPr>
          <w:rFonts w:eastAsia="仿宋_GB2312"/>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78D6BDE">
      <w:pPr>
        <w:rPr>
          <w:rFonts w:eastAsia="仿宋_GB2312"/>
        </w:rPr>
      </w:pPr>
    </w:p>
    <w:p w14:paraId="620639D4">
      <w:pPr>
        <w:rPr>
          <w:rFonts w:eastAsia="仿宋_GB2312"/>
          <w:sz w:val="24"/>
        </w:rPr>
      </w:pPr>
      <w:r>
        <w:rPr>
          <w:rFonts w:eastAsia="仿宋_GB2312"/>
          <w:sz w:val="24"/>
        </w:rPr>
        <w:t>本表是对供应商须知的具体补充和修改，如有矛盾，均以本表为准。</w:t>
      </w:r>
    </w:p>
    <w:p w14:paraId="06EA3AED">
      <w:pPr>
        <w:ind w:left="720" w:hanging="720" w:hangingChars="343"/>
        <w:rPr>
          <w:rFonts w:eastAsia="仿宋_GB2312"/>
          <w:b/>
          <w:sz w:val="20"/>
          <w:szCs w:val="20"/>
        </w:rPr>
      </w:pPr>
      <w:r>
        <w:rPr>
          <w:rFonts w:eastAsia="仿宋_GB2312"/>
          <w:szCs w:val="21"/>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14:paraId="1D5B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14:paraId="6A33BCDD">
            <w:pPr>
              <w:pStyle w:val="28"/>
              <w:adjustRightInd w:val="0"/>
              <w:snapToGrid w:val="0"/>
              <w:spacing w:line="240" w:lineRule="auto"/>
              <w:jc w:val="center"/>
              <w:rPr>
                <w:rFonts w:ascii="Times New Roman" w:hAnsi="Times New Roman" w:eastAsia="仿宋_GB2312"/>
                <w:b/>
                <w:sz w:val="24"/>
                <w:szCs w:val="24"/>
              </w:rPr>
            </w:pPr>
            <w:bookmarkStart w:id="59" w:name="_Hlt14560610"/>
            <w:bookmarkEnd w:id="59"/>
            <w:bookmarkStart w:id="60" w:name="_Toc385992326"/>
            <w:bookmarkStart w:id="61" w:name="_Toc500747190"/>
            <w:bookmarkStart w:id="62" w:name="_Toc492955416"/>
            <w:bookmarkStart w:id="63" w:name="_Toc389620165"/>
            <w:bookmarkStart w:id="64" w:name="_Toc500746967"/>
            <w:bookmarkStart w:id="65" w:name="_Toc496324580"/>
            <w:bookmarkStart w:id="66" w:name="_Toc503063423"/>
            <w:bookmarkStart w:id="67" w:name="_Toc499711885"/>
            <w:bookmarkStart w:id="68" w:name="_Toc500747063"/>
            <w:bookmarkStart w:id="69" w:name="_Toc499711044"/>
            <w:r>
              <w:rPr>
                <w:rFonts w:ascii="Times New Roman" w:hAnsi="Times New Roman" w:eastAsia="仿宋_GB2312"/>
                <w:b/>
                <w:sz w:val="24"/>
                <w:szCs w:val="24"/>
              </w:rPr>
              <w:t>条款号</w:t>
            </w:r>
          </w:p>
        </w:tc>
        <w:tc>
          <w:tcPr>
            <w:tcW w:w="7650" w:type="dxa"/>
            <w:vAlign w:val="center"/>
          </w:tcPr>
          <w:p w14:paraId="274F753B">
            <w:pPr>
              <w:pStyle w:val="28"/>
              <w:adjustRightInd w:val="0"/>
              <w:snapToGrid w:val="0"/>
              <w:spacing w:line="240" w:lineRule="auto"/>
              <w:jc w:val="center"/>
              <w:rPr>
                <w:rFonts w:ascii="Times New Roman" w:hAnsi="Times New Roman" w:eastAsia="仿宋_GB2312"/>
                <w:b/>
                <w:sz w:val="24"/>
                <w:szCs w:val="24"/>
              </w:rPr>
            </w:pPr>
            <w:r>
              <w:rPr>
                <w:rFonts w:ascii="Times New Roman" w:hAnsi="Times New Roman" w:eastAsia="仿宋_GB2312"/>
                <w:b/>
                <w:sz w:val="24"/>
                <w:szCs w:val="24"/>
              </w:rPr>
              <w:t>内容说明</w:t>
            </w:r>
          </w:p>
        </w:tc>
      </w:tr>
      <w:tr w14:paraId="0848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1080" w:type="dxa"/>
            <w:vAlign w:val="center"/>
          </w:tcPr>
          <w:p w14:paraId="4C3D6A7A">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1.1</w:t>
            </w:r>
          </w:p>
        </w:tc>
        <w:tc>
          <w:tcPr>
            <w:tcW w:w="7650" w:type="dxa"/>
            <w:vAlign w:val="center"/>
          </w:tcPr>
          <w:p w14:paraId="61F38D86">
            <w:pPr>
              <w:pStyle w:val="28"/>
              <w:adjustRightInd w:val="0"/>
              <w:snapToGrid w:val="0"/>
              <w:spacing w:line="240" w:lineRule="auto"/>
              <w:rPr>
                <w:rFonts w:hint="eastAsia" w:ascii="Times New Roman" w:hAnsi="Times New Roman" w:eastAsia="仿宋_GB2312"/>
                <w:sz w:val="24"/>
                <w:szCs w:val="24"/>
                <w:lang w:eastAsia="zh-CN"/>
              </w:rPr>
            </w:pPr>
            <w:r>
              <w:rPr>
                <w:rFonts w:ascii="Times New Roman" w:hAnsi="Times New Roman" w:eastAsia="仿宋_GB2312"/>
                <w:sz w:val="24"/>
                <w:szCs w:val="24"/>
              </w:rPr>
              <w:t>项目名称：</w:t>
            </w:r>
            <w:r>
              <w:rPr>
                <w:rFonts w:hint="eastAsia" w:ascii="Times New Roman" w:hAnsi="Times New Roman" w:eastAsia="仿宋_GB2312"/>
                <w:sz w:val="24"/>
                <w:szCs w:val="24"/>
                <w:lang w:eastAsia="zh-CN"/>
              </w:rPr>
              <w:t>省委西院2026年度绿化养护项目</w:t>
            </w:r>
          </w:p>
          <w:p w14:paraId="66DB13EE">
            <w:pPr>
              <w:pStyle w:val="28"/>
              <w:adjustRightInd w:val="0"/>
              <w:snapToGrid w:val="0"/>
              <w:spacing w:line="240" w:lineRule="auto"/>
              <w:rPr>
                <w:rFonts w:hint="eastAsia" w:ascii="Times New Roman" w:hAnsi="Times New Roman" w:eastAsia="仿宋_GB2312"/>
                <w:sz w:val="24"/>
                <w:szCs w:val="24"/>
                <w:lang w:eastAsia="zh-CN"/>
              </w:rPr>
            </w:pPr>
            <w:r>
              <w:rPr>
                <w:rFonts w:ascii="Times New Roman" w:hAnsi="Times New Roman" w:eastAsia="仿宋_GB2312"/>
                <w:sz w:val="24"/>
                <w:szCs w:val="24"/>
              </w:rPr>
              <w:t>项目编号：</w:t>
            </w:r>
            <w:r>
              <w:rPr>
                <w:rFonts w:hint="eastAsia" w:ascii="Times New Roman" w:hAnsi="Times New Roman" w:eastAsia="仿宋_GB2312"/>
                <w:sz w:val="24"/>
                <w:szCs w:val="24"/>
                <w:lang w:eastAsia="zh-CN"/>
              </w:rPr>
              <w:t>SCZC2025-CS-2394/001</w:t>
            </w:r>
          </w:p>
          <w:p w14:paraId="742A6F35">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预算金额：</w:t>
            </w:r>
            <w:r>
              <w:rPr>
                <w:rFonts w:hint="eastAsia" w:ascii="Times New Roman" w:hAnsi="Times New Roman" w:eastAsia="仿宋_GB2312"/>
                <w:sz w:val="24"/>
                <w:szCs w:val="24"/>
                <w:lang w:val="en-US" w:eastAsia="zh-CN"/>
              </w:rPr>
              <w:t>49</w:t>
            </w:r>
            <w:r>
              <w:rPr>
                <w:rFonts w:hint="eastAsia" w:ascii="Times New Roman" w:hAnsi="Times New Roman" w:eastAsia="仿宋_GB2312"/>
                <w:sz w:val="24"/>
                <w:szCs w:val="24"/>
                <w:lang w:eastAsia="zh-CN"/>
              </w:rPr>
              <w:t>0000</w:t>
            </w:r>
            <w:r>
              <w:rPr>
                <w:rFonts w:hint="eastAsia" w:ascii="Times New Roman" w:hAnsi="Times New Roman" w:eastAsia="仿宋_GB2312"/>
                <w:sz w:val="24"/>
                <w:szCs w:val="24"/>
              </w:rPr>
              <w:t>.00元</w:t>
            </w:r>
          </w:p>
          <w:p w14:paraId="4AAA86B8">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采购方式：竞争性磋商</w:t>
            </w:r>
          </w:p>
          <w:p w14:paraId="4BA755F6">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采购内容：详见本磋商文件第五章</w:t>
            </w:r>
          </w:p>
          <w:p w14:paraId="691F1F27">
            <w:pPr>
              <w:pStyle w:val="28"/>
              <w:adjustRightInd w:val="0"/>
              <w:snapToGrid w:val="0"/>
              <w:spacing w:line="240" w:lineRule="auto"/>
              <w:rPr>
                <w:rFonts w:ascii="Times New Roman" w:hAnsi="Times New Roman" w:eastAsia="仿宋_GB2312"/>
                <w:sz w:val="24"/>
                <w:szCs w:val="24"/>
              </w:rPr>
            </w:pPr>
            <w:r>
              <w:rPr>
                <w:rFonts w:hint="eastAsia" w:ascii="Times New Roman" w:hAnsi="Times New Roman" w:eastAsia="仿宋_GB2312"/>
                <w:sz w:val="24"/>
                <w:szCs w:val="24"/>
                <w:lang w:val="en-US" w:eastAsia="zh-CN"/>
              </w:rPr>
              <w:t>所属行业：其他未列明行业</w:t>
            </w:r>
          </w:p>
        </w:tc>
      </w:tr>
      <w:tr w14:paraId="0B5B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080" w:type="dxa"/>
            <w:vAlign w:val="center"/>
          </w:tcPr>
          <w:p w14:paraId="39B1A036">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w:t>
            </w:r>
          </w:p>
        </w:tc>
        <w:tc>
          <w:tcPr>
            <w:tcW w:w="7650" w:type="dxa"/>
            <w:vAlign w:val="center"/>
          </w:tcPr>
          <w:p w14:paraId="320616F2">
            <w:pPr>
              <w:pStyle w:val="28"/>
              <w:adjustRightInd w:val="0"/>
              <w:snapToGrid w:val="0"/>
              <w:spacing w:line="240" w:lineRule="auto"/>
              <w:rPr>
                <w:rFonts w:hint="eastAsia" w:ascii="Times New Roman" w:hAnsi="Times New Roman" w:eastAsia="仿宋_GB2312"/>
                <w:sz w:val="24"/>
                <w:szCs w:val="24"/>
                <w:lang w:eastAsia="zh-CN"/>
              </w:rPr>
            </w:pPr>
            <w:r>
              <w:rPr>
                <w:rFonts w:ascii="Times New Roman" w:hAnsi="Times New Roman" w:eastAsia="仿宋_GB2312"/>
                <w:sz w:val="24"/>
                <w:szCs w:val="24"/>
              </w:rPr>
              <w:t>采购人：</w:t>
            </w:r>
            <w:r>
              <w:rPr>
                <w:rFonts w:hint="eastAsia" w:ascii="Times New Roman" w:hAnsi="Times New Roman" w:eastAsia="仿宋_GB2312"/>
                <w:sz w:val="24"/>
                <w:szCs w:val="24"/>
                <w:lang w:eastAsia="zh-CN"/>
              </w:rPr>
              <w:t>中共陕西省委机关服务保障中心节能绿化部</w:t>
            </w:r>
          </w:p>
        </w:tc>
      </w:tr>
      <w:tr w14:paraId="00A4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080" w:type="dxa"/>
            <w:vAlign w:val="center"/>
          </w:tcPr>
          <w:p w14:paraId="09566993">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2.2</w:t>
            </w:r>
          </w:p>
        </w:tc>
        <w:tc>
          <w:tcPr>
            <w:tcW w:w="7650" w:type="dxa"/>
            <w:vAlign w:val="center"/>
          </w:tcPr>
          <w:p w14:paraId="5B289B98">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采购代理机构：陕西省采购招标有限责任公司</w:t>
            </w:r>
          </w:p>
        </w:tc>
      </w:tr>
      <w:tr w14:paraId="6648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1080" w:type="dxa"/>
            <w:vAlign w:val="center"/>
          </w:tcPr>
          <w:p w14:paraId="0BA7BF9F">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2.3</w:t>
            </w:r>
          </w:p>
        </w:tc>
        <w:tc>
          <w:tcPr>
            <w:tcW w:w="7650" w:type="dxa"/>
            <w:vAlign w:val="center"/>
          </w:tcPr>
          <w:p w14:paraId="466D4D2A">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邀请供应商的方式：</w:t>
            </w:r>
          </w:p>
          <w:p w14:paraId="6A70E8BC">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（1）发布磋商公告</w:t>
            </w:r>
          </w:p>
          <w:p w14:paraId="0301F92D">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（2）采购人和评审专家分别书面推荐的方式邀请不少于3 家</w:t>
            </w:r>
          </w:p>
          <w:p w14:paraId="50E754FE">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符合相应资格条件的供应商</w:t>
            </w:r>
          </w:p>
          <w:p w14:paraId="5C5AF67D">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 （3）随机从省级财政部门建立的供应商库中抽取</w:t>
            </w:r>
          </w:p>
        </w:tc>
      </w:tr>
      <w:tr w14:paraId="2C69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80" w:type="dxa"/>
            <w:vAlign w:val="center"/>
          </w:tcPr>
          <w:p w14:paraId="3CAAB458">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3.1</w:t>
            </w:r>
          </w:p>
        </w:tc>
        <w:tc>
          <w:tcPr>
            <w:tcW w:w="7650" w:type="dxa"/>
            <w:vAlign w:val="center"/>
          </w:tcPr>
          <w:p w14:paraId="08B8EFCE">
            <w:pPr>
              <w:pStyle w:val="13"/>
              <w:spacing w:line="360" w:lineRule="auto"/>
              <w:rPr>
                <w:rFonts w:ascii="Times New Roman" w:eastAsia="仿宋_GB2312" w:cs="Times New Roman"/>
                <w:color w:val="auto"/>
              </w:rPr>
            </w:pPr>
            <w:r>
              <w:rPr>
                <w:rFonts w:ascii="Times New Roman" w:eastAsia="仿宋_GB2312" w:cs="Times New Roman"/>
                <w:color w:val="auto"/>
                <w:kern w:val="2"/>
              </w:rPr>
              <w:t>对供应商的资格要求：见磋商公告</w:t>
            </w:r>
          </w:p>
        </w:tc>
      </w:tr>
      <w:tr w14:paraId="7A4A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80" w:type="dxa"/>
            <w:vAlign w:val="center"/>
          </w:tcPr>
          <w:p w14:paraId="1CC603B4">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5</w:t>
            </w:r>
          </w:p>
        </w:tc>
        <w:tc>
          <w:tcPr>
            <w:tcW w:w="7650" w:type="dxa"/>
            <w:vAlign w:val="center"/>
          </w:tcPr>
          <w:p w14:paraId="40788430">
            <w:pPr>
              <w:pStyle w:val="13"/>
              <w:spacing w:line="360" w:lineRule="auto"/>
              <w:rPr>
                <w:rFonts w:ascii="Times New Roman" w:eastAsia="仿宋_GB2312" w:cs="Times New Roman"/>
                <w:color w:val="auto"/>
                <w:kern w:val="2"/>
              </w:rPr>
            </w:pPr>
            <w:r>
              <w:rPr>
                <w:rFonts w:ascii="Times New Roman" w:eastAsia="仿宋_GB2312" w:cs="Times New Roman"/>
                <w:color w:val="auto"/>
                <w:kern w:val="2"/>
              </w:rPr>
              <w:t>是否允许采购进口产品：否</w:t>
            </w:r>
          </w:p>
        </w:tc>
      </w:tr>
      <w:tr w14:paraId="3CB4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80" w:type="dxa"/>
            <w:vAlign w:val="center"/>
          </w:tcPr>
          <w:p w14:paraId="238E39AE">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6</w:t>
            </w:r>
          </w:p>
        </w:tc>
        <w:tc>
          <w:tcPr>
            <w:tcW w:w="7650" w:type="dxa"/>
            <w:vAlign w:val="center"/>
          </w:tcPr>
          <w:p w14:paraId="44EEDCFF">
            <w:pPr>
              <w:pStyle w:val="13"/>
              <w:spacing w:line="360" w:lineRule="auto"/>
              <w:rPr>
                <w:rFonts w:ascii="Times New Roman" w:eastAsia="仿宋_GB2312" w:cs="Times New Roman"/>
                <w:color w:val="auto"/>
                <w:kern w:val="2"/>
              </w:rPr>
            </w:pPr>
            <w:r>
              <w:rPr>
                <w:rFonts w:ascii="Times New Roman" w:eastAsia="仿宋_GB2312" w:cs="Times New Roman"/>
                <w:color w:val="auto"/>
                <w:kern w:val="2"/>
              </w:rPr>
              <w:t>是否允许联合体磋商：否</w:t>
            </w:r>
          </w:p>
        </w:tc>
      </w:tr>
      <w:tr w14:paraId="255D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80" w:type="dxa"/>
            <w:vAlign w:val="center"/>
          </w:tcPr>
          <w:p w14:paraId="496F3810">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7</w:t>
            </w:r>
          </w:p>
        </w:tc>
        <w:tc>
          <w:tcPr>
            <w:tcW w:w="7650" w:type="dxa"/>
            <w:vAlign w:val="center"/>
          </w:tcPr>
          <w:p w14:paraId="438F2152">
            <w:pPr>
              <w:pStyle w:val="13"/>
              <w:spacing w:line="360" w:lineRule="auto"/>
              <w:rPr>
                <w:rFonts w:hint="eastAsia" w:ascii="Times New Roman" w:eastAsia="仿宋_GB2312" w:cs="Times New Roman"/>
                <w:color w:val="auto"/>
                <w:kern w:val="2"/>
                <w:lang w:eastAsia="zh-CN"/>
              </w:rPr>
            </w:pPr>
            <w:r>
              <w:rPr>
                <w:rFonts w:ascii="Times New Roman" w:eastAsia="仿宋_GB2312" w:cs="Times New Roman"/>
                <w:color w:val="auto"/>
              </w:rPr>
              <w:t>是否为专门面向中小企业采购：</w:t>
            </w:r>
            <w:r>
              <w:rPr>
                <w:rFonts w:hint="eastAsia" w:ascii="Times New Roman" w:eastAsia="仿宋_GB2312" w:cs="Times New Roman"/>
                <w:color w:val="auto"/>
                <w:lang w:val="en-US" w:eastAsia="zh-CN"/>
              </w:rPr>
              <w:t>是</w:t>
            </w:r>
          </w:p>
        </w:tc>
      </w:tr>
      <w:tr w14:paraId="1777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14:paraId="6985D53C">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12.1</w:t>
            </w:r>
          </w:p>
        </w:tc>
        <w:tc>
          <w:tcPr>
            <w:tcW w:w="7650" w:type="dxa"/>
            <w:vAlign w:val="center"/>
          </w:tcPr>
          <w:p w14:paraId="7A8034C2">
            <w:pPr>
              <w:spacing w:line="312" w:lineRule="auto"/>
              <w:rPr>
                <w:rFonts w:eastAsia="仿宋_GB2312"/>
                <w:sz w:val="24"/>
              </w:rPr>
            </w:pPr>
            <w:r>
              <w:rPr>
                <w:rFonts w:eastAsia="仿宋_GB2312"/>
                <w:sz w:val="24"/>
              </w:rPr>
              <w:t>服务响应报价为提供磋商文件要求服务的所有费用，包括但不限于提供项目实施费、</w:t>
            </w:r>
            <w:r>
              <w:rPr>
                <w:rFonts w:hint="eastAsia" w:eastAsia="仿宋_GB2312"/>
                <w:sz w:val="24"/>
              </w:rPr>
              <w:t>人员费</w:t>
            </w:r>
            <w:r>
              <w:rPr>
                <w:rFonts w:eastAsia="仿宋_GB2312"/>
                <w:sz w:val="24"/>
              </w:rPr>
              <w:t>、管理费、供应商应缴纳的所有税费、保险费（如果有）等全部费用。</w:t>
            </w:r>
          </w:p>
          <w:p w14:paraId="37195470">
            <w:pPr>
              <w:pStyle w:val="28"/>
              <w:adjustRightInd w:val="0"/>
              <w:snapToGrid w:val="0"/>
              <w:spacing w:line="240" w:lineRule="auto"/>
              <w:rPr>
                <w:rFonts w:ascii="Times New Roman" w:hAnsi="Times New Roman" w:eastAsia="仿宋_GB2312"/>
                <w:sz w:val="24"/>
              </w:rPr>
            </w:pPr>
            <w:r>
              <w:rPr>
                <w:rFonts w:ascii="Times New Roman" w:hAnsi="Times New Roman" w:eastAsia="仿宋_GB2312"/>
                <w:sz w:val="24"/>
              </w:rPr>
              <w:t>（1）报价货币：人民币；</w:t>
            </w:r>
          </w:p>
          <w:p w14:paraId="16A29E55">
            <w:pPr>
              <w:pStyle w:val="28"/>
              <w:adjustRightInd w:val="0"/>
              <w:snapToGrid w:val="0"/>
              <w:spacing w:line="240" w:lineRule="auto"/>
              <w:rPr>
                <w:rFonts w:ascii="Times New Roman" w:hAnsi="Times New Roman" w:eastAsia="仿宋_GB2312"/>
                <w:sz w:val="24"/>
              </w:rPr>
            </w:pPr>
            <w:r>
              <w:rPr>
                <w:rFonts w:ascii="Times New Roman" w:hAnsi="Times New Roman" w:eastAsia="仿宋_GB2312"/>
                <w:sz w:val="24"/>
              </w:rPr>
              <w:t>（2）严格按照分项报价表进行分项报价。</w:t>
            </w:r>
          </w:p>
        </w:tc>
      </w:tr>
      <w:tr w14:paraId="6D3C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80" w:type="dxa"/>
            <w:vAlign w:val="center"/>
          </w:tcPr>
          <w:p w14:paraId="57669CCB">
            <w:pPr>
              <w:pStyle w:val="28"/>
              <w:adjustRightInd w:val="0"/>
              <w:snapToGrid w:val="0"/>
              <w:spacing w:line="240" w:lineRule="auto"/>
              <w:jc w:val="center"/>
              <w:rPr>
                <w:rFonts w:ascii="Times New Roman" w:hAnsi="Times New Roman" w:eastAsia="仿宋_GB2312"/>
                <w:sz w:val="24"/>
                <w:szCs w:val="24"/>
              </w:rPr>
            </w:pPr>
          </w:p>
          <w:p w14:paraId="0564A3CB">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14.1</w:t>
            </w:r>
          </w:p>
          <w:p w14:paraId="4EFE4167">
            <w:pPr>
              <w:pStyle w:val="28"/>
              <w:adjustRightInd w:val="0"/>
              <w:snapToGrid w:val="0"/>
              <w:spacing w:line="240" w:lineRule="auto"/>
              <w:rPr>
                <w:rFonts w:ascii="Times New Roman" w:hAnsi="Times New Roman" w:eastAsia="仿宋_GB2312"/>
                <w:sz w:val="24"/>
                <w:szCs w:val="24"/>
              </w:rPr>
            </w:pPr>
          </w:p>
        </w:tc>
        <w:tc>
          <w:tcPr>
            <w:tcW w:w="7650" w:type="dxa"/>
            <w:vAlign w:val="center"/>
          </w:tcPr>
          <w:p w14:paraId="59345994">
            <w:pPr>
              <w:pStyle w:val="28"/>
              <w:adjustRightInd w:val="0"/>
              <w:snapToGrid w:val="0"/>
              <w:spacing w:line="240" w:lineRule="auto"/>
              <w:rPr>
                <w:rFonts w:hint="eastAsia" w:ascii="Times New Roman" w:hAnsi="Times New Roman" w:eastAsia="仿宋_GB2312"/>
                <w:sz w:val="24"/>
              </w:rPr>
            </w:pPr>
            <w:r>
              <w:rPr>
                <w:rFonts w:hint="eastAsia" w:ascii="Times New Roman" w:hAnsi="Times New Roman" w:eastAsia="仿宋_GB2312"/>
                <w:sz w:val="24"/>
                <w:lang w:val="en-US" w:eastAsia="zh-CN"/>
              </w:rPr>
              <w:t>本项目磋商</w:t>
            </w:r>
            <w:r>
              <w:rPr>
                <w:rFonts w:hint="eastAsia" w:ascii="Times New Roman" w:hAnsi="Times New Roman" w:eastAsia="仿宋_GB2312"/>
                <w:sz w:val="24"/>
              </w:rPr>
              <w:t>保证金金额：</w:t>
            </w:r>
            <w:r>
              <w:rPr>
                <w:rFonts w:hint="eastAsia" w:ascii="Times New Roman" w:hAnsi="Times New Roman" w:eastAsia="仿宋_GB2312"/>
                <w:sz w:val="24"/>
                <w:lang w:val="en-US" w:eastAsia="zh-CN"/>
              </w:rPr>
              <w:t>50</w:t>
            </w:r>
            <w:r>
              <w:rPr>
                <w:rFonts w:hint="eastAsia" w:ascii="Times New Roman" w:hAnsi="Times New Roman" w:eastAsia="仿宋_GB2312"/>
                <w:sz w:val="24"/>
              </w:rPr>
              <w:t>00.00元</w:t>
            </w:r>
          </w:p>
          <w:p w14:paraId="4E4C6E60">
            <w:pPr>
              <w:pStyle w:val="28"/>
              <w:adjustRightInd w:val="0"/>
              <w:snapToGrid w:val="0"/>
              <w:spacing w:line="240" w:lineRule="auto"/>
              <w:rPr>
                <w:rFonts w:hint="eastAsia" w:ascii="Times New Roman" w:hAnsi="Times New Roman" w:eastAsia="仿宋_GB2312"/>
                <w:sz w:val="24"/>
              </w:rPr>
            </w:pPr>
            <w:r>
              <w:rPr>
                <w:rFonts w:hint="eastAsia" w:ascii="Times New Roman" w:hAnsi="Times New Roman" w:eastAsia="仿宋_GB2312"/>
                <w:sz w:val="24"/>
              </w:rPr>
              <w:t>缴交渠道：转账（需通过实体账户、户名及开户行信息）</w:t>
            </w:r>
          </w:p>
          <w:p w14:paraId="4E3D03F7">
            <w:pPr>
              <w:pStyle w:val="28"/>
              <w:adjustRightInd w:val="0"/>
              <w:snapToGrid w:val="0"/>
              <w:spacing w:line="240" w:lineRule="auto"/>
              <w:rPr>
                <w:rFonts w:hint="eastAsia" w:ascii="Times New Roman" w:hAnsi="Times New Roman" w:eastAsia="仿宋_GB2312"/>
                <w:sz w:val="24"/>
              </w:rPr>
            </w:pPr>
            <w:r>
              <w:rPr>
                <w:rFonts w:hint="eastAsia" w:ascii="Times New Roman" w:hAnsi="Times New Roman" w:eastAsia="仿宋_GB2312"/>
                <w:sz w:val="24"/>
              </w:rPr>
              <w:t>开户名称：陕西省采购招标有限责任公司</w:t>
            </w:r>
          </w:p>
          <w:p w14:paraId="5E416CB4">
            <w:pPr>
              <w:pStyle w:val="28"/>
              <w:adjustRightInd w:val="0"/>
              <w:snapToGrid w:val="0"/>
              <w:spacing w:line="240" w:lineRule="auto"/>
              <w:rPr>
                <w:rFonts w:hint="eastAsia" w:ascii="Times New Roman" w:hAnsi="Times New Roman" w:eastAsia="仿宋_GB2312"/>
                <w:sz w:val="24"/>
              </w:rPr>
            </w:pPr>
            <w:r>
              <w:rPr>
                <w:rFonts w:hint="eastAsia" w:ascii="Times New Roman" w:hAnsi="Times New Roman" w:eastAsia="仿宋_GB2312"/>
                <w:sz w:val="24"/>
              </w:rPr>
              <w:t>开户银行：中国银行西安南郊支行营业部</w:t>
            </w:r>
          </w:p>
          <w:p w14:paraId="01800DAC">
            <w:pPr>
              <w:pStyle w:val="28"/>
              <w:adjustRightInd w:val="0"/>
              <w:snapToGrid w:val="0"/>
              <w:spacing w:line="240" w:lineRule="auto"/>
              <w:rPr>
                <w:rFonts w:hint="eastAsia" w:ascii="Times New Roman" w:hAnsi="Times New Roman" w:eastAsia="仿宋_GB2312"/>
                <w:sz w:val="24"/>
                <w:lang w:eastAsia="zh-CN"/>
              </w:rPr>
            </w:pPr>
            <w:r>
              <w:rPr>
                <w:rFonts w:hint="eastAsia" w:ascii="Times New Roman" w:hAnsi="Times New Roman" w:eastAsia="仿宋_GB2312"/>
                <w:sz w:val="24"/>
              </w:rPr>
              <w:t>银行账号：</w:t>
            </w:r>
            <w:r>
              <w:rPr>
                <w:rFonts w:hint="eastAsia" w:ascii="Times New Roman" w:hAnsi="Times New Roman" w:eastAsia="仿宋_GB2312"/>
                <w:sz w:val="24"/>
                <w:lang w:eastAsia="zh-CN"/>
              </w:rPr>
              <w:t>102060079680</w:t>
            </w:r>
          </w:p>
        </w:tc>
      </w:tr>
      <w:tr w14:paraId="01C5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006A8716">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15.1</w:t>
            </w:r>
          </w:p>
        </w:tc>
        <w:tc>
          <w:tcPr>
            <w:tcW w:w="7650" w:type="dxa"/>
            <w:vAlign w:val="center"/>
          </w:tcPr>
          <w:p w14:paraId="582D95E9">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磋商有效期：自响应文件递交之日起</w:t>
            </w:r>
            <w:r>
              <w:rPr>
                <w:rFonts w:ascii="Times New Roman" w:hAnsi="Times New Roman" w:eastAsia="仿宋_GB2312"/>
                <w:sz w:val="24"/>
                <w:szCs w:val="24"/>
                <w:u w:val="single"/>
              </w:rPr>
              <w:t xml:space="preserve">  60  </w:t>
            </w:r>
            <w:r>
              <w:rPr>
                <w:rFonts w:ascii="Times New Roman" w:hAnsi="Times New Roman" w:eastAsia="仿宋_GB2312"/>
                <w:sz w:val="24"/>
                <w:szCs w:val="24"/>
              </w:rPr>
              <w:t>日历天。</w:t>
            </w:r>
          </w:p>
        </w:tc>
      </w:tr>
      <w:tr w14:paraId="536C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14:paraId="329FE035">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16.1</w:t>
            </w:r>
          </w:p>
        </w:tc>
        <w:tc>
          <w:tcPr>
            <w:tcW w:w="7650" w:type="dxa"/>
            <w:vAlign w:val="center"/>
          </w:tcPr>
          <w:p w14:paraId="0BE93637">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响应文件的份数：正本1份，副本2份。</w:t>
            </w:r>
          </w:p>
        </w:tc>
      </w:tr>
      <w:tr w14:paraId="1CAE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30B13F0E">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17.2</w:t>
            </w:r>
          </w:p>
        </w:tc>
        <w:tc>
          <w:tcPr>
            <w:tcW w:w="7650" w:type="dxa"/>
            <w:vAlign w:val="center"/>
          </w:tcPr>
          <w:p w14:paraId="0B40B716">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密封袋（箱）上须标注：</w:t>
            </w:r>
          </w:p>
          <w:p w14:paraId="0E62E2CC">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（l）采购项目编号：</w:t>
            </w:r>
          </w:p>
          <w:p w14:paraId="4CF40098">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（2）项目名称：</w:t>
            </w:r>
          </w:p>
          <w:p w14:paraId="21494E18">
            <w:pPr>
              <w:pStyle w:val="28"/>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（3）供应商的名称、地址、联系人、电话和传真。</w:t>
            </w:r>
          </w:p>
          <w:p w14:paraId="7FDE2CCF">
            <w:pPr>
              <w:pStyle w:val="28"/>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（4）在  ******（北京时间）之前不得启封</w:t>
            </w:r>
          </w:p>
        </w:tc>
      </w:tr>
      <w:tr w14:paraId="47A4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2F58FCF7">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17.3</w:t>
            </w:r>
          </w:p>
        </w:tc>
        <w:tc>
          <w:tcPr>
            <w:tcW w:w="7650" w:type="dxa"/>
            <w:vAlign w:val="center"/>
          </w:tcPr>
          <w:p w14:paraId="2C1B8437">
            <w:pPr>
              <w:pStyle w:val="28"/>
              <w:adjustRightInd w:val="0"/>
              <w:snapToGrid w:val="0"/>
              <w:ind w:firstLine="120" w:firstLineChars="50"/>
              <w:rPr>
                <w:rFonts w:ascii="Times New Roman" w:hAnsi="Times New Roman" w:eastAsia="仿宋_GB2312"/>
                <w:sz w:val="24"/>
                <w:szCs w:val="24"/>
              </w:rPr>
            </w:pPr>
            <w:r>
              <w:rPr>
                <w:rFonts w:ascii="Times New Roman" w:hAnsi="Times New Roman" w:eastAsia="仿宋_GB2312"/>
                <w:sz w:val="24"/>
                <w:szCs w:val="24"/>
              </w:rPr>
              <w:t>■ 本项目不要求提交样品。</w:t>
            </w:r>
          </w:p>
          <w:p w14:paraId="09C7ABFD">
            <w:pPr>
              <w:pStyle w:val="28"/>
              <w:adjustRightInd w:val="0"/>
              <w:snapToGrid w:val="0"/>
              <w:ind w:firstLine="120" w:firstLineChars="50"/>
              <w:rPr>
                <w:rFonts w:ascii="Times New Roman" w:hAnsi="Times New Roman" w:eastAsia="仿宋_GB2312"/>
                <w:sz w:val="24"/>
                <w:szCs w:val="24"/>
              </w:rPr>
            </w:pPr>
            <w:r>
              <w:rPr>
                <w:rFonts w:ascii="Times New Roman" w:hAnsi="Times New Roman" w:eastAsia="仿宋_GB2312"/>
                <w:sz w:val="24"/>
                <w:szCs w:val="24"/>
              </w:rPr>
              <w:t>□本项目要求提交样品。样品为响应文件的一部分，随响应文件同时递交。</w:t>
            </w:r>
          </w:p>
          <w:p w14:paraId="155E72B2">
            <w:pPr>
              <w:pStyle w:val="28"/>
              <w:adjustRightInd w:val="0"/>
              <w:snapToGrid w:val="0"/>
              <w:ind w:firstLine="360" w:firstLineChars="150"/>
              <w:rPr>
                <w:rFonts w:ascii="Times New Roman" w:hAnsi="Times New Roman" w:eastAsia="仿宋_GB2312"/>
                <w:sz w:val="24"/>
                <w:szCs w:val="24"/>
              </w:rPr>
            </w:pPr>
            <w:r>
              <w:rPr>
                <w:rFonts w:ascii="Times New Roman" w:hAnsi="Times New Roman" w:eastAsia="仿宋_GB2312"/>
                <w:sz w:val="24"/>
                <w:szCs w:val="24"/>
              </w:rPr>
              <w:t>（1）样品需标明：项目名称、供应商名称、样品名称等内容。</w:t>
            </w:r>
          </w:p>
          <w:p w14:paraId="74020A03">
            <w:pPr>
              <w:pStyle w:val="28"/>
              <w:adjustRightInd w:val="0"/>
              <w:snapToGrid w:val="0"/>
              <w:ind w:firstLine="360" w:firstLineChars="150"/>
              <w:rPr>
                <w:rFonts w:ascii="Times New Roman" w:hAnsi="Times New Roman" w:eastAsia="仿宋_GB2312"/>
                <w:sz w:val="24"/>
                <w:szCs w:val="24"/>
              </w:rPr>
            </w:pPr>
            <w:r>
              <w:rPr>
                <w:rFonts w:ascii="Times New Roman" w:hAnsi="Times New Roman" w:eastAsia="仿宋_GB2312"/>
                <w:sz w:val="24"/>
                <w:szCs w:val="24"/>
              </w:rPr>
              <w:t>（2）其他要求：*******</w:t>
            </w:r>
          </w:p>
        </w:tc>
      </w:tr>
      <w:tr w14:paraId="0EB1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14:paraId="43C5F5FB">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18.1</w:t>
            </w:r>
          </w:p>
        </w:tc>
        <w:tc>
          <w:tcPr>
            <w:tcW w:w="7650" w:type="dxa"/>
            <w:vAlign w:val="center"/>
          </w:tcPr>
          <w:p w14:paraId="6E9F5317">
            <w:pPr>
              <w:tabs>
                <w:tab w:val="left" w:pos="588"/>
              </w:tabs>
              <w:spacing w:line="360" w:lineRule="auto"/>
              <w:rPr>
                <w:rFonts w:eastAsia="仿宋_GB2312"/>
                <w:kern w:val="24"/>
                <w:sz w:val="24"/>
                <w:szCs w:val="21"/>
              </w:rPr>
            </w:pPr>
            <w:r>
              <w:rPr>
                <w:rFonts w:eastAsia="仿宋_GB2312"/>
                <w:kern w:val="24"/>
                <w:sz w:val="24"/>
                <w:szCs w:val="21"/>
              </w:rPr>
              <w:t>响应文件递交截止时间：</w:t>
            </w:r>
            <w:r>
              <w:rPr>
                <w:rFonts w:hint="eastAsia" w:eastAsia="仿宋_GB2312"/>
                <w:kern w:val="24"/>
                <w:sz w:val="24"/>
                <w:szCs w:val="21"/>
              </w:rPr>
              <w:t>2025年12月10日 09时30分00秒</w:t>
            </w:r>
            <w:r>
              <w:rPr>
                <w:rFonts w:eastAsia="仿宋_GB2312"/>
                <w:kern w:val="24"/>
                <w:sz w:val="24"/>
                <w:szCs w:val="21"/>
              </w:rPr>
              <w:t>（北京时间）。</w:t>
            </w:r>
          </w:p>
          <w:p w14:paraId="215DF44F">
            <w:pPr>
              <w:tabs>
                <w:tab w:val="left" w:pos="588"/>
              </w:tabs>
              <w:spacing w:line="360" w:lineRule="auto"/>
              <w:rPr>
                <w:rFonts w:eastAsia="仿宋_GB2312"/>
                <w:kern w:val="24"/>
                <w:sz w:val="24"/>
                <w:szCs w:val="21"/>
              </w:rPr>
            </w:pPr>
            <w:r>
              <w:rPr>
                <w:rFonts w:eastAsia="仿宋_GB2312"/>
                <w:kern w:val="24"/>
                <w:sz w:val="24"/>
                <w:szCs w:val="21"/>
              </w:rPr>
              <w:t>响应文件递交地点：</w:t>
            </w:r>
            <w:r>
              <w:rPr>
                <w:rFonts w:hint="eastAsia" w:eastAsia="仿宋_GB2312"/>
                <w:kern w:val="24"/>
                <w:sz w:val="24"/>
                <w:szCs w:val="21"/>
                <w:lang w:eastAsia="zh-CN"/>
              </w:rPr>
              <w:t>西安市锦业路1号都市之门C座9层</w:t>
            </w:r>
            <w:r>
              <w:rPr>
                <w:rFonts w:eastAsia="仿宋_GB2312"/>
                <w:kern w:val="24"/>
                <w:sz w:val="24"/>
                <w:szCs w:val="21"/>
              </w:rPr>
              <w:t>会议室。</w:t>
            </w:r>
          </w:p>
          <w:p w14:paraId="0E16C21F">
            <w:pPr>
              <w:tabs>
                <w:tab w:val="left" w:pos="588"/>
              </w:tabs>
              <w:spacing w:line="360" w:lineRule="auto"/>
              <w:rPr>
                <w:rFonts w:eastAsia="仿宋_GB2312"/>
                <w:sz w:val="24"/>
              </w:rPr>
            </w:pPr>
            <w:r>
              <w:rPr>
                <w:rFonts w:eastAsia="仿宋_GB2312"/>
                <w:kern w:val="24"/>
                <w:sz w:val="24"/>
                <w:szCs w:val="21"/>
              </w:rPr>
              <w:t>响应文件须于响应文件递交截止时间之前由专人密封送达响应文件递交地点，以电报、传真、电子邮件形式递交的响应文件将不予接受。</w:t>
            </w:r>
          </w:p>
        </w:tc>
      </w:tr>
      <w:tr w14:paraId="076A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080" w:type="dxa"/>
            <w:vAlign w:val="center"/>
          </w:tcPr>
          <w:p w14:paraId="7F59E158">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21.1</w:t>
            </w:r>
          </w:p>
        </w:tc>
        <w:tc>
          <w:tcPr>
            <w:tcW w:w="7650" w:type="dxa"/>
            <w:vAlign w:val="center"/>
          </w:tcPr>
          <w:p w14:paraId="439EC175">
            <w:pPr>
              <w:spacing w:line="360" w:lineRule="exact"/>
              <w:rPr>
                <w:rFonts w:eastAsia="仿宋_GB2312"/>
                <w:sz w:val="24"/>
              </w:rPr>
            </w:pPr>
            <w:r>
              <w:rPr>
                <w:rFonts w:eastAsia="仿宋_GB2312"/>
                <w:sz w:val="24"/>
              </w:rPr>
              <w:t>磋商小组由</w:t>
            </w:r>
            <w:r>
              <w:rPr>
                <w:rFonts w:eastAsia="仿宋_GB2312"/>
                <w:b/>
                <w:bCs/>
                <w:sz w:val="24"/>
                <w:u w:val="single"/>
              </w:rPr>
              <w:t xml:space="preserve"> 3 </w:t>
            </w:r>
            <w:r>
              <w:rPr>
                <w:rFonts w:eastAsia="仿宋_GB2312"/>
                <w:sz w:val="24"/>
              </w:rPr>
              <w:t>人</w:t>
            </w:r>
            <w:r>
              <w:rPr>
                <w:rFonts w:hint="eastAsia" w:eastAsia="仿宋_GB2312"/>
                <w:sz w:val="24"/>
              </w:rPr>
              <w:t>或以上单数</w:t>
            </w:r>
            <w:r>
              <w:rPr>
                <w:rFonts w:eastAsia="仿宋_GB2312"/>
                <w:sz w:val="24"/>
              </w:rPr>
              <w:t>组成。</w:t>
            </w:r>
          </w:p>
        </w:tc>
      </w:tr>
      <w:tr w14:paraId="35BC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14:paraId="1A5A8922">
            <w:pPr>
              <w:jc w:val="center"/>
              <w:rPr>
                <w:rFonts w:eastAsia="仿宋_GB2312"/>
                <w:sz w:val="24"/>
              </w:rPr>
            </w:pPr>
            <w:r>
              <w:rPr>
                <w:rFonts w:eastAsia="仿宋_GB2312"/>
                <w:sz w:val="24"/>
              </w:rPr>
              <w:t>28.1</w:t>
            </w:r>
          </w:p>
        </w:tc>
        <w:tc>
          <w:tcPr>
            <w:tcW w:w="7650" w:type="dxa"/>
            <w:vAlign w:val="center"/>
          </w:tcPr>
          <w:p w14:paraId="19312159">
            <w:pPr>
              <w:jc w:val="left"/>
              <w:rPr>
                <w:rFonts w:eastAsia="仿宋_GB2312"/>
                <w:sz w:val="24"/>
              </w:rPr>
            </w:pPr>
            <w:r>
              <w:rPr>
                <w:rFonts w:eastAsia="仿宋_GB2312"/>
                <w:sz w:val="24"/>
              </w:rPr>
              <w:t>□ 本项目要求履约保证金，金额为成交合同金额的</w:t>
            </w:r>
            <w:r>
              <w:rPr>
                <w:rFonts w:eastAsia="仿宋_GB2312"/>
                <w:b/>
                <w:sz w:val="24"/>
                <w:u w:val="single"/>
              </w:rPr>
              <w:t xml:space="preserve">5% </w:t>
            </w:r>
          </w:p>
          <w:p w14:paraId="4A2EA244">
            <w:pPr>
              <w:pStyle w:val="22"/>
              <w:rPr>
                <w:rFonts w:ascii="Times New Roman" w:hAnsi="Times New Roman" w:eastAsia="仿宋_GB2312"/>
              </w:rPr>
            </w:pPr>
          </w:p>
          <w:p w14:paraId="1D75AF9A">
            <w:pPr>
              <w:jc w:val="left"/>
              <w:rPr>
                <w:rFonts w:eastAsia="仿宋_GB2312"/>
              </w:rPr>
            </w:pPr>
            <w:r>
              <w:rPr>
                <w:rFonts w:eastAsia="仿宋_GB2312"/>
                <w:sz w:val="24"/>
              </w:rPr>
              <w:sym w:font="Wingdings 2" w:char="0052"/>
            </w:r>
            <w:r>
              <w:rPr>
                <w:rFonts w:eastAsia="仿宋_GB2312"/>
                <w:sz w:val="24"/>
              </w:rPr>
              <w:t>本项目不要求履约保证金。</w:t>
            </w:r>
          </w:p>
        </w:tc>
      </w:tr>
    </w:tbl>
    <w:p w14:paraId="429BC95E">
      <w:pPr>
        <w:rPr>
          <w:rFonts w:eastAsia="仿宋_GB2312"/>
          <w:sz w:val="30"/>
          <w:szCs w:val="30"/>
        </w:rPr>
      </w:pPr>
      <w:bookmarkStart w:id="70" w:name="_Toc177189236"/>
      <w:bookmarkStart w:id="71" w:name="_Toc256342144"/>
      <w:bookmarkStart w:id="72" w:name="_Toc230013633"/>
      <w:bookmarkStart w:id="73" w:name="_Toc230583542"/>
      <w:bookmarkStart w:id="74" w:name="_Toc177817335"/>
      <w:bookmarkStart w:id="75" w:name="_Toc70687140"/>
      <w:bookmarkStart w:id="76" w:name="_Toc249515279"/>
      <w:bookmarkStart w:id="77" w:name="_Toc249515391"/>
      <w:bookmarkStart w:id="78" w:name="_Toc177995474"/>
      <w:bookmarkStart w:id="79" w:name="_Toc249525160"/>
      <w:bookmarkStart w:id="80" w:name="_Toc176882543"/>
      <w:bookmarkStart w:id="81" w:name="_Toc232395213"/>
      <w:bookmarkStart w:id="82" w:name="_Toc230099798"/>
      <w:bookmarkStart w:id="83" w:name="_Toc184043013"/>
      <w:bookmarkStart w:id="84" w:name="_Toc53722841"/>
      <w:bookmarkStart w:id="85" w:name="_Toc232176273"/>
      <w:r>
        <w:rPr>
          <w:rFonts w:eastAsia="仿宋_GB2312"/>
          <w:sz w:val="30"/>
          <w:szCs w:val="30"/>
        </w:rPr>
        <w:br w:type="page"/>
      </w:r>
    </w:p>
    <w:p w14:paraId="31720BD6">
      <w:pPr>
        <w:pStyle w:val="79"/>
        <w:spacing w:before="24" w:after="24"/>
        <w:jc w:val="center"/>
        <w:rPr>
          <w:rFonts w:eastAsia="仿宋_GB2312"/>
          <w:szCs w:val="32"/>
        </w:rPr>
      </w:pPr>
      <w:bookmarkStart w:id="86" w:name="_Toc68590968"/>
      <w:r>
        <w:rPr>
          <w:rFonts w:eastAsia="仿宋_GB2312"/>
          <w:szCs w:val="32"/>
        </w:rPr>
        <w:t>（二）供应商须知</w:t>
      </w:r>
      <w:bookmarkEnd w:id="86"/>
    </w:p>
    <w:p w14:paraId="6438E918">
      <w:pPr>
        <w:pStyle w:val="79"/>
        <w:spacing w:before="24" w:after="24"/>
        <w:jc w:val="center"/>
        <w:rPr>
          <w:rFonts w:eastAsia="仿宋_GB2312"/>
          <w:sz w:val="30"/>
          <w:szCs w:val="30"/>
        </w:rPr>
      </w:pPr>
      <w:bookmarkStart w:id="87" w:name="_Toc68590969"/>
      <w:r>
        <w:rPr>
          <w:rFonts w:eastAsia="仿宋_GB2312"/>
          <w:sz w:val="30"/>
          <w:szCs w:val="30"/>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14:paraId="2FC22F12">
      <w:pPr>
        <w:rPr>
          <w:rFonts w:eastAsia="仿宋_GB2312"/>
        </w:rPr>
      </w:pPr>
    </w:p>
    <w:p w14:paraId="3FCC8187">
      <w:pPr>
        <w:pStyle w:val="4"/>
        <w:rPr>
          <w:rFonts w:ascii="Times New Roman" w:hAnsi="Times New Roman" w:eastAsia="仿宋_GB2312"/>
          <w:b/>
          <w:sz w:val="24"/>
          <w:szCs w:val="21"/>
        </w:rPr>
      </w:pPr>
      <w:bookmarkStart w:id="88" w:name="_Hlt14560612"/>
      <w:bookmarkEnd w:id="88"/>
      <w:bookmarkStart w:id="89" w:name="_Toc249515280"/>
      <w:bookmarkStart w:id="90" w:name="_Toc184043014"/>
      <w:bookmarkStart w:id="91" w:name="_Toc249525161"/>
      <w:bookmarkStart w:id="92" w:name="_Toc25504"/>
      <w:bookmarkStart w:id="93" w:name="_Toc249515392"/>
      <w:r>
        <w:rPr>
          <w:rFonts w:ascii="Times New Roman" w:hAnsi="Times New Roman" w:eastAsia="仿宋_GB2312"/>
          <w:b/>
          <w:sz w:val="24"/>
          <w:szCs w:val="21"/>
        </w:rPr>
        <w:t>1.     项目说明</w:t>
      </w:r>
      <w:bookmarkEnd w:id="89"/>
      <w:bookmarkEnd w:id="90"/>
      <w:bookmarkEnd w:id="91"/>
      <w:bookmarkEnd w:id="92"/>
      <w:bookmarkEnd w:id="93"/>
    </w:p>
    <w:p w14:paraId="77658D6D">
      <w:pPr>
        <w:pStyle w:val="65"/>
        <w:widowControl w:val="0"/>
        <w:tabs>
          <w:tab w:val="left" w:pos="588"/>
        </w:tabs>
        <w:spacing w:before="0" w:beforeAutospacing="0" w:after="0" w:afterAutospacing="0"/>
        <w:textAlignment w:val="auto"/>
        <w:rPr>
          <w:rFonts w:eastAsia="仿宋_GB2312"/>
          <w:kern w:val="24"/>
          <w:szCs w:val="21"/>
        </w:rPr>
      </w:pPr>
      <w:r>
        <w:rPr>
          <w:rFonts w:eastAsia="仿宋_GB2312"/>
          <w:kern w:val="24"/>
          <w:szCs w:val="21"/>
        </w:rPr>
        <w:t>1.1    项目说明：</w:t>
      </w:r>
      <w:r>
        <w:rPr>
          <w:rFonts w:eastAsia="仿宋_GB2312"/>
          <w:b/>
          <w:kern w:val="24"/>
          <w:szCs w:val="21"/>
        </w:rPr>
        <w:t>见供应商须知前附表</w:t>
      </w:r>
      <w:r>
        <w:rPr>
          <w:rFonts w:eastAsia="仿宋_GB2312"/>
          <w:kern w:val="24"/>
          <w:szCs w:val="21"/>
        </w:rPr>
        <w:t>。</w:t>
      </w:r>
    </w:p>
    <w:p w14:paraId="5EBBD8F0">
      <w:pPr>
        <w:pStyle w:val="4"/>
        <w:rPr>
          <w:rFonts w:ascii="Times New Roman" w:hAnsi="Times New Roman" w:eastAsia="仿宋_GB2312"/>
          <w:b/>
          <w:sz w:val="24"/>
          <w:szCs w:val="21"/>
        </w:rPr>
      </w:pPr>
      <w:bookmarkStart w:id="94" w:name="_Toc70687142"/>
      <w:bookmarkStart w:id="95" w:name="_Toc249515393"/>
      <w:bookmarkStart w:id="96" w:name="_Toc249525162"/>
      <w:bookmarkStart w:id="97" w:name="_Toc31509"/>
      <w:bookmarkStart w:id="98" w:name="_Toc184043015"/>
      <w:bookmarkStart w:id="99" w:name="_Toc249515281"/>
      <w:r>
        <w:rPr>
          <w:rFonts w:ascii="Times New Roman" w:hAnsi="Times New Roman" w:eastAsia="仿宋_GB2312"/>
          <w:b/>
          <w:sz w:val="24"/>
          <w:szCs w:val="21"/>
        </w:rPr>
        <w:t>2.     定义</w:t>
      </w:r>
      <w:bookmarkEnd w:id="94"/>
      <w:bookmarkEnd w:id="95"/>
      <w:bookmarkEnd w:id="96"/>
      <w:bookmarkEnd w:id="97"/>
      <w:bookmarkEnd w:id="98"/>
      <w:bookmarkEnd w:id="99"/>
    </w:p>
    <w:p w14:paraId="0041C440">
      <w:pPr>
        <w:tabs>
          <w:tab w:val="left" w:pos="588"/>
        </w:tabs>
        <w:spacing w:line="360" w:lineRule="auto"/>
        <w:rPr>
          <w:rFonts w:eastAsia="仿宋_GB2312"/>
          <w:sz w:val="24"/>
        </w:rPr>
      </w:pPr>
      <w:r>
        <w:rPr>
          <w:rFonts w:eastAsia="仿宋_GB2312"/>
          <w:sz w:val="24"/>
        </w:rPr>
        <w:t>2.1    采购人：</w:t>
      </w:r>
      <w:r>
        <w:rPr>
          <w:rFonts w:eastAsia="仿宋_GB2312"/>
          <w:b/>
          <w:sz w:val="24"/>
        </w:rPr>
        <w:t>见供应商须知前附表</w:t>
      </w:r>
      <w:r>
        <w:rPr>
          <w:rFonts w:eastAsia="仿宋_GB2312"/>
          <w:sz w:val="24"/>
        </w:rPr>
        <w:t>。</w:t>
      </w:r>
    </w:p>
    <w:p w14:paraId="2BDCDE57">
      <w:pPr>
        <w:pStyle w:val="22"/>
        <w:rPr>
          <w:rFonts w:ascii="Times New Roman" w:hAnsi="Times New Roman" w:eastAsia="仿宋_GB2312"/>
          <w:kern w:val="24"/>
          <w:sz w:val="24"/>
          <w:szCs w:val="21"/>
        </w:rPr>
      </w:pPr>
      <w:r>
        <w:rPr>
          <w:rFonts w:ascii="Times New Roman" w:hAnsi="Times New Roman" w:eastAsia="仿宋_GB2312"/>
          <w:kern w:val="24"/>
          <w:sz w:val="24"/>
          <w:szCs w:val="21"/>
        </w:rPr>
        <w:t>2.2    采购代理机构：</w:t>
      </w:r>
      <w:r>
        <w:rPr>
          <w:rFonts w:ascii="Times New Roman" w:hAnsi="Times New Roman" w:eastAsia="仿宋_GB2312"/>
          <w:b/>
          <w:kern w:val="24"/>
          <w:sz w:val="24"/>
          <w:szCs w:val="21"/>
        </w:rPr>
        <w:t>见供应商须知前附表</w:t>
      </w:r>
      <w:r>
        <w:rPr>
          <w:rFonts w:ascii="Times New Roman" w:hAnsi="Times New Roman" w:eastAsia="仿宋_GB2312"/>
          <w:kern w:val="24"/>
          <w:sz w:val="24"/>
          <w:szCs w:val="21"/>
        </w:rPr>
        <w:t>。</w:t>
      </w:r>
    </w:p>
    <w:p w14:paraId="41AE57CC">
      <w:pPr>
        <w:pStyle w:val="22"/>
        <w:ind w:left="840" w:hanging="840" w:hangingChars="350"/>
        <w:rPr>
          <w:rFonts w:ascii="Times New Roman" w:hAnsi="Times New Roman" w:eastAsia="仿宋_GB2312"/>
          <w:sz w:val="24"/>
        </w:rPr>
      </w:pPr>
      <w:r>
        <w:rPr>
          <w:rFonts w:ascii="Times New Roman" w:hAnsi="Times New Roman" w:eastAsia="仿宋_GB2312"/>
          <w:sz w:val="24"/>
        </w:rPr>
        <w:t>2.3    供应商：指响应磋商文件要求、参加竞争性磋商采购的法人、其他组织或者自然人。本次政府采购项目邀请供应商方式见</w:t>
      </w:r>
      <w:r>
        <w:rPr>
          <w:rFonts w:ascii="Times New Roman" w:hAnsi="Times New Roman" w:eastAsia="仿宋_GB2312"/>
          <w:b/>
          <w:sz w:val="24"/>
        </w:rPr>
        <w:t>供应商须知前附表。</w:t>
      </w:r>
    </w:p>
    <w:p w14:paraId="4CA4AD75">
      <w:pPr>
        <w:pStyle w:val="22"/>
        <w:tabs>
          <w:tab w:val="left" w:pos="360"/>
        </w:tabs>
        <w:ind w:left="840" w:hanging="840" w:hangingChars="350"/>
        <w:rPr>
          <w:rFonts w:ascii="Times New Roman" w:hAnsi="Times New Roman" w:eastAsia="仿宋_GB2312"/>
          <w:sz w:val="24"/>
        </w:rPr>
      </w:pPr>
      <w:r>
        <w:rPr>
          <w:rFonts w:ascii="Times New Roman" w:hAnsi="Times New Roman" w:eastAsia="仿宋_GB2312"/>
          <w:sz w:val="24"/>
        </w:rPr>
        <w:t>2.4    磋商小组：指依据《中华人民共和国政府采购法》和财政部《政府采购竞争性磋商采购方式管理暂行办法》有关规定组建，依法依规履行其职责和义务的机构。</w:t>
      </w:r>
    </w:p>
    <w:p w14:paraId="2B6B71E7">
      <w:pPr>
        <w:pStyle w:val="4"/>
        <w:rPr>
          <w:rFonts w:ascii="Times New Roman" w:hAnsi="Times New Roman" w:eastAsia="仿宋_GB2312"/>
          <w:b/>
          <w:sz w:val="24"/>
          <w:szCs w:val="21"/>
        </w:rPr>
      </w:pPr>
      <w:bookmarkStart w:id="100" w:name="_Toc385992329"/>
      <w:bookmarkStart w:id="101" w:name="_Toc70687143"/>
      <w:bookmarkStart w:id="102" w:name="_Toc389620168"/>
      <w:bookmarkStart w:id="103" w:name="_Toc184043016"/>
      <w:bookmarkStart w:id="104" w:name="_Toc23705"/>
      <w:bookmarkStart w:id="105" w:name="_Toc249515282"/>
      <w:bookmarkStart w:id="106" w:name="_Toc249515394"/>
      <w:bookmarkStart w:id="107" w:name="_Toc249525163"/>
      <w:r>
        <w:rPr>
          <w:rFonts w:ascii="Times New Roman" w:hAnsi="Times New Roman" w:eastAsia="仿宋_GB2312"/>
          <w:b/>
          <w:sz w:val="24"/>
          <w:szCs w:val="21"/>
        </w:rPr>
        <w:t>3.     合格的供应商</w:t>
      </w:r>
      <w:bookmarkEnd w:id="100"/>
      <w:bookmarkEnd w:id="101"/>
      <w:bookmarkEnd w:id="102"/>
      <w:bookmarkEnd w:id="103"/>
      <w:bookmarkEnd w:id="104"/>
      <w:bookmarkEnd w:id="105"/>
      <w:bookmarkEnd w:id="106"/>
      <w:bookmarkEnd w:id="107"/>
    </w:p>
    <w:p w14:paraId="28430F8E">
      <w:pPr>
        <w:tabs>
          <w:tab w:val="left" w:pos="588"/>
        </w:tabs>
        <w:spacing w:line="360" w:lineRule="auto"/>
        <w:rPr>
          <w:rFonts w:eastAsia="仿宋_GB2312"/>
          <w:kern w:val="24"/>
          <w:sz w:val="24"/>
          <w:szCs w:val="21"/>
        </w:rPr>
      </w:pPr>
      <w:r>
        <w:rPr>
          <w:rFonts w:eastAsia="仿宋_GB2312"/>
          <w:kern w:val="24"/>
          <w:sz w:val="24"/>
          <w:szCs w:val="21"/>
        </w:rPr>
        <w:t>3.1    供应商基本资质要求详见</w:t>
      </w:r>
      <w:r>
        <w:rPr>
          <w:rFonts w:eastAsia="仿宋_GB2312"/>
          <w:b/>
          <w:kern w:val="24"/>
          <w:sz w:val="24"/>
          <w:szCs w:val="21"/>
        </w:rPr>
        <w:t>供应商须知前附表</w:t>
      </w:r>
      <w:r>
        <w:rPr>
          <w:rFonts w:eastAsia="仿宋_GB2312"/>
          <w:kern w:val="24"/>
          <w:sz w:val="24"/>
          <w:szCs w:val="21"/>
        </w:rPr>
        <w:t>。</w:t>
      </w:r>
    </w:p>
    <w:p w14:paraId="32506A97">
      <w:pPr>
        <w:tabs>
          <w:tab w:val="left" w:pos="588"/>
        </w:tabs>
        <w:spacing w:line="360" w:lineRule="auto"/>
        <w:rPr>
          <w:rFonts w:eastAsia="仿宋_GB2312"/>
          <w:kern w:val="24"/>
          <w:sz w:val="24"/>
          <w:szCs w:val="21"/>
        </w:rPr>
      </w:pPr>
      <w:r>
        <w:rPr>
          <w:rFonts w:eastAsia="仿宋_GB2312"/>
          <w:kern w:val="24"/>
          <w:sz w:val="24"/>
          <w:szCs w:val="21"/>
        </w:rPr>
        <w:t>3.2    本项目将执行在政府采购活动中查询及使用信用记录的规定，具体要求为：</w:t>
      </w:r>
    </w:p>
    <w:p w14:paraId="591E31AC">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3.2.1  供应商应当未被列入失信被执行人、</w:t>
      </w:r>
      <w:r>
        <w:rPr>
          <w:rFonts w:hint="eastAsia" w:eastAsia="仿宋_GB2312"/>
          <w:kern w:val="24"/>
          <w:sz w:val="24"/>
          <w:szCs w:val="21"/>
        </w:rPr>
        <w:t>重大</w:t>
      </w:r>
      <w:r>
        <w:rPr>
          <w:rFonts w:eastAsia="仿宋_GB2312"/>
          <w:sz w:val="24"/>
        </w:rPr>
        <w:t>税收违法</w:t>
      </w:r>
      <w:r>
        <w:rPr>
          <w:rFonts w:hint="eastAsia" w:eastAsia="仿宋_GB2312"/>
          <w:sz w:val="24"/>
        </w:rPr>
        <w:t>失信主体</w:t>
      </w:r>
      <w:r>
        <w:rPr>
          <w:rFonts w:eastAsia="仿宋_GB2312"/>
          <w:kern w:val="24"/>
          <w:sz w:val="24"/>
          <w:szCs w:val="21"/>
        </w:rPr>
        <w:t>、政府采购严重违法失信行为记录名单，否则不得参与政府采购活动。</w:t>
      </w:r>
    </w:p>
    <w:p w14:paraId="45C37358">
      <w:pPr>
        <w:tabs>
          <w:tab w:val="left" w:pos="588"/>
        </w:tabs>
        <w:spacing w:line="360" w:lineRule="auto"/>
        <w:rPr>
          <w:rFonts w:eastAsia="仿宋_GB2312"/>
          <w:kern w:val="24"/>
          <w:sz w:val="24"/>
          <w:szCs w:val="21"/>
        </w:rPr>
      </w:pPr>
      <w:r>
        <w:rPr>
          <w:rFonts w:eastAsia="仿宋_GB2312"/>
          <w:kern w:val="24"/>
          <w:sz w:val="24"/>
          <w:szCs w:val="21"/>
        </w:rPr>
        <w:t>3.2.2  信用信息查询的时间：</w:t>
      </w:r>
      <w:r>
        <w:rPr>
          <w:rFonts w:hint="eastAsia" w:eastAsia="仿宋_GB2312"/>
          <w:kern w:val="24"/>
          <w:sz w:val="24"/>
          <w:szCs w:val="21"/>
        </w:rPr>
        <w:t>自采购文件发售之日起至资格审查结束之前。</w:t>
      </w:r>
      <w:r>
        <w:rPr>
          <w:rFonts w:eastAsia="仿宋_GB2312"/>
          <w:kern w:val="24"/>
          <w:sz w:val="24"/>
          <w:szCs w:val="21"/>
        </w:rPr>
        <w:t xml:space="preserve"> </w:t>
      </w:r>
    </w:p>
    <w:p w14:paraId="5C1E9834">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 xml:space="preserve">3.2.3  查询渠道：“信用中国”网站（www.creditchina.gov.cn）和中国政府采购网（www.ccgp.gov.cn）； </w:t>
      </w:r>
    </w:p>
    <w:p w14:paraId="3E8ACD02">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 xml:space="preserve">3.2.4  信用信息查询记录和证据留存具体方式：将经查询存在不良信用记录的潜在供应商的查询结果网页截图作为查询记录和证据，与其他采购文件一并保存； </w:t>
      </w:r>
    </w:p>
    <w:p w14:paraId="0D9A665B">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2</w:t>
      </w:r>
      <w:r>
        <w:rPr>
          <w:rFonts w:eastAsia="仿宋_GB2312"/>
          <w:kern w:val="24"/>
          <w:sz w:val="24"/>
          <w:szCs w:val="21"/>
        </w:rPr>
        <w:t>.5  信用信息的使用规则：采购人或采购代理机构若发现参与本项目政府采购活动的供应商在存在不良信用记录的，将信用信息查询记录提交给磋商小组，作无效文件进行处理。</w:t>
      </w:r>
    </w:p>
    <w:p w14:paraId="5E4F1F2B">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3</w:t>
      </w:r>
      <w:r>
        <w:rPr>
          <w:rFonts w:eastAsia="仿宋_GB2312"/>
          <w:kern w:val="24"/>
          <w:sz w:val="24"/>
          <w:szCs w:val="21"/>
        </w:rPr>
        <w:t xml:space="preserve">    供应商必须向采购人或采购代理机构</w:t>
      </w:r>
      <w:r>
        <w:rPr>
          <w:rFonts w:hint="eastAsia" w:eastAsia="仿宋_GB2312"/>
          <w:kern w:val="24"/>
          <w:sz w:val="24"/>
          <w:szCs w:val="21"/>
        </w:rPr>
        <w:t>获取</w:t>
      </w:r>
      <w:r>
        <w:rPr>
          <w:rFonts w:eastAsia="仿宋_GB2312"/>
          <w:kern w:val="24"/>
          <w:sz w:val="24"/>
          <w:szCs w:val="21"/>
        </w:rPr>
        <w:t>磋商文件，未向采购人或采购代理机构</w:t>
      </w:r>
      <w:r>
        <w:rPr>
          <w:rFonts w:hint="eastAsia" w:eastAsia="仿宋_GB2312"/>
          <w:kern w:val="24"/>
          <w:sz w:val="24"/>
          <w:szCs w:val="21"/>
        </w:rPr>
        <w:t>获取</w:t>
      </w:r>
      <w:r>
        <w:rPr>
          <w:rFonts w:eastAsia="仿宋_GB2312"/>
          <w:kern w:val="24"/>
          <w:sz w:val="24"/>
          <w:szCs w:val="21"/>
        </w:rPr>
        <w:t>磋商文件的潜在供应商均无资格参加本次采购。</w:t>
      </w:r>
    </w:p>
    <w:p w14:paraId="40455802">
      <w:pPr>
        <w:tabs>
          <w:tab w:val="left" w:pos="588"/>
        </w:tabs>
        <w:spacing w:line="360" w:lineRule="auto"/>
        <w:rPr>
          <w:rFonts w:eastAsia="仿宋_GB2312"/>
          <w:kern w:val="24"/>
          <w:sz w:val="24"/>
          <w:szCs w:val="21"/>
        </w:rPr>
      </w:pPr>
      <w:r>
        <w:rPr>
          <w:rFonts w:eastAsia="仿宋_GB2312"/>
          <w:kern w:val="24"/>
          <w:sz w:val="24"/>
          <w:szCs w:val="21"/>
        </w:rPr>
        <w:t>3.</w:t>
      </w:r>
      <w:r>
        <w:rPr>
          <w:rFonts w:hint="eastAsia" w:eastAsia="仿宋_GB2312"/>
          <w:kern w:val="24"/>
          <w:sz w:val="24"/>
          <w:szCs w:val="21"/>
        </w:rPr>
        <w:t>4</w:t>
      </w:r>
      <w:r>
        <w:rPr>
          <w:rFonts w:eastAsia="仿宋_GB2312"/>
          <w:kern w:val="24"/>
          <w:sz w:val="24"/>
          <w:szCs w:val="21"/>
        </w:rPr>
        <w:t xml:space="preserve">    供应商应遵守《中华人民共和国政府采购法》及其它有关的中国法律和法规。</w:t>
      </w:r>
    </w:p>
    <w:p w14:paraId="1E96E90B">
      <w:pPr>
        <w:pStyle w:val="2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5</w:t>
      </w:r>
      <w:r>
        <w:rPr>
          <w:rFonts w:ascii="Times New Roman" w:hAnsi="Times New Roman" w:eastAsia="仿宋_GB2312"/>
          <w:kern w:val="24"/>
          <w:sz w:val="24"/>
          <w:szCs w:val="21"/>
        </w:rPr>
        <w:t xml:space="preserve">    若前附表中写明允许采购进口产品，供应商应保证所投产品可履行合法报通关手续进入中国关境内。</w:t>
      </w:r>
    </w:p>
    <w:p w14:paraId="322F86D5">
      <w:pPr>
        <w:pStyle w:val="22"/>
        <w:ind w:left="838" w:leftChars="399"/>
        <w:rPr>
          <w:rFonts w:ascii="Times New Roman" w:hAnsi="Times New Roman" w:eastAsia="仿宋_GB2312"/>
          <w:kern w:val="24"/>
          <w:sz w:val="24"/>
          <w:szCs w:val="21"/>
        </w:rPr>
      </w:pPr>
      <w:r>
        <w:rPr>
          <w:rFonts w:ascii="Times New Roman" w:hAnsi="Times New Roman" w:eastAsia="仿宋_GB2312"/>
          <w:kern w:val="24"/>
          <w:sz w:val="24"/>
          <w:szCs w:val="21"/>
        </w:rPr>
        <w:t>若前附表中不允许采购进口产品，如供应商所投产品为进口产品，其响应文件将被认定为无效。</w:t>
      </w:r>
    </w:p>
    <w:p w14:paraId="10D54D3F">
      <w:pPr>
        <w:pStyle w:val="2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 xml:space="preserve">    如须知前附表中允许联合体投标，对联合体规定如下：</w:t>
      </w:r>
    </w:p>
    <w:p w14:paraId="6EF3AC4A">
      <w:pPr>
        <w:pStyle w:val="2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.1  两个及以上供应商可以组成一个投标联合体，以一个供应商的身份投标。</w:t>
      </w:r>
    </w:p>
    <w:p w14:paraId="3B7B18E6">
      <w:pPr>
        <w:pStyle w:val="2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.2  联合体各方均应符合本须知规定。</w:t>
      </w:r>
    </w:p>
    <w:p w14:paraId="642BCC05">
      <w:pPr>
        <w:pStyle w:val="2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.3  采购人根据采购项目对供应商的特殊要求，联合体中至少应当有一方符合相关规定。</w:t>
      </w:r>
    </w:p>
    <w:p w14:paraId="165A7C39">
      <w:pPr>
        <w:pStyle w:val="2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.4  联合体各方应签订共同磋商响应协议，明确约定联合体各方承担的工作和相应的责任，并将共同响应协议作为响应文件的内容提交。</w:t>
      </w:r>
    </w:p>
    <w:p w14:paraId="03874855">
      <w:pPr>
        <w:pStyle w:val="2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.5  大中型企业、其他自然人、法人或者其他组织与小型、微型企业组成联合体共同参加磋商，共同响应协议中应写明小型、微型企业的协议合同金额占到共同响应协议报价总金额的比例。</w:t>
      </w:r>
    </w:p>
    <w:p w14:paraId="2ABF57AD">
      <w:pPr>
        <w:pStyle w:val="2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.6  以联合体形式参加政府采购活动的，联合体各方不得再单独参加或者与其他供应商另外组成联合体参加本项目同一合同项下的磋商，否则相关响应文件将被认定为无效。</w:t>
      </w:r>
    </w:p>
    <w:p w14:paraId="7363FE48">
      <w:pPr>
        <w:pStyle w:val="2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.7  对联合体磋商的其他资格要求见须知前附表。</w:t>
      </w:r>
    </w:p>
    <w:p w14:paraId="39AAC984">
      <w:pPr>
        <w:pStyle w:val="2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7</w:t>
      </w:r>
      <w:r>
        <w:rPr>
          <w:rFonts w:ascii="Times New Roman" w:hAnsi="Times New Roman" w:eastAsia="仿宋_GB2312"/>
          <w:kern w:val="24"/>
          <w:sz w:val="24"/>
          <w:szCs w:val="21"/>
        </w:rPr>
        <w:t xml:space="preserve">    </w:t>
      </w:r>
      <w:r>
        <w:rPr>
          <w:rFonts w:ascii="Times New Roman" w:hAnsi="Times New Roman" w:eastAsia="仿宋_GB2312"/>
          <w:sz w:val="24"/>
        </w:rPr>
        <w:t>若前附表中写明专门面向中小企业采购的，如供应商为非中小企业或所投产品为非中小企业产品，其响应文件将被认定为无效。</w:t>
      </w:r>
    </w:p>
    <w:p w14:paraId="479A6078">
      <w:pPr>
        <w:pStyle w:val="4"/>
        <w:rPr>
          <w:rFonts w:ascii="Times New Roman" w:hAnsi="Times New Roman" w:eastAsia="仿宋_GB2312"/>
          <w:b/>
          <w:sz w:val="24"/>
          <w:szCs w:val="21"/>
        </w:rPr>
      </w:pPr>
      <w:bookmarkStart w:id="108" w:name="_Toc26580"/>
      <w:bookmarkStart w:id="109" w:name="_Toc70687144"/>
      <w:bookmarkStart w:id="110" w:name="_Toc249515395"/>
      <w:bookmarkStart w:id="111" w:name="_Toc385992330"/>
      <w:bookmarkStart w:id="112" w:name="_Toc249525164"/>
      <w:bookmarkStart w:id="113" w:name="_Toc389620169"/>
      <w:bookmarkStart w:id="114" w:name="_Toc184043017"/>
      <w:bookmarkStart w:id="115" w:name="_Toc249515283"/>
      <w:r>
        <w:rPr>
          <w:rFonts w:ascii="Times New Roman" w:hAnsi="Times New Roman" w:eastAsia="仿宋_GB2312"/>
          <w:b/>
          <w:sz w:val="24"/>
          <w:szCs w:val="21"/>
        </w:rPr>
        <w:t>4.     磋商费用</w:t>
      </w:r>
      <w:bookmarkEnd w:id="108"/>
      <w:bookmarkEnd w:id="109"/>
      <w:bookmarkEnd w:id="110"/>
      <w:bookmarkEnd w:id="111"/>
      <w:bookmarkEnd w:id="112"/>
      <w:bookmarkEnd w:id="113"/>
      <w:bookmarkEnd w:id="114"/>
      <w:bookmarkEnd w:id="115"/>
    </w:p>
    <w:p w14:paraId="54AE7BF2">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4.1    供应商应承担所有与编写和提交响应文件有关的费用，无论磋商过程和结果如何，采购人在任何情况下均无义务和责任承担这些费用。</w:t>
      </w:r>
    </w:p>
    <w:p w14:paraId="39D3F250">
      <w:pPr>
        <w:pStyle w:val="22"/>
        <w:rPr>
          <w:rFonts w:ascii="Times New Roman" w:hAnsi="Times New Roman" w:eastAsia="仿宋_GB2312"/>
        </w:rPr>
      </w:pPr>
    </w:p>
    <w:p w14:paraId="61BDD658">
      <w:pPr>
        <w:pStyle w:val="79"/>
        <w:spacing w:before="24" w:after="24"/>
        <w:ind w:left="3313"/>
        <w:rPr>
          <w:rFonts w:eastAsia="仿宋_GB2312"/>
          <w:sz w:val="30"/>
          <w:szCs w:val="30"/>
        </w:rPr>
      </w:pPr>
      <w:bookmarkStart w:id="116" w:name="_Toc68590970"/>
      <w:r>
        <w:rPr>
          <w:rFonts w:eastAsia="仿宋_GB2312"/>
          <w:sz w:val="30"/>
          <w:szCs w:val="30"/>
        </w:rPr>
        <w:t>二、磋商文件说明</w:t>
      </w:r>
      <w:bookmarkEnd w:id="116"/>
    </w:p>
    <w:p w14:paraId="59CC1C97">
      <w:pPr>
        <w:rPr>
          <w:rFonts w:eastAsia="仿宋_GB2312"/>
        </w:rPr>
      </w:pPr>
    </w:p>
    <w:p w14:paraId="3ABEFCAC">
      <w:pPr>
        <w:pStyle w:val="4"/>
        <w:numPr>
          <w:ilvl w:val="0"/>
          <w:numId w:val="5"/>
        </w:numPr>
        <w:rPr>
          <w:rFonts w:ascii="Times New Roman" w:hAnsi="Times New Roman" w:eastAsia="仿宋_GB2312"/>
          <w:b/>
          <w:sz w:val="24"/>
          <w:szCs w:val="21"/>
        </w:rPr>
      </w:pPr>
      <w:bookmarkStart w:id="117" w:name="_Toc128"/>
      <w:bookmarkStart w:id="118" w:name="_Toc249525166"/>
      <w:bookmarkStart w:id="119" w:name="_Toc389620171"/>
      <w:bookmarkStart w:id="120" w:name="_Toc249515285"/>
      <w:bookmarkStart w:id="121" w:name="_Toc385992332"/>
      <w:bookmarkStart w:id="122" w:name="_Toc184043019"/>
      <w:bookmarkStart w:id="123" w:name="_Toc70687146"/>
      <w:bookmarkStart w:id="124" w:name="_Toc249515397"/>
      <w:r>
        <w:rPr>
          <w:rFonts w:ascii="Times New Roman" w:hAnsi="Times New Roman" w:eastAsia="仿宋_GB2312"/>
          <w:b/>
          <w:sz w:val="24"/>
          <w:szCs w:val="21"/>
        </w:rPr>
        <w:t xml:space="preserve">    通知</w:t>
      </w:r>
      <w:bookmarkEnd w:id="117"/>
    </w:p>
    <w:p w14:paraId="396597B8">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5.1    对与本项目有关的通知，采购人或采购代理机构将以书面（包括书面材料、信函、传真、电子邮件等，下同）的形式，送达所有与通知有关的已</w:t>
      </w:r>
      <w:r>
        <w:rPr>
          <w:rFonts w:hint="eastAsia" w:eastAsia="仿宋_GB2312"/>
          <w:kern w:val="24"/>
          <w:sz w:val="24"/>
          <w:szCs w:val="21"/>
        </w:rPr>
        <w:t>获取</w:t>
      </w:r>
      <w:r>
        <w:rPr>
          <w:rFonts w:eastAsia="仿宋_GB2312"/>
          <w:kern w:val="24"/>
          <w:sz w:val="24"/>
          <w:szCs w:val="21"/>
        </w:rPr>
        <w:t>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14:paraId="7ABE4C7B">
      <w:pPr>
        <w:pStyle w:val="4"/>
        <w:rPr>
          <w:rFonts w:ascii="Times New Roman" w:hAnsi="Times New Roman" w:eastAsia="仿宋_GB2312"/>
          <w:b/>
          <w:sz w:val="24"/>
          <w:szCs w:val="21"/>
        </w:rPr>
      </w:pPr>
      <w:bookmarkStart w:id="125" w:name="_Toc27223"/>
      <w:r>
        <w:rPr>
          <w:rFonts w:ascii="Times New Roman" w:hAnsi="Times New Roman" w:eastAsia="仿宋_GB2312"/>
          <w:b/>
          <w:sz w:val="24"/>
          <w:szCs w:val="21"/>
        </w:rPr>
        <w:t>6.     磋商文件的构成</w:t>
      </w:r>
      <w:bookmarkEnd w:id="118"/>
      <w:bookmarkEnd w:id="119"/>
      <w:bookmarkEnd w:id="120"/>
      <w:bookmarkEnd w:id="121"/>
      <w:bookmarkEnd w:id="122"/>
      <w:bookmarkEnd w:id="123"/>
      <w:bookmarkEnd w:id="124"/>
      <w:bookmarkEnd w:id="125"/>
    </w:p>
    <w:p w14:paraId="36776307">
      <w:pPr>
        <w:tabs>
          <w:tab w:val="left" w:pos="588"/>
        </w:tabs>
        <w:spacing w:line="360" w:lineRule="auto"/>
        <w:ind w:left="840" w:hanging="840" w:hangingChars="350"/>
        <w:rPr>
          <w:rFonts w:eastAsia="仿宋_GB2312"/>
          <w:sz w:val="24"/>
        </w:rPr>
      </w:pPr>
      <w:r>
        <w:rPr>
          <w:rFonts w:eastAsia="仿宋_GB2312"/>
          <w:sz w:val="24"/>
        </w:rPr>
        <w:t>6.1    磋商文件用以阐明供应商所需提供的服务以及其它类似的义务、采购响应程序和合同条款。磋商文件包括如下五章内容：</w:t>
      </w:r>
    </w:p>
    <w:p w14:paraId="19689D53">
      <w:pPr>
        <w:pStyle w:val="22"/>
        <w:ind w:left="838" w:leftChars="399"/>
        <w:rPr>
          <w:rFonts w:ascii="Times New Roman" w:hAnsi="Times New Roman" w:eastAsia="仿宋_GB2312"/>
          <w:sz w:val="24"/>
        </w:rPr>
      </w:pPr>
      <w:r>
        <w:rPr>
          <w:rFonts w:ascii="Times New Roman" w:hAnsi="Times New Roman" w:eastAsia="仿宋_GB2312"/>
          <w:sz w:val="24"/>
        </w:rPr>
        <w:t>第一章</w:t>
      </w:r>
      <w:r>
        <w:rPr>
          <w:rFonts w:ascii="Times New Roman" w:hAnsi="Times New Roman" w:eastAsia="仿宋_GB2312"/>
          <w:sz w:val="24"/>
        </w:rPr>
        <w:tab/>
      </w:r>
      <w:r>
        <w:rPr>
          <w:rFonts w:ascii="Times New Roman" w:hAnsi="Times New Roman" w:eastAsia="仿宋_GB2312"/>
          <w:sz w:val="24"/>
        </w:rPr>
        <w:t>磋商公告</w:t>
      </w:r>
    </w:p>
    <w:p w14:paraId="38DFAD39">
      <w:pPr>
        <w:pStyle w:val="22"/>
        <w:ind w:left="838" w:leftChars="399"/>
        <w:rPr>
          <w:rFonts w:ascii="Times New Roman" w:hAnsi="Times New Roman" w:eastAsia="仿宋_GB2312"/>
          <w:sz w:val="24"/>
        </w:rPr>
      </w:pPr>
      <w:r>
        <w:rPr>
          <w:rFonts w:ascii="Times New Roman" w:hAnsi="Times New Roman" w:eastAsia="仿宋_GB2312"/>
          <w:sz w:val="24"/>
        </w:rPr>
        <w:t>第二章</w:t>
      </w:r>
      <w:r>
        <w:rPr>
          <w:rFonts w:ascii="Times New Roman" w:hAnsi="Times New Roman" w:eastAsia="仿宋_GB2312"/>
          <w:sz w:val="24"/>
        </w:rPr>
        <w:tab/>
      </w:r>
      <w:r>
        <w:rPr>
          <w:rFonts w:ascii="Times New Roman" w:hAnsi="Times New Roman" w:eastAsia="仿宋_GB2312"/>
          <w:sz w:val="24"/>
        </w:rPr>
        <w:t>供应商须知</w:t>
      </w:r>
    </w:p>
    <w:p w14:paraId="1AF8488D">
      <w:pPr>
        <w:pStyle w:val="22"/>
        <w:ind w:left="838" w:leftChars="399"/>
        <w:rPr>
          <w:rFonts w:ascii="Times New Roman" w:hAnsi="Times New Roman" w:eastAsia="仿宋_GB2312"/>
          <w:sz w:val="24"/>
        </w:rPr>
      </w:pPr>
      <w:r>
        <w:rPr>
          <w:rFonts w:ascii="Times New Roman" w:hAnsi="Times New Roman" w:eastAsia="仿宋_GB2312"/>
          <w:sz w:val="24"/>
        </w:rPr>
        <w:t>第三章</w:t>
      </w:r>
      <w:r>
        <w:rPr>
          <w:rFonts w:ascii="Times New Roman" w:hAnsi="Times New Roman" w:eastAsia="仿宋_GB2312"/>
          <w:sz w:val="24"/>
        </w:rPr>
        <w:tab/>
      </w:r>
      <w:r>
        <w:rPr>
          <w:rFonts w:ascii="Times New Roman" w:hAnsi="Times New Roman" w:eastAsia="仿宋_GB2312"/>
          <w:sz w:val="24"/>
        </w:rPr>
        <w:t>评审办法和标准</w:t>
      </w:r>
    </w:p>
    <w:p w14:paraId="190AF09C">
      <w:pPr>
        <w:pStyle w:val="22"/>
        <w:ind w:left="838" w:leftChars="399"/>
        <w:rPr>
          <w:rFonts w:ascii="Times New Roman" w:hAnsi="Times New Roman" w:eastAsia="仿宋_GB2312"/>
          <w:sz w:val="24"/>
        </w:rPr>
      </w:pPr>
      <w:r>
        <w:rPr>
          <w:rFonts w:ascii="Times New Roman" w:hAnsi="Times New Roman" w:eastAsia="仿宋_GB2312"/>
          <w:sz w:val="24"/>
        </w:rPr>
        <w:t>第四章</w:t>
      </w:r>
      <w:r>
        <w:rPr>
          <w:rFonts w:ascii="Times New Roman" w:hAnsi="Times New Roman" w:eastAsia="仿宋_GB2312"/>
          <w:sz w:val="24"/>
        </w:rPr>
        <w:tab/>
      </w:r>
      <w:r>
        <w:rPr>
          <w:rFonts w:ascii="Times New Roman" w:hAnsi="Times New Roman" w:eastAsia="仿宋_GB2312"/>
          <w:sz w:val="24"/>
        </w:rPr>
        <w:t>合同草案条款</w:t>
      </w:r>
    </w:p>
    <w:p w14:paraId="13398C80">
      <w:pPr>
        <w:pStyle w:val="22"/>
        <w:ind w:left="838" w:leftChars="399"/>
        <w:rPr>
          <w:rFonts w:ascii="Times New Roman" w:hAnsi="Times New Roman" w:eastAsia="仿宋_GB2312"/>
          <w:sz w:val="24"/>
        </w:rPr>
      </w:pPr>
      <w:r>
        <w:rPr>
          <w:rFonts w:ascii="Times New Roman" w:hAnsi="Times New Roman" w:eastAsia="仿宋_GB2312"/>
          <w:sz w:val="24"/>
        </w:rPr>
        <w:t>第五章</w:t>
      </w:r>
      <w:r>
        <w:rPr>
          <w:rFonts w:ascii="Times New Roman" w:hAnsi="Times New Roman" w:eastAsia="仿宋_GB2312"/>
          <w:sz w:val="24"/>
        </w:rPr>
        <w:tab/>
      </w:r>
      <w:r>
        <w:rPr>
          <w:rFonts w:ascii="Times New Roman" w:hAnsi="Times New Roman" w:eastAsia="仿宋_GB2312"/>
          <w:sz w:val="24"/>
        </w:rPr>
        <w:t>采购内容及要求</w:t>
      </w:r>
    </w:p>
    <w:p w14:paraId="1E7F22EB">
      <w:pPr>
        <w:pStyle w:val="22"/>
        <w:ind w:left="838" w:leftChars="399"/>
        <w:rPr>
          <w:rFonts w:ascii="Times New Roman" w:hAnsi="Times New Roman" w:eastAsia="仿宋_GB2312"/>
          <w:sz w:val="24"/>
        </w:rPr>
      </w:pPr>
      <w:r>
        <w:rPr>
          <w:rFonts w:ascii="Times New Roman" w:hAnsi="Times New Roman" w:eastAsia="仿宋_GB2312"/>
          <w:sz w:val="24"/>
        </w:rPr>
        <w:t>第六章</w:t>
      </w:r>
      <w:r>
        <w:rPr>
          <w:rFonts w:ascii="Times New Roman" w:hAnsi="Times New Roman" w:eastAsia="仿宋_GB2312"/>
          <w:sz w:val="24"/>
        </w:rPr>
        <w:tab/>
      </w:r>
      <w:r>
        <w:rPr>
          <w:rFonts w:ascii="Times New Roman" w:hAnsi="Times New Roman" w:eastAsia="仿宋_GB2312"/>
          <w:sz w:val="24"/>
        </w:rPr>
        <w:t>磋商响应文件格式</w:t>
      </w:r>
    </w:p>
    <w:p w14:paraId="29631F14">
      <w:pPr>
        <w:tabs>
          <w:tab w:val="left" w:pos="588"/>
        </w:tabs>
        <w:spacing w:line="360" w:lineRule="auto"/>
        <w:ind w:left="840" w:hanging="840" w:hangingChars="350"/>
        <w:rPr>
          <w:rFonts w:eastAsia="仿宋_GB2312"/>
          <w:sz w:val="24"/>
        </w:rPr>
      </w:pPr>
      <w:r>
        <w:rPr>
          <w:rFonts w:eastAsia="仿宋_GB2312"/>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14:paraId="6D8F2076">
      <w:pPr>
        <w:pStyle w:val="4"/>
        <w:rPr>
          <w:rFonts w:ascii="Times New Roman" w:hAnsi="Times New Roman" w:eastAsia="仿宋_GB2312"/>
          <w:b/>
          <w:sz w:val="24"/>
          <w:szCs w:val="21"/>
        </w:rPr>
      </w:pPr>
      <w:bookmarkStart w:id="126" w:name="_Toc249515398"/>
      <w:bookmarkStart w:id="127" w:name="_Toc70687147"/>
      <w:bookmarkStart w:id="128" w:name="_Toc385992333"/>
      <w:bookmarkStart w:id="129" w:name="_Toc249525167"/>
      <w:bookmarkStart w:id="130" w:name="_Toc249515286"/>
      <w:bookmarkStart w:id="131" w:name="_Toc184043020"/>
      <w:bookmarkStart w:id="132" w:name="_Toc389620172"/>
      <w:bookmarkStart w:id="133" w:name="_Toc10350"/>
      <w:r>
        <w:rPr>
          <w:rFonts w:ascii="Times New Roman" w:hAnsi="Times New Roman" w:eastAsia="仿宋_GB2312"/>
          <w:b/>
          <w:sz w:val="24"/>
          <w:szCs w:val="21"/>
        </w:rPr>
        <w:t>7.     磋商文件的澄清</w:t>
      </w:r>
      <w:bookmarkEnd w:id="126"/>
      <w:bookmarkEnd w:id="127"/>
      <w:bookmarkEnd w:id="128"/>
      <w:bookmarkEnd w:id="129"/>
      <w:bookmarkEnd w:id="130"/>
      <w:bookmarkEnd w:id="131"/>
      <w:bookmarkEnd w:id="132"/>
      <w:r>
        <w:rPr>
          <w:rFonts w:ascii="Times New Roman" w:hAnsi="Times New Roman" w:eastAsia="仿宋_GB2312"/>
          <w:b/>
          <w:sz w:val="24"/>
          <w:szCs w:val="21"/>
        </w:rPr>
        <w:t>和修改</w:t>
      </w:r>
      <w:bookmarkEnd w:id="133"/>
    </w:p>
    <w:p w14:paraId="3B68C65A">
      <w:pPr>
        <w:tabs>
          <w:tab w:val="left" w:pos="588"/>
        </w:tabs>
        <w:spacing w:line="360" w:lineRule="auto"/>
        <w:ind w:left="840" w:hanging="840" w:hangingChars="350"/>
        <w:rPr>
          <w:rFonts w:eastAsia="仿宋_GB2312"/>
          <w:sz w:val="24"/>
        </w:rPr>
      </w:pPr>
      <w:bookmarkStart w:id="134" w:name="_Toc70687148"/>
      <w:bookmarkStart w:id="135" w:name="_Toc385992334"/>
      <w:bookmarkStart w:id="136" w:name="_Toc389620173"/>
      <w:r>
        <w:rPr>
          <w:rFonts w:eastAsia="仿宋_GB2312"/>
          <w:sz w:val="24"/>
        </w:rPr>
        <w:t xml:space="preserve">7.1    </w:t>
      </w:r>
      <w:bookmarkEnd w:id="134"/>
      <w:bookmarkEnd w:id="135"/>
      <w:bookmarkEnd w:id="136"/>
      <w:bookmarkStart w:id="137" w:name="_Toc499711887"/>
      <w:bookmarkStart w:id="138" w:name="_Toc53722843"/>
      <w:bookmarkStart w:id="139" w:name="_Toc499711046"/>
      <w:bookmarkStart w:id="140" w:name="_Toc389620174"/>
      <w:bookmarkStart w:id="141" w:name="_Toc500746969"/>
      <w:bookmarkStart w:id="142" w:name="_Toc385992335"/>
      <w:bookmarkStart w:id="143" w:name="_Toc500747065"/>
      <w:bookmarkStart w:id="144" w:name="_Toc70687149"/>
      <w:bookmarkStart w:id="145" w:name="_Toc503063425"/>
      <w:bookmarkStart w:id="146" w:name="_Toc500747192"/>
      <w:bookmarkStart w:id="147" w:name="_Toc496324582"/>
      <w:bookmarkStart w:id="148" w:name="_Toc492955418"/>
      <w:r>
        <w:rPr>
          <w:rFonts w:eastAsia="仿宋_GB2312"/>
          <w:sz w:val="24"/>
        </w:rPr>
        <w:t>在首次响应文件递交截止时间前，采购人或采购代理机构可以对已发出的磋商文件进行必要的澄清或修改，澄清或修改的内容为磋商文件的组成部分。</w:t>
      </w:r>
    </w:p>
    <w:p w14:paraId="3D23A49F">
      <w:pPr>
        <w:tabs>
          <w:tab w:val="left" w:pos="588"/>
        </w:tabs>
        <w:spacing w:line="360" w:lineRule="auto"/>
        <w:ind w:left="840" w:hanging="840" w:hangingChars="350"/>
        <w:rPr>
          <w:rFonts w:eastAsia="仿宋_GB2312"/>
          <w:sz w:val="24"/>
        </w:rPr>
      </w:pPr>
      <w:r>
        <w:rPr>
          <w:rFonts w:eastAsia="仿宋_GB2312"/>
          <w:sz w:val="24"/>
        </w:rPr>
        <w:t>7.2    磋商文件的修改将以书面形式通知所有</w:t>
      </w:r>
      <w:r>
        <w:rPr>
          <w:rFonts w:hint="eastAsia" w:eastAsia="仿宋_GB2312"/>
          <w:sz w:val="24"/>
        </w:rPr>
        <w:t>获取</w:t>
      </w:r>
      <w:r>
        <w:rPr>
          <w:rFonts w:eastAsia="仿宋_GB2312"/>
          <w:sz w:val="24"/>
        </w:rPr>
        <w:t>磋商文件的供应商，并对其具有约束力。供应商在收到上述通知后，应立即向采购人回函确认。</w:t>
      </w:r>
    </w:p>
    <w:p w14:paraId="18CBD725">
      <w:pPr>
        <w:tabs>
          <w:tab w:val="left" w:pos="588"/>
        </w:tabs>
        <w:spacing w:line="360" w:lineRule="auto"/>
        <w:ind w:left="840" w:hanging="840" w:hangingChars="350"/>
        <w:rPr>
          <w:rFonts w:eastAsia="仿宋_GB2312"/>
          <w:sz w:val="24"/>
        </w:rPr>
      </w:pPr>
      <w:r>
        <w:rPr>
          <w:rFonts w:eastAsia="仿宋_GB2312"/>
          <w:sz w:val="24"/>
        </w:rPr>
        <w:t>7.3    澄清或修改的内容可能影响响应文件编制的，采购人或采购代理机构可适当延长首次响应文件递交截止时间，并以书面形式通知所有</w:t>
      </w:r>
      <w:r>
        <w:rPr>
          <w:rFonts w:hint="eastAsia" w:eastAsia="仿宋_GB2312"/>
          <w:sz w:val="24"/>
        </w:rPr>
        <w:t>获取</w:t>
      </w:r>
      <w:r>
        <w:rPr>
          <w:rFonts w:eastAsia="仿宋_GB2312"/>
          <w:sz w:val="24"/>
        </w:rPr>
        <w:t>磋商文件的供应商。</w:t>
      </w:r>
    </w:p>
    <w:p w14:paraId="236ACF7B">
      <w:pPr>
        <w:pStyle w:val="22"/>
      </w:pPr>
    </w:p>
    <w:p w14:paraId="64DBC024">
      <w:pPr>
        <w:pStyle w:val="79"/>
        <w:spacing w:before="24" w:after="24"/>
        <w:ind w:left="3313"/>
        <w:rPr>
          <w:rFonts w:eastAsia="仿宋_GB2312"/>
          <w:sz w:val="30"/>
          <w:szCs w:val="30"/>
        </w:rPr>
      </w:pPr>
      <w:bookmarkStart w:id="149" w:name="_Toc249525169"/>
      <w:bookmarkStart w:id="150" w:name="_Toc249515400"/>
      <w:bookmarkStart w:id="151" w:name="_Toc176882545"/>
      <w:bookmarkStart w:id="152" w:name="_Toc177817337"/>
      <w:bookmarkStart w:id="153" w:name="_Toc230099800"/>
      <w:bookmarkStart w:id="154" w:name="_Toc232395215"/>
      <w:bookmarkStart w:id="155" w:name="_Toc230013635"/>
      <w:bookmarkStart w:id="156" w:name="_Toc256342146"/>
      <w:bookmarkStart w:id="157" w:name="_Toc230583544"/>
      <w:bookmarkStart w:id="158" w:name="_Toc232176275"/>
      <w:bookmarkStart w:id="159" w:name="_Toc177189238"/>
      <w:bookmarkStart w:id="160" w:name="_Toc177995476"/>
      <w:bookmarkStart w:id="161" w:name="_Toc184043022"/>
      <w:bookmarkStart w:id="162" w:name="_Toc249515288"/>
      <w:bookmarkStart w:id="163" w:name="_Toc68590971"/>
      <w:r>
        <w:rPr>
          <w:rFonts w:eastAsia="仿宋_GB2312"/>
          <w:sz w:val="30"/>
          <w:szCs w:val="30"/>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6376CEB4">
      <w:pPr>
        <w:pStyle w:val="4"/>
        <w:rPr>
          <w:rFonts w:ascii="Times New Roman" w:hAnsi="Times New Roman" w:eastAsia="仿宋_GB2312"/>
          <w:b/>
          <w:sz w:val="24"/>
          <w:szCs w:val="21"/>
        </w:rPr>
      </w:pPr>
      <w:bookmarkStart w:id="164" w:name="_Toc249515289"/>
      <w:bookmarkStart w:id="165" w:name="_Toc70687150"/>
      <w:bookmarkStart w:id="166" w:name="_Toc249515401"/>
      <w:bookmarkStart w:id="167" w:name="_Toc184043023"/>
      <w:bookmarkStart w:id="168" w:name="_Toc30150"/>
      <w:bookmarkStart w:id="169" w:name="_Toc249525170"/>
      <w:bookmarkStart w:id="170" w:name="_Toc385992337"/>
      <w:bookmarkStart w:id="171" w:name="_Toc389620176"/>
      <w:r>
        <w:rPr>
          <w:rFonts w:ascii="Times New Roman" w:hAnsi="Times New Roman" w:eastAsia="仿宋_GB2312"/>
          <w:b/>
          <w:sz w:val="24"/>
          <w:szCs w:val="21"/>
        </w:rPr>
        <w:t>8.     响应文件语言</w:t>
      </w:r>
      <w:bookmarkEnd w:id="164"/>
      <w:bookmarkEnd w:id="165"/>
      <w:bookmarkEnd w:id="166"/>
      <w:bookmarkEnd w:id="167"/>
      <w:bookmarkEnd w:id="168"/>
      <w:bookmarkEnd w:id="169"/>
    </w:p>
    <w:p w14:paraId="4488E0AA">
      <w:pPr>
        <w:tabs>
          <w:tab w:val="left" w:pos="588"/>
        </w:tabs>
        <w:spacing w:line="360" w:lineRule="auto"/>
        <w:rPr>
          <w:rFonts w:eastAsia="仿宋_GB2312"/>
          <w:sz w:val="24"/>
        </w:rPr>
      </w:pPr>
      <w:r>
        <w:rPr>
          <w:rFonts w:eastAsia="仿宋_GB2312"/>
          <w:sz w:val="24"/>
        </w:rPr>
        <w:t>8.1    响应文件及与响应相关的所有文件均应以中文书写。</w:t>
      </w:r>
    </w:p>
    <w:p w14:paraId="5C0D8517">
      <w:pPr>
        <w:pStyle w:val="4"/>
        <w:rPr>
          <w:rFonts w:ascii="Times New Roman" w:hAnsi="Times New Roman" w:eastAsia="仿宋_GB2312"/>
          <w:b/>
          <w:sz w:val="24"/>
          <w:szCs w:val="21"/>
        </w:rPr>
      </w:pPr>
      <w:bookmarkStart w:id="172" w:name="_Toc70687151"/>
      <w:bookmarkStart w:id="173" w:name="_Toc249515290"/>
      <w:bookmarkStart w:id="174" w:name="_Toc184043024"/>
      <w:bookmarkStart w:id="175" w:name="_Toc249515402"/>
      <w:bookmarkStart w:id="176" w:name="_Toc18327"/>
      <w:bookmarkStart w:id="177" w:name="_Toc249525171"/>
      <w:r>
        <w:rPr>
          <w:rFonts w:ascii="Times New Roman" w:hAnsi="Times New Roman" w:eastAsia="仿宋_GB2312"/>
          <w:b/>
          <w:sz w:val="24"/>
          <w:szCs w:val="21"/>
        </w:rPr>
        <w:t>9.     计量单位</w:t>
      </w:r>
      <w:bookmarkEnd w:id="170"/>
      <w:bookmarkEnd w:id="171"/>
      <w:bookmarkEnd w:id="172"/>
      <w:bookmarkEnd w:id="173"/>
      <w:bookmarkEnd w:id="174"/>
      <w:bookmarkEnd w:id="175"/>
      <w:bookmarkEnd w:id="176"/>
      <w:bookmarkEnd w:id="177"/>
    </w:p>
    <w:p w14:paraId="5DE2CBED">
      <w:pPr>
        <w:tabs>
          <w:tab w:val="left" w:pos="588"/>
        </w:tabs>
        <w:spacing w:line="360" w:lineRule="auto"/>
        <w:ind w:left="840" w:hanging="840" w:hangingChars="350"/>
        <w:rPr>
          <w:rFonts w:eastAsia="仿宋_GB2312"/>
          <w:sz w:val="24"/>
        </w:rPr>
      </w:pPr>
      <w:r>
        <w:rPr>
          <w:rFonts w:eastAsia="仿宋_GB2312"/>
          <w:sz w:val="24"/>
        </w:rPr>
        <w:t>9.1    除在磋商文件的技术规格中另有规定外，计量单位应使用中华人民共和国法定计量单位。</w:t>
      </w:r>
    </w:p>
    <w:p w14:paraId="05FAC2FC">
      <w:pPr>
        <w:pStyle w:val="4"/>
        <w:rPr>
          <w:rFonts w:ascii="Times New Roman" w:hAnsi="Times New Roman" w:eastAsia="仿宋_GB2312"/>
          <w:b/>
          <w:sz w:val="24"/>
          <w:szCs w:val="21"/>
        </w:rPr>
      </w:pPr>
      <w:bookmarkStart w:id="178" w:name="_Toc249515291"/>
      <w:bookmarkStart w:id="179" w:name="_Toc29318"/>
      <w:bookmarkStart w:id="180" w:name="_Toc385992338"/>
      <w:bookmarkStart w:id="181" w:name="_Toc184043025"/>
      <w:bookmarkStart w:id="182" w:name="_Toc70687152"/>
      <w:bookmarkStart w:id="183" w:name="_Toc389620177"/>
      <w:bookmarkStart w:id="184" w:name="_Toc249525172"/>
      <w:bookmarkStart w:id="185" w:name="_Toc249515403"/>
      <w:r>
        <w:rPr>
          <w:rFonts w:ascii="Times New Roman" w:hAnsi="Times New Roman" w:eastAsia="仿宋_GB2312"/>
          <w:b/>
          <w:sz w:val="24"/>
          <w:szCs w:val="21"/>
        </w:rPr>
        <w:t>10.    响应文件的组成</w:t>
      </w:r>
      <w:bookmarkEnd w:id="178"/>
      <w:bookmarkEnd w:id="179"/>
      <w:bookmarkEnd w:id="180"/>
      <w:bookmarkEnd w:id="181"/>
      <w:bookmarkEnd w:id="182"/>
      <w:bookmarkEnd w:id="183"/>
      <w:bookmarkEnd w:id="184"/>
      <w:bookmarkEnd w:id="185"/>
    </w:p>
    <w:p w14:paraId="1A0A6F8B">
      <w:pPr>
        <w:tabs>
          <w:tab w:val="left" w:pos="588"/>
        </w:tabs>
        <w:spacing w:line="360" w:lineRule="auto"/>
        <w:ind w:left="840" w:hanging="840" w:hangingChars="350"/>
        <w:rPr>
          <w:rFonts w:eastAsia="仿宋_GB2312"/>
          <w:sz w:val="24"/>
        </w:rPr>
      </w:pPr>
      <w:r>
        <w:rPr>
          <w:rFonts w:eastAsia="仿宋_GB2312"/>
          <w:sz w:val="24"/>
        </w:rPr>
        <w:t>10.1   供应商编写的响应文件</w:t>
      </w:r>
      <w:r>
        <w:rPr>
          <w:rFonts w:eastAsia="仿宋_GB2312"/>
          <w:b/>
          <w:sz w:val="24"/>
        </w:rPr>
        <w:t>由《资格证明文件》、《商务及技术文件》两部分</w:t>
      </w:r>
      <w:r>
        <w:rPr>
          <w:rFonts w:eastAsia="仿宋_GB2312"/>
          <w:sz w:val="24"/>
        </w:rPr>
        <w:t>组成。供应商应完整地按照磋商文件提供的响应文件格式及要求编写响应文件。响应文件中资格审查和符合性审查涉及的事项不满足要求的，其响应文件将被认定为无效。</w:t>
      </w:r>
    </w:p>
    <w:p w14:paraId="56CD3884">
      <w:pPr>
        <w:tabs>
          <w:tab w:val="left" w:pos="588"/>
        </w:tabs>
        <w:spacing w:line="360" w:lineRule="auto"/>
        <w:rPr>
          <w:rFonts w:eastAsia="仿宋_GB2312"/>
          <w:sz w:val="24"/>
        </w:rPr>
      </w:pPr>
      <w:r>
        <w:rPr>
          <w:rFonts w:eastAsia="仿宋_GB2312"/>
          <w:sz w:val="24"/>
        </w:rPr>
        <w:t>10.2   供应商提供的以上材料必须真实有效，任何一项的虚假将导致其响应被拒绝。</w:t>
      </w:r>
    </w:p>
    <w:p w14:paraId="5B37C0EF">
      <w:pPr>
        <w:pStyle w:val="4"/>
        <w:rPr>
          <w:rFonts w:ascii="Times New Roman" w:hAnsi="Times New Roman" w:eastAsia="仿宋_GB2312"/>
          <w:b/>
          <w:sz w:val="24"/>
          <w:szCs w:val="21"/>
        </w:rPr>
      </w:pPr>
      <w:bookmarkStart w:id="186" w:name="_Toc385992339"/>
      <w:bookmarkStart w:id="187" w:name="_Toc70687153"/>
      <w:bookmarkStart w:id="188" w:name="_Toc249515404"/>
      <w:bookmarkStart w:id="189" w:name="_Toc249525173"/>
      <w:bookmarkStart w:id="190" w:name="_Toc389620178"/>
      <w:bookmarkStart w:id="191" w:name="_Toc249515292"/>
      <w:bookmarkStart w:id="192" w:name="_Toc184043026"/>
      <w:bookmarkStart w:id="193" w:name="_Toc26312"/>
      <w:r>
        <w:rPr>
          <w:rFonts w:ascii="Times New Roman" w:hAnsi="Times New Roman" w:eastAsia="仿宋_GB2312"/>
          <w:b/>
          <w:sz w:val="24"/>
        </w:rPr>
        <w:t>11.    响应文件格式</w:t>
      </w:r>
      <w:bookmarkEnd w:id="186"/>
      <w:bookmarkEnd w:id="187"/>
      <w:bookmarkEnd w:id="188"/>
      <w:bookmarkEnd w:id="189"/>
      <w:bookmarkEnd w:id="190"/>
      <w:bookmarkEnd w:id="191"/>
      <w:bookmarkEnd w:id="192"/>
      <w:bookmarkEnd w:id="193"/>
    </w:p>
    <w:p w14:paraId="6787A314">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11.1   对于磋商文件第六章中已经提供了格式的响应文件内容，供应商必须按提供的响应文件格式进行填写和编制，没有提供格式的可自行设计。</w:t>
      </w:r>
    </w:p>
    <w:p w14:paraId="33726B97">
      <w:pPr>
        <w:pStyle w:val="4"/>
        <w:rPr>
          <w:rFonts w:ascii="Times New Roman" w:hAnsi="Times New Roman" w:eastAsia="仿宋_GB2312"/>
          <w:b/>
          <w:sz w:val="24"/>
          <w:szCs w:val="21"/>
        </w:rPr>
      </w:pPr>
      <w:bookmarkStart w:id="194" w:name="_Toc26688"/>
      <w:r>
        <w:rPr>
          <w:rFonts w:ascii="Times New Roman" w:hAnsi="Times New Roman" w:eastAsia="仿宋_GB2312"/>
          <w:b/>
          <w:sz w:val="24"/>
          <w:szCs w:val="21"/>
        </w:rPr>
        <w:t>12.    响应报价</w:t>
      </w:r>
      <w:bookmarkEnd w:id="194"/>
    </w:p>
    <w:p w14:paraId="32E43379">
      <w:pPr>
        <w:tabs>
          <w:tab w:val="left" w:pos="0"/>
          <w:tab w:val="left" w:pos="540"/>
          <w:tab w:val="left" w:pos="720"/>
        </w:tabs>
        <w:spacing w:line="360" w:lineRule="auto"/>
        <w:ind w:left="840" w:hanging="840" w:hangingChars="350"/>
        <w:rPr>
          <w:rFonts w:eastAsia="仿宋_GB2312"/>
        </w:rPr>
      </w:pPr>
      <w:r>
        <w:rPr>
          <w:rFonts w:eastAsia="仿宋_GB2312"/>
          <w:kern w:val="24"/>
          <w:sz w:val="24"/>
          <w:szCs w:val="21"/>
        </w:rPr>
        <w:t>12.1   响应报价应包括供应商为完成磋商文件中规定的本项目采购内容和范围所需要的全部费用，以及与所报服务相关的所有税费，具体包括但不限于第五章列出的内容。供应商估算错误或漏项的风险一律由供应商承担。见</w:t>
      </w:r>
      <w:r>
        <w:rPr>
          <w:rFonts w:eastAsia="仿宋_GB2312"/>
          <w:b/>
          <w:kern w:val="24"/>
          <w:sz w:val="24"/>
          <w:szCs w:val="21"/>
        </w:rPr>
        <w:t>供应商须知前附表。</w:t>
      </w:r>
    </w:p>
    <w:p w14:paraId="0C368260">
      <w:pPr>
        <w:tabs>
          <w:tab w:val="left" w:pos="540"/>
          <w:tab w:val="left" w:pos="840"/>
        </w:tabs>
        <w:spacing w:line="360" w:lineRule="auto"/>
        <w:ind w:left="840" w:hanging="840" w:hangingChars="350"/>
        <w:rPr>
          <w:rFonts w:eastAsia="仿宋_GB2312"/>
          <w:kern w:val="24"/>
          <w:sz w:val="24"/>
          <w:szCs w:val="21"/>
        </w:rPr>
      </w:pPr>
      <w:r>
        <w:rPr>
          <w:rFonts w:eastAsia="仿宋_GB2312"/>
          <w:kern w:val="24"/>
          <w:sz w:val="24"/>
          <w:szCs w:val="21"/>
        </w:rPr>
        <w:t>12.2   供应商应在响应分项报价表中详细列出所报</w:t>
      </w:r>
      <w:r>
        <w:rPr>
          <w:rFonts w:eastAsia="仿宋_GB2312"/>
          <w:sz w:val="24"/>
        </w:rPr>
        <w:t>服务</w:t>
      </w:r>
      <w:r>
        <w:rPr>
          <w:rFonts w:eastAsia="仿宋_GB2312"/>
          <w:kern w:val="24"/>
          <w:sz w:val="24"/>
          <w:szCs w:val="21"/>
        </w:rPr>
        <w:t>的单价（如适用）和总价，并由法定代表人或其授权代表签署并加盖公章。响应分项报价表上的价格应按磋商文件第六章的格式填写。</w:t>
      </w:r>
    </w:p>
    <w:p w14:paraId="612249A3">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2867E6E2">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12.4   供应商的所报单价在合同执行过程中是固定不变的，未经采购人许可不得以任何理由予以变更。以可调整的价格提交的响应文件将作为非实质性响应而予以拒绝。</w:t>
      </w:r>
    </w:p>
    <w:p w14:paraId="06186333">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12.5   供应商每次对每种</w:t>
      </w:r>
      <w:r>
        <w:rPr>
          <w:rFonts w:eastAsia="仿宋_GB2312"/>
          <w:kern w:val="24"/>
          <w:sz w:val="24"/>
          <w:szCs w:val="21"/>
          <w:u w:val="single"/>
        </w:rPr>
        <w:t xml:space="preserve"> 服务</w:t>
      </w:r>
      <w:r>
        <w:rPr>
          <w:rFonts w:hint="eastAsia" w:eastAsia="仿宋_GB2312"/>
          <w:kern w:val="24"/>
          <w:sz w:val="24"/>
          <w:szCs w:val="21"/>
          <w:u w:val="single"/>
        </w:rPr>
        <w:t xml:space="preserve"> </w:t>
      </w:r>
      <w:r>
        <w:rPr>
          <w:rFonts w:eastAsia="仿宋_GB2312"/>
          <w:kern w:val="24"/>
          <w:sz w:val="24"/>
          <w:szCs w:val="21"/>
        </w:rPr>
        <w:t>只允许有一个报价，采购人不接受有任何选择的报价。</w:t>
      </w:r>
    </w:p>
    <w:p w14:paraId="63F8687E">
      <w:pPr>
        <w:tabs>
          <w:tab w:val="left" w:pos="180"/>
          <w:tab w:val="left" w:pos="540"/>
        </w:tabs>
        <w:spacing w:line="360" w:lineRule="auto"/>
        <w:ind w:left="840" w:hanging="840" w:hangingChars="350"/>
        <w:rPr>
          <w:rFonts w:eastAsia="仿宋_GB2312"/>
          <w:kern w:val="24"/>
          <w:sz w:val="24"/>
          <w:szCs w:val="21"/>
        </w:rPr>
      </w:pPr>
      <w:r>
        <w:rPr>
          <w:rFonts w:eastAsia="仿宋_GB2312"/>
          <w:sz w:val="24"/>
        </w:rPr>
        <w:t>12.6   供应商根据本须知12.2条规定将响应报价分成几部分并按</w:t>
      </w:r>
      <w:r>
        <w:rPr>
          <w:rFonts w:eastAsia="仿宋_GB2312"/>
          <w:kern w:val="24"/>
          <w:sz w:val="24"/>
          <w:szCs w:val="21"/>
        </w:rPr>
        <w:t>磋商文件第六章提供的格式填写“响应分项报价表”，只是为了方便采购人对响应文件进行比较，并不限制采购人以其它方式签订合同的权力。</w:t>
      </w:r>
    </w:p>
    <w:p w14:paraId="038204E3">
      <w:pPr>
        <w:pStyle w:val="4"/>
        <w:rPr>
          <w:rFonts w:ascii="Times New Roman" w:hAnsi="Times New Roman" w:eastAsia="仿宋_GB2312"/>
          <w:b/>
          <w:sz w:val="24"/>
          <w:szCs w:val="21"/>
        </w:rPr>
      </w:pPr>
      <w:bookmarkStart w:id="195" w:name="_Toc249515294"/>
      <w:bookmarkStart w:id="196" w:name="_Toc70687155"/>
      <w:bookmarkStart w:id="197" w:name="_Toc249515406"/>
      <w:bookmarkStart w:id="198" w:name="_Toc249525175"/>
      <w:bookmarkStart w:id="199" w:name="_Toc20687"/>
      <w:bookmarkStart w:id="200" w:name="_Toc184043028"/>
      <w:bookmarkStart w:id="201" w:name="_Toc385992341"/>
      <w:bookmarkStart w:id="202" w:name="_Toc389620180"/>
      <w:r>
        <w:rPr>
          <w:rFonts w:ascii="Times New Roman" w:hAnsi="Times New Roman" w:eastAsia="仿宋_GB2312"/>
          <w:b/>
          <w:sz w:val="24"/>
          <w:szCs w:val="21"/>
        </w:rPr>
        <w:t>13.    报价货币</w:t>
      </w:r>
      <w:bookmarkEnd w:id="195"/>
      <w:bookmarkEnd w:id="196"/>
      <w:bookmarkEnd w:id="197"/>
      <w:bookmarkEnd w:id="198"/>
      <w:bookmarkEnd w:id="199"/>
      <w:bookmarkEnd w:id="200"/>
      <w:bookmarkEnd w:id="201"/>
      <w:bookmarkEnd w:id="202"/>
    </w:p>
    <w:p w14:paraId="4BCD653A">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磋商响应函、响应报价一览表、响应分项报价表、最后报价表等所有报价一律用人民币填报。采购人不接受任何非人民币币种的报价。</w:t>
      </w:r>
      <w:bookmarkStart w:id="203" w:name="_Toc385992342"/>
      <w:bookmarkStart w:id="204" w:name="_Toc389620181"/>
    </w:p>
    <w:bookmarkEnd w:id="203"/>
    <w:bookmarkEnd w:id="204"/>
    <w:p w14:paraId="3531CAFE">
      <w:pPr>
        <w:pStyle w:val="4"/>
        <w:rPr>
          <w:rFonts w:ascii="Times New Roman" w:hAnsi="Times New Roman" w:eastAsia="仿宋_GB2312"/>
          <w:b/>
          <w:kern w:val="24"/>
          <w:sz w:val="24"/>
          <w:szCs w:val="21"/>
        </w:rPr>
      </w:pPr>
      <w:bookmarkStart w:id="205" w:name="止观"/>
      <w:bookmarkEnd w:id="205"/>
      <w:r>
        <w:rPr>
          <w:rFonts w:ascii="Times New Roman" w:hAnsi="Times New Roman" w:eastAsia="仿宋_GB2312"/>
          <w:b/>
          <w:sz w:val="24"/>
          <w:szCs w:val="21"/>
        </w:rPr>
        <w:t>14.    磋商保证金</w:t>
      </w:r>
    </w:p>
    <w:p w14:paraId="343E4AFF">
      <w:pPr>
        <w:tabs>
          <w:tab w:val="left" w:pos="588"/>
        </w:tabs>
        <w:spacing w:line="360" w:lineRule="auto"/>
        <w:ind w:left="840" w:hanging="840" w:hangingChars="350"/>
        <w:rPr>
          <w:rFonts w:eastAsia="仿宋_GB2312"/>
          <w:kern w:val="24"/>
          <w:sz w:val="24"/>
          <w:szCs w:val="21"/>
        </w:rPr>
      </w:pPr>
      <w:r>
        <w:rPr>
          <w:rFonts w:eastAsia="仿宋_GB2312"/>
          <w:sz w:val="24"/>
          <w:szCs w:val="21"/>
        </w:rPr>
        <w:t>14.1   本项目须在磋商前向采购代理机构提供</w:t>
      </w:r>
      <w:r>
        <w:rPr>
          <w:rFonts w:eastAsia="仿宋_GB2312"/>
          <w:b/>
          <w:sz w:val="24"/>
          <w:szCs w:val="21"/>
        </w:rPr>
        <w:t>供应商须知前附表</w:t>
      </w:r>
      <w:r>
        <w:rPr>
          <w:rFonts w:eastAsia="仿宋_GB2312"/>
          <w:sz w:val="24"/>
          <w:szCs w:val="21"/>
        </w:rPr>
        <w:t>规定金额的保证金，并作为其响应文件的一部分。</w:t>
      </w:r>
    </w:p>
    <w:p w14:paraId="55576EC8">
      <w:pPr>
        <w:tabs>
          <w:tab w:val="left" w:pos="588"/>
        </w:tabs>
        <w:spacing w:line="360" w:lineRule="auto"/>
        <w:rPr>
          <w:rFonts w:eastAsia="仿宋_GB2312"/>
          <w:kern w:val="24"/>
          <w:sz w:val="24"/>
          <w:szCs w:val="21"/>
        </w:rPr>
      </w:pPr>
      <w:r>
        <w:rPr>
          <w:rFonts w:eastAsia="仿宋_GB2312"/>
          <w:kern w:val="24"/>
          <w:sz w:val="24"/>
          <w:szCs w:val="21"/>
        </w:rPr>
        <w:t>14.2   保证金的货币为人民币，并采用下列任何一种非现金形式向采购代理机构递交：</w:t>
      </w:r>
    </w:p>
    <w:p w14:paraId="11C5A1C5">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电汇；</w:t>
      </w:r>
    </w:p>
    <w:p w14:paraId="0DF3C7CE">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银行转账；</w:t>
      </w:r>
    </w:p>
    <w:p w14:paraId="40C9459E">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支票、汇票、本票、金融机构或担保机构出具的保函等非现金形式。</w:t>
      </w:r>
    </w:p>
    <w:p w14:paraId="6A597F35">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14:paraId="7DFEDDA0">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14.4   凡没有根据本须知第14.1条的规定随附保证金的响应文件，将被视为非响应性予以拒绝。</w:t>
      </w:r>
    </w:p>
    <w:p w14:paraId="63DDF632">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14.5   未成交供应商的保证金</w:t>
      </w:r>
      <w:r>
        <w:rPr>
          <w:rFonts w:hint="eastAsia" w:eastAsia="仿宋_GB2312"/>
          <w:kern w:val="24"/>
          <w:sz w:val="24"/>
          <w:szCs w:val="21"/>
        </w:rPr>
        <w:t>，</w:t>
      </w:r>
      <w:r>
        <w:rPr>
          <w:rFonts w:eastAsia="仿宋_GB2312"/>
          <w:kern w:val="24"/>
          <w:sz w:val="24"/>
          <w:szCs w:val="21"/>
        </w:rPr>
        <w:t xml:space="preserve"> 采购代理机构将在成交通知书发出后5个工作日内退还。</w:t>
      </w:r>
    </w:p>
    <w:p w14:paraId="2A5CFC81">
      <w:pPr>
        <w:tabs>
          <w:tab w:val="left" w:pos="588"/>
        </w:tabs>
        <w:spacing w:line="360" w:lineRule="auto"/>
        <w:rPr>
          <w:rFonts w:eastAsia="仿宋_GB2312"/>
          <w:kern w:val="24"/>
          <w:sz w:val="24"/>
          <w:szCs w:val="21"/>
        </w:rPr>
      </w:pPr>
      <w:r>
        <w:rPr>
          <w:rFonts w:eastAsia="仿宋_GB2312"/>
          <w:kern w:val="24"/>
          <w:sz w:val="24"/>
          <w:szCs w:val="21"/>
        </w:rPr>
        <w:t>14.6   成交供应商的保证金在按本须知第26条规定签订合同后5个工作日退还。</w:t>
      </w:r>
    </w:p>
    <w:p w14:paraId="7ECB42BD">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14:paraId="7A267A63">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供应商在提交响应文件截止时间后撤销响应文件的；</w:t>
      </w:r>
    </w:p>
    <w:p w14:paraId="3A042E92">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供应商在响应文件中提供虚假材料的；</w:t>
      </w:r>
    </w:p>
    <w:p w14:paraId="52364766">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 xml:space="preserve">除因不可抗力外，成交供应商在规定期限内未能根据本须知第26条规定签订合同； </w:t>
      </w:r>
    </w:p>
    <w:p w14:paraId="06FA909D">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供应商与采购人、其他供应商或者采购代理机构恶意串通的；</w:t>
      </w:r>
    </w:p>
    <w:p w14:paraId="602C8C9D">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成交供应商未按本须知第29条规定缴纳服务费。</w:t>
      </w:r>
    </w:p>
    <w:p w14:paraId="41562F5B">
      <w:pPr>
        <w:pStyle w:val="4"/>
        <w:rPr>
          <w:rFonts w:ascii="Times New Roman" w:hAnsi="Times New Roman" w:eastAsia="仿宋_GB2312"/>
          <w:b/>
          <w:sz w:val="24"/>
          <w:szCs w:val="21"/>
        </w:rPr>
      </w:pPr>
      <w:bookmarkStart w:id="206" w:name="_Toc249515408"/>
      <w:bookmarkStart w:id="207" w:name="_Toc249525177"/>
      <w:bookmarkStart w:id="208" w:name="_Toc7949"/>
      <w:bookmarkStart w:id="209" w:name="_Toc249515296"/>
      <w:r>
        <w:rPr>
          <w:rFonts w:ascii="Times New Roman" w:hAnsi="Times New Roman" w:eastAsia="仿宋_GB2312"/>
          <w:b/>
          <w:sz w:val="24"/>
          <w:szCs w:val="21"/>
        </w:rPr>
        <w:t>15.    磋商有效期</w:t>
      </w:r>
      <w:bookmarkEnd w:id="206"/>
      <w:bookmarkEnd w:id="207"/>
      <w:bookmarkEnd w:id="208"/>
      <w:bookmarkEnd w:id="209"/>
    </w:p>
    <w:p w14:paraId="53A4975B">
      <w:pPr>
        <w:tabs>
          <w:tab w:val="left" w:pos="588"/>
        </w:tabs>
        <w:spacing w:line="360" w:lineRule="auto"/>
        <w:ind w:left="840" w:hanging="840" w:hangingChars="350"/>
        <w:rPr>
          <w:rFonts w:eastAsia="仿宋_GB2312"/>
          <w:sz w:val="24"/>
        </w:rPr>
      </w:pPr>
      <w:r>
        <w:rPr>
          <w:rFonts w:eastAsia="仿宋_GB2312"/>
          <w:sz w:val="24"/>
        </w:rPr>
        <w:t>15.1   磋商有效期见</w:t>
      </w:r>
      <w:r>
        <w:rPr>
          <w:rFonts w:eastAsia="仿宋_GB2312"/>
          <w:b/>
          <w:sz w:val="24"/>
        </w:rPr>
        <w:t>本须知前附表</w:t>
      </w:r>
      <w:r>
        <w:rPr>
          <w:rFonts w:eastAsia="仿宋_GB2312"/>
          <w:sz w:val="24"/>
        </w:rPr>
        <w:t>。在磋商有效期内，所有响应文件均保持有效。响应文件的有效期比本须知规定的有效期短的，将被视为非实质响应，采购人有权拒绝。</w:t>
      </w:r>
    </w:p>
    <w:p w14:paraId="04B5CE84">
      <w:pPr>
        <w:tabs>
          <w:tab w:val="left" w:pos="588"/>
        </w:tabs>
        <w:spacing w:line="360" w:lineRule="auto"/>
        <w:ind w:left="840" w:hanging="840" w:hangingChars="350"/>
        <w:rPr>
          <w:rFonts w:eastAsia="仿宋_GB2312"/>
          <w:sz w:val="24"/>
        </w:rPr>
      </w:pPr>
      <w:r>
        <w:rPr>
          <w:rFonts w:eastAsia="仿宋_GB2312"/>
          <w:sz w:val="24"/>
        </w:rPr>
        <w:t>15.2   特殊情况下，采购人可于原磋商有效期满之前要求供应商同意延长有效期，要求与答复均应为书面形式。供应商可以拒绝上述要求，其磋商保证金不被没收。对于同意该要求的供应商，既不要求也不允许其修改响应文件，但将要求其相应延长磋商保证金的有效期，有关退还和保证金不予退还的规定在磋商有效期的延长期内继续有效。</w:t>
      </w:r>
    </w:p>
    <w:p w14:paraId="1EBC7B8A">
      <w:pPr>
        <w:pStyle w:val="4"/>
        <w:rPr>
          <w:rFonts w:ascii="Times New Roman" w:hAnsi="Times New Roman" w:eastAsia="仿宋_GB2312"/>
          <w:b/>
          <w:sz w:val="24"/>
          <w:szCs w:val="21"/>
        </w:rPr>
      </w:pPr>
      <w:bookmarkStart w:id="210" w:name="_Toc249515409"/>
      <w:bookmarkStart w:id="211" w:name="_Toc385992346"/>
      <w:bookmarkStart w:id="212" w:name="_Toc184043033"/>
      <w:bookmarkStart w:id="213" w:name="_Toc389620185"/>
      <w:bookmarkStart w:id="214" w:name="_Toc249515297"/>
      <w:bookmarkStart w:id="215" w:name="_Toc16612"/>
      <w:bookmarkStart w:id="216" w:name="_Toc70687160"/>
      <w:bookmarkStart w:id="217" w:name="_Toc249525178"/>
      <w:r>
        <w:rPr>
          <w:rFonts w:ascii="Times New Roman" w:hAnsi="Times New Roman" w:eastAsia="仿宋_GB2312"/>
          <w:b/>
          <w:sz w:val="24"/>
          <w:szCs w:val="21"/>
        </w:rPr>
        <w:t>16.    响应文件的制作和签署</w:t>
      </w:r>
      <w:bookmarkEnd w:id="210"/>
      <w:bookmarkEnd w:id="211"/>
      <w:bookmarkEnd w:id="212"/>
      <w:bookmarkEnd w:id="213"/>
      <w:bookmarkEnd w:id="214"/>
      <w:bookmarkEnd w:id="215"/>
      <w:bookmarkEnd w:id="216"/>
      <w:bookmarkEnd w:id="217"/>
    </w:p>
    <w:p w14:paraId="06027FF5">
      <w:pPr>
        <w:tabs>
          <w:tab w:val="left" w:pos="588"/>
        </w:tabs>
        <w:spacing w:line="360" w:lineRule="auto"/>
        <w:ind w:left="840" w:hanging="840" w:hangingChars="350"/>
        <w:rPr>
          <w:rFonts w:eastAsia="仿宋_GB2312"/>
          <w:sz w:val="24"/>
        </w:rPr>
      </w:pPr>
      <w:r>
        <w:rPr>
          <w:rFonts w:eastAsia="仿宋_GB2312"/>
          <w:sz w:val="24"/>
        </w:rPr>
        <w:t>16.1   供应商应准备一份响应文件正本和“</w:t>
      </w:r>
      <w:r>
        <w:rPr>
          <w:rFonts w:eastAsia="仿宋_GB2312"/>
          <w:b/>
          <w:sz w:val="24"/>
        </w:rPr>
        <w:t>供应商须知前附表</w:t>
      </w:r>
      <w:r>
        <w:rPr>
          <w:rFonts w:eastAsia="仿宋_GB2312"/>
          <w:sz w:val="24"/>
        </w:rPr>
        <w:t>”中规定数目的副本，每套响应文件须清楚地标明“正本”、“副本”。若正本和副本不符，以正本为准。</w:t>
      </w:r>
    </w:p>
    <w:p w14:paraId="6AE609F2">
      <w:pPr>
        <w:tabs>
          <w:tab w:val="left" w:pos="588"/>
        </w:tabs>
        <w:spacing w:line="360" w:lineRule="auto"/>
        <w:ind w:left="840" w:hanging="840" w:hangingChars="350"/>
        <w:rPr>
          <w:rFonts w:eastAsia="仿宋_GB2312"/>
          <w:sz w:val="24"/>
        </w:rPr>
      </w:pPr>
      <w:r>
        <w:rPr>
          <w:rFonts w:eastAsia="仿宋_GB2312"/>
          <w:sz w:val="24"/>
        </w:rPr>
        <w:t>16.2   响应文件须用中文编写，并采用A4纸张装订成册。装订须牢固，不易拆散和换页，采用软胶装，不得采用活页方式装订，封面不建议硬装。</w:t>
      </w:r>
    </w:p>
    <w:p w14:paraId="123F5657">
      <w:pPr>
        <w:tabs>
          <w:tab w:val="left" w:pos="588"/>
        </w:tabs>
        <w:spacing w:line="360" w:lineRule="auto"/>
        <w:ind w:left="840" w:hanging="840" w:hangingChars="350"/>
        <w:rPr>
          <w:rFonts w:eastAsia="仿宋_GB2312"/>
          <w:sz w:val="24"/>
        </w:rPr>
      </w:pPr>
      <w:r>
        <w:rPr>
          <w:rFonts w:eastAsia="仿宋_GB2312"/>
          <w:sz w:val="24"/>
        </w:rPr>
        <w:t>16.3   响应文件的正本，一律用不褪色的墨水书写或打印，签字页加盖供应商单位公章，并由供应商的法定代表人或其授权的代理人签署。响应文件的副本可采用正本的复印件。</w:t>
      </w:r>
    </w:p>
    <w:p w14:paraId="63C135AD">
      <w:pPr>
        <w:tabs>
          <w:tab w:val="left" w:pos="588"/>
        </w:tabs>
        <w:spacing w:line="360" w:lineRule="auto"/>
        <w:ind w:left="840" w:hanging="840" w:hangingChars="350"/>
        <w:rPr>
          <w:rFonts w:eastAsia="仿宋_GB2312"/>
          <w:sz w:val="24"/>
        </w:rPr>
      </w:pPr>
      <w:r>
        <w:rPr>
          <w:rFonts w:eastAsia="仿宋_GB2312"/>
          <w:sz w:val="24"/>
        </w:rPr>
        <w:t>16.4   任何行间插字、涂改或增删，必须由响应文件签字人将姓或首字母在旁边签字才有效。</w:t>
      </w:r>
    </w:p>
    <w:p w14:paraId="165D47B4">
      <w:pPr>
        <w:tabs>
          <w:tab w:val="left" w:pos="588"/>
        </w:tabs>
        <w:spacing w:line="360" w:lineRule="auto"/>
        <w:rPr>
          <w:rFonts w:eastAsia="仿宋_GB2312"/>
          <w:sz w:val="24"/>
        </w:rPr>
      </w:pPr>
      <w:r>
        <w:rPr>
          <w:rFonts w:eastAsia="仿宋_GB2312"/>
          <w:sz w:val="24"/>
        </w:rPr>
        <w:t>16.5   采购人不接受以电报、电话、传真、电子邮件形式递交的响应文件。</w:t>
      </w:r>
    </w:p>
    <w:p w14:paraId="50B1C767">
      <w:pPr>
        <w:tabs>
          <w:tab w:val="left" w:pos="588"/>
        </w:tabs>
        <w:spacing w:line="360" w:lineRule="auto"/>
        <w:ind w:left="840" w:hanging="840" w:hangingChars="350"/>
        <w:rPr>
          <w:rFonts w:eastAsia="仿宋_GB2312"/>
          <w:sz w:val="24"/>
        </w:rPr>
      </w:pPr>
      <w:r>
        <w:rPr>
          <w:rFonts w:eastAsia="仿宋_GB2312"/>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5940F32C">
      <w:pPr>
        <w:tabs>
          <w:tab w:val="left" w:pos="588"/>
        </w:tabs>
        <w:spacing w:line="360" w:lineRule="auto"/>
        <w:ind w:left="840" w:hanging="840" w:hangingChars="350"/>
        <w:rPr>
          <w:rFonts w:eastAsia="仿宋_GB2312"/>
          <w:sz w:val="24"/>
        </w:rPr>
      </w:pPr>
      <w:bookmarkStart w:id="218" w:name="_Hlt491765640"/>
      <w:bookmarkEnd w:id="218"/>
      <w:bookmarkStart w:id="219" w:name="_Toc496324583"/>
      <w:bookmarkStart w:id="220" w:name="_Toc492955419"/>
      <w:bookmarkStart w:id="221" w:name="_Toc249525179"/>
      <w:bookmarkStart w:id="222" w:name="_Toc177817338"/>
      <w:bookmarkStart w:id="223" w:name="_Toc177995477"/>
      <w:bookmarkStart w:id="224" w:name="_Toc503063426"/>
      <w:bookmarkStart w:id="225" w:name="_Toc176882546"/>
      <w:bookmarkStart w:id="226" w:name="_Toc230583545"/>
      <w:bookmarkStart w:id="227" w:name="_Toc499711047"/>
      <w:bookmarkStart w:id="228" w:name="_Toc70687161"/>
      <w:bookmarkStart w:id="229" w:name="_Toc230013636"/>
      <w:bookmarkStart w:id="230" w:name="_Toc232395216"/>
      <w:bookmarkStart w:id="231" w:name="_Toc177189239"/>
      <w:bookmarkStart w:id="232" w:name="_Toc184043034"/>
      <w:bookmarkStart w:id="233" w:name="_Toc385992347"/>
      <w:bookmarkStart w:id="234" w:name="_Toc256342147"/>
      <w:bookmarkStart w:id="235" w:name="_Toc249515410"/>
      <w:bookmarkStart w:id="236" w:name="_Toc500747066"/>
      <w:bookmarkStart w:id="237" w:name="_Toc500747193"/>
      <w:bookmarkStart w:id="238" w:name="_Toc499711888"/>
      <w:bookmarkStart w:id="239" w:name="_Toc500746970"/>
      <w:bookmarkStart w:id="240" w:name="_Toc249515298"/>
      <w:bookmarkStart w:id="241" w:name="_Toc232176276"/>
      <w:bookmarkStart w:id="242" w:name="_Toc53722844"/>
      <w:bookmarkStart w:id="243" w:name="_Toc230099801"/>
      <w:bookmarkStart w:id="244" w:name="_Toc389620186"/>
      <w:r>
        <w:rPr>
          <w:rFonts w:eastAsia="仿宋_GB2312"/>
          <w:sz w:val="24"/>
        </w:rPr>
        <w:t>16.7   响应文件应按照“资格证明文件”和“商务及技术文件”分成两部分，并用不可拆装的方式分别装订成册。</w:t>
      </w:r>
    </w:p>
    <w:p w14:paraId="4714F4A5">
      <w:pPr>
        <w:pStyle w:val="22"/>
      </w:pPr>
    </w:p>
    <w:p w14:paraId="27CA4FAE">
      <w:pPr>
        <w:pStyle w:val="79"/>
        <w:spacing w:before="24" w:after="24"/>
        <w:jc w:val="center"/>
        <w:rPr>
          <w:rFonts w:eastAsia="仿宋_GB2312"/>
          <w:sz w:val="30"/>
          <w:szCs w:val="30"/>
        </w:rPr>
      </w:pPr>
      <w:bookmarkStart w:id="245" w:name="_Toc68590972"/>
      <w:r>
        <w:rPr>
          <w:rFonts w:eastAsia="仿宋_GB2312"/>
          <w:sz w:val="30"/>
          <w:szCs w:val="30"/>
        </w:rPr>
        <w:t>四、响应文件的密封和递交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6C715649">
      <w:pPr>
        <w:rPr>
          <w:rFonts w:eastAsia="仿宋_GB2312"/>
        </w:rPr>
      </w:pPr>
    </w:p>
    <w:p w14:paraId="0F9AB4D8">
      <w:pPr>
        <w:pStyle w:val="4"/>
        <w:rPr>
          <w:rFonts w:ascii="Times New Roman" w:hAnsi="Times New Roman" w:eastAsia="仿宋_GB2312"/>
          <w:b/>
          <w:sz w:val="24"/>
          <w:szCs w:val="21"/>
        </w:rPr>
      </w:pPr>
      <w:bookmarkStart w:id="246" w:name="_Toc389620187"/>
      <w:bookmarkStart w:id="247" w:name="_Toc249525180"/>
      <w:bookmarkStart w:id="248" w:name="_Toc249515411"/>
      <w:bookmarkStart w:id="249" w:name="_Toc385992348"/>
      <w:bookmarkStart w:id="250" w:name="_Toc4042"/>
      <w:bookmarkStart w:id="251" w:name="_Toc70687162"/>
      <w:bookmarkStart w:id="252" w:name="_Toc249515299"/>
      <w:bookmarkStart w:id="253" w:name="_Toc184043035"/>
      <w:r>
        <w:rPr>
          <w:rFonts w:ascii="Times New Roman" w:hAnsi="Times New Roman" w:eastAsia="仿宋_GB2312"/>
          <w:b/>
          <w:sz w:val="24"/>
          <w:szCs w:val="21"/>
        </w:rPr>
        <w:t>17.    响应文件的密封和标记</w:t>
      </w:r>
      <w:bookmarkEnd w:id="246"/>
      <w:bookmarkEnd w:id="247"/>
      <w:bookmarkEnd w:id="248"/>
      <w:bookmarkEnd w:id="249"/>
      <w:bookmarkEnd w:id="250"/>
      <w:bookmarkEnd w:id="251"/>
      <w:bookmarkEnd w:id="252"/>
      <w:bookmarkEnd w:id="253"/>
    </w:p>
    <w:p w14:paraId="553ED368">
      <w:pPr>
        <w:tabs>
          <w:tab w:val="left" w:pos="588"/>
        </w:tabs>
        <w:spacing w:line="360" w:lineRule="auto"/>
        <w:ind w:left="840" w:hanging="840" w:hangingChars="350"/>
        <w:rPr>
          <w:rFonts w:eastAsia="仿宋_GB2312"/>
          <w:sz w:val="24"/>
        </w:rPr>
      </w:pPr>
      <w:bookmarkStart w:id="254" w:name="_Toc389620188"/>
      <w:bookmarkStart w:id="255" w:name="_Toc385992349"/>
      <w:bookmarkStart w:id="256" w:name="_Toc70687163"/>
      <w:bookmarkStart w:id="257" w:name="_Toc184043036"/>
      <w:r>
        <w:rPr>
          <w:rFonts w:eastAsia="仿宋_GB2312"/>
          <w:kern w:val="0"/>
          <w:sz w:val="24"/>
          <w:szCs w:val="21"/>
        </w:rPr>
        <w:t>17.1   供应商应将响应文件“资格证明文件”和“商务及技术文件”分别密封在两个密封袋（箱）中，并在密封袋（箱）上标明“资格证明文件”和“商务及技术文件”字样，封口处应加盖公章或授权代表签字。</w:t>
      </w:r>
    </w:p>
    <w:p w14:paraId="49A456D4">
      <w:pPr>
        <w:tabs>
          <w:tab w:val="left" w:pos="588"/>
        </w:tabs>
        <w:autoSpaceDE w:val="0"/>
        <w:autoSpaceDN w:val="0"/>
        <w:adjustRightInd w:val="0"/>
        <w:spacing w:line="360" w:lineRule="auto"/>
        <w:ind w:left="840" w:hanging="840" w:hangingChars="350"/>
        <w:rPr>
          <w:rFonts w:eastAsia="仿宋_GB2312"/>
          <w:sz w:val="24"/>
          <w:szCs w:val="21"/>
        </w:rPr>
      </w:pPr>
      <w:r>
        <w:rPr>
          <w:rFonts w:eastAsia="仿宋_GB2312"/>
          <w:kern w:val="0"/>
          <w:sz w:val="24"/>
          <w:szCs w:val="21"/>
        </w:rPr>
        <w:t>17.2   密封袋（箱）上标识的内容见</w:t>
      </w:r>
      <w:r>
        <w:rPr>
          <w:rFonts w:eastAsia="仿宋_GB2312"/>
          <w:b/>
          <w:sz w:val="24"/>
        </w:rPr>
        <w:t>供应商须知前附表。</w:t>
      </w:r>
      <w:r>
        <w:rPr>
          <w:rFonts w:eastAsia="仿宋_GB2312"/>
          <w:sz w:val="24"/>
          <w:szCs w:val="21"/>
        </w:rPr>
        <w:t>响应文件</w:t>
      </w:r>
      <w:r>
        <w:rPr>
          <w:rFonts w:eastAsia="仿宋_GB2312"/>
          <w:kern w:val="0"/>
          <w:sz w:val="24"/>
          <w:szCs w:val="21"/>
        </w:rPr>
        <w:t>如果</w:t>
      </w:r>
      <w:r>
        <w:rPr>
          <w:rFonts w:eastAsia="仿宋_GB2312"/>
          <w:sz w:val="24"/>
          <w:szCs w:val="21"/>
        </w:rPr>
        <w:t>未按上述规定密封和标记，采购代理机构应当拒绝接收。</w:t>
      </w:r>
    </w:p>
    <w:p w14:paraId="14F35B26">
      <w:pPr>
        <w:pStyle w:val="22"/>
        <w:ind w:left="840" w:hanging="840" w:hangingChars="350"/>
        <w:rPr>
          <w:rFonts w:ascii="Times New Roman" w:hAnsi="Times New Roman" w:eastAsia="仿宋_GB2312"/>
          <w:sz w:val="24"/>
        </w:rPr>
      </w:pPr>
      <w:r>
        <w:rPr>
          <w:rFonts w:ascii="Times New Roman" w:hAnsi="Times New Roman" w:eastAsia="仿宋_GB2312"/>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ascii="Times New Roman" w:hAnsi="Times New Roman" w:eastAsia="仿宋_GB2312"/>
          <w:b/>
          <w:sz w:val="24"/>
        </w:rPr>
        <w:t>供应商须知前附表</w:t>
      </w:r>
      <w:r>
        <w:rPr>
          <w:rFonts w:ascii="Times New Roman" w:hAnsi="Times New Roman" w:eastAsia="仿宋_GB2312"/>
          <w:sz w:val="24"/>
        </w:rPr>
        <w:t>。</w:t>
      </w:r>
    </w:p>
    <w:bookmarkEnd w:id="254"/>
    <w:bookmarkEnd w:id="255"/>
    <w:p w14:paraId="30D4B860">
      <w:pPr>
        <w:pStyle w:val="4"/>
        <w:rPr>
          <w:rFonts w:ascii="Times New Roman" w:hAnsi="Times New Roman" w:eastAsia="仿宋_GB2312"/>
          <w:b/>
          <w:sz w:val="24"/>
          <w:szCs w:val="21"/>
        </w:rPr>
      </w:pPr>
      <w:bookmarkStart w:id="258" w:name="_Toc249515412"/>
      <w:bookmarkStart w:id="259" w:name="_Toc249525181"/>
      <w:bookmarkStart w:id="260" w:name="_Toc249515300"/>
      <w:bookmarkStart w:id="261" w:name="_Toc31171"/>
      <w:r>
        <w:rPr>
          <w:rFonts w:ascii="Times New Roman" w:hAnsi="Times New Roman" w:eastAsia="仿宋_GB2312"/>
          <w:b/>
          <w:sz w:val="24"/>
          <w:szCs w:val="21"/>
        </w:rPr>
        <w:t>18.    响应文件递交截止时间</w:t>
      </w:r>
      <w:bookmarkEnd w:id="256"/>
      <w:bookmarkEnd w:id="257"/>
      <w:bookmarkEnd w:id="258"/>
      <w:bookmarkEnd w:id="259"/>
      <w:bookmarkEnd w:id="260"/>
      <w:bookmarkEnd w:id="261"/>
    </w:p>
    <w:p w14:paraId="6B223E0F">
      <w:pPr>
        <w:tabs>
          <w:tab w:val="left" w:pos="588"/>
        </w:tabs>
        <w:spacing w:line="360" w:lineRule="auto"/>
        <w:rPr>
          <w:rFonts w:eastAsia="仿宋_GB2312"/>
          <w:sz w:val="24"/>
        </w:rPr>
      </w:pPr>
      <w:bookmarkStart w:id="262" w:name="_Toc389620189"/>
      <w:bookmarkStart w:id="263" w:name="_Toc184043037"/>
      <w:bookmarkStart w:id="264" w:name="_Toc70687164"/>
      <w:bookmarkStart w:id="265" w:name="_Toc385992350"/>
      <w:r>
        <w:rPr>
          <w:rFonts w:eastAsia="仿宋_GB2312"/>
          <w:sz w:val="24"/>
        </w:rPr>
        <w:t>18.1   响应文件递交截止时间和地点见</w:t>
      </w:r>
      <w:r>
        <w:rPr>
          <w:rFonts w:eastAsia="仿宋_GB2312"/>
          <w:b/>
          <w:sz w:val="24"/>
        </w:rPr>
        <w:t>供应商须知前附表</w:t>
      </w:r>
      <w:r>
        <w:rPr>
          <w:rFonts w:eastAsia="仿宋_GB2312"/>
          <w:sz w:val="24"/>
        </w:rPr>
        <w:t>。</w:t>
      </w:r>
    </w:p>
    <w:p w14:paraId="09901E21">
      <w:pPr>
        <w:tabs>
          <w:tab w:val="left" w:pos="588"/>
        </w:tabs>
        <w:spacing w:line="360" w:lineRule="auto"/>
        <w:ind w:left="840" w:hanging="840" w:hangingChars="350"/>
        <w:rPr>
          <w:rFonts w:eastAsia="仿宋_GB2312"/>
          <w:sz w:val="24"/>
        </w:rPr>
      </w:pPr>
      <w:r>
        <w:rPr>
          <w:rFonts w:eastAsia="仿宋_GB2312"/>
          <w:sz w:val="24"/>
        </w:rPr>
        <w:t>18.2   供应商须由其合法的授权人在响应文件递交截止时间之前将响应文件在响应文件递交地点送达采购人并签字确认。供应商须承担因未送达并签字所造成的一切责任。</w:t>
      </w:r>
    </w:p>
    <w:p w14:paraId="37DE5667">
      <w:pPr>
        <w:tabs>
          <w:tab w:val="left" w:pos="588"/>
        </w:tabs>
        <w:spacing w:line="360" w:lineRule="auto"/>
        <w:ind w:left="840" w:hanging="840" w:hangingChars="350"/>
        <w:rPr>
          <w:rFonts w:eastAsia="仿宋_GB2312"/>
          <w:sz w:val="24"/>
        </w:rPr>
      </w:pPr>
      <w:r>
        <w:rPr>
          <w:rFonts w:eastAsia="仿宋_GB2312"/>
          <w:sz w:val="24"/>
        </w:rPr>
        <w:t>18.3   采购人可以按本须知第7条规定，通知修改磋商文件，适当延长响应文件递交截止时间。在此情况下，采购人和供应商受响应文件递交截止时间制约的所有权利和义务均应延长至新的截止期。</w:t>
      </w:r>
    </w:p>
    <w:p w14:paraId="7420CDEF">
      <w:pPr>
        <w:pStyle w:val="4"/>
        <w:rPr>
          <w:rFonts w:ascii="Times New Roman" w:hAnsi="Times New Roman" w:eastAsia="仿宋_GB2312"/>
          <w:b/>
          <w:sz w:val="24"/>
          <w:szCs w:val="21"/>
        </w:rPr>
      </w:pPr>
      <w:bookmarkStart w:id="266" w:name="_Toc249525182"/>
      <w:bookmarkStart w:id="267" w:name="_Toc249515301"/>
      <w:bookmarkStart w:id="268" w:name="_Toc7175"/>
      <w:bookmarkStart w:id="269" w:name="_Toc249515413"/>
      <w:r>
        <w:rPr>
          <w:rFonts w:ascii="Times New Roman" w:hAnsi="Times New Roman" w:eastAsia="仿宋_GB2312"/>
          <w:b/>
          <w:sz w:val="24"/>
          <w:szCs w:val="21"/>
        </w:rPr>
        <w:t>19.    迟交的响应文件</w:t>
      </w:r>
      <w:bookmarkEnd w:id="262"/>
      <w:bookmarkEnd w:id="263"/>
      <w:bookmarkEnd w:id="264"/>
      <w:bookmarkEnd w:id="265"/>
      <w:bookmarkEnd w:id="266"/>
      <w:bookmarkEnd w:id="267"/>
      <w:bookmarkEnd w:id="268"/>
      <w:bookmarkEnd w:id="269"/>
    </w:p>
    <w:p w14:paraId="186454BB">
      <w:pPr>
        <w:tabs>
          <w:tab w:val="left" w:pos="588"/>
        </w:tabs>
        <w:spacing w:line="360" w:lineRule="auto"/>
        <w:ind w:left="840" w:hanging="840" w:hangingChars="350"/>
        <w:rPr>
          <w:rFonts w:eastAsia="仿宋_GB2312"/>
          <w:sz w:val="24"/>
        </w:rPr>
      </w:pPr>
      <w:r>
        <w:rPr>
          <w:rFonts w:eastAsia="仿宋_GB2312"/>
          <w:sz w:val="24"/>
        </w:rPr>
        <w:t>19.1   采购人将拒绝接收第18条规定的响应文件递交截止时间后递交的任何响应文件。</w:t>
      </w:r>
    </w:p>
    <w:p w14:paraId="6B1F2078">
      <w:pPr>
        <w:pStyle w:val="4"/>
        <w:rPr>
          <w:rFonts w:ascii="Times New Roman" w:hAnsi="Times New Roman" w:eastAsia="仿宋_GB2312"/>
          <w:b/>
          <w:sz w:val="24"/>
          <w:szCs w:val="21"/>
        </w:rPr>
      </w:pPr>
      <w:bookmarkStart w:id="270" w:name="_Toc70687165"/>
      <w:bookmarkStart w:id="271" w:name="_Toc249525183"/>
      <w:bookmarkStart w:id="272" w:name="_Toc389620190"/>
      <w:bookmarkStart w:id="273" w:name="_Toc249515302"/>
      <w:bookmarkStart w:id="274" w:name="_Toc184043038"/>
      <w:bookmarkStart w:id="275" w:name="_Toc10272"/>
      <w:bookmarkStart w:id="276" w:name="_Toc385992351"/>
      <w:bookmarkStart w:id="277" w:name="_Toc249515414"/>
      <w:r>
        <w:rPr>
          <w:rFonts w:ascii="Times New Roman" w:hAnsi="Times New Roman" w:eastAsia="仿宋_GB2312"/>
          <w:b/>
          <w:sz w:val="24"/>
          <w:szCs w:val="21"/>
        </w:rPr>
        <w:t>20.    响应文件的修改和撤</w:t>
      </w:r>
      <w:bookmarkEnd w:id="270"/>
      <w:bookmarkEnd w:id="271"/>
      <w:bookmarkEnd w:id="272"/>
      <w:bookmarkEnd w:id="273"/>
      <w:bookmarkEnd w:id="274"/>
      <w:bookmarkEnd w:id="275"/>
      <w:bookmarkEnd w:id="276"/>
      <w:bookmarkEnd w:id="277"/>
      <w:r>
        <w:rPr>
          <w:rFonts w:ascii="Times New Roman" w:hAnsi="Times New Roman" w:eastAsia="仿宋_GB2312"/>
          <w:b/>
          <w:sz w:val="24"/>
          <w:szCs w:val="21"/>
        </w:rPr>
        <w:t>回</w:t>
      </w:r>
    </w:p>
    <w:p w14:paraId="0DEA29B1">
      <w:pPr>
        <w:tabs>
          <w:tab w:val="left" w:pos="588"/>
        </w:tabs>
        <w:spacing w:line="360" w:lineRule="auto"/>
        <w:ind w:left="840" w:leftChars="400"/>
        <w:rPr>
          <w:rFonts w:eastAsia="仿宋_GB2312"/>
          <w:sz w:val="24"/>
        </w:rPr>
      </w:pPr>
      <w:r>
        <w:rPr>
          <w:rFonts w:eastAsia="仿宋_GB2312"/>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02E517C4">
      <w:pPr>
        <w:tabs>
          <w:tab w:val="left" w:pos="588"/>
        </w:tabs>
        <w:spacing w:line="360" w:lineRule="auto"/>
        <w:ind w:left="840" w:hanging="840" w:hangingChars="350"/>
        <w:rPr>
          <w:rFonts w:eastAsia="仿宋_GB2312"/>
          <w:sz w:val="24"/>
        </w:rPr>
      </w:pPr>
      <w:r>
        <w:rPr>
          <w:rFonts w:eastAsia="仿宋_GB2312"/>
          <w:sz w:val="24"/>
        </w:rPr>
        <w:t>20.1   供应商对响应文件修改的书面材料或撤回的通知应按第16和17条规定进行编写、密封、标注和递送，并注明“修改响应文件”或“撤回响应文件”字样。</w:t>
      </w:r>
    </w:p>
    <w:p w14:paraId="5DEC9EE6">
      <w:pPr>
        <w:tabs>
          <w:tab w:val="left" w:pos="588"/>
        </w:tabs>
        <w:spacing w:line="360" w:lineRule="auto"/>
        <w:rPr>
          <w:rFonts w:eastAsia="仿宋_GB2312"/>
          <w:sz w:val="24"/>
        </w:rPr>
      </w:pPr>
      <w:r>
        <w:rPr>
          <w:rFonts w:eastAsia="仿宋_GB2312"/>
          <w:sz w:val="24"/>
        </w:rPr>
        <w:t>20.2   在响应文件递交截止时间之后，供应商不得对其响应文件做任何修改。</w:t>
      </w:r>
    </w:p>
    <w:p w14:paraId="629C43A4">
      <w:pPr>
        <w:tabs>
          <w:tab w:val="left" w:pos="588"/>
        </w:tabs>
        <w:spacing w:line="360" w:lineRule="auto"/>
        <w:ind w:left="840" w:hanging="840" w:hangingChars="350"/>
        <w:rPr>
          <w:rFonts w:eastAsia="仿宋_GB2312"/>
          <w:sz w:val="24"/>
        </w:rPr>
      </w:pPr>
      <w:r>
        <w:rPr>
          <w:rFonts w:eastAsia="仿宋_GB2312"/>
          <w:sz w:val="24"/>
        </w:rPr>
        <w:t>20.3   供应商不得在响应文件递交截止时间起至响应文件有效期期满前撤销其响应文件。</w:t>
      </w:r>
    </w:p>
    <w:p w14:paraId="43C590F4">
      <w:pPr>
        <w:pStyle w:val="22"/>
      </w:pPr>
    </w:p>
    <w:p w14:paraId="31CD637A">
      <w:pPr>
        <w:pStyle w:val="79"/>
        <w:spacing w:before="24" w:after="24"/>
        <w:ind w:left="3313"/>
        <w:rPr>
          <w:rFonts w:eastAsia="仿宋_GB2312"/>
          <w:sz w:val="30"/>
          <w:szCs w:val="30"/>
        </w:rPr>
      </w:pPr>
      <w:bookmarkStart w:id="278" w:name="_Hlt497729441"/>
      <w:bookmarkEnd w:id="278"/>
      <w:bookmarkStart w:id="279" w:name="_Hlt491765712"/>
      <w:bookmarkEnd w:id="279"/>
      <w:bookmarkStart w:id="280" w:name="_Toc249525184"/>
      <w:bookmarkStart w:id="281" w:name="_Toc249515415"/>
      <w:bookmarkStart w:id="282" w:name="_Toc256342148"/>
      <w:bookmarkStart w:id="283" w:name="_Toc249515303"/>
      <w:bookmarkStart w:id="284" w:name="_Toc68590973"/>
      <w:bookmarkStart w:id="285" w:name="_Toc177995478"/>
      <w:bookmarkStart w:id="286" w:name="_Toc389620191"/>
      <w:bookmarkStart w:id="287" w:name="_Toc385992352"/>
      <w:bookmarkStart w:id="288" w:name="_Toc177189240"/>
      <w:bookmarkStart w:id="289" w:name="_Toc500747194"/>
      <w:bookmarkStart w:id="290" w:name="_Toc500746971"/>
      <w:bookmarkStart w:id="291" w:name="_Toc499711889"/>
      <w:bookmarkStart w:id="292" w:name="_Toc496324584"/>
      <w:bookmarkStart w:id="293" w:name="_Toc177817339"/>
      <w:bookmarkStart w:id="294" w:name="_Toc184043039"/>
      <w:bookmarkStart w:id="295" w:name="_Toc500747067"/>
      <w:bookmarkStart w:id="296" w:name="_Toc176882547"/>
      <w:bookmarkStart w:id="297" w:name="_Toc492955420"/>
      <w:bookmarkStart w:id="298" w:name="_Toc503063427"/>
      <w:bookmarkStart w:id="299" w:name="_Toc53722845"/>
      <w:bookmarkStart w:id="300" w:name="_Toc70687166"/>
      <w:bookmarkStart w:id="301" w:name="_Toc499711048"/>
      <w:r>
        <w:rPr>
          <w:rFonts w:eastAsia="仿宋_GB2312"/>
          <w:sz w:val="30"/>
          <w:szCs w:val="30"/>
        </w:rPr>
        <w:t>五、评审与</w:t>
      </w:r>
      <w:bookmarkEnd w:id="280"/>
      <w:bookmarkEnd w:id="281"/>
      <w:bookmarkEnd w:id="282"/>
      <w:bookmarkEnd w:id="283"/>
      <w:r>
        <w:rPr>
          <w:rFonts w:eastAsia="仿宋_GB2312"/>
          <w:sz w:val="30"/>
          <w:szCs w:val="30"/>
        </w:rPr>
        <w:t>磋商</w:t>
      </w:r>
      <w:bookmarkEnd w:id="284"/>
    </w:p>
    <w:p w14:paraId="650FADC2">
      <w:pPr>
        <w:pStyle w:val="4"/>
        <w:numPr>
          <w:ilvl w:val="0"/>
          <w:numId w:val="8"/>
        </w:numPr>
        <w:rPr>
          <w:rFonts w:ascii="Times New Roman" w:hAnsi="Times New Roman" w:eastAsia="仿宋_GB2312"/>
          <w:b/>
          <w:sz w:val="24"/>
        </w:rPr>
      </w:pPr>
      <w:bookmarkStart w:id="302" w:name="_Toc249525186"/>
      <w:bookmarkStart w:id="303" w:name="_Toc16042"/>
      <w:bookmarkStart w:id="304" w:name="_Toc249515305"/>
      <w:bookmarkStart w:id="305" w:name="_Toc249515417"/>
      <w:r>
        <w:rPr>
          <w:rFonts w:ascii="Times New Roman" w:hAnsi="Times New Roman" w:eastAsia="仿宋_GB2312"/>
          <w:b/>
          <w:sz w:val="24"/>
        </w:rPr>
        <w:t xml:space="preserve">   磋商小组</w:t>
      </w:r>
      <w:bookmarkEnd w:id="302"/>
      <w:bookmarkEnd w:id="303"/>
      <w:bookmarkEnd w:id="304"/>
      <w:bookmarkEnd w:id="305"/>
    </w:p>
    <w:p w14:paraId="064CA089">
      <w:pPr>
        <w:pStyle w:val="28"/>
        <w:adjustRightInd w:val="0"/>
        <w:snapToGrid w:val="0"/>
        <w:ind w:left="840" w:hanging="840" w:hangingChars="350"/>
        <w:rPr>
          <w:rFonts w:ascii="Times New Roman" w:hAnsi="Times New Roman" w:eastAsia="仿宋_GB2312"/>
          <w:b/>
          <w:sz w:val="24"/>
        </w:rPr>
      </w:pPr>
      <w:r>
        <w:rPr>
          <w:rFonts w:ascii="Times New Roman" w:hAnsi="Times New Roman" w:eastAsia="仿宋_GB2312"/>
          <w:sz w:val="24"/>
          <w:szCs w:val="24"/>
        </w:rPr>
        <w:t>21.1   在磋商开始前组建磋商小组，磋商小组由采购人代表和有关专家组成。专家从政府采购评审专家库相关专业中随机抽取。磋商小组组成见</w:t>
      </w:r>
      <w:r>
        <w:rPr>
          <w:rFonts w:ascii="Times New Roman" w:hAnsi="Times New Roman" w:eastAsia="仿宋_GB2312"/>
          <w:b/>
          <w:sz w:val="24"/>
        </w:rPr>
        <w:t>供应商须知前附表。</w:t>
      </w:r>
    </w:p>
    <w:p w14:paraId="345ACC20">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21.2   磋商小组职责</w:t>
      </w:r>
    </w:p>
    <w:p w14:paraId="175539AA">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（1）确认竞争性磋商文件；</w:t>
      </w:r>
    </w:p>
    <w:p w14:paraId="74E4798E">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（2）审查通过了资格审查的供应商响应文件并做出评价；</w:t>
      </w:r>
    </w:p>
    <w:p w14:paraId="7CAF31EC">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（3）要求供应商解释或者澄清其响应文件；</w:t>
      </w:r>
    </w:p>
    <w:p w14:paraId="2024009A">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（4）编写评审报告；</w:t>
      </w:r>
    </w:p>
    <w:p w14:paraId="4B254DA2">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（5）告知采购人、采购代理机构在评审过程中发现的供应商的违法违规行为。</w:t>
      </w:r>
    </w:p>
    <w:p w14:paraId="7F06A619">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21.3   磋商小组义务</w:t>
      </w:r>
    </w:p>
    <w:p w14:paraId="5A89359E">
      <w:pPr>
        <w:pStyle w:val="28"/>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（1）遵纪客观、公正、审慎的原则；</w:t>
      </w:r>
    </w:p>
    <w:p w14:paraId="3C45850A">
      <w:pPr>
        <w:pStyle w:val="28"/>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（2）根据磋商文件的规定评审程序、评审方法和评审标准独立进行评审，对个人的评审意见承担法律责任；</w:t>
      </w:r>
    </w:p>
    <w:p w14:paraId="209D05DB">
      <w:pPr>
        <w:pStyle w:val="28"/>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（3）参与评审报告的起草；</w:t>
      </w:r>
    </w:p>
    <w:p w14:paraId="6F4863F5">
      <w:pPr>
        <w:pStyle w:val="28"/>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（4）配合采购人、采购代理机构答复供应商提出的质疑；</w:t>
      </w:r>
    </w:p>
    <w:p w14:paraId="11067D41">
      <w:pPr>
        <w:pStyle w:val="28"/>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（5）配合财政部门的投诉处理和监督检查工作。</w:t>
      </w:r>
    </w:p>
    <w:p w14:paraId="5092E3A9">
      <w:pPr>
        <w:pStyle w:val="28"/>
        <w:adjustRightInd w:val="0"/>
        <w:snapToGrid w:val="0"/>
        <w:ind w:left="840" w:hanging="840" w:hangingChars="350"/>
        <w:rPr>
          <w:rFonts w:ascii="Times New Roman" w:hAnsi="Times New Roman" w:eastAsia="仿宋_GB2312"/>
          <w:sz w:val="24"/>
          <w:szCs w:val="24"/>
        </w:rPr>
      </w:pPr>
      <w:r>
        <w:rPr>
          <w:rFonts w:ascii="Times New Roman" w:hAnsi="Times New Roman" w:eastAsia="仿宋_GB2312"/>
          <w:sz w:val="24"/>
          <w:szCs w:val="24"/>
        </w:rPr>
        <w:t>21.4   确认磋商文件：磋商小组对磋商文件进行审阅，无修改进行签字确认，有修改，修改内容经采购人确认后，磋商小组以书面形式通知所有供应商。</w:t>
      </w:r>
    </w:p>
    <w:p w14:paraId="01E5CEBE">
      <w:pPr>
        <w:pStyle w:val="4"/>
        <w:rPr>
          <w:rFonts w:ascii="Times New Roman" w:hAnsi="Times New Roman" w:eastAsia="仿宋_GB2312"/>
          <w:b/>
          <w:sz w:val="24"/>
          <w:szCs w:val="21"/>
        </w:rPr>
      </w:pPr>
      <w:r>
        <w:rPr>
          <w:rFonts w:ascii="Times New Roman" w:hAnsi="Times New Roman" w:eastAsia="仿宋_GB2312"/>
          <w:b/>
          <w:sz w:val="24"/>
          <w:szCs w:val="21"/>
        </w:rPr>
        <w:t>22.    磋商小组成员有下列情形之一的，应当回避：</w:t>
      </w:r>
    </w:p>
    <w:p w14:paraId="6985F56B">
      <w:pPr>
        <w:pStyle w:val="4"/>
        <w:tabs>
          <w:tab w:val="left" w:pos="360"/>
        </w:tabs>
        <w:rPr>
          <w:rFonts w:ascii="Times New Roman" w:hAnsi="Times New Roman" w:eastAsia="仿宋_GB2312"/>
          <w:sz w:val="24"/>
          <w:szCs w:val="21"/>
        </w:rPr>
      </w:pPr>
      <w:r>
        <w:rPr>
          <w:rFonts w:ascii="Times New Roman" w:hAnsi="Times New Roman" w:eastAsia="仿宋_GB2312"/>
          <w:sz w:val="24"/>
          <w:szCs w:val="21"/>
        </w:rPr>
        <w:t>22.1   参加采购活动前3年内与供应商存在劳动关系；</w:t>
      </w:r>
    </w:p>
    <w:p w14:paraId="61757ABF">
      <w:pPr>
        <w:pStyle w:val="4"/>
        <w:tabs>
          <w:tab w:val="left" w:pos="360"/>
        </w:tabs>
        <w:rPr>
          <w:rFonts w:ascii="Times New Roman" w:hAnsi="Times New Roman" w:eastAsia="仿宋_GB2312"/>
          <w:sz w:val="24"/>
          <w:szCs w:val="21"/>
        </w:rPr>
      </w:pPr>
      <w:r>
        <w:rPr>
          <w:rFonts w:ascii="Times New Roman" w:hAnsi="Times New Roman" w:eastAsia="仿宋_GB2312"/>
          <w:sz w:val="24"/>
          <w:szCs w:val="21"/>
        </w:rPr>
        <w:t>22.2   参加采购活动前3年内担任供应商的董事、监事；</w:t>
      </w:r>
    </w:p>
    <w:p w14:paraId="1DEB8FC8">
      <w:pPr>
        <w:pStyle w:val="4"/>
        <w:tabs>
          <w:tab w:val="left" w:pos="360"/>
        </w:tabs>
        <w:rPr>
          <w:rFonts w:ascii="Times New Roman" w:hAnsi="Times New Roman" w:eastAsia="仿宋_GB2312"/>
          <w:sz w:val="24"/>
          <w:szCs w:val="21"/>
        </w:rPr>
      </w:pPr>
      <w:r>
        <w:rPr>
          <w:rFonts w:ascii="Times New Roman" w:hAnsi="Times New Roman" w:eastAsia="仿宋_GB2312"/>
          <w:sz w:val="24"/>
          <w:szCs w:val="21"/>
        </w:rPr>
        <w:t>22.3   参加采购活动前3年内是供应商的控股股东或者实际控制人；</w:t>
      </w:r>
    </w:p>
    <w:p w14:paraId="35044020">
      <w:pPr>
        <w:pStyle w:val="4"/>
        <w:tabs>
          <w:tab w:val="left" w:pos="360"/>
        </w:tabs>
        <w:ind w:left="840" w:hanging="840" w:hangingChars="350"/>
        <w:rPr>
          <w:rFonts w:ascii="Times New Roman" w:hAnsi="Times New Roman" w:eastAsia="仿宋_GB2312"/>
          <w:sz w:val="24"/>
          <w:szCs w:val="21"/>
        </w:rPr>
      </w:pPr>
      <w:r>
        <w:rPr>
          <w:rFonts w:ascii="Times New Roman" w:hAnsi="Times New Roman" w:eastAsia="仿宋_GB2312"/>
          <w:sz w:val="24"/>
          <w:szCs w:val="21"/>
        </w:rPr>
        <w:t>22.4   与供应商的法定代表人或者负责人有夫妻、直系血亲、三代以内旁系血亲或者近姻亲关系；</w:t>
      </w:r>
    </w:p>
    <w:p w14:paraId="6EA29B8E">
      <w:pPr>
        <w:pStyle w:val="4"/>
        <w:tabs>
          <w:tab w:val="left" w:pos="360"/>
        </w:tabs>
        <w:rPr>
          <w:rFonts w:ascii="Times New Roman" w:hAnsi="Times New Roman" w:eastAsia="仿宋_GB2312"/>
          <w:sz w:val="24"/>
          <w:szCs w:val="21"/>
        </w:rPr>
      </w:pPr>
      <w:r>
        <w:rPr>
          <w:rFonts w:ascii="Times New Roman" w:hAnsi="Times New Roman" w:eastAsia="仿宋_GB2312"/>
          <w:sz w:val="24"/>
          <w:szCs w:val="21"/>
        </w:rPr>
        <w:t>22.5   与供应商有其他可能影响政府采购活动公平、公正进行的关系。</w:t>
      </w:r>
    </w:p>
    <w:p w14:paraId="4D6F0DD3">
      <w:pPr>
        <w:pStyle w:val="4"/>
        <w:rPr>
          <w:rFonts w:ascii="Times New Roman" w:hAnsi="Times New Roman" w:eastAsia="仿宋_GB2312"/>
          <w:b/>
          <w:sz w:val="24"/>
          <w:szCs w:val="21"/>
        </w:rPr>
      </w:pPr>
      <w:bookmarkStart w:id="306" w:name="_Toc249515418"/>
      <w:bookmarkStart w:id="307" w:name="_Toc83547667"/>
      <w:bookmarkStart w:id="308" w:name="_Toc20608"/>
      <w:bookmarkStart w:id="309" w:name="_Toc249515306"/>
      <w:bookmarkStart w:id="310" w:name="_Toc249525187"/>
      <w:r>
        <w:rPr>
          <w:rFonts w:ascii="Times New Roman" w:hAnsi="Times New Roman" w:eastAsia="仿宋_GB2312"/>
          <w:b/>
          <w:sz w:val="24"/>
          <w:szCs w:val="21"/>
        </w:rPr>
        <w:t>23.    磋商程序</w:t>
      </w:r>
    </w:p>
    <w:p w14:paraId="46B045BC">
      <w:pPr>
        <w:pStyle w:val="4"/>
        <w:tabs>
          <w:tab w:val="left" w:pos="360"/>
        </w:tabs>
        <w:rPr>
          <w:rFonts w:ascii="Times New Roman" w:hAnsi="Times New Roman" w:eastAsia="仿宋_GB2312"/>
          <w:b/>
          <w:sz w:val="24"/>
          <w:szCs w:val="21"/>
        </w:rPr>
      </w:pPr>
      <w:bookmarkStart w:id="311" w:name="_Toc58504507"/>
      <w:r>
        <w:rPr>
          <w:rFonts w:ascii="Times New Roman" w:hAnsi="Times New Roman" w:eastAsia="仿宋_GB2312"/>
          <w:b/>
          <w:sz w:val="24"/>
          <w:szCs w:val="21"/>
        </w:rPr>
        <w:t>23.1   磋商会议</w:t>
      </w:r>
      <w:bookmarkEnd w:id="311"/>
    </w:p>
    <w:p w14:paraId="0D78E5BE">
      <w:pPr>
        <w:pStyle w:val="22"/>
        <w:ind w:left="840" w:leftChars="400"/>
        <w:rPr>
          <w:rFonts w:ascii="Times New Roman" w:hAnsi="Times New Roman" w:eastAsia="仿宋_GB2312"/>
          <w:sz w:val="24"/>
          <w:szCs w:val="32"/>
        </w:rPr>
      </w:pPr>
      <w:bookmarkStart w:id="312" w:name="_Toc58504508"/>
      <w:r>
        <w:rPr>
          <w:rFonts w:ascii="Times New Roman" w:hAnsi="Times New Roman" w:eastAsia="仿宋_GB2312"/>
          <w:sz w:val="24"/>
          <w:szCs w:val="32"/>
        </w:rPr>
        <w:t>（1）在磋商文件规定的时间和地点，由采购代理机构组织磋商工作，供应商须委派代表参加，签名以证明其出席。</w:t>
      </w:r>
      <w:bookmarkEnd w:id="312"/>
    </w:p>
    <w:p w14:paraId="3CB2BF60">
      <w:pPr>
        <w:pStyle w:val="22"/>
        <w:ind w:left="840" w:leftChars="400"/>
        <w:rPr>
          <w:rFonts w:ascii="Times New Roman" w:hAnsi="Times New Roman" w:eastAsia="仿宋_GB2312"/>
          <w:sz w:val="24"/>
          <w:szCs w:val="32"/>
        </w:rPr>
      </w:pPr>
      <w:bookmarkStart w:id="313" w:name="_Toc58504509"/>
      <w:r>
        <w:rPr>
          <w:rFonts w:ascii="Times New Roman" w:hAnsi="Times New Roman" w:eastAsia="仿宋_GB2312"/>
          <w:sz w:val="24"/>
          <w:szCs w:val="32"/>
        </w:rPr>
        <w:t>（2）各供应商或其推荐的代表与采购监督人共同检查响应文件的密封情况，经检查无误后，签字确认。</w:t>
      </w:r>
      <w:bookmarkEnd w:id="313"/>
    </w:p>
    <w:p w14:paraId="21D30629">
      <w:pPr>
        <w:pStyle w:val="22"/>
        <w:ind w:left="840" w:leftChars="400"/>
        <w:rPr>
          <w:rFonts w:ascii="Times New Roman" w:hAnsi="Times New Roman" w:eastAsia="仿宋_GB2312"/>
          <w:sz w:val="24"/>
          <w:szCs w:val="32"/>
        </w:rPr>
      </w:pPr>
      <w:bookmarkStart w:id="314" w:name="_Toc58504510"/>
      <w:r>
        <w:rPr>
          <w:rFonts w:ascii="Times New Roman" w:hAnsi="Times New Roman" w:eastAsia="仿宋_GB2312"/>
          <w:sz w:val="24"/>
          <w:szCs w:val="32"/>
        </w:rPr>
        <w:t>（3）采购代理机构工作人员按照顺序，将各供应商首次响应文件的份数等内容公布，无异议后，由供应商法定代表人（或授权代表人）和监督人签字确认。</w:t>
      </w:r>
      <w:bookmarkEnd w:id="314"/>
    </w:p>
    <w:p w14:paraId="730086B7">
      <w:pPr>
        <w:pStyle w:val="4"/>
        <w:tabs>
          <w:tab w:val="left" w:pos="360"/>
        </w:tabs>
        <w:rPr>
          <w:rFonts w:ascii="Times New Roman" w:hAnsi="Times New Roman" w:eastAsia="仿宋_GB2312"/>
          <w:b/>
          <w:sz w:val="24"/>
          <w:szCs w:val="21"/>
        </w:rPr>
      </w:pPr>
      <w:bookmarkStart w:id="315" w:name="_Toc58504511"/>
      <w:r>
        <w:rPr>
          <w:rFonts w:ascii="Times New Roman" w:hAnsi="Times New Roman" w:eastAsia="仿宋_GB2312"/>
          <w:b/>
          <w:sz w:val="24"/>
          <w:szCs w:val="21"/>
        </w:rPr>
        <w:t>23.2   响应文件</w:t>
      </w:r>
      <w:bookmarkEnd w:id="306"/>
      <w:bookmarkEnd w:id="307"/>
      <w:bookmarkEnd w:id="308"/>
      <w:bookmarkEnd w:id="309"/>
      <w:bookmarkEnd w:id="310"/>
      <w:r>
        <w:rPr>
          <w:rFonts w:ascii="Times New Roman" w:hAnsi="Times New Roman" w:eastAsia="仿宋_GB2312"/>
          <w:b/>
          <w:sz w:val="24"/>
          <w:szCs w:val="21"/>
        </w:rPr>
        <w:t>评审</w:t>
      </w:r>
      <w:bookmarkEnd w:id="315"/>
    </w:p>
    <w:p w14:paraId="2B1C10A8">
      <w:pPr>
        <w:tabs>
          <w:tab w:val="left" w:pos="360"/>
          <w:tab w:val="left" w:pos="588"/>
        </w:tabs>
        <w:spacing w:line="360" w:lineRule="auto"/>
        <w:ind w:left="843" w:hanging="843" w:hangingChars="350"/>
        <w:rPr>
          <w:rFonts w:eastAsia="仿宋_GB2312"/>
          <w:sz w:val="24"/>
        </w:rPr>
      </w:pPr>
      <w:bookmarkStart w:id="316" w:name="_Toc83547671"/>
      <w:r>
        <w:rPr>
          <w:rFonts w:eastAsia="仿宋_GB2312"/>
          <w:b/>
          <w:sz w:val="24"/>
        </w:rPr>
        <w:t>23.2.1 响应文件的资格性审查</w:t>
      </w:r>
      <w:r>
        <w:rPr>
          <w:rFonts w:eastAsia="仿宋_GB2312"/>
          <w:sz w:val="24"/>
        </w:rPr>
        <w:t>。依据《政府采购法》第二十三条和磋商文件的规定，</w:t>
      </w:r>
      <w:r>
        <w:rPr>
          <w:rFonts w:eastAsia="仿宋_GB2312"/>
          <w:b/>
          <w:sz w:val="24"/>
        </w:rPr>
        <w:t>采购人或采购代理机构负责</w:t>
      </w:r>
      <w:r>
        <w:rPr>
          <w:rFonts w:eastAsia="仿宋_GB2312"/>
          <w:sz w:val="24"/>
        </w:rPr>
        <w:t>对响应文件中的资格证明文件、信用查询记录等进行审查，以确认供应商具备相应资格。资格性审查出现下列情况者（但不限于），按无效文件处理：</w:t>
      </w:r>
    </w:p>
    <w:p w14:paraId="51AAE145">
      <w:pPr>
        <w:pStyle w:val="22"/>
        <w:ind w:left="840" w:leftChars="400"/>
        <w:rPr>
          <w:rFonts w:ascii="Times New Roman" w:hAnsi="Times New Roman" w:eastAsia="仿宋_GB2312"/>
          <w:sz w:val="24"/>
        </w:rPr>
      </w:pPr>
      <w:r>
        <w:rPr>
          <w:rFonts w:ascii="Times New Roman" w:hAnsi="Times New Roman" w:eastAsia="仿宋_GB2312"/>
        </w:rPr>
        <w:t>（</w:t>
      </w:r>
      <w:r>
        <w:rPr>
          <w:rFonts w:ascii="Times New Roman" w:hAnsi="Times New Roman" w:eastAsia="仿宋_GB2312"/>
          <w:sz w:val="24"/>
        </w:rPr>
        <w:t>1）供应商不符合《中华人民共和国政府采购法》第二十二条的规定和特定资格条件要求的。</w:t>
      </w:r>
    </w:p>
    <w:p w14:paraId="73AEC31D">
      <w:pPr>
        <w:pStyle w:val="22"/>
        <w:ind w:left="840" w:leftChars="400"/>
        <w:rPr>
          <w:rFonts w:ascii="Times New Roman" w:hAnsi="Times New Roman" w:eastAsia="仿宋_GB2312"/>
          <w:sz w:val="24"/>
        </w:rPr>
      </w:pPr>
      <w:r>
        <w:rPr>
          <w:rFonts w:ascii="Times New Roman" w:hAnsi="Times New Roman" w:eastAsia="仿宋_GB2312"/>
          <w:sz w:val="24"/>
        </w:rPr>
        <w:t>（2）供应商没有经过正常渠道购买领取磋商文件或供应商的名称与</w:t>
      </w:r>
      <w:r>
        <w:rPr>
          <w:rFonts w:hint="eastAsia" w:ascii="Times New Roman" w:hAnsi="Times New Roman" w:eastAsia="仿宋_GB2312"/>
          <w:sz w:val="24"/>
        </w:rPr>
        <w:t>获取</w:t>
      </w:r>
      <w:r>
        <w:rPr>
          <w:rFonts w:ascii="Times New Roman" w:hAnsi="Times New Roman" w:eastAsia="仿宋_GB2312"/>
          <w:sz w:val="24"/>
        </w:rPr>
        <w:t>磋商文件单位的名称不符。</w:t>
      </w:r>
    </w:p>
    <w:p w14:paraId="70D64779">
      <w:pPr>
        <w:pStyle w:val="22"/>
        <w:ind w:left="840" w:leftChars="400"/>
        <w:rPr>
          <w:rFonts w:ascii="Times New Roman" w:hAnsi="Times New Roman" w:eastAsia="仿宋_GB2312"/>
          <w:sz w:val="24"/>
        </w:rPr>
      </w:pPr>
      <w:r>
        <w:rPr>
          <w:rFonts w:ascii="Times New Roman" w:hAnsi="Times New Roman" w:eastAsia="仿宋_GB2312"/>
          <w:sz w:val="24"/>
        </w:rPr>
        <w:t>（3）磋商响应文件中未提交法定代表人授权书（法定代表人直接参加磋商未按要求提交其有效身份证）或授权书的合法性或有效性不符合磋商文件规定。</w:t>
      </w:r>
    </w:p>
    <w:p w14:paraId="2FC909E8">
      <w:pPr>
        <w:pStyle w:val="22"/>
        <w:ind w:left="840" w:leftChars="400"/>
        <w:rPr>
          <w:rFonts w:ascii="Times New Roman" w:hAnsi="Times New Roman" w:eastAsia="仿宋_GB2312"/>
          <w:sz w:val="24"/>
        </w:rPr>
      </w:pPr>
      <w:r>
        <w:rPr>
          <w:rFonts w:ascii="Times New Roman" w:hAnsi="Times New Roman" w:eastAsia="仿宋_GB2312"/>
          <w:sz w:val="24"/>
        </w:rPr>
        <w:t>（4）信用查询中列入失信被执行人、重大税收违法</w:t>
      </w:r>
      <w:r>
        <w:rPr>
          <w:rFonts w:hint="eastAsia" w:ascii="Times New Roman" w:hAnsi="Times New Roman" w:eastAsia="仿宋_GB2312"/>
          <w:sz w:val="24"/>
        </w:rPr>
        <w:t>失信主体</w:t>
      </w:r>
      <w:r>
        <w:rPr>
          <w:rFonts w:ascii="Times New Roman" w:hAnsi="Times New Roman" w:eastAsia="仿宋_GB2312"/>
          <w:sz w:val="24"/>
        </w:rPr>
        <w:t>、政府采购严重违法失信行为记录名单及其他不符合《中华人民共和国政府采购法》第二十二条规定条件的供应商。</w:t>
      </w:r>
    </w:p>
    <w:p w14:paraId="3E7A6A84">
      <w:pPr>
        <w:pStyle w:val="22"/>
        <w:ind w:left="840" w:leftChars="400"/>
        <w:rPr>
          <w:rFonts w:ascii="Times New Roman" w:hAnsi="Times New Roman" w:eastAsia="仿宋_GB2312"/>
          <w:sz w:val="24"/>
        </w:rPr>
      </w:pPr>
      <w:r>
        <w:rPr>
          <w:rFonts w:ascii="Times New Roman" w:hAnsi="Times New Roman" w:eastAsia="仿宋_GB2312"/>
          <w:sz w:val="24"/>
        </w:rPr>
        <w:t>（5）采购人或采购代理机构通过“信用中国”网站</w:t>
      </w:r>
      <w:r>
        <w:rPr>
          <w:rFonts w:hint="eastAsia" w:ascii="Times New Roman" w:hAnsi="Times New Roman" w:eastAsia="仿宋_GB2312"/>
          <w:sz w:val="24"/>
        </w:rPr>
        <w:t>（</w:t>
      </w:r>
      <w:r>
        <w:rPr>
          <w:rFonts w:ascii="Times New Roman" w:hAnsi="Times New Roman" w:eastAsia="仿宋_GB2312"/>
          <w:sz w:val="24"/>
        </w:rPr>
        <w:t>www.creditchina.gov.cn</w:t>
      </w:r>
      <w:r>
        <w:rPr>
          <w:rFonts w:hint="eastAsia" w:ascii="Times New Roman" w:hAnsi="Times New Roman" w:eastAsia="仿宋_GB2312"/>
          <w:sz w:val="24"/>
        </w:rPr>
        <w:t>）</w:t>
      </w:r>
      <w:r>
        <w:rPr>
          <w:rFonts w:ascii="Times New Roman" w:hAnsi="Times New Roman" w:eastAsia="仿宋_GB2312"/>
          <w:sz w:val="24"/>
        </w:rPr>
        <w:t>、中国政府采购网</w:t>
      </w:r>
      <w:r>
        <w:rPr>
          <w:rFonts w:hint="eastAsia" w:ascii="Times New Roman" w:hAnsi="Times New Roman" w:eastAsia="仿宋_GB2312"/>
          <w:sz w:val="24"/>
        </w:rPr>
        <w:t>（</w:t>
      </w:r>
      <w:r>
        <w:rPr>
          <w:rFonts w:ascii="Times New Roman" w:hAnsi="Times New Roman" w:eastAsia="仿宋_GB2312"/>
          <w:sz w:val="24"/>
        </w:rPr>
        <w:t>www.ccgp.gov.cn</w:t>
      </w:r>
      <w:r>
        <w:rPr>
          <w:rFonts w:hint="eastAsia" w:ascii="Times New Roman" w:hAnsi="Times New Roman" w:eastAsia="仿宋_GB2312"/>
          <w:sz w:val="24"/>
        </w:rPr>
        <w:t>）</w:t>
      </w:r>
      <w:r>
        <w:rPr>
          <w:rFonts w:ascii="Times New Roman" w:hAnsi="Times New Roman" w:eastAsia="仿宋_GB2312"/>
          <w:sz w:val="24"/>
        </w:rPr>
        <w:t xml:space="preserve"> 等查询相关主体信用记录，并将查询网页打印、存档备查。</w:t>
      </w:r>
    </w:p>
    <w:p w14:paraId="2DCBCA61">
      <w:pPr>
        <w:pStyle w:val="22"/>
        <w:ind w:left="840" w:leftChars="400"/>
        <w:rPr>
          <w:rFonts w:ascii="Times New Roman" w:hAnsi="Times New Roman" w:eastAsia="仿宋_GB2312"/>
          <w:sz w:val="24"/>
        </w:rPr>
      </w:pPr>
      <w:r>
        <w:rPr>
          <w:rFonts w:ascii="Times New Roman" w:hAnsi="Times New Roman" w:eastAsia="仿宋_GB2312"/>
          <w:sz w:val="24"/>
        </w:rPr>
        <w:t>（6）查询时间为</w:t>
      </w:r>
      <w:r>
        <w:rPr>
          <w:rFonts w:hint="eastAsia" w:ascii="Times New Roman" w:hAnsi="Times New Roman" w:eastAsia="仿宋_GB2312"/>
          <w:sz w:val="24"/>
        </w:rPr>
        <w:t>自采购文件发售之日起至资格性审查结束之前</w:t>
      </w:r>
      <w:r>
        <w:rPr>
          <w:rFonts w:ascii="Times New Roman" w:hAnsi="Times New Roman" w:eastAsia="仿宋_GB2312"/>
          <w:sz w:val="24"/>
        </w:rPr>
        <w:t>，此段时间段外，网站信息发生的任何变更均不作为资格审查依据。</w:t>
      </w:r>
    </w:p>
    <w:p w14:paraId="031F7678">
      <w:pPr>
        <w:pStyle w:val="22"/>
        <w:ind w:left="840" w:leftChars="400"/>
        <w:rPr>
          <w:rFonts w:ascii="Times New Roman" w:hAnsi="Times New Roman" w:eastAsia="仿宋_GB2312"/>
          <w:sz w:val="24"/>
        </w:rPr>
      </w:pPr>
      <w:r>
        <w:rPr>
          <w:rFonts w:ascii="Times New Roman" w:hAnsi="Times New Roman" w:eastAsia="仿宋_GB2312"/>
          <w:sz w:val="24"/>
        </w:rPr>
        <w:t>供应商不良信用记录以采购人或采购代理机构查询结果为准。供应商自行提供的与网站信息不一致的其他证明材料亦不作为资格审查依据。</w:t>
      </w:r>
    </w:p>
    <w:p w14:paraId="0FC09F2C">
      <w:pPr>
        <w:pStyle w:val="22"/>
        <w:ind w:left="840" w:leftChars="400"/>
        <w:rPr>
          <w:rFonts w:ascii="Times New Roman" w:hAnsi="Times New Roman" w:eastAsia="仿宋_GB2312"/>
          <w:sz w:val="24"/>
        </w:rPr>
      </w:pPr>
      <w:r>
        <w:rPr>
          <w:rFonts w:ascii="Times New Roman" w:hAnsi="Times New Roman" w:eastAsia="仿宋_GB2312"/>
          <w:sz w:val="24"/>
        </w:rPr>
        <w:t>（7）</w:t>
      </w:r>
      <w:r>
        <w:rPr>
          <w:rFonts w:hint="eastAsia" w:ascii="Times New Roman" w:hAnsi="Times New Roman" w:eastAsia="仿宋_GB2312"/>
          <w:sz w:val="24"/>
        </w:rPr>
        <w:t>（</w:t>
      </w:r>
      <w:r>
        <w:rPr>
          <w:rFonts w:ascii="Times New Roman" w:hAnsi="Times New Roman" w:eastAsia="仿宋_GB2312"/>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Times New Roman" w:hAnsi="Times New Roman" w:eastAsia="仿宋_GB2312"/>
          <w:sz w:val="24"/>
        </w:rPr>
        <w:t>）</w:t>
      </w:r>
    </w:p>
    <w:p w14:paraId="4423DEA0">
      <w:pPr>
        <w:pStyle w:val="22"/>
        <w:ind w:left="843" w:hanging="843" w:hangingChars="350"/>
        <w:rPr>
          <w:rFonts w:ascii="Times New Roman" w:hAnsi="Times New Roman" w:eastAsia="仿宋_GB2312"/>
          <w:sz w:val="24"/>
        </w:rPr>
      </w:pPr>
      <w:r>
        <w:rPr>
          <w:rFonts w:ascii="Times New Roman" w:hAnsi="Times New Roman" w:eastAsia="仿宋_GB2312"/>
          <w:b/>
          <w:sz w:val="24"/>
        </w:rPr>
        <w:t>23.2.2 磋商响应文件有效性、完整性和响应程度审查：磋商小组</w:t>
      </w:r>
      <w:r>
        <w:rPr>
          <w:rFonts w:ascii="Times New Roman" w:hAnsi="Times New Roman" w:eastAsia="仿宋_GB2312"/>
          <w:sz w:val="24"/>
        </w:rPr>
        <w:t>负责对通过资格审查的响应文件的有效性、完整性和响应性进行审查，以确定是否满足磋商文件要求，出现下列情况者（但不限于），按无效文件处理。</w:t>
      </w:r>
    </w:p>
    <w:p w14:paraId="2E917CC7">
      <w:pPr>
        <w:pStyle w:val="22"/>
        <w:ind w:left="840" w:leftChars="400"/>
        <w:rPr>
          <w:rFonts w:ascii="Times New Roman" w:hAnsi="Times New Roman" w:eastAsia="仿宋_GB2312"/>
          <w:sz w:val="24"/>
        </w:rPr>
      </w:pPr>
      <w:r>
        <w:rPr>
          <w:rFonts w:ascii="Times New Roman" w:hAnsi="Times New Roman" w:eastAsia="仿宋_GB2312"/>
          <w:sz w:val="24"/>
        </w:rPr>
        <w:t>（1）供应商未按磋商文件要求加盖单位公章。</w:t>
      </w:r>
    </w:p>
    <w:p w14:paraId="3551751D">
      <w:pPr>
        <w:pStyle w:val="22"/>
        <w:ind w:left="840" w:leftChars="400"/>
        <w:rPr>
          <w:rFonts w:ascii="Times New Roman" w:hAnsi="Times New Roman" w:eastAsia="仿宋_GB2312"/>
          <w:sz w:val="24"/>
        </w:rPr>
      </w:pPr>
      <w:r>
        <w:rPr>
          <w:rFonts w:ascii="Times New Roman" w:hAnsi="Times New Roman" w:eastAsia="仿宋_GB2312"/>
          <w:sz w:val="24"/>
        </w:rPr>
        <w:t>（2）磋商响应文件未按磋商文件要求进行法定代表人或其授权代表签字。</w:t>
      </w:r>
    </w:p>
    <w:p w14:paraId="40B06A45">
      <w:pPr>
        <w:pStyle w:val="22"/>
        <w:ind w:left="840" w:leftChars="400"/>
        <w:rPr>
          <w:rFonts w:ascii="Times New Roman" w:hAnsi="Times New Roman" w:eastAsia="仿宋_GB2312"/>
          <w:sz w:val="24"/>
        </w:rPr>
      </w:pPr>
      <w:r>
        <w:rPr>
          <w:rFonts w:ascii="Times New Roman" w:hAnsi="Times New Roman" w:eastAsia="仿宋_GB2312"/>
          <w:sz w:val="24"/>
        </w:rPr>
        <w:t>（3）无有效期或有效期达不到磋商文件的要求。</w:t>
      </w:r>
    </w:p>
    <w:p w14:paraId="0D749B4F">
      <w:pPr>
        <w:pStyle w:val="22"/>
        <w:ind w:left="840" w:leftChars="400"/>
        <w:rPr>
          <w:rFonts w:ascii="Times New Roman" w:hAnsi="Times New Roman" w:eastAsia="仿宋_GB2312"/>
          <w:sz w:val="24"/>
        </w:rPr>
      </w:pPr>
      <w:r>
        <w:rPr>
          <w:rFonts w:ascii="Times New Roman" w:hAnsi="Times New Roman" w:eastAsia="仿宋_GB2312"/>
          <w:sz w:val="24"/>
        </w:rPr>
        <w:t>（4）供应商首次磋商报价出现选择性报价。</w:t>
      </w:r>
    </w:p>
    <w:p w14:paraId="10EBF766">
      <w:pPr>
        <w:pStyle w:val="22"/>
        <w:ind w:left="840" w:leftChars="400"/>
        <w:rPr>
          <w:rFonts w:ascii="Times New Roman" w:hAnsi="Times New Roman" w:eastAsia="仿宋_GB2312"/>
          <w:sz w:val="24"/>
        </w:rPr>
      </w:pPr>
      <w:r>
        <w:rPr>
          <w:rFonts w:ascii="Times New Roman" w:hAnsi="Times New Roman" w:eastAsia="仿宋_GB2312"/>
          <w:sz w:val="24"/>
        </w:rPr>
        <w:t>（5）首次磋商报价超出采购预算。</w:t>
      </w:r>
    </w:p>
    <w:p w14:paraId="4E36D691">
      <w:pPr>
        <w:pStyle w:val="22"/>
        <w:ind w:left="840" w:leftChars="400"/>
        <w:rPr>
          <w:rFonts w:ascii="Times New Roman" w:hAnsi="Times New Roman" w:eastAsia="仿宋_GB2312"/>
          <w:sz w:val="24"/>
        </w:rPr>
      </w:pPr>
      <w:r>
        <w:rPr>
          <w:rFonts w:ascii="Times New Roman" w:hAnsi="Times New Roman" w:eastAsia="仿宋_GB2312"/>
          <w:sz w:val="24"/>
        </w:rPr>
        <w:t>（6）响应文件中对合同草案条款附加了采购人难以接受的条件。</w:t>
      </w:r>
    </w:p>
    <w:p w14:paraId="3061D22A">
      <w:pPr>
        <w:pStyle w:val="22"/>
        <w:ind w:left="840" w:leftChars="400"/>
        <w:rPr>
          <w:rFonts w:ascii="Times New Roman" w:hAnsi="Times New Roman" w:eastAsia="仿宋_GB2312"/>
          <w:sz w:val="24"/>
        </w:rPr>
      </w:pPr>
      <w:r>
        <w:rPr>
          <w:rFonts w:ascii="Times New Roman" w:hAnsi="Times New Roman" w:eastAsia="仿宋_GB2312"/>
          <w:sz w:val="24"/>
        </w:rPr>
        <w:t>（7）磋商内容出现漏项或数量与要求不符，出现重大负偏差。</w:t>
      </w:r>
    </w:p>
    <w:p w14:paraId="2C167699">
      <w:pPr>
        <w:pStyle w:val="22"/>
        <w:ind w:left="840" w:leftChars="400"/>
        <w:rPr>
          <w:rFonts w:ascii="Times New Roman" w:hAnsi="Times New Roman" w:eastAsia="仿宋_GB2312"/>
          <w:sz w:val="24"/>
        </w:rPr>
      </w:pPr>
      <w:r>
        <w:rPr>
          <w:rFonts w:ascii="Times New Roman" w:hAnsi="Times New Roman" w:eastAsia="仿宋_GB2312"/>
          <w:sz w:val="24"/>
        </w:rPr>
        <w:t>（8）响应文件中技术指标达不到采购要求，降低了产品档次或影响产品性能、功能。</w:t>
      </w:r>
    </w:p>
    <w:p w14:paraId="3EED7504">
      <w:pPr>
        <w:pStyle w:val="22"/>
        <w:ind w:left="840" w:leftChars="400"/>
        <w:rPr>
          <w:rFonts w:ascii="Times New Roman" w:hAnsi="Times New Roman" w:eastAsia="仿宋_GB2312"/>
          <w:sz w:val="24"/>
        </w:rPr>
      </w:pPr>
      <w:r>
        <w:rPr>
          <w:rFonts w:ascii="Times New Roman" w:hAnsi="Times New Roman" w:eastAsia="仿宋_GB2312"/>
          <w:sz w:val="24"/>
        </w:rPr>
        <w:t>（9）响应报价与市场价偏离较大，低于成本，形成不正当竞争。</w:t>
      </w:r>
    </w:p>
    <w:p w14:paraId="5C64466D">
      <w:pPr>
        <w:pStyle w:val="22"/>
        <w:ind w:left="840" w:leftChars="400"/>
        <w:rPr>
          <w:rFonts w:ascii="Times New Roman" w:hAnsi="Times New Roman" w:eastAsia="仿宋_GB2312"/>
          <w:sz w:val="24"/>
        </w:rPr>
      </w:pPr>
      <w:r>
        <w:rPr>
          <w:rFonts w:ascii="Times New Roman" w:hAnsi="Times New Roman" w:eastAsia="仿宋_GB2312"/>
          <w:sz w:val="24"/>
        </w:rPr>
        <w:t>（10）供应商提供虚假证明，开具虚假资质，出现虚假应答或故意隐瞒行为。</w:t>
      </w:r>
    </w:p>
    <w:p w14:paraId="2823C46E">
      <w:pPr>
        <w:pStyle w:val="22"/>
        <w:ind w:left="840" w:leftChars="400"/>
        <w:rPr>
          <w:rFonts w:ascii="Times New Roman" w:hAnsi="Times New Roman" w:eastAsia="仿宋_GB2312"/>
          <w:sz w:val="24"/>
        </w:rPr>
      </w:pPr>
      <w:r>
        <w:rPr>
          <w:rFonts w:ascii="Times New Roman" w:hAnsi="Times New Roman" w:eastAsia="仿宋_GB2312"/>
          <w:sz w:val="24"/>
        </w:rPr>
        <w:t xml:space="preserve">（11）保证金未提交或未提交至指定账户、或提交保证金不符合磋商文件要求的。 </w:t>
      </w:r>
    </w:p>
    <w:p w14:paraId="2736F85F">
      <w:pPr>
        <w:pStyle w:val="4"/>
        <w:tabs>
          <w:tab w:val="left" w:pos="360"/>
        </w:tabs>
        <w:rPr>
          <w:rFonts w:ascii="Times New Roman" w:hAnsi="Times New Roman" w:eastAsia="仿宋_GB2312"/>
          <w:b/>
          <w:sz w:val="24"/>
          <w:szCs w:val="21"/>
        </w:rPr>
      </w:pPr>
      <w:bookmarkStart w:id="317" w:name="_Toc58504512"/>
      <w:r>
        <w:rPr>
          <w:rFonts w:ascii="Times New Roman" w:hAnsi="Times New Roman" w:eastAsia="仿宋_GB2312"/>
          <w:b/>
          <w:sz w:val="24"/>
          <w:szCs w:val="21"/>
        </w:rPr>
        <w:t>23.3   磋商</w:t>
      </w:r>
      <w:bookmarkEnd w:id="317"/>
    </w:p>
    <w:p w14:paraId="07451D15">
      <w:pPr>
        <w:pStyle w:val="22"/>
        <w:ind w:left="840" w:hanging="840" w:hangingChars="350"/>
        <w:rPr>
          <w:rFonts w:ascii="Times New Roman" w:hAnsi="Times New Roman" w:eastAsia="仿宋_GB2312"/>
          <w:sz w:val="24"/>
        </w:rPr>
      </w:pPr>
      <w:bookmarkStart w:id="318" w:name="_Toc58504513"/>
      <w:r>
        <w:rPr>
          <w:rFonts w:ascii="Times New Roman" w:hAnsi="Times New Roman" w:eastAsia="仿宋_GB2312"/>
          <w:sz w:val="24"/>
        </w:rPr>
        <w:t>23.3.1 磋商小组集中与各供应商分别进行磋商，并给所有参加磋商供应商平等的磋商机会。</w:t>
      </w:r>
      <w:bookmarkEnd w:id="318"/>
    </w:p>
    <w:p w14:paraId="3F2D8622">
      <w:pPr>
        <w:pStyle w:val="22"/>
        <w:ind w:left="840" w:hanging="840" w:hangingChars="350"/>
        <w:rPr>
          <w:rFonts w:ascii="Times New Roman" w:hAnsi="Times New Roman" w:eastAsia="仿宋_GB2312"/>
          <w:sz w:val="24"/>
        </w:rPr>
      </w:pPr>
      <w:r>
        <w:rPr>
          <w:rFonts w:ascii="Times New Roman" w:hAnsi="Times New Roman" w:eastAsia="仿宋_GB2312"/>
          <w:sz w:val="24"/>
        </w:rPr>
        <w:t>23.3.2 磋商小组在对响应文件的有效性、完整性和响应程度进行审核时，以</w:t>
      </w:r>
      <w:r>
        <w:rPr>
          <w:rFonts w:ascii="Times New Roman" w:hAnsi="Times New Roman" w:eastAsia="仿宋_GB2312"/>
          <w:b/>
          <w:sz w:val="24"/>
        </w:rPr>
        <w:t>书面形式</w:t>
      </w:r>
      <w:r>
        <w:rPr>
          <w:rFonts w:ascii="Times New Roman" w:hAnsi="Times New Roman" w:eastAsia="仿宋_GB2312"/>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14:paraId="6C8E63BD">
      <w:pPr>
        <w:pStyle w:val="22"/>
        <w:ind w:left="840" w:hanging="840" w:hangingChars="350"/>
        <w:rPr>
          <w:rFonts w:ascii="Times New Roman" w:hAnsi="Times New Roman" w:eastAsia="仿宋_GB2312"/>
          <w:sz w:val="24"/>
        </w:rPr>
      </w:pPr>
      <w:r>
        <w:rPr>
          <w:rFonts w:ascii="Times New Roman" w:hAnsi="Times New Roman" w:eastAsia="仿宋_GB2312"/>
          <w:sz w:val="24"/>
        </w:rPr>
        <w:t>23.3.3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14:paraId="54DCDE2C">
      <w:pPr>
        <w:pStyle w:val="22"/>
        <w:rPr>
          <w:rFonts w:ascii="Times New Roman" w:hAnsi="Times New Roman" w:eastAsia="仿宋_GB2312"/>
          <w:sz w:val="24"/>
        </w:rPr>
      </w:pPr>
      <w:r>
        <w:rPr>
          <w:rFonts w:ascii="Times New Roman" w:hAnsi="Times New Roman" w:eastAsia="仿宋_GB2312"/>
          <w:sz w:val="24"/>
        </w:rPr>
        <w:t>23.3.4 如出现下述情形之一的，视为供应商主动退出磋商，其响应将被拒绝：</w:t>
      </w:r>
    </w:p>
    <w:p w14:paraId="1C59F492">
      <w:pPr>
        <w:pStyle w:val="22"/>
        <w:ind w:left="840" w:leftChars="400"/>
        <w:rPr>
          <w:rFonts w:ascii="Times New Roman" w:hAnsi="Times New Roman" w:eastAsia="仿宋_GB2312"/>
          <w:sz w:val="24"/>
        </w:rPr>
      </w:pPr>
      <w:r>
        <w:rPr>
          <w:rFonts w:ascii="Times New Roman" w:hAnsi="Times New Roman" w:eastAsia="仿宋_GB2312"/>
          <w:sz w:val="24"/>
        </w:rPr>
        <w:t>（1）供应商未按要求确认磋商小组确定的本项目最终技术需求的；</w:t>
      </w:r>
    </w:p>
    <w:p w14:paraId="6345835C">
      <w:pPr>
        <w:pStyle w:val="22"/>
        <w:ind w:left="840" w:leftChars="400"/>
        <w:rPr>
          <w:rFonts w:ascii="Times New Roman" w:hAnsi="Times New Roman" w:eastAsia="仿宋_GB2312"/>
          <w:sz w:val="24"/>
        </w:rPr>
      </w:pPr>
      <w:r>
        <w:rPr>
          <w:rFonts w:ascii="Times New Roman" w:hAnsi="Times New Roman" w:eastAsia="仿宋_GB2312"/>
          <w:sz w:val="24"/>
        </w:rPr>
        <w:t>（2）最后报价未实质性响应磋商小组确定的本项目最终技术需求的，或附有采购人无法接受的条件的。</w:t>
      </w:r>
    </w:p>
    <w:p w14:paraId="0364D9CC">
      <w:pPr>
        <w:pStyle w:val="22"/>
        <w:rPr>
          <w:rFonts w:ascii="Times New Roman" w:hAnsi="Times New Roman" w:eastAsia="仿宋_GB2312"/>
          <w:b/>
          <w:sz w:val="24"/>
          <w:szCs w:val="21"/>
        </w:rPr>
      </w:pPr>
      <w:r>
        <w:rPr>
          <w:rFonts w:ascii="Times New Roman" w:hAnsi="Times New Roman" w:eastAsia="仿宋_GB2312"/>
          <w:b/>
          <w:sz w:val="24"/>
          <w:szCs w:val="21"/>
        </w:rPr>
        <w:t>23.4   最后报价</w:t>
      </w:r>
    </w:p>
    <w:p w14:paraId="3FB3AB5D">
      <w:pPr>
        <w:pStyle w:val="22"/>
        <w:ind w:left="840" w:hanging="840" w:hangingChars="350"/>
        <w:rPr>
          <w:rFonts w:ascii="Times New Roman" w:hAnsi="Times New Roman" w:eastAsia="仿宋_GB2312"/>
          <w:sz w:val="24"/>
        </w:rPr>
      </w:pPr>
      <w:r>
        <w:rPr>
          <w:rFonts w:ascii="Times New Roman" w:hAnsi="Times New Roman" w:eastAsia="仿宋_GB2312"/>
          <w:sz w:val="24"/>
        </w:rPr>
        <w:t>23.4.1 磋商结束后，磋商小组要求所有实质性响应的供应商在规定时间内提交最后报价，提交最后报价的供应商不少于3家。最后报价是供应商响应文件的有效组成部分。</w:t>
      </w:r>
    </w:p>
    <w:p w14:paraId="025F3381">
      <w:pPr>
        <w:pStyle w:val="22"/>
        <w:ind w:left="840" w:hanging="840" w:hangingChars="350"/>
        <w:rPr>
          <w:rFonts w:ascii="Times New Roman" w:hAnsi="Times New Roman" w:eastAsia="仿宋_GB2312"/>
          <w:sz w:val="24"/>
        </w:rPr>
      </w:pPr>
      <w:r>
        <w:rPr>
          <w:rFonts w:ascii="Times New Roman" w:hAnsi="Times New Roman" w:eastAsia="仿宋_GB2312"/>
          <w:sz w:val="24"/>
        </w:rPr>
        <w:t>23.4.2 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14:paraId="053532DF">
      <w:pPr>
        <w:pStyle w:val="4"/>
        <w:rPr>
          <w:rFonts w:ascii="Times New Roman" w:hAnsi="Times New Roman" w:eastAsia="仿宋_GB2312"/>
          <w:b/>
          <w:bCs/>
          <w:sz w:val="24"/>
          <w:szCs w:val="21"/>
        </w:rPr>
      </w:pPr>
      <w:bookmarkStart w:id="319" w:name="_Toc142311048"/>
      <w:bookmarkStart w:id="320" w:name="_Toc520356170"/>
      <w:bookmarkStart w:id="321" w:name="_Toc151193860"/>
      <w:bookmarkStart w:id="322" w:name="_Toc13753"/>
      <w:bookmarkStart w:id="323" w:name="_Toc164351640"/>
      <w:bookmarkStart w:id="324" w:name="_Toc249515310"/>
      <w:bookmarkStart w:id="325" w:name="_Toc164229387"/>
      <w:bookmarkStart w:id="326" w:name="_Toc195842911"/>
      <w:bookmarkStart w:id="327" w:name="_Toc150480784"/>
      <w:bookmarkStart w:id="328" w:name="_Toc249525191"/>
      <w:bookmarkStart w:id="329" w:name="_Toc127151546"/>
      <w:bookmarkStart w:id="330" w:name="_Toc151193788"/>
      <w:bookmarkStart w:id="331" w:name="_Toc249515422"/>
      <w:bookmarkStart w:id="332" w:name="_Toc164608815"/>
      <w:bookmarkStart w:id="333" w:name="_Toc164229241"/>
      <w:bookmarkStart w:id="334" w:name="_Ref467307010"/>
      <w:bookmarkStart w:id="335" w:name="_Toc151193644"/>
      <w:bookmarkStart w:id="336" w:name="_Toc149720839"/>
      <w:bookmarkStart w:id="337" w:name="_Toc127151747"/>
      <w:bookmarkStart w:id="338" w:name="_Toc151193716"/>
      <w:bookmarkStart w:id="339" w:name="_Toc150774646"/>
      <w:bookmarkStart w:id="340" w:name="_Toc127161460"/>
      <w:bookmarkStart w:id="341" w:name="_Toc150774751"/>
      <w:bookmarkStart w:id="342" w:name="_Toc164608660"/>
      <w:bookmarkStart w:id="343" w:name="_Toc151190173"/>
      <w:bookmarkStart w:id="344" w:name="_Toc150509297"/>
      <w:bookmarkStart w:id="345" w:name="_Toc151193934"/>
      <w:r>
        <w:rPr>
          <w:rFonts w:ascii="Times New Roman" w:hAnsi="Times New Roman" w:eastAsia="仿宋_GB2312"/>
          <w:b/>
          <w:bCs/>
          <w:sz w:val="24"/>
          <w:szCs w:val="21"/>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ascii="Times New Roman" w:hAnsi="Times New Roman" w:eastAsia="仿宋_GB2312"/>
          <w:b/>
          <w:bCs/>
          <w:sz w:val="24"/>
          <w:szCs w:val="21"/>
        </w:rPr>
        <w:t>落实政府采购政策，详见第三章。</w:t>
      </w:r>
    </w:p>
    <w:p w14:paraId="2C64F4E8">
      <w:pPr>
        <w:rPr>
          <w:rFonts w:eastAsia="仿宋_GB2312"/>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14:paraId="50F4B785">
      <w:pPr>
        <w:pStyle w:val="79"/>
        <w:spacing w:before="24" w:after="24"/>
        <w:jc w:val="center"/>
        <w:rPr>
          <w:rFonts w:eastAsia="仿宋_GB2312"/>
          <w:sz w:val="30"/>
          <w:szCs w:val="30"/>
        </w:rPr>
      </w:pPr>
      <w:bookmarkStart w:id="346" w:name="_Hlt497729446"/>
      <w:bookmarkEnd w:id="346"/>
      <w:bookmarkStart w:id="347" w:name="_Hlt491765714"/>
      <w:bookmarkEnd w:id="347"/>
      <w:bookmarkStart w:id="348" w:name="_Toc68590974"/>
      <w:bookmarkStart w:id="349" w:name="_Toc256342149"/>
      <w:bookmarkStart w:id="350" w:name="_Toc249515423"/>
      <w:bookmarkStart w:id="351" w:name="_Toc249515311"/>
      <w:bookmarkStart w:id="352" w:name="_Toc232176278"/>
      <w:bookmarkStart w:id="353" w:name="_Toc249525192"/>
      <w:bookmarkStart w:id="354" w:name="_Toc232395218"/>
      <w:bookmarkStart w:id="355" w:name="_Toc177995479"/>
      <w:bookmarkStart w:id="356" w:name="_Toc492955421"/>
      <w:bookmarkStart w:id="357" w:name="_Toc53722846"/>
      <w:bookmarkStart w:id="358" w:name="_Toc500747068"/>
      <w:bookmarkStart w:id="359" w:name="_Toc184043047"/>
      <w:bookmarkStart w:id="360" w:name="_Toc176882548"/>
      <w:bookmarkStart w:id="361" w:name="_Toc385992360"/>
      <w:bookmarkStart w:id="362" w:name="_Toc70687174"/>
      <w:bookmarkStart w:id="363" w:name="_Toc503063428"/>
      <w:bookmarkStart w:id="364" w:name="_Toc500746972"/>
      <w:bookmarkStart w:id="365" w:name="_Toc177189241"/>
      <w:bookmarkStart w:id="366" w:name="_Toc499711049"/>
      <w:bookmarkStart w:id="367" w:name="_Toc177817340"/>
      <w:bookmarkStart w:id="368" w:name="_Toc500747195"/>
      <w:bookmarkStart w:id="369" w:name="_Toc389620199"/>
      <w:bookmarkStart w:id="370" w:name="_Toc496324585"/>
      <w:bookmarkStart w:id="371" w:name="_Toc499711890"/>
      <w:r>
        <w:rPr>
          <w:rFonts w:eastAsia="仿宋_GB2312"/>
          <w:sz w:val="30"/>
          <w:szCs w:val="30"/>
        </w:rPr>
        <w:t>六、确定成交单位、授予合同</w:t>
      </w:r>
      <w:bookmarkEnd w:id="348"/>
      <w:bookmarkEnd w:id="349"/>
      <w:bookmarkEnd w:id="350"/>
      <w:bookmarkEnd w:id="351"/>
      <w:bookmarkEnd w:id="352"/>
      <w:bookmarkEnd w:id="353"/>
      <w:bookmarkEnd w:id="354"/>
    </w:p>
    <w:p w14:paraId="78C49D10">
      <w:pPr>
        <w:rPr>
          <w:rFonts w:eastAsia="仿宋_GB2312"/>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14:paraId="2F4C4E4B">
      <w:pPr>
        <w:pStyle w:val="4"/>
        <w:numPr>
          <w:ilvl w:val="0"/>
          <w:numId w:val="9"/>
        </w:numPr>
        <w:rPr>
          <w:rFonts w:ascii="Times New Roman" w:hAnsi="Times New Roman" w:eastAsia="仿宋_GB2312"/>
          <w:b/>
          <w:bCs/>
          <w:sz w:val="24"/>
          <w:szCs w:val="21"/>
        </w:rPr>
      </w:pPr>
      <w:bookmarkStart w:id="372" w:name="_Toc249515424"/>
      <w:bookmarkStart w:id="373" w:name="_Toc184043048"/>
      <w:bookmarkStart w:id="374" w:name="_Toc389620200"/>
      <w:bookmarkStart w:id="375" w:name="_Toc70687175"/>
      <w:bookmarkStart w:id="376" w:name="_Toc249525193"/>
      <w:bookmarkStart w:id="377" w:name="_Toc249515312"/>
      <w:bookmarkStart w:id="378" w:name="_Toc385992361"/>
      <w:bookmarkStart w:id="379" w:name="_Toc27151"/>
      <w:r>
        <w:rPr>
          <w:rFonts w:ascii="Times New Roman" w:hAnsi="Times New Roman" w:eastAsia="仿宋_GB2312"/>
          <w:b/>
          <w:bCs/>
          <w:sz w:val="24"/>
          <w:szCs w:val="21"/>
        </w:rPr>
        <w:t xml:space="preserve">   </w:t>
      </w:r>
      <w:r>
        <w:rPr>
          <w:rFonts w:hint="eastAsia" w:ascii="Times New Roman" w:hAnsi="Times New Roman" w:eastAsia="仿宋_GB2312"/>
          <w:b/>
          <w:bCs/>
          <w:sz w:val="24"/>
          <w:szCs w:val="21"/>
        </w:rPr>
        <w:t xml:space="preserve"> </w:t>
      </w:r>
      <w:r>
        <w:rPr>
          <w:rFonts w:ascii="Times New Roman" w:hAnsi="Times New Roman" w:eastAsia="仿宋_GB2312"/>
          <w:b/>
          <w:bCs/>
          <w:sz w:val="24"/>
          <w:szCs w:val="21"/>
        </w:rPr>
        <w:t>确定成交</w:t>
      </w:r>
      <w:bookmarkEnd w:id="372"/>
      <w:bookmarkEnd w:id="373"/>
      <w:bookmarkEnd w:id="374"/>
      <w:bookmarkEnd w:id="375"/>
      <w:bookmarkEnd w:id="376"/>
      <w:bookmarkEnd w:id="377"/>
      <w:bookmarkEnd w:id="378"/>
      <w:bookmarkEnd w:id="379"/>
      <w:r>
        <w:rPr>
          <w:rFonts w:ascii="Times New Roman" w:hAnsi="Times New Roman" w:eastAsia="仿宋_GB2312"/>
          <w:b/>
          <w:bCs/>
          <w:sz w:val="24"/>
          <w:szCs w:val="21"/>
        </w:rPr>
        <w:t>单位</w:t>
      </w:r>
    </w:p>
    <w:p w14:paraId="6DF3507D">
      <w:pPr>
        <w:tabs>
          <w:tab w:val="left" w:pos="588"/>
        </w:tabs>
        <w:spacing w:line="360" w:lineRule="auto"/>
        <w:rPr>
          <w:rFonts w:eastAsia="仿宋_GB2312"/>
          <w:sz w:val="24"/>
        </w:rPr>
      </w:pPr>
      <w:r>
        <w:rPr>
          <w:rFonts w:eastAsia="仿宋_GB2312"/>
          <w:sz w:val="24"/>
        </w:rPr>
        <w:t>25.1   采购代理机构应在评审结束后两个工作日内，将评审报告送采购人。</w:t>
      </w:r>
    </w:p>
    <w:p w14:paraId="39631C1E">
      <w:pPr>
        <w:tabs>
          <w:tab w:val="left" w:pos="588"/>
        </w:tabs>
        <w:spacing w:line="360" w:lineRule="auto"/>
        <w:ind w:left="840" w:hanging="840" w:hangingChars="350"/>
        <w:rPr>
          <w:rFonts w:eastAsia="仿宋_GB2312"/>
          <w:sz w:val="24"/>
        </w:rPr>
      </w:pPr>
      <w:r>
        <w:rPr>
          <w:rFonts w:eastAsia="仿宋_GB2312"/>
          <w:sz w:val="24"/>
        </w:rPr>
        <w:t>25.2   采购人在收到评审报告后五个工作日内，根据评审报告对评审过程及结果进行严格审核后确定成交供应商，复函采购代理机构。</w:t>
      </w:r>
    </w:p>
    <w:p w14:paraId="3083FCFD">
      <w:pPr>
        <w:tabs>
          <w:tab w:val="left" w:pos="588"/>
        </w:tabs>
        <w:spacing w:line="360" w:lineRule="auto"/>
        <w:ind w:left="840" w:hanging="840" w:hangingChars="350"/>
        <w:rPr>
          <w:rFonts w:eastAsia="仿宋_GB2312"/>
          <w:sz w:val="24"/>
        </w:rPr>
      </w:pPr>
      <w:r>
        <w:rPr>
          <w:rFonts w:eastAsia="仿宋_GB2312"/>
          <w:sz w:val="24"/>
        </w:rPr>
        <w:t>25.3   采购代理机构在接到采购人的成交复函后，</w:t>
      </w:r>
      <w:r>
        <w:rPr>
          <w:rFonts w:hint="eastAsia" w:eastAsia="仿宋_GB2312"/>
          <w:sz w:val="24"/>
        </w:rPr>
        <w:t>两个工作日内</w:t>
      </w:r>
      <w:r>
        <w:rPr>
          <w:rFonts w:eastAsia="仿宋_GB2312"/>
          <w:sz w:val="24"/>
        </w:rPr>
        <w:t>在财政部门指定的政府采购信息发布媒体上公告，公告期限为一个工作日，并向成交供应商发出成交通知书。成交通知书是合同文件的组成部分。</w:t>
      </w:r>
    </w:p>
    <w:p w14:paraId="4F254571">
      <w:pPr>
        <w:tabs>
          <w:tab w:val="left" w:pos="588"/>
        </w:tabs>
        <w:spacing w:line="360" w:lineRule="auto"/>
        <w:rPr>
          <w:rFonts w:eastAsia="仿宋_GB2312"/>
          <w:sz w:val="24"/>
        </w:rPr>
      </w:pPr>
      <w:r>
        <w:rPr>
          <w:rFonts w:eastAsia="仿宋_GB2312"/>
          <w:sz w:val="24"/>
        </w:rPr>
        <w:t>25.4   采购代理机构将评审过程及成交供应商情况书面报监督机构备案。</w:t>
      </w:r>
      <w:bookmarkStart w:id="380" w:name="_Toc385992364"/>
      <w:bookmarkStart w:id="381" w:name="_Toc389620203"/>
    </w:p>
    <w:bookmarkEnd w:id="380"/>
    <w:bookmarkEnd w:id="381"/>
    <w:p w14:paraId="2C774407">
      <w:pPr>
        <w:pStyle w:val="4"/>
        <w:rPr>
          <w:rFonts w:ascii="Times New Roman" w:hAnsi="Times New Roman" w:eastAsia="仿宋_GB2312"/>
          <w:b/>
          <w:bCs/>
          <w:sz w:val="24"/>
          <w:szCs w:val="21"/>
        </w:rPr>
      </w:pPr>
      <w:bookmarkStart w:id="382" w:name="_Toc389620204"/>
      <w:bookmarkStart w:id="383" w:name="_Toc385992365"/>
      <w:r>
        <w:rPr>
          <w:rFonts w:ascii="Times New Roman" w:hAnsi="Times New Roman" w:eastAsia="仿宋_GB2312"/>
          <w:b/>
          <w:bCs/>
          <w:sz w:val="24"/>
          <w:szCs w:val="21"/>
        </w:rPr>
        <w:t>26.    合同</w:t>
      </w:r>
    </w:p>
    <w:p w14:paraId="0C94E8B6">
      <w:pPr>
        <w:tabs>
          <w:tab w:val="left" w:pos="588"/>
        </w:tabs>
        <w:spacing w:line="360" w:lineRule="auto"/>
        <w:ind w:left="840" w:hanging="840" w:hangingChars="350"/>
        <w:rPr>
          <w:rFonts w:eastAsia="仿宋_GB2312"/>
          <w:sz w:val="22"/>
          <w:szCs w:val="22"/>
        </w:rPr>
      </w:pPr>
      <w:r>
        <w:rPr>
          <w:rFonts w:eastAsia="仿宋_GB2312"/>
          <w:sz w:val="24"/>
        </w:rPr>
        <w:t>26.1   自成交通知书发出后三十日内，按照磋商文件和成交供应商响应文件的约定，采购人与成交供应商洽谈合同条款，并签订合同。磋商文件及成交供应商的响应文件均作为合同的组成部分。</w:t>
      </w:r>
    </w:p>
    <w:p w14:paraId="70FC2CFF">
      <w:pPr>
        <w:tabs>
          <w:tab w:val="left" w:pos="588"/>
        </w:tabs>
        <w:spacing w:line="360" w:lineRule="auto"/>
        <w:ind w:left="840" w:hanging="840" w:hangingChars="350"/>
        <w:rPr>
          <w:rFonts w:eastAsia="仿宋_GB2312"/>
          <w:sz w:val="24"/>
        </w:rPr>
      </w:pPr>
      <w:r>
        <w:rPr>
          <w:rFonts w:eastAsia="仿宋_GB2312"/>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14:paraId="0EEB9DD1">
      <w:pPr>
        <w:tabs>
          <w:tab w:val="left" w:pos="588"/>
        </w:tabs>
        <w:spacing w:line="360" w:lineRule="auto"/>
        <w:ind w:left="840" w:hanging="840" w:hangingChars="350"/>
        <w:rPr>
          <w:rFonts w:eastAsia="仿宋_GB2312"/>
          <w:sz w:val="24"/>
        </w:rPr>
      </w:pPr>
      <w:r>
        <w:rPr>
          <w:rFonts w:eastAsia="仿宋_GB2312"/>
          <w:sz w:val="24"/>
        </w:rPr>
        <w:t>26.3   成交供应商签订合同后，持合同原件到采购代理机构，或采购代理机构根据陕西省政府采购网合同备案结果办理保证金退还手续。</w:t>
      </w:r>
    </w:p>
    <w:p w14:paraId="4BFCAF5F">
      <w:pPr>
        <w:pStyle w:val="4"/>
        <w:rPr>
          <w:rFonts w:ascii="Times New Roman" w:hAnsi="Times New Roman" w:eastAsia="仿宋_GB2312"/>
          <w:b/>
          <w:bCs/>
          <w:sz w:val="24"/>
          <w:szCs w:val="21"/>
        </w:rPr>
      </w:pPr>
      <w:r>
        <w:rPr>
          <w:rFonts w:ascii="Times New Roman" w:hAnsi="Times New Roman" w:eastAsia="仿宋_GB2312"/>
          <w:b/>
          <w:bCs/>
          <w:sz w:val="24"/>
          <w:szCs w:val="21"/>
        </w:rPr>
        <w:t>27.    询问与质疑 </w:t>
      </w:r>
    </w:p>
    <w:p w14:paraId="7161B21E">
      <w:pPr>
        <w:tabs>
          <w:tab w:val="left" w:pos="588"/>
        </w:tabs>
        <w:spacing w:line="360" w:lineRule="auto"/>
        <w:rPr>
          <w:rFonts w:eastAsia="仿宋_GB2312"/>
          <w:sz w:val="24"/>
        </w:rPr>
      </w:pPr>
      <w:r>
        <w:rPr>
          <w:rFonts w:eastAsia="仿宋_GB2312"/>
          <w:sz w:val="24"/>
        </w:rPr>
        <w:t>27.1   供应商对政府采购活动事项有疑问的，可以向采购人提出询问。</w:t>
      </w:r>
    </w:p>
    <w:p w14:paraId="6753F833">
      <w:pPr>
        <w:tabs>
          <w:tab w:val="left" w:pos="588"/>
        </w:tabs>
        <w:spacing w:line="360" w:lineRule="auto"/>
        <w:ind w:left="840" w:hanging="840" w:hangingChars="350"/>
        <w:rPr>
          <w:rFonts w:eastAsia="仿宋_GB2312"/>
          <w:sz w:val="24"/>
        </w:rPr>
      </w:pPr>
      <w:r>
        <w:rPr>
          <w:rFonts w:eastAsia="仿宋_GB2312"/>
          <w:sz w:val="24"/>
        </w:rPr>
        <w:t>27.2   供应商认为采购文件、采购过程和中标、成交结果使自己的权益受到损害的，可以在知道或者应知其权益受到损害之日起七个工作日内，以书面形式向采购人提出质疑。</w:t>
      </w:r>
    </w:p>
    <w:p w14:paraId="4B2E693C">
      <w:pPr>
        <w:tabs>
          <w:tab w:val="left" w:pos="588"/>
        </w:tabs>
        <w:spacing w:line="360" w:lineRule="auto"/>
        <w:rPr>
          <w:rFonts w:eastAsia="仿宋_GB2312"/>
          <w:sz w:val="24"/>
        </w:rPr>
      </w:pPr>
      <w:r>
        <w:rPr>
          <w:rFonts w:eastAsia="仿宋_GB2312"/>
          <w:sz w:val="24"/>
        </w:rPr>
        <w:t>27.3   质疑供应商在法定质疑期内须一次性提出针对同一采购程序环节的质疑。</w:t>
      </w:r>
    </w:p>
    <w:p w14:paraId="3E29D669">
      <w:pPr>
        <w:tabs>
          <w:tab w:val="left" w:pos="588"/>
        </w:tabs>
        <w:spacing w:line="360" w:lineRule="auto"/>
        <w:rPr>
          <w:rFonts w:eastAsia="仿宋_GB2312"/>
          <w:sz w:val="24"/>
        </w:rPr>
      </w:pPr>
      <w:r>
        <w:rPr>
          <w:rFonts w:eastAsia="仿宋_GB2312"/>
          <w:sz w:val="24"/>
        </w:rPr>
        <w:t>27.4   供应商提出质疑应当提交质疑函和必要的证明材料。质疑函应当包括下列内容：</w:t>
      </w:r>
    </w:p>
    <w:p w14:paraId="14921681">
      <w:pPr>
        <w:pStyle w:val="69"/>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供应商的姓名或者名称、地址、邮编、联系人及联系电话；</w:t>
      </w:r>
    </w:p>
    <w:p w14:paraId="53A27E6F">
      <w:pPr>
        <w:pStyle w:val="69"/>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质疑项目的名称、编号；</w:t>
      </w:r>
    </w:p>
    <w:p w14:paraId="50D92CF8">
      <w:pPr>
        <w:pStyle w:val="69"/>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具体、明确的质疑事项和与质疑事项相关的请求；</w:t>
      </w:r>
    </w:p>
    <w:p w14:paraId="7644930C">
      <w:pPr>
        <w:pStyle w:val="69"/>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事实依据；</w:t>
      </w:r>
    </w:p>
    <w:p w14:paraId="4B5F7AE2">
      <w:pPr>
        <w:pStyle w:val="69"/>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必要的法律依据；</w:t>
      </w:r>
    </w:p>
    <w:p w14:paraId="21347E56">
      <w:pPr>
        <w:pStyle w:val="69"/>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提出质疑的日期。</w:t>
      </w:r>
    </w:p>
    <w:p w14:paraId="14D5B749">
      <w:pPr>
        <w:pStyle w:val="69"/>
        <w:tabs>
          <w:tab w:val="left" w:pos="588"/>
        </w:tabs>
        <w:spacing w:line="360" w:lineRule="auto"/>
        <w:ind w:left="838" w:leftChars="399" w:firstLine="0" w:firstLineChars="0"/>
        <w:rPr>
          <w:rFonts w:ascii="Times New Roman" w:hAnsi="Times New Roman" w:eastAsia="仿宋_GB2312"/>
          <w:sz w:val="24"/>
        </w:rPr>
      </w:pPr>
      <w:r>
        <w:rPr>
          <w:rFonts w:ascii="Times New Roman" w:hAnsi="Times New Roman" w:eastAsia="仿宋_GB2312"/>
          <w:sz w:val="24"/>
        </w:rPr>
        <w:t>供应商为自然人的，应当由本人签字；供应商为法人或者其他组织的，应当由法定代表人或负责人签字或盖章，同时其授权代表签字，并加盖公章。</w:t>
      </w:r>
    </w:p>
    <w:p w14:paraId="395409E1">
      <w:pPr>
        <w:tabs>
          <w:tab w:val="left" w:pos="588"/>
        </w:tabs>
        <w:spacing w:line="360" w:lineRule="auto"/>
        <w:ind w:left="960" w:hanging="960" w:hangingChars="400"/>
        <w:rPr>
          <w:rFonts w:eastAsia="仿宋_GB2312"/>
          <w:sz w:val="24"/>
        </w:rPr>
      </w:pPr>
      <w:r>
        <w:rPr>
          <w:rFonts w:eastAsia="仿宋_GB2312"/>
          <w:sz w:val="24"/>
        </w:rPr>
        <w:t>27.5   符合要求的质疑，采购代理机构将予以受理并答复。</w:t>
      </w:r>
    </w:p>
    <w:p w14:paraId="0A720629">
      <w:pPr>
        <w:tabs>
          <w:tab w:val="left" w:pos="588"/>
        </w:tabs>
        <w:spacing w:line="360" w:lineRule="auto"/>
        <w:ind w:left="840" w:leftChars="400"/>
        <w:rPr>
          <w:rFonts w:eastAsia="仿宋_GB2312"/>
          <w:sz w:val="24"/>
        </w:rPr>
      </w:pPr>
      <w:r>
        <w:rPr>
          <w:rFonts w:eastAsia="仿宋_GB2312"/>
          <w:sz w:val="24"/>
        </w:rPr>
        <w:t>联系人：</w:t>
      </w:r>
      <w:r>
        <w:rPr>
          <w:rFonts w:hint="eastAsia" w:eastAsia="仿宋_GB2312"/>
          <w:sz w:val="24"/>
        </w:rPr>
        <w:t>综合办公室</w:t>
      </w:r>
      <w:r>
        <w:rPr>
          <w:rFonts w:eastAsia="仿宋_GB2312"/>
          <w:sz w:val="24"/>
        </w:rPr>
        <w:t>，联系电话：029-85235014</w:t>
      </w:r>
    </w:p>
    <w:p w14:paraId="6739EC9C">
      <w:pPr>
        <w:tabs>
          <w:tab w:val="left" w:pos="588"/>
        </w:tabs>
        <w:spacing w:line="360" w:lineRule="auto"/>
        <w:ind w:left="840" w:hanging="840" w:hangingChars="350"/>
        <w:rPr>
          <w:rFonts w:eastAsia="仿宋_GB2312"/>
          <w:sz w:val="24"/>
        </w:rPr>
      </w:pPr>
      <w:r>
        <w:rPr>
          <w:rFonts w:eastAsia="仿宋_GB2312"/>
          <w:sz w:val="24"/>
        </w:rPr>
        <w:t>27.6   供应商进行虚假和恶意质疑的，采购代理机构将提供相关资料报监督机构，按其情况进行相应处理。</w:t>
      </w:r>
    </w:p>
    <w:bookmarkEnd w:id="382"/>
    <w:bookmarkEnd w:id="383"/>
    <w:p w14:paraId="508180B4">
      <w:pPr>
        <w:pStyle w:val="4"/>
        <w:rPr>
          <w:rFonts w:ascii="Times New Roman" w:hAnsi="Times New Roman" w:eastAsia="仿宋_GB2312"/>
          <w:b/>
          <w:bCs/>
          <w:sz w:val="24"/>
          <w:szCs w:val="21"/>
        </w:rPr>
      </w:pPr>
      <w:bookmarkStart w:id="384" w:name="_Toc25547"/>
      <w:r>
        <w:rPr>
          <w:rFonts w:ascii="Times New Roman" w:hAnsi="Times New Roman" w:eastAsia="仿宋_GB2312"/>
          <w:b/>
          <w:bCs/>
          <w:sz w:val="24"/>
          <w:szCs w:val="21"/>
        </w:rPr>
        <w:t>28.    履约保证金</w:t>
      </w:r>
    </w:p>
    <w:p w14:paraId="3A66D1DD">
      <w:pPr>
        <w:tabs>
          <w:tab w:val="left" w:pos="588"/>
        </w:tabs>
        <w:spacing w:line="360" w:lineRule="auto"/>
        <w:rPr>
          <w:rFonts w:eastAsia="仿宋_GB2312"/>
          <w:sz w:val="24"/>
        </w:rPr>
      </w:pPr>
      <w:r>
        <w:rPr>
          <w:rFonts w:eastAsia="仿宋_GB2312"/>
          <w:sz w:val="24"/>
        </w:rPr>
        <w:t>28.1   履约保证金金额见</w:t>
      </w:r>
      <w:r>
        <w:rPr>
          <w:rFonts w:eastAsia="仿宋_GB2312"/>
          <w:b/>
          <w:sz w:val="24"/>
        </w:rPr>
        <w:t>供应商须知前附表</w:t>
      </w:r>
      <w:r>
        <w:rPr>
          <w:rFonts w:eastAsia="仿宋_GB2312"/>
          <w:sz w:val="24"/>
        </w:rPr>
        <w:t>。</w:t>
      </w:r>
    </w:p>
    <w:p w14:paraId="04C9B310">
      <w:pPr>
        <w:tabs>
          <w:tab w:val="left" w:pos="588"/>
        </w:tabs>
        <w:spacing w:line="360" w:lineRule="auto"/>
        <w:rPr>
          <w:rFonts w:eastAsia="仿宋_GB2312"/>
          <w:sz w:val="24"/>
        </w:rPr>
      </w:pPr>
      <w:r>
        <w:rPr>
          <w:rFonts w:eastAsia="仿宋_GB2312"/>
          <w:sz w:val="24"/>
        </w:rPr>
        <w:t>28.2   履约保证金缴纳时间：合同签订前必须交纳至（采购人）。</w:t>
      </w:r>
    </w:p>
    <w:p w14:paraId="0C3D0D68">
      <w:pPr>
        <w:tabs>
          <w:tab w:val="left" w:pos="588"/>
        </w:tabs>
        <w:spacing w:line="360" w:lineRule="auto"/>
        <w:ind w:left="840" w:hanging="840" w:hangingChars="350"/>
        <w:rPr>
          <w:rFonts w:eastAsia="仿宋_GB2312"/>
          <w:sz w:val="24"/>
        </w:rPr>
      </w:pPr>
      <w:r>
        <w:rPr>
          <w:rFonts w:eastAsia="仿宋_GB2312"/>
          <w:sz w:val="24"/>
        </w:rPr>
        <w:t>28.3   履约保证金缴纳形式：成交供应商应当以支票、汇票、本票、保函（格式见附件2）等非现金形式缴纳。</w:t>
      </w:r>
    </w:p>
    <w:p w14:paraId="288185D2">
      <w:pPr>
        <w:tabs>
          <w:tab w:val="left" w:pos="588"/>
        </w:tabs>
        <w:spacing w:line="360" w:lineRule="auto"/>
        <w:rPr>
          <w:rFonts w:eastAsia="仿宋_GB2312"/>
          <w:sz w:val="24"/>
        </w:rPr>
      </w:pPr>
      <w:r>
        <w:rPr>
          <w:rFonts w:eastAsia="仿宋_GB2312"/>
          <w:sz w:val="24"/>
        </w:rPr>
        <w:t>28.4   履约保证金收取单位名称：</w:t>
      </w:r>
    </w:p>
    <w:p w14:paraId="44859BC5">
      <w:pPr>
        <w:tabs>
          <w:tab w:val="left" w:pos="588"/>
        </w:tabs>
        <w:spacing w:line="360" w:lineRule="auto"/>
        <w:ind w:left="840" w:leftChars="400"/>
        <w:rPr>
          <w:rFonts w:eastAsia="仿宋_GB2312"/>
          <w:sz w:val="24"/>
        </w:rPr>
      </w:pPr>
      <w:r>
        <w:rPr>
          <w:rFonts w:eastAsia="仿宋_GB2312"/>
          <w:sz w:val="24"/>
        </w:rPr>
        <w:t>开户银行：</w:t>
      </w:r>
    </w:p>
    <w:p w14:paraId="77620707">
      <w:pPr>
        <w:tabs>
          <w:tab w:val="left" w:pos="588"/>
        </w:tabs>
        <w:spacing w:line="360" w:lineRule="auto"/>
        <w:ind w:left="840" w:leftChars="400"/>
        <w:rPr>
          <w:rFonts w:eastAsia="仿宋_GB2312"/>
          <w:sz w:val="24"/>
        </w:rPr>
      </w:pPr>
      <w:r>
        <w:rPr>
          <w:rFonts w:eastAsia="仿宋_GB2312"/>
          <w:sz w:val="24"/>
        </w:rPr>
        <w:t>账号：</w:t>
      </w:r>
    </w:p>
    <w:p w14:paraId="61B98234">
      <w:pPr>
        <w:tabs>
          <w:tab w:val="left" w:pos="588"/>
        </w:tabs>
        <w:spacing w:line="360" w:lineRule="auto"/>
        <w:ind w:left="840" w:leftChars="400"/>
        <w:rPr>
          <w:rFonts w:eastAsia="仿宋_GB2312"/>
          <w:sz w:val="24"/>
        </w:rPr>
      </w:pPr>
      <w:r>
        <w:rPr>
          <w:rFonts w:eastAsia="仿宋_GB2312"/>
          <w:sz w:val="24"/>
        </w:rPr>
        <w:t>联系人：               联系电话：</w:t>
      </w:r>
    </w:p>
    <w:p w14:paraId="78FD4931">
      <w:pPr>
        <w:tabs>
          <w:tab w:val="left" w:pos="588"/>
        </w:tabs>
        <w:spacing w:line="360" w:lineRule="auto"/>
        <w:rPr>
          <w:rFonts w:eastAsia="仿宋_GB2312"/>
          <w:sz w:val="24"/>
        </w:rPr>
      </w:pPr>
      <w:r>
        <w:rPr>
          <w:rFonts w:eastAsia="仿宋_GB2312"/>
          <w:sz w:val="24"/>
        </w:rPr>
        <w:t>28.5   履约保证金退还的方式、时间、条件：*****</w:t>
      </w:r>
    </w:p>
    <w:p w14:paraId="4474E3AB">
      <w:pPr>
        <w:tabs>
          <w:tab w:val="left" w:pos="588"/>
        </w:tabs>
        <w:spacing w:line="360" w:lineRule="auto"/>
        <w:rPr>
          <w:rFonts w:eastAsia="仿宋_GB2312"/>
          <w:sz w:val="24"/>
        </w:rPr>
      </w:pPr>
      <w:r>
        <w:rPr>
          <w:rFonts w:eastAsia="仿宋_GB2312"/>
          <w:sz w:val="24"/>
        </w:rPr>
        <w:t>28.6   履约保证金不予退还的情况：****</w:t>
      </w:r>
    </w:p>
    <w:p w14:paraId="7D7D5506">
      <w:pPr>
        <w:tabs>
          <w:tab w:val="left" w:pos="588"/>
        </w:tabs>
        <w:spacing w:line="360" w:lineRule="auto"/>
        <w:rPr>
          <w:rFonts w:eastAsia="仿宋_GB2312"/>
          <w:sz w:val="24"/>
        </w:rPr>
      </w:pPr>
      <w:r>
        <w:rPr>
          <w:rFonts w:eastAsia="仿宋_GB2312"/>
          <w:sz w:val="24"/>
        </w:rPr>
        <w:t>28.7   逾期退还履约保证金的违约责任：****</w:t>
      </w:r>
    </w:p>
    <w:p w14:paraId="76F01FD8">
      <w:pPr>
        <w:pStyle w:val="4"/>
        <w:rPr>
          <w:rFonts w:ascii="Times New Roman" w:hAnsi="Times New Roman" w:eastAsia="仿宋_GB2312"/>
          <w:b/>
          <w:bCs/>
          <w:sz w:val="24"/>
          <w:szCs w:val="21"/>
        </w:rPr>
      </w:pPr>
      <w:r>
        <w:rPr>
          <w:rFonts w:ascii="Times New Roman" w:hAnsi="Times New Roman" w:eastAsia="仿宋_GB2312"/>
          <w:b/>
          <w:bCs/>
          <w:sz w:val="24"/>
          <w:szCs w:val="21"/>
        </w:rPr>
        <w:t>29.    成交服务费</w:t>
      </w:r>
      <w:bookmarkEnd w:id="384"/>
    </w:p>
    <w:p w14:paraId="6A2A0497">
      <w:pPr>
        <w:tabs>
          <w:tab w:val="left" w:pos="588"/>
        </w:tabs>
        <w:spacing w:line="360" w:lineRule="auto"/>
        <w:ind w:left="840" w:hanging="840" w:hangingChars="350"/>
        <w:rPr>
          <w:rFonts w:eastAsia="仿宋_GB2312"/>
          <w:sz w:val="24"/>
        </w:rPr>
      </w:pPr>
      <w:r>
        <w:rPr>
          <w:rFonts w:eastAsia="仿宋_GB2312"/>
          <w:sz w:val="24"/>
        </w:rPr>
        <w:t>29.1   成交供应商在领取成交通知书前，须向采购代理机构支付成交服务费，服务费由采购人与采购代理机构约定：</w:t>
      </w:r>
      <w:r>
        <w:rPr>
          <w:rFonts w:hint="eastAsia" w:eastAsia="仿宋_GB2312"/>
          <w:sz w:val="24"/>
        </w:rPr>
        <w:t>代理服务费参照《国家计委关于印发&lt;招标代理服务收费管理暂行办法&gt;的通知》（计价格[2002]1980号）规定标准收取。</w:t>
      </w:r>
    </w:p>
    <w:p w14:paraId="7E754983">
      <w:pPr>
        <w:snapToGrid w:val="0"/>
        <w:spacing w:line="360" w:lineRule="auto"/>
        <w:rPr>
          <w:rFonts w:eastAsia="仿宋_GB2312"/>
          <w:sz w:val="24"/>
        </w:rPr>
      </w:pPr>
      <w:r>
        <w:rPr>
          <w:rFonts w:eastAsia="仿宋_GB2312"/>
          <w:sz w:val="24"/>
        </w:rPr>
        <w:t>29.2   成交单位的代理服务费交纳信息</w:t>
      </w:r>
    </w:p>
    <w:p w14:paraId="4F6D891C">
      <w:pPr>
        <w:snapToGrid w:val="0"/>
        <w:spacing w:line="360" w:lineRule="auto"/>
        <w:ind w:firstLine="840" w:firstLineChars="350"/>
        <w:rPr>
          <w:rFonts w:eastAsia="仿宋_GB2312"/>
          <w:sz w:val="24"/>
        </w:rPr>
      </w:pPr>
      <w:r>
        <w:rPr>
          <w:rFonts w:eastAsia="仿宋_GB2312"/>
          <w:sz w:val="24"/>
        </w:rPr>
        <w:t>银行户名：陕西省采购招标有限责任公司</w:t>
      </w:r>
    </w:p>
    <w:p w14:paraId="0CE72BCA">
      <w:pPr>
        <w:snapToGrid w:val="0"/>
        <w:spacing w:line="360" w:lineRule="auto"/>
        <w:ind w:firstLine="840" w:firstLineChars="350"/>
        <w:rPr>
          <w:rFonts w:eastAsia="仿宋_GB2312"/>
          <w:sz w:val="24"/>
        </w:rPr>
      </w:pPr>
      <w:r>
        <w:rPr>
          <w:rFonts w:eastAsia="仿宋_GB2312"/>
          <w:sz w:val="24"/>
        </w:rPr>
        <w:t>开户银行：中国光大银行西安友谊路支行</w:t>
      </w:r>
    </w:p>
    <w:p w14:paraId="647EEEA8">
      <w:pPr>
        <w:snapToGrid w:val="0"/>
        <w:spacing w:line="360" w:lineRule="auto"/>
        <w:ind w:firstLine="840" w:firstLineChars="350"/>
        <w:rPr>
          <w:rFonts w:eastAsia="仿宋_GB2312"/>
          <w:sz w:val="24"/>
        </w:rPr>
      </w:pPr>
      <w:r>
        <w:rPr>
          <w:rFonts w:eastAsia="仿宋_GB2312"/>
          <w:sz w:val="24"/>
        </w:rPr>
        <w:t>账    号：78560188000095264</w:t>
      </w:r>
    </w:p>
    <w:p w14:paraId="26CB8B32">
      <w:pPr>
        <w:snapToGrid w:val="0"/>
        <w:spacing w:line="360" w:lineRule="auto"/>
        <w:ind w:firstLine="840" w:firstLineChars="350"/>
        <w:rPr>
          <w:rFonts w:eastAsia="仿宋_GB2312"/>
          <w:sz w:val="24"/>
        </w:rPr>
      </w:pPr>
      <w:r>
        <w:rPr>
          <w:rFonts w:eastAsia="仿宋_GB2312"/>
          <w:sz w:val="24"/>
        </w:rPr>
        <w:t>联 系 人：</w:t>
      </w:r>
      <w:r>
        <w:rPr>
          <w:rFonts w:hint="eastAsia" w:eastAsia="仿宋_GB2312"/>
          <w:sz w:val="24"/>
        </w:rPr>
        <w:t>财务部</w:t>
      </w:r>
      <w:r>
        <w:rPr>
          <w:rFonts w:eastAsia="仿宋_GB2312"/>
          <w:sz w:val="24"/>
        </w:rPr>
        <w:t xml:space="preserve">   联系电话：029-85263975</w:t>
      </w:r>
    </w:p>
    <w:p w14:paraId="60287EBA">
      <w:pPr>
        <w:snapToGrid w:val="0"/>
        <w:spacing w:line="360" w:lineRule="auto"/>
        <w:rPr>
          <w:rFonts w:eastAsia="仿宋_GB2312"/>
          <w:sz w:val="24"/>
        </w:rPr>
      </w:pPr>
      <w:r>
        <w:rPr>
          <w:rFonts w:hint="eastAsia" w:eastAsia="仿宋_GB2312"/>
          <w:sz w:val="24"/>
        </w:rPr>
        <w:t>29.3    成交服务费已包含在供应商的响应报价中，不在响应分项报价表中单独列项。</w:t>
      </w:r>
    </w:p>
    <w:p w14:paraId="1FB6D8B1">
      <w:pPr>
        <w:pStyle w:val="4"/>
        <w:numPr>
          <w:ilvl w:val="0"/>
          <w:numId w:val="11"/>
        </w:numPr>
        <w:rPr>
          <w:rFonts w:ascii="Times New Roman" w:hAnsi="Times New Roman" w:eastAsia="仿宋_GB2312"/>
          <w:b/>
          <w:bCs/>
          <w:sz w:val="24"/>
          <w:szCs w:val="21"/>
        </w:rPr>
      </w:pPr>
      <w:bookmarkStart w:id="385" w:name="_Toc1585"/>
      <w:r>
        <w:rPr>
          <w:rFonts w:ascii="Times New Roman" w:hAnsi="Times New Roman" w:eastAsia="仿宋_GB2312"/>
          <w:b/>
          <w:bCs/>
          <w:sz w:val="24"/>
          <w:szCs w:val="21"/>
        </w:rPr>
        <w:t xml:space="preserve">  </w:t>
      </w:r>
      <w:r>
        <w:rPr>
          <w:rFonts w:hint="eastAsia" w:ascii="Times New Roman" w:hAnsi="Times New Roman" w:eastAsia="仿宋_GB2312"/>
          <w:b/>
          <w:bCs/>
          <w:sz w:val="24"/>
          <w:szCs w:val="21"/>
        </w:rPr>
        <w:t xml:space="preserve"> </w:t>
      </w:r>
      <w:r>
        <w:rPr>
          <w:rFonts w:ascii="Times New Roman" w:hAnsi="Times New Roman" w:eastAsia="仿宋_GB2312"/>
          <w:b/>
          <w:bCs/>
          <w:sz w:val="24"/>
          <w:szCs w:val="21"/>
        </w:rPr>
        <w:t>采购人追加采购数量的权力</w:t>
      </w:r>
      <w:bookmarkEnd w:id="385"/>
    </w:p>
    <w:p w14:paraId="7E92D5F2">
      <w:pPr>
        <w:tabs>
          <w:tab w:val="left" w:pos="588"/>
        </w:tabs>
        <w:spacing w:line="360" w:lineRule="auto"/>
        <w:ind w:left="840" w:leftChars="400"/>
        <w:rPr>
          <w:rFonts w:eastAsia="仿宋_GB2312"/>
          <w:sz w:val="24"/>
        </w:rPr>
      </w:pPr>
      <w:bookmarkStart w:id="386" w:name="_Toc389620205"/>
      <w:bookmarkStart w:id="387" w:name="_Toc385992366"/>
      <w:r>
        <w:rPr>
          <w:rFonts w:eastAsia="仿宋_GB2312"/>
          <w:sz w:val="24"/>
        </w:rPr>
        <w:t>在合同履行中，采购人需追加与合同标的相同服务的，在不改变合同其他条款的前提下，采购人有权与成交供应商协商签订补充合同，但所有补充合同的采购金额不得超过原合同采购金额的10%。</w:t>
      </w:r>
    </w:p>
    <w:p w14:paraId="2F58E2AB">
      <w:pPr>
        <w:pStyle w:val="4"/>
        <w:numPr>
          <w:ilvl w:val="0"/>
          <w:numId w:val="11"/>
        </w:numPr>
        <w:rPr>
          <w:rFonts w:ascii="Times New Roman" w:hAnsi="Times New Roman" w:eastAsia="仿宋_GB2312"/>
          <w:b/>
          <w:bCs/>
          <w:sz w:val="24"/>
          <w:szCs w:val="21"/>
        </w:rPr>
      </w:pPr>
      <w:r>
        <w:rPr>
          <w:rFonts w:ascii="Times New Roman" w:hAnsi="Times New Roman" w:eastAsia="仿宋_GB2312"/>
          <w:b/>
          <w:bCs/>
          <w:sz w:val="24"/>
          <w:szCs w:val="21"/>
        </w:rPr>
        <w:t xml:space="preserve">   其他情况</w:t>
      </w:r>
    </w:p>
    <w:p w14:paraId="16B4DDD1">
      <w:pPr>
        <w:pStyle w:val="22"/>
        <w:ind w:left="840" w:hanging="840" w:hangingChars="350"/>
        <w:rPr>
          <w:rFonts w:ascii="Times New Roman" w:hAnsi="Times New Roman" w:eastAsia="仿宋_GB2312"/>
          <w:sz w:val="24"/>
        </w:rPr>
      </w:pPr>
      <w:r>
        <w:rPr>
          <w:rFonts w:ascii="Times New Roman" w:hAnsi="Times New Roman" w:eastAsia="仿宋_GB2312"/>
          <w:sz w:val="24"/>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14:paraId="0416E2A7">
      <w:pPr>
        <w:pStyle w:val="22"/>
        <w:ind w:left="840" w:hanging="840" w:hangingChars="350"/>
        <w:rPr>
          <w:rFonts w:ascii="Times New Roman" w:hAnsi="Times New Roman" w:eastAsia="仿宋_GB2312"/>
          <w:sz w:val="24"/>
        </w:rPr>
      </w:pPr>
      <w:r>
        <w:rPr>
          <w:rFonts w:ascii="Times New Roman" w:hAnsi="Times New Roman" w:eastAsia="仿宋_GB2312"/>
          <w:sz w:val="24"/>
        </w:rPr>
        <w:t>31.2   连续两次进行竞争性磋商活动，因符合磋商要求供应商不足3家，经请示政府采购管理部门同意后，可继续进行竞争性磋商活动。</w:t>
      </w:r>
    </w:p>
    <w:p w14:paraId="098F84F7">
      <w:pPr>
        <w:pStyle w:val="4"/>
        <w:numPr>
          <w:ilvl w:val="0"/>
          <w:numId w:val="11"/>
        </w:numPr>
        <w:rPr>
          <w:rFonts w:ascii="Times New Roman" w:hAnsi="Times New Roman" w:eastAsia="仿宋_GB2312"/>
          <w:b/>
          <w:bCs/>
          <w:sz w:val="24"/>
          <w:szCs w:val="21"/>
        </w:rPr>
      </w:pPr>
      <w:r>
        <w:rPr>
          <w:rFonts w:ascii="Times New Roman" w:hAnsi="Times New Roman" w:eastAsia="仿宋_GB2312"/>
          <w:b/>
          <w:bCs/>
          <w:sz w:val="24"/>
          <w:szCs w:val="21"/>
        </w:rPr>
        <w:t xml:space="preserve">   政府采购信用担保及融资</w:t>
      </w:r>
    </w:p>
    <w:p w14:paraId="398C4FFF">
      <w:pPr>
        <w:pStyle w:val="22"/>
        <w:ind w:left="840" w:hanging="840" w:hangingChars="350"/>
        <w:rPr>
          <w:rFonts w:ascii="Times New Roman" w:hAnsi="Times New Roman" w:eastAsia="仿宋_GB2312"/>
          <w:sz w:val="24"/>
        </w:rPr>
      </w:pPr>
      <w:r>
        <w:rPr>
          <w:rFonts w:ascii="Times New Roman" w:hAnsi="Times New Roman" w:eastAsia="仿宋_GB2312"/>
          <w:sz w:val="24"/>
        </w:rPr>
        <w:t>32.</w:t>
      </w:r>
      <w:r>
        <w:rPr>
          <w:rFonts w:hint="eastAsia" w:ascii="Times New Roman" w:hAnsi="Times New Roman" w:eastAsia="仿宋_GB2312"/>
          <w:sz w:val="24"/>
        </w:rPr>
        <w:t>1</w:t>
      </w:r>
      <w:r>
        <w:rPr>
          <w:rFonts w:ascii="Times New Roman" w:hAnsi="Times New Roman" w:eastAsia="仿宋_GB2312"/>
          <w:sz w:val="24"/>
        </w:rPr>
        <w:t xml:space="preserve">   供应商递交的履约担保函应符合本磋商文件的规定。</w:t>
      </w:r>
    </w:p>
    <w:p w14:paraId="70D9FF63">
      <w:pPr>
        <w:spacing w:line="360" w:lineRule="auto"/>
        <w:ind w:left="850" w:hanging="849" w:hangingChars="354"/>
        <w:rPr>
          <w:rFonts w:eastAsia="仿宋_GB2312"/>
          <w:sz w:val="24"/>
        </w:rPr>
      </w:pPr>
      <w:r>
        <w:rPr>
          <w:rFonts w:eastAsia="仿宋_GB2312"/>
          <w:sz w:val="24"/>
        </w:rPr>
        <w:t>32.</w:t>
      </w:r>
      <w:r>
        <w:rPr>
          <w:rFonts w:hint="eastAsia" w:eastAsia="仿宋_GB2312"/>
          <w:sz w:val="24"/>
        </w:rPr>
        <w:t>2</w:t>
      </w:r>
      <w:r>
        <w:rPr>
          <w:rFonts w:eastAsia="仿宋_GB2312"/>
          <w:sz w:val="24"/>
        </w:rPr>
        <w:t xml:space="preserve">   为缓解中小企业融资困难，陕西省财政厅出台了《陕西省中小企业政府采购信用融资办法》（陕财办采﹝2018﹞23号），中标供应商如有融资需求，可登录“陕西省政府采购网-陕西省政府采购信用融资平台</w:t>
      </w:r>
      <w:r>
        <w:rPr>
          <w:rFonts w:hint="eastAsia" w:eastAsia="仿宋_GB2312"/>
          <w:sz w:val="24"/>
        </w:rPr>
        <w:t>（http：//www.ccgp-shaanxi.gov.cn/zcdservice/zcd/shanxi/）</w:t>
      </w:r>
      <w:r>
        <w:rPr>
          <w:rFonts w:eastAsia="仿宋_GB2312"/>
          <w:sz w:val="24"/>
        </w:rPr>
        <w:t>”了解详情。</w:t>
      </w:r>
    </w:p>
    <w:p w14:paraId="2D10D00D">
      <w:pPr>
        <w:pStyle w:val="2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3CA093E3">
      <w:pPr>
        <w:pStyle w:val="22"/>
        <w:tabs>
          <w:tab w:val="left" w:pos="567"/>
        </w:tabs>
        <w:ind w:left="840" w:leftChars="400"/>
        <w:rPr>
          <w:rFonts w:ascii="Times New Roman" w:hAnsi="Times New Roman" w:eastAsia="仿宋_GB2312"/>
          <w:sz w:val="24"/>
        </w:rPr>
      </w:pPr>
      <w:r>
        <w:rPr>
          <w:rFonts w:ascii="Times New Roman" w:hAnsi="Times New Roman" w:eastAsia="仿宋_GB2312"/>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30E77350">
      <w:pPr>
        <w:pStyle w:val="22"/>
        <w:tabs>
          <w:tab w:val="left" w:pos="567"/>
        </w:tabs>
        <w:ind w:left="840" w:leftChars="400"/>
        <w:rPr>
          <w:rFonts w:ascii="Times New Roman" w:hAnsi="Times New Roman" w:eastAsia="仿宋_GB2312"/>
          <w:sz w:val="24"/>
        </w:rPr>
      </w:pPr>
      <w:r>
        <w:rPr>
          <w:rFonts w:ascii="Times New Roman" w:hAnsi="Times New Roman" w:eastAsia="仿宋_GB2312"/>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6388C6C2">
      <w:pPr>
        <w:pStyle w:val="22"/>
        <w:tabs>
          <w:tab w:val="left" w:pos="567"/>
        </w:tabs>
        <w:ind w:left="840" w:leftChars="400"/>
        <w:rPr>
          <w:rFonts w:ascii="Times New Roman" w:hAnsi="Times New Roman" w:eastAsia="仿宋_GB2312"/>
          <w:sz w:val="24"/>
        </w:rPr>
      </w:pPr>
      <w:r>
        <w:rPr>
          <w:rFonts w:ascii="Times New Roman" w:hAnsi="Times New Roman" w:eastAsia="仿宋_GB2312"/>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3E287F45">
      <w:pPr>
        <w:pStyle w:val="22"/>
        <w:tabs>
          <w:tab w:val="left" w:pos="567"/>
        </w:tabs>
        <w:ind w:left="840" w:leftChars="400"/>
        <w:rPr>
          <w:rFonts w:ascii="Times New Roman" w:hAnsi="Times New Roman" w:eastAsia="仿宋_GB2312"/>
          <w:sz w:val="24"/>
        </w:rPr>
      </w:pPr>
      <w:r>
        <w:rPr>
          <w:rFonts w:ascii="Times New Roman" w:hAnsi="Times New Roman" w:eastAsia="仿宋_GB2312"/>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0844F7EC">
      <w:pPr>
        <w:pStyle w:val="2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业务流程简图如下：</w:t>
      </w:r>
    </w:p>
    <w:p w14:paraId="44602A7C">
      <w:pPr>
        <w:pStyle w:val="22"/>
        <w:tabs>
          <w:tab w:val="left" w:pos="567"/>
        </w:tabs>
      </w:pPr>
      <w: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4"/>
                    <a:stretch>
                      <a:fillRect/>
                    </a:stretch>
                  </pic:blipFill>
                  <pic:spPr>
                    <a:xfrm>
                      <a:off x="0" y="0"/>
                      <a:ext cx="5756275" cy="3310255"/>
                    </a:xfrm>
                    <a:prstGeom prst="rect">
                      <a:avLst/>
                    </a:prstGeom>
                    <a:noFill/>
                    <a:ln>
                      <a:noFill/>
                    </a:ln>
                  </pic:spPr>
                </pic:pic>
              </a:graphicData>
            </a:graphic>
          </wp:inline>
        </w:drawing>
      </w:r>
    </w:p>
    <w:p w14:paraId="14E464FB">
      <w:pPr>
        <w:pStyle w:val="22"/>
        <w:ind w:left="487" w:hanging="735" w:hangingChars="350"/>
        <w:jc w:val="center"/>
        <w:rPr>
          <w:rFonts w:ascii="Times New Roman" w:hAnsi="Times New Roman" w:eastAsia="仿宋_GB2312"/>
          <w:sz w:val="24"/>
        </w:rPr>
      </w:pPr>
      <w: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5"/>
                    <a:stretch>
                      <a:fillRect/>
                    </a:stretch>
                  </pic:blipFill>
                  <pic:spPr>
                    <a:xfrm>
                      <a:off x="0" y="0"/>
                      <a:ext cx="5758815" cy="3242310"/>
                    </a:xfrm>
                    <a:prstGeom prst="rect">
                      <a:avLst/>
                    </a:prstGeom>
                    <a:noFill/>
                    <a:ln>
                      <a:noFill/>
                    </a:ln>
                  </pic:spPr>
                </pic:pic>
              </a:graphicData>
            </a:graphic>
          </wp:inline>
        </w:drawing>
      </w:r>
    </w:p>
    <w:p w14:paraId="60D29CA4">
      <w:pPr>
        <w:pStyle w:val="22"/>
        <w:tabs>
          <w:tab w:val="left" w:pos="567"/>
        </w:tabs>
        <w:rPr>
          <w:rFonts w:ascii="Times New Roman" w:hAnsi="Times New Roman" w:eastAsia="仿宋_GB2312"/>
          <w:sz w:val="24"/>
          <w:szCs w:val="32"/>
        </w:rPr>
      </w:pPr>
    </w:p>
    <w:p w14:paraId="5D5B0A22">
      <w:pPr>
        <w:pStyle w:val="22"/>
        <w:tabs>
          <w:tab w:val="left" w:pos="567"/>
        </w:tabs>
        <w:rPr>
          <w:rFonts w:ascii="Times New Roman" w:hAnsi="Times New Roman" w:eastAsia="仿宋_GB2312"/>
          <w:sz w:val="24"/>
          <w:szCs w:val="32"/>
        </w:rPr>
      </w:pPr>
      <w:r>
        <w:rPr>
          <w:rFonts w:ascii="Times New Roman" w:hAnsi="Times New Roman" w:eastAsia="仿宋_GB2312"/>
          <w:sz w:val="24"/>
          <w:szCs w:val="32"/>
        </w:rPr>
        <w:t>省级政府采购项目贷款银行信息：</w:t>
      </w:r>
    </w:p>
    <w:p w14:paraId="61723EC0">
      <w:pPr>
        <w:rPr>
          <w:rFonts w:eastAsia="仿宋_GB2312"/>
          <w:b/>
          <w:szCs w:val="21"/>
        </w:rPr>
      </w:pPr>
      <w:r>
        <w:rPr>
          <w:rFonts w:eastAsia="仿宋_GB2312"/>
        </w:rPr>
        <w:t xml:space="preserve"> </w:t>
      </w:r>
      <w:r>
        <w:rPr>
          <w:rFonts w:eastAsia="仿宋_GB2312"/>
          <w:b/>
          <w:szCs w:val="21"/>
        </w:rPr>
        <w:t>一、陕西建行（E政通）</w:t>
      </w:r>
    </w:p>
    <w:p w14:paraId="093DBEB8">
      <w:pPr>
        <w:ind w:firstLine="420" w:firstLineChars="200"/>
        <w:rPr>
          <w:rFonts w:eastAsia="仿宋_GB2312"/>
          <w:szCs w:val="21"/>
        </w:rPr>
      </w:pPr>
      <w:r>
        <w:rPr>
          <w:rFonts w:eastAsia="仿宋_GB2312"/>
          <w:szCs w:val="21"/>
        </w:rPr>
        <w:t>陕西省分行营业部</w:t>
      </w:r>
      <w:r>
        <w:rPr>
          <w:rFonts w:eastAsia="仿宋_GB2312"/>
          <w:szCs w:val="21"/>
        </w:rPr>
        <w:tab/>
      </w:r>
      <w:r>
        <w:rPr>
          <w:rFonts w:eastAsia="仿宋_GB2312"/>
          <w:szCs w:val="21"/>
        </w:rPr>
        <w:t>西安市南广济街38号</w:t>
      </w:r>
      <w:r>
        <w:rPr>
          <w:rFonts w:eastAsia="仿宋_GB2312"/>
          <w:szCs w:val="21"/>
        </w:rPr>
        <w:tab/>
      </w:r>
      <w:r>
        <w:rPr>
          <w:rFonts w:eastAsia="仿宋_GB2312"/>
          <w:szCs w:val="21"/>
        </w:rPr>
        <w:t>白玉皓</w:t>
      </w:r>
      <w:r>
        <w:rPr>
          <w:rFonts w:eastAsia="仿宋_GB2312"/>
          <w:szCs w:val="21"/>
        </w:rPr>
        <w:tab/>
      </w:r>
      <w:r>
        <w:rPr>
          <w:rFonts w:eastAsia="仿宋_GB2312"/>
          <w:szCs w:val="21"/>
        </w:rPr>
        <w:t>13201603166</w:t>
      </w:r>
    </w:p>
    <w:p w14:paraId="18229B15">
      <w:pPr>
        <w:rPr>
          <w:rFonts w:eastAsia="仿宋_GB2312"/>
          <w:szCs w:val="21"/>
        </w:rPr>
      </w:pPr>
      <w:r>
        <w:rPr>
          <w:rFonts w:hint="eastAsia" w:eastAsia="仿宋_GB2312"/>
          <w:szCs w:val="21"/>
        </w:rPr>
        <w:t xml:space="preserve">    </w:t>
      </w:r>
      <w:r>
        <w:rPr>
          <w:rFonts w:eastAsia="仿宋_GB2312"/>
          <w:szCs w:val="21"/>
        </w:rPr>
        <w:t>西安莲湖路支行</w:t>
      </w:r>
      <w:r>
        <w:rPr>
          <w:rFonts w:eastAsia="仿宋_GB2312"/>
          <w:szCs w:val="21"/>
        </w:rPr>
        <w:tab/>
      </w:r>
      <w:r>
        <w:rPr>
          <w:rFonts w:eastAsia="仿宋_GB2312"/>
          <w:szCs w:val="21"/>
        </w:rPr>
        <w:t>西安市莲湖路35号</w:t>
      </w:r>
      <w:r>
        <w:rPr>
          <w:rFonts w:eastAsia="仿宋_GB2312"/>
          <w:szCs w:val="21"/>
        </w:rPr>
        <w:tab/>
      </w:r>
      <w:r>
        <w:rPr>
          <w:rFonts w:eastAsia="仿宋_GB2312"/>
          <w:szCs w:val="21"/>
        </w:rPr>
        <w:t>刘  冲</w:t>
      </w:r>
      <w:r>
        <w:rPr>
          <w:rFonts w:eastAsia="仿宋_GB2312"/>
          <w:szCs w:val="21"/>
        </w:rPr>
        <w:tab/>
      </w:r>
      <w:r>
        <w:rPr>
          <w:rFonts w:eastAsia="仿宋_GB2312"/>
          <w:szCs w:val="21"/>
        </w:rPr>
        <w:t>17702902131</w:t>
      </w:r>
    </w:p>
    <w:p w14:paraId="28556E7A">
      <w:pPr>
        <w:rPr>
          <w:rFonts w:eastAsia="仿宋_GB2312"/>
          <w:szCs w:val="21"/>
        </w:rPr>
      </w:pPr>
      <w:r>
        <w:rPr>
          <w:rFonts w:hint="eastAsia" w:eastAsia="仿宋_GB2312"/>
          <w:szCs w:val="21"/>
        </w:rPr>
        <w:t xml:space="preserve">    </w:t>
      </w:r>
      <w:r>
        <w:rPr>
          <w:rFonts w:eastAsia="仿宋_GB2312"/>
          <w:szCs w:val="21"/>
        </w:rPr>
        <w:t>西安曲江支行</w:t>
      </w:r>
      <w:r>
        <w:rPr>
          <w:rFonts w:eastAsia="仿宋_GB2312"/>
          <w:szCs w:val="21"/>
        </w:rPr>
        <w:tab/>
      </w:r>
      <w:r>
        <w:rPr>
          <w:rFonts w:eastAsia="仿宋_GB2312"/>
          <w:szCs w:val="21"/>
        </w:rPr>
        <w:t>西安市雁塔南路2216号</w:t>
      </w:r>
      <w:r>
        <w:rPr>
          <w:rFonts w:eastAsia="仿宋_GB2312"/>
          <w:szCs w:val="21"/>
        </w:rPr>
        <w:tab/>
      </w:r>
      <w:r>
        <w:rPr>
          <w:rFonts w:eastAsia="仿宋_GB2312"/>
          <w:szCs w:val="21"/>
        </w:rPr>
        <w:t>樊理君</w:t>
      </w:r>
      <w:r>
        <w:rPr>
          <w:rFonts w:eastAsia="仿宋_GB2312"/>
          <w:szCs w:val="21"/>
        </w:rPr>
        <w:tab/>
      </w:r>
      <w:r>
        <w:rPr>
          <w:rFonts w:eastAsia="仿宋_GB2312"/>
          <w:szCs w:val="21"/>
        </w:rPr>
        <w:t>18691568151</w:t>
      </w:r>
    </w:p>
    <w:p w14:paraId="6498B369">
      <w:pPr>
        <w:rPr>
          <w:rFonts w:eastAsia="仿宋_GB2312"/>
          <w:szCs w:val="21"/>
        </w:rPr>
      </w:pPr>
      <w:r>
        <w:rPr>
          <w:rFonts w:hint="eastAsia" w:eastAsia="仿宋_GB2312"/>
          <w:szCs w:val="21"/>
        </w:rPr>
        <w:t xml:space="preserve">    </w:t>
      </w:r>
      <w:r>
        <w:rPr>
          <w:rFonts w:eastAsia="仿宋_GB2312"/>
          <w:szCs w:val="21"/>
        </w:rPr>
        <w:t>西安高新区支行</w:t>
      </w:r>
      <w:r>
        <w:rPr>
          <w:rFonts w:eastAsia="仿宋_GB2312"/>
          <w:szCs w:val="21"/>
        </w:rPr>
        <w:tab/>
      </w:r>
      <w:r>
        <w:rPr>
          <w:rFonts w:eastAsia="仿宋_GB2312"/>
          <w:szCs w:val="21"/>
        </w:rPr>
        <w:t>西安市高新路42号</w:t>
      </w:r>
      <w:r>
        <w:rPr>
          <w:rFonts w:eastAsia="仿宋_GB2312"/>
          <w:szCs w:val="21"/>
        </w:rPr>
        <w:tab/>
      </w:r>
      <w:r>
        <w:rPr>
          <w:rFonts w:eastAsia="仿宋_GB2312"/>
          <w:szCs w:val="21"/>
        </w:rPr>
        <w:t>卞斯超</w:t>
      </w:r>
      <w:r>
        <w:rPr>
          <w:rFonts w:eastAsia="仿宋_GB2312"/>
          <w:szCs w:val="21"/>
        </w:rPr>
        <w:tab/>
      </w:r>
      <w:r>
        <w:rPr>
          <w:rFonts w:eastAsia="仿宋_GB2312"/>
          <w:szCs w:val="21"/>
        </w:rPr>
        <w:t>15191075651</w:t>
      </w:r>
    </w:p>
    <w:p w14:paraId="68EB14C7">
      <w:pPr>
        <w:rPr>
          <w:rFonts w:eastAsia="仿宋_GB2312"/>
          <w:szCs w:val="21"/>
        </w:rPr>
      </w:pPr>
      <w:r>
        <w:rPr>
          <w:rFonts w:hint="eastAsia" w:eastAsia="仿宋_GB2312"/>
          <w:szCs w:val="21"/>
        </w:rPr>
        <w:t xml:space="preserve">    </w:t>
      </w:r>
      <w:r>
        <w:rPr>
          <w:rFonts w:eastAsia="仿宋_GB2312"/>
          <w:szCs w:val="21"/>
        </w:rPr>
        <w:t>西安经开区支行</w:t>
      </w:r>
      <w:r>
        <w:rPr>
          <w:rFonts w:eastAsia="仿宋_GB2312"/>
          <w:szCs w:val="21"/>
        </w:rPr>
        <w:tab/>
      </w:r>
      <w:r>
        <w:rPr>
          <w:rFonts w:eastAsia="仿宋_GB2312"/>
          <w:szCs w:val="21"/>
        </w:rPr>
        <w:t>西安市未央路125号</w:t>
      </w:r>
      <w:r>
        <w:rPr>
          <w:rFonts w:eastAsia="仿宋_GB2312"/>
          <w:szCs w:val="21"/>
        </w:rPr>
        <w:tab/>
      </w:r>
      <w:r>
        <w:rPr>
          <w:rFonts w:eastAsia="仿宋_GB2312"/>
          <w:szCs w:val="21"/>
        </w:rPr>
        <w:t>惠  媛</w:t>
      </w:r>
      <w:r>
        <w:rPr>
          <w:rFonts w:eastAsia="仿宋_GB2312"/>
          <w:szCs w:val="21"/>
        </w:rPr>
        <w:tab/>
      </w:r>
      <w:r>
        <w:rPr>
          <w:rFonts w:eastAsia="仿宋_GB2312"/>
          <w:szCs w:val="21"/>
        </w:rPr>
        <w:t>17792256100</w:t>
      </w:r>
    </w:p>
    <w:p w14:paraId="5C0DC176">
      <w:pPr>
        <w:rPr>
          <w:rFonts w:eastAsia="仿宋_GB2312"/>
          <w:szCs w:val="21"/>
        </w:rPr>
      </w:pPr>
      <w:r>
        <w:rPr>
          <w:rFonts w:hint="eastAsia" w:eastAsia="仿宋_GB2312"/>
          <w:szCs w:val="21"/>
        </w:rPr>
        <w:t xml:space="preserve">    </w:t>
      </w:r>
      <w:r>
        <w:rPr>
          <w:rFonts w:eastAsia="仿宋_GB2312"/>
          <w:szCs w:val="21"/>
        </w:rPr>
        <w:t>西安南大街支行</w:t>
      </w:r>
      <w:r>
        <w:rPr>
          <w:rFonts w:eastAsia="仿宋_GB2312"/>
          <w:szCs w:val="21"/>
        </w:rPr>
        <w:tab/>
      </w:r>
      <w:r>
        <w:rPr>
          <w:rFonts w:eastAsia="仿宋_GB2312"/>
          <w:szCs w:val="21"/>
        </w:rPr>
        <w:t>西安市南大街15号</w:t>
      </w:r>
      <w:r>
        <w:rPr>
          <w:rFonts w:eastAsia="仿宋_GB2312"/>
          <w:szCs w:val="21"/>
        </w:rPr>
        <w:tab/>
      </w:r>
      <w:r>
        <w:rPr>
          <w:rFonts w:eastAsia="仿宋_GB2312"/>
          <w:szCs w:val="21"/>
        </w:rPr>
        <w:t>乔  鉴</w:t>
      </w:r>
      <w:r>
        <w:rPr>
          <w:rFonts w:eastAsia="仿宋_GB2312"/>
          <w:szCs w:val="21"/>
        </w:rPr>
        <w:tab/>
      </w:r>
      <w:r>
        <w:rPr>
          <w:rFonts w:eastAsia="仿宋_GB2312"/>
          <w:szCs w:val="21"/>
        </w:rPr>
        <w:t>18089136919</w:t>
      </w:r>
    </w:p>
    <w:p w14:paraId="05B16D9E">
      <w:pPr>
        <w:ind w:firstLine="420"/>
        <w:rPr>
          <w:rFonts w:eastAsia="仿宋_GB2312"/>
          <w:szCs w:val="21"/>
        </w:rPr>
      </w:pPr>
      <w:r>
        <w:rPr>
          <w:rFonts w:eastAsia="仿宋_GB2312"/>
          <w:szCs w:val="21"/>
        </w:rPr>
        <w:t>西安和平路支行</w:t>
      </w:r>
      <w:r>
        <w:rPr>
          <w:rFonts w:eastAsia="仿宋_GB2312"/>
          <w:szCs w:val="21"/>
        </w:rPr>
        <w:tab/>
      </w:r>
      <w:r>
        <w:rPr>
          <w:rFonts w:eastAsia="仿宋_GB2312"/>
          <w:szCs w:val="21"/>
        </w:rPr>
        <w:t>西安市和平路101号</w:t>
      </w:r>
      <w:r>
        <w:rPr>
          <w:rFonts w:eastAsia="仿宋_GB2312"/>
          <w:szCs w:val="21"/>
        </w:rPr>
        <w:tab/>
      </w:r>
      <w:r>
        <w:rPr>
          <w:rFonts w:eastAsia="仿宋_GB2312"/>
          <w:szCs w:val="21"/>
        </w:rPr>
        <w:t>陈  歆</w:t>
      </w:r>
      <w:r>
        <w:rPr>
          <w:rFonts w:eastAsia="仿宋_GB2312"/>
          <w:szCs w:val="21"/>
        </w:rPr>
        <w:tab/>
      </w:r>
      <w:r>
        <w:rPr>
          <w:rFonts w:eastAsia="仿宋_GB2312"/>
          <w:szCs w:val="21"/>
        </w:rPr>
        <w:t>18691816821</w:t>
      </w:r>
    </w:p>
    <w:p w14:paraId="6E835D27">
      <w:pPr>
        <w:ind w:firstLine="420"/>
        <w:rPr>
          <w:rFonts w:eastAsia="仿宋_GB2312"/>
          <w:szCs w:val="21"/>
        </w:rPr>
      </w:pPr>
      <w:r>
        <w:rPr>
          <w:rFonts w:eastAsia="仿宋_GB2312"/>
          <w:szCs w:val="21"/>
        </w:rPr>
        <w:t>西安兴庆路支行</w:t>
      </w:r>
      <w:r>
        <w:rPr>
          <w:rFonts w:eastAsia="仿宋_GB2312"/>
          <w:szCs w:val="21"/>
        </w:rPr>
        <w:tab/>
      </w:r>
      <w:r>
        <w:rPr>
          <w:rFonts w:eastAsia="仿宋_GB2312"/>
          <w:szCs w:val="21"/>
        </w:rPr>
        <w:t>西安市兴庆路61号</w:t>
      </w:r>
      <w:r>
        <w:rPr>
          <w:rFonts w:eastAsia="仿宋_GB2312"/>
          <w:szCs w:val="21"/>
        </w:rPr>
        <w:tab/>
      </w:r>
      <w:r>
        <w:rPr>
          <w:rFonts w:eastAsia="仿宋_GB2312"/>
          <w:szCs w:val="21"/>
        </w:rPr>
        <w:t>李  妍</w:t>
      </w:r>
      <w:r>
        <w:rPr>
          <w:rFonts w:eastAsia="仿宋_GB2312"/>
          <w:szCs w:val="21"/>
        </w:rPr>
        <w:tab/>
      </w:r>
      <w:r>
        <w:rPr>
          <w:rFonts w:eastAsia="仿宋_GB2312"/>
          <w:szCs w:val="21"/>
        </w:rPr>
        <w:t>13892880386</w:t>
      </w:r>
    </w:p>
    <w:p w14:paraId="650C8536">
      <w:pPr>
        <w:ind w:firstLine="420"/>
        <w:rPr>
          <w:rFonts w:eastAsia="仿宋_GB2312"/>
          <w:szCs w:val="21"/>
        </w:rPr>
      </w:pPr>
      <w:r>
        <w:rPr>
          <w:rFonts w:eastAsia="仿宋_GB2312"/>
          <w:szCs w:val="21"/>
        </w:rPr>
        <w:t>西安新城支行</w:t>
      </w:r>
      <w:r>
        <w:rPr>
          <w:rFonts w:eastAsia="仿宋_GB2312"/>
          <w:szCs w:val="21"/>
        </w:rPr>
        <w:tab/>
      </w:r>
      <w:r>
        <w:rPr>
          <w:rFonts w:eastAsia="仿宋_GB2312"/>
          <w:szCs w:val="21"/>
        </w:rPr>
        <w:t>西安市南新街29号</w:t>
      </w:r>
      <w:r>
        <w:rPr>
          <w:rFonts w:eastAsia="仿宋_GB2312"/>
          <w:szCs w:val="21"/>
        </w:rPr>
        <w:tab/>
      </w:r>
      <w:r>
        <w:rPr>
          <w:rFonts w:eastAsia="仿宋_GB2312"/>
          <w:szCs w:val="21"/>
        </w:rPr>
        <w:t>朱子君</w:t>
      </w:r>
      <w:r>
        <w:rPr>
          <w:rFonts w:eastAsia="仿宋_GB2312"/>
          <w:szCs w:val="21"/>
        </w:rPr>
        <w:tab/>
      </w:r>
      <w:r>
        <w:rPr>
          <w:rFonts w:eastAsia="仿宋_GB2312"/>
          <w:szCs w:val="21"/>
        </w:rPr>
        <w:t>18629286269</w:t>
      </w:r>
    </w:p>
    <w:p w14:paraId="36D0E331">
      <w:pPr>
        <w:ind w:firstLine="420"/>
        <w:rPr>
          <w:rFonts w:eastAsia="仿宋_GB2312"/>
          <w:szCs w:val="21"/>
        </w:rPr>
      </w:pPr>
      <w:r>
        <w:rPr>
          <w:rFonts w:eastAsia="仿宋_GB2312"/>
          <w:szCs w:val="21"/>
        </w:rPr>
        <w:t>西安长安区支行</w:t>
      </w:r>
      <w:r>
        <w:rPr>
          <w:rFonts w:eastAsia="仿宋_GB2312"/>
          <w:szCs w:val="21"/>
        </w:rPr>
        <w:tab/>
      </w:r>
      <w:r>
        <w:rPr>
          <w:rFonts w:eastAsia="仿宋_GB2312"/>
          <w:szCs w:val="21"/>
        </w:rPr>
        <w:t>西安市长安区青年街2号</w:t>
      </w:r>
      <w:r>
        <w:rPr>
          <w:rFonts w:eastAsia="仿宋_GB2312"/>
          <w:szCs w:val="21"/>
        </w:rPr>
        <w:tab/>
      </w:r>
      <w:r>
        <w:rPr>
          <w:rFonts w:eastAsia="仿宋_GB2312"/>
          <w:szCs w:val="21"/>
        </w:rPr>
        <w:t>王淑芸</w:t>
      </w:r>
      <w:r>
        <w:rPr>
          <w:rFonts w:eastAsia="仿宋_GB2312"/>
          <w:szCs w:val="21"/>
        </w:rPr>
        <w:tab/>
      </w:r>
      <w:r>
        <w:rPr>
          <w:rFonts w:eastAsia="仿宋_GB2312"/>
          <w:szCs w:val="21"/>
        </w:rPr>
        <w:t>13572289603</w:t>
      </w:r>
    </w:p>
    <w:p w14:paraId="13435B38">
      <w:pPr>
        <w:ind w:firstLine="420"/>
        <w:rPr>
          <w:rFonts w:eastAsia="仿宋_GB2312"/>
          <w:szCs w:val="21"/>
        </w:rPr>
      </w:pPr>
      <w:r>
        <w:rPr>
          <w:rFonts w:eastAsia="仿宋_GB2312"/>
          <w:szCs w:val="21"/>
        </w:rPr>
        <w:t>咸阳分行</w:t>
      </w:r>
      <w:r>
        <w:rPr>
          <w:rFonts w:eastAsia="仿宋_GB2312"/>
          <w:szCs w:val="21"/>
        </w:rPr>
        <w:tab/>
      </w:r>
      <w:r>
        <w:rPr>
          <w:rFonts w:eastAsia="仿宋_GB2312"/>
          <w:szCs w:val="21"/>
        </w:rPr>
        <w:t>咸阳市西兰路4号</w:t>
      </w:r>
      <w:r>
        <w:rPr>
          <w:rFonts w:eastAsia="仿宋_GB2312"/>
          <w:szCs w:val="21"/>
        </w:rPr>
        <w:tab/>
      </w:r>
      <w:r>
        <w:rPr>
          <w:rFonts w:eastAsia="仿宋_GB2312"/>
          <w:szCs w:val="21"/>
        </w:rPr>
        <w:t>邰  洋</w:t>
      </w:r>
      <w:r>
        <w:rPr>
          <w:rFonts w:eastAsia="仿宋_GB2312"/>
          <w:szCs w:val="21"/>
        </w:rPr>
        <w:tab/>
      </w:r>
      <w:r>
        <w:rPr>
          <w:rFonts w:eastAsia="仿宋_GB2312"/>
          <w:szCs w:val="21"/>
        </w:rPr>
        <w:t>13299079906</w:t>
      </w:r>
    </w:p>
    <w:p w14:paraId="6BB21438">
      <w:pPr>
        <w:ind w:firstLine="420"/>
        <w:rPr>
          <w:rFonts w:eastAsia="仿宋_GB2312"/>
          <w:szCs w:val="21"/>
        </w:rPr>
      </w:pPr>
      <w:r>
        <w:rPr>
          <w:rFonts w:eastAsia="仿宋_GB2312"/>
          <w:szCs w:val="21"/>
        </w:rPr>
        <w:t>宝鸡分行</w:t>
      </w:r>
      <w:r>
        <w:rPr>
          <w:rFonts w:eastAsia="仿宋_GB2312"/>
          <w:szCs w:val="21"/>
        </w:rPr>
        <w:tab/>
      </w:r>
      <w:r>
        <w:rPr>
          <w:rFonts w:eastAsia="仿宋_GB2312"/>
          <w:szCs w:val="21"/>
        </w:rPr>
        <w:t>宝鸡市红旗路36号</w:t>
      </w:r>
      <w:r>
        <w:rPr>
          <w:rFonts w:eastAsia="仿宋_GB2312"/>
          <w:szCs w:val="21"/>
        </w:rPr>
        <w:tab/>
      </w:r>
      <w:r>
        <w:rPr>
          <w:rFonts w:eastAsia="仿宋_GB2312"/>
          <w:szCs w:val="21"/>
        </w:rPr>
        <w:t>李  倩</w:t>
      </w:r>
      <w:r>
        <w:rPr>
          <w:rFonts w:eastAsia="仿宋_GB2312"/>
          <w:szCs w:val="21"/>
        </w:rPr>
        <w:tab/>
      </w:r>
      <w:r>
        <w:rPr>
          <w:rFonts w:eastAsia="仿宋_GB2312"/>
          <w:szCs w:val="21"/>
        </w:rPr>
        <w:t>18629019817</w:t>
      </w:r>
    </w:p>
    <w:p w14:paraId="06211D06">
      <w:pPr>
        <w:ind w:firstLine="420"/>
        <w:rPr>
          <w:rFonts w:eastAsia="仿宋_GB2312"/>
          <w:szCs w:val="21"/>
        </w:rPr>
      </w:pPr>
      <w:r>
        <w:rPr>
          <w:rFonts w:eastAsia="仿宋_GB2312"/>
          <w:szCs w:val="21"/>
        </w:rPr>
        <w:t>铜川分行</w:t>
      </w:r>
      <w:r>
        <w:rPr>
          <w:rFonts w:eastAsia="仿宋_GB2312"/>
          <w:szCs w:val="21"/>
        </w:rPr>
        <w:tab/>
      </w:r>
      <w:r>
        <w:rPr>
          <w:rFonts w:eastAsia="仿宋_GB2312"/>
          <w:szCs w:val="21"/>
        </w:rPr>
        <w:t>铜川市新区正阳路与长虹路十字</w:t>
      </w:r>
      <w:r>
        <w:rPr>
          <w:rFonts w:eastAsia="仿宋_GB2312"/>
          <w:szCs w:val="21"/>
        </w:rPr>
        <w:tab/>
      </w:r>
      <w:r>
        <w:rPr>
          <w:rFonts w:eastAsia="仿宋_GB2312"/>
          <w:szCs w:val="21"/>
        </w:rPr>
        <w:t>张小波</w:t>
      </w:r>
      <w:r>
        <w:rPr>
          <w:rFonts w:eastAsia="仿宋_GB2312"/>
          <w:szCs w:val="21"/>
        </w:rPr>
        <w:tab/>
      </w:r>
      <w:r>
        <w:rPr>
          <w:rFonts w:eastAsia="仿宋_GB2312"/>
          <w:szCs w:val="21"/>
        </w:rPr>
        <w:t>18691932636</w:t>
      </w:r>
    </w:p>
    <w:p w14:paraId="00886CC7">
      <w:pPr>
        <w:ind w:firstLine="420"/>
        <w:rPr>
          <w:rFonts w:eastAsia="仿宋_GB2312"/>
          <w:szCs w:val="21"/>
        </w:rPr>
      </w:pPr>
      <w:r>
        <w:rPr>
          <w:rFonts w:eastAsia="仿宋_GB2312"/>
          <w:szCs w:val="21"/>
        </w:rPr>
        <w:t>榆林分行</w:t>
      </w:r>
      <w:r>
        <w:rPr>
          <w:rFonts w:eastAsia="仿宋_GB2312"/>
          <w:szCs w:val="21"/>
        </w:rPr>
        <w:tab/>
      </w:r>
      <w:r>
        <w:rPr>
          <w:rFonts w:eastAsia="仿宋_GB2312"/>
          <w:szCs w:val="21"/>
        </w:rPr>
        <w:t>榆林市高新技术产业园区创业大厦</w:t>
      </w:r>
      <w:r>
        <w:rPr>
          <w:rFonts w:eastAsia="仿宋_GB2312"/>
          <w:szCs w:val="21"/>
        </w:rPr>
        <w:tab/>
      </w:r>
      <w:r>
        <w:rPr>
          <w:rFonts w:eastAsia="仿宋_GB2312"/>
          <w:szCs w:val="21"/>
        </w:rPr>
        <w:t>张君君</w:t>
      </w:r>
      <w:r>
        <w:rPr>
          <w:rFonts w:eastAsia="仿宋_GB2312"/>
          <w:szCs w:val="21"/>
        </w:rPr>
        <w:tab/>
      </w:r>
      <w:r>
        <w:rPr>
          <w:rFonts w:eastAsia="仿宋_GB2312"/>
          <w:szCs w:val="21"/>
        </w:rPr>
        <w:t>15991929275</w:t>
      </w:r>
    </w:p>
    <w:p w14:paraId="55563CFA">
      <w:pPr>
        <w:ind w:firstLine="420"/>
        <w:rPr>
          <w:rFonts w:eastAsia="仿宋_GB2312"/>
          <w:szCs w:val="21"/>
        </w:rPr>
      </w:pPr>
      <w:r>
        <w:rPr>
          <w:rFonts w:eastAsia="仿宋_GB2312"/>
          <w:szCs w:val="21"/>
        </w:rPr>
        <w:t>延安分行</w:t>
      </w:r>
      <w:r>
        <w:rPr>
          <w:rFonts w:eastAsia="仿宋_GB2312"/>
          <w:szCs w:val="21"/>
        </w:rPr>
        <w:tab/>
      </w:r>
      <w:r>
        <w:rPr>
          <w:rFonts w:eastAsia="仿宋_GB2312"/>
          <w:szCs w:val="21"/>
        </w:rPr>
        <w:t>延安市宝塔区中心街</w:t>
      </w:r>
      <w:r>
        <w:rPr>
          <w:rFonts w:eastAsia="仿宋_GB2312"/>
          <w:szCs w:val="21"/>
        </w:rPr>
        <w:tab/>
      </w:r>
      <w:r>
        <w:rPr>
          <w:rFonts w:eastAsia="仿宋_GB2312"/>
          <w:szCs w:val="21"/>
        </w:rPr>
        <w:t>陈进佃</w:t>
      </w:r>
      <w:r>
        <w:rPr>
          <w:rFonts w:eastAsia="仿宋_GB2312"/>
          <w:szCs w:val="21"/>
        </w:rPr>
        <w:tab/>
      </w:r>
      <w:r>
        <w:rPr>
          <w:rFonts w:eastAsia="仿宋_GB2312"/>
          <w:szCs w:val="21"/>
        </w:rPr>
        <w:t>15609110557</w:t>
      </w:r>
    </w:p>
    <w:p w14:paraId="2A17DAC7">
      <w:pPr>
        <w:ind w:firstLine="420"/>
        <w:rPr>
          <w:rFonts w:eastAsia="仿宋_GB2312"/>
          <w:szCs w:val="21"/>
        </w:rPr>
      </w:pPr>
      <w:r>
        <w:rPr>
          <w:rFonts w:eastAsia="仿宋_GB2312"/>
          <w:szCs w:val="21"/>
        </w:rPr>
        <w:t>汉中分行</w:t>
      </w:r>
      <w:r>
        <w:rPr>
          <w:rFonts w:eastAsia="仿宋_GB2312"/>
          <w:szCs w:val="21"/>
        </w:rPr>
        <w:tab/>
      </w:r>
      <w:r>
        <w:rPr>
          <w:rFonts w:eastAsia="仿宋_GB2312"/>
          <w:szCs w:val="21"/>
        </w:rPr>
        <w:t>汉中市石灰巷21号</w:t>
      </w:r>
      <w:r>
        <w:rPr>
          <w:rFonts w:eastAsia="仿宋_GB2312"/>
          <w:szCs w:val="21"/>
        </w:rPr>
        <w:tab/>
      </w:r>
      <w:r>
        <w:rPr>
          <w:rFonts w:eastAsia="仿宋_GB2312"/>
          <w:szCs w:val="21"/>
        </w:rPr>
        <w:t>王晨旭</w:t>
      </w:r>
      <w:r>
        <w:rPr>
          <w:rFonts w:eastAsia="仿宋_GB2312"/>
          <w:szCs w:val="21"/>
        </w:rPr>
        <w:tab/>
      </w:r>
      <w:r>
        <w:rPr>
          <w:rFonts w:eastAsia="仿宋_GB2312"/>
          <w:szCs w:val="21"/>
        </w:rPr>
        <w:t>15319375850</w:t>
      </w:r>
    </w:p>
    <w:p w14:paraId="36274A1E">
      <w:pPr>
        <w:ind w:firstLine="420"/>
        <w:rPr>
          <w:rFonts w:eastAsia="仿宋_GB2312"/>
          <w:szCs w:val="21"/>
        </w:rPr>
      </w:pPr>
      <w:r>
        <w:rPr>
          <w:rFonts w:eastAsia="仿宋_GB2312"/>
          <w:szCs w:val="21"/>
        </w:rPr>
        <w:t>安康分行</w:t>
      </w:r>
      <w:r>
        <w:rPr>
          <w:rFonts w:eastAsia="仿宋_GB2312"/>
          <w:szCs w:val="21"/>
        </w:rPr>
        <w:tab/>
      </w:r>
      <w:r>
        <w:rPr>
          <w:rFonts w:eastAsia="仿宋_GB2312"/>
          <w:szCs w:val="21"/>
        </w:rPr>
        <w:t>安康市育才路102号</w:t>
      </w:r>
      <w:r>
        <w:rPr>
          <w:rFonts w:eastAsia="仿宋_GB2312"/>
          <w:szCs w:val="21"/>
        </w:rPr>
        <w:tab/>
      </w:r>
      <w:r>
        <w:rPr>
          <w:rFonts w:eastAsia="仿宋_GB2312"/>
          <w:szCs w:val="21"/>
        </w:rPr>
        <w:t>张少帅</w:t>
      </w:r>
      <w:r>
        <w:rPr>
          <w:rFonts w:eastAsia="仿宋_GB2312"/>
          <w:szCs w:val="21"/>
        </w:rPr>
        <w:tab/>
      </w:r>
      <w:r>
        <w:rPr>
          <w:rFonts w:eastAsia="仿宋_GB2312"/>
          <w:szCs w:val="21"/>
        </w:rPr>
        <w:t>13165762680</w:t>
      </w:r>
    </w:p>
    <w:p w14:paraId="2DFEA8B2">
      <w:pPr>
        <w:ind w:firstLine="420"/>
        <w:rPr>
          <w:rFonts w:eastAsia="仿宋_GB2312"/>
          <w:szCs w:val="21"/>
        </w:rPr>
      </w:pPr>
      <w:r>
        <w:rPr>
          <w:rFonts w:eastAsia="仿宋_GB2312"/>
          <w:szCs w:val="21"/>
        </w:rPr>
        <w:t>商洛分行</w:t>
      </w:r>
      <w:r>
        <w:rPr>
          <w:rFonts w:eastAsia="仿宋_GB2312"/>
          <w:szCs w:val="21"/>
        </w:rPr>
        <w:tab/>
      </w:r>
      <w:r>
        <w:rPr>
          <w:rFonts w:eastAsia="仿宋_GB2312"/>
          <w:szCs w:val="21"/>
        </w:rPr>
        <w:t>商洛市名人街广电大楼下</w:t>
      </w:r>
      <w:r>
        <w:rPr>
          <w:rFonts w:eastAsia="仿宋_GB2312"/>
          <w:szCs w:val="21"/>
        </w:rPr>
        <w:tab/>
      </w:r>
      <w:r>
        <w:rPr>
          <w:rFonts w:eastAsia="仿宋_GB2312"/>
          <w:szCs w:val="21"/>
        </w:rPr>
        <w:t>郭  杨</w:t>
      </w:r>
      <w:r>
        <w:rPr>
          <w:rFonts w:eastAsia="仿宋_GB2312"/>
          <w:szCs w:val="21"/>
        </w:rPr>
        <w:tab/>
      </w:r>
      <w:r>
        <w:rPr>
          <w:rFonts w:eastAsia="仿宋_GB2312"/>
          <w:szCs w:val="21"/>
        </w:rPr>
        <w:t>17809267188</w:t>
      </w:r>
    </w:p>
    <w:p w14:paraId="59DACA9E">
      <w:pPr>
        <w:rPr>
          <w:rFonts w:eastAsia="仿宋_GB2312"/>
          <w:b/>
          <w:szCs w:val="21"/>
        </w:rPr>
      </w:pPr>
      <w:r>
        <w:rPr>
          <w:rFonts w:eastAsia="仿宋_GB2312"/>
          <w:b/>
          <w:szCs w:val="21"/>
        </w:rPr>
        <w:t>二、北京银行（政府订单贷）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14:paraId="11B88837">
      <w:pPr>
        <w:ind w:firstLine="420" w:firstLineChars="200"/>
        <w:rPr>
          <w:rFonts w:eastAsia="仿宋_GB2312"/>
          <w:szCs w:val="21"/>
        </w:rPr>
      </w:pPr>
      <w:r>
        <w:rPr>
          <w:rFonts w:eastAsia="仿宋_GB2312"/>
          <w:szCs w:val="21"/>
        </w:rPr>
        <w:t>西安分行营业部</w:t>
      </w:r>
      <w:r>
        <w:rPr>
          <w:rFonts w:eastAsia="仿宋_GB2312"/>
          <w:szCs w:val="21"/>
        </w:rPr>
        <w:tab/>
      </w:r>
      <w:r>
        <w:rPr>
          <w:rFonts w:eastAsia="仿宋_GB2312"/>
          <w:szCs w:val="21"/>
        </w:rPr>
        <w:t xml:space="preserve">        刘晓伟</w:t>
      </w:r>
      <w:r>
        <w:rPr>
          <w:rFonts w:eastAsia="仿宋_GB2312"/>
          <w:szCs w:val="21"/>
        </w:rPr>
        <w:tab/>
      </w:r>
      <w:r>
        <w:rPr>
          <w:rFonts w:eastAsia="仿宋_GB2312"/>
          <w:szCs w:val="21"/>
        </w:rPr>
        <w:t>总经理助理</w:t>
      </w:r>
      <w:r>
        <w:rPr>
          <w:rFonts w:eastAsia="仿宋_GB2312"/>
          <w:szCs w:val="21"/>
        </w:rPr>
        <w:tab/>
      </w:r>
      <w:r>
        <w:rPr>
          <w:rFonts w:eastAsia="仿宋_GB2312"/>
          <w:szCs w:val="21"/>
        </w:rPr>
        <w:t>029-61828763</w:t>
      </w:r>
      <w:r>
        <w:rPr>
          <w:rFonts w:eastAsia="仿宋_GB2312"/>
          <w:szCs w:val="21"/>
        </w:rPr>
        <w:tab/>
      </w:r>
      <w:r>
        <w:rPr>
          <w:rFonts w:eastAsia="仿宋_GB2312"/>
          <w:szCs w:val="21"/>
        </w:rPr>
        <w:t>18066630518</w:t>
      </w:r>
    </w:p>
    <w:p w14:paraId="29AF7F0C">
      <w:pPr>
        <w:ind w:firstLine="420" w:firstLineChars="200"/>
        <w:rPr>
          <w:rFonts w:eastAsia="仿宋_GB2312"/>
          <w:szCs w:val="21"/>
        </w:rPr>
      </w:pPr>
      <w:r>
        <w:rPr>
          <w:rFonts w:eastAsia="仿宋_GB2312"/>
          <w:szCs w:val="21"/>
        </w:rPr>
        <w:t>西安高新开发区支行</w:t>
      </w:r>
      <w:r>
        <w:rPr>
          <w:rFonts w:eastAsia="仿宋_GB2312"/>
          <w:szCs w:val="21"/>
        </w:rPr>
        <w:tab/>
      </w:r>
      <w:r>
        <w:rPr>
          <w:rFonts w:eastAsia="仿宋_GB2312"/>
          <w:szCs w:val="21"/>
        </w:rPr>
        <w:t xml:space="preserve">    梁凡</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029-61828531</w:t>
      </w:r>
      <w:r>
        <w:rPr>
          <w:rFonts w:eastAsia="仿宋_GB2312"/>
          <w:szCs w:val="21"/>
        </w:rPr>
        <w:tab/>
      </w:r>
      <w:r>
        <w:rPr>
          <w:rFonts w:eastAsia="仿宋_GB2312"/>
          <w:szCs w:val="21"/>
        </w:rPr>
        <w:t>18681945597</w:t>
      </w:r>
    </w:p>
    <w:p w14:paraId="335AC080">
      <w:pPr>
        <w:ind w:firstLine="420" w:firstLineChars="200"/>
        <w:rPr>
          <w:rFonts w:eastAsia="仿宋_GB2312"/>
          <w:szCs w:val="21"/>
        </w:rPr>
      </w:pPr>
      <w:r>
        <w:rPr>
          <w:rFonts w:eastAsia="仿宋_GB2312"/>
          <w:szCs w:val="21"/>
        </w:rPr>
        <w:t>西安曲江文创支行</w:t>
      </w:r>
      <w:r>
        <w:rPr>
          <w:rFonts w:eastAsia="仿宋_GB2312"/>
          <w:szCs w:val="21"/>
        </w:rPr>
        <w:tab/>
      </w:r>
      <w:r>
        <w:rPr>
          <w:rFonts w:eastAsia="仿宋_GB2312"/>
          <w:szCs w:val="21"/>
        </w:rPr>
        <w:t xml:space="preserve">    蒋超</w:t>
      </w:r>
      <w:r>
        <w:rPr>
          <w:rFonts w:eastAsia="仿宋_GB2312"/>
          <w:szCs w:val="21"/>
        </w:rPr>
        <w:tab/>
      </w:r>
      <w:r>
        <w:rPr>
          <w:rFonts w:eastAsia="仿宋_GB2312"/>
          <w:szCs w:val="21"/>
        </w:rPr>
        <w:t>室经理</w:t>
      </w:r>
      <w:r>
        <w:rPr>
          <w:rFonts w:eastAsia="仿宋_GB2312"/>
          <w:szCs w:val="21"/>
        </w:rPr>
        <w:tab/>
      </w:r>
      <w:r>
        <w:rPr>
          <w:rFonts w:eastAsia="仿宋_GB2312"/>
          <w:szCs w:val="21"/>
        </w:rPr>
        <w:t>029-65667366</w:t>
      </w:r>
      <w:r>
        <w:rPr>
          <w:rFonts w:eastAsia="仿宋_GB2312"/>
          <w:szCs w:val="21"/>
        </w:rPr>
        <w:tab/>
      </w:r>
      <w:r>
        <w:rPr>
          <w:rFonts w:eastAsia="仿宋_GB2312"/>
          <w:szCs w:val="21"/>
        </w:rPr>
        <w:t>15891737329</w:t>
      </w:r>
    </w:p>
    <w:p w14:paraId="7F062AEA">
      <w:pPr>
        <w:ind w:firstLine="420" w:firstLineChars="200"/>
        <w:rPr>
          <w:rFonts w:eastAsia="仿宋_GB2312"/>
          <w:szCs w:val="21"/>
        </w:rPr>
      </w:pPr>
      <w:r>
        <w:rPr>
          <w:rFonts w:eastAsia="仿宋_GB2312"/>
          <w:szCs w:val="21"/>
        </w:rPr>
        <w:t>西安经济技术开发区支行</w:t>
      </w:r>
      <w:r>
        <w:rPr>
          <w:rFonts w:eastAsia="仿宋_GB2312"/>
          <w:szCs w:val="21"/>
        </w:rPr>
        <w:tab/>
      </w:r>
      <w:r>
        <w:rPr>
          <w:rFonts w:eastAsia="仿宋_GB2312"/>
          <w:szCs w:val="21"/>
        </w:rPr>
        <w:t>孟庆龙</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029-61828272</w:t>
      </w:r>
      <w:r>
        <w:rPr>
          <w:rFonts w:eastAsia="仿宋_GB2312"/>
          <w:szCs w:val="21"/>
        </w:rPr>
        <w:tab/>
      </w:r>
      <w:r>
        <w:rPr>
          <w:rFonts w:eastAsia="仿宋_GB2312"/>
          <w:szCs w:val="21"/>
        </w:rPr>
        <w:t>13991990373</w:t>
      </w:r>
    </w:p>
    <w:p w14:paraId="50E814A7">
      <w:pPr>
        <w:ind w:firstLine="420" w:firstLineChars="200"/>
        <w:rPr>
          <w:rFonts w:eastAsia="仿宋_GB2312"/>
          <w:szCs w:val="21"/>
        </w:rPr>
      </w:pPr>
      <w:r>
        <w:rPr>
          <w:rFonts w:eastAsia="仿宋_GB2312"/>
          <w:szCs w:val="21"/>
        </w:rPr>
        <w:t>西安长缨路支行</w:t>
      </w:r>
      <w:r>
        <w:rPr>
          <w:rFonts w:eastAsia="仿宋_GB2312"/>
          <w:szCs w:val="21"/>
        </w:rPr>
        <w:tab/>
      </w:r>
      <w:r>
        <w:rPr>
          <w:rFonts w:eastAsia="仿宋_GB2312"/>
          <w:szCs w:val="21"/>
        </w:rPr>
        <w:t xml:space="preserve">        范凯</w:t>
      </w:r>
      <w:r>
        <w:rPr>
          <w:rFonts w:eastAsia="仿宋_GB2312"/>
          <w:szCs w:val="21"/>
        </w:rPr>
        <w:tab/>
      </w:r>
      <w:r>
        <w:rPr>
          <w:rFonts w:eastAsia="仿宋_GB2312"/>
          <w:szCs w:val="21"/>
        </w:rPr>
        <w:t>副行长</w:t>
      </w:r>
      <w:r>
        <w:rPr>
          <w:rFonts w:eastAsia="仿宋_GB2312"/>
          <w:szCs w:val="21"/>
        </w:rPr>
        <w:tab/>
      </w:r>
      <w:r>
        <w:rPr>
          <w:rFonts w:eastAsia="仿宋_GB2312"/>
          <w:szCs w:val="21"/>
        </w:rPr>
        <w:t>029-68717760</w:t>
      </w:r>
      <w:r>
        <w:rPr>
          <w:rFonts w:eastAsia="仿宋_GB2312"/>
          <w:szCs w:val="21"/>
        </w:rPr>
        <w:tab/>
      </w:r>
      <w:r>
        <w:rPr>
          <w:rFonts w:eastAsia="仿宋_GB2312"/>
          <w:szCs w:val="21"/>
        </w:rPr>
        <w:t>13991315609</w:t>
      </w:r>
    </w:p>
    <w:p w14:paraId="6CD2B7F2">
      <w:pPr>
        <w:ind w:firstLine="420" w:firstLineChars="200"/>
        <w:rPr>
          <w:rFonts w:eastAsia="仿宋_GB2312"/>
          <w:szCs w:val="21"/>
        </w:rPr>
      </w:pPr>
      <w:r>
        <w:rPr>
          <w:rFonts w:eastAsia="仿宋_GB2312"/>
          <w:szCs w:val="21"/>
        </w:rPr>
        <w:t xml:space="preserve">长安区西长安街支行   </w:t>
      </w:r>
      <w:r>
        <w:rPr>
          <w:rFonts w:eastAsia="仿宋_GB2312"/>
          <w:szCs w:val="21"/>
        </w:rPr>
        <w:tab/>
      </w:r>
      <w:r>
        <w:rPr>
          <w:rFonts w:eastAsia="仿宋_GB2312"/>
          <w:szCs w:val="21"/>
        </w:rPr>
        <w:t>陈明</w:t>
      </w:r>
      <w:r>
        <w:rPr>
          <w:rFonts w:eastAsia="仿宋_GB2312"/>
          <w:szCs w:val="21"/>
        </w:rPr>
        <w:tab/>
      </w:r>
      <w:r>
        <w:rPr>
          <w:rFonts w:eastAsia="仿宋_GB2312"/>
          <w:szCs w:val="21"/>
        </w:rPr>
        <w:t>行长助理</w:t>
      </w:r>
      <w:r>
        <w:rPr>
          <w:rFonts w:eastAsia="仿宋_GB2312"/>
          <w:szCs w:val="21"/>
        </w:rPr>
        <w:tab/>
      </w:r>
      <w:r>
        <w:rPr>
          <w:rFonts w:eastAsia="仿宋_GB2312"/>
          <w:szCs w:val="21"/>
        </w:rPr>
        <w:t>029-85724301</w:t>
      </w:r>
      <w:r>
        <w:rPr>
          <w:rFonts w:eastAsia="仿宋_GB2312"/>
          <w:szCs w:val="21"/>
        </w:rPr>
        <w:tab/>
      </w:r>
      <w:r>
        <w:rPr>
          <w:rFonts w:eastAsia="仿宋_GB2312"/>
          <w:szCs w:val="21"/>
        </w:rPr>
        <w:t>18149209660</w:t>
      </w:r>
    </w:p>
    <w:p w14:paraId="225DDBE6">
      <w:pPr>
        <w:ind w:firstLine="420" w:firstLineChars="200"/>
        <w:rPr>
          <w:rFonts w:eastAsia="仿宋_GB2312"/>
          <w:szCs w:val="21"/>
        </w:rPr>
      </w:pPr>
      <w:r>
        <w:rPr>
          <w:rFonts w:eastAsia="仿宋_GB2312"/>
          <w:szCs w:val="21"/>
        </w:rPr>
        <w:t>泾渭工业园支行</w:t>
      </w:r>
      <w:r>
        <w:rPr>
          <w:rFonts w:eastAsia="仿宋_GB2312"/>
          <w:szCs w:val="21"/>
        </w:rPr>
        <w:tab/>
      </w:r>
      <w:r>
        <w:rPr>
          <w:rFonts w:eastAsia="仿宋_GB2312"/>
          <w:szCs w:val="21"/>
        </w:rPr>
        <w:t xml:space="preserve">        杨奕</w:t>
      </w:r>
      <w:r>
        <w:rPr>
          <w:rFonts w:eastAsia="仿宋_GB2312"/>
          <w:szCs w:val="21"/>
        </w:rPr>
        <w:tab/>
      </w:r>
      <w:r>
        <w:rPr>
          <w:rFonts w:eastAsia="仿宋_GB2312"/>
          <w:szCs w:val="21"/>
        </w:rPr>
        <w:t>室经理</w:t>
      </w:r>
      <w:r>
        <w:rPr>
          <w:rFonts w:eastAsia="仿宋_GB2312"/>
          <w:szCs w:val="21"/>
        </w:rPr>
        <w:tab/>
      </w:r>
      <w:r>
        <w:rPr>
          <w:rFonts w:eastAsia="仿宋_GB2312"/>
          <w:szCs w:val="21"/>
        </w:rPr>
        <w:t>029-68213773</w:t>
      </w:r>
      <w:r>
        <w:rPr>
          <w:rFonts w:eastAsia="仿宋_GB2312"/>
          <w:szCs w:val="21"/>
        </w:rPr>
        <w:tab/>
      </w:r>
      <w:r>
        <w:rPr>
          <w:rFonts w:eastAsia="仿宋_GB2312"/>
          <w:szCs w:val="21"/>
        </w:rPr>
        <w:t>15934802021</w:t>
      </w:r>
    </w:p>
    <w:p w14:paraId="237ECAA5">
      <w:pPr>
        <w:ind w:firstLine="420" w:firstLineChars="200"/>
        <w:rPr>
          <w:rFonts w:eastAsia="仿宋_GB2312"/>
          <w:szCs w:val="21"/>
        </w:rPr>
      </w:pPr>
      <w:r>
        <w:rPr>
          <w:rFonts w:eastAsia="仿宋_GB2312"/>
          <w:szCs w:val="21"/>
        </w:rPr>
        <w:t>北客站科技支行</w:t>
      </w:r>
      <w:r>
        <w:rPr>
          <w:rFonts w:eastAsia="仿宋_GB2312"/>
          <w:szCs w:val="21"/>
        </w:rPr>
        <w:tab/>
      </w:r>
      <w:r>
        <w:rPr>
          <w:rFonts w:eastAsia="仿宋_GB2312"/>
          <w:szCs w:val="21"/>
        </w:rPr>
        <w:t xml:space="preserve">        周洁</w:t>
      </w:r>
      <w:r>
        <w:rPr>
          <w:rFonts w:eastAsia="仿宋_GB2312"/>
          <w:szCs w:val="21"/>
        </w:rPr>
        <w:tab/>
      </w:r>
      <w:r>
        <w:rPr>
          <w:rFonts w:eastAsia="仿宋_GB2312"/>
          <w:szCs w:val="21"/>
        </w:rPr>
        <w:t>副行长</w:t>
      </w:r>
      <w:r>
        <w:rPr>
          <w:rFonts w:eastAsia="仿宋_GB2312"/>
          <w:szCs w:val="21"/>
        </w:rPr>
        <w:tab/>
      </w:r>
      <w:r>
        <w:rPr>
          <w:rFonts w:eastAsia="仿宋_GB2312"/>
          <w:szCs w:val="21"/>
        </w:rPr>
        <w:t>029-61828129</w:t>
      </w:r>
      <w:r>
        <w:rPr>
          <w:rFonts w:eastAsia="仿宋_GB2312"/>
          <w:szCs w:val="21"/>
        </w:rPr>
        <w:tab/>
      </w:r>
      <w:r>
        <w:rPr>
          <w:rFonts w:eastAsia="仿宋_GB2312"/>
          <w:szCs w:val="21"/>
        </w:rPr>
        <w:t>18629518636</w:t>
      </w:r>
    </w:p>
    <w:p w14:paraId="668CDCE8">
      <w:pPr>
        <w:ind w:firstLine="420" w:firstLineChars="200"/>
        <w:rPr>
          <w:rFonts w:eastAsia="仿宋_GB2312"/>
          <w:szCs w:val="21"/>
        </w:rPr>
      </w:pPr>
      <w:r>
        <w:rPr>
          <w:rFonts w:eastAsia="仿宋_GB2312"/>
          <w:szCs w:val="21"/>
        </w:rPr>
        <w:t>解放路支行</w:t>
      </w:r>
      <w:r>
        <w:rPr>
          <w:rFonts w:eastAsia="仿宋_GB2312"/>
          <w:szCs w:val="21"/>
        </w:rPr>
        <w:tab/>
      </w:r>
      <w:r>
        <w:rPr>
          <w:rFonts w:eastAsia="仿宋_GB2312"/>
          <w:szCs w:val="21"/>
        </w:rPr>
        <w:t xml:space="preserve">            王莉</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029-61828185</w:t>
      </w:r>
      <w:r>
        <w:rPr>
          <w:rFonts w:eastAsia="仿宋_GB2312"/>
          <w:szCs w:val="21"/>
        </w:rPr>
        <w:tab/>
      </w:r>
      <w:r>
        <w:rPr>
          <w:rFonts w:eastAsia="仿宋_GB2312"/>
          <w:szCs w:val="21"/>
        </w:rPr>
        <w:t>15802966196</w:t>
      </w:r>
    </w:p>
    <w:p w14:paraId="51D3DA61">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 xml:space="preserve">            奥宝森</w:t>
      </w:r>
      <w:r>
        <w:rPr>
          <w:rFonts w:eastAsia="仿宋_GB2312"/>
          <w:szCs w:val="21"/>
        </w:rPr>
        <w:tab/>
      </w:r>
      <w:r>
        <w:rPr>
          <w:rFonts w:eastAsia="仿宋_GB2312"/>
          <w:szCs w:val="21"/>
        </w:rPr>
        <w:t>室经理</w:t>
      </w:r>
      <w:r>
        <w:rPr>
          <w:rFonts w:eastAsia="仿宋_GB2312"/>
          <w:szCs w:val="21"/>
        </w:rPr>
        <w:tab/>
      </w:r>
      <w:r>
        <w:rPr>
          <w:rFonts w:eastAsia="仿宋_GB2312"/>
          <w:szCs w:val="21"/>
        </w:rPr>
        <w:t>0911-8076038</w:t>
      </w:r>
      <w:r>
        <w:rPr>
          <w:rFonts w:eastAsia="仿宋_GB2312"/>
          <w:szCs w:val="21"/>
        </w:rPr>
        <w:tab/>
      </w:r>
      <w:r>
        <w:rPr>
          <w:rFonts w:eastAsia="仿宋_GB2312"/>
          <w:szCs w:val="21"/>
        </w:rPr>
        <w:t>15592925222</w:t>
      </w:r>
    </w:p>
    <w:p w14:paraId="15A01E84">
      <w:pPr>
        <w:rPr>
          <w:rFonts w:eastAsia="仿宋_GB2312"/>
          <w:b/>
          <w:szCs w:val="21"/>
        </w:rPr>
      </w:pPr>
      <w:r>
        <w:rPr>
          <w:rFonts w:eastAsia="仿宋_GB2312"/>
          <w:b/>
          <w:szCs w:val="21"/>
        </w:rPr>
        <w:t>三、工商银行（政采贷）</w:t>
      </w:r>
    </w:p>
    <w:p w14:paraId="731EB882">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张岭</w:t>
      </w:r>
      <w:r>
        <w:rPr>
          <w:rFonts w:eastAsia="仿宋_GB2312"/>
          <w:szCs w:val="21"/>
        </w:rPr>
        <w:tab/>
      </w:r>
      <w:r>
        <w:rPr>
          <w:rFonts w:eastAsia="仿宋_GB2312"/>
          <w:szCs w:val="21"/>
        </w:rPr>
        <w:t>客户经理</w:t>
      </w:r>
      <w:r>
        <w:rPr>
          <w:rFonts w:eastAsia="仿宋_GB2312"/>
          <w:szCs w:val="21"/>
        </w:rPr>
        <w:tab/>
      </w:r>
      <w:r>
        <w:rPr>
          <w:rFonts w:eastAsia="仿宋_GB2312"/>
          <w:szCs w:val="21"/>
        </w:rPr>
        <w:t>0912-6183827</w:t>
      </w:r>
      <w:r>
        <w:rPr>
          <w:rFonts w:eastAsia="仿宋_GB2312"/>
          <w:szCs w:val="21"/>
        </w:rPr>
        <w:tab/>
      </w:r>
      <w:r>
        <w:rPr>
          <w:rFonts w:eastAsia="仿宋_GB2312"/>
          <w:szCs w:val="21"/>
        </w:rPr>
        <w:t>15353386777</w:t>
      </w:r>
    </w:p>
    <w:p w14:paraId="0C0DA68B">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郭进</w:t>
      </w:r>
      <w:r>
        <w:rPr>
          <w:rFonts w:eastAsia="仿宋_GB2312"/>
          <w:szCs w:val="21"/>
        </w:rPr>
        <w:tab/>
      </w:r>
      <w:r>
        <w:rPr>
          <w:rFonts w:eastAsia="仿宋_GB2312"/>
          <w:szCs w:val="21"/>
        </w:rPr>
        <w:t>客户经理</w:t>
      </w:r>
      <w:r>
        <w:rPr>
          <w:rFonts w:eastAsia="仿宋_GB2312"/>
          <w:szCs w:val="21"/>
        </w:rPr>
        <w:tab/>
      </w:r>
      <w:r>
        <w:rPr>
          <w:rFonts w:eastAsia="仿宋_GB2312"/>
          <w:szCs w:val="21"/>
        </w:rPr>
        <w:t>0917-3238282</w:t>
      </w:r>
      <w:r>
        <w:rPr>
          <w:rFonts w:eastAsia="仿宋_GB2312"/>
          <w:szCs w:val="21"/>
        </w:rPr>
        <w:tab/>
      </w:r>
      <w:r>
        <w:rPr>
          <w:rFonts w:eastAsia="仿宋_GB2312"/>
          <w:szCs w:val="21"/>
        </w:rPr>
        <w:t>18991749262</w:t>
      </w:r>
    </w:p>
    <w:p w14:paraId="390A652D">
      <w:pPr>
        <w:ind w:firstLine="420" w:firstLineChars="200"/>
        <w:rPr>
          <w:rFonts w:eastAsia="仿宋_GB2312"/>
          <w:szCs w:val="21"/>
        </w:rPr>
      </w:pPr>
      <w:r>
        <w:rPr>
          <w:rFonts w:eastAsia="仿宋_GB2312"/>
          <w:szCs w:val="21"/>
        </w:rPr>
        <w:t>安康分行</w:t>
      </w:r>
      <w:r>
        <w:rPr>
          <w:rFonts w:eastAsia="仿宋_GB2312"/>
          <w:szCs w:val="21"/>
        </w:rPr>
        <w:tab/>
      </w:r>
      <w:r>
        <w:rPr>
          <w:rFonts w:eastAsia="仿宋_GB2312"/>
          <w:szCs w:val="21"/>
        </w:rPr>
        <w:t>郑婕</w:t>
      </w:r>
      <w:r>
        <w:rPr>
          <w:rFonts w:eastAsia="仿宋_GB2312"/>
          <w:szCs w:val="21"/>
        </w:rPr>
        <w:tab/>
      </w:r>
      <w:r>
        <w:rPr>
          <w:rFonts w:eastAsia="仿宋_GB2312"/>
          <w:szCs w:val="21"/>
        </w:rPr>
        <w:t>客户经理</w:t>
      </w:r>
      <w:r>
        <w:rPr>
          <w:rFonts w:eastAsia="仿宋_GB2312"/>
          <w:szCs w:val="21"/>
        </w:rPr>
        <w:tab/>
      </w:r>
      <w:r>
        <w:rPr>
          <w:rFonts w:eastAsia="仿宋_GB2312"/>
          <w:szCs w:val="21"/>
        </w:rPr>
        <w:t>0915-3236275</w:t>
      </w:r>
      <w:r>
        <w:rPr>
          <w:rFonts w:eastAsia="仿宋_GB2312"/>
          <w:szCs w:val="21"/>
        </w:rPr>
        <w:tab/>
      </w:r>
      <w:r>
        <w:rPr>
          <w:rFonts w:eastAsia="仿宋_GB2312"/>
          <w:szCs w:val="21"/>
        </w:rPr>
        <w:t>15667856663</w:t>
      </w:r>
    </w:p>
    <w:p w14:paraId="73883CD8">
      <w:pPr>
        <w:ind w:firstLine="420" w:firstLineChars="200"/>
        <w:rPr>
          <w:rFonts w:eastAsia="仿宋_GB2312"/>
          <w:szCs w:val="21"/>
        </w:rPr>
      </w:pPr>
      <w:r>
        <w:rPr>
          <w:rFonts w:eastAsia="仿宋_GB2312"/>
          <w:szCs w:val="21"/>
        </w:rPr>
        <w:t>铜川分行</w:t>
      </w:r>
      <w:r>
        <w:rPr>
          <w:rFonts w:eastAsia="仿宋_GB2312"/>
          <w:szCs w:val="21"/>
        </w:rPr>
        <w:tab/>
      </w:r>
      <w:r>
        <w:rPr>
          <w:rFonts w:eastAsia="仿宋_GB2312"/>
          <w:szCs w:val="21"/>
        </w:rPr>
        <w:t>彭东东</w:t>
      </w:r>
      <w:r>
        <w:rPr>
          <w:rFonts w:eastAsia="仿宋_GB2312"/>
          <w:szCs w:val="21"/>
        </w:rPr>
        <w:tab/>
      </w:r>
      <w:r>
        <w:rPr>
          <w:rFonts w:eastAsia="仿宋_GB2312"/>
          <w:szCs w:val="21"/>
        </w:rPr>
        <w:t>客户经理</w:t>
      </w:r>
      <w:r>
        <w:rPr>
          <w:rFonts w:eastAsia="仿宋_GB2312"/>
          <w:szCs w:val="21"/>
        </w:rPr>
        <w:tab/>
      </w:r>
      <w:r>
        <w:rPr>
          <w:rFonts w:eastAsia="仿宋_GB2312"/>
          <w:szCs w:val="21"/>
        </w:rPr>
        <w:t>0919-2151878</w:t>
      </w:r>
      <w:r>
        <w:rPr>
          <w:rFonts w:eastAsia="仿宋_GB2312"/>
          <w:szCs w:val="21"/>
        </w:rPr>
        <w:tab/>
      </w:r>
      <w:r>
        <w:rPr>
          <w:rFonts w:eastAsia="仿宋_GB2312"/>
          <w:szCs w:val="21"/>
        </w:rPr>
        <w:t>17392898832</w:t>
      </w:r>
    </w:p>
    <w:p w14:paraId="51866A9C">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党莹</w:t>
      </w:r>
      <w:r>
        <w:rPr>
          <w:rFonts w:eastAsia="仿宋_GB2312"/>
          <w:szCs w:val="21"/>
        </w:rPr>
        <w:tab/>
      </w:r>
      <w:r>
        <w:rPr>
          <w:rFonts w:eastAsia="仿宋_GB2312"/>
          <w:szCs w:val="21"/>
        </w:rPr>
        <w:t>经理助理</w:t>
      </w:r>
      <w:r>
        <w:rPr>
          <w:rFonts w:eastAsia="仿宋_GB2312"/>
          <w:szCs w:val="21"/>
        </w:rPr>
        <w:tab/>
      </w:r>
      <w:r>
        <w:rPr>
          <w:rFonts w:eastAsia="仿宋_GB2312"/>
          <w:szCs w:val="21"/>
        </w:rPr>
        <w:t>0911-2380826</w:t>
      </w:r>
      <w:r>
        <w:rPr>
          <w:rFonts w:eastAsia="仿宋_GB2312"/>
          <w:szCs w:val="21"/>
        </w:rPr>
        <w:tab/>
      </w:r>
      <w:r>
        <w:rPr>
          <w:rFonts w:eastAsia="仿宋_GB2312"/>
          <w:szCs w:val="21"/>
        </w:rPr>
        <w:t>15291142933</w:t>
      </w:r>
    </w:p>
    <w:p w14:paraId="730F3040">
      <w:pPr>
        <w:ind w:firstLine="420" w:firstLineChars="200"/>
        <w:rPr>
          <w:rFonts w:eastAsia="仿宋_GB2312"/>
          <w:szCs w:val="21"/>
        </w:rPr>
      </w:pPr>
      <w:r>
        <w:rPr>
          <w:rFonts w:eastAsia="仿宋_GB2312"/>
          <w:szCs w:val="21"/>
        </w:rPr>
        <w:t>汉中分行</w:t>
      </w:r>
      <w:r>
        <w:rPr>
          <w:rFonts w:eastAsia="仿宋_GB2312"/>
          <w:szCs w:val="21"/>
        </w:rPr>
        <w:tab/>
      </w:r>
      <w:r>
        <w:rPr>
          <w:rFonts w:eastAsia="仿宋_GB2312"/>
          <w:szCs w:val="21"/>
        </w:rPr>
        <w:t>杨薇薇</w:t>
      </w:r>
      <w:r>
        <w:rPr>
          <w:rFonts w:eastAsia="仿宋_GB2312"/>
          <w:szCs w:val="21"/>
        </w:rPr>
        <w:tab/>
      </w:r>
      <w:r>
        <w:rPr>
          <w:rFonts w:eastAsia="仿宋_GB2312"/>
          <w:szCs w:val="21"/>
        </w:rPr>
        <w:t>部门副经理</w:t>
      </w:r>
      <w:r>
        <w:rPr>
          <w:rFonts w:eastAsia="仿宋_GB2312"/>
          <w:szCs w:val="21"/>
        </w:rPr>
        <w:tab/>
      </w:r>
      <w:r>
        <w:rPr>
          <w:rFonts w:eastAsia="仿宋_GB2312"/>
          <w:szCs w:val="21"/>
        </w:rPr>
        <w:t>0916-2606773</w:t>
      </w:r>
      <w:r>
        <w:rPr>
          <w:rFonts w:eastAsia="仿宋_GB2312"/>
          <w:szCs w:val="21"/>
        </w:rPr>
        <w:tab/>
      </w:r>
      <w:r>
        <w:rPr>
          <w:rFonts w:eastAsia="仿宋_GB2312"/>
          <w:szCs w:val="21"/>
        </w:rPr>
        <w:t>18591607453</w:t>
      </w:r>
    </w:p>
    <w:p w14:paraId="5F3A0726">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张欢</w:t>
      </w:r>
      <w:r>
        <w:rPr>
          <w:rFonts w:eastAsia="仿宋_GB2312"/>
          <w:szCs w:val="21"/>
        </w:rPr>
        <w:tab/>
      </w:r>
      <w:r>
        <w:rPr>
          <w:rFonts w:eastAsia="仿宋_GB2312"/>
          <w:szCs w:val="21"/>
        </w:rPr>
        <w:t>客户经理</w:t>
      </w:r>
      <w:r>
        <w:rPr>
          <w:rFonts w:eastAsia="仿宋_GB2312"/>
          <w:szCs w:val="21"/>
        </w:rPr>
        <w:tab/>
      </w:r>
      <w:r>
        <w:rPr>
          <w:rFonts w:eastAsia="仿宋_GB2312"/>
          <w:szCs w:val="21"/>
        </w:rPr>
        <w:t>09132095066</w:t>
      </w:r>
      <w:r>
        <w:rPr>
          <w:rFonts w:eastAsia="仿宋_GB2312"/>
          <w:szCs w:val="21"/>
        </w:rPr>
        <w:tab/>
      </w:r>
      <w:r>
        <w:rPr>
          <w:rFonts w:eastAsia="仿宋_GB2312"/>
          <w:szCs w:val="21"/>
        </w:rPr>
        <w:t>15229730006</w:t>
      </w:r>
    </w:p>
    <w:p w14:paraId="160FC2D2">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袁霖</w:t>
      </w:r>
      <w:r>
        <w:rPr>
          <w:rFonts w:eastAsia="仿宋_GB2312"/>
          <w:szCs w:val="21"/>
        </w:rPr>
        <w:tab/>
      </w:r>
      <w:r>
        <w:rPr>
          <w:rFonts w:eastAsia="仿宋_GB2312"/>
          <w:szCs w:val="21"/>
        </w:rPr>
        <w:t>客户经理</w:t>
      </w:r>
      <w:r>
        <w:rPr>
          <w:rFonts w:eastAsia="仿宋_GB2312"/>
          <w:szCs w:val="21"/>
        </w:rPr>
        <w:tab/>
      </w:r>
      <w:r>
        <w:rPr>
          <w:rFonts w:eastAsia="仿宋_GB2312"/>
          <w:szCs w:val="21"/>
        </w:rPr>
        <w:t>029-33259370</w:t>
      </w:r>
      <w:r>
        <w:rPr>
          <w:rFonts w:eastAsia="仿宋_GB2312"/>
          <w:szCs w:val="21"/>
        </w:rPr>
        <w:tab/>
      </w:r>
      <w:r>
        <w:rPr>
          <w:rFonts w:eastAsia="仿宋_GB2312"/>
          <w:szCs w:val="21"/>
        </w:rPr>
        <w:t>18591006506</w:t>
      </w:r>
    </w:p>
    <w:p w14:paraId="73A785DD">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张铮</w:t>
      </w:r>
      <w:r>
        <w:rPr>
          <w:rFonts w:eastAsia="仿宋_GB2312"/>
          <w:szCs w:val="21"/>
        </w:rPr>
        <w:tab/>
      </w:r>
      <w:r>
        <w:rPr>
          <w:rFonts w:eastAsia="仿宋_GB2312"/>
          <w:szCs w:val="21"/>
        </w:rPr>
        <w:t>经理助理</w:t>
      </w:r>
      <w:r>
        <w:rPr>
          <w:rFonts w:eastAsia="仿宋_GB2312"/>
          <w:szCs w:val="21"/>
        </w:rPr>
        <w:tab/>
      </w:r>
      <w:r>
        <w:rPr>
          <w:rFonts w:eastAsia="仿宋_GB2312"/>
          <w:szCs w:val="21"/>
        </w:rPr>
        <w:t>0914-2310908</w:t>
      </w:r>
      <w:r>
        <w:rPr>
          <w:rFonts w:eastAsia="仿宋_GB2312"/>
          <w:szCs w:val="21"/>
        </w:rPr>
        <w:tab/>
      </w:r>
      <w:r>
        <w:rPr>
          <w:rFonts w:eastAsia="仿宋_GB2312"/>
          <w:szCs w:val="21"/>
        </w:rPr>
        <w:t>18691410305</w:t>
      </w:r>
    </w:p>
    <w:p w14:paraId="25A2870A">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余勇博</w:t>
      </w:r>
      <w:r>
        <w:rPr>
          <w:rFonts w:eastAsia="仿宋_GB2312"/>
          <w:szCs w:val="21"/>
        </w:rPr>
        <w:tab/>
      </w:r>
      <w:r>
        <w:rPr>
          <w:rFonts w:eastAsia="仿宋_GB2312"/>
          <w:szCs w:val="21"/>
        </w:rPr>
        <w:t>客户经理</w:t>
      </w:r>
      <w:r>
        <w:rPr>
          <w:rFonts w:eastAsia="仿宋_GB2312"/>
          <w:szCs w:val="21"/>
        </w:rPr>
        <w:tab/>
      </w:r>
      <w:r>
        <w:rPr>
          <w:rFonts w:eastAsia="仿宋_GB2312"/>
          <w:szCs w:val="21"/>
        </w:rPr>
        <w:t>0914-2310908</w:t>
      </w:r>
      <w:r>
        <w:rPr>
          <w:rFonts w:eastAsia="仿宋_GB2312"/>
          <w:szCs w:val="21"/>
        </w:rPr>
        <w:tab/>
      </w:r>
      <w:r>
        <w:rPr>
          <w:rFonts w:eastAsia="仿宋_GB2312"/>
          <w:szCs w:val="21"/>
        </w:rPr>
        <w:t>18092802280</w:t>
      </w:r>
    </w:p>
    <w:p w14:paraId="4B0F8AA5">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巩越</w:t>
      </w:r>
      <w:r>
        <w:rPr>
          <w:rFonts w:eastAsia="仿宋_GB2312"/>
          <w:szCs w:val="21"/>
        </w:rPr>
        <w:tab/>
      </w:r>
      <w:r>
        <w:rPr>
          <w:rFonts w:eastAsia="仿宋_GB2312"/>
          <w:szCs w:val="21"/>
        </w:rPr>
        <w:t>客户经理</w:t>
      </w:r>
      <w:r>
        <w:rPr>
          <w:rFonts w:eastAsia="仿宋_GB2312"/>
          <w:szCs w:val="21"/>
        </w:rPr>
        <w:tab/>
      </w:r>
      <w:r>
        <w:rPr>
          <w:rFonts w:eastAsia="仿宋_GB2312"/>
          <w:szCs w:val="21"/>
        </w:rPr>
        <w:t>029-87609419</w:t>
      </w:r>
      <w:r>
        <w:rPr>
          <w:rFonts w:eastAsia="仿宋_GB2312"/>
          <w:szCs w:val="21"/>
        </w:rPr>
        <w:tab/>
      </w:r>
      <w:r>
        <w:rPr>
          <w:rFonts w:eastAsia="仿宋_GB2312"/>
          <w:szCs w:val="21"/>
        </w:rPr>
        <w:t>18629450680</w:t>
      </w:r>
    </w:p>
    <w:p w14:paraId="6E4032CE">
      <w:pPr>
        <w:rPr>
          <w:rFonts w:eastAsia="仿宋_GB2312"/>
          <w:b/>
          <w:szCs w:val="21"/>
        </w:rPr>
      </w:pPr>
      <w:r>
        <w:rPr>
          <w:rFonts w:eastAsia="仿宋_GB2312"/>
          <w:b/>
          <w:szCs w:val="21"/>
        </w:rPr>
        <w:t>四、中信银行 （政采e贷）</w:t>
      </w:r>
    </w:p>
    <w:p w14:paraId="68FC3717">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西安市朱雀大街中段1号</w:t>
      </w:r>
      <w:r>
        <w:rPr>
          <w:rFonts w:eastAsia="仿宋_GB2312"/>
          <w:szCs w:val="21"/>
        </w:rPr>
        <w:tab/>
      </w:r>
      <w:r>
        <w:rPr>
          <w:rFonts w:eastAsia="仿宋_GB2312"/>
          <w:szCs w:val="21"/>
        </w:rPr>
        <w:t>曹晓聪</w:t>
      </w:r>
      <w:r>
        <w:rPr>
          <w:rFonts w:eastAsia="仿宋_GB2312"/>
          <w:szCs w:val="21"/>
        </w:rPr>
        <w:tab/>
      </w:r>
      <w:r>
        <w:rPr>
          <w:rFonts w:eastAsia="仿宋_GB2312"/>
          <w:szCs w:val="21"/>
        </w:rPr>
        <w:t>13759957407</w:t>
      </w:r>
    </w:p>
    <w:p w14:paraId="7D0AA6AD">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秦皇中路绿苑大厦</w:t>
      </w:r>
      <w:r>
        <w:rPr>
          <w:rFonts w:eastAsia="仿宋_GB2312"/>
          <w:szCs w:val="21"/>
        </w:rPr>
        <w:tab/>
      </w:r>
      <w:r>
        <w:rPr>
          <w:rFonts w:eastAsia="仿宋_GB2312"/>
          <w:szCs w:val="21"/>
        </w:rPr>
        <w:t>杭群</w:t>
      </w:r>
      <w:r>
        <w:rPr>
          <w:rFonts w:eastAsia="仿宋_GB2312"/>
          <w:szCs w:val="21"/>
        </w:rPr>
        <w:tab/>
      </w:r>
      <w:r>
        <w:rPr>
          <w:rFonts w:eastAsia="仿宋_GB2312"/>
          <w:szCs w:val="21"/>
        </w:rPr>
        <w:t>13992016859</w:t>
      </w:r>
    </w:p>
    <w:p w14:paraId="03606D27">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宝鸡市高新大道50号财富大厦B座</w:t>
      </w:r>
      <w:r>
        <w:rPr>
          <w:rFonts w:eastAsia="仿宋_GB2312"/>
          <w:szCs w:val="21"/>
        </w:rPr>
        <w:tab/>
      </w:r>
      <w:r>
        <w:rPr>
          <w:rFonts w:eastAsia="仿宋_GB2312"/>
          <w:szCs w:val="21"/>
        </w:rPr>
        <w:t>王尧</w:t>
      </w:r>
      <w:r>
        <w:rPr>
          <w:rFonts w:eastAsia="仿宋_GB2312"/>
          <w:szCs w:val="21"/>
        </w:rPr>
        <w:tab/>
      </w:r>
      <w:r>
        <w:rPr>
          <w:rFonts w:eastAsia="仿宋_GB2312"/>
          <w:szCs w:val="21"/>
        </w:rPr>
        <w:t>13636762976</w:t>
      </w:r>
    </w:p>
    <w:p w14:paraId="16EE4C62">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渭南市朝阳大街中段信达广场世纪明珠大厦</w:t>
      </w:r>
      <w:r>
        <w:rPr>
          <w:rFonts w:eastAsia="仿宋_GB2312"/>
          <w:szCs w:val="21"/>
        </w:rPr>
        <w:tab/>
      </w:r>
      <w:r>
        <w:rPr>
          <w:rFonts w:eastAsia="仿宋_GB2312"/>
          <w:szCs w:val="21"/>
        </w:rPr>
        <w:t>杨阳</w:t>
      </w:r>
      <w:r>
        <w:rPr>
          <w:rFonts w:eastAsia="仿宋_GB2312"/>
          <w:szCs w:val="21"/>
        </w:rPr>
        <w:tab/>
      </w:r>
      <w:r>
        <w:rPr>
          <w:rFonts w:eastAsia="仿宋_GB2312"/>
          <w:szCs w:val="21"/>
        </w:rPr>
        <w:t>18191815559</w:t>
      </w:r>
    </w:p>
    <w:p w14:paraId="097D6179">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榆林市高新区长兴路248号中信银行</w:t>
      </w:r>
      <w:r>
        <w:rPr>
          <w:rFonts w:eastAsia="仿宋_GB2312"/>
          <w:szCs w:val="21"/>
        </w:rPr>
        <w:tab/>
      </w:r>
      <w:r>
        <w:rPr>
          <w:rFonts w:eastAsia="仿宋_GB2312"/>
          <w:szCs w:val="21"/>
        </w:rPr>
        <w:t>刘洪巍</w:t>
      </w:r>
      <w:r>
        <w:rPr>
          <w:rFonts w:eastAsia="仿宋_GB2312"/>
          <w:szCs w:val="21"/>
        </w:rPr>
        <w:tab/>
      </w:r>
      <w:r>
        <w:rPr>
          <w:rFonts w:eastAsia="仿宋_GB2312"/>
          <w:szCs w:val="21"/>
        </w:rPr>
        <w:t>13636885556</w:t>
      </w:r>
    </w:p>
    <w:p w14:paraId="6E10197E">
      <w:pPr>
        <w:ind w:left="1680" w:leftChars="200" w:hanging="1260" w:hangingChars="600"/>
        <w:rPr>
          <w:rFonts w:eastAsia="仿宋_GB2312"/>
          <w:szCs w:val="21"/>
        </w:rPr>
      </w:pPr>
      <w:r>
        <w:rPr>
          <w:rFonts w:eastAsia="仿宋_GB2312"/>
          <w:szCs w:val="21"/>
        </w:rPr>
        <w:t>汉中分行</w:t>
      </w:r>
      <w:r>
        <w:rPr>
          <w:rFonts w:eastAsia="仿宋_GB2312"/>
          <w:szCs w:val="21"/>
        </w:rPr>
        <w:tab/>
      </w:r>
      <w:r>
        <w:rPr>
          <w:rFonts w:eastAsia="仿宋_GB2312"/>
          <w:szCs w:val="21"/>
        </w:rPr>
        <w:t>汉中市汉台区西二环路与劳动西路东南汉中滨江•公园壹号（产业孵化区）3B号楼</w:t>
      </w:r>
      <w:r>
        <w:rPr>
          <w:rFonts w:eastAsia="仿宋_GB2312"/>
          <w:szCs w:val="21"/>
        </w:rPr>
        <w:tab/>
      </w:r>
      <w:r>
        <w:rPr>
          <w:rFonts w:eastAsia="仿宋_GB2312"/>
          <w:szCs w:val="21"/>
        </w:rPr>
        <w:t>陈真</w:t>
      </w:r>
      <w:r>
        <w:rPr>
          <w:rFonts w:eastAsia="仿宋_GB2312"/>
          <w:szCs w:val="21"/>
        </w:rPr>
        <w:tab/>
      </w:r>
      <w:r>
        <w:rPr>
          <w:rFonts w:eastAsia="仿宋_GB2312"/>
          <w:szCs w:val="21"/>
        </w:rPr>
        <w:t>18509165068</w:t>
      </w:r>
    </w:p>
    <w:p w14:paraId="189EF717">
      <w:pPr>
        <w:rPr>
          <w:rFonts w:eastAsia="仿宋_GB2312"/>
          <w:b/>
          <w:szCs w:val="21"/>
        </w:rPr>
      </w:pPr>
      <w:r>
        <w:rPr>
          <w:rFonts w:eastAsia="仿宋_GB2312"/>
          <w:b/>
          <w:szCs w:val="21"/>
        </w:rPr>
        <w:t>五、中国光大银行（阳光政采贷）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14:paraId="6D93D1B6">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杨 欢</w:t>
      </w:r>
      <w:r>
        <w:rPr>
          <w:rFonts w:eastAsia="仿宋_GB2312"/>
          <w:szCs w:val="21"/>
        </w:rPr>
        <w:tab/>
      </w:r>
      <w:r>
        <w:rPr>
          <w:rFonts w:eastAsia="仿宋_GB2312"/>
          <w:szCs w:val="21"/>
        </w:rPr>
        <w:t>0917-3451055</w:t>
      </w:r>
      <w:r>
        <w:rPr>
          <w:rFonts w:eastAsia="仿宋_GB2312"/>
          <w:szCs w:val="21"/>
        </w:rPr>
        <w:tab/>
      </w:r>
      <w:r>
        <w:rPr>
          <w:rFonts w:eastAsia="仿宋_GB2312"/>
          <w:szCs w:val="21"/>
        </w:rPr>
        <w:t>18329677163</w:t>
      </w:r>
    </w:p>
    <w:p w14:paraId="4E0D8156">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尚云鹏</w:t>
      </w:r>
      <w:r>
        <w:rPr>
          <w:rFonts w:eastAsia="仿宋_GB2312"/>
          <w:szCs w:val="21"/>
        </w:rPr>
        <w:tab/>
      </w:r>
      <w:r>
        <w:rPr>
          <w:rFonts w:eastAsia="仿宋_GB2312"/>
          <w:szCs w:val="21"/>
        </w:rPr>
        <w:t>0912-3548019</w:t>
      </w:r>
      <w:r>
        <w:rPr>
          <w:rFonts w:eastAsia="仿宋_GB2312"/>
          <w:szCs w:val="21"/>
        </w:rPr>
        <w:tab/>
      </w:r>
      <w:r>
        <w:rPr>
          <w:rFonts w:eastAsia="仿宋_GB2312"/>
          <w:szCs w:val="21"/>
        </w:rPr>
        <w:t>18690473126</w:t>
      </w:r>
    </w:p>
    <w:p w14:paraId="5F806D3D">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汪昊田</w:t>
      </w:r>
      <w:r>
        <w:rPr>
          <w:rFonts w:eastAsia="仿宋_GB2312"/>
          <w:szCs w:val="21"/>
        </w:rPr>
        <w:tab/>
      </w:r>
      <w:r>
        <w:rPr>
          <w:rFonts w:eastAsia="仿宋_GB2312"/>
          <w:szCs w:val="21"/>
        </w:rPr>
        <w:t>0911-8011831</w:t>
      </w:r>
      <w:r>
        <w:rPr>
          <w:rFonts w:eastAsia="仿宋_GB2312"/>
          <w:szCs w:val="21"/>
        </w:rPr>
        <w:tab/>
      </w:r>
      <w:r>
        <w:rPr>
          <w:rFonts w:eastAsia="仿宋_GB2312"/>
          <w:szCs w:val="21"/>
        </w:rPr>
        <w:t>13509115500</w:t>
      </w:r>
    </w:p>
    <w:p w14:paraId="42710932">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侯 佳</w:t>
      </w:r>
      <w:r>
        <w:rPr>
          <w:rFonts w:eastAsia="仿宋_GB2312"/>
          <w:szCs w:val="21"/>
        </w:rPr>
        <w:tab/>
      </w:r>
      <w:r>
        <w:rPr>
          <w:rFonts w:eastAsia="仿宋_GB2312"/>
          <w:szCs w:val="21"/>
        </w:rPr>
        <w:t>32100021</w:t>
      </w:r>
      <w:r>
        <w:rPr>
          <w:rFonts w:eastAsia="仿宋_GB2312"/>
          <w:szCs w:val="21"/>
        </w:rPr>
        <w:tab/>
      </w:r>
      <w:r>
        <w:rPr>
          <w:rFonts w:eastAsia="仿宋_GB2312"/>
          <w:szCs w:val="21"/>
        </w:rPr>
        <w:t>15229500088</w:t>
      </w:r>
    </w:p>
    <w:p w14:paraId="7F7D635E">
      <w:pPr>
        <w:ind w:firstLine="420" w:firstLineChars="200"/>
        <w:rPr>
          <w:rFonts w:eastAsia="仿宋_GB2312"/>
          <w:szCs w:val="21"/>
        </w:rPr>
      </w:pPr>
      <w:r>
        <w:rPr>
          <w:rFonts w:eastAsia="仿宋_GB2312"/>
          <w:szCs w:val="21"/>
        </w:rPr>
        <w:t>营销一部</w:t>
      </w:r>
      <w:r>
        <w:rPr>
          <w:rFonts w:eastAsia="仿宋_GB2312"/>
          <w:szCs w:val="21"/>
        </w:rPr>
        <w:tab/>
      </w:r>
      <w:r>
        <w:rPr>
          <w:rFonts w:eastAsia="仿宋_GB2312"/>
          <w:szCs w:val="21"/>
        </w:rPr>
        <w:t>李 敏</w:t>
      </w:r>
      <w:r>
        <w:rPr>
          <w:rFonts w:eastAsia="仿宋_GB2312"/>
          <w:szCs w:val="21"/>
        </w:rPr>
        <w:tab/>
      </w:r>
      <w:r>
        <w:rPr>
          <w:rFonts w:eastAsia="仿宋_GB2312"/>
          <w:szCs w:val="21"/>
        </w:rPr>
        <w:t>87236311</w:t>
      </w:r>
      <w:r>
        <w:rPr>
          <w:rFonts w:eastAsia="仿宋_GB2312"/>
          <w:szCs w:val="21"/>
        </w:rPr>
        <w:tab/>
      </w:r>
      <w:r>
        <w:rPr>
          <w:rFonts w:eastAsia="仿宋_GB2312"/>
          <w:szCs w:val="21"/>
        </w:rPr>
        <w:t>13772031109</w:t>
      </w:r>
    </w:p>
    <w:p w14:paraId="6D05F72A">
      <w:pPr>
        <w:ind w:firstLine="420" w:firstLineChars="200"/>
        <w:rPr>
          <w:rFonts w:eastAsia="仿宋_GB2312"/>
          <w:szCs w:val="21"/>
        </w:rPr>
      </w:pPr>
      <w:r>
        <w:rPr>
          <w:rFonts w:eastAsia="仿宋_GB2312"/>
          <w:szCs w:val="21"/>
        </w:rPr>
        <w:t>营销二部</w:t>
      </w:r>
      <w:r>
        <w:rPr>
          <w:rFonts w:eastAsia="仿宋_GB2312"/>
          <w:szCs w:val="21"/>
        </w:rPr>
        <w:tab/>
      </w:r>
      <w:r>
        <w:rPr>
          <w:rFonts w:eastAsia="仿宋_GB2312"/>
          <w:szCs w:val="21"/>
        </w:rPr>
        <w:t>朱翰辰</w:t>
      </w:r>
      <w:r>
        <w:rPr>
          <w:rFonts w:eastAsia="仿宋_GB2312"/>
          <w:szCs w:val="21"/>
        </w:rPr>
        <w:tab/>
      </w:r>
      <w:r>
        <w:rPr>
          <w:rFonts w:eastAsia="仿宋_GB2312"/>
          <w:szCs w:val="21"/>
        </w:rPr>
        <w:t>87236201</w:t>
      </w:r>
      <w:r>
        <w:rPr>
          <w:rFonts w:eastAsia="仿宋_GB2312"/>
          <w:szCs w:val="21"/>
        </w:rPr>
        <w:tab/>
      </w:r>
      <w:r>
        <w:rPr>
          <w:rFonts w:eastAsia="仿宋_GB2312"/>
          <w:szCs w:val="21"/>
        </w:rPr>
        <w:t>17791788078</w:t>
      </w:r>
    </w:p>
    <w:p w14:paraId="6082A7CC">
      <w:pPr>
        <w:ind w:firstLine="420" w:firstLineChars="200"/>
        <w:rPr>
          <w:rFonts w:eastAsia="仿宋_GB2312"/>
          <w:szCs w:val="21"/>
        </w:rPr>
      </w:pPr>
      <w:r>
        <w:rPr>
          <w:rFonts w:eastAsia="仿宋_GB2312"/>
          <w:szCs w:val="21"/>
        </w:rPr>
        <w:t>营业部</w:t>
      </w:r>
      <w:r>
        <w:rPr>
          <w:rFonts w:eastAsia="仿宋_GB2312"/>
          <w:szCs w:val="21"/>
        </w:rPr>
        <w:tab/>
      </w:r>
      <w:r>
        <w:rPr>
          <w:rFonts w:eastAsia="仿宋_GB2312"/>
          <w:szCs w:val="21"/>
        </w:rPr>
        <w:t>张翔琮</w:t>
      </w:r>
      <w:r>
        <w:rPr>
          <w:rFonts w:eastAsia="仿宋_GB2312"/>
          <w:szCs w:val="21"/>
        </w:rPr>
        <w:tab/>
      </w:r>
      <w:r>
        <w:rPr>
          <w:rFonts w:eastAsia="仿宋_GB2312"/>
          <w:szCs w:val="21"/>
        </w:rPr>
        <w:t>87236306</w:t>
      </w:r>
      <w:r>
        <w:rPr>
          <w:rFonts w:eastAsia="仿宋_GB2312"/>
          <w:szCs w:val="21"/>
        </w:rPr>
        <w:tab/>
      </w:r>
      <w:r>
        <w:rPr>
          <w:rFonts w:eastAsia="仿宋_GB2312"/>
          <w:szCs w:val="21"/>
        </w:rPr>
        <w:t>18829235568</w:t>
      </w:r>
    </w:p>
    <w:p w14:paraId="49D4B4BF">
      <w:pPr>
        <w:ind w:firstLine="420" w:firstLineChars="200"/>
        <w:rPr>
          <w:rFonts w:eastAsia="仿宋_GB2312"/>
          <w:szCs w:val="21"/>
        </w:rPr>
      </w:pPr>
      <w:r>
        <w:rPr>
          <w:rFonts w:eastAsia="仿宋_GB2312"/>
          <w:szCs w:val="21"/>
        </w:rPr>
        <w:t>电子城支行</w:t>
      </w:r>
      <w:r>
        <w:rPr>
          <w:rFonts w:eastAsia="仿宋_GB2312"/>
          <w:szCs w:val="21"/>
        </w:rPr>
        <w:tab/>
      </w:r>
      <w:r>
        <w:rPr>
          <w:rFonts w:eastAsia="仿宋_GB2312"/>
          <w:szCs w:val="21"/>
        </w:rPr>
        <w:t>张曼玉</w:t>
      </w:r>
      <w:r>
        <w:rPr>
          <w:rFonts w:eastAsia="仿宋_GB2312"/>
          <w:szCs w:val="21"/>
        </w:rPr>
        <w:tab/>
      </w:r>
      <w:r>
        <w:rPr>
          <w:rFonts w:eastAsia="仿宋_GB2312"/>
          <w:szCs w:val="21"/>
        </w:rPr>
        <w:t>88247071</w:t>
      </w:r>
      <w:r>
        <w:rPr>
          <w:rFonts w:eastAsia="仿宋_GB2312"/>
          <w:szCs w:val="21"/>
        </w:rPr>
        <w:tab/>
      </w:r>
      <w:r>
        <w:rPr>
          <w:rFonts w:eastAsia="仿宋_GB2312"/>
          <w:szCs w:val="21"/>
        </w:rPr>
        <w:t>18009298787</w:t>
      </w:r>
    </w:p>
    <w:p w14:paraId="205B4711">
      <w:pPr>
        <w:ind w:firstLine="420" w:firstLineChars="200"/>
        <w:rPr>
          <w:rFonts w:eastAsia="仿宋_GB2312"/>
          <w:szCs w:val="21"/>
        </w:rPr>
      </w:pPr>
      <w:r>
        <w:rPr>
          <w:rFonts w:eastAsia="仿宋_GB2312"/>
          <w:szCs w:val="21"/>
        </w:rPr>
        <w:t>明德门支行</w:t>
      </w:r>
      <w:r>
        <w:rPr>
          <w:rFonts w:eastAsia="仿宋_GB2312"/>
          <w:szCs w:val="21"/>
        </w:rPr>
        <w:tab/>
      </w:r>
      <w:r>
        <w:rPr>
          <w:rFonts w:eastAsia="仿宋_GB2312"/>
          <w:szCs w:val="21"/>
        </w:rPr>
        <w:t>王 晨</w:t>
      </w:r>
      <w:r>
        <w:rPr>
          <w:rFonts w:eastAsia="仿宋_GB2312"/>
          <w:szCs w:val="21"/>
        </w:rPr>
        <w:tab/>
      </w:r>
      <w:r>
        <w:rPr>
          <w:rFonts w:eastAsia="仿宋_GB2312"/>
          <w:szCs w:val="21"/>
        </w:rPr>
        <w:t>85350770</w:t>
      </w:r>
      <w:r>
        <w:rPr>
          <w:rFonts w:eastAsia="仿宋_GB2312"/>
          <w:szCs w:val="21"/>
        </w:rPr>
        <w:tab/>
      </w:r>
      <w:r>
        <w:rPr>
          <w:rFonts w:eastAsia="仿宋_GB2312"/>
          <w:szCs w:val="21"/>
        </w:rPr>
        <w:t>13991249430</w:t>
      </w:r>
    </w:p>
    <w:p w14:paraId="25B73CDA">
      <w:pPr>
        <w:ind w:firstLine="420" w:firstLineChars="200"/>
        <w:rPr>
          <w:rFonts w:eastAsia="仿宋_GB2312"/>
          <w:szCs w:val="21"/>
        </w:rPr>
      </w:pPr>
      <w:r>
        <w:rPr>
          <w:rFonts w:eastAsia="仿宋_GB2312"/>
          <w:szCs w:val="21"/>
        </w:rPr>
        <w:t>东大街支行</w:t>
      </w:r>
      <w:r>
        <w:rPr>
          <w:rFonts w:eastAsia="仿宋_GB2312"/>
          <w:szCs w:val="21"/>
        </w:rPr>
        <w:tab/>
      </w:r>
      <w:r>
        <w:rPr>
          <w:rFonts w:eastAsia="仿宋_GB2312"/>
          <w:szCs w:val="21"/>
        </w:rPr>
        <w:t>刘 林</w:t>
      </w:r>
      <w:r>
        <w:rPr>
          <w:rFonts w:eastAsia="仿宋_GB2312"/>
          <w:szCs w:val="21"/>
        </w:rPr>
        <w:tab/>
      </w:r>
      <w:r>
        <w:rPr>
          <w:rFonts w:eastAsia="仿宋_GB2312"/>
          <w:szCs w:val="21"/>
        </w:rPr>
        <w:t>87438914</w:t>
      </w:r>
      <w:r>
        <w:rPr>
          <w:rFonts w:eastAsia="仿宋_GB2312"/>
          <w:szCs w:val="21"/>
        </w:rPr>
        <w:tab/>
      </w:r>
      <w:r>
        <w:rPr>
          <w:rFonts w:eastAsia="仿宋_GB2312"/>
          <w:szCs w:val="21"/>
        </w:rPr>
        <w:t>15029673754</w:t>
      </w:r>
    </w:p>
    <w:p w14:paraId="1DE0DBC3">
      <w:pPr>
        <w:ind w:firstLine="420" w:firstLineChars="200"/>
        <w:rPr>
          <w:rFonts w:eastAsia="仿宋_GB2312"/>
          <w:szCs w:val="21"/>
        </w:rPr>
      </w:pPr>
      <w:r>
        <w:rPr>
          <w:rFonts w:eastAsia="仿宋_GB2312"/>
          <w:szCs w:val="21"/>
        </w:rPr>
        <w:t>经济开发区支行</w:t>
      </w:r>
      <w:r>
        <w:rPr>
          <w:rFonts w:eastAsia="仿宋_GB2312"/>
          <w:szCs w:val="21"/>
        </w:rPr>
        <w:tab/>
      </w:r>
      <w:r>
        <w:rPr>
          <w:rFonts w:eastAsia="仿宋_GB2312"/>
          <w:szCs w:val="21"/>
        </w:rPr>
        <w:t>陆家俊</w:t>
      </w:r>
      <w:r>
        <w:rPr>
          <w:rFonts w:eastAsia="仿宋_GB2312"/>
          <w:szCs w:val="21"/>
        </w:rPr>
        <w:tab/>
      </w:r>
      <w:r>
        <w:rPr>
          <w:rFonts w:eastAsia="仿宋_GB2312"/>
          <w:szCs w:val="21"/>
        </w:rPr>
        <w:t>86525176</w:t>
      </w:r>
      <w:r>
        <w:rPr>
          <w:rFonts w:eastAsia="仿宋_GB2312"/>
          <w:szCs w:val="21"/>
        </w:rPr>
        <w:tab/>
      </w:r>
      <w:r>
        <w:rPr>
          <w:rFonts w:eastAsia="仿宋_GB2312"/>
          <w:szCs w:val="21"/>
        </w:rPr>
        <w:t>18629303397</w:t>
      </w:r>
    </w:p>
    <w:p w14:paraId="53162360">
      <w:pPr>
        <w:ind w:firstLine="420" w:firstLineChars="200"/>
        <w:rPr>
          <w:rFonts w:eastAsia="仿宋_GB2312"/>
          <w:szCs w:val="21"/>
        </w:rPr>
      </w:pPr>
      <w:r>
        <w:rPr>
          <w:rFonts w:eastAsia="仿宋_GB2312"/>
          <w:szCs w:val="21"/>
        </w:rPr>
        <w:t>凤城九路支行</w:t>
      </w:r>
      <w:r>
        <w:rPr>
          <w:rFonts w:eastAsia="仿宋_GB2312"/>
          <w:szCs w:val="21"/>
        </w:rPr>
        <w:tab/>
      </w:r>
      <w:r>
        <w:rPr>
          <w:rFonts w:eastAsia="仿宋_GB2312"/>
          <w:szCs w:val="21"/>
        </w:rPr>
        <w:t>宋 宜</w:t>
      </w:r>
      <w:r>
        <w:rPr>
          <w:rFonts w:eastAsia="仿宋_GB2312"/>
          <w:szCs w:val="21"/>
        </w:rPr>
        <w:tab/>
      </w:r>
      <w:r>
        <w:rPr>
          <w:rFonts w:eastAsia="仿宋_GB2312"/>
          <w:szCs w:val="21"/>
        </w:rPr>
        <w:t>89155022</w:t>
      </w:r>
      <w:r>
        <w:rPr>
          <w:rFonts w:eastAsia="仿宋_GB2312"/>
          <w:szCs w:val="21"/>
        </w:rPr>
        <w:tab/>
      </w:r>
      <w:r>
        <w:rPr>
          <w:rFonts w:eastAsia="仿宋_GB2312"/>
          <w:szCs w:val="21"/>
        </w:rPr>
        <w:t>18966911622</w:t>
      </w:r>
    </w:p>
    <w:p w14:paraId="154E9B24">
      <w:pPr>
        <w:ind w:firstLine="420" w:firstLineChars="200"/>
        <w:rPr>
          <w:rFonts w:eastAsia="仿宋_GB2312"/>
          <w:szCs w:val="21"/>
        </w:rPr>
      </w:pPr>
      <w:r>
        <w:rPr>
          <w:rFonts w:eastAsia="仿宋_GB2312"/>
          <w:szCs w:val="21"/>
        </w:rPr>
        <w:t>兴庆路支行</w:t>
      </w:r>
      <w:r>
        <w:rPr>
          <w:rFonts w:eastAsia="仿宋_GB2312"/>
          <w:szCs w:val="21"/>
        </w:rPr>
        <w:tab/>
      </w:r>
      <w:r>
        <w:rPr>
          <w:rFonts w:eastAsia="仿宋_GB2312"/>
          <w:szCs w:val="21"/>
        </w:rPr>
        <w:t>司 洋</w:t>
      </w:r>
      <w:r>
        <w:rPr>
          <w:rFonts w:eastAsia="仿宋_GB2312"/>
          <w:szCs w:val="21"/>
        </w:rPr>
        <w:tab/>
      </w:r>
      <w:r>
        <w:rPr>
          <w:rFonts w:eastAsia="仿宋_GB2312"/>
          <w:szCs w:val="21"/>
        </w:rPr>
        <w:t>83290033</w:t>
      </w:r>
      <w:r>
        <w:rPr>
          <w:rFonts w:eastAsia="仿宋_GB2312"/>
          <w:szCs w:val="21"/>
        </w:rPr>
        <w:tab/>
      </w:r>
      <w:r>
        <w:rPr>
          <w:rFonts w:eastAsia="仿宋_GB2312"/>
          <w:szCs w:val="21"/>
        </w:rPr>
        <w:t>18629251819</w:t>
      </w:r>
    </w:p>
    <w:p w14:paraId="4432B9C7">
      <w:pPr>
        <w:ind w:firstLine="420" w:firstLineChars="200"/>
        <w:rPr>
          <w:rFonts w:eastAsia="仿宋_GB2312"/>
          <w:szCs w:val="21"/>
        </w:rPr>
      </w:pPr>
      <w:r>
        <w:rPr>
          <w:rFonts w:eastAsia="仿宋_GB2312"/>
          <w:szCs w:val="21"/>
        </w:rPr>
        <w:t>长乐西路支行</w:t>
      </w:r>
      <w:r>
        <w:rPr>
          <w:rFonts w:eastAsia="仿宋_GB2312"/>
          <w:szCs w:val="21"/>
        </w:rPr>
        <w:tab/>
      </w:r>
      <w:r>
        <w:rPr>
          <w:rFonts w:eastAsia="仿宋_GB2312"/>
          <w:szCs w:val="21"/>
        </w:rPr>
        <w:t>张 超</w:t>
      </w:r>
      <w:r>
        <w:rPr>
          <w:rFonts w:eastAsia="仿宋_GB2312"/>
          <w:szCs w:val="21"/>
        </w:rPr>
        <w:tab/>
      </w:r>
      <w:r>
        <w:rPr>
          <w:rFonts w:eastAsia="仿宋_GB2312"/>
          <w:szCs w:val="21"/>
        </w:rPr>
        <w:t>82566208</w:t>
      </w:r>
      <w:r>
        <w:rPr>
          <w:rFonts w:eastAsia="仿宋_GB2312"/>
          <w:szCs w:val="21"/>
        </w:rPr>
        <w:tab/>
      </w:r>
      <w:r>
        <w:rPr>
          <w:rFonts w:eastAsia="仿宋_GB2312"/>
          <w:szCs w:val="21"/>
        </w:rPr>
        <w:t>15877390201</w:t>
      </w:r>
    </w:p>
    <w:p w14:paraId="4816D327">
      <w:pPr>
        <w:ind w:firstLine="420" w:firstLineChars="200"/>
        <w:rPr>
          <w:rFonts w:eastAsia="仿宋_GB2312"/>
          <w:szCs w:val="21"/>
        </w:rPr>
      </w:pPr>
      <w:r>
        <w:rPr>
          <w:rFonts w:eastAsia="仿宋_GB2312"/>
          <w:szCs w:val="21"/>
        </w:rPr>
        <w:t>友谊路支行</w:t>
      </w:r>
      <w:r>
        <w:rPr>
          <w:rFonts w:eastAsia="仿宋_GB2312"/>
          <w:szCs w:val="21"/>
        </w:rPr>
        <w:tab/>
      </w:r>
      <w:r>
        <w:rPr>
          <w:rFonts w:eastAsia="仿宋_GB2312"/>
          <w:szCs w:val="21"/>
        </w:rPr>
        <w:t>贠程敏</w:t>
      </w:r>
      <w:r>
        <w:rPr>
          <w:rFonts w:eastAsia="仿宋_GB2312"/>
          <w:szCs w:val="21"/>
        </w:rPr>
        <w:tab/>
      </w:r>
      <w:r>
        <w:rPr>
          <w:rFonts w:eastAsia="仿宋_GB2312"/>
          <w:szCs w:val="21"/>
        </w:rPr>
        <w:t>88422067</w:t>
      </w:r>
      <w:r>
        <w:rPr>
          <w:rFonts w:eastAsia="仿宋_GB2312"/>
          <w:szCs w:val="21"/>
        </w:rPr>
        <w:tab/>
      </w:r>
      <w:r>
        <w:rPr>
          <w:rFonts w:eastAsia="仿宋_GB2312"/>
          <w:szCs w:val="21"/>
        </w:rPr>
        <w:t>18792795210</w:t>
      </w:r>
    </w:p>
    <w:p w14:paraId="0E262AF6">
      <w:pPr>
        <w:ind w:firstLine="420" w:firstLineChars="200"/>
        <w:rPr>
          <w:rFonts w:eastAsia="仿宋_GB2312"/>
          <w:szCs w:val="21"/>
        </w:rPr>
      </w:pPr>
      <w:r>
        <w:rPr>
          <w:rFonts w:eastAsia="仿宋_GB2312"/>
          <w:szCs w:val="21"/>
        </w:rPr>
        <w:t>边家村支行</w:t>
      </w:r>
      <w:r>
        <w:rPr>
          <w:rFonts w:eastAsia="仿宋_GB2312"/>
          <w:szCs w:val="21"/>
        </w:rPr>
        <w:tab/>
      </w:r>
      <w:r>
        <w:rPr>
          <w:rFonts w:eastAsia="仿宋_GB2312"/>
          <w:szCs w:val="21"/>
        </w:rPr>
        <w:t>王 鹏</w:t>
      </w:r>
      <w:r>
        <w:rPr>
          <w:rFonts w:eastAsia="仿宋_GB2312"/>
          <w:szCs w:val="21"/>
        </w:rPr>
        <w:tab/>
      </w:r>
      <w:r>
        <w:rPr>
          <w:rFonts w:eastAsia="仿宋_GB2312"/>
          <w:szCs w:val="21"/>
        </w:rPr>
        <w:t>85251673</w:t>
      </w:r>
      <w:r>
        <w:rPr>
          <w:rFonts w:eastAsia="仿宋_GB2312"/>
          <w:szCs w:val="21"/>
        </w:rPr>
        <w:tab/>
      </w:r>
      <w:r>
        <w:rPr>
          <w:rFonts w:eastAsia="仿宋_GB2312"/>
          <w:szCs w:val="21"/>
        </w:rPr>
        <w:t>15309223048</w:t>
      </w:r>
    </w:p>
    <w:p w14:paraId="69FAA157">
      <w:pPr>
        <w:ind w:firstLine="420" w:firstLineChars="200"/>
        <w:rPr>
          <w:rFonts w:eastAsia="仿宋_GB2312"/>
          <w:szCs w:val="21"/>
        </w:rPr>
      </w:pPr>
      <w:r>
        <w:rPr>
          <w:rFonts w:eastAsia="仿宋_GB2312"/>
          <w:szCs w:val="21"/>
        </w:rPr>
        <w:t>北关支行</w:t>
      </w:r>
      <w:r>
        <w:rPr>
          <w:rFonts w:eastAsia="仿宋_GB2312"/>
          <w:szCs w:val="21"/>
        </w:rPr>
        <w:tab/>
      </w:r>
      <w:r>
        <w:rPr>
          <w:rFonts w:eastAsia="仿宋_GB2312"/>
          <w:szCs w:val="21"/>
        </w:rPr>
        <w:t>菅新培</w:t>
      </w:r>
      <w:r>
        <w:rPr>
          <w:rFonts w:eastAsia="仿宋_GB2312"/>
          <w:szCs w:val="21"/>
        </w:rPr>
        <w:tab/>
      </w:r>
      <w:r>
        <w:rPr>
          <w:rFonts w:eastAsia="仿宋_GB2312"/>
          <w:szCs w:val="21"/>
        </w:rPr>
        <w:t>86248203</w:t>
      </w:r>
      <w:r>
        <w:rPr>
          <w:rFonts w:eastAsia="仿宋_GB2312"/>
          <w:szCs w:val="21"/>
        </w:rPr>
        <w:tab/>
      </w:r>
      <w:r>
        <w:rPr>
          <w:rFonts w:eastAsia="仿宋_GB2312"/>
          <w:szCs w:val="21"/>
        </w:rPr>
        <w:t>18092169361</w:t>
      </w:r>
    </w:p>
    <w:p w14:paraId="47B66B60">
      <w:pPr>
        <w:ind w:firstLine="420" w:firstLineChars="200"/>
        <w:rPr>
          <w:rFonts w:eastAsia="仿宋_GB2312"/>
          <w:szCs w:val="21"/>
        </w:rPr>
      </w:pPr>
      <w:r>
        <w:rPr>
          <w:rFonts w:eastAsia="仿宋_GB2312"/>
          <w:szCs w:val="21"/>
        </w:rPr>
        <w:t>南郊支行</w:t>
      </w:r>
      <w:r>
        <w:rPr>
          <w:rFonts w:eastAsia="仿宋_GB2312"/>
          <w:szCs w:val="21"/>
        </w:rPr>
        <w:tab/>
      </w:r>
      <w:r>
        <w:rPr>
          <w:rFonts w:eastAsia="仿宋_GB2312"/>
          <w:szCs w:val="21"/>
        </w:rPr>
        <w:t>程 拓</w:t>
      </w:r>
      <w:r>
        <w:rPr>
          <w:rFonts w:eastAsia="仿宋_GB2312"/>
          <w:szCs w:val="21"/>
        </w:rPr>
        <w:tab/>
      </w:r>
      <w:r>
        <w:rPr>
          <w:rFonts w:eastAsia="仿宋_GB2312"/>
          <w:szCs w:val="21"/>
        </w:rPr>
        <w:t>85265234</w:t>
      </w:r>
      <w:r>
        <w:rPr>
          <w:rFonts w:eastAsia="仿宋_GB2312"/>
          <w:szCs w:val="21"/>
        </w:rPr>
        <w:tab/>
      </w:r>
      <w:r>
        <w:rPr>
          <w:rFonts w:eastAsia="仿宋_GB2312"/>
          <w:szCs w:val="21"/>
        </w:rPr>
        <w:t>13772491661</w:t>
      </w:r>
    </w:p>
    <w:p w14:paraId="2BA59B84">
      <w:pPr>
        <w:ind w:firstLine="420" w:firstLineChars="200"/>
        <w:rPr>
          <w:rFonts w:eastAsia="仿宋_GB2312"/>
          <w:szCs w:val="21"/>
        </w:rPr>
      </w:pPr>
      <w:r>
        <w:rPr>
          <w:rFonts w:eastAsia="仿宋_GB2312"/>
          <w:szCs w:val="21"/>
        </w:rPr>
        <w:t>西关正街</w:t>
      </w:r>
      <w:r>
        <w:rPr>
          <w:rFonts w:eastAsia="仿宋_GB2312"/>
          <w:szCs w:val="21"/>
        </w:rPr>
        <w:tab/>
      </w:r>
      <w:r>
        <w:rPr>
          <w:rFonts w:eastAsia="仿宋_GB2312"/>
          <w:szCs w:val="21"/>
        </w:rPr>
        <w:t>马 瑜</w:t>
      </w:r>
      <w:r>
        <w:rPr>
          <w:rFonts w:eastAsia="仿宋_GB2312"/>
          <w:szCs w:val="21"/>
        </w:rPr>
        <w:tab/>
      </w:r>
      <w:r>
        <w:rPr>
          <w:rFonts w:eastAsia="仿宋_GB2312"/>
          <w:szCs w:val="21"/>
        </w:rPr>
        <w:t>89548109</w:t>
      </w:r>
      <w:r>
        <w:rPr>
          <w:rFonts w:eastAsia="仿宋_GB2312"/>
          <w:szCs w:val="21"/>
        </w:rPr>
        <w:tab/>
      </w:r>
      <w:r>
        <w:rPr>
          <w:rFonts w:eastAsia="仿宋_GB2312"/>
          <w:szCs w:val="21"/>
        </w:rPr>
        <w:t>13772337373</w:t>
      </w:r>
    </w:p>
    <w:p w14:paraId="6F020168">
      <w:pPr>
        <w:ind w:firstLine="420" w:firstLineChars="200"/>
        <w:rPr>
          <w:rFonts w:eastAsia="仿宋_GB2312"/>
          <w:szCs w:val="21"/>
        </w:rPr>
      </w:pPr>
      <w:r>
        <w:rPr>
          <w:rFonts w:eastAsia="仿宋_GB2312"/>
          <w:szCs w:val="21"/>
        </w:rPr>
        <w:t>丈八东路支行</w:t>
      </w:r>
      <w:r>
        <w:rPr>
          <w:rFonts w:eastAsia="仿宋_GB2312"/>
          <w:szCs w:val="21"/>
        </w:rPr>
        <w:tab/>
      </w:r>
      <w:r>
        <w:rPr>
          <w:rFonts w:eastAsia="仿宋_GB2312"/>
          <w:szCs w:val="21"/>
        </w:rPr>
        <w:t>杨筱凡</w:t>
      </w:r>
      <w:r>
        <w:rPr>
          <w:rFonts w:eastAsia="仿宋_GB2312"/>
          <w:szCs w:val="21"/>
        </w:rPr>
        <w:tab/>
      </w:r>
      <w:r>
        <w:rPr>
          <w:rFonts w:eastAsia="仿宋_GB2312"/>
          <w:szCs w:val="21"/>
        </w:rPr>
        <w:t>81026910</w:t>
      </w:r>
      <w:r>
        <w:rPr>
          <w:rFonts w:eastAsia="仿宋_GB2312"/>
          <w:szCs w:val="21"/>
        </w:rPr>
        <w:tab/>
      </w:r>
      <w:r>
        <w:rPr>
          <w:rFonts w:eastAsia="仿宋_GB2312"/>
          <w:szCs w:val="21"/>
        </w:rPr>
        <w:t>15129044185</w:t>
      </w:r>
    </w:p>
    <w:p w14:paraId="04D09264">
      <w:pPr>
        <w:ind w:firstLine="420" w:firstLineChars="200"/>
        <w:rPr>
          <w:rFonts w:eastAsia="仿宋_GB2312"/>
          <w:szCs w:val="21"/>
        </w:rPr>
      </w:pPr>
      <w:r>
        <w:rPr>
          <w:rFonts w:eastAsia="仿宋_GB2312"/>
          <w:szCs w:val="21"/>
        </w:rPr>
        <w:t>雁塔路支行</w:t>
      </w:r>
      <w:r>
        <w:rPr>
          <w:rFonts w:eastAsia="仿宋_GB2312"/>
          <w:szCs w:val="21"/>
        </w:rPr>
        <w:tab/>
      </w:r>
      <w:r>
        <w:rPr>
          <w:rFonts w:eastAsia="仿宋_GB2312"/>
          <w:szCs w:val="21"/>
        </w:rPr>
        <w:t>闫梓闶</w:t>
      </w:r>
      <w:r>
        <w:rPr>
          <w:rFonts w:eastAsia="仿宋_GB2312"/>
          <w:szCs w:val="21"/>
        </w:rPr>
        <w:tab/>
      </w:r>
      <w:r>
        <w:rPr>
          <w:rFonts w:eastAsia="仿宋_GB2312"/>
          <w:szCs w:val="21"/>
        </w:rPr>
        <w:t>82222501</w:t>
      </w:r>
      <w:r>
        <w:rPr>
          <w:rFonts w:eastAsia="仿宋_GB2312"/>
          <w:szCs w:val="21"/>
        </w:rPr>
        <w:tab/>
      </w:r>
      <w:r>
        <w:rPr>
          <w:rFonts w:eastAsia="仿宋_GB2312"/>
          <w:szCs w:val="21"/>
        </w:rPr>
        <w:t>18691561524</w:t>
      </w:r>
    </w:p>
    <w:p w14:paraId="0452FDF7">
      <w:pPr>
        <w:ind w:firstLine="420" w:firstLineChars="200"/>
        <w:rPr>
          <w:rFonts w:eastAsia="仿宋_GB2312"/>
          <w:szCs w:val="21"/>
        </w:rPr>
      </w:pPr>
      <w:r>
        <w:rPr>
          <w:rFonts w:eastAsia="仿宋_GB2312"/>
          <w:szCs w:val="21"/>
        </w:rPr>
        <w:t>唐延路支行</w:t>
      </w:r>
      <w:r>
        <w:rPr>
          <w:rFonts w:eastAsia="仿宋_GB2312"/>
          <w:szCs w:val="21"/>
        </w:rPr>
        <w:tab/>
      </w:r>
      <w:r>
        <w:rPr>
          <w:rFonts w:eastAsia="仿宋_GB2312"/>
          <w:szCs w:val="21"/>
        </w:rPr>
        <w:t>尉二宝</w:t>
      </w:r>
      <w:r>
        <w:rPr>
          <w:rFonts w:eastAsia="仿宋_GB2312"/>
          <w:szCs w:val="21"/>
        </w:rPr>
        <w:tab/>
      </w:r>
      <w:r>
        <w:rPr>
          <w:rFonts w:eastAsia="仿宋_GB2312"/>
          <w:szCs w:val="21"/>
        </w:rPr>
        <w:t>88329478</w:t>
      </w:r>
      <w:r>
        <w:rPr>
          <w:rFonts w:eastAsia="仿宋_GB2312"/>
          <w:szCs w:val="21"/>
        </w:rPr>
        <w:tab/>
      </w:r>
      <w:r>
        <w:rPr>
          <w:rFonts w:eastAsia="仿宋_GB2312"/>
          <w:szCs w:val="21"/>
        </w:rPr>
        <w:t>13991930150</w:t>
      </w:r>
    </w:p>
    <w:p w14:paraId="64317274">
      <w:pPr>
        <w:ind w:firstLine="420" w:firstLineChars="200"/>
        <w:rPr>
          <w:rFonts w:eastAsia="仿宋_GB2312"/>
          <w:szCs w:val="21"/>
        </w:rPr>
      </w:pPr>
      <w:r>
        <w:rPr>
          <w:rFonts w:eastAsia="仿宋_GB2312"/>
          <w:szCs w:val="21"/>
        </w:rPr>
        <w:t>枫林绿洲支行</w:t>
      </w:r>
      <w:r>
        <w:rPr>
          <w:rFonts w:eastAsia="仿宋_GB2312"/>
          <w:szCs w:val="21"/>
        </w:rPr>
        <w:tab/>
      </w:r>
      <w:r>
        <w:rPr>
          <w:rFonts w:eastAsia="仿宋_GB2312"/>
          <w:szCs w:val="21"/>
        </w:rPr>
        <w:t>杨 嘉</w:t>
      </w:r>
      <w:r>
        <w:rPr>
          <w:rFonts w:eastAsia="仿宋_GB2312"/>
          <w:szCs w:val="21"/>
        </w:rPr>
        <w:tab/>
      </w:r>
      <w:r>
        <w:rPr>
          <w:rFonts w:eastAsia="仿宋_GB2312"/>
          <w:szCs w:val="21"/>
        </w:rPr>
        <w:t>87302120</w:t>
      </w:r>
      <w:r>
        <w:rPr>
          <w:rFonts w:eastAsia="仿宋_GB2312"/>
          <w:szCs w:val="21"/>
        </w:rPr>
        <w:tab/>
      </w:r>
      <w:r>
        <w:rPr>
          <w:rFonts w:eastAsia="仿宋_GB2312"/>
          <w:szCs w:val="21"/>
        </w:rPr>
        <w:t>13609199490</w:t>
      </w:r>
    </w:p>
    <w:p w14:paraId="4578F9E7">
      <w:pPr>
        <w:ind w:firstLine="420" w:firstLineChars="200"/>
        <w:rPr>
          <w:rFonts w:eastAsia="仿宋_GB2312"/>
          <w:szCs w:val="21"/>
        </w:rPr>
      </w:pPr>
      <w:r>
        <w:rPr>
          <w:rFonts w:eastAsia="仿宋_GB2312"/>
          <w:szCs w:val="21"/>
        </w:rPr>
        <w:t>南关正街支行</w:t>
      </w:r>
      <w:r>
        <w:rPr>
          <w:rFonts w:eastAsia="仿宋_GB2312"/>
          <w:szCs w:val="21"/>
        </w:rPr>
        <w:tab/>
      </w:r>
      <w:r>
        <w:rPr>
          <w:rFonts w:eastAsia="仿宋_GB2312"/>
          <w:szCs w:val="21"/>
        </w:rPr>
        <w:t>郭 敏</w:t>
      </w:r>
      <w:r>
        <w:rPr>
          <w:rFonts w:eastAsia="仿宋_GB2312"/>
          <w:szCs w:val="21"/>
        </w:rPr>
        <w:tab/>
      </w:r>
      <w:r>
        <w:rPr>
          <w:rFonts w:eastAsia="仿宋_GB2312"/>
          <w:szCs w:val="21"/>
        </w:rPr>
        <w:t>85230722</w:t>
      </w:r>
      <w:r>
        <w:rPr>
          <w:rFonts w:eastAsia="仿宋_GB2312"/>
          <w:szCs w:val="21"/>
        </w:rPr>
        <w:tab/>
      </w:r>
      <w:r>
        <w:rPr>
          <w:rFonts w:eastAsia="仿宋_GB2312"/>
          <w:szCs w:val="21"/>
        </w:rPr>
        <w:t>18066610983</w:t>
      </w:r>
    </w:p>
    <w:p w14:paraId="73FC0AFA">
      <w:pPr>
        <w:ind w:firstLine="420" w:firstLineChars="200"/>
        <w:rPr>
          <w:rFonts w:eastAsia="仿宋_GB2312"/>
          <w:szCs w:val="21"/>
        </w:rPr>
      </w:pPr>
      <w:r>
        <w:rPr>
          <w:rFonts w:eastAsia="仿宋_GB2312"/>
          <w:szCs w:val="21"/>
        </w:rPr>
        <w:t>南二环支行</w:t>
      </w:r>
      <w:r>
        <w:rPr>
          <w:rFonts w:eastAsia="仿宋_GB2312"/>
          <w:szCs w:val="21"/>
        </w:rPr>
        <w:tab/>
      </w:r>
      <w:r>
        <w:rPr>
          <w:rFonts w:eastAsia="仿宋_GB2312"/>
          <w:szCs w:val="21"/>
        </w:rPr>
        <w:t>刘 超</w:t>
      </w:r>
      <w:r>
        <w:rPr>
          <w:rFonts w:eastAsia="仿宋_GB2312"/>
          <w:szCs w:val="21"/>
        </w:rPr>
        <w:tab/>
      </w:r>
      <w:r>
        <w:rPr>
          <w:rFonts w:eastAsia="仿宋_GB2312"/>
          <w:szCs w:val="21"/>
        </w:rPr>
        <w:t>88362861</w:t>
      </w:r>
      <w:r>
        <w:rPr>
          <w:rFonts w:eastAsia="仿宋_GB2312"/>
          <w:szCs w:val="21"/>
        </w:rPr>
        <w:tab/>
      </w:r>
      <w:r>
        <w:rPr>
          <w:rFonts w:eastAsia="仿宋_GB2312"/>
          <w:szCs w:val="21"/>
        </w:rPr>
        <w:t>18192080396</w:t>
      </w:r>
    </w:p>
    <w:p w14:paraId="7CDC1DED">
      <w:pPr>
        <w:ind w:firstLine="420" w:firstLineChars="200"/>
        <w:rPr>
          <w:rFonts w:eastAsia="仿宋_GB2312"/>
          <w:szCs w:val="21"/>
        </w:rPr>
      </w:pPr>
      <w:r>
        <w:rPr>
          <w:rFonts w:eastAsia="仿宋_GB2312"/>
          <w:szCs w:val="21"/>
        </w:rPr>
        <w:t>曲江支行</w:t>
      </w:r>
      <w:r>
        <w:rPr>
          <w:rFonts w:eastAsia="仿宋_GB2312"/>
          <w:szCs w:val="21"/>
        </w:rPr>
        <w:tab/>
      </w:r>
      <w:r>
        <w:rPr>
          <w:rFonts w:eastAsia="仿宋_GB2312"/>
          <w:szCs w:val="21"/>
        </w:rPr>
        <w:t>田 鹏</w:t>
      </w:r>
      <w:r>
        <w:rPr>
          <w:rFonts w:eastAsia="仿宋_GB2312"/>
          <w:szCs w:val="21"/>
        </w:rPr>
        <w:tab/>
      </w:r>
      <w:r>
        <w:rPr>
          <w:rFonts w:eastAsia="仿宋_GB2312"/>
          <w:szCs w:val="21"/>
        </w:rPr>
        <w:t>81205890</w:t>
      </w:r>
      <w:r>
        <w:rPr>
          <w:rFonts w:eastAsia="仿宋_GB2312"/>
          <w:szCs w:val="21"/>
        </w:rPr>
        <w:tab/>
      </w:r>
      <w:r>
        <w:rPr>
          <w:rFonts w:eastAsia="仿宋_GB2312"/>
          <w:szCs w:val="21"/>
        </w:rPr>
        <w:t>13991937977</w:t>
      </w:r>
    </w:p>
    <w:p w14:paraId="3CA666CD">
      <w:pPr>
        <w:ind w:firstLine="420" w:firstLineChars="200"/>
        <w:rPr>
          <w:rFonts w:eastAsia="仿宋_GB2312"/>
          <w:szCs w:val="21"/>
        </w:rPr>
      </w:pPr>
      <w:r>
        <w:rPr>
          <w:rFonts w:eastAsia="仿宋_GB2312"/>
          <w:szCs w:val="21"/>
        </w:rPr>
        <w:t>太白路支行</w:t>
      </w:r>
      <w:r>
        <w:rPr>
          <w:rFonts w:eastAsia="仿宋_GB2312"/>
          <w:szCs w:val="21"/>
        </w:rPr>
        <w:tab/>
      </w:r>
      <w:r>
        <w:rPr>
          <w:rFonts w:eastAsia="仿宋_GB2312"/>
          <w:szCs w:val="21"/>
        </w:rPr>
        <w:t>马振林</w:t>
      </w:r>
      <w:r>
        <w:rPr>
          <w:rFonts w:eastAsia="仿宋_GB2312"/>
          <w:szCs w:val="21"/>
        </w:rPr>
        <w:tab/>
      </w:r>
      <w:r>
        <w:rPr>
          <w:rFonts w:eastAsia="仿宋_GB2312"/>
          <w:szCs w:val="21"/>
        </w:rPr>
        <w:t>68912880</w:t>
      </w:r>
      <w:r>
        <w:rPr>
          <w:rFonts w:eastAsia="仿宋_GB2312"/>
          <w:szCs w:val="21"/>
        </w:rPr>
        <w:tab/>
      </w:r>
      <w:r>
        <w:rPr>
          <w:rFonts w:eastAsia="仿宋_GB2312"/>
          <w:szCs w:val="21"/>
        </w:rPr>
        <w:t>15353736656</w:t>
      </w:r>
    </w:p>
    <w:p w14:paraId="449CCE1E">
      <w:pPr>
        <w:ind w:firstLine="420" w:firstLineChars="200"/>
        <w:rPr>
          <w:rFonts w:eastAsia="仿宋_GB2312"/>
          <w:szCs w:val="21"/>
        </w:rPr>
      </w:pPr>
      <w:r>
        <w:rPr>
          <w:rFonts w:eastAsia="仿宋_GB2312"/>
          <w:szCs w:val="21"/>
        </w:rPr>
        <w:t>明光路支行</w:t>
      </w:r>
      <w:r>
        <w:rPr>
          <w:rFonts w:eastAsia="仿宋_GB2312"/>
          <w:szCs w:val="21"/>
        </w:rPr>
        <w:tab/>
      </w:r>
      <w:r>
        <w:rPr>
          <w:rFonts w:eastAsia="仿宋_GB2312"/>
          <w:szCs w:val="21"/>
        </w:rPr>
        <w:t>刘二渭</w:t>
      </w:r>
      <w:r>
        <w:rPr>
          <w:rFonts w:eastAsia="仿宋_GB2312"/>
          <w:szCs w:val="21"/>
        </w:rPr>
        <w:tab/>
      </w:r>
      <w:r>
        <w:rPr>
          <w:rFonts w:eastAsia="仿宋_GB2312"/>
          <w:szCs w:val="21"/>
        </w:rPr>
        <w:t>81623506</w:t>
      </w:r>
      <w:r>
        <w:rPr>
          <w:rFonts w:eastAsia="仿宋_GB2312"/>
          <w:szCs w:val="21"/>
        </w:rPr>
        <w:tab/>
      </w:r>
      <w:r>
        <w:rPr>
          <w:rFonts w:eastAsia="仿宋_GB2312"/>
          <w:szCs w:val="21"/>
        </w:rPr>
        <w:t>13201793405</w:t>
      </w:r>
    </w:p>
    <w:p w14:paraId="4E9811D1">
      <w:pPr>
        <w:ind w:firstLine="420" w:firstLineChars="200"/>
        <w:rPr>
          <w:rFonts w:eastAsia="仿宋_GB2312"/>
          <w:szCs w:val="21"/>
        </w:rPr>
      </w:pPr>
      <w:r>
        <w:rPr>
          <w:rFonts w:eastAsia="仿宋_GB2312"/>
          <w:szCs w:val="21"/>
        </w:rPr>
        <w:t>凤城二路支行</w:t>
      </w:r>
      <w:r>
        <w:rPr>
          <w:rFonts w:eastAsia="仿宋_GB2312"/>
          <w:szCs w:val="21"/>
        </w:rPr>
        <w:tab/>
      </w:r>
      <w:r>
        <w:rPr>
          <w:rFonts w:eastAsia="仿宋_GB2312"/>
          <w:szCs w:val="21"/>
        </w:rPr>
        <w:t>张 洋</w:t>
      </w:r>
      <w:r>
        <w:rPr>
          <w:rFonts w:eastAsia="仿宋_GB2312"/>
          <w:szCs w:val="21"/>
        </w:rPr>
        <w:tab/>
      </w:r>
      <w:r>
        <w:rPr>
          <w:rFonts w:eastAsia="仿宋_GB2312"/>
          <w:szCs w:val="21"/>
        </w:rPr>
        <w:t>86680267</w:t>
      </w:r>
      <w:r>
        <w:rPr>
          <w:rFonts w:eastAsia="仿宋_GB2312"/>
          <w:szCs w:val="21"/>
        </w:rPr>
        <w:tab/>
      </w:r>
      <w:r>
        <w:rPr>
          <w:rFonts w:eastAsia="仿宋_GB2312"/>
          <w:szCs w:val="21"/>
        </w:rPr>
        <w:t>13720423343</w:t>
      </w:r>
    </w:p>
    <w:p w14:paraId="7AB2BF1A">
      <w:pPr>
        <w:ind w:firstLine="420" w:firstLineChars="200"/>
        <w:rPr>
          <w:rFonts w:eastAsia="仿宋_GB2312"/>
          <w:szCs w:val="21"/>
        </w:rPr>
      </w:pPr>
      <w:r>
        <w:rPr>
          <w:rFonts w:eastAsia="仿宋_GB2312"/>
          <w:szCs w:val="21"/>
        </w:rPr>
        <w:t>昆明路支行</w:t>
      </w:r>
      <w:r>
        <w:rPr>
          <w:rFonts w:eastAsia="仿宋_GB2312"/>
          <w:szCs w:val="21"/>
        </w:rPr>
        <w:tab/>
      </w:r>
      <w:r>
        <w:rPr>
          <w:rFonts w:eastAsia="仿宋_GB2312"/>
          <w:szCs w:val="21"/>
        </w:rPr>
        <w:t>张 洁</w:t>
      </w:r>
      <w:r>
        <w:rPr>
          <w:rFonts w:eastAsia="仿宋_GB2312"/>
          <w:szCs w:val="21"/>
        </w:rPr>
        <w:tab/>
      </w:r>
      <w:r>
        <w:rPr>
          <w:rFonts w:eastAsia="仿宋_GB2312"/>
          <w:szCs w:val="21"/>
        </w:rPr>
        <w:t>84592506</w:t>
      </w:r>
      <w:r>
        <w:rPr>
          <w:rFonts w:eastAsia="仿宋_GB2312"/>
          <w:szCs w:val="21"/>
        </w:rPr>
        <w:tab/>
      </w:r>
      <w:r>
        <w:rPr>
          <w:rFonts w:eastAsia="仿宋_GB2312"/>
          <w:szCs w:val="21"/>
        </w:rPr>
        <w:t>13991821278</w:t>
      </w:r>
    </w:p>
    <w:p w14:paraId="47A1C0A1">
      <w:pPr>
        <w:ind w:firstLine="420" w:firstLineChars="200"/>
        <w:rPr>
          <w:rFonts w:eastAsia="仿宋_GB2312"/>
          <w:szCs w:val="21"/>
        </w:rPr>
      </w:pPr>
      <w:r>
        <w:rPr>
          <w:rFonts w:eastAsia="仿宋_GB2312"/>
          <w:szCs w:val="21"/>
        </w:rPr>
        <w:t>丈八北路支行</w:t>
      </w:r>
      <w:r>
        <w:rPr>
          <w:rFonts w:eastAsia="仿宋_GB2312"/>
          <w:szCs w:val="21"/>
        </w:rPr>
        <w:tab/>
      </w:r>
      <w:r>
        <w:rPr>
          <w:rFonts w:eastAsia="仿宋_GB2312"/>
          <w:szCs w:val="21"/>
        </w:rPr>
        <w:t>郭 浩</w:t>
      </w:r>
      <w:r>
        <w:rPr>
          <w:rFonts w:eastAsia="仿宋_GB2312"/>
          <w:szCs w:val="21"/>
        </w:rPr>
        <w:tab/>
      </w:r>
      <w:r>
        <w:rPr>
          <w:rFonts w:eastAsia="仿宋_GB2312"/>
          <w:szCs w:val="21"/>
        </w:rPr>
        <w:t>81875192</w:t>
      </w:r>
      <w:r>
        <w:rPr>
          <w:rFonts w:eastAsia="仿宋_GB2312"/>
          <w:szCs w:val="21"/>
        </w:rPr>
        <w:tab/>
      </w:r>
      <w:r>
        <w:rPr>
          <w:rFonts w:eastAsia="仿宋_GB2312"/>
          <w:szCs w:val="21"/>
        </w:rPr>
        <w:t>15667087662</w:t>
      </w:r>
    </w:p>
    <w:p w14:paraId="18647BF4">
      <w:pPr>
        <w:ind w:firstLine="420" w:firstLineChars="200"/>
        <w:rPr>
          <w:rFonts w:eastAsia="仿宋_GB2312"/>
          <w:szCs w:val="21"/>
        </w:rPr>
      </w:pPr>
      <w:r>
        <w:rPr>
          <w:rFonts w:eastAsia="仿宋_GB2312"/>
          <w:szCs w:val="21"/>
        </w:rPr>
        <w:t>新城支行</w:t>
      </w:r>
      <w:r>
        <w:rPr>
          <w:rFonts w:eastAsia="仿宋_GB2312"/>
          <w:szCs w:val="21"/>
        </w:rPr>
        <w:tab/>
      </w:r>
      <w:r>
        <w:rPr>
          <w:rFonts w:eastAsia="仿宋_GB2312"/>
          <w:szCs w:val="21"/>
        </w:rPr>
        <w:t>余振东</w:t>
      </w:r>
      <w:r>
        <w:rPr>
          <w:rFonts w:eastAsia="仿宋_GB2312"/>
          <w:szCs w:val="21"/>
        </w:rPr>
        <w:tab/>
      </w:r>
      <w:r>
        <w:rPr>
          <w:rFonts w:eastAsia="仿宋_GB2312"/>
          <w:szCs w:val="21"/>
        </w:rPr>
        <w:t>87251680</w:t>
      </w:r>
      <w:r>
        <w:rPr>
          <w:rFonts w:eastAsia="仿宋_GB2312"/>
          <w:szCs w:val="21"/>
        </w:rPr>
        <w:tab/>
      </w:r>
      <w:r>
        <w:rPr>
          <w:rFonts w:eastAsia="仿宋_GB2312"/>
          <w:szCs w:val="21"/>
        </w:rPr>
        <w:t>18066617238</w:t>
      </w:r>
    </w:p>
    <w:p w14:paraId="518D333E">
      <w:pPr>
        <w:rPr>
          <w:rFonts w:eastAsia="仿宋_GB2312"/>
          <w:b/>
          <w:szCs w:val="21"/>
        </w:rPr>
      </w:pPr>
      <w:r>
        <w:rPr>
          <w:rFonts w:eastAsia="仿宋_GB2312"/>
          <w:b/>
          <w:szCs w:val="21"/>
        </w:rPr>
        <w:t>六、浦发银行 （政采e贷）</w:t>
      </w:r>
    </w:p>
    <w:p w14:paraId="51CF827A">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吴晨雨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029-63603803</w:t>
      </w:r>
      <w:r>
        <w:rPr>
          <w:rFonts w:eastAsia="仿宋_GB2312"/>
          <w:szCs w:val="21"/>
        </w:rPr>
        <w:tab/>
      </w:r>
      <w:r>
        <w:rPr>
          <w:rFonts w:eastAsia="仿宋_GB2312"/>
          <w:szCs w:val="21"/>
        </w:rPr>
        <w:t>15991724645</w:t>
      </w:r>
    </w:p>
    <w:p w14:paraId="7875852E">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陈福全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029-63603441</w:t>
      </w:r>
      <w:r>
        <w:rPr>
          <w:rFonts w:eastAsia="仿宋_GB2312"/>
          <w:szCs w:val="21"/>
        </w:rPr>
        <w:tab/>
      </w:r>
      <w:r>
        <w:rPr>
          <w:rFonts w:eastAsia="仿宋_GB2312"/>
          <w:szCs w:val="21"/>
        </w:rPr>
        <w:t>17782511994</w:t>
      </w:r>
    </w:p>
    <w:p w14:paraId="43A8D181">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韩瑾</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029-63603443</w:t>
      </w:r>
      <w:r>
        <w:rPr>
          <w:rFonts w:eastAsia="仿宋_GB2312"/>
          <w:szCs w:val="21"/>
        </w:rPr>
        <w:tab/>
      </w:r>
      <w:r>
        <w:rPr>
          <w:rFonts w:eastAsia="仿宋_GB2312"/>
          <w:szCs w:val="21"/>
        </w:rPr>
        <w:t>18202909790</w:t>
      </w:r>
    </w:p>
    <w:p w14:paraId="6169E01B">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李瑞雪</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029-63603445</w:t>
      </w:r>
      <w:r>
        <w:rPr>
          <w:rFonts w:eastAsia="仿宋_GB2312"/>
          <w:szCs w:val="21"/>
        </w:rPr>
        <w:tab/>
      </w:r>
      <w:r>
        <w:rPr>
          <w:rFonts w:eastAsia="仿宋_GB2312"/>
          <w:szCs w:val="21"/>
        </w:rPr>
        <w:t>18220862398</w:t>
      </w:r>
    </w:p>
    <w:p w14:paraId="40F9D2B8">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陈晓晓</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0912-2216068</w:t>
      </w:r>
      <w:r>
        <w:rPr>
          <w:rFonts w:eastAsia="仿宋_GB2312"/>
          <w:szCs w:val="21"/>
        </w:rPr>
        <w:tab/>
      </w:r>
      <w:r>
        <w:rPr>
          <w:rFonts w:eastAsia="仿宋_GB2312"/>
          <w:szCs w:val="21"/>
        </w:rPr>
        <w:t>15691269965</w:t>
      </w:r>
    </w:p>
    <w:p w14:paraId="66D6035A">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郭小东</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0912-2216008</w:t>
      </w:r>
      <w:r>
        <w:rPr>
          <w:rFonts w:eastAsia="仿宋_GB2312"/>
          <w:szCs w:val="21"/>
        </w:rPr>
        <w:tab/>
      </w:r>
      <w:r>
        <w:rPr>
          <w:rFonts w:eastAsia="仿宋_GB2312"/>
          <w:szCs w:val="21"/>
        </w:rPr>
        <w:t>15291820586</w:t>
      </w:r>
    </w:p>
    <w:p w14:paraId="5B3AD04A">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张一岚</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0917-8662919 </w:t>
      </w:r>
      <w:r>
        <w:rPr>
          <w:rFonts w:eastAsia="仿宋_GB2312"/>
          <w:szCs w:val="21"/>
        </w:rPr>
        <w:tab/>
      </w:r>
      <w:r>
        <w:rPr>
          <w:rFonts w:eastAsia="仿宋_GB2312"/>
          <w:szCs w:val="21"/>
        </w:rPr>
        <w:t>18690008816</w:t>
      </w:r>
    </w:p>
    <w:p w14:paraId="2F383AF5">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朱强</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0917-8662926 </w:t>
      </w:r>
      <w:r>
        <w:rPr>
          <w:rFonts w:eastAsia="仿宋_GB2312"/>
          <w:szCs w:val="21"/>
        </w:rPr>
        <w:tab/>
      </w:r>
      <w:r>
        <w:rPr>
          <w:rFonts w:eastAsia="仿宋_GB2312"/>
          <w:szCs w:val="21"/>
        </w:rPr>
        <w:t>13909176381</w:t>
      </w:r>
    </w:p>
    <w:p w14:paraId="5304BECB">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王晓峰</w:t>
      </w:r>
      <w:r>
        <w:rPr>
          <w:rFonts w:eastAsia="仿宋_GB2312"/>
          <w:szCs w:val="21"/>
        </w:rPr>
        <w:tab/>
      </w:r>
      <w:r>
        <w:rPr>
          <w:rFonts w:eastAsia="仿宋_GB2312"/>
          <w:szCs w:val="21"/>
        </w:rPr>
        <w:t>公司业务部</w:t>
      </w:r>
      <w:r>
        <w:rPr>
          <w:rFonts w:eastAsia="仿宋_GB2312"/>
          <w:szCs w:val="21"/>
        </w:rPr>
        <w:tab/>
      </w:r>
      <w:r>
        <w:rPr>
          <w:rFonts w:eastAsia="仿宋_GB2312"/>
          <w:szCs w:val="21"/>
        </w:rPr>
        <w:t>0913-3357080</w:t>
      </w:r>
      <w:r>
        <w:rPr>
          <w:rFonts w:eastAsia="仿宋_GB2312"/>
          <w:szCs w:val="21"/>
        </w:rPr>
        <w:tab/>
      </w:r>
      <w:r>
        <w:rPr>
          <w:rFonts w:eastAsia="仿宋_GB2312"/>
          <w:szCs w:val="21"/>
        </w:rPr>
        <w:t>13992363166</w:t>
      </w:r>
    </w:p>
    <w:p w14:paraId="0B1DECB8">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薛晗</w:t>
      </w:r>
      <w:r>
        <w:rPr>
          <w:rFonts w:eastAsia="仿宋_GB2312"/>
          <w:szCs w:val="21"/>
        </w:rPr>
        <w:tab/>
      </w:r>
      <w:r>
        <w:rPr>
          <w:rFonts w:eastAsia="仿宋_GB2312"/>
          <w:szCs w:val="21"/>
        </w:rPr>
        <w:t>公司业务部</w:t>
      </w:r>
      <w:r>
        <w:rPr>
          <w:rFonts w:eastAsia="仿宋_GB2312"/>
          <w:szCs w:val="21"/>
        </w:rPr>
        <w:tab/>
      </w:r>
      <w:r>
        <w:rPr>
          <w:rFonts w:eastAsia="仿宋_GB2312"/>
          <w:szCs w:val="21"/>
        </w:rPr>
        <w:t>029-32083788</w:t>
      </w:r>
      <w:r>
        <w:rPr>
          <w:rFonts w:eastAsia="仿宋_GB2312"/>
          <w:szCs w:val="21"/>
        </w:rPr>
        <w:tab/>
      </w:r>
      <w:r>
        <w:rPr>
          <w:rFonts w:eastAsia="仿宋_GB2312"/>
          <w:szCs w:val="21"/>
        </w:rPr>
        <w:t>15109226216</w:t>
      </w:r>
    </w:p>
    <w:p w14:paraId="27D8D3DA">
      <w:pPr>
        <w:rPr>
          <w:rFonts w:eastAsia="仿宋_GB2312"/>
          <w:szCs w:val="21"/>
        </w:rPr>
      </w:pPr>
    </w:p>
    <w:p w14:paraId="3C55E292">
      <w:pPr>
        <w:rPr>
          <w:rFonts w:eastAsia="仿宋_GB2312"/>
          <w:b/>
          <w:szCs w:val="21"/>
        </w:rPr>
      </w:pPr>
      <w:r>
        <w:rPr>
          <w:rFonts w:eastAsia="仿宋_GB2312"/>
          <w:b/>
          <w:szCs w:val="21"/>
        </w:rPr>
        <w:t>七、兴业银行（政采贷）</w:t>
      </w:r>
    </w:p>
    <w:p w14:paraId="46664BC5">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朱靖</w:t>
      </w:r>
      <w:r>
        <w:rPr>
          <w:rFonts w:eastAsia="仿宋_GB2312"/>
          <w:szCs w:val="21"/>
        </w:rPr>
        <w:tab/>
      </w:r>
      <w:r>
        <w:rPr>
          <w:rFonts w:eastAsia="仿宋_GB2312"/>
          <w:szCs w:val="21"/>
        </w:rPr>
        <w:t>总监</w:t>
      </w:r>
      <w:r>
        <w:rPr>
          <w:rFonts w:eastAsia="仿宋_GB2312"/>
          <w:szCs w:val="21"/>
        </w:rPr>
        <w:tab/>
      </w:r>
      <w:r>
        <w:rPr>
          <w:rFonts w:eastAsia="仿宋_GB2312"/>
          <w:szCs w:val="21"/>
        </w:rPr>
        <w:t>029-87482998</w:t>
      </w:r>
      <w:r>
        <w:rPr>
          <w:rFonts w:eastAsia="仿宋_GB2312"/>
          <w:szCs w:val="21"/>
        </w:rPr>
        <w:tab/>
      </w:r>
      <w:r>
        <w:rPr>
          <w:rFonts w:eastAsia="仿宋_GB2312"/>
          <w:szCs w:val="21"/>
        </w:rPr>
        <w:t>13363979983</w:t>
      </w:r>
    </w:p>
    <w:p w14:paraId="7EA8255C">
      <w:pPr>
        <w:rPr>
          <w:rFonts w:eastAsia="仿宋_GB2312"/>
          <w:b/>
          <w:szCs w:val="21"/>
        </w:rPr>
      </w:pPr>
      <w:r>
        <w:rPr>
          <w:rFonts w:eastAsia="仿宋_GB2312"/>
          <w:b/>
          <w:szCs w:val="21"/>
        </w:rPr>
        <w:t>八、中国民生银行（政采贷）</w:t>
      </w:r>
    </w:p>
    <w:p w14:paraId="0717C7EF">
      <w:pPr>
        <w:ind w:left="2310" w:leftChars="200" w:hanging="1890" w:hangingChars="900"/>
        <w:rPr>
          <w:rFonts w:eastAsia="仿宋_GB2312"/>
          <w:szCs w:val="21"/>
        </w:rPr>
      </w:pPr>
      <w:r>
        <w:rPr>
          <w:rFonts w:eastAsia="仿宋_GB2312"/>
          <w:szCs w:val="21"/>
        </w:rPr>
        <w:t>民生银行西安分行  联系人：陈经理 联系电话：61815275 /18821669199</w:t>
      </w:r>
    </w:p>
    <w:p w14:paraId="01B984EB">
      <w:pPr>
        <w:ind w:left="2310" w:leftChars="200" w:hanging="1890" w:hangingChars="900"/>
        <w:rPr>
          <w:rFonts w:eastAsia="仿宋_GB2312"/>
          <w:szCs w:val="21"/>
        </w:rPr>
      </w:pPr>
      <w:r>
        <w:rPr>
          <w:rFonts w:eastAsia="仿宋_GB2312"/>
          <w:szCs w:val="21"/>
        </w:rPr>
        <w:t xml:space="preserve">联系人：王经理 联系电话：61815280 /18591953690 </w:t>
      </w:r>
    </w:p>
    <w:p w14:paraId="00F72B85">
      <w:pPr>
        <w:rPr>
          <w:rFonts w:eastAsia="仿宋_GB2312"/>
          <w:b/>
          <w:szCs w:val="21"/>
        </w:rPr>
      </w:pPr>
      <w:r>
        <w:rPr>
          <w:rFonts w:eastAsia="仿宋_GB2312"/>
          <w:b/>
          <w:szCs w:val="21"/>
        </w:rPr>
        <w:t>九、浙商银行 （政采贷）</w:t>
      </w:r>
    </w:p>
    <w:p w14:paraId="2EF9F620">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西安市雁塔区科技路259号</w:t>
      </w:r>
      <w:r>
        <w:rPr>
          <w:rFonts w:eastAsia="仿宋_GB2312"/>
          <w:szCs w:val="21"/>
        </w:rPr>
        <w:tab/>
      </w:r>
      <w:r>
        <w:rPr>
          <w:rFonts w:eastAsia="仿宋_GB2312"/>
          <w:szCs w:val="21"/>
        </w:rPr>
        <w:t>曹金辉</w:t>
      </w:r>
      <w:r>
        <w:rPr>
          <w:rFonts w:eastAsia="仿宋_GB2312"/>
          <w:szCs w:val="21"/>
        </w:rPr>
        <w:tab/>
      </w:r>
      <w:r>
        <w:rPr>
          <w:rFonts w:eastAsia="仿宋_GB2312"/>
          <w:szCs w:val="21"/>
        </w:rPr>
        <w:t>18710993980</w:t>
      </w:r>
    </w:p>
    <w:p w14:paraId="6A83FA0E">
      <w:pPr>
        <w:rPr>
          <w:rFonts w:eastAsia="仿宋_GB2312"/>
          <w:b/>
          <w:szCs w:val="21"/>
        </w:rPr>
      </w:pPr>
      <w:r>
        <w:rPr>
          <w:rFonts w:eastAsia="仿宋_GB2312"/>
          <w:b/>
          <w:szCs w:val="21"/>
        </w:rPr>
        <w:t xml:space="preserve">十、 招商银行（政采贷） </w:t>
      </w:r>
    </w:p>
    <w:p w14:paraId="6837CD9B">
      <w:pPr>
        <w:ind w:firstLine="420" w:firstLineChars="200"/>
        <w:rPr>
          <w:rFonts w:eastAsia="仿宋_GB2312"/>
          <w:szCs w:val="21"/>
        </w:rPr>
      </w:pPr>
      <w:r>
        <w:rPr>
          <w:rFonts w:eastAsia="仿宋_GB2312"/>
          <w:szCs w:val="21"/>
        </w:rPr>
        <w:t>招商银行西安分行   联系人：任瑾；85438988</w:t>
      </w:r>
    </w:p>
    <w:p w14:paraId="0EF9383E">
      <w:pPr>
        <w:rPr>
          <w:rFonts w:eastAsia="仿宋_GB2312"/>
          <w:b/>
          <w:szCs w:val="21"/>
        </w:rPr>
      </w:pPr>
      <w:r>
        <w:rPr>
          <w:rFonts w:eastAsia="仿宋_GB2312"/>
          <w:b/>
          <w:szCs w:val="21"/>
        </w:rPr>
        <w:t xml:space="preserve">十一、 长安银行（小微贷） </w:t>
      </w:r>
    </w:p>
    <w:p w14:paraId="59E89815">
      <w:pPr>
        <w:ind w:firstLine="420" w:firstLineChars="200"/>
        <w:rPr>
          <w:rFonts w:eastAsia="仿宋_GB2312"/>
          <w:szCs w:val="21"/>
        </w:rPr>
      </w:pPr>
      <w:r>
        <w:rPr>
          <w:rFonts w:eastAsia="仿宋_GB2312"/>
          <w:szCs w:val="21"/>
        </w:rPr>
        <w:t xml:space="preserve">长安银行西安曲江新区支行 地址：西安市曲江新区雁南一路3号  </w:t>
      </w:r>
    </w:p>
    <w:p w14:paraId="16A100CD">
      <w:pPr>
        <w:ind w:firstLine="420" w:firstLineChars="200"/>
        <w:rPr>
          <w:rFonts w:eastAsia="仿宋_GB2312"/>
          <w:szCs w:val="21"/>
        </w:rPr>
      </w:pPr>
      <w:r>
        <w:rPr>
          <w:rFonts w:eastAsia="仿宋_GB2312"/>
          <w:szCs w:val="21"/>
        </w:rPr>
        <w:t xml:space="preserve">联系人：陈瑶 13629266833 </w:t>
      </w:r>
    </w:p>
    <w:bookmarkEnd w:id="386"/>
    <w:bookmarkEnd w:id="387"/>
    <w:p w14:paraId="75A4BA39">
      <w:pPr>
        <w:rPr>
          <w:rFonts w:ascii="仿宋_GB2312" w:hAnsi="仿宋_GB2312" w:eastAsia="仿宋_GB2312" w:cs="仿宋_GB2312"/>
          <w:b/>
          <w:szCs w:val="21"/>
        </w:rPr>
      </w:pPr>
      <w:bookmarkStart w:id="388" w:name="_Toc184114070"/>
      <w:bookmarkStart w:id="389" w:name="_Toc230099802"/>
      <w:bookmarkStart w:id="390" w:name="_Toc184025279"/>
      <w:bookmarkStart w:id="391" w:name="_Toc230013637"/>
      <w:r>
        <w:rPr>
          <w:rFonts w:hint="eastAsia" w:ascii="仿宋_GB2312" w:hAnsi="仿宋_GB2312" w:eastAsia="仿宋_GB2312" w:cs="仿宋_GB2312"/>
          <w:b/>
          <w:szCs w:val="21"/>
        </w:rPr>
        <w:t>十二、网商银行（合同贷）</w:t>
      </w:r>
    </w:p>
    <w:p w14:paraId="6F9C56FC">
      <w:pPr>
        <w:rPr>
          <w:rFonts w:ascii="仿宋_GB2312" w:hAnsi="仿宋_GB2312" w:eastAsia="仿宋_GB2312" w:cs="仿宋_GB2312"/>
          <w:b/>
          <w:szCs w:val="21"/>
        </w:rPr>
      </w:pPr>
      <w:r>
        <w:rPr>
          <w:rFonts w:hint="eastAsia" w:ascii="仿宋_GB2312" w:hAnsi="仿宋_GB2312" w:eastAsia="仿宋_GB2312" w:cs="仿宋_GB2312"/>
          <w:b/>
          <w:szCs w:val="21"/>
        </w:rPr>
        <w:t>十三、中国邮政储蓄银行陕西省分行（政采贷）</w:t>
      </w:r>
    </w:p>
    <w:p w14:paraId="1A239D00">
      <w:pPr>
        <w:pStyle w:val="22"/>
        <w:tabs>
          <w:tab w:val="left" w:pos="567"/>
        </w:tabs>
        <w:rPr>
          <w:rFonts w:ascii="仿宋_GB2312" w:hAnsi="仿宋_GB2312" w:eastAsia="仿宋_GB2312" w:cs="仿宋_GB2312"/>
          <w:szCs w:val="21"/>
        </w:rPr>
      </w:pPr>
    </w:p>
    <w:p w14:paraId="1DF861F0">
      <w:pPr>
        <w:pStyle w:val="22"/>
        <w:tabs>
          <w:tab w:val="left" w:pos="567"/>
        </w:tabs>
        <w:rPr>
          <w:rFonts w:ascii="仿宋_GB2312" w:hAnsi="仿宋_GB2312" w:eastAsia="仿宋_GB2312" w:cs="仿宋_GB2312"/>
          <w:sz w:val="24"/>
        </w:rPr>
      </w:pPr>
      <w:r>
        <w:rPr>
          <w:rFonts w:hint="eastAsia" w:ascii="仿宋_GB2312" w:hAnsi="仿宋_GB2312" w:eastAsia="仿宋_GB2312" w:cs="仿宋_GB2312"/>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330"/>
        <w:gridCol w:w="2210"/>
        <w:gridCol w:w="2871"/>
        <w:gridCol w:w="2871"/>
      </w:tblGrid>
      <w:tr w14:paraId="6D28ABF5">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75B234D9">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38DE9F20">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2680EDFB">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5A62F541">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联系电话</w:t>
            </w:r>
          </w:p>
        </w:tc>
      </w:tr>
      <w:tr w14:paraId="07F4C1F6">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7A07CA35">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5452C6B3">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04B6B384">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35E80919">
            <w:pPr>
              <w:widowControl/>
              <w:spacing w:line="240" w:lineRule="exact"/>
              <w:jc w:val="center"/>
              <w:textAlignment w:val="top"/>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13892535580</w:t>
            </w:r>
          </w:p>
          <w:p w14:paraId="35BDD12C">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17797059890</w:t>
            </w:r>
          </w:p>
        </w:tc>
      </w:tr>
      <w:tr w14:paraId="74F62F01">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739938A0">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7884111F">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540ABDE4">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617F261">
            <w:pPr>
              <w:spacing w:line="240" w:lineRule="exact"/>
              <w:jc w:val="center"/>
              <w:rPr>
                <w:rFonts w:ascii="仿宋_GB2312" w:hAnsi="仿宋_GB2312" w:eastAsia="仿宋_GB2312" w:cs="仿宋_GB2312"/>
                <w:szCs w:val="21"/>
              </w:rPr>
            </w:pPr>
          </w:p>
        </w:tc>
      </w:tr>
      <w:tr w14:paraId="26AA1861">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09BA9C54">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7870718B">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24EC06F4">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7E22BFCC">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13892383911</w:t>
            </w:r>
          </w:p>
          <w:p w14:paraId="178AFE52">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15249035320</w:t>
            </w:r>
          </w:p>
        </w:tc>
      </w:tr>
      <w:tr w14:paraId="36699DF4">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405C3309">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65ACA3B2">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5CC461F">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0D8F72BA">
            <w:pPr>
              <w:spacing w:line="240" w:lineRule="exact"/>
              <w:jc w:val="center"/>
              <w:rPr>
                <w:rFonts w:ascii="仿宋_GB2312" w:hAnsi="仿宋_GB2312" w:eastAsia="仿宋_GB2312" w:cs="仿宋_GB2312"/>
                <w:szCs w:val="21"/>
              </w:rPr>
            </w:pPr>
          </w:p>
        </w:tc>
      </w:tr>
      <w:tr w14:paraId="5A25E56D">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6350F261">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32663DE6">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4D984F2A">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B2ABA52">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18191815559</w:t>
            </w:r>
          </w:p>
          <w:p w14:paraId="2778BC93">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13193388328</w:t>
            </w:r>
          </w:p>
        </w:tc>
      </w:tr>
      <w:tr w14:paraId="06DAFA4B">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0AD8FFCA">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24C2BA91">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66CB689A">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61BD4A09">
            <w:pPr>
              <w:spacing w:line="240" w:lineRule="exact"/>
              <w:jc w:val="center"/>
              <w:rPr>
                <w:rFonts w:ascii="仿宋_GB2312" w:hAnsi="仿宋_GB2312" w:eastAsia="仿宋_GB2312" w:cs="仿宋_GB2312"/>
                <w:szCs w:val="21"/>
              </w:rPr>
            </w:pPr>
          </w:p>
        </w:tc>
      </w:tr>
      <w:tr w14:paraId="086906F8">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17CBA7BD">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0F74085B">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0D50669F">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4ED85A0D">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15706090239</w:t>
            </w:r>
          </w:p>
        </w:tc>
      </w:tr>
      <w:tr w14:paraId="04DFCE27">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15571A34">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59ED4885">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08EB3585">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2FD13723">
            <w:pPr>
              <w:spacing w:line="240" w:lineRule="exact"/>
              <w:jc w:val="center"/>
              <w:rPr>
                <w:rFonts w:ascii="仿宋_GB2312" w:hAnsi="仿宋_GB2312" w:eastAsia="仿宋_GB2312" w:cs="仿宋_GB2312"/>
                <w:szCs w:val="21"/>
              </w:rPr>
            </w:pPr>
          </w:p>
        </w:tc>
      </w:tr>
      <w:tr w14:paraId="0D94F8A5">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627A8759">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638E5A2C">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62B4363">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3606BF78">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18191356300</w:t>
            </w:r>
          </w:p>
          <w:p w14:paraId="130C1C35">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15229730006</w:t>
            </w:r>
          </w:p>
        </w:tc>
      </w:tr>
      <w:tr w14:paraId="25D62975">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7B9B1C94">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30F5CC56">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D838D27">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492204E">
            <w:pPr>
              <w:spacing w:line="240" w:lineRule="exact"/>
              <w:jc w:val="center"/>
              <w:rPr>
                <w:rFonts w:ascii="仿宋_GB2312" w:hAnsi="仿宋_GB2312" w:eastAsia="仿宋_GB2312" w:cs="仿宋_GB2312"/>
                <w:szCs w:val="21"/>
              </w:rPr>
            </w:pPr>
          </w:p>
        </w:tc>
      </w:tr>
      <w:tr w14:paraId="419337BE">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47E17C84">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2B8742B0">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459FC1DF">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38FC34AE">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13335331958</w:t>
            </w:r>
          </w:p>
        </w:tc>
      </w:tr>
      <w:tr w14:paraId="004FE506">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3E07B4E6">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024F5210">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1EB82053">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03714C3E">
            <w:pPr>
              <w:spacing w:line="240" w:lineRule="exact"/>
              <w:jc w:val="center"/>
              <w:rPr>
                <w:rFonts w:ascii="仿宋_GB2312" w:hAnsi="仿宋_GB2312" w:eastAsia="仿宋_GB2312" w:cs="仿宋_GB2312"/>
                <w:szCs w:val="21"/>
              </w:rPr>
            </w:pPr>
          </w:p>
        </w:tc>
      </w:tr>
      <w:tr w14:paraId="52826299">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2FBB6F7D">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2D69C4D6">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22D2895C">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14:paraId="232E6185">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13028431555</w:t>
            </w:r>
          </w:p>
          <w:p w14:paraId="0CC234B9">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18091365182</w:t>
            </w:r>
          </w:p>
        </w:tc>
      </w:tr>
    </w:tbl>
    <w:p w14:paraId="7438B19A">
      <w:pPr>
        <w:pStyle w:val="22"/>
        <w:tabs>
          <w:tab w:val="left" w:pos="567"/>
        </w:tabs>
        <w:rPr>
          <w:rFonts w:ascii="仿宋_GB2312" w:hAnsi="仿宋_GB2312" w:eastAsia="仿宋_GB2312" w:cs="仿宋_GB2312"/>
          <w:szCs w:val="21"/>
        </w:rPr>
      </w:pPr>
    </w:p>
    <w:p w14:paraId="5D434999">
      <w:pPr>
        <w:pStyle w:val="22"/>
        <w:tabs>
          <w:tab w:val="left" w:pos="567"/>
        </w:tabs>
        <w:rPr>
          <w:rFonts w:ascii="仿宋_GB2312" w:hAnsi="仿宋_GB2312" w:eastAsia="仿宋_GB2312" w:cs="仿宋_GB2312"/>
          <w:sz w:val="24"/>
        </w:rPr>
      </w:pPr>
      <w:r>
        <w:rPr>
          <w:rFonts w:hint="eastAsia" w:ascii="仿宋_GB2312" w:hAnsi="仿宋_GB2312" w:eastAsia="仿宋_GB2312" w:cs="仿宋_GB2312"/>
          <w:sz w:val="24"/>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371"/>
      </w:tblGrid>
      <w:tr w14:paraId="2CBD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0D4BD0D">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序号</w:t>
            </w:r>
          </w:p>
        </w:tc>
        <w:tc>
          <w:tcPr>
            <w:tcW w:w="0" w:type="auto"/>
            <w:vAlign w:val="center"/>
          </w:tcPr>
          <w:p w14:paraId="7F7AE8E8">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银行</w:t>
            </w:r>
          </w:p>
        </w:tc>
        <w:tc>
          <w:tcPr>
            <w:tcW w:w="0" w:type="auto"/>
            <w:vAlign w:val="center"/>
          </w:tcPr>
          <w:p w14:paraId="3BC7615A">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地址</w:t>
            </w:r>
          </w:p>
        </w:tc>
        <w:tc>
          <w:tcPr>
            <w:tcW w:w="0" w:type="auto"/>
            <w:vAlign w:val="center"/>
          </w:tcPr>
          <w:p w14:paraId="6662ED78">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联系人</w:t>
            </w:r>
          </w:p>
        </w:tc>
        <w:tc>
          <w:tcPr>
            <w:tcW w:w="0" w:type="auto"/>
            <w:vAlign w:val="center"/>
          </w:tcPr>
          <w:p w14:paraId="614AF449">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电话</w:t>
            </w:r>
          </w:p>
        </w:tc>
      </w:tr>
      <w:tr w14:paraId="6FF4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78A893D">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w:t>
            </w:r>
          </w:p>
        </w:tc>
        <w:tc>
          <w:tcPr>
            <w:tcW w:w="0" w:type="auto"/>
            <w:vAlign w:val="center"/>
          </w:tcPr>
          <w:p w14:paraId="359E82DB">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中国建设银行延安分行</w:t>
            </w:r>
          </w:p>
        </w:tc>
        <w:tc>
          <w:tcPr>
            <w:tcW w:w="0" w:type="auto"/>
            <w:vAlign w:val="center"/>
          </w:tcPr>
          <w:p w14:paraId="63786DA1">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延安市宝塔区中心街</w:t>
            </w:r>
          </w:p>
        </w:tc>
        <w:tc>
          <w:tcPr>
            <w:tcW w:w="0" w:type="auto"/>
            <w:vAlign w:val="center"/>
          </w:tcPr>
          <w:p w14:paraId="5F452316">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惠玉</w:t>
            </w:r>
          </w:p>
        </w:tc>
        <w:tc>
          <w:tcPr>
            <w:tcW w:w="0" w:type="auto"/>
            <w:vAlign w:val="center"/>
          </w:tcPr>
          <w:p w14:paraId="16A9CF5F">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13892179302</w:t>
            </w:r>
          </w:p>
        </w:tc>
      </w:tr>
      <w:tr w14:paraId="6DA5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26924C0">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2</w:t>
            </w:r>
          </w:p>
        </w:tc>
        <w:tc>
          <w:tcPr>
            <w:tcW w:w="0" w:type="auto"/>
            <w:vAlign w:val="center"/>
          </w:tcPr>
          <w:p w14:paraId="18940640">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中国工商银行延安分行</w:t>
            </w:r>
          </w:p>
        </w:tc>
        <w:tc>
          <w:tcPr>
            <w:tcW w:w="0" w:type="auto"/>
            <w:vAlign w:val="center"/>
          </w:tcPr>
          <w:p w14:paraId="50BA1043">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延安市宝塔区师范路</w:t>
            </w:r>
          </w:p>
        </w:tc>
        <w:tc>
          <w:tcPr>
            <w:tcW w:w="0" w:type="auto"/>
            <w:vAlign w:val="center"/>
          </w:tcPr>
          <w:p w14:paraId="5F3981C1">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姬悦</w:t>
            </w:r>
          </w:p>
        </w:tc>
        <w:tc>
          <w:tcPr>
            <w:tcW w:w="0" w:type="auto"/>
            <w:vAlign w:val="center"/>
          </w:tcPr>
          <w:p w14:paraId="7719860F">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18391156580</w:t>
            </w:r>
          </w:p>
        </w:tc>
      </w:tr>
      <w:tr w14:paraId="333F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2CCFCC6">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3</w:t>
            </w:r>
          </w:p>
        </w:tc>
        <w:tc>
          <w:tcPr>
            <w:tcW w:w="0" w:type="auto"/>
            <w:vAlign w:val="center"/>
          </w:tcPr>
          <w:p w14:paraId="192A8899">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北京银行延安分行</w:t>
            </w:r>
          </w:p>
        </w:tc>
        <w:tc>
          <w:tcPr>
            <w:tcW w:w="0" w:type="auto"/>
            <w:vAlign w:val="center"/>
          </w:tcPr>
          <w:p w14:paraId="5F84222A">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延安市宝塔区双拥大道</w:t>
            </w:r>
          </w:p>
        </w:tc>
        <w:tc>
          <w:tcPr>
            <w:tcW w:w="0" w:type="auto"/>
            <w:vAlign w:val="center"/>
          </w:tcPr>
          <w:p w14:paraId="3F0C6FE9">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奥宝森</w:t>
            </w:r>
          </w:p>
        </w:tc>
        <w:tc>
          <w:tcPr>
            <w:tcW w:w="0" w:type="auto"/>
            <w:vAlign w:val="center"/>
          </w:tcPr>
          <w:p w14:paraId="405A31CA">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15592925222</w:t>
            </w:r>
          </w:p>
        </w:tc>
      </w:tr>
      <w:tr w14:paraId="6083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C9FE8B1">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4</w:t>
            </w:r>
          </w:p>
        </w:tc>
        <w:tc>
          <w:tcPr>
            <w:tcW w:w="0" w:type="auto"/>
            <w:vAlign w:val="center"/>
          </w:tcPr>
          <w:p w14:paraId="2D4631D9">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邮储银行延安分行</w:t>
            </w:r>
          </w:p>
        </w:tc>
        <w:tc>
          <w:tcPr>
            <w:tcW w:w="0" w:type="auto"/>
            <w:vAlign w:val="center"/>
          </w:tcPr>
          <w:p w14:paraId="5EAAF5F2">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延安市宝塔区枣园路志丹大厦</w:t>
            </w:r>
          </w:p>
        </w:tc>
        <w:tc>
          <w:tcPr>
            <w:tcW w:w="0" w:type="auto"/>
            <w:vAlign w:val="center"/>
          </w:tcPr>
          <w:p w14:paraId="00BA514E">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杨慧花</w:t>
            </w:r>
          </w:p>
        </w:tc>
        <w:tc>
          <w:tcPr>
            <w:tcW w:w="0" w:type="auto"/>
            <w:vAlign w:val="center"/>
          </w:tcPr>
          <w:p w14:paraId="79B258A3">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13909113843</w:t>
            </w:r>
          </w:p>
        </w:tc>
      </w:tr>
      <w:tr w14:paraId="3C70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580981F">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5</w:t>
            </w:r>
          </w:p>
        </w:tc>
        <w:tc>
          <w:tcPr>
            <w:tcW w:w="0" w:type="auto"/>
            <w:vAlign w:val="center"/>
          </w:tcPr>
          <w:p w14:paraId="7CF24EA5">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光大银行延安分行</w:t>
            </w:r>
          </w:p>
        </w:tc>
        <w:tc>
          <w:tcPr>
            <w:tcW w:w="0" w:type="auto"/>
            <w:vAlign w:val="center"/>
          </w:tcPr>
          <w:p w14:paraId="358EE0BF">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延安市宝塔区卷烟厂东信时代一、二层</w:t>
            </w:r>
          </w:p>
        </w:tc>
        <w:tc>
          <w:tcPr>
            <w:tcW w:w="0" w:type="auto"/>
            <w:vAlign w:val="center"/>
          </w:tcPr>
          <w:p w14:paraId="78D2C82F">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汪昊田</w:t>
            </w:r>
          </w:p>
        </w:tc>
        <w:tc>
          <w:tcPr>
            <w:tcW w:w="0" w:type="auto"/>
            <w:vAlign w:val="center"/>
          </w:tcPr>
          <w:p w14:paraId="5281A748">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13509115500</w:t>
            </w:r>
          </w:p>
        </w:tc>
      </w:tr>
    </w:tbl>
    <w:p w14:paraId="49C84357">
      <w:pPr>
        <w:tabs>
          <w:tab w:val="left" w:pos="588"/>
        </w:tabs>
        <w:spacing w:line="360" w:lineRule="auto"/>
        <w:rPr>
          <w:rFonts w:eastAsia="仿宋_GB2312"/>
          <w:sz w:val="24"/>
        </w:rPr>
      </w:pPr>
      <w:r>
        <w:rPr>
          <w:rFonts w:eastAsia="仿宋_GB2312"/>
          <w:sz w:val="24"/>
        </w:rPr>
        <w:br w:type="page"/>
      </w:r>
    </w:p>
    <w:bookmarkEnd w:id="388"/>
    <w:bookmarkEnd w:id="389"/>
    <w:bookmarkEnd w:id="390"/>
    <w:bookmarkEnd w:id="391"/>
    <w:p w14:paraId="40EF6CC0">
      <w:pPr>
        <w:pStyle w:val="46"/>
        <w:spacing w:line="360" w:lineRule="auto"/>
        <w:rPr>
          <w:rStyle w:val="203"/>
          <w:rFonts w:ascii="Times New Roman" w:hAnsi="Times New Roman" w:eastAsia="宋体"/>
          <w:sz w:val="36"/>
          <w:szCs w:val="36"/>
        </w:rPr>
      </w:pPr>
      <w:bookmarkStart w:id="392" w:name="_Toc68590975"/>
      <w:bookmarkStart w:id="393" w:name="_Toc17469"/>
      <w:bookmarkStart w:id="394" w:name="_Toc58504447"/>
      <w:r>
        <w:rPr>
          <w:rStyle w:val="203"/>
          <w:rFonts w:ascii="Times New Roman" w:hAnsi="Times New Roman" w:eastAsia="宋体"/>
          <w:sz w:val="36"/>
          <w:szCs w:val="36"/>
        </w:rPr>
        <w:t>第三章  评审办法和标准</w:t>
      </w:r>
      <w:bookmarkEnd w:id="392"/>
    </w:p>
    <w:p w14:paraId="1EC0772D">
      <w:pPr>
        <w:tabs>
          <w:tab w:val="left" w:pos="360"/>
          <w:tab w:val="left" w:pos="588"/>
        </w:tabs>
        <w:spacing w:line="360" w:lineRule="auto"/>
        <w:ind w:left="840"/>
        <w:rPr>
          <w:rFonts w:eastAsia="仿宋_GB2312"/>
          <w:sz w:val="24"/>
        </w:rPr>
      </w:pPr>
    </w:p>
    <w:p w14:paraId="3B89CE0D">
      <w:pPr>
        <w:pStyle w:val="79"/>
        <w:spacing w:before="24" w:after="24"/>
        <w:rPr>
          <w:rFonts w:eastAsia="仿宋_GB2312"/>
          <w:sz w:val="28"/>
          <w:szCs w:val="28"/>
        </w:rPr>
      </w:pPr>
      <w:bookmarkStart w:id="395" w:name="_Toc68590976"/>
      <w:bookmarkStart w:id="396" w:name="_Toc7005040"/>
      <w:r>
        <w:rPr>
          <w:rFonts w:eastAsia="仿宋_GB2312"/>
          <w:sz w:val="28"/>
          <w:szCs w:val="28"/>
        </w:rPr>
        <w:t>1.</w:t>
      </w:r>
      <w:r>
        <w:rPr>
          <w:rFonts w:hint="eastAsia" w:eastAsia="仿宋_GB2312"/>
          <w:sz w:val="28"/>
          <w:szCs w:val="28"/>
        </w:rPr>
        <w:t xml:space="preserve"> </w:t>
      </w:r>
      <w:r>
        <w:rPr>
          <w:rFonts w:eastAsia="仿宋_GB2312"/>
          <w:sz w:val="28"/>
          <w:szCs w:val="28"/>
        </w:rPr>
        <w:t>评审方法</w:t>
      </w:r>
      <w:bookmarkEnd w:id="395"/>
      <w:bookmarkEnd w:id="396"/>
    </w:p>
    <w:p w14:paraId="74221335">
      <w:pPr>
        <w:pStyle w:val="22"/>
        <w:ind w:firstLine="480" w:firstLineChars="200"/>
        <w:rPr>
          <w:rFonts w:ascii="Times New Roman" w:hAnsi="Times New Roman" w:eastAsia="仿宋_GB2312"/>
          <w:sz w:val="24"/>
        </w:rPr>
      </w:pPr>
      <w:r>
        <w:rPr>
          <w:rFonts w:ascii="Times New Roman" w:hAnsi="Times New Roman" w:eastAsia="仿宋_GB2312"/>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14:paraId="157F36FA">
      <w:pPr>
        <w:pStyle w:val="79"/>
        <w:spacing w:before="24" w:after="24"/>
        <w:rPr>
          <w:rFonts w:eastAsia="仿宋_GB2312"/>
          <w:sz w:val="28"/>
          <w:szCs w:val="28"/>
        </w:rPr>
      </w:pPr>
      <w:bookmarkStart w:id="397" w:name="_Toc7005041"/>
      <w:bookmarkStart w:id="398" w:name="_Toc68590977"/>
      <w:r>
        <w:rPr>
          <w:rFonts w:eastAsia="仿宋_GB2312"/>
          <w:sz w:val="28"/>
          <w:szCs w:val="28"/>
        </w:rPr>
        <w:t>2.</w:t>
      </w:r>
      <w:r>
        <w:rPr>
          <w:rFonts w:hint="eastAsia" w:eastAsia="仿宋_GB2312"/>
          <w:sz w:val="28"/>
          <w:szCs w:val="28"/>
        </w:rPr>
        <w:t xml:space="preserve"> </w:t>
      </w:r>
      <w:r>
        <w:rPr>
          <w:rFonts w:eastAsia="仿宋_GB2312"/>
          <w:sz w:val="28"/>
          <w:szCs w:val="28"/>
        </w:rPr>
        <w:t>评审标准</w:t>
      </w:r>
      <w:bookmarkEnd w:id="397"/>
      <w:bookmarkEnd w:id="398"/>
    </w:p>
    <w:p w14:paraId="4C40E57D">
      <w:pPr>
        <w:pStyle w:val="22"/>
        <w:rPr>
          <w:rFonts w:ascii="Times New Roman" w:hAnsi="Times New Roman" w:eastAsia="仿宋_GB2312"/>
          <w:sz w:val="24"/>
        </w:rPr>
      </w:pPr>
      <w:r>
        <w:rPr>
          <w:rFonts w:ascii="Times New Roman" w:hAnsi="Times New Roman" w:eastAsia="仿宋_GB2312"/>
          <w:sz w:val="24"/>
        </w:rPr>
        <w:t>2.1 资格审查和符合性评审标准：见附表一和附表二。</w:t>
      </w:r>
    </w:p>
    <w:p w14:paraId="53427B4D">
      <w:pPr>
        <w:pStyle w:val="22"/>
        <w:rPr>
          <w:rFonts w:ascii="Times New Roman" w:hAnsi="Times New Roman" w:eastAsia="仿宋_GB2312"/>
          <w:sz w:val="24"/>
        </w:rPr>
      </w:pPr>
      <w:r>
        <w:rPr>
          <w:rFonts w:ascii="Times New Roman" w:hAnsi="Times New Roman" w:eastAsia="仿宋_GB2312"/>
          <w:sz w:val="24"/>
        </w:rPr>
        <w:t>2.2 分值构成：总分100分，其中</w:t>
      </w:r>
    </w:p>
    <w:p w14:paraId="0D1E8293">
      <w:pPr>
        <w:pStyle w:val="22"/>
        <w:ind w:firstLine="480" w:firstLineChars="200"/>
        <w:rPr>
          <w:rFonts w:ascii="Times New Roman" w:hAnsi="Times New Roman" w:eastAsia="仿宋_GB2312"/>
          <w:sz w:val="24"/>
          <w:highlight w:val="none"/>
        </w:rPr>
      </w:pPr>
      <w:r>
        <w:rPr>
          <w:rFonts w:ascii="Times New Roman" w:hAnsi="Times New Roman" w:eastAsia="仿宋_GB2312"/>
          <w:sz w:val="24"/>
          <w:highlight w:val="none"/>
        </w:rPr>
        <w:t xml:space="preserve">商务部分分值： </w:t>
      </w:r>
      <w:r>
        <w:rPr>
          <w:rFonts w:hint="eastAsia" w:ascii="Times New Roman" w:hAnsi="Times New Roman" w:eastAsia="仿宋_GB2312"/>
          <w:sz w:val="24"/>
          <w:highlight w:val="none"/>
          <w:lang w:val="en-US" w:eastAsia="zh-CN"/>
        </w:rPr>
        <w:t>20</w:t>
      </w:r>
      <w:r>
        <w:rPr>
          <w:rFonts w:ascii="Times New Roman" w:hAnsi="Times New Roman" w:eastAsia="仿宋_GB2312"/>
          <w:sz w:val="24"/>
          <w:highlight w:val="none"/>
        </w:rPr>
        <w:t xml:space="preserve">分；  </w:t>
      </w:r>
    </w:p>
    <w:p w14:paraId="1EAEFBD7">
      <w:pPr>
        <w:pStyle w:val="22"/>
        <w:ind w:firstLine="480" w:firstLineChars="200"/>
        <w:rPr>
          <w:rFonts w:ascii="Times New Roman" w:hAnsi="Times New Roman" w:eastAsia="仿宋_GB2312"/>
          <w:sz w:val="24"/>
          <w:highlight w:val="none"/>
        </w:rPr>
      </w:pPr>
      <w:r>
        <w:rPr>
          <w:rFonts w:ascii="Times New Roman" w:hAnsi="Times New Roman" w:eastAsia="仿宋_GB2312"/>
          <w:sz w:val="24"/>
          <w:highlight w:val="none"/>
        </w:rPr>
        <w:t xml:space="preserve">技术部分分值： </w:t>
      </w:r>
      <w:r>
        <w:rPr>
          <w:rFonts w:hint="eastAsia" w:ascii="Times New Roman" w:hAnsi="Times New Roman" w:eastAsia="仿宋_GB2312"/>
          <w:sz w:val="24"/>
          <w:highlight w:val="none"/>
          <w:lang w:val="en-US" w:eastAsia="zh-CN"/>
        </w:rPr>
        <w:t>70</w:t>
      </w:r>
      <w:r>
        <w:rPr>
          <w:rFonts w:ascii="Times New Roman" w:hAnsi="Times New Roman" w:eastAsia="仿宋_GB2312"/>
          <w:sz w:val="24"/>
          <w:highlight w:val="none"/>
        </w:rPr>
        <w:t xml:space="preserve">分；  </w:t>
      </w:r>
    </w:p>
    <w:p w14:paraId="243C87FA">
      <w:pPr>
        <w:pStyle w:val="22"/>
        <w:ind w:firstLine="480" w:firstLineChars="200"/>
        <w:rPr>
          <w:rFonts w:ascii="Times New Roman" w:hAnsi="Times New Roman" w:eastAsia="仿宋_GB2312"/>
          <w:sz w:val="24"/>
          <w:highlight w:val="none"/>
        </w:rPr>
      </w:pPr>
      <w:r>
        <w:rPr>
          <w:rFonts w:ascii="Times New Roman" w:hAnsi="Times New Roman" w:eastAsia="仿宋_GB2312"/>
          <w:sz w:val="24"/>
          <w:highlight w:val="none"/>
        </w:rPr>
        <w:t xml:space="preserve">报价部分分值： </w:t>
      </w:r>
      <w:r>
        <w:rPr>
          <w:rFonts w:hint="eastAsia" w:ascii="Times New Roman" w:hAnsi="Times New Roman" w:eastAsia="仿宋_GB2312"/>
          <w:sz w:val="24"/>
          <w:highlight w:val="none"/>
          <w:lang w:val="en-US" w:eastAsia="zh-CN"/>
        </w:rPr>
        <w:t>10</w:t>
      </w:r>
      <w:r>
        <w:rPr>
          <w:rFonts w:ascii="Times New Roman" w:hAnsi="Times New Roman" w:eastAsia="仿宋_GB2312"/>
          <w:sz w:val="24"/>
          <w:highlight w:val="none"/>
        </w:rPr>
        <w:t>分。</w:t>
      </w:r>
    </w:p>
    <w:p w14:paraId="4735203D">
      <w:pPr>
        <w:pStyle w:val="22"/>
        <w:rPr>
          <w:rFonts w:ascii="Times New Roman" w:hAnsi="Times New Roman" w:eastAsia="仿宋_GB2312"/>
          <w:sz w:val="24"/>
        </w:rPr>
      </w:pPr>
      <w:bookmarkStart w:id="399" w:name="_Ref426362114"/>
      <w:r>
        <w:rPr>
          <w:rFonts w:ascii="Times New Roman" w:hAnsi="Times New Roman" w:eastAsia="仿宋_GB2312"/>
          <w:sz w:val="24"/>
        </w:rPr>
        <w:t>2.3 商务和技术评审标准</w:t>
      </w:r>
      <w:bookmarkEnd w:id="399"/>
    </w:p>
    <w:p w14:paraId="55FCC55C">
      <w:pPr>
        <w:pStyle w:val="22"/>
        <w:rPr>
          <w:rFonts w:ascii="Times New Roman" w:hAnsi="Times New Roman" w:eastAsia="仿宋_GB2312"/>
          <w:sz w:val="24"/>
        </w:rPr>
      </w:pPr>
      <w:bookmarkStart w:id="400" w:name="_Ref426362140"/>
      <w:r>
        <w:rPr>
          <w:rFonts w:ascii="Times New Roman" w:hAnsi="Times New Roman" w:eastAsia="仿宋_GB2312"/>
          <w:sz w:val="24"/>
        </w:rPr>
        <w:t>2.3.1商务部分评分标准：见附表</w:t>
      </w:r>
      <w:bookmarkEnd w:id="400"/>
      <w:r>
        <w:rPr>
          <w:rFonts w:ascii="Times New Roman" w:hAnsi="Times New Roman" w:eastAsia="仿宋_GB2312"/>
          <w:sz w:val="24"/>
        </w:rPr>
        <w:t>三</w:t>
      </w:r>
      <w:r>
        <w:rPr>
          <w:rFonts w:hint="eastAsia" w:ascii="Times New Roman" w:hAnsi="Times New Roman" w:eastAsia="仿宋_GB2312"/>
          <w:sz w:val="24"/>
        </w:rPr>
        <w:t>。</w:t>
      </w:r>
    </w:p>
    <w:p w14:paraId="057B1146">
      <w:pPr>
        <w:pStyle w:val="22"/>
        <w:rPr>
          <w:rFonts w:ascii="Times New Roman" w:hAnsi="Times New Roman" w:eastAsia="仿宋_GB2312"/>
          <w:sz w:val="24"/>
        </w:rPr>
      </w:pPr>
      <w:bookmarkStart w:id="401" w:name="_Ref426362158"/>
      <w:r>
        <w:rPr>
          <w:rFonts w:ascii="Times New Roman" w:hAnsi="Times New Roman" w:eastAsia="仿宋_GB2312"/>
          <w:sz w:val="24"/>
        </w:rPr>
        <w:t>2.3.2技术部分评分标准：见附表</w:t>
      </w:r>
      <w:bookmarkEnd w:id="401"/>
      <w:r>
        <w:rPr>
          <w:rFonts w:hint="eastAsia" w:ascii="Times New Roman" w:hAnsi="Times New Roman" w:eastAsia="仿宋_GB2312"/>
          <w:sz w:val="24"/>
        </w:rPr>
        <w:t>三。</w:t>
      </w:r>
    </w:p>
    <w:p w14:paraId="5209C073">
      <w:pPr>
        <w:pStyle w:val="22"/>
        <w:rPr>
          <w:rFonts w:ascii="Times New Roman" w:hAnsi="Times New Roman" w:eastAsia="仿宋_GB2312"/>
          <w:sz w:val="24"/>
        </w:rPr>
      </w:pPr>
      <w:bookmarkStart w:id="402" w:name="_Ref426362176"/>
      <w:r>
        <w:rPr>
          <w:rFonts w:ascii="Times New Roman" w:hAnsi="Times New Roman" w:eastAsia="仿宋_GB2312"/>
          <w:sz w:val="24"/>
        </w:rPr>
        <w:t>2.3.3报价评分标准：</w:t>
      </w:r>
      <w:bookmarkEnd w:id="402"/>
      <w:r>
        <w:rPr>
          <w:rFonts w:ascii="Times New Roman" w:hAnsi="Times New Roman" w:eastAsia="仿宋_GB2312"/>
          <w:sz w:val="24"/>
        </w:rPr>
        <w:t>见附表</w:t>
      </w:r>
      <w:r>
        <w:rPr>
          <w:rFonts w:hint="eastAsia" w:ascii="Times New Roman" w:hAnsi="Times New Roman" w:eastAsia="仿宋_GB2312"/>
          <w:sz w:val="24"/>
        </w:rPr>
        <w:t>三。</w:t>
      </w:r>
    </w:p>
    <w:p w14:paraId="13409F63">
      <w:pPr>
        <w:pStyle w:val="22"/>
        <w:ind w:firstLine="480" w:firstLineChars="200"/>
        <w:rPr>
          <w:rFonts w:ascii="Times New Roman" w:hAnsi="Times New Roman" w:eastAsia="仿宋_GB2312"/>
          <w:b/>
          <w:bCs/>
          <w:sz w:val="24"/>
        </w:rPr>
      </w:pPr>
      <w:r>
        <w:rPr>
          <w:rFonts w:ascii="Times New Roman" w:hAnsi="Times New Roman" w:eastAsia="仿宋_GB2312"/>
          <w:sz w:val="24"/>
        </w:rPr>
        <w:t>（1）根据《关于进一步加大政府采购支持中小企业力度的通知》（财库〔2022〕19号）、《政府采购促进中小企业发展管理办法》（财库〔2020〕46号）调整供应商参与评审的价格。对小型和微型企业产品的价格给予</w:t>
      </w:r>
      <w:r>
        <w:rPr>
          <w:rFonts w:ascii="Times New Roman" w:hAnsi="Times New Roman" w:eastAsia="仿宋_GB2312"/>
          <w:i/>
          <w:iCs/>
          <w:u w:val="single"/>
        </w:rPr>
        <w:t>10%</w:t>
      </w:r>
      <w:r>
        <w:rPr>
          <w:rFonts w:ascii="Times New Roman" w:hAnsi="Times New Roman" w:eastAsia="仿宋_GB2312"/>
          <w:sz w:val="24"/>
        </w:rPr>
        <w:t>的扣除。如允许与小微企业组成联合体或向其分包的，且合同额占总金额30%以上的，给予</w:t>
      </w:r>
      <w:r>
        <w:rPr>
          <w:rFonts w:ascii="Times New Roman" w:hAnsi="Times New Roman" w:eastAsia="仿宋_GB2312"/>
          <w:i/>
          <w:iCs/>
          <w:u w:val="single"/>
        </w:rPr>
        <w:t>4%</w:t>
      </w:r>
      <w:r>
        <w:rPr>
          <w:rFonts w:ascii="Times New Roman" w:hAnsi="Times New Roman" w:eastAsia="仿宋_GB2312"/>
          <w:sz w:val="24"/>
        </w:rPr>
        <w:t>的扣除。</w:t>
      </w:r>
      <w:r>
        <w:rPr>
          <w:rFonts w:hint="eastAsia" w:ascii="Times New Roman" w:hAnsi="Times New Roman" w:eastAsia="仿宋_GB2312"/>
          <w:b/>
          <w:bCs/>
          <w:sz w:val="24"/>
        </w:rPr>
        <w:t>如项目专门面向中小企业采购，则不再进行价格扣除。</w:t>
      </w:r>
    </w:p>
    <w:p w14:paraId="30C0DB81">
      <w:pPr>
        <w:pStyle w:val="22"/>
        <w:rPr>
          <w:rFonts w:ascii="Times New Roman" w:hAnsi="Times New Roman" w:eastAsia="仿宋_GB2312"/>
          <w:sz w:val="24"/>
        </w:rPr>
      </w:pPr>
      <w:r>
        <w:rPr>
          <w:rFonts w:ascii="Times New Roman" w:hAnsi="Times New Roman" w:eastAsia="仿宋_GB2312"/>
          <w:sz w:val="24"/>
        </w:rPr>
        <w:t>注：监狱企业、残疾人福利性单位视同小微企业；残疾人福利性单位属于小型、微型企业的，不重复享受政策。</w:t>
      </w:r>
    </w:p>
    <w:p w14:paraId="7E9F2F05">
      <w:pPr>
        <w:pStyle w:val="22"/>
        <w:ind w:firstLine="480" w:firstLineChars="200"/>
        <w:rPr>
          <w:rFonts w:ascii="Times New Roman" w:hAnsi="Times New Roman" w:eastAsia="仿宋_GB2312"/>
          <w:sz w:val="24"/>
        </w:rPr>
      </w:pPr>
      <w:r>
        <w:rPr>
          <w:rFonts w:ascii="Times New Roman" w:hAnsi="Times New Roman" w:eastAsia="仿宋_GB2312"/>
          <w:sz w:val="24"/>
        </w:rPr>
        <w:t>（2）评审基准价。有效响应文件中的最后报价并按本款（1）进行调整的最低报价为评审基准价。</w:t>
      </w:r>
    </w:p>
    <w:p w14:paraId="03F860EC">
      <w:pPr>
        <w:pStyle w:val="22"/>
        <w:ind w:firstLine="480" w:firstLineChars="200"/>
        <w:rPr>
          <w:rFonts w:ascii="Times New Roman" w:hAnsi="Times New Roman" w:eastAsia="仿宋_GB2312"/>
          <w:sz w:val="24"/>
        </w:rPr>
      </w:pPr>
      <w:r>
        <w:rPr>
          <w:rFonts w:ascii="Times New Roman" w:hAnsi="Times New Roman" w:eastAsia="仿宋_GB2312"/>
          <w:sz w:val="24"/>
        </w:rPr>
        <w:t>（3）供应商报价（按本款（1）进行调整后价格）得分=</w:t>
      </w:r>
      <w:r>
        <w:rPr>
          <w:rFonts w:hint="eastAsia" w:ascii="Times New Roman" w:hAnsi="Times New Roman" w:eastAsia="仿宋_GB2312"/>
          <w:sz w:val="24"/>
        </w:rPr>
        <w:t>（</w:t>
      </w:r>
      <w:r>
        <w:rPr>
          <w:rFonts w:ascii="Times New Roman" w:hAnsi="Times New Roman" w:eastAsia="仿宋_GB2312"/>
          <w:sz w:val="24"/>
        </w:rPr>
        <w:t>评审基准价／最后报价</w:t>
      </w:r>
      <w:r>
        <w:rPr>
          <w:rFonts w:hint="eastAsia" w:ascii="Times New Roman" w:hAnsi="Times New Roman" w:eastAsia="仿宋_GB2312"/>
          <w:sz w:val="24"/>
        </w:rPr>
        <w:t>）</w:t>
      </w:r>
      <w:r>
        <w:rPr>
          <w:rFonts w:ascii="Times New Roman" w:hAnsi="Times New Roman" w:eastAsia="仿宋_GB2312"/>
          <w:sz w:val="24"/>
        </w:rPr>
        <w:t>×价格分满分分值</w:t>
      </w:r>
    </w:p>
    <w:p w14:paraId="75F43710">
      <w:pPr>
        <w:tabs>
          <w:tab w:val="left" w:pos="588"/>
        </w:tabs>
        <w:spacing w:line="360" w:lineRule="auto"/>
        <w:rPr>
          <w:rFonts w:eastAsia="仿宋_GB2312"/>
          <w:sz w:val="24"/>
        </w:rPr>
      </w:pPr>
      <w:r>
        <w:rPr>
          <w:rFonts w:eastAsia="仿宋_GB2312"/>
          <w:sz w:val="24"/>
        </w:rPr>
        <w:t>2.3.4 响应文件出现下列情况之一者，磋商小组在评审过程中按以下原则修正：</w:t>
      </w:r>
    </w:p>
    <w:p w14:paraId="7AC17EBC">
      <w:pPr>
        <w:tabs>
          <w:tab w:val="left" w:pos="588"/>
        </w:tabs>
        <w:spacing w:line="360" w:lineRule="auto"/>
        <w:ind w:firstLine="480" w:firstLineChars="200"/>
        <w:rPr>
          <w:rFonts w:eastAsia="仿宋_GB2312"/>
          <w:sz w:val="24"/>
        </w:rPr>
      </w:pPr>
      <w:r>
        <w:rPr>
          <w:rFonts w:eastAsia="仿宋_GB2312"/>
          <w:sz w:val="24"/>
        </w:rPr>
        <w:t>（1）大写金额与小写金额不一致的，以大写金额为准；</w:t>
      </w:r>
    </w:p>
    <w:p w14:paraId="3A494774">
      <w:pPr>
        <w:tabs>
          <w:tab w:val="left" w:pos="588"/>
        </w:tabs>
        <w:spacing w:line="360" w:lineRule="auto"/>
        <w:ind w:firstLine="600" w:firstLineChars="250"/>
        <w:rPr>
          <w:rFonts w:eastAsia="仿宋_GB2312"/>
          <w:sz w:val="24"/>
        </w:rPr>
      </w:pPr>
      <w:r>
        <w:rPr>
          <w:rFonts w:eastAsia="仿宋_GB2312"/>
          <w:sz w:val="24"/>
        </w:rPr>
        <w:t>（2）总价金额与按单价汇总金额不一致的，以单价金额计算结果为准；</w:t>
      </w:r>
    </w:p>
    <w:p w14:paraId="1A973832">
      <w:pPr>
        <w:tabs>
          <w:tab w:val="left" w:pos="588"/>
        </w:tabs>
        <w:spacing w:line="360" w:lineRule="auto"/>
        <w:ind w:firstLine="600" w:firstLineChars="250"/>
        <w:rPr>
          <w:rFonts w:eastAsia="仿宋_GB2312"/>
          <w:sz w:val="24"/>
        </w:rPr>
      </w:pPr>
      <w:r>
        <w:rPr>
          <w:rFonts w:eastAsia="仿宋_GB2312"/>
          <w:sz w:val="24"/>
        </w:rPr>
        <w:t>（3）单价金额小数点有明显错位的，应以总价为准，并修改单价；</w:t>
      </w:r>
    </w:p>
    <w:p w14:paraId="01496AF1">
      <w:pPr>
        <w:tabs>
          <w:tab w:val="left" w:pos="588"/>
        </w:tabs>
        <w:spacing w:line="360" w:lineRule="auto"/>
        <w:ind w:firstLine="600" w:firstLineChars="250"/>
        <w:rPr>
          <w:rFonts w:eastAsia="仿宋_GB2312"/>
          <w:sz w:val="24"/>
        </w:rPr>
      </w:pPr>
      <w:r>
        <w:rPr>
          <w:rFonts w:eastAsia="仿宋_GB2312"/>
          <w:sz w:val="24"/>
        </w:rPr>
        <w:t>（4）对不同文字文本响应文件的解释发生异议的，以中文文本为准；</w:t>
      </w:r>
    </w:p>
    <w:p w14:paraId="6F770B87">
      <w:pPr>
        <w:tabs>
          <w:tab w:val="left" w:pos="588"/>
        </w:tabs>
        <w:spacing w:line="360" w:lineRule="auto"/>
        <w:ind w:firstLine="600" w:firstLineChars="250"/>
        <w:rPr>
          <w:rFonts w:eastAsia="仿宋_GB2312"/>
          <w:sz w:val="24"/>
        </w:rPr>
      </w:pPr>
      <w:r>
        <w:rPr>
          <w:rFonts w:eastAsia="仿宋_GB2312"/>
          <w:sz w:val="24"/>
        </w:rPr>
        <w:t>（5）文字与图表不一致的，以文字为准；</w:t>
      </w:r>
    </w:p>
    <w:p w14:paraId="0836334F">
      <w:pPr>
        <w:tabs>
          <w:tab w:val="left" w:pos="588"/>
        </w:tabs>
        <w:spacing w:line="360" w:lineRule="auto"/>
        <w:ind w:firstLine="600" w:firstLineChars="250"/>
        <w:rPr>
          <w:rFonts w:eastAsia="仿宋_GB2312"/>
          <w:sz w:val="24"/>
        </w:rPr>
      </w:pPr>
      <w:r>
        <w:rPr>
          <w:rFonts w:eastAsia="仿宋_GB2312"/>
          <w:sz w:val="24"/>
        </w:rPr>
        <w:t>（6）正本与副本不一致的，以正本为准；</w:t>
      </w:r>
    </w:p>
    <w:p w14:paraId="31F37CC5">
      <w:pPr>
        <w:tabs>
          <w:tab w:val="left" w:pos="588"/>
        </w:tabs>
        <w:spacing w:line="360" w:lineRule="auto"/>
        <w:ind w:firstLine="600" w:firstLineChars="250"/>
        <w:rPr>
          <w:rFonts w:eastAsia="仿宋_GB2312"/>
          <w:sz w:val="24"/>
        </w:rPr>
      </w:pPr>
      <w:r>
        <w:rPr>
          <w:rFonts w:eastAsia="仿宋_GB2312"/>
          <w:sz w:val="24"/>
        </w:rPr>
        <w:t>（7）响应文件的文字叙述与制造厂商的产品样本/检测报告不符时，以产品样本/检测报告为准。</w:t>
      </w:r>
    </w:p>
    <w:p w14:paraId="41773BC3">
      <w:pPr>
        <w:pStyle w:val="79"/>
        <w:spacing w:before="24" w:after="24"/>
        <w:rPr>
          <w:rFonts w:eastAsia="仿宋_GB2312"/>
          <w:sz w:val="28"/>
          <w:szCs w:val="28"/>
        </w:rPr>
      </w:pPr>
      <w:bookmarkStart w:id="403" w:name="_Toc7005042"/>
      <w:bookmarkStart w:id="404" w:name="_Toc68590978"/>
      <w:r>
        <w:rPr>
          <w:rFonts w:eastAsia="仿宋_GB2312"/>
          <w:sz w:val="28"/>
          <w:szCs w:val="28"/>
        </w:rPr>
        <w:t>3.</w:t>
      </w:r>
      <w:r>
        <w:rPr>
          <w:rFonts w:hint="eastAsia" w:eastAsia="仿宋_GB2312"/>
          <w:sz w:val="28"/>
          <w:szCs w:val="28"/>
        </w:rPr>
        <w:t xml:space="preserve"> </w:t>
      </w:r>
      <w:r>
        <w:rPr>
          <w:rFonts w:eastAsia="仿宋_GB2312"/>
          <w:sz w:val="28"/>
          <w:szCs w:val="28"/>
        </w:rPr>
        <w:t>评审程序</w:t>
      </w:r>
      <w:bookmarkEnd w:id="403"/>
      <w:bookmarkEnd w:id="404"/>
    </w:p>
    <w:p w14:paraId="2191F6DE">
      <w:pPr>
        <w:pStyle w:val="22"/>
        <w:rPr>
          <w:rFonts w:ascii="Times New Roman" w:hAnsi="Times New Roman" w:eastAsia="仿宋_GB2312"/>
          <w:b/>
          <w:sz w:val="24"/>
        </w:rPr>
      </w:pPr>
      <w:bookmarkStart w:id="405" w:name="_Toc7005043"/>
      <w:r>
        <w:rPr>
          <w:rFonts w:ascii="Times New Roman" w:hAnsi="Times New Roman" w:eastAsia="仿宋_GB2312"/>
          <w:b/>
          <w:sz w:val="24"/>
        </w:rPr>
        <w:t>3.1</w:t>
      </w:r>
      <w:r>
        <w:rPr>
          <w:rFonts w:hint="eastAsia" w:ascii="Times New Roman" w:hAnsi="Times New Roman" w:eastAsia="仿宋_GB2312"/>
          <w:b/>
          <w:sz w:val="24"/>
        </w:rPr>
        <w:t xml:space="preserve"> </w:t>
      </w:r>
      <w:r>
        <w:rPr>
          <w:rFonts w:ascii="Times New Roman" w:hAnsi="Times New Roman" w:eastAsia="仿宋_GB2312"/>
          <w:b/>
          <w:sz w:val="24"/>
        </w:rPr>
        <w:t>资格审查及符合性审查</w:t>
      </w:r>
      <w:bookmarkEnd w:id="405"/>
    </w:p>
    <w:p w14:paraId="63EFC1D4">
      <w:pPr>
        <w:pStyle w:val="22"/>
        <w:rPr>
          <w:rFonts w:ascii="Times New Roman" w:hAnsi="Times New Roman" w:eastAsia="仿宋_GB2312"/>
          <w:sz w:val="24"/>
        </w:rPr>
      </w:pPr>
      <w:r>
        <w:rPr>
          <w:rFonts w:ascii="Times New Roman" w:hAnsi="Times New Roman" w:eastAsia="仿宋_GB2312"/>
          <w:sz w:val="24"/>
        </w:rPr>
        <w:t>3.1.1 采购人或采购代理机构按附表一所列审查标准对供应商资格进行审查，以确定供应商是否具备磋商资格。</w:t>
      </w:r>
    </w:p>
    <w:p w14:paraId="63FA031F">
      <w:pPr>
        <w:pStyle w:val="22"/>
        <w:rPr>
          <w:rFonts w:ascii="Times New Roman" w:hAnsi="Times New Roman" w:eastAsia="仿宋_GB2312"/>
          <w:sz w:val="24"/>
        </w:rPr>
      </w:pPr>
      <w:r>
        <w:rPr>
          <w:rFonts w:ascii="Times New Roman" w:hAnsi="Times New Roman" w:eastAsia="仿宋_GB2312"/>
          <w:sz w:val="24"/>
        </w:rPr>
        <w:t>3.1.2 磋商小组对符合资格要求的响应文件按附表二进行符合性审查，以确定其是否满足磋商文件的实质性要求（见本章内的符合性审查表）。</w:t>
      </w:r>
    </w:p>
    <w:p w14:paraId="08D3D713">
      <w:pPr>
        <w:pStyle w:val="22"/>
        <w:rPr>
          <w:rFonts w:ascii="Times New Roman" w:hAnsi="Times New Roman" w:eastAsia="仿宋_GB2312"/>
          <w:sz w:val="24"/>
        </w:rPr>
      </w:pPr>
      <w:r>
        <w:rPr>
          <w:rFonts w:ascii="Times New Roman" w:hAnsi="Times New Roman" w:eastAsia="仿宋_GB2312"/>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24349E59">
      <w:pPr>
        <w:pStyle w:val="22"/>
        <w:rPr>
          <w:rFonts w:ascii="Times New Roman" w:hAnsi="Times New Roman" w:eastAsia="仿宋_GB2312"/>
          <w:sz w:val="24"/>
        </w:rPr>
      </w:pPr>
      <w:r>
        <w:rPr>
          <w:rFonts w:ascii="Times New Roman" w:hAnsi="Times New Roman" w:eastAsia="仿宋_GB2312"/>
          <w:sz w:val="24"/>
        </w:rPr>
        <w:t>磋商小组不接受供应商主动提出的澄清、说明或补正。</w:t>
      </w:r>
    </w:p>
    <w:p w14:paraId="1A16671B">
      <w:pPr>
        <w:pStyle w:val="22"/>
        <w:rPr>
          <w:rFonts w:ascii="Times New Roman" w:hAnsi="Times New Roman" w:eastAsia="仿宋_GB2312"/>
          <w:sz w:val="24"/>
        </w:rPr>
      </w:pPr>
      <w:r>
        <w:rPr>
          <w:rFonts w:ascii="Times New Roman" w:hAnsi="Times New Roman" w:eastAsia="仿宋_GB2312"/>
          <w:sz w:val="24"/>
        </w:rPr>
        <w:t>供应商的书面澄清、说明和补正属于响应文件的组成部分。</w:t>
      </w:r>
    </w:p>
    <w:p w14:paraId="41F385AD">
      <w:pPr>
        <w:pStyle w:val="22"/>
        <w:rPr>
          <w:rFonts w:ascii="Times New Roman" w:hAnsi="Times New Roman" w:eastAsia="仿宋_GB2312"/>
          <w:sz w:val="24"/>
        </w:rPr>
      </w:pPr>
      <w:r>
        <w:rPr>
          <w:rFonts w:ascii="Times New Roman" w:hAnsi="Times New Roman" w:eastAsia="仿宋_GB2312"/>
          <w:sz w:val="24"/>
        </w:rPr>
        <w:t>磋商小组对供应商提交的澄清、说明或补正有疑问的，可以要求供应商进一步澄清、说明或补正，直至满足评审小组的要求。</w:t>
      </w:r>
    </w:p>
    <w:p w14:paraId="6954EE9C">
      <w:pPr>
        <w:pStyle w:val="22"/>
        <w:rPr>
          <w:rFonts w:ascii="Times New Roman" w:hAnsi="Times New Roman" w:eastAsia="仿宋_GB2312"/>
          <w:sz w:val="24"/>
        </w:rPr>
      </w:pPr>
      <w:r>
        <w:rPr>
          <w:rFonts w:ascii="Times New Roman" w:hAnsi="Times New Roman" w:eastAsia="仿宋_GB2312"/>
          <w:sz w:val="24"/>
        </w:rPr>
        <w:t>3.1.4 不具备磋商文件要求的资格或未通过符合性审查的供应商，不参与磋商，由磋商小组告知该供应商。</w:t>
      </w:r>
    </w:p>
    <w:p w14:paraId="04B980D6">
      <w:pPr>
        <w:pStyle w:val="22"/>
        <w:rPr>
          <w:rFonts w:ascii="Times New Roman" w:hAnsi="Times New Roman" w:eastAsia="仿宋_GB2312"/>
          <w:sz w:val="24"/>
        </w:rPr>
      </w:pPr>
      <w:r>
        <w:rPr>
          <w:rFonts w:ascii="Times New Roman" w:hAnsi="Times New Roman" w:eastAsia="仿宋_GB2312"/>
          <w:sz w:val="24"/>
        </w:rPr>
        <w:t>3.1.5 通过资格审查和符合性审查的合格供应商不足3家的，不再进行评审和磋商。</w:t>
      </w:r>
    </w:p>
    <w:p w14:paraId="7125217C">
      <w:pPr>
        <w:pStyle w:val="22"/>
        <w:rPr>
          <w:rFonts w:ascii="Times New Roman" w:hAnsi="Times New Roman" w:eastAsia="仿宋_GB2312"/>
          <w:b/>
          <w:sz w:val="24"/>
        </w:rPr>
      </w:pPr>
      <w:bookmarkStart w:id="406" w:name="_Toc7005044"/>
      <w:r>
        <w:rPr>
          <w:rFonts w:ascii="Times New Roman" w:hAnsi="Times New Roman" w:eastAsia="仿宋_GB2312"/>
          <w:b/>
          <w:sz w:val="24"/>
        </w:rPr>
        <w:t>3.2 磋商</w:t>
      </w:r>
      <w:bookmarkEnd w:id="406"/>
    </w:p>
    <w:p w14:paraId="43A65909">
      <w:pPr>
        <w:pStyle w:val="22"/>
        <w:rPr>
          <w:rFonts w:ascii="Times New Roman" w:hAnsi="Times New Roman" w:eastAsia="仿宋_GB2312"/>
          <w:sz w:val="24"/>
        </w:rPr>
      </w:pPr>
      <w:r>
        <w:rPr>
          <w:rFonts w:ascii="Times New Roman" w:hAnsi="Times New Roman" w:eastAsia="仿宋_GB2312"/>
          <w:sz w:val="24"/>
        </w:rPr>
        <w:t>3.2.1按“供应商须知”第五条规定，由磋商小组与供应商进行磋商。</w:t>
      </w:r>
    </w:p>
    <w:p w14:paraId="5EA6141C">
      <w:pPr>
        <w:pStyle w:val="22"/>
        <w:rPr>
          <w:rFonts w:ascii="Times New Roman" w:hAnsi="Times New Roman" w:eastAsia="仿宋_GB2312"/>
          <w:sz w:val="24"/>
        </w:rPr>
      </w:pPr>
      <w:r>
        <w:rPr>
          <w:rFonts w:ascii="Times New Roman" w:hAnsi="Times New Roman" w:eastAsia="仿宋_GB2312"/>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14:paraId="08F179A2">
      <w:pPr>
        <w:pStyle w:val="22"/>
        <w:rPr>
          <w:rFonts w:ascii="Times New Roman" w:hAnsi="Times New Roman" w:eastAsia="仿宋_GB2312"/>
          <w:sz w:val="24"/>
        </w:rPr>
      </w:pPr>
      <w:r>
        <w:rPr>
          <w:rFonts w:ascii="Times New Roman" w:hAnsi="Times New Roman" w:eastAsia="仿宋_GB2312"/>
          <w:sz w:val="24"/>
        </w:rPr>
        <w:t>3.2.3 磋商结束后，磋商小组可以要求所有继续参加磋商的供应商在规定时间内提交最后报价函，提交最后报价函的供应商不得少于3家。</w:t>
      </w:r>
    </w:p>
    <w:p w14:paraId="5B0F4C41">
      <w:pPr>
        <w:pStyle w:val="22"/>
        <w:rPr>
          <w:rFonts w:ascii="Times New Roman" w:hAnsi="Times New Roman" w:eastAsia="仿宋_GB2312"/>
          <w:b/>
          <w:sz w:val="24"/>
        </w:rPr>
      </w:pPr>
      <w:bookmarkStart w:id="407" w:name="_Toc7005045"/>
      <w:r>
        <w:rPr>
          <w:rFonts w:ascii="Times New Roman" w:hAnsi="Times New Roman" w:eastAsia="仿宋_GB2312"/>
          <w:b/>
          <w:sz w:val="24"/>
        </w:rPr>
        <w:t>3.3</w:t>
      </w:r>
      <w:r>
        <w:rPr>
          <w:rFonts w:hint="eastAsia" w:ascii="Times New Roman" w:hAnsi="Times New Roman" w:eastAsia="仿宋_GB2312"/>
          <w:b/>
          <w:sz w:val="24"/>
        </w:rPr>
        <w:t xml:space="preserve"> </w:t>
      </w:r>
      <w:r>
        <w:rPr>
          <w:rFonts w:ascii="Times New Roman" w:hAnsi="Times New Roman" w:eastAsia="仿宋_GB2312"/>
          <w:b/>
          <w:sz w:val="24"/>
        </w:rPr>
        <w:t>评审</w:t>
      </w:r>
      <w:bookmarkEnd w:id="407"/>
    </w:p>
    <w:p w14:paraId="2D65F9A8">
      <w:pPr>
        <w:pStyle w:val="22"/>
        <w:rPr>
          <w:rFonts w:ascii="Times New Roman" w:hAnsi="Times New Roman" w:eastAsia="仿宋_GB2312"/>
          <w:sz w:val="24"/>
        </w:rPr>
      </w:pPr>
      <w:r>
        <w:rPr>
          <w:rFonts w:ascii="Times New Roman" w:hAnsi="Times New Roman" w:eastAsia="仿宋_GB2312"/>
          <w:sz w:val="24"/>
        </w:rPr>
        <w:t>3.3.1 比较与评价</w:t>
      </w:r>
    </w:p>
    <w:p w14:paraId="04159AB5">
      <w:pPr>
        <w:pStyle w:val="22"/>
        <w:rPr>
          <w:rFonts w:ascii="Times New Roman" w:hAnsi="Times New Roman" w:eastAsia="仿宋_GB2312"/>
          <w:sz w:val="24"/>
        </w:rPr>
      </w:pPr>
      <w:r>
        <w:rPr>
          <w:rFonts w:ascii="Times New Roman" w:hAnsi="Times New Roman" w:eastAsia="仿宋_GB2312"/>
          <w:sz w:val="24"/>
        </w:rPr>
        <w:t>磋商小组按本章第2.3款[商务和技术评审标准]对供应商提交的响应文件（包括最后报价函）进行商务和技术评估，综合比较与评价。</w:t>
      </w:r>
    </w:p>
    <w:p w14:paraId="398FF2E7">
      <w:pPr>
        <w:pStyle w:val="22"/>
        <w:rPr>
          <w:rFonts w:ascii="Times New Roman" w:hAnsi="Times New Roman" w:eastAsia="仿宋_GB2312"/>
          <w:sz w:val="24"/>
        </w:rPr>
      </w:pPr>
      <w:r>
        <w:rPr>
          <w:rFonts w:ascii="Times New Roman" w:hAnsi="Times New Roman" w:eastAsia="仿宋_GB2312"/>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14:paraId="243219F6">
      <w:pPr>
        <w:pStyle w:val="22"/>
        <w:rPr>
          <w:rFonts w:ascii="Times New Roman" w:hAnsi="Times New Roman" w:eastAsia="仿宋_GB2312"/>
          <w:sz w:val="24"/>
        </w:rPr>
      </w:pPr>
      <w:r>
        <w:rPr>
          <w:rFonts w:ascii="Times New Roman" w:hAnsi="Times New Roman" w:eastAsia="仿宋_GB2312"/>
          <w:sz w:val="24"/>
        </w:rPr>
        <w:t>3.3.2 磋商小组按本章第2.3款规定的量化因素和分值进行打分，并计算出综合评估得分。</w:t>
      </w:r>
    </w:p>
    <w:p w14:paraId="55AAC8C1">
      <w:pPr>
        <w:pStyle w:val="22"/>
        <w:rPr>
          <w:rFonts w:ascii="Times New Roman" w:hAnsi="Times New Roman" w:eastAsia="仿宋_GB2312"/>
          <w:sz w:val="24"/>
        </w:rPr>
      </w:pPr>
      <w:r>
        <w:rPr>
          <w:rFonts w:ascii="Times New Roman" w:hAnsi="Times New Roman" w:eastAsia="仿宋_GB2312"/>
          <w:sz w:val="24"/>
        </w:rPr>
        <w:t>（1）按本章第2.3.1项规定的评审因素和分值对商务部分计算出得分A；</w:t>
      </w:r>
    </w:p>
    <w:p w14:paraId="7CE00049">
      <w:pPr>
        <w:pStyle w:val="22"/>
        <w:rPr>
          <w:rFonts w:ascii="Times New Roman" w:hAnsi="Times New Roman" w:eastAsia="仿宋_GB2312"/>
          <w:sz w:val="24"/>
        </w:rPr>
      </w:pPr>
      <w:r>
        <w:rPr>
          <w:rFonts w:ascii="Times New Roman" w:hAnsi="Times New Roman" w:eastAsia="仿宋_GB2312"/>
          <w:sz w:val="24"/>
        </w:rPr>
        <w:t>（2）按本章第2.3.2项规定的评审因素和分值对技术部分计算出得分B；</w:t>
      </w:r>
    </w:p>
    <w:p w14:paraId="1B85B0AC">
      <w:pPr>
        <w:pStyle w:val="22"/>
        <w:rPr>
          <w:rFonts w:ascii="Times New Roman" w:hAnsi="Times New Roman" w:eastAsia="仿宋_GB2312"/>
          <w:sz w:val="24"/>
        </w:rPr>
      </w:pPr>
      <w:r>
        <w:rPr>
          <w:rFonts w:ascii="Times New Roman" w:hAnsi="Times New Roman" w:eastAsia="仿宋_GB2312"/>
          <w:sz w:val="24"/>
        </w:rPr>
        <w:t>（3）按本章第2.3.3项规定的评审因素和分值对报价部分计算出得分C。</w:t>
      </w:r>
    </w:p>
    <w:p w14:paraId="3481DC67">
      <w:pPr>
        <w:pStyle w:val="22"/>
        <w:rPr>
          <w:rFonts w:ascii="Times New Roman" w:hAnsi="Times New Roman" w:eastAsia="仿宋_GB2312"/>
          <w:sz w:val="24"/>
        </w:rPr>
      </w:pPr>
      <w:r>
        <w:rPr>
          <w:rFonts w:ascii="Times New Roman" w:hAnsi="Times New Roman" w:eastAsia="仿宋_GB2312"/>
          <w:sz w:val="24"/>
        </w:rPr>
        <w:t>3.3.3评分分值计算保留小数点后两位，小数点后第三位“四舍五入”。</w:t>
      </w:r>
    </w:p>
    <w:p w14:paraId="3AC3803F">
      <w:pPr>
        <w:pStyle w:val="22"/>
        <w:rPr>
          <w:rFonts w:ascii="Times New Roman" w:hAnsi="Times New Roman" w:eastAsia="仿宋_GB2312"/>
          <w:sz w:val="24"/>
        </w:rPr>
      </w:pPr>
      <w:r>
        <w:rPr>
          <w:rFonts w:ascii="Times New Roman" w:hAnsi="Times New Roman" w:eastAsia="仿宋_GB2312"/>
          <w:sz w:val="24"/>
        </w:rPr>
        <w:t>3.3.4供应商得分=A＋B＋C</w:t>
      </w:r>
    </w:p>
    <w:p w14:paraId="24C9E6B0">
      <w:pPr>
        <w:pStyle w:val="22"/>
        <w:rPr>
          <w:rFonts w:ascii="Times New Roman" w:hAnsi="Times New Roman" w:eastAsia="仿宋_GB2312"/>
          <w:b/>
          <w:sz w:val="24"/>
        </w:rPr>
      </w:pPr>
      <w:r>
        <w:rPr>
          <w:rFonts w:ascii="Times New Roman" w:hAnsi="Times New Roman" w:eastAsia="仿宋_GB2312"/>
          <w:b/>
          <w:sz w:val="24"/>
        </w:rPr>
        <w:t>3.4 评审结果</w:t>
      </w:r>
    </w:p>
    <w:p w14:paraId="6CCA9A85">
      <w:pPr>
        <w:pStyle w:val="22"/>
        <w:rPr>
          <w:rFonts w:ascii="Times New Roman" w:hAnsi="Times New Roman" w:eastAsia="仿宋_GB2312"/>
          <w:sz w:val="24"/>
        </w:rPr>
      </w:pPr>
      <w:r>
        <w:rPr>
          <w:rFonts w:ascii="Times New Roman" w:hAnsi="Times New Roman" w:eastAsia="仿宋_GB2312"/>
          <w:sz w:val="24"/>
        </w:rPr>
        <w:t>3.4.1 除第二章“供应商须知”前附表授权直接确定成交供应商外，磋商小组按照得分由高到低的顺序推荐3名成交候选人。</w:t>
      </w:r>
    </w:p>
    <w:p w14:paraId="7BC07946">
      <w:pPr>
        <w:pStyle w:val="22"/>
        <w:rPr>
          <w:rFonts w:ascii="Times New Roman" w:hAnsi="Times New Roman" w:eastAsia="仿宋_GB2312"/>
          <w:sz w:val="24"/>
        </w:rPr>
      </w:pPr>
      <w:r>
        <w:rPr>
          <w:rFonts w:ascii="Times New Roman" w:hAnsi="Times New Roman" w:eastAsia="仿宋_GB2312"/>
          <w:sz w:val="24"/>
        </w:rPr>
        <w:t>3.4.2 磋商小组完成评审后，应当向采购人提交书面评审报告。</w:t>
      </w:r>
    </w:p>
    <w:p w14:paraId="0D2249FE">
      <w:pPr>
        <w:pStyle w:val="22"/>
        <w:rPr>
          <w:rFonts w:ascii="Times New Roman" w:hAnsi="Times New Roman" w:eastAsia="仿宋_GB2312"/>
          <w:sz w:val="24"/>
        </w:rPr>
      </w:pPr>
      <w:r>
        <w:rPr>
          <w:rFonts w:ascii="Times New Roman" w:hAnsi="Times New Roman" w:eastAsia="仿宋_GB2312"/>
          <w:sz w:val="24"/>
        </w:rPr>
        <w:br w:type="page"/>
      </w:r>
    </w:p>
    <w:p w14:paraId="388B74BF">
      <w:pPr>
        <w:spacing w:line="360" w:lineRule="auto"/>
        <w:jc w:val="center"/>
        <w:rPr>
          <w:rFonts w:eastAsia="仿宋_GB2312"/>
          <w:b/>
          <w:sz w:val="30"/>
          <w:szCs w:val="30"/>
        </w:rPr>
      </w:pPr>
      <w:r>
        <w:rPr>
          <w:rFonts w:eastAsia="仿宋_GB2312"/>
          <w:b/>
          <w:sz w:val="30"/>
          <w:szCs w:val="30"/>
        </w:rPr>
        <w:t>附表一 资格审查表</w:t>
      </w:r>
    </w:p>
    <w:tbl>
      <w:tblPr>
        <w:tblStyle w:val="5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14:paraId="2873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14:paraId="137A44CC">
            <w:pPr>
              <w:snapToGrid w:val="0"/>
              <w:jc w:val="center"/>
              <w:rPr>
                <w:rFonts w:eastAsia="仿宋_GB2312"/>
                <w:b/>
                <w:szCs w:val="21"/>
              </w:rPr>
            </w:pPr>
            <w:r>
              <w:rPr>
                <w:rFonts w:eastAsia="仿宋_GB2312"/>
                <w:b/>
                <w:szCs w:val="21"/>
              </w:rPr>
              <w:t>序号</w:t>
            </w:r>
          </w:p>
        </w:tc>
        <w:tc>
          <w:tcPr>
            <w:tcW w:w="2655" w:type="dxa"/>
            <w:vAlign w:val="center"/>
          </w:tcPr>
          <w:p w14:paraId="0FDB0C00">
            <w:pPr>
              <w:snapToGrid w:val="0"/>
              <w:jc w:val="center"/>
              <w:rPr>
                <w:rFonts w:eastAsia="仿宋_GB2312"/>
                <w:b/>
                <w:szCs w:val="21"/>
              </w:rPr>
            </w:pPr>
            <w:r>
              <w:rPr>
                <w:rFonts w:eastAsia="仿宋_GB2312"/>
                <w:b/>
                <w:szCs w:val="21"/>
              </w:rPr>
              <w:t>评审内容</w:t>
            </w:r>
          </w:p>
        </w:tc>
        <w:tc>
          <w:tcPr>
            <w:tcW w:w="4677" w:type="dxa"/>
            <w:vAlign w:val="center"/>
          </w:tcPr>
          <w:p w14:paraId="1AE3F38B">
            <w:pPr>
              <w:snapToGrid w:val="0"/>
              <w:jc w:val="center"/>
              <w:rPr>
                <w:rFonts w:eastAsia="仿宋_GB2312"/>
                <w:b/>
                <w:szCs w:val="21"/>
              </w:rPr>
            </w:pPr>
            <w:r>
              <w:rPr>
                <w:rFonts w:eastAsia="仿宋_GB2312"/>
                <w:b/>
                <w:szCs w:val="21"/>
              </w:rPr>
              <w:t>评审合格标准</w:t>
            </w:r>
          </w:p>
        </w:tc>
        <w:tc>
          <w:tcPr>
            <w:tcW w:w="1178" w:type="dxa"/>
            <w:vAlign w:val="center"/>
          </w:tcPr>
          <w:p w14:paraId="606CE7AF">
            <w:pPr>
              <w:snapToGrid w:val="0"/>
              <w:jc w:val="center"/>
              <w:rPr>
                <w:rFonts w:eastAsia="仿宋_GB2312"/>
                <w:b/>
                <w:szCs w:val="21"/>
              </w:rPr>
            </w:pPr>
            <w:r>
              <w:rPr>
                <w:rFonts w:eastAsia="仿宋_GB2312"/>
                <w:b/>
                <w:szCs w:val="21"/>
              </w:rPr>
              <w:t>是否符合要求</w:t>
            </w:r>
          </w:p>
        </w:tc>
      </w:tr>
      <w:tr w14:paraId="754E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324A3C6">
            <w:pPr>
              <w:snapToGrid w:val="0"/>
              <w:jc w:val="center"/>
              <w:rPr>
                <w:rFonts w:eastAsia="仿宋_GB2312"/>
                <w:b/>
                <w:szCs w:val="21"/>
              </w:rPr>
            </w:pPr>
            <w:r>
              <w:rPr>
                <w:rFonts w:eastAsia="仿宋_GB2312"/>
                <w:szCs w:val="21"/>
              </w:rPr>
              <w:t>1</w:t>
            </w:r>
          </w:p>
        </w:tc>
        <w:tc>
          <w:tcPr>
            <w:tcW w:w="2655" w:type="dxa"/>
            <w:vAlign w:val="center"/>
          </w:tcPr>
          <w:p w14:paraId="49FD4BD9">
            <w:pPr>
              <w:snapToGrid w:val="0"/>
              <w:jc w:val="left"/>
              <w:rPr>
                <w:rFonts w:eastAsia="仿宋_GB2312"/>
                <w:b/>
                <w:szCs w:val="21"/>
              </w:rPr>
            </w:pPr>
            <w:r>
              <w:rPr>
                <w:rFonts w:eastAsia="仿宋_GB2312"/>
                <w:szCs w:val="21"/>
              </w:rPr>
              <w:t>供应商名称</w:t>
            </w:r>
          </w:p>
        </w:tc>
        <w:tc>
          <w:tcPr>
            <w:tcW w:w="4677" w:type="dxa"/>
            <w:vAlign w:val="center"/>
          </w:tcPr>
          <w:p w14:paraId="0A7BB164">
            <w:pPr>
              <w:snapToGrid w:val="0"/>
              <w:jc w:val="left"/>
              <w:rPr>
                <w:rFonts w:eastAsia="仿宋_GB2312"/>
                <w:b/>
                <w:szCs w:val="21"/>
              </w:rPr>
            </w:pPr>
            <w:r>
              <w:rPr>
                <w:rFonts w:eastAsia="仿宋_GB2312"/>
                <w:szCs w:val="21"/>
              </w:rPr>
              <w:t>与营业执照一致（符合法定工商变更程序除外）；</w:t>
            </w:r>
          </w:p>
        </w:tc>
        <w:tc>
          <w:tcPr>
            <w:tcW w:w="1178" w:type="dxa"/>
            <w:vAlign w:val="center"/>
          </w:tcPr>
          <w:p w14:paraId="28D65920">
            <w:pPr>
              <w:snapToGrid w:val="0"/>
              <w:jc w:val="center"/>
              <w:rPr>
                <w:rFonts w:eastAsia="仿宋_GB2312"/>
                <w:b/>
                <w:szCs w:val="21"/>
              </w:rPr>
            </w:pPr>
          </w:p>
        </w:tc>
      </w:tr>
      <w:tr w14:paraId="1CE5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E99A356">
            <w:pPr>
              <w:snapToGrid w:val="0"/>
              <w:jc w:val="center"/>
              <w:rPr>
                <w:rFonts w:eastAsia="仿宋_GB2312"/>
                <w:szCs w:val="21"/>
              </w:rPr>
            </w:pPr>
            <w:r>
              <w:rPr>
                <w:rFonts w:eastAsia="仿宋_GB2312"/>
                <w:szCs w:val="21"/>
              </w:rPr>
              <w:t>2</w:t>
            </w:r>
          </w:p>
        </w:tc>
        <w:tc>
          <w:tcPr>
            <w:tcW w:w="2655" w:type="dxa"/>
            <w:vAlign w:val="center"/>
          </w:tcPr>
          <w:p w14:paraId="10EDF22F">
            <w:pPr>
              <w:snapToGrid w:val="0"/>
              <w:jc w:val="left"/>
              <w:rPr>
                <w:rFonts w:eastAsia="仿宋_GB2312"/>
                <w:szCs w:val="21"/>
              </w:rPr>
            </w:pPr>
            <w:r>
              <w:rPr>
                <w:rFonts w:eastAsia="仿宋_GB2312"/>
                <w:szCs w:val="21"/>
              </w:rPr>
              <w:t>具有独立承担民事责任的能力</w:t>
            </w:r>
          </w:p>
        </w:tc>
        <w:tc>
          <w:tcPr>
            <w:tcW w:w="4677" w:type="dxa"/>
          </w:tcPr>
          <w:p w14:paraId="450094D9">
            <w:pPr>
              <w:snapToGrid w:val="0"/>
              <w:jc w:val="left"/>
              <w:rPr>
                <w:rFonts w:eastAsia="仿宋_GB2312"/>
                <w:szCs w:val="21"/>
              </w:rPr>
            </w:pPr>
            <w:r>
              <w:rPr>
                <w:rFonts w:eastAsia="仿宋_GB2312"/>
                <w:szCs w:val="21"/>
              </w:rPr>
              <w:t>提供了有效的法人或者其他组织的营业执照等证明文件，自然人的身份证明</w:t>
            </w:r>
          </w:p>
        </w:tc>
        <w:tc>
          <w:tcPr>
            <w:tcW w:w="1178" w:type="dxa"/>
            <w:vAlign w:val="center"/>
          </w:tcPr>
          <w:p w14:paraId="6B423A97">
            <w:pPr>
              <w:snapToGrid w:val="0"/>
              <w:jc w:val="center"/>
              <w:rPr>
                <w:rFonts w:eastAsia="仿宋_GB2312"/>
                <w:szCs w:val="21"/>
              </w:rPr>
            </w:pPr>
          </w:p>
        </w:tc>
      </w:tr>
      <w:tr w14:paraId="5F40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77D387CE">
            <w:pPr>
              <w:snapToGrid w:val="0"/>
              <w:jc w:val="center"/>
              <w:rPr>
                <w:rFonts w:eastAsia="仿宋_GB2312"/>
                <w:szCs w:val="21"/>
              </w:rPr>
            </w:pPr>
            <w:r>
              <w:rPr>
                <w:rFonts w:eastAsia="仿宋_GB2312"/>
                <w:szCs w:val="21"/>
              </w:rPr>
              <w:t>3</w:t>
            </w:r>
          </w:p>
        </w:tc>
        <w:tc>
          <w:tcPr>
            <w:tcW w:w="2655" w:type="dxa"/>
            <w:shd w:val="clear" w:color="auto" w:fill="auto"/>
            <w:vAlign w:val="center"/>
          </w:tcPr>
          <w:p w14:paraId="691C0181">
            <w:pPr>
              <w:snapToGrid w:val="0"/>
              <w:jc w:val="left"/>
              <w:rPr>
                <w:rFonts w:eastAsia="仿宋_GB2312"/>
                <w:szCs w:val="21"/>
              </w:rPr>
            </w:pPr>
            <w:r>
              <w:rPr>
                <w:rFonts w:eastAsia="仿宋_GB2312"/>
                <w:szCs w:val="21"/>
              </w:rPr>
              <w:t>具有健全的财务会计制度</w:t>
            </w:r>
          </w:p>
        </w:tc>
        <w:tc>
          <w:tcPr>
            <w:tcW w:w="4677" w:type="dxa"/>
            <w:shd w:val="clear" w:color="auto" w:fill="auto"/>
          </w:tcPr>
          <w:p w14:paraId="6A519680">
            <w:pPr>
              <w:snapToGrid w:val="0"/>
              <w:jc w:val="left"/>
              <w:rPr>
                <w:rFonts w:hint="eastAsia" w:eastAsia="仿宋_GB2312"/>
                <w:szCs w:val="21"/>
              </w:rPr>
            </w:pPr>
            <w:r>
              <w:rPr>
                <w:rFonts w:hint="eastAsia" w:eastAsia="仿宋_GB2312"/>
                <w:szCs w:val="21"/>
              </w:rPr>
              <w:t xml:space="preserve">提供（1）或提供（2）： </w:t>
            </w:r>
          </w:p>
          <w:p w14:paraId="62825624">
            <w:pPr>
              <w:snapToGrid w:val="0"/>
              <w:jc w:val="left"/>
              <w:rPr>
                <w:rFonts w:hint="eastAsia" w:eastAsia="仿宋_GB2312"/>
                <w:szCs w:val="21"/>
              </w:rPr>
            </w:pPr>
            <w:r>
              <w:rPr>
                <w:rFonts w:hint="eastAsia" w:eastAsia="仿宋_GB2312"/>
                <w:szCs w:val="21"/>
              </w:rPr>
              <w:t>（1）提供202</w:t>
            </w:r>
            <w:r>
              <w:rPr>
                <w:rFonts w:hint="eastAsia" w:eastAsia="仿宋_GB2312"/>
                <w:szCs w:val="21"/>
                <w:lang w:val="en-US" w:eastAsia="zh-CN"/>
              </w:rPr>
              <w:t>4</w:t>
            </w:r>
            <w:r>
              <w:rPr>
                <w:rFonts w:hint="eastAsia" w:eastAsia="仿宋_GB2312"/>
                <w:szCs w:val="21"/>
              </w:rPr>
              <w:t>年度财务报告复印件，应满足以下要求： ①供应商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w:t>
            </w:r>
            <w:r>
              <w:rPr>
                <w:rFonts w:hint="eastAsia" w:eastAsia="仿宋_GB2312"/>
                <w:b/>
                <w:bCs/>
                <w:i/>
                <w:iCs/>
                <w:szCs w:val="21"/>
              </w:rPr>
              <w:t>且审计报告应当经过注册会计师行业统一监管平台备案赋码</w:t>
            </w:r>
            <w:r>
              <w:rPr>
                <w:rFonts w:hint="eastAsia" w:eastAsia="仿宋_GB2312"/>
                <w:szCs w:val="21"/>
              </w:rPr>
              <w:t xml:space="preserve">。 ② 供应商适用《事业单位会计准则》的，财务报告是指上述指定年度整个会计年度财务报表（不要求必须是经审计的），复印件至少须包括资产负债表、收入支出表（或收入费用表）、财政补助收入支出表。 ③ 供应商适用《政府会计准则》的，财务报告是指上述指定年度整个会计年度财务报表（不要求必须是经审计的），复印件至少须包括资产负债表、收入费用表。 ④ 供应商适用《民间非营利组织会计制度》的，财务报告是指上述指定年度整个会计年度财务报表（不要求必须是经审计的），复印件至少须包括资产负债表、业务活动表、现金流量表。 ⑤ 供应商是上述四种情况以外情况的，按照其依法适用的会计制度、财务规则或会计准则提供 财务报表复印件（不要求必须是经审计的）。 </w:t>
            </w:r>
          </w:p>
          <w:p w14:paraId="4F053F01">
            <w:pPr>
              <w:snapToGrid w:val="0"/>
              <w:jc w:val="left"/>
              <w:rPr>
                <w:rFonts w:eastAsia="仿宋_GB2312"/>
                <w:szCs w:val="21"/>
              </w:rPr>
            </w:pPr>
            <w:r>
              <w:rPr>
                <w:rFonts w:hint="eastAsia" w:eastAsia="仿宋_GB2312"/>
                <w:szCs w:val="21"/>
              </w:rPr>
              <w:t>（2）提供资信证明原件或复印件，应满足以下要求： ① 资信证明须为递交响应文件截止时间前三个月内由供应商基本账户开户银行出具。 ② 无论开具银行是否标明“复印无效”，供应商提供的复印件在本次投标中予以认可（即不因“复印无效”字样而认定资信证明复印件无效）。 ③ 银行出具的存款证明不能替代银行资信证明。</w:t>
            </w:r>
          </w:p>
        </w:tc>
        <w:tc>
          <w:tcPr>
            <w:tcW w:w="1178" w:type="dxa"/>
            <w:vAlign w:val="center"/>
          </w:tcPr>
          <w:p w14:paraId="4A85D5DC">
            <w:pPr>
              <w:snapToGrid w:val="0"/>
              <w:jc w:val="center"/>
              <w:rPr>
                <w:rFonts w:eastAsia="仿宋_GB2312"/>
                <w:szCs w:val="21"/>
              </w:rPr>
            </w:pPr>
          </w:p>
        </w:tc>
      </w:tr>
      <w:tr w14:paraId="098B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378697A8">
            <w:pPr>
              <w:snapToGrid w:val="0"/>
              <w:jc w:val="center"/>
              <w:rPr>
                <w:rFonts w:eastAsia="仿宋_GB2312"/>
                <w:szCs w:val="21"/>
              </w:rPr>
            </w:pPr>
            <w:r>
              <w:rPr>
                <w:rFonts w:eastAsia="仿宋_GB2312"/>
                <w:szCs w:val="21"/>
              </w:rPr>
              <w:t>4</w:t>
            </w:r>
          </w:p>
        </w:tc>
        <w:tc>
          <w:tcPr>
            <w:tcW w:w="2655" w:type="dxa"/>
            <w:shd w:val="clear" w:color="auto" w:fill="auto"/>
            <w:vAlign w:val="center"/>
          </w:tcPr>
          <w:p w14:paraId="30D7F6D4">
            <w:pPr>
              <w:snapToGrid w:val="0"/>
              <w:jc w:val="left"/>
              <w:rPr>
                <w:rFonts w:eastAsia="仿宋_GB2312"/>
                <w:szCs w:val="21"/>
              </w:rPr>
            </w:pPr>
            <w:r>
              <w:rPr>
                <w:rFonts w:eastAsia="仿宋_GB2312"/>
                <w:szCs w:val="21"/>
              </w:rPr>
              <w:t>具有履行合同所必需的设备和专业技术能力</w:t>
            </w:r>
          </w:p>
        </w:tc>
        <w:tc>
          <w:tcPr>
            <w:tcW w:w="4677" w:type="dxa"/>
            <w:shd w:val="clear" w:color="auto" w:fill="auto"/>
          </w:tcPr>
          <w:p w14:paraId="66AFA403">
            <w:pPr>
              <w:snapToGrid w:val="0"/>
              <w:jc w:val="left"/>
              <w:rPr>
                <w:rFonts w:eastAsia="仿宋_GB2312"/>
                <w:szCs w:val="21"/>
              </w:rPr>
            </w:pPr>
            <w:r>
              <w:rPr>
                <w:rFonts w:eastAsia="仿宋_GB2312"/>
                <w:szCs w:val="21"/>
              </w:rPr>
              <w:t>提供了可充分满足履行合同所需设备和专业技术能力的证明材料或承诺</w:t>
            </w:r>
          </w:p>
        </w:tc>
        <w:tc>
          <w:tcPr>
            <w:tcW w:w="1178" w:type="dxa"/>
            <w:vAlign w:val="center"/>
          </w:tcPr>
          <w:p w14:paraId="6CE5BEEA">
            <w:pPr>
              <w:snapToGrid w:val="0"/>
              <w:jc w:val="center"/>
              <w:rPr>
                <w:rFonts w:eastAsia="仿宋_GB2312"/>
                <w:szCs w:val="21"/>
              </w:rPr>
            </w:pPr>
          </w:p>
        </w:tc>
      </w:tr>
      <w:tr w14:paraId="6B2C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92C7354">
            <w:pPr>
              <w:snapToGrid w:val="0"/>
              <w:jc w:val="center"/>
              <w:rPr>
                <w:rFonts w:eastAsia="仿宋_GB2312"/>
                <w:szCs w:val="21"/>
              </w:rPr>
            </w:pPr>
            <w:r>
              <w:rPr>
                <w:rFonts w:eastAsia="仿宋_GB2312"/>
                <w:szCs w:val="21"/>
              </w:rPr>
              <w:t>5</w:t>
            </w:r>
          </w:p>
        </w:tc>
        <w:tc>
          <w:tcPr>
            <w:tcW w:w="2655" w:type="dxa"/>
            <w:vAlign w:val="center"/>
          </w:tcPr>
          <w:p w14:paraId="1D1AE9B6">
            <w:pPr>
              <w:snapToGrid w:val="0"/>
              <w:jc w:val="left"/>
              <w:rPr>
                <w:rFonts w:eastAsia="仿宋_GB2312"/>
                <w:szCs w:val="21"/>
              </w:rPr>
            </w:pPr>
            <w:r>
              <w:rPr>
                <w:rFonts w:eastAsia="仿宋_GB2312"/>
                <w:szCs w:val="21"/>
              </w:rPr>
              <w:t>有依法缴纳税收和社会保障资金的良好记录</w:t>
            </w:r>
          </w:p>
        </w:tc>
        <w:tc>
          <w:tcPr>
            <w:tcW w:w="4677" w:type="dxa"/>
          </w:tcPr>
          <w:p w14:paraId="56B87BAC">
            <w:pPr>
              <w:snapToGrid w:val="0"/>
              <w:jc w:val="left"/>
              <w:rPr>
                <w:rFonts w:eastAsia="仿宋_GB2312"/>
                <w:szCs w:val="21"/>
              </w:rPr>
            </w:pPr>
            <w:r>
              <w:rPr>
                <w:rFonts w:eastAsia="仿宋_GB2312"/>
                <w:szCs w:val="21"/>
              </w:rPr>
              <w:t>1.</w:t>
            </w:r>
            <w:r>
              <w:rPr>
                <w:rFonts w:hint="eastAsia" w:eastAsia="仿宋_GB2312"/>
                <w:szCs w:val="21"/>
              </w:rPr>
              <w:t xml:space="preserve"> </w:t>
            </w:r>
            <w:r>
              <w:rPr>
                <w:rFonts w:hint="eastAsia" w:eastAsia="仿宋_GB2312"/>
                <w:szCs w:val="21"/>
                <w:lang w:eastAsia="zh-CN"/>
              </w:rPr>
              <w:t>供应商提供响应文件提交截止时间前半年内任意一个月缴纳税收的凭证（时间以税款所属时期为准），依法免税或无须缴纳税收的供应商应提供相应文件证明</w:t>
            </w:r>
            <w:r>
              <w:rPr>
                <w:rFonts w:eastAsia="仿宋_GB2312"/>
                <w:szCs w:val="21"/>
              </w:rPr>
              <w:t>。</w:t>
            </w:r>
          </w:p>
          <w:p w14:paraId="2178E852">
            <w:pPr>
              <w:snapToGrid w:val="0"/>
              <w:jc w:val="left"/>
              <w:rPr>
                <w:rFonts w:hint="eastAsia" w:eastAsia="仿宋_GB2312"/>
                <w:szCs w:val="21"/>
                <w:lang w:eastAsia="zh-CN"/>
              </w:rPr>
            </w:pPr>
            <w:r>
              <w:rPr>
                <w:rFonts w:eastAsia="仿宋_GB2312"/>
                <w:szCs w:val="21"/>
              </w:rPr>
              <w:t xml:space="preserve">2. </w:t>
            </w:r>
            <w:r>
              <w:rPr>
                <w:rFonts w:hint="eastAsia" w:eastAsia="仿宋_GB2312"/>
                <w:szCs w:val="21"/>
                <w:lang w:eastAsia="zh-CN"/>
              </w:rPr>
              <w:t>供应商提供响应文件提交截止时间前半年内任意一个月缴纳社会保险的凭据，依法不需要缴纳社会保障资金的供应商应提供相应证明文件</w:t>
            </w:r>
          </w:p>
        </w:tc>
        <w:tc>
          <w:tcPr>
            <w:tcW w:w="1178" w:type="dxa"/>
            <w:vAlign w:val="center"/>
          </w:tcPr>
          <w:p w14:paraId="5FDB163D">
            <w:pPr>
              <w:snapToGrid w:val="0"/>
              <w:jc w:val="center"/>
              <w:rPr>
                <w:rFonts w:eastAsia="仿宋_GB2312"/>
                <w:szCs w:val="21"/>
              </w:rPr>
            </w:pPr>
          </w:p>
        </w:tc>
      </w:tr>
      <w:tr w14:paraId="7021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707E8228">
            <w:pPr>
              <w:snapToGrid w:val="0"/>
              <w:jc w:val="center"/>
              <w:rPr>
                <w:rFonts w:eastAsia="仿宋_GB2312"/>
                <w:szCs w:val="21"/>
              </w:rPr>
            </w:pPr>
            <w:r>
              <w:rPr>
                <w:rFonts w:eastAsia="仿宋_GB2312"/>
                <w:szCs w:val="21"/>
              </w:rPr>
              <w:t>6</w:t>
            </w:r>
          </w:p>
        </w:tc>
        <w:tc>
          <w:tcPr>
            <w:tcW w:w="2655" w:type="dxa"/>
            <w:vAlign w:val="center"/>
          </w:tcPr>
          <w:p w14:paraId="446F9E82">
            <w:pPr>
              <w:snapToGrid w:val="0"/>
              <w:jc w:val="left"/>
              <w:rPr>
                <w:rFonts w:eastAsia="仿宋_GB2312"/>
                <w:szCs w:val="21"/>
              </w:rPr>
            </w:pPr>
            <w:r>
              <w:rPr>
                <w:rFonts w:eastAsia="仿宋_GB2312"/>
                <w:szCs w:val="21"/>
              </w:rPr>
              <w:t>参加政府采购活动前三年内，在经营活动中没有重大违法记录</w:t>
            </w:r>
          </w:p>
        </w:tc>
        <w:tc>
          <w:tcPr>
            <w:tcW w:w="4677" w:type="dxa"/>
            <w:vAlign w:val="center"/>
          </w:tcPr>
          <w:p w14:paraId="14221CB6">
            <w:pPr>
              <w:snapToGrid w:val="0"/>
              <w:jc w:val="left"/>
              <w:rPr>
                <w:rFonts w:eastAsia="仿宋_GB2312"/>
                <w:szCs w:val="21"/>
              </w:rPr>
            </w:pPr>
            <w:r>
              <w:rPr>
                <w:rFonts w:eastAsia="仿宋_GB2312"/>
                <w:szCs w:val="21"/>
              </w:rPr>
              <w:t>提供了有效的参加政府采购活动前3年内在经营活动中没有重大违法记录的书面声明</w:t>
            </w:r>
          </w:p>
        </w:tc>
        <w:tc>
          <w:tcPr>
            <w:tcW w:w="1178" w:type="dxa"/>
            <w:vAlign w:val="center"/>
          </w:tcPr>
          <w:p w14:paraId="26618FD5">
            <w:pPr>
              <w:snapToGrid w:val="0"/>
              <w:jc w:val="center"/>
              <w:rPr>
                <w:rFonts w:eastAsia="仿宋_GB2312"/>
                <w:szCs w:val="21"/>
              </w:rPr>
            </w:pPr>
          </w:p>
        </w:tc>
      </w:tr>
      <w:tr w14:paraId="4B104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35114882">
            <w:pPr>
              <w:snapToGrid w:val="0"/>
              <w:jc w:val="center"/>
              <w:rPr>
                <w:rFonts w:eastAsia="仿宋_GB2312"/>
                <w:szCs w:val="21"/>
              </w:rPr>
            </w:pPr>
            <w:r>
              <w:rPr>
                <w:rFonts w:eastAsia="仿宋_GB2312"/>
                <w:szCs w:val="21"/>
              </w:rPr>
              <w:t>7</w:t>
            </w:r>
          </w:p>
        </w:tc>
        <w:tc>
          <w:tcPr>
            <w:tcW w:w="2655" w:type="dxa"/>
            <w:vAlign w:val="center"/>
          </w:tcPr>
          <w:p w14:paraId="3D4E7CCC">
            <w:pPr>
              <w:snapToGrid w:val="0"/>
              <w:jc w:val="left"/>
              <w:rPr>
                <w:rFonts w:eastAsia="仿宋_GB2312"/>
                <w:szCs w:val="21"/>
              </w:rPr>
            </w:pPr>
            <w:r>
              <w:rPr>
                <w:rFonts w:eastAsia="仿宋_GB2312"/>
                <w:szCs w:val="21"/>
              </w:rPr>
              <w:t>法律、行政法规规定的其他条件</w:t>
            </w:r>
          </w:p>
        </w:tc>
        <w:tc>
          <w:tcPr>
            <w:tcW w:w="4677" w:type="dxa"/>
            <w:vAlign w:val="center"/>
          </w:tcPr>
          <w:p w14:paraId="28A14253">
            <w:pPr>
              <w:snapToGrid w:val="0"/>
              <w:jc w:val="left"/>
              <w:rPr>
                <w:rFonts w:eastAsia="仿宋_GB2312"/>
                <w:szCs w:val="21"/>
              </w:rPr>
            </w:pPr>
            <w:r>
              <w:rPr>
                <w:rFonts w:eastAsia="仿宋_GB2312"/>
                <w:szCs w:val="21"/>
              </w:rPr>
              <w:t>不存在违反法律、法规的情况</w:t>
            </w:r>
          </w:p>
        </w:tc>
        <w:tc>
          <w:tcPr>
            <w:tcW w:w="1178" w:type="dxa"/>
            <w:vAlign w:val="center"/>
          </w:tcPr>
          <w:p w14:paraId="11FAB972">
            <w:pPr>
              <w:snapToGrid w:val="0"/>
              <w:ind w:left="425"/>
              <w:jc w:val="center"/>
              <w:rPr>
                <w:rFonts w:eastAsia="仿宋_GB2312"/>
                <w:szCs w:val="21"/>
              </w:rPr>
            </w:pPr>
          </w:p>
        </w:tc>
      </w:tr>
      <w:tr w14:paraId="78A2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D424074">
            <w:pPr>
              <w:snapToGrid w:val="0"/>
              <w:jc w:val="center"/>
              <w:rPr>
                <w:rFonts w:eastAsia="仿宋_GB2312"/>
                <w:szCs w:val="21"/>
              </w:rPr>
            </w:pPr>
            <w:r>
              <w:rPr>
                <w:rFonts w:eastAsia="仿宋_GB2312"/>
                <w:szCs w:val="21"/>
              </w:rPr>
              <w:t>8</w:t>
            </w:r>
          </w:p>
        </w:tc>
        <w:tc>
          <w:tcPr>
            <w:tcW w:w="2655" w:type="dxa"/>
            <w:vAlign w:val="center"/>
          </w:tcPr>
          <w:p w14:paraId="04851CCD">
            <w:pPr>
              <w:snapToGrid w:val="0"/>
              <w:jc w:val="left"/>
              <w:rPr>
                <w:rFonts w:eastAsia="仿宋_GB2312"/>
                <w:szCs w:val="21"/>
              </w:rPr>
            </w:pPr>
            <w:r>
              <w:rPr>
                <w:rFonts w:eastAsia="仿宋_GB2312"/>
                <w:szCs w:val="21"/>
              </w:rPr>
              <w:t>“信用中国”网站和中国政府采购网（www.ccgp.gov.cn）查询记录</w:t>
            </w:r>
          </w:p>
        </w:tc>
        <w:tc>
          <w:tcPr>
            <w:tcW w:w="4677" w:type="dxa"/>
          </w:tcPr>
          <w:p w14:paraId="4CF605AA">
            <w:pPr>
              <w:snapToGrid w:val="0"/>
              <w:jc w:val="left"/>
              <w:rPr>
                <w:rFonts w:eastAsia="仿宋_GB2312"/>
                <w:szCs w:val="21"/>
              </w:rPr>
            </w:pPr>
            <w:r>
              <w:rPr>
                <w:rFonts w:eastAsia="仿宋_GB2312"/>
                <w:szCs w:val="21"/>
              </w:rPr>
              <w:t>未被“信用中国”网站（</w:t>
            </w:r>
            <w:r>
              <w:fldChar w:fldCharType="begin"/>
            </w:r>
            <w:r>
              <w:instrText xml:space="preserve"> HYPERLINK "http://www.creditchina.gov.cn）中列入失信被执行人和/" </w:instrText>
            </w:r>
            <w:r>
              <w:fldChar w:fldCharType="separate"/>
            </w:r>
            <w:r>
              <w:rPr>
                <w:rFonts w:eastAsia="仿宋_GB2312"/>
                <w:szCs w:val="21"/>
              </w:rPr>
              <w:t>www.creditchina.gov.cn）列入失信被执行人和/</w:t>
            </w:r>
            <w:r>
              <w:rPr>
                <w:rFonts w:eastAsia="仿宋_GB2312"/>
                <w:szCs w:val="21"/>
              </w:rPr>
              <w:fldChar w:fldCharType="end"/>
            </w:r>
            <w:r>
              <w:rPr>
                <w:rFonts w:eastAsia="仿宋_GB2312"/>
                <w:szCs w:val="21"/>
              </w:rPr>
              <w:t>或</w:t>
            </w:r>
            <w:r>
              <w:rPr>
                <w:rFonts w:hint="eastAsia" w:eastAsia="仿宋_GB2312"/>
                <w:szCs w:val="21"/>
              </w:rPr>
              <w:t>重大税收违法失信主体，</w:t>
            </w:r>
            <w:r>
              <w:rPr>
                <w:rFonts w:eastAsia="仿宋_GB2312"/>
                <w:szCs w:val="21"/>
              </w:rPr>
              <w:t>未被中国政府采购网（www.ccgp.gov.cn）列入政府采购严重违法失信行为记录名单中被财政部门禁止参加政府采购活动的供应商（处罚决定规定的时间和地域范围内）</w:t>
            </w:r>
          </w:p>
        </w:tc>
        <w:tc>
          <w:tcPr>
            <w:tcW w:w="1178" w:type="dxa"/>
            <w:vAlign w:val="center"/>
          </w:tcPr>
          <w:p w14:paraId="7509F1DD">
            <w:pPr>
              <w:snapToGrid w:val="0"/>
              <w:ind w:left="425"/>
              <w:jc w:val="center"/>
              <w:rPr>
                <w:rFonts w:eastAsia="仿宋_GB2312"/>
                <w:szCs w:val="21"/>
              </w:rPr>
            </w:pPr>
          </w:p>
        </w:tc>
      </w:tr>
      <w:tr w14:paraId="7720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3C96EDEE">
            <w:pPr>
              <w:snapToGrid w:val="0"/>
              <w:jc w:val="center"/>
              <w:rPr>
                <w:rFonts w:eastAsia="仿宋_GB2312"/>
                <w:szCs w:val="21"/>
              </w:rPr>
            </w:pPr>
            <w:r>
              <w:rPr>
                <w:rFonts w:eastAsia="仿宋_GB2312"/>
                <w:szCs w:val="21"/>
              </w:rPr>
              <w:t>9</w:t>
            </w:r>
          </w:p>
        </w:tc>
        <w:tc>
          <w:tcPr>
            <w:tcW w:w="2655" w:type="dxa"/>
            <w:vAlign w:val="center"/>
          </w:tcPr>
          <w:p w14:paraId="6B20718D">
            <w:pPr>
              <w:snapToGrid w:val="0"/>
              <w:jc w:val="left"/>
              <w:rPr>
                <w:rFonts w:eastAsia="仿宋_GB2312"/>
                <w:szCs w:val="21"/>
              </w:rPr>
            </w:pPr>
            <w:r>
              <w:rPr>
                <w:rFonts w:eastAsia="仿宋_GB2312"/>
                <w:szCs w:val="21"/>
              </w:rPr>
              <w:t>单位负责人为同一人或者存在控股、管理关系的不同单位，不得同时参加本项目的磋商。</w:t>
            </w:r>
          </w:p>
        </w:tc>
        <w:tc>
          <w:tcPr>
            <w:tcW w:w="4677" w:type="dxa"/>
            <w:vAlign w:val="center"/>
          </w:tcPr>
          <w:p w14:paraId="1A62E02E">
            <w:pPr>
              <w:snapToGrid w:val="0"/>
              <w:jc w:val="left"/>
              <w:rPr>
                <w:rFonts w:eastAsia="仿宋_GB2312"/>
                <w:szCs w:val="21"/>
              </w:rPr>
            </w:pPr>
            <w:r>
              <w:rPr>
                <w:rFonts w:eastAsia="仿宋_GB2312"/>
                <w:szCs w:val="21"/>
              </w:rPr>
              <w:t>提供了法人代表、控股股东、控股企业及管理、被管理单位情况声明且各供应商之间不存在单位负责人为同一人或者存在控股、管理关系情形。</w:t>
            </w:r>
          </w:p>
        </w:tc>
        <w:tc>
          <w:tcPr>
            <w:tcW w:w="1178" w:type="dxa"/>
            <w:vAlign w:val="center"/>
          </w:tcPr>
          <w:p w14:paraId="53E2393F">
            <w:pPr>
              <w:snapToGrid w:val="0"/>
              <w:ind w:left="425"/>
              <w:jc w:val="center"/>
              <w:rPr>
                <w:rFonts w:eastAsia="仿宋_GB2312"/>
                <w:szCs w:val="21"/>
              </w:rPr>
            </w:pPr>
          </w:p>
        </w:tc>
      </w:tr>
      <w:tr w14:paraId="459D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7D92E86E">
            <w:pPr>
              <w:snapToGrid w:val="0"/>
              <w:jc w:val="center"/>
              <w:rPr>
                <w:rFonts w:eastAsia="仿宋_GB2312"/>
                <w:szCs w:val="21"/>
              </w:rPr>
            </w:pPr>
            <w:r>
              <w:rPr>
                <w:rFonts w:eastAsia="仿宋_GB2312"/>
                <w:szCs w:val="21"/>
              </w:rPr>
              <w:t>10</w:t>
            </w:r>
          </w:p>
        </w:tc>
        <w:tc>
          <w:tcPr>
            <w:tcW w:w="2655" w:type="dxa"/>
            <w:vAlign w:val="center"/>
          </w:tcPr>
          <w:p w14:paraId="2EC5E38A">
            <w:pPr>
              <w:snapToGrid w:val="0"/>
              <w:jc w:val="left"/>
              <w:rPr>
                <w:rFonts w:eastAsia="仿宋_GB2312"/>
                <w:szCs w:val="21"/>
              </w:rPr>
            </w:pPr>
            <w:r>
              <w:rPr>
                <w:rFonts w:eastAsia="仿宋_GB2312"/>
                <w:szCs w:val="21"/>
              </w:rPr>
              <w:t>为本项目提供整体设计、规范编制或者项目管理、监理、检测等服务的供应商，不得再参加本项目磋商。</w:t>
            </w:r>
          </w:p>
        </w:tc>
        <w:tc>
          <w:tcPr>
            <w:tcW w:w="4677" w:type="dxa"/>
            <w:vAlign w:val="center"/>
          </w:tcPr>
          <w:p w14:paraId="32298610">
            <w:pPr>
              <w:snapToGrid w:val="0"/>
              <w:jc w:val="left"/>
              <w:rPr>
                <w:rFonts w:eastAsia="仿宋_GB2312"/>
                <w:szCs w:val="21"/>
              </w:rPr>
            </w:pPr>
            <w:r>
              <w:rPr>
                <w:rFonts w:eastAsia="仿宋_GB2312"/>
                <w:szCs w:val="21"/>
              </w:rPr>
              <w:t>提供了供应商未为本项目提供整体设计、规范编制或者项目管理、监理、检测等服务的声明。</w:t>
            </w:r>
          </w:p>
        </w:tc>
        <w:tc>
          <w:tcPr>
            <w:tcW w:w="1178" w:type="dxa"/>
            <w:vAlign w:val="center"/>
          </w:tcPr>
          <w:p w14:paraId="1433B3F4">
            <w:pPr>
              <w:snapToGrid w:val="0"/>
              <w:ind w:left="425"/>
              <w:jc w:val="center"/>
              <w:rPr>
                <w:rFonts w:eastAsia="仿宋_GB2312"/>
                <w:szCs w:val="21"/>
              </w:rPr>
            </w:pPr>
          </w:p>
        </w:tc>
      </w:tr>
      <w:tr w14:paraId="61D7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771845C5">
            <w:pPr>
              <w:snapToGrid w:val="0"/>
              <w:jc w:val="center"/>
              <w:rPr>
                <w:rFonts w:eastAsia="仿宋_GB2312"/>
                <w:szCs w:val="21"/>
              </w:rPr>
            </w:pPr>
            <w:r>
              <w:rPr>
                <w:rFonts w:eastAsia="仿宋_GB2312"/>
                <w:szCs w:val="21"/>
              </w:rPr>
              <w:t>11</w:t>
            </w:r>
          </w:p>
        </w:tc>
        <w:tc>
          <w:tcPr>
            <w:tcW w:w="2655" w:type="dxa"/>
            <w:vAlign w:val="center"/>
          </w:tcPr>
          <w:p w14:paraId="6B17DD22">
            <w:pPr>
              <w:snapToGrid w:val="0"/>
              <w:jc w:val="left"/>
              <w:rPr>
                <w:rFonts w:eastAsia="仿宋_GB2312"/>
                <w:szCs w:val="21"/>
              </w:rPr>
            </w:pPr>
            <w:r>
              <w:rPr>
                <w:rFonts w:hint="eastAsia" w:eastAsia="仿宋_GB2312"/>
                <w:szCs w:val="21"/>
              </w:rPr>
              <w:t>非</w:t>
            </w:r>
            <w:r>
              <w:rPr>
                <w:rFonts w:eastAsia="仿宋_GB2312"/>
                <w:szCs w:val="21"/>
              </w:rPr>
              <w:t>联合体</w:t>
            </w:r>
          </w:p>
        </w:tc>
        <w:tc>
          <w:tcPr>
            <w:tcW w:w="4677" w:type="dxa"/>
          </w:tcPr>
          <w:p w14:paraId="3CC4870D">
            <w:pPr>
              <w:snapToGrid w:val="0"/>
              <w:jc w:val="left"/>
              <w:rPr>
                <w:rFonts w:eastAsia="仿宋_GB2312"/>
                <w:szCs w:val="21"/>
              </w:rPr>
            </w:pPr>
            <w:r>
              <w:rPr>
                <w:rFonts w:eastAsia="仿宋_GB2312"/>
                <w:szCs w:val="21"/>
              </w:rPr>
              <w:t>磋商文件允许联合体参加磋商时，提供了满足磋商文件要求的联合体协议书。</w:t>
            </w:r>
          </w:p>
        </w:tc>
        <w:tc>
          <w:tcPr>
            <w:tcW w:w="1178" w:type="dxa"/>
            <w:vAlign w:val="center"/>
          </w:tcPr>
          <w:p w14:paraId="11D7A656">
            <w:pPr>
              <w:snapToGrid w:val="0"/>
              <w:ind w:left="425"/>
              <w:jc w:val="center"/>
              <w:rPr>
                <w:rFonts w:eastAsia="仿宋_GB2312"/>
                <w:szCs w:val="21"/>
              </w:rPr>
            </w:pPr>
          </w:p>
        </w:tc>
      </w:tr>
      <w:tr w14:paraId="0AB7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2" w:type="dxa"/>
            <w:vMerge w:val="restart"/>
            <w:vAlign w:val="center"/>
          </w:tcPr>
          <w:p w14:paraId="6E8D8013">
            <w:pPr>
              <w:snapToGrid w:val="0"/>
              <w:jc w:val="center"/>
              <w:rPr>
                <w:rFonts w:eastAsia="仿宋_GB2312"/>
                <w:szCs w:val="21"/>
              </w:rPr>
            </w:pPr>
            <w:r>
              <w:rPr>
                <w:rFonts w:eastAsia="仿宋_GB2312"/>
                <w:szCs w:val="21"/>
              </w:rPr>
              <w:t>12</w:t>
            </w:r>
          </w:p>
        </w:tc>
        <w:tc>
          <w:tcPr>
            <w:tcW w:w="2655" w:type="dxa"/>
            <w:vMerge w:val="restart"/>
            <w:vAlign w:val="center"/>
          </w:tcPr>
          <w:p w14:paraId="7F551BF8">
            <w:pPr>
              <w:snapToGrid w:val="0"/>
              <w:jc w:val="left"/>
              <w:rPr>
                <w:rFonts w:eastAsia="仿宋_GB2312"/>
                <w:szCs w:val="21"/>
              </w:rPr>
            </w:pPr>
            <w:r>
              <w:rPr>
                <w:rFonts w:eastAsia="仿宋_GB2312"/>
                <w:szCs w:val="21"/>
              </w:rPr>
              <w:t>供应商特定资格条件</w:t>
            </w:r>
          </w:p>
        </w:tc>
        <w:tc>
          <w:tcPr>
            <w:tcW w:w="4677" w:type="dxa"/>
            <w:vAlign w:val="center"/>
          </w:tcPr>
          <w:p w14:paraId="3360CB94">
            <w:pPr>
              <w:snapToGrid w:val="0"/>
              <w:rPr>
                <w:rFonts w:eastAsia="仿宋_GB2312"/>
                <w:szCs w:val="21"/>
              </w:rPr>
            </w:pPr>
            <w:r>
              <w:rPr>
                <w:rFonts w:hint="eastAsia" w:eastAsia="仿宋_GB2312"/>
                <w:szCs w:val="21"/>
              </w:rPr>
              <w:t>按照采购公告规定的方式获取了</w:t>
            </w:r>
            <w:r>
              <w:rPr>
                <w:rFonts w:eastAsia="仿宋_GB2312"/>
                <w:szCs w:val="21"/>
              </w:rPr>
              <w:t>磋商文件；</w:t>
            </w:r>
          </w:p>
        </w:tc>
        <w:tc>
          <w:tcPr>
            <w:tcW w:w="1178" w:type="dxa"/>
            <w:vMerge w:val="restart"/>
            <w:vAlign w:val="center"/>
          </w:tcPr>
          <w:p w14:paraId="175C96A2">
            <w:pPr>
              <w:snapToGrid w:val="0"/>
              <w:ind w:left="425"/>
              <w:jc w:val="center"/>
              <w:rPr>
                <w:rFonts w:eastAsia="仿宋_GB2312"/>
                <w:szCs w:val="21"/>
              </w:rPr>
            </w:pPr>
          </w:p>
        </w:tc>
      </w:tr>
      <w:tr w14:paraId="49CC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52" w:type="dxa"/>
            <w:vMerge w:val="continue"/>
            <w:vAlign w:val="center"/>
          </w:tcPr>
          <w:p w14:paraId="4C35C946">
            <w:pPr>
              <w:snapToGrid w:val="0"/>
              <w:jc w:val="center"/>
              <w:rPr>
                <w:rFonts w:eastAsia="仿宋_GB2312"/>
                <w:szCs w:val="21"/>
              </w:rPr>
            </w:pPr>
          </w:p>
        </w:tc>
        <w:tc>
          <w:tcPr>
            <w:tcW w:w="2655" w:type="dxa"/>
            <w:vMerge w:val="continue"/>
            <w:vAlign w:val="center"/>
          </w:tcPr>
          <w:p w14:paraId="5A806CDA">
            <w:pPr>
              <w:snapToGrid w:val="0"/>
              <w:jc w:val="left"/>
              <w:rPr>
                <w:rFonts w:eastAsia="仿宋_GB2312"/>
                <w:szCs w:val="21"/>
              </w:rPr>
            </w:pPr>
          </w:p>
        </w:tc>
        <w:tc>
          <w:tcPr>
            <w:tcW w:w="4677" w:type="dxa"/>
          </w:tcPr>
          <w:p w14:paraId="571CB630">
            <w:pPr>
              <w:snapToGrid w:val="0"/>
              <w:jc w:val="left"/>
              <w:rPr>
                <w:rFonts w:eastAsia="仿宋_GB2312"/>
                <w:szCs w:val="21"/>
              </w:rPr>
            </w:pPr>
            <w:r>
              <w:rPr>
                <w:rFonts w:hint="eastAsia" w:eastAsia="仿宋_GB2312"/>
                <w:szCs w:val="21"/>
              </w:rPr>
              <w:t>法定代表人直接参加磋商的，须出具法人身份证，并与营业执照上信息一致。法定代表人授权代表参加磋商的，须出具法定代表人授权书、授权代表身份证及被授权人本单位证明（社保或劳动合同或在职证明）</w:t>
            </w:r>
          </w:p>
        </w:tc>
        <w:tc>
          <w:tcPr>
            <w:tcW w:w="1178" w:type="dxa"/>
            <w:vMerge w:val="continue"/>
            <w:vAlign w:val="center"/>
          </w:tcPr>
          <w:p w14:paraId="2E50C184">
            <w:pPr>
              <w:snapToGrid w:val="0"/>
              <w:ind w:left="425"/>
              <w:jc w:val="center"/>
              <w:rPr>
                <w:rFonts w:eastAsia="仿宋_GB2312"/>
                <w:szCs w:val="21"/>
              </w:rPr>
            </w:pPr>
          </w:p>
        </w:tc>
      </w:tr>
      <w:tr w14:paraId="0E93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2" w:type="dxa"/>
            <w:vAlign w:val="center"/>
          </w:tcPr>
          <w:p w14:paraId="061985BC">
            <w:pPr>
              <w:snapToGrid w:val="0"/>
              <w:jc w:val="center"/>
              <w:rPr>
                <w:rFonts w:eastAsia="仿宋_GB2312"/>
                <w:szCs w:val="21"/>
              </w:rPr>
            </w:pPr>
          </w:p>
        </w:tc>
        <w:tc>
          <w:tcPr>
            <w:tcW w:w="2655" w:type="dxa"/>
            <w:vAlign w:val="center"/>
          </w:tcPr>
          <w:p w14:paraId="2CA93E1C">
            <w:pPr>
              <w:snapToGrid w:val="0"/>
              <w:ind w:left="425"/>
              <w:jc w:val="center"/>
              <w:rPr>
                <w:rFonts w:eastAsia="仿宋_GB2312"/>
                <w:szCs w:val="21"/>
              </w:rPr>
            </w:pPr>
            <w:r>
              <w:rPr>
                <w:rFonts w:eastAsia="仿宋_GB2312"/>
                <w:szCs w:val="21"/>
              </w:rPr>
              <w:t>结论</w:t>
            </w:r>
          </w:p>
        </w:tc>
        <w:tc>
          <w:tcPr>
            <w:tcW w:w="4677" w:type="dxa"/>
          </w:tcPr>
          <w:p w14:paraId="40416E29">
            <w:pPr>
              <w:snapToGrid w:val="0"/>
              <w:jc w:val="center"/>
              <w:rPr>
                <w:rFonts w:eastAsia="仿宋_GB2312"/>
                <w:szCs w:val="21"/>
              </w:rPr>
            </w:pPr>
          </w:p>
        </w:tc>
        <w:tc>
          <w:tcPr>
            <w:tcW w:w="1178" w:type="dxa"/>
            <w:vAlign w:val="center"/>
          </w:tcPr>
          <w:p w14:paraId="355344F3">
            <w:pPr>
              <w:snapToGrid w:val="0"/>
              <w:ind w:left="425"/>
              <w:jc w:val="center"/>
              <w:rPr>
                <w:rFonts w:eastAsia="仿宋_GB2312"/>
                <w:szCs w:val="21"/>
              </w:rPr>
            </w:pPr>
          </w:p>
        </w:tc>
      </w:tr>
    </w:tbl>
    <w:p w14:paraId="680B0FC5">
      <w:pPr>
        <w:spacing w:line="0" w:lineRule="atLeast"/>
        <w:ind w:left="425"/>
        <w:rPr>
          <w:rFonts w:eastAsia="仿宋_GB2312"/>
          <w:szCs w:val="21"/>
        </w:rPr>
      </w:pPr>
      <w:r>
        <w:rPr>
          <w:rFonts w:eastAsia="仿宋_GB2312"/>
          <w:szCs w:val="21"/>
        </w:rPr>
        <w:t>注：符合要求用“</w:t>
      </w:r>
      <w:r>
        <w:rPr>
          <w:rFonts w:ascii="Arial" w:hAnsi="Arial" w:eastAsia="仿宋_GB2312" w:cs="Arial"/>
          <w:szCs w:val="21"/>
        </w:rPr>
        <w:t>√</w:t>
      </w:r>
      <w:r>
        <w:rPr>
          <w:rFonts w:eastAsia="仿宋_GB2312"/>
          <w:szCs w:val="21"/>
        </w:rPr>
        <w:t>”表示，不符合用“×”表示。有一项不符合要求，结论为不合格。</w:t>
      </w:r>
    </w:p>
    <w:p w14:paraId="412F117B">
      <w:pPr>
        <w:spacing w:line="360" w:lineRule="auto"/>
        <w:jc w:val="center"/>
        <w:rPr>
          <w:rFonts w:eastAsia="仿宋_GB2312"/>
          <w:b/>
          <w:sz w:val="28"/>
          <w:szCs w:val="28"/>
        </w:rPr>
      </w:pPr>
      <w:r>
        <w:rPr>
          <w:rFonts w:eastAsia="仿宋_GB2312"/>
          <w:szCs w:val="21"/>
        </w:rPr>
        <w:br w:type="page"/>
      </w:r>
      <w:r>
        <w:rPr>
          <w:rFonts w:eastAsia="仿宋_GB2312"/>
          <w:b/>
          <w:sz w:val="30"/>
          <w:szCs w:val="30"/>
        </w:rPr>
        <w:t>附表二 符合性审查表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14:paraId="0E795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0504036F">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序号</w:t>
            </w:r>
          </w:p>
        </w:tc>
        <w:tc>
          <w:tcPr>
            <w:tcW w:w="1723" w:type="dxa"/>
            <w:vAlign w:val="center"/>
          </w:tcPr>
          <w:p w14:paraId="5864A375">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评审项目</w:t>
            </w:r>
          </w:p>
        </w:tc>
        <w:tc>
          <w:tcPr>
            <w:tcW w:w="5401" w:type="dxa"/>
            <w:vAlign w:val="center"/>
          </w:tcPr>
          <w:p w14:paraId="276A8A05">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评审标准</w:t>
            </w:r>
          </w:p>
        </w:tc>
        <w:tc>
          <w:tcPr>
            <w:tcW w:w="1313" w:type="dxa"/>
            <w:vAlign w:val="center"/>
          </w:tcPr>
          <w:p w14:paraId="4DD3CA43">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评审结论</w:t>
            </w:r>
          </w:p>
          <w:p w14:paraId="69737BFB">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w:t>
            </w:r>
            <w:r>
              <w:rPr>
                <w:rFonts w:eastAsia="仿宋_GB2312"/>
                <w:szCs w:val="21"/>
              </w:rPr>
              <w:t>○</w:t>
            </w:r>
            <w:r>
              <w:rPr>
                <w:rFonts w:eastAsia="仿宋_GB2312"/>
                <w:b/>
                <w:caps/>
                <w:szCs w:val="21"/>
              </w:rPr>
              <w:t>/</w:t>
            </w:r>
            <w:r>
              <w:rPr>
                <w:rFonts w:eastAsia="仿宋_GB2312"/>
                <w:szCs w:val="21"/>
              </w:rPr>
              <w:t>×</w:t>
            </w:r>
            <w:r>
              <w:rPr>
                <w:rFonts w:eastAsia="仿宋_GB2312"/>
                <w:b/>
                <w:caps/>
                <w:szCs w:val="21"/>
              </w:rPr>
              <w:t>）</w:t>
            </w:r>
          </w:p>
        </w:tc>
      </w:tr>
      <w:tr w14:paraId="7369C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0CBB0C7A">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14:paraId="6A3AE3FB">
            <w:pPr>
              <w:tabs>
                <w:tab w:val="left" w:pos="1260"/>
                <w:tab w:val="left" w:pos="1620"/>
              </w:tabs>
              <w:adjustRightInd w:val="0"/>
              <w:snapToGrid w:val="0"/>
              <w:textAlignment w:val="baseline"/>
              <w:rPr>
                <w:rFonts w:eastAsia="仿宋_GB2312"/>
                <w:szCs w:val="21"/>
              </w:rPr>
            </w:pPr>
            <w:r>
              <w:rPr>
                <w:rFonts w:eastAsia="仿宋_GB2312"/>
                <w:szCs w:val="21"/>
              </w:rPr>
              <w:t>响应文件签署盖章</w:t>
            </w:r>
          </w:p>
        </w:tc>
        <w:tc>
          <w:tcPr>
            <w:tcW w:w="5401" w:type="dxa"/>
            <w:vAlign w:val="center"/>
          </w:tcPr>
          <w:p w14:paraId="4998E343">
            <w:pPr>
              <w:tabs>
                <w:tab w:val="left" w:pos="1260"/>
                <w:tab w:val="left" w:pos="1620"/>
              </w:tabs>
              <w:adjustRightInd w:val="0"/>
              <w:snapToGrid w:val="0"/>
              <w:textAlignment w:val="baseline"/>
              <w:rPr>
                <w:rFonts w:eastAsia="仿宋_GB2312"/>
                <w:szCs w:val="21"/>
              </w:rPr>
            </w:pPr>
            <w:r>
              <w:rPr>
                <w:rFonts w:eastAsia="仿宋_GB2312"/>
                <w:szCs w:val="21"/>
              </w:rPr>
              <w:t>按磋商文件格式要求加盖了供应商公章和有法定代表人或其授权代表签字或加盖人名章。</w:t>
            </w:r>
          </w:p>
        </w:tc>
        <w:tc>
          <w:tcPr>
            <w:tcW w:w="1313" w:type="dxa"/>
            <w:vAlign w:val="center"/>
          </w:tcPr>
          <w:p w14:paraId="6A5002A7">
            <w:pPr>
              <w:tabs>
                <w:tab w:val="left" w:pos="1260"/>
                <w:tab w:val="left" w:pos="1620"/>
              </w:tabs>
              <w:adjustRightInd w:val="0"/>
              <w:snapToGrid w:val="0"/>
              <w:textAlignment w:val="baseline"/>
              <w:rPr>
                <w:rFonts w:eastAsia="仿宋_GB2312"/>
                <w:szCs w:val="21"/>
              </w:rPr>
            </w:pPr>
          </w:p>
        </w:tc>
      </w:tr>
      <w:tr w14:paraId="35B4F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10F01F36">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14:paraId="58BC1B91">
            <w:pPr>
              <w:tabs>
                <w:tab w:val="left" w:pos="1260"/>
                <w:tab w:val="left" w:pos="1620"/>
              </w:tabs>
              <w:adjustRightInd w:val="0"/>
              <w:snapToGrid w:val="0"/>
              <w:textAlignment w:val="baseline"/>
              <w:rPr>
                <w:rFonts w:eastAsia="仿宋_GB2312"/>
                <w:szCs w:val="21"/>
              </w:rPr>
            </w:pPr>
            <w:r>
              <w:rPr>
                <w:rFonts w:eastAsia="仿宋_GB2312"/>
                <w:szCs w:val="21"/>
              </w:rPr>
              <w:t>报价</w:t>
            </w:r>
          </w:p>
        </w:tc>
        <w:tc>
          <w:tcPr>
            <w:tcW w:w="5401" w:type="dxa"/>
            <w:vAlign w:val="center"/>
          </w:tcPr>
          <w:p w14:paraId="69A09679">
            <w:pPr>
              <w:tabs>
                <w:tab w:val="left" w:pos="1260"/>
                <w:tab w:val="left" w:pos="1620"/>
              </w:tabs>
              <w:adjustRightInd w:val="0"/>
              <w:snapToGrid w:val="0"/>
              <w:textAlignment w:val="baseline"/>
              <w:rPr>
                <w:rFonts w:eastAsia="仿宋_GB2312"/>
                <w:szCs w:val="21"/>
              </w:rPr>
            </w:pPr>
            <w:r>
              <w:rPr>
                <w:rFonts w:eastAsia="仿宋_GB2312"/>
                <w:szCs w:val="21"/>
              </w:rPr>
              <w:t>供应商报价是固定价且未超过预算金额（磋商文件有最高限价的，报价未超过最高限价）；</w:t>
            </w:r>
          </w:p>
        </w:tc>
        <w:tc>
          <w:tcPr>
            <w:tcW w:w="1313" w:type="dxa"/>
            <w:vAlign w:val="center"/>
          </w:tcPr>
          <w:p w14:paraId="722D68DE">
            <w:pPr>
              <w:tabs>
                <w:tab w:val="left" w:pos="1260"/>
                <w:tab w:val="left" w:pos="1620"/>
              </w:tabs>
              <w:adjustRightInd w:val="0"/>
              <w:snapToGrid w:val="0"/>
              <w:textAlignment w:val="baseline"/>
              <w:rPr>
                <w:rFonts w:eastAsia="仿宋_GB2312"/>
                <w:szCs w:val="21"/>
              </w:rPr>
            </w:pPr>
          </w:p>
        </w:tc>
      </w:tr>
      <w:tr w14:paraId="4492F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343D68E0">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14:paraId="58644035">
            <w:pPr>
              <w:tabs>
                <w:tab w:val="left" w:pos="1260"/>
                <w:tab w:val="left" w:pos="1620"/>
              </w:tabs>
              <w:adjustRightInd w:val="0"/>
              <w:snapToGrid w:val="0"/>
              <w:textAlignment w:val="baseline"/>
              <w:rPr>
                <w:rFonts w:eastAsia="仿宋_GB2312"/>
                <w:szCs w:val="21"/>
              </w:rPr>
            </w:pPr>
            <w:r>
              <w:rPr>
                <w:rFonts w:eastAsia="仿宋_GB2312"/>
                <w:szCs w:val="21"/>
              </w:rPr>
              <w:t>附加条件</w:t>
            </w:r>
          </w:p>
        </w:tc>
        <w:tc>
          <w:tcPr>
            <w:tcW w:w="5401" w:type="dxa"/>
            <w:vAlign w:val="center"/>
          </w:tcPr>
          <w:p w14:paraId="357034B3">
            <w:pPr>
              <w:tabs>
                <w:tab w:val="left" w:pos="1260"/>
                <w:tab w:val="left" w:pos="1620"/>
              </w:tabs>
              <w:adjustRightInd w:val="0"/>
              <w:snapToGrid w:val="0"/>
              <w:textAlignment w:val="baseline"/>
              <w:rPr>
                <w:rFonts w:eastAsia="仿宋_GB2312"/>
                <w:szCs w:val="21"/>
              </w:rPr>
            </w:pPr>
            <w:r>
              <w:rPr>
                <w:rFonts w:eastAsia="仿宋_GB2312"/>
                <w:szCs w:val="21"/>
              </w:rPr>
              <w:t>响应文件不含有采购人不能接受的附加条件；</w:t>
            </w:r>
          </w:p>
        </w:tc>
        <w:tc>
          <w:tcPr>
            <w:tcW w:w="1313" w:type="dxa"/>
            <w:vAlign w:val="center"/>
          </w:tcPr>
          <w:p w14:paraId="4FB20FDD">
            <w:pPr>
              <w:tabs>
                <w:tab w:val="left" w:pos="1260"/>
                <w:tab w:val="left" w:pos="1620"/>
              </w:tabs>
              <w:adjustRightInd w:val="0"/>
              <w:snapToGrid w:val="0"/>
              <w:textAlignment w:val="baseline"/>
              <w:rPr>
                <w:rFonts w:eastAsia="仿宋_GB2312"/>
                <w:szCs w:val="21"/>
              </w:rPr>
            </w:pPr>
          </w:p>
        </w:tc>
      </w:tr>
      <w:tr w14:paraId="3FE48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14:paraId="04637330">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14:paraId="06950AF2">
            <w:pPr>
              <w:tabs>
                <w:tab w:val="left" w:pos="1260"/>
                <w:tab w:val="left" w:pos="1620"/>
              </w:tabs>
              <w:adjustRightInd w:val="0"/>
              <w:snapToGrid w:val="0"/>
              <w:textAlignment w:val="baseline"/>
              <w:rPr>
                <w:rFonts w:eastAsia="仿宋_GB2312"/>
                <w:szCs w:val="21"/>
              </w:rPr>
            </w:pPr>
            <w:r>
              <w:rPr>
                <w:rFonts w:eastAsia="仿宋_GB2312"/>
                <w:szCs w:val="21"/>
              </w:rPr>
              <w:t>公平竞争</w:t>
            </w:r>
          </w:p>
        </w:tc>
        <w:tc>
          <w:tcPr>
            <w:tcW w:w="5401" w:type="dxa"/>
            <w:vAlign w:val="center"/>
          </w:tcPr>
          <w:p w14:paraId="2BC2C9C9">
            <w:pPr>
              <w:tabs>
                <w:tab w:val="left" w:pos="1260"/>
                <w:tab w:val="left" w:pos="1620"/>
              </w:tabs>
              <w:adjustRightInd w:val="0"/>
              <w:snapToGrid w:val="0"/>
              <w:textAlignment w:val="baseline"/>
              <w:rPr>
                <w:rFonts w:eastAsia="仿宋_GB2312"/>
                <w:szCs w:val="21"/>
              </w:rPr>
            </w:pPr>
            <w:r>
              <w:rPr>
                <w:rFonts w:eastAsia="仿宋_GB2312"/>
                <w:szCs w:val="21"/>
              </w:rPr>
              <w:t>遵循公平竞争的原则，没有弄虚作假、恶意串通或妨碍其他供应商的竞争行为，损害采购人或者其他供应商的合法权益；</w:t>
            </w:r>
          </w:p>
          <w:p w14:paraId="5D8864A0">
            <w:pPr>
              <w:tabs>
                <w:tab w:val="left" w:pos="1260"/>
                <w:tab w:val="left" w:pos="1620"/>
              </w:tabs>
              <w:adjustRightInd w:val="0"/>
              <w:snapToGrid w:val="0"/>
              <w:textAlignment w:val="baseline"/>
              <w:rPr>
                <w:rFonts w:eastAsia="仿宋_GB2312"/>
                <w:szCs w:val="21"/>
              </w:rPr>
            </w:pPr>
            <w:r>
              <w:rPr>
                <w:rFonts w:eastAsia="仿宋_GB2312"/>
                <w:szCs w:val="21"/>
              </w:rPr>
              <w:t>弄虚作假、相互串通的情形见附注</w:t>
            </w:r>
          </w:p>
        </w:tc>
        <w:tc>
          <w:tcPr>
            <w:tcW w:w="1313" w:type="dxa"/>
            <w:vAlign w:val="center"/>
          </w:tcPr>
          <w:p w14:paraId="3334C1D3">
            <w:pPr>
              <w:tabs>
                <w:tab w:val="left" w:pos="1260"/>
                <w:tab w:val="left" w:pos="1620"/>
              </w:tabs>
              <w:adjustRightInd w:val="0"/>
              <w:snapToGrid w:val="0"/>
              <w:textAlignment w:val="baseline"/>
              <w:rPr>
                <w:rFonts w:eastAsia="仿宋_GB2312"/>
                <w:szCs w:val="21"/>
              </w:rPr>
            </w:pPr>
          </w:p>
        </w:tc>
      </w:tr>
      <w:tr w14:paraId="2E749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14:paraId="2A505EB4">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14:paraId="7C131C00">
            <w:pPr>
              <w:pStyle w:val="297"/>
              <w:jc w:val="both"/>
              <w:rPr>
                <w:rFonts w:eastAsia="仿宋_GB2312"/>
                <w:szCs w:val="21"/>
              </w:rPr>
            </w:pPr>
            <w:r>
              <w:rPr>
                <w:rFonts w:ascii="仿宋_GB2312" w:hAnsi="仿宋_GB2312" w:eastAsia="仿宋_GB2312" w:cs="仿宋_GB2312"/>
              </w:rPr>
              <w:t>磋商保证金</w:t>
            </w:r>
          </w:p>
        </w:tc>
        <w:tc>
          <w:tcPr>
            <w:tcW w:w="5401" w:type="dxa"/>
            <w:vAlign w:val="top"/>
          </w:tcPr>
          <w:p w14:paraId="4DDBCF60">
            <w:pPr>
              <w:pStyle w:val="297"/>
              <w:rPr>
                <w:rFonts w:eastAsia="仿宋_GB2312"/>
                <w:szCs w:val="21"/>
              </w:rPr>
            </w:pPr>
            <w:r>
              <w:rPr>
                <w:rFonts w:ascii="仿宋_GB2312" w:hAnsi="仿宋_GB2312" w:eastAsia="仿宋_GB2312" w:cs="仿宋_GB2312"/>
              </w:rPr>
              <w:t>磋商保证金已按采购文件规定提交且金额、形式符合采购文件要求。</w:t>
            </w:r>
          </w:p>
        </w:tc>
        <w:tc>
          <w:tcPr>
            <w:tcW w:w="1313" w:type="dxa"/>
            <w:vAlign w:val="center"/>
          </w:tcPr>
          <w:p w14:paraId="6F375FE9">
            <w:pPr>
              <w:tabs>
                <w:tab w:val="left" w:pos="1260"/>
                <w:tab w:val="left" w:pos="1620"/>
              </w:tabs>
              <w:adjustRightInd w:val="0"/>
              <w:snapToGrid w:val="0"/>
              <w:textAlignment w:val="baseline"/>
              <w:rPr>
                <w:rFonts w:eastAsia="仿宋_GB2312"/>
                <w:szCs w:val="21"/>
              </w:rPr>
            </w:pPr>
          </w:p>
        </w:tc>
      </w:tr>
      <w:tr w14:paraId="02433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14:paraId="2FC736EA">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14:paraId="3EEEAACE">
            <w:pPr>
              <w:tabs>
                <w:tab w:val="left" w:pos="1260"/>
                <w:tab w:val="left" w:pos="1620"/>
              </w:tabs>
              <w:adjustRightInd w:val="0"/>
              <w:snapToGrid w:val="0"/>
              <w:textAlignment w:val="baseline"/>
              <w:rPr>
                <w:rFonts w:eastAsia="仿宋_GB2312"/>
                <w:szCs w:val="21"/>
              </w:rPr>
            </w:pPr>
            <w:r>
              <w:rPr>
                <w:rFonts w:eastAsia="仿宋_GB2312"/>
                <w:szCs w:val="21"/>
              </w:rPr>
              <w:t>其他无效情形</w:t>
            </w:r>
          </w:p>
        </w:tc>
        <w:tc>
          <w:tcPr>
            <w:tcW w:w="5401" w:type="dxa"/>
            <w:vAlign w:val="center"/>
          </w:tcPr>
          <w:p w14:paraId="1E679784">
            <w:pPr>
              <w:tabs>
                <w:tab w:val="left" w:pos="1260"/>
                <w:tab w:val="left" w:pos="1620"/>
              </w:tabs>
              <w:adjustRightInd w:val="0"/>
              <w:snapToGrid w:val="0"/>
              <w:textAlignment w:val="baseline"/>
              <w:rPr>
                <w:rFonts w:eastAsia="仿宋_GB2312"/>
                <w:szCs w:val="21"/>
              </w:rPr>
            </w:pPr>
            <w:r>
              <w:rPr>
                <w:rFonts w:eastAsia="仿宋_GB2312"/>
                <w:szCs w:val="21"/>
              </w:rPr>
              <w:t>无法律、法规和磋商文件规定的其他无效情形；</w:t>
            </w:r>
          </w:p>
        </w:tc>
        <w:tc>
          <w:tcPr>
            <w:tcW w:w="1313" w:type="dxa"/>
            <w:vAlign w:val="center"/>
          </w:tcPr>
          <w:p w14:paraId="276D5C37">
            <w:pPr>
              <w:tabs>
                <w:tab w:val="left" w:pos="1260"/>
                <w:tab w:val="left" w:pos="1620"/>
              </w:tabs>
              <w:adjustRightInd w:val="0"/>
              <w:snapToGrid w:val="0"/>
              <w:textAlignment w:val="baseline"/>
              <w:rPr>
                <w:rFonts w:eastAsia="仿宋_GB2312"/>
                <w:szCs w:val="21"/>
              </w:rPr>
            </w:pPr>
          </w:p>
        </w:tc>
      </w:tr>
      <w:tr w14:paraId="3C21A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196571B0">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14:paraId="6C25F5B9">
            <w:pPr>
              <w:tabs>
                <w:tab w:val="left" w:pos="1260"/>
                <w:tab w:val="left" w:pos="1620"/>
              </w:tabs>
              <w:adjustRightInd w:val="0"/>
              <w:snapToGrid w:val="0"/>
              <w:textAlignment w:val="baseline"/>
              <w:rPr>
                <w:rFonts w:eastAsia="仿宋_GB2312"/>
                <w:szCs w:val="21"/>
              </w:rPr>
            </w:pPr>
            <w:r>
              <w:rPr>
                <w:rFonts w:eastAsia="仿宋_GB2312"/>
                <w:szCs w:val="21"/>
              </w:rPr>
              <w:t>响应文件有效期</w:t>
            </w:r>
          </w:p>
        </w:tc>
        <w:tc>
          <w:tcPr>
            <w:tcW w:w="5401" w:type="dxa"/>
            <w:vAlign w:val="center"/>
          </w:tcPr>
          <w:p w14:paraId="15D82DE6">
            <w:pPr>
              <w:tabs>
                <w:tab w:val="left" w:pos="1260"/>
                <w:tab w:val="left" w:pos="1620"/>
              </w:tabs>
              <w:adjustRightInd w:val="0"/>
              <w:snapToGrid w:val="0"/>
              <w:textAlignment w:val="baseline"/>
              <w:rPr>
                <w:rFonts w:eastAsia="仿宋_GB2312"/>
                <w:szCs w:val="21"/>
              </w:rPr>
            </w:pPr>
            <w:r>
              <w:rPr>
                <w:rFonts w:eastAsia="仿宋_GB2312"/>
                <w:szCs w:val="21"/>
              </w:rPr>
              <w:t>有效期满足磋商文件要求的；</w:t>
            </w:r>
          </w:p>
        </w:tc>
        <w:tc>
          <w:tcPr>
            <w:tcW w:w="1313" w:type="dxa"/>
            <w:vAlign w:val="center"/>
          </w:tcPr>
          <w:p w14:paraId="575975C6">
            <w:pPr>
              <w:tabs>
                <w:tab w:val="left" w:pos="1260"/>
                <w:tab w:val="left" w:pos="1620"/>
              </w:tabs>
              <w:adjustRightInd w:val="0"/>
              <w:snapToGrid w:val="0"/>
              <w:textAlignment w:val="baseline"/>
              <w:rPr>
                <w:rFonts w:eastAsia="仿宋_GB2312"/>
                <w:szCs w:val="21"/>
              </w:rPr>
            </w:pPr>
          </w:p>
        </w:tc>
      </w:tr>
      <w:tr w14:paraId="079C3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61ACB83F">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14:paraId="7C09F4DC">
            <w:pPr>
              <w:tabs>
                <w:tab w:val="left" w:pos="1260"/>
                <w:tab w:val="left" w:pos="1620"/>
              </w:tabs>
              <w:adjustRightInd w:val="0"/>
              <w:snapToGrid w:val="0"/>
              <w:textAlignment w:val="baseline"/>
              <w:rPr>
                <w:rFonts w:eastAsia="仿宋_GB2312"/>
                <w:szCs w:val="21"/>
              </w:rPr>
            </w:pPr>
            <w:r>
              <w:rPr>
                <w:rFonts w:eastAsia="仿宋_GB2312"/>
                <w:szCs w:val="21"/>
              </w:rPr>
              <w:t>备选方案</w:t>
            </w:r>
          </w:p>
        </w:tc>
        <w:tc>
          <w:tcPr>
            <w:tcW w:w="5401" w:type="dxa"/>
            <w:vAlign w:val="center"/>
          </w:tcPr>
          <w:p w14:paraId="1513CF45">
            <w:pPr>
              <w:tabs>
                <w:tab w:val="left" w:pos="1260"/>
                <w:tab w:val="left" w:pos="1620"/>
              </w:tabs>
              <w:adjustRightInd w:val="0"/>
              <w:snapToGrid w:val="0"/>
              <w:textAlignment w:val="baseline"/>
              <w:rPr>
                <w:rFonts w:eastAsia="仿宋_GB2312"/>
                <w:strike/>
                <w:szCs w:val="21"/>
              </w:rPr>
            </w:pPr>
            <w:r>
              <w:rPr>
                <w:rFonts w:eastAsia="仿宋_GB2312"/>
                <w:szCs w:val="21"/>
              </w:rPr>
              <w:t>供应商不得提交两份或者多份内容不同的响应文件，或者在同一份响应文件中对同一磋商项目有两个或者多个报价；</w:t>
            </w:r>
          </w:p>
        </w:tc>
        <w:tc>
          <w:tcPr>
            <w:tcW w:w="1313" w:type="dxa"/>
            <w:vAlign w:val="center"/>
          </w:tcPr>
          <w:p w14:paraId="551DCC60">
            <w:pPr>
              <w:tabs>
                <w:tab w:val="left" w:pos="1260"/>
                <w:tab w:val="left" w:pos="1620"/>
              </w:tabs>
              <w:adjustRightInd w:val="0"/>
              <w:snapToGrid w:val="0"/>
              <w:textAlignment w:val="baseline"/>
              <w:rPr>
                <w:rFonts w:eastAsia="仿宋_GB2312"/>
                <w:szCs w:val="21"/>
              </w:rPr>
            </w:pPr>
          </w:p>
        </w:tc>
      </w:tr>
      <w:tr w14:paraId="28F59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14:paraId="77693904">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14:paraId="3B813792">
            <w:pPr>
              <w:tabs>
                <w:tab w:val="left" w:pos="1260"/>
                <w:tab w:val="left" w:pos="1620"/>
              </w:tabs>
              <w:adjustRightInd w:val="0"/>
              <w:snapToGrid w:val="0"/>
              <w:textAlignment w:val="baseline"/>
              <w:rPr>
                <w:rFonts w:eastAsia="仿宋_GB2312"/>
                <w:szCs w:val="21"/>
              </w:rPr>
            </w:pPr>
            <w:r>
              <w:rPr>
                <w:rFonts w:eastAsia="仿宋_GB2312"/>
                <w:szCs w:val="21"/>
              </w:rPr>
              <w:t>响应文件内容</w:t>
            </w:r>
          </w:p>
        </w:tc>
        <w:tc>
          <w:tcPr>
            <w:tcW w:w="5401" w:type="dxa"/>
            <w:vAlign w:val="center"/>
          </w:tcPr>
          <w:p w14:paraId="725740D8">
            <w:pPr>
              <w:tabs>
                <w:tab w:val="left" w:pos="1260"/>
                <w:tab w:val="left" w:pos="1620"/>
              </w:tabs>
              <w:adjustRightInd w:val="0"/>
              <w:snapToGrid w:val="0"/>
              <w:textAlignment w:val="baseline"/>
              <w:rPr>
                <w:rFonts w:eastAsia="仿宋_GB2312"/>
                <w:szCs w:val="21"/>
              </w:rPr>
            </w:pPr>
            <w:r>
              <w:rPr>
                <w:rFonts w:eastAsia="仿宋_GB2312"/>
                <w:szCs w:val="21"/>
              </w:rPr>
              <w:t>供应商提供的</w:t>
            </w:r>
            <w:r>
              <w:rPr>
                <w:rFonts w:hint="eastAsia" w:eastAsia="仿宋_GB2312"/>
                <w:szCs w:val="21"/>
              </w:rPr>
              <w:t>服务</w:t>
            </w:r>
            <w:r>
              <w:rPr>
                <w:rFonts w:eastAsia="仿宋_GB2312"/>
                <w:szCs w:val="21"/>
              </w:rPr>
              <w:t>无实质性遗漏</w:t>
            </w:r>
          </w:p>
        </w:tc>
        <w:tc>
          <w:tcPr>
            <w:tcW w:w="1313" w:type="dxa"/>
            <w:vAlign w:val="center"/>
          </w:tcPr>
          <w:p w14:paraId="1D5C7416">
            <w:pPr>
              <w:tabs>
                <w:tab w:val="left" w:pos="1260"/>
                <w:tab w:val="left" w:pos="1620"/>
              </w:tabs>
              <w:adjustRightInd w:val="0"/>
              <w:snapToGrid w:val="0"/>
              <w:textAlignment w:val="baseline"/>
              <w:rPr>
                <w:rFonts w:eastAsia="仿宋_GB2312"/>
                <w:szCs w:val="21"/>
              </w:rPr>
            </w:pPr>
          </w:p>
        </w:tc>
      </w:tr>
      <w:tr w14:paraId="50C89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5" w:hRule="atLeast"/>
          <w:jc w:val="center"/>
        </w:trPr>
        <w:tc>
          <w:tcPr>
            <w:tcW w:w="841" w:type="dxa"/>
            <w:vAlign w:val="center"/>
          </w:tcPr>
          <w:p w14:paraId="3CE25770">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14:paraId="3247D91C">
            <w:pPr>
              <w:tabs>
                <w:tab w:val="left" w:pos="1260"/>
                <w:tab w:val="left" w:pos="1620"/>
              </w:tabs>
              <w:adjustRightInd w:val="0"/>
              <w:snapToGrid w:val="0"/>
              <w:textAlignment w:val="baseline"/>
              <w:rPr>
                <w:rFonts w:eastAsia="仿宋_GB2312"/>
                <w:szCs w:val="21"/>
              </w:rPr>
            </w:pPr>
            <w:r>
              <w:rPr>
                <w:rFonts w:eastAsia="仿宋_GB2312"/>
                <w:szCs w:val="21"/>
              </w:rPr>
              <w:t>技术响应</w:t>
            </w:r>
          </w:p>
        </w:tc>
        <w:tc>
          <w:tcPr>
            <w:tcW w:w="5401" w:type="dxa"/>
            <w:shd w:val="clear" w:color="auto" w:fill="auto"/>
            <w:vAlign w:val="center"/>
          </w:tcPr>
          <w:p w14:paraId="52F1E4E3">
            <w:pPr>
              <w:tabs>
                <w:tab w:val="left" w:pos="1260"/>
                <w:tab w:val="left" w:pos="1620"/>
              </w:tabs>
              <w:adjustRightInd w:val="0"/>
              <w:snapToGrid w:val="0"/>
              <w:textAlignment w:val="baseline"/>
              <w:rPr>
                <w:rFonts w:eastAsia="仿宋_GB2312"/>
                <w:szCs w:val="21"/>
              </w:rPr>
            </w:pPr>
            <w:r>
              <w:rPr>
                <w:rFonts w:eastAsia="仿宋_GB2312"/>
                <w:szCs w:val="21"/>
              </w:rPr>
              <w:t>符合“采购需求”要求，无重大偏差</w:t>
            </w:r>
          </w:p>
        </w:tc>
        <w:tc>
          <w:tcPr>
            <w:tcW w:w="1313" w:type="dxa"/>
            <w:vAlign w:val="center"/>
          </w:tcPr>
          <w:p w14:paraId="51F3E450">
            <w:pPr>
              <w:tabs>
                <w:tab w:val="left" w:pos="1260"/>
                <w:tab w:val="left" w:pos="1620"/>
              </w:tabs>
              <w:adjustRightInd w:val="0"/>
              <w:snapToGrid w:val="0"/>
              <w:textAlignment w:val="baseline"/>
              <w:rPr>
                <w:rFonts w:eastAsia="仿宋_GB2312"/>
                <w:szCs w:val="21"/>
              </w:rPr>
            </w:pPr>
          </w:p>
        </w:tc>
      </w:tr>
      <w:tr w14:paraId="2B976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8" w:hRule="atLeast"/>
          <w:jc w:val="center"/>
        </w:trPr>
        <w:tc>
          <w:tcPr>
            <w:tcW w:w="841" w:type="dxa"/>
            <w:vAlign w:val="center"/>
          </w:tcPr>
          <w:p w14:paraId="1660F797">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14:paraId="1DDFC013">
            <w:pPr>
              <w:tabs>
                <w:tab w:val="left" w:pos="1260"/>
                <w:tab w:val="left" w:pos="1620"/>
              </w:tabs>
              <w:adjustRightInd w:val="0"/>
              <w:snapToGrid w:val="0"/>
              <w:textAlignment w:val="baseline"/>
              <w:rPr>
                <w:rFonts w:eastAsia="仿宋_GB2312"/>
                <w:szCs w:val="21"/>
              </w:rPr>
            </w:pPr>
            <w:r>
              <w:rPr>
                <w:rFonts w:hint="eastAsia" w:eastAsia="仿宋_GB2312"/>
                <w:szCs w:val="21"/>
              </w:rPr>
              <w:t>服务期及服务地点</w:t>
            </w:r>
          </w:p>
        </w:tc>
        <w:tc>
          <w:tcPr>
            <w:tcW w:w="5401" w:type="dxa"/>
            <w:shd w:val="clear" w:color="auto" w:fill="auto"/>
            <w:vAlign w:val="center"/>
          </w:tcPr>
          <w:p w14:paraId="4EAD2A7E">
            <w:pPr>
              <w:tabs>
                <w:tab w:val="left" w:pos="1260"/>
                <w:tab w:val="left" w:pos="1620"/>
              </w:tabs>
              <w:adjustRightInd w:val="0"/>
              <w:snapToGrid w:val="0"/>
              <w:textAlignment w:val="baseline"/>
              <w:rPr>
                <w:rFonts w:eastAsia="仿宋_GB2312"/>
                <w:szCs w:val="21"/>
              </w:rPr>
            </w:pPr>
            <w:r>
              <w:rPr>
                <w:rFonts w:eastAsia="仿宋_GB2312"/>
                <w:szCs w:val="21"/>
              </w:rPr>
              <w:t>满足磋商文件要求；</w:t>
            </w:r>
          </w:p>
        </w:tc>
        <w:tc>
          <w:tcPr>
            <w:tcW w:w="1313" w:type="dxa"/>
            <w:vAlign w:val="center"/>
          </w:tcPr>
          <w:p w14:paraId="547F4801">
            <w:pPr>
              <w:tabs>
                <w:tab w:val="left" w:pos="1260"/>
                <w:tab w:val="left" w:pos="1620"/>
              </w:tabs>
              <w:adjustRightInd w:val="0"/>
              <w:snapToGrid w:val="0"/>
              <w:textAlignment w:val="baseline"/>
              <w:rPr>
                <w:rFonts w:eastAsia="仿宋_GB2312"/>
                <w:szCs w:val="21"/>
              </w:rPr>
            </w:pPr>
          </w:p>
        </w:tc>
      </w:tr>
      <w:tr w14:paraId="46F0D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75987EDF">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14:paraId="0A3AB9D3">
            <w:pPr>
              <w:tabs>
                <w:tab w:val="left" w:pos="1260"/>
                <w:tab w:val="left" w:pos="1620"/>
              </w:tabs>
              <w:adjustRightInd w:val="0"/>
              <w:snapToGrid w:val="0"/>
              <w:textAlignment w:val="baseline"/>
              <w:rPr>
                <w:rFonts w:eastAsia="仿宋_GB2312"/>
                <w:szCs w:val="21"/>
              </w:rPr>
            </w:pPr>
            <w:r>
              <w:rPr>
                <w:rFonts w:eastAsia="仿宋_GB2312"/>
                <w:szCs w:val="21"/>
              </w:rPr>
              <w:t>付款方式</w:t>
            </w:r>
          </w:p>
        </w:tc>
        <w:tc>
          <w:tcPr>
            <w:tcW w:w="5401" w:type="dxa"/>
            <w:vAlign w:val="center"/>
          </w:tcPr>
          <w:p w14:paraId="08515FF4">
            <w:pPr>
              <w:tabs>
                <w:tab w:val="left" w:pos="1260"/>
                <w:tab w:val="left" w:pos="1620"/>
              </w:tabs>
              <w:adjustRightInd w:val="0"/>
              <w:snapToGrid w:val="0"/>
              <w:textAlignment w:val="baseline"/>
              <w:rPr>
                <w:rFonts w:eastAsia="仿宋_GB2312"/>
                <w:szCs w:val="21"/>
              </w:rPr>
            </w:pPr>
            <w:r>
              <w:rPr>
                <w:rFonts w:hint="eastAsia" w:eastAsia="仿宋_GB2312"/>
                <w:szCs w:val="21"/>
              </w:rPr>
              <w:t>付款方式为实质性条款，不允许偏离，供应商须完全响应</w:t>
            </w:r>
            <w:r>
              <w:rPr>
                <w:rFonts w:eastAsia="仿宋_GB2312"/>
                <w:szCs w:val="21"/>
              </w:rPr>
              <w:t>；</w:t>
            </w:r>
          </w:p>
        </w:tc>
        <w:tc>
          <w:tcPr>
            <w:tcW w:w="1313" w:type="dxa"/>
            <w:vAlign w:val="center"/>
          </w:tcPr>
          <w:p w14:paraId="2CDC7D7C">
            <w:pPr>
              <w:tabs>
                <w:tab w:val="left" w:pos="1260"/>
                <w:tab w:val="left" w:pos="1620"/>
              </w:tabs>
              <w:adjustRightInd w:val="0"/>
              <w:snapToGrid w:val="0"/>
              <w:textAlignment w:val="baseline"/>
              <w:rPr>
                <w:rFonts w:eastAsia="仿宋_GB2312"/>
                <w:szCs w:val="21"/>
              </w:rPr>
            </w:pPr>
          </w:p>
        </w:tc>
      </w:tr>
      <w:tr w14:paraId="45839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564" w:type="dxa"/>
            <w:gridSpan w:val="2"/>
            <w:vAlign w:val="center"/>
          </w:tcPr>
          <w:p w14:paraId="0486E5EE">
            <w:pPr>
              <w:tabs>
                <w:tab w:val="left" w:pos="1260"/>
                <w:tab w:val="left" w:pos="1620"/>
              </w:tabs>
              <w:adjustRightInd w:val="0"/>
              <w:snapToGrid w:val="0"/>
              <w:textAlignment w:val="baseline"/>
              <w:rPr>
                <w:rFonts w:eastAsia="仿宋_GB2312"/>
                <w:szCs w:val="21"/>
              </w:rPr>
            </w:pPr>
            <w:r>
              <w:rPr>
                <w:rFonts w:eastAsia="仿宋_GB2312"/>
                <w:b/>
                <w:szCs w:val="21"/>
              </w:rPr>
              <w:t>结论（通过或未通过）</w:t>
            </w:r>
          </w:p>
        </w:tc>
        <w:tc>
          <w:tcPr>
            <w:tcW w:w="5401" w:type="dxa"/>
            <w:vAlign w:val="center"/>
          </w:tcPr>
          <w:p w14:paraId="0D9E7A44">
            <w:pPr>
              <w:tabs>
                <w:tab w:val="left" w:pos="1260"/>
                <w:tab w:val="left" w:pos="1620"/>
              </w:tabs>
              <w:adjustRightInd w:val="0"/>
              <w:snapToGrid w:val="0"/>
              <w:textAlignment w:val="baseline"/>
              <w:rPr>
                <w:rFonts w:eastAsia="仿宋_GB2312"/>
                <w:szCs w:val="21"/>
              </w:rPr>
            </w:pPr>
          </w:p>
        </w:tc>
        <w:tc>
          <w:tcPr>
            <w:tcW w:w="1313" w:type="dxa"/>
            <w:vAlign w:val="center"/>
          </w:tcPr>
          <w:p w14:paraId="3627E75B">
            <w:pPr>
              <w:tabs>
                <w:tab w:val="left" w:pos="1260"/>
                <w:tab w:val="left" w:pos="1620"/>
              </w:tabs>
              <w:adjustRightInd w:val="0"/>
              <w:snapToGrid w:val="0"/>
              <w:textAlignment w:val="baseline"/>
              <w:rPr>
                <w:rFonts w:eastAsia="仿宋_GB2312"/>
                <w:szCs w:val="21"/>
              </w:rPr>
            </w:pPr>
          </w:p>
        </w:tc>
      </w:tr>
    </w:tbl>
    <w:p w14:paraId="11AF5A9D">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注：1、符合磋商文件要求用“</w:t>
      </w:r>
      <w:r>
        <w:rPr>
          <w:rFonts w:ascii="Arial" w:hAnsi="Arial" w:eastAsia="仿宋_GB2312" w:cs="Arial"/>
          <w:bCs/>
          <w:szCs w:val="21"/>
        </w:rPr>
        <w:t>√</w:t>
      </w:r>
      <w:r>
        <w:rPr>
          <w:rFonts w:eastAsia="仿宋_GB2312"/>
          <w:bCs/>
          <w:szCs w:val="21"/>
        </w:rPr>
        <w:t>”表示，不符合用“</w:t>
      </w:r>
      <w:r>
        <w:rPr>
          <w:rFonts w:hint="eastAsia" w:ascii="微软雅黑" w:hAnsi="微软雅黑" w:eastAsia="微软雅黑" w:cs="微软雅黑"/>
          <w:bCs/>
          <w:szCs w:val="21"/>
        </w:rPr>
        <w:t>×</w:t>
      </w:r>
      <w:r>
        <w:rPr>
          <w:rFonts w:eastAsia="仿宋_GB2312"/>
          <w:bCs/>
          <w:szCs w:val="21"/>
        </w:rPr>
        <w:t>”表示。有一项不符合要求，结论为不合格。</w:t>
      </w:r>
    </w:p>
    <w:p w14:paraId="49C09D59">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2、有下列情形之一的，视为供应商相互串通：</w:t>
      </w:r>
    </w:p>
    <w:p w14:paraId="74BCC242">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（1）不同供应商的响应文件由同一单位或者个人编制；</w:t>
      </w:r>
    </w:p>
    <w:p w14:paraId="46498497">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（2）不同供应商委托同一单位或者个人办理参与磋商事宜；</w:t>
      </w:r>
    </w:p>
    <w:p w14:paraId="1FCD85A2">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（3）不同供应商的响应文件载明的项目管理成员或者联系人员为同一人；</w:t>
      </w:r>
    </w:p>
    <w:p w14:paraId="033D94C0">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（4）不同供应商的响应文件异常一致或者报价呈规律性差异；</w:t>
      </w:r>
    </w:p>
    <w:p w14:paraId="39E5BA32">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（5）不同供应商的响应文件相互混装；</w:t>
      </w:r>
    </w:p>
    <w:p w14:paraId="32F4F48A">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（6）不同供应商的磋商保证金从同一单位或者个人的账户转出。</w:t>
      </w:r>
    </w:p>
    <w:p w14:paraId="01A4BF82">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3、有下列情形之一的，属于提供虚假材料谋取成交的行为：</w:t>
      </w:r>
    </w:p>
    <w:p w14:paraId="2331F61A">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（1）使用伪造、变造的许可证件；</w:t>
      </w:r>
    </w:p>
    <w:p w14:paraId="30A108FA">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（2）提供虚假的财务状况或者业绩；</w:t>
      </w:r>
    </w:p>
    <w:p w14:paraId="7B1B50EE">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（3）提供虚假的项目负责人或者主要技术人员简历、劳动关系证明；</w:t>
      </w:r>
    </w:p>
    <w:p w14:paraId="526DCA60">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（4）提供虚假的信用状况；</w:t>
      </w:r>
    </w:p>
    <w:p w14:paraId="5DCEAD03">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（5）其他弄虚作假的行为。</w:t>
      </w:r>
    </w:p>
    <w:p w14:paraId="0F308907">
      <w:pPr>
        <w:tabs>
          <w:tab w:val="left" w:pos="1260"/>
          <w:tab w:val="left" w:pos="1620"/>
        </w:tabs>
        <w:adjustRightInd w:val="0"/>
        <w:spacing w:line="360" w:lineRule="auto"/>
        <w:jc w:val="left"/>
        <w:textAlignment w:val="baseline"/>
        <w:rPr>
          <w:rFonts w:eastAsia="仿宋_GB2312"/>
          <w:b/>
          <w:szCs w:val="21"/>
        </w:rPr>
      </w:pPr>
    </w:p>
    <w:p w14:paraId="6058DDC6">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br w:type="page"/>
      </w:r>
    </w:p>
    <w:p w14:paraId="64320059">
      <w:pPr>
        <w:jc w:val="center"/>
        <w:rPr>
          <w:rFonts w:eastAsia="仿宋_GB2312"/>
          <w:b/>
          <w:sz w:val="30"/>
          <w:szCs w:val="30"/>
        </w:rPr>
      </w:pPr>
      <w:bookmarkStart w:id="408" w:name="_Toc7005048"/>
      <w:bookmarkStart w:id="409" w:name="_Toc410631198"/>
      <w:bookmarkStart w:id="410" w:name="_Toc414446034"/>
      <w:r>
        <w:rPr>
          <w:rFonts w:eastAsia="仿宋_GB2312"/>
          <w:b/>
          <w:sz w:val="30"/>
          <w:szCs w:val="30"/>
        </w:rPr>
        <w:t>附表三 评审因素及分值分配表</w:t>
      </w:r>
      <w:bookmarkEnd w:id="408"/>
      <w:bookmarkEnd w:id="409"/>
      <w:bookmarkEnd w:id="410"/>
    </w:p>
    <w:p w14:paraId="39E6812F">
      <w:pPr>
        <w:tabs>
          <w:tab w:val="left" w:pos="-94"/>
          <w:tab w:val="left" w:pos="1620"/>
        </w:tabs>
        <w:adjustRightInd w:val="0"/>
        <w:spacing w:line="360" w:lineRule="auto"/>
        <w:ind w:left="23" w:leftChars="11"/>
        <w:jc w:val="center"/>
        <w:textAlignment w:val="baseline"/>
        <w:rPr>
          <w:rFonts w:eastAsia="仿宋_GB2312"/>
          <w:szCs w:val="21"/>
        </w:rPr>
      </w:pPr>
      <w:r>
        <w:rPr>
          <w:rFonts w:eastAsia="仿宋_GB2312"/>
          <w:szCs w:val="21"/>
        </w:rPr>
        <w:t>（满分</w:t>
      </w:r>
      <w:r>
        <w:rPr>
          <w:rFonts w:hint="eastAsia" w:eastAsia="仿宋_GB2312"/>
          <w:szCs w:val="21"/>
        </w:rPr>
        <w:t>100</w:t>
      </w:r>
      <w:r>
        <w:rPr>
          <w:rFonts w:eastAsia="仿宋_GB2312"/>
          <w:szCs w:val="21"/>
        </w:rPr>
        <w:t>分）</w:t>
      </w:r>
    </w:p>
    <w:p w14:paraId="3B6AA213">
      <w:pPr>
        <w:tabs>
          <w:tab w:val="left" w:pos="-94"/>
          <w:tab w:val="left" w:pos="1620"/>
        </w:tabs>
        <w:adjustRightInd w:val="0"/>
        <w:spacing w:line="360" w:lineRule="auto"/>
        <w:ind w:left="23" w:leftChars="11"/>
        <w:jc w:val="center"/>
        <w:textAlignment w:val="baseline"/>
        <w:rPr>
          <w:rFonts w:eastAsia="仿宋_GB2312"/>
          <w:b/>
          <w:szCs w:val="21"/>
        </w:rPr>
      </w:pPr>
    </w:p>
    <w:tbl>
      <w:tblPr>
        <w:tblStyle w:val="50"/>
        <w:tblW w:w="9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431"/>
        <w:gridCol w:w="1431"/>
        <w:gridCol w:w="5306"/>
        <w:gridCol w:w="1061"/>
      </w:tblGrid>
      <w:tr w14:paraId="2DAD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07" w:type="dxa"/>
            <w:vAlign w:val="center"/>
          </w:tcPr>
          <w:p w14:paraId="51E733F7">
            <w:pPr>
              <w:rPr>
                <w:rFonts w:eastAsia="仿宋_GB2312"/>
              </w:rPr>
            </w:pPr>
            <w:r>
              <w:rPr>
                <w:rFonts w:eastAsia="仿宋_GB2312"/>
              </w:rPr>
              <w:t>序号</w:t>
            </w:r>
          </w:p>
        </w:tc>
        <w:tc>
          <w:tcPr>
            <w:tcW w:w="1431" w:type="dxa"/>
            <w:vAlign w:val="center"/>
          </w:tcPr>
          <w:p w14:paraId="3D67F3A2">
            <w:pPr>
              <w:jc w:val="center"/>
              <w:rPr>
                <w:rFonts w:eastAsia="仿宋_GB2312"/>
              </w:rPr>
            </w:pPr>
            <w:r>
              <w:rPr>
                <w:rFonts w:eastAsia="仿宋_GB2312"/>
              </w:rPr>
              <w:t>评审项目</w:t>
            </w:r>
          </w:p>
        </w:tc>
        <w:tc>
          <w:tcPr>
            <w:tcW w:w="1431" w:type="dxa"/>
            <w:vAlign w:val="center"/>
          </w:tcPr>
          <w:p w14:paraId="043B8308">
            <w:pPr>
              <w:jc w:val="center"/>
              <w:rPr>
                <w:rFonts w:eastAsia="仿宋_GB2312"/>
              </w:rPr>
            </w:pPr>
            <w:r>
              <w:rPr>
                <w:rFonts w:eastAsia="仿宋_GB2312"/>
              </w:rPr>
              <w:t>评审内容</w:t>
            </w:r>
          </w:p>
        </w:tc>
        <w:tc>
          <w:tcPr>
            <w:tcW w:w="5306" w:type="dxa"/>
            <w:vAlign w:val="center"/>
          </w:tcPr>
          <w:p w14:paraId="06BA02FD">
            <w:pPr>
              <w:jc w:val="center"/>
              <w:rPr>
                <w:rFonts w:eastAsia="仿宋_GB2312"/>
              </w:rPr>
            </w:pPr>
            <w:r>
              <w:rPr>
                <w:rFonts w:eastAsia="仿宋_GB2312"/>
              </w:rPr>
              <w:t>评  审  标  准</w:t>
            </w:r>
          </w:p>
        </w:tc>
        <w:tc>
          <w:tcPr>
            <w:tcW w:w="1061" w:type="dxa"/>
            <w:vAlign w:val="center"/>
          </w:tcPr>
          <w:p w14:paraId="5E8CB561">
            <w:pPr>
              <w:jc w:val="center"/>
              <w:rPr>
                <w:rFonts w:eastAsia="仿宋_GB2312"/>
              </w:rPr>
            </w:pPr>
            <w:r>
              <w:rPr>
                <w:rFonts w:eastAsia="仿宋_GB2312"/>
              </w:rPr>
              <w:t>满分</w:t>
            </w:r>
          </w:p>
        </w:tc>
      </w:tr>
      <w:tr w14:paraId="49AC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vMerge w:val="restart"/>
            <w:vAlign w:val="center"/>
          </w:tcPr>
          <w:p w14:paraId="29E74A61">
            <w:pPr>
              <w:jc w:val="center"/>
              <w:rPr>
                <w:rFonts w:eastAsia="仿宋_GB2312"/>
              </w:rPr>
            </w:pPr>
            <w:r>
              <w:rPr>
                <w:rFonts w:hint="eastAsia" w:eastAsia="仿宋_GB2312"/>
              </w:rPr>
              <w:t>1</w:t>
            </w:r>
          </w:p>
        </w:tc>
        <w:tc>
          <w:tcPr>
            <w:tcW w:w="1431" w:type="dxa"/>
            <w:vMerge w:val="restart"/>
            <w:vAlign w:val="center"/>
          </w:tcPr>
          <w:p w14:paraId="6BD8EC74">
            <w:pPr>
              <w:jc w:val="center"/>
              <w:rPr>
                <w:rFonts w:eastAsia="仿宋_GB2312"/>
                <w:bCs/>
              </w:rPr>
            </w:pPr>
            <w:r>
              <w:rPr>
                <w:rFonts w:eastAsia="仿宋_GB2312"/>
                <w:bCs/>
              </w:rPr>
              <w:t>商务</w:t>
            </w:r>
          </w:p>
        </w:tc>
        <w:tc>
          <w:tcPr>
            <w:tcW w:w="1431" w:type="dxa"/>
            <w:vAlign w:val="center"/>
          </w:tcPr>
          <w:p w14:paraId="7B2C6294">
            <w:pPr>
              <w:jc w:val="center"/>
              <w:rPr>
                <w:rFonts w:ascii="Times New Roman" w:hAnsi="Times New Roman" w:eastAsia="仿宋_GB2312" w:cs="Times New Roman"/>
              </w:rPr>
            </w:pPr>
            <w:r>
              <w:rPr>
                <w:rFonts w:ascii="Times New Roman" w:hAnsi="Times New Roman" w:eastAsia="仿宋_GB2312" w:cs="Times New Roman"/>
              </w:rPr>
              <w:t>业绩</w:t>
            </w:r>
          </w:p>
        </w:tc>
        <w:tc>
          <w:tcPr>
            <w:tcW w:w="5306" w:type="dxa"/>
            <w:vAlign w:val="center"/>
          </w:tcPr>
          <w:p w14:paraId="37F3248C">
            <w:pPr>
              <w:jc w:val="both"/>
              <w:rPr>
                <w:rFonts w:ascii="Times New Roman" w:hAnsi="Times New Roman" w:eastAsia="仿宋_GB2312" w:cs="Times New Roman"/>
              </w:rPr>
            </w:pPr>
            <w:r>
              <w:rPr>
                <w:rFonts w:ascii="Times New Roman" w:hAnsi="Times New Roman" w:eastAsia="仿宋_GB2312" w:cs="Times New Roman"/>
              </w:rPr>
              <w:t>供应商提供自2022年1月1日至今承担过的类似项目业绩，每个业绩得</w:t>
            </w:r>
            <w:r>
              <w:rPr>
                <w:rFonts w:hint="eastAsia" w:eastAsia="仿宋_GB2312" w:cs="Times New Roman"/>
                <w:lang w:val="en-US" w:eastAsia="zh-CN"/>
              </w:rPr>
              <w:t>2</w:t>
            </w:r>
            <w:r>
              <w:rPr>
                <w:rFonts w:ascii="Times New Roman" w:hAnsi="Times New Roman" w:eastAsia="仿宋_GB2312" w:cs="Times New Roman"/>
              </w:rPr>
              <w:t>分，最高得1</w:t>
            </w:r>
            <w:r>
              <w:rPr>
                <w:rFonts w:hint="eastAsia" w:eastAsia="仿宋_GB2312" w:cs="Times New Roman"/>
                <w:lang w:val="en-US" w:eastAsia="zh-CN"/>
              </w:rPr>
              <w:t>0</w:t>
            </w:r>
            <w:r>
              <w:rPr>
                <w:rFonts w:ascii="Times New Roman" w:hAnsi="Times New Roman" w:eastAsia="仿宋_GB2312" w:cs="Times New Roman"/>
              </w:rPr>
              <w:t>分。（提供合同复印件，以合同签订时间为准）。</w:t>
            </w:r>
          </w:p>
        </w:tc>
        <w:tc>
          <w:tcPr>
            <w:tcW w:w="1061" w:type="dxa"/>
            <w:vAlign w:val="center"/>
          </w:tcPr>
          <w:p w14:paraId="2B8AC56D">
            <w:pPr>
              <w:jc w:val="center"/>
              <w:rPr>
                <w:rFonts w:hint="default" w:ascii="Times New Roman" w:hAnsi="Times New Roman" w:eastAsia="仿宋_GB2312" w:cs="Times New Roman"/>
                <w:lang w:val="en-US"/>
              </w:rPr>
            </w:pPr>
            <w:r>
              <w:rPr>
                <w:rFonts w:hint="eastAsia" w:ascii="Times New Roman" w:hAnsi="Times New Roman" w:eastAsia="仿宋_GB2312" w:cs="Times New Roman"/>
              </w:rPr>
              <w:t>1</w:t>
            </w:r>
            <w:r>
              <w:rPr>
                <w:rFonts w:hint="eastAsia" w:eastAsia="仿宋_GB2312" w:cs="Times New Roman"/>
                <w:lang w:val="en-US" w:eastAsia="zh-CN"/>
              </w:rPr>
              <w:t>0</w:t>
            </w:r>
            <w:r>
              <w:rPr>
                <w:rFonts w:hint="eastAsia" w:ascii="Times New Roman" w:hAnsi="Times New Roman" w:eastAsia="仿宋_GB2312" w:cs="Times New Roman"/>
                <w:lang w:val="en-US" w:eastAsia="zh-CN"/>
              </w:rPr>
              <w:t>分</w:t>
            </w:r>
          </w:p>
        </w:tc>
      </w:tr>
      <w:tr w14:paraId="2CC5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7" w:type="dxa"/>
            <w:vMerge w:val="continue"/>
            <w:vAlign w:val="center"/>
          </w:tcPr>
          <w:p w14:paraId="2D353CAD">
            <w:pPr>
              <w:jc w:val="center"/>
              <w:rPr>
                <w:rFonts w:eastAsia="仿宋_GB2312"/>
              </w:rPr>
            </w:pPr>
          </w:p>
        </w:tc>
        <w:tc>
          <w:tcPr>
            <w:tcW w:w="1431" w:type="dxa"/>
            <w:vMerge w:val="continue"/>
            <w:vAlign w:val="center"/>
          </w:tcPr>
          <w:p w14:paraId="5F0929DC">
            <w:pPr>
              <w:rPr>
                <w:rFonts w:eastAsia="仿宋_GB2312"/>
                <w:bCs/>
              </w:rPr>
            </w:pPr>
          </w:p>
        </w:tc>
        <w:tc>
          <w:tcPr>
            <w:tcW w:w="1431" w:type="dxa"/>
            <w:vAlign w:val="center"/>
          </w:tcPr>
          <w:p w14:paraId="54BCC59D">
            <w:pPr>
              <w:jc w:val="center"/>
              <w:rPr>
                <w:rFonts w:hint="default" w:ascii="Times New Roman" w:hAnsi="Times New Roman" w:eastAsia="仿宋_GB2312" w:cs="Times New Roman"/>
                <w:lang w:val="en-US" w:eastAsia="zh-CN"/>
              </w:rPr>
            </w:pPr>
            <w:r>
              <w:rPr>
                <w:rFonts w:hint="eastAsia" w:eastAsia="仿宋_GB2312" w:cs="Times New Roman"/>
                <w:lang w:val="en-US" w:eastAsia="zh-CN"/>
              </w:rPr>
              <w:t>服务承诺</w:t>
            </w:r>
          </w:p>
        </w:tc>
        <w:tc>
          <w:tcPr>
            <w:tcW w:w="5306" w:type="dxa"/>
            <w:vAlign w:val="center"/>
          </w:tcPr>
          <w:p w14:paraId="1C10AB7C">
            <w:pPr>
              <w:pStyle w:val="297"/>
              <w:jc w:val="both"/>
              <w:rPr>
                <w:rFonts w:hint="eastAsia" w:ascii="Times New Roman" w:hAnsi="Times New Roman" w:eastAsia="仿宋_GB2312" w:cs="Times New Roman"/>
              </w:rPr>
            </w:pPr>
            <w:r>
              <w:rPr>
                <w:rFonts w:hint="eastAsia" w:ascii="Times New Roman" w:hAnsi="Times New Roman" w:eastAsia="仿宋_GB2312" w:cs="Times New Roman"/>
              </w:rPr>
              <w:t>对服务达到的质量标准、拟采取的措施以作出承诺，包括对绿化养护及承包区内环境设施的维护管理，绿地卫生保洁承诺等。</w:t>
            </w:r>
          </w:p>
          <w:p w14:paraId="46D970E2">
            <w:pPr>
              <w:pStyle w:val="297"/>
              <w:jc w:val="both"/>
              <w:rPr>
                <w:rFonts w:ascii="Times New Roman" w:hAnsi="Times New Roman" w:eastAsia="仿宋_GB2312" w:cs="Times New Roman"/>
              </w:rPr>
            </w:pPr>
            <w:r>
              <w:rPr>
                <w:rFonts w:hint="eastAsia" w:ascii="Times New Roman" w:hAnsi="Times New Roman" w:eastAsia="仿宋_GB2312" w:cs="Times New Roman"/>
              </w:rPr>
              <w:t>满足采购文件要求内容无缺陷：得</w:t>
            </w:r>
            <w:r>
              <w:rPr>
                <w:rFonts w:hint="eastAsia" w:ascii="Times New Roman" w:hAnsi="Times New Roman" w:eastAsia="仿宋_GB2312" w:cs="Times New Roman"/>
                <w:lang w:val="en-US" w:eastAsia="zh-CN"/>
              </w:rPr>
              <w:t>10</w:t>
            </w:r>
            <w:r>
              <w:rPr>
                <w:rFonts w:hint="eastAsia" w:ascii="Times New Roman" w:hAnsi="Times New Roman" w:eastAsia="仿宋_GB2312" w:cs="Times New Roman"/>
              </w:rPr>
              <w:t>分，方案内容每存在1处缺陷：扣0.5分，扣完为止； （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237B9B4C">
            <w:pPr>
              <w:jc w:val="center"/>
              <w:rPr>
                <w:rFonts w:hint="default" w:ascii="Times New Roman" w:hAnsi="Times New Roman" w:eastAsia="仿宋_GB2312" w:cs="Times New Roman"/>
                <w:lang w:val="en-US" w:eastAsia="zh-CN"/>
              </w:rPr>
            </w:pPr>
            <w:r>
              <w:rPr>
                <w:rFonts w:hint="eastAsia" w:eastAsia="仿宋_GB2312" w:cs="Times New Roman"/>
                <w:lang w:val="en-US" w:eastAsia="zh-CN"/>
              </w:rPr>
              <w:t>10分</w:t>
            </w:r>
          </w:p>
        </w:tc>
      </w:tr>
      <w:tr w14:paraId="3837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7" w:type="dxa"/>
            <w:vMerge w:val="restart"/>
            <w:vAlign w:val="center"/>
          </w:tcPr>
          <w:p w14:paraId="713FFAF3">
            <w:pPr>
              <w:jc w:val="center"/>
              <w:rPr>
                <w:rFonts w:eastAsia="仿宋_GB2312"/>
              </w:rPr>
            </w:pPr>
            <w:r>
              <w:rPr>
                <w:rFonts w:hint="eastAsia" w:eastAsia="仿宋_GB2312"/>
              </w:rPr>
              <w:t>2</w:t>
            </w:r>
          </w:p>
        </w:tc>
        <w:tc>
          <w:tcPr>
            <w:tcW w:w="1431" w:type="dxa"/>
            <w:vMerge w:val="restart"/>
            <w:vAlign w:val="center"/>
          </w:tcPr>
          <w:p w14:paraId="05E9E2C6">
            <w:pPr>
              <w:jc w:val="center"/>
              <w:rPr>
                <w:rFonts w:eastAsia="仿宋_GB2312"/>
                <w:bCs/>
              </w:rPr>
            </w:pPr>
            <w:r>
              <w:rPr>
                <w:rFonts w:eastAsia="仿宋_GB2312"/>
                <w:bCs/>
              </w:rPr>
              <w:t>技术</w:t>
            </w:r>
          </w:p>
        </w:tc>
        <w:tc>
          <w:tcPr>
            <w:tcW w:w="1431" w:type="dxa"/>
            <w:vAlign w:val="center"/>
          </w:tcPr>
          <w:p w14:paraId="58FA7240">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养护计划</w:t>
            </w:r>
          </w:p>
        </w:tc>
        <w:tc>
          <w:tcPr>
            <w:tcW w:w="5306" w:type="dxa"/>
            <w:vAlign w:val="center"/>
          </w:tcPr>
          <w:p w14:paraId="3B871CF8">
            <w:pPr>
              <w:pStyle w:val="297"/>
              <w:jc w:val="both"/>
              <w:rPr>
                <w:rFonts w:hint="eastAsia" w:ascii="仿宋_GB2312" w:hAnsi="仿宋_GB2312" w:eastAsia="仿宋_GB2312" w:cs="仿宋_GB2312"/>
              </w:rPr>
            </w:pPr>
            <w:r>
              <w:rPr>
                <w:rFonts w:hint="eastAsia" w:ascii="仿宋_GB2312" w:hAnsi="仿宋_GB2312" w:eastAsia="仿宋_GB2312" w:cs="仿宋_GB2312"/>
                <w:lang w:val="en-US" w:eastAsia="zh-CN"/>
              </w:rPr>
              <w:t>供应商提供养护计划，包括但不限于：</w:t>
            </w:r>
            <w:r>
              <w:rPr>
                <w:rFonts w:hint="eastAsia" w:ascii="仿宋_GB2312" w:hAnsi="仿宋_GB2312" w:eastAsia="仿宋_GB2312" w:cs="仿宋_GB2312"/>
              </w:rPr>
              <w:t>涵盖全年各阶段养护工作，包括浇水、施肥、修剪、病虫害防治等关键环节，充分考虑植物生长习性、季节变化和当地气候特点，规划春季对新栽苗木重点浇水、施肥促进生长，夏季针对高温多雨加强病虫害监测等。</w:t>
            </w:r>
          </w:p>
          <w:p w14:paraId="456891A3">
            <w:pPr>
              <w:pStyle w:val="297"/>
              <w:jc w:val="both"/>
              <w:rPr>
                <w:rFonts w:ascii="仿宋_GB2312" w:hAnsi="仿宋_GB2312" w:eastAsia="仿宋_GB2312" w:cs="仿宋_GB2312"/>
              </w:rPr>
            </w:pPr>
            <w:r>
              <w:rPr>
                <w:rFonts w:hint="eastAsia" w:ascii="Times New Roman" w:hAnsi="Times New Roman" w:eastAsia="仿宋_GB2312" w:cs="Times New Roman"/>
              </w:rPr>
              <w:t>满足采购文件要求内容无缺陷：得</w:t>
            </w:r>
            <w:r>
              <w:rPr>
                <w:rFonts w:hint="eastAsia" w:ascii="Times New Roman" w:hAnsi="Times New Roman" w:eastAsia="仿宋_GB2312" w:cs="Times New Roman"/>
                <w:lang w:val="en-US" w:eastAsia="zh-CN"/>
              </w:rPr>
              <w:t>10</w:t>
            </w:r>
            <w:r>
              <w:rPr>
                <w:rFonts w:hint="eastAsia" w:ascii="Times New Roman" w:hAnsi="Times New Roman" w:eastAsia="仿宋_GB2312" w:cs="Times New Roman"/>
              </w:rPr>
              <w:t>分，方案内容每存在1处缺陷：扣0.5分，扣完为止； （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r>
              <w:rPr>
                <w:rFonts w:hint="eastAsia" w:ascii="仿宋_GB2312" w:hAnsi="仿宋_GB2312" w:eastAsia="仿宋_GB2312" w:cs="仿宋_GB2312"/>
              </w:rPr>
              <w:t>​</w:t>
            </w:r>
          </w:p>
        </w:tc>
        <w:tc>
          <w:tcPr>
            <w:tcW w:w="1061" w:type="dxa"/>
            <w:vAlign w:val="center"/>
          </w:tcPr>
          <w:p w14:paraId="40E409C0">
            <w:pPr>
              <w:jc w:val="center"/>
              <w:rPr>
                <w:rFonts w:hint="default" w:ascii="Times New Roman" w:hAnsi="Times New Roman" w:eastAsia="仿宋_GB2312" w:cs="Times New Roman"/>
                <w:lang w:val="en-US" w:eastAsia="zh-CN"/>
              </w:rPr>
            </w:pPr>
            <w:r>
              <w:rPr>
                <w:rFonts w:hint="eastAsia" w:eastAsia="仿宋_GB2312" w:cs="Times New Roman"/>
                <w:lang w:val="en-US" w:eastAsia="zh-CN"/>
              </w:rPr>
              <w:t>10分</w:t>
            </w:r>
          </w:p>
        </w:tc>
      </w:tr>
      <w:tr w14:paraId="2080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vMerge w:val="continue"/>
            <w:vAlign w:val="center"/>
          </w:tcPr>
          <w:p w14:paraId="0C46EB1D">
            <w:pPr>
              <w:jc w:val="center"/>
              <w:rPr>
                <w:rFonts w:hint="eastAsia" w:eastAsia="仿宋_GB2312"/>
              </w:rPr>
            </w:pPr>
          </w:p>
        </w:tc>
        <w:tc>
          <w:tcPr>
            <w:tcW w:w="1431" w:type="dxa"/>
            <w:vMerge w:val="continue"/>
            <w:vAlign w:val="center"/>
          </w:tcPr>
          <w:p w14:paraId="3517FD16">
            <w:pPr>
              <w:jc w:val="center"/>
              <w:rPr>
                <w:rFonts w:eastAsia="仿宋_GB2312"/>
                <w:bCs/>
              </w:rPr>
            </w:pPr>
          </w:p>
        </w:tc>
        <w:tc>
          <w:tcPr>
            <w:tcW w:w="1431" w:type="dxa"/>
            <w:shd w:val="clear" w:color="auto" w:fill="auto"/>
            <w:vAlign w:val="center"/>
          </w:tcPr>
          <w:p w14:paraId="1573565F">
            <w:pPr>
              <w:jc w:val="center"/>
              <w:rPr>
                <w:rFonts w:hint="eastAsia" w:ascii="Times New Roman" w:hAnsi="Times New Roman" w:eastAsia="仿宋_GB2312" w:cs="Times New Roman"/>
                <w:kern w:val="2"/>
                <w:sz w:val="21"/>
                <w:szCs w:val="24"/>
                <w:lang w:val="en-US" w:eastAsia="zh-CN" w:bidi="ar-SA"/>
              </w:rPr>
            </w:pPr>
            <w:r>
              <w:rPr>
                <w:rFonts w:hint="eastAsia" w:ascii="Times New Roman" w:hAnsi="Times New Roman" w:eastAsia="仿宋_GB2312" w:cs="Times New Roman"/>
                <w:kern w:val="2"/>
                <w:sz w:val="21"/>
                <w:szCs w:val="24"/>
                <w:lang w:val="en-US" w:eastAsia="zh-CN" w:bidi="ar-SA"/>
              </w:rPr>
              <w:t>人员配置</w:t>
            </w:r>
          </w:p>
        </w:tc>
        <w:tc>
          <w:tcPr>
            <w:tcW w:w="5306" w:type="dxa"/>
            <w:shd w:val="clear" w:color="auto" w:fill="auto"/>
            <w:vAlign w:val="center"/>
          </w:tcPr>
          <w:p w14:paraId="61D1AD7B">
            <w:pPr>
              <w:pStyle w:val="297"/>
              <w:jc w:val="both"/>
              <w:rPr>
                <w:rFonts w:hint="eastAsia" w:ascii="仿宋_GB2312" w:hAnsi="仿宋_GB2312" w:eastAsia="仿宋_GB2312" w:cs="仿宋_GB2312"/>
                <w:lang w:val="en-US" w:eastAsia="zh-Hans"/>
              </w:rPr>
            </w:pPr>
            <w:r>
              <w:rPr>
                <w:rFonts w:hint="eastAsia" w:ascii="仿宋_GB2312" w:hAnsi="仿宋_GB2312" w:eastAsia="仿宋_GB2312" w:cs="仿宋_GB2312"/>
                <w:lang w:val="en-US" w:eastAsia="zh-CN"/>
              </w:rPr>
              <w:t>供应商提供人员配置方案，包括但不限于：</w:t>
            </w:r>
            <w:r>
              <w:rPr>
                <w:rFonts w:hint="eastAsia" w:ascii="仿宋_GB2312" w:hAnsi="仿宋_GB2312" w:eastAsia="仿宋_GB2312" w:cs="仿宋_GB2312"/>
                <w:lang w:val="en-US" w:eastAsia="zh-Hans"/>
              </w:rPr>
              <w:t>人员数量，</w:t>
            </w:r>
            <w:r>
              <w:rPr>
                <w:rFonts w:hint="eastAsia" w:ascii="仿宋_GB2312" w:hAnsi="仿宋_GB2312" w:eastAsia="仿宋_GB2312" w:cs="仿宋_GB2312"/>
                <w:lang w:val="en-US" w:eastAsia="zh-CN"/>
              </w:rPr>
              <w:t>组织结构、人员</w:t>
            </w:r>
            <w:r>
              <w:rPr>
                <w:rFonts w:hint="eastAsia" w:ascii="仿宋_GB2312" w:hAnsi="仿宋_GB2312" w:eastAsia="仿宋_GB2312" w:cs="仿宋_GB2312"/>
                <w:lang w:val="en-US" w:eastAsia="zh-Hans"/>
              </w:rPr>
              <w:t>绿化相关证书，人员平均从业年限，类似项目经验</w:t>
            </w:r>
            <w:r>
              <w:rPr>
                <w:rFonts w:hint="eastAsia" w:ascii="仿宋_GB2312" w:hAnsi="仿宋_GB2312" w:eastAsia="仿宋_GB2312" w:cs="仿宋_GB2312"/>
                <w:lang w:val="en-US" w:eastAsia="zh-CN"/>
              </w:rPr>
              <w:t>等</w:t>
            </w:r>
            <w:r>
              <w:rPr>
                <w:rFonts w:hint="eastAsia" w:ascii="仿宋_GB2312" w:hAnsi="仿宋_GB2312" w:eastAsia="仿宋_GB2312" w:cs="仿宋_GB2312"/>
                <w:lang w:val="en-US" w:eastAsia="zh-Hans"/>
              </w:rPr>
              <w:t>。</w:t>
            </w:r>
          </w:p>
          <w:p w14:paraId="1536FA92">
            <w:pPr>
              <w:pStyle w:val="297"/>
              <w:jc w:val="both"/>
              <w:rPr>
                <w:rFonts w:hint="eastAsia" w:ascii="仿宋_GB2312" w:hAnsi="仿宋_GB2312" w:eastAsia="仿宋_GB2312" w:cs="仿宋_GB2312"/>
                <w:lang w:val="en-US" w:eastAsia="zh-Hans"/>
              </w:rPr>
            </w:pPr>
            <w:r>
              <w:rPr>
                <w:rFonts w:hint="eastAsia" w:ascii="Times New Roman" w:hAnsi="Times New Roman" w:eastAsia="仿宋_GB2312" w:cs="Times New Roman"/>
              </w:rPr>
              <w:t>满足采购文件要求内容无缺陷：得</w:t>
            </w:r>
            <w:r>
              <w:rPr>
                <w:rFonts w:hint="eastAsia" w:ascii="Times New Roman" w:hAnsi="Times New Roman" w:eastAsia="仿宋_GB2312" w:cs="Times New Roman"/>
                <w:lang w:val="en-US" w:eastAsia="zh-CN"/>
              </w:rPr>
              <w:t>10</w:t>
            </w:r>
            <w:r>
              <w:rPr>
                <w:rFonts w:hint="eastAsia" w:ascii="Times New Roman" w:hAnsi="Times New Roman" w:eastAsia="仿宋_GB2312" w:cs="Times New Roman"/>
              </w:rPr>
              <w:t>分，方案内容每存在1处缺陷：扣0.5分，扣完为止； （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shd w:val="clear" w:color="auto" w:fill="auto"/>
            <w:vAlign w:val="center"/>
          </w:tcPr>
          <w:p w14:paraId="06751EAB">
            <w:pPr>
              <w:jc w:val="center"/>
              <w:rPr>
                <w:rFonts w:hint="eastAsia" w:ascii="Times New Roman" w:hAnsi="Times New Roman" w:eastAsia="仿宋_GB2312" w:cs="Times New Roman"/>
                <w:kern w:val="2"/>
                <w:sz w:val="21"/>
                <w:szCs w:val="24"/>
                <w:lang w:val="en-US" w:eastAsia="zh-CN" w:bidi="ar-SA"/>
              </w:rPr>
            </w:pPr>
            <w:r>
              <w:rPr>
                <w:rFonts w:hint="eastAsia" w:eastAsia="仿宋_GB2312" w:cs="Times New Roman"/>
                <w:lang w:val="en-US" w:eastAsia="zh-CN"/>
              </w:rPr>
              <w:t>10分</w:t>
            </w:r>
          </w:p>
        </w:tc>
      </w:tr>
      <w:tr w14:paraId="5D5E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7" w:type="dxa"/>
            <w:vMerge w:val="continue"/>
            <w:vAlign w:val="center"/>
          </w:tcPr>
          <w:p w14:paraId="377169B2">
            <w:pPr>
              <w:pStyle w:val="22"/>
              <w:jc w:val="center"/>
              <w:rPr>
                <w:rFonts w:ascii="Times New Roman" w:hAnsi="Times New Roman" w:eastAsia="仿宋_GB2312"/>
              </w:rPr>
            </w:pPr>
          </w:p>
        </w:tc>
        <w:tc>
          <w:tcPr>
            <w:tcW w:w="1431" w:type="dxa"/>
            <w:vMerge w:val="continue"/>
            <w:vAlign w:val="center"/>
          </w:tcPr>
          <w:p w14:paraId="039BC513">
            <w:pPr>
              <w:rPr>
                <w:rFonts w:eastAsia="仿宋_GB2312"/>
                <w:bCs/>
              </w:rPr>
            </w:pPr>
          </w:p>
        </w:tc>
        <w:tc>
          <w:tcPr>
            <w:tcW w:w="1431" w:type="dxa"/>
            <w:vAlign w:val="center"/>
          </w:tcPr>
          <w:p w14:paraId="46DE4A18">
            <w:pPr>
              <w:jc w:val="center"/>
              <w:rPr>
                <w:rFonts w:ascii="Times New Roman" w:hAnsi="Times New Roman" w:eastAsia="仿宋_GB2312" w:cs="Times New Roman"/>
              </w:rPr>
            </w:pPr>
            <w:r>
              <w:rPr>
                <w:rFonts w:hint="eastAsia" w:ascii="Times New Roman" w:hAnsi="Times New Roman" w:eastAsia="仿宋_GB2312" w:cs="Times New Roman"/>
              </w:rPr>
              <w:t>设备投入</w:t>
            </w:r>
          </w:p>
        </w:tc>
        <w:tc>
          <w:tcPr>
            <w:tcW w:w="5306" w:type="dxa"/>
            <w:vAlign w:val="center"/>
          </w:tcPr>
          <w:p w14:paraId="4DB65CB5">
            <w:pPr>
              <w:pStyle w:val="297"/>
              <w:jc w:val="both"/>
              <w:rPr>
                <w:rFonts w:hint="eastAsia" w:ascii="仿宋_GB2312" w:hAnsi="仿宋_GB2312" w:eastAsia="仿宋_GB2312" w:cs="仿宋_GB2312"/>
              </w:rPr>
            </w:pPr>
            <w:r>
              <w:rPr>
                <w:rFonts w:hint="eastAsia" w:ascii="仿宋_GB2312" w:hAnsi="仿宋_GB2312" w:eastAsia="仿宋_GB2312" w:cs="仿宋_GB2312"/>
                <w:lang w:val="en-US" w:eastAsia="zh-CN"/>
              </w:rPr>
              <w:t>供应商提供设备投入方案，包括但不限于：</w:t>
            </w:r>
            <w:r>
              <w:rPr>
                <w:rFonts w:hint="eastAsia" w:ascii="仿宋_GB2312" w:hAnsi="仿宋_GB2312" w:eastAsia="仿宋_GB2312" w:cs="仿宋_GB2312"/>
              </w:rPr>
              <w:t>设备种类齐全，涵盖修剪（如高空修剪车、绿篱修剪机）、灌溉（如喷灌设备、滴灌系统）、病虫害防治（如专业喷雾器、诱捕器）等设备，数量充足，能提高养护效率和质量。</w:t>
            </w:r>
          </w:p>
          <w:p w14:paraId="522420D5">
            <w:pPr>
              <w:pStyle w:val="297"/>
              <w:jc w:val="both"/>
              <w:rPr>
                <w:rFonts w:hint="eastAsia" w:ascii="仿宋_GB2312" w:hAnsi="仿宋_GB2312" w:eastAsia="仿宋_GB2312" w:cs="仿宋_GB2312"/>
              </w:rPr>
            </w:pPr>
            <w:r>
              <w:rPr>
                <w:rFonts w:hint="eastAsia" w:ascii="Times New Roman" w:hAnsi="Times New Roman" w:eastAsia="仿宋_GB2312" w:cs="Times New Roman"/>
              </w:rPr>
              <w:t>满足采购文件要求内容无缺陷：得</w:t>
            </w:r>
            <w:r>
              <w:rPr>
                <w:rFonts w:hint="eastAsia" w:ascii="Times New Roman" w:hAnsi="Times New Roman" w:eastAsia="仿宋_GB2312" w:cs="Times New Roman"/>
                <w:lang w:val="en-US" w:eastAsia="zh-CN"/>
              </w:rPr>
              <w:t>10</w:t>
            </w:r>
            <w:r>
              <w:rPr>
                <w:rFonts w:hint="eastAsia" w:ascii="Times New Roman" w:hAnsi="Times New Roman" w:eastAsia="仿宋_GB2312" w:cs="Times New Roman"/>
              </w:rPr>
              <w:t>分，方案内容每存在1处缺陷：扣0.5分，扣完为止； （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2272D50F">
            <w:pPr>
              <w:jc w:val="center"/>
              <w:rPr>
                <w:rFonts w:hint="default" w:ascii="Times New Roman" w:hAnsi="Times New Roman" w:eastAsia="仿宋_GB2312" w:cs="Times New Roman"/>
                <w:lang w:val="en-US" w:eastAsia="zh-CN"/>
              </w:rPr>
            </w:pPr>
            <w:r>
              <w:rPr>
                <w:rFonts w:hint="eastAsia" w:eastAsia="仿宋_GB2312" w:cs="Times New Roman"/>
                <w:lang w:val="en-US" w:eastAsia="zh-CN"/>
              </w:rPr>
              <w:t>10分</w:t>
            </w:r>
          </w:p>
        </w:tc>
      </w:tr>
      <w:tr w14:paraId="18F03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atLeast"/>
          <w:jc w:val="center"/>
        </w:trPr>
        <w:tc>
          <w:tcPr>
            <w:tcW w:w="707" w:type="dxa"/>
            <w:vMerge w:val="continue"/>
            <w:vAlign w:val="center"/>
          </w:tcPr>
          <w:p w14:paraId="11520BD9">
            <w:pPr>
              <w:jc w:val="center"/>
              <w:rPr>
                <w:rFonts w:eastAsia="仿宋_GB2312"/>
              </w:rPr>
            </w:pPr>
          </w:p>
        </w:tc>
        <w:tc>
          <w:tcPr>
            <w:tcW w:w="1431" w:type="dxa"/>
            <w:vMerge w:val="continue"/>
            <w:vAlign w:val="center"/>
          </w:tcPr>
          <w:p w14:paraId="56D8827C">
            <w:pPr>
              <w:rPr>
                <w:rFonts w:eastAsia="仿宋_GB2312"/>
                <w:bCs/>
              </w:rPr>
            </w:pPr>
          </w:p>
        </w:tc>
        <w:tc>
          <w:tcPr>
            <w:tcW w:w="1431" w:type="dxa"/>
            <w:vAlign w:val="center"/>
          </w:tcPr>
          <w:p w14:paraId="436D5EA1">
            <w:pPr>
              <w:jc w:val="center"/>
              <w:rPr>
                <w:rFonts w:ascii="Times New Roman" w:hAnsi="Times New Roman" w:eastAsia="仿宋_GB2312" w:cs="Times New Roman"/>
              </w:rPr>
            </w:pPr>
            <w:r>
              <w:rPr>
                <w:rFonts w:hint="eastAsia" w:ascii="Times New Roman" w:hAnsi="Times New Roman" w:eastAsia="仿宋_GB2312" w:cs="Times New Roman"/>
              </w:rPr>
              <w:t>工作规范执行方案</w:t>
            </w:r>
          </w:p>
        </w:tc>
        <w:tc>
          <w:tcPr>
            <w:tcW w:w="5306" w:type="dxa"/>
            <w:vAlign w:val="center"/>
          </w:tcPr>
          <w:p w14:paraId="15D1D36C">
            <w:pPr>
              <w:pStyle w:val="297"/>
              <w:jc w:val="left"/>
              <w:rPr>
                <w:rFonts w:hint="eastAsia" w:ascii="仿宋_GB2312" w:hAnsi="仿宋_GB2312" w:eastAsia="仿宋_GB2312" w:cs="仿宋_GB2312"/>
              </w:rPr>
            </w:pPr>
            <w:r>
              <w:rPr>
                <w:rFonts w:hint="eastAsia" w:ascii="仿宋_GB2312" w:hAnsi="仿宋_GB2312" w:eastAsia="仿宋_GB2312" w:cs="仿宋_GB2312"/>
                <w:lang w:val="en-US" w:eastAsia="zh-CN"/>
              </w:rPr>
              <w:t>供应商提供工作规范执行方案，包括但不限于：</w:t>
            </w:r>
            <w:r>
              <w:rPr>
                <w:rFonts w:hint="eastAsia" w:ascii="仿宋_GB2312" w:hAnsi="仿宋_GB2312" w:eastAsia="仿宋_GB2312" w:cs="仿宋_GB2312"/>
              </w:rPr>
              <w:t>安全、环保、保密、应急等方案，有明确制度和操作流程，责任到人，培训计划，演练安排，安全方案明确各类养护作业安全规范，保密方案对员工信息保密和工作内容保密措施。</w:t>
            </w:r>
          </w:p>
          <w:p w14:paraId="5AA245DA">
            <w:pPr>
              <w:pStyle w:val="297"/>
              <w:jc w:val="left"/>
              <w:rPr>
                <w:rFonts w:hint="eastAsia" w:ascii="仿宋_GB2312" w:hAnsi="仿宋_GB2312" w:eastAsia="仿宋_GB2312" w:cs="仿宋_GB2312"/>
              </w:rPr>
            </w:pPr>
            <w:r>
              <w:rPr>
                <w:rFonts w:hint="eastAsia" w:ascii="Times New Roman" w:hAnsi="Times New Roman" w:eastAsia="仿宋_GB2312" w:cs="Times New Roman"/>
              </w:rPr>
              <w:t>满足采购文件要求内容无缺陷：得</w:t>
            </w:r>
            <w:r>
              <w:rPr>
                <w:rFonts w:hint="eastAsia" w:ascii="Times New Roman" w:hAnsi="Times New Roman" w:eastAsia="仿宋_GB2312" w:cs="Times New Roman"/>
                <w:lang w:val="en-US" w:eastAsia="zh-CN"/>
              </w:rPr>
              <w:t>10</w:t>
            </w:r>
            <w:r>
              <w:rPr>
                <w:rFonts w:hint="eastAsia" w:ascii="Times New Roman" w:hAnsi="Times New Roman" w:eastAsia="仿宋_GB2312" w:cs="Times New Roman"/>
              </w:rPr>
              <w:t>分，方案内容每存在1处缺陷：扣0.5分，扣完为止； （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2E8A92AB">
            <w:pPr>
              <w:jc w:val="center"/>
              <w:rPr>
                <w:rFonts w:hint="eastAsia" w:ascii="Times New Roman" w:hAnsi="Times New Roman" w:eastAsia="仿宋_GB2312" w:cs="Times New Roman"/>
              </w:rPr>
            </w:pPr>
            <w:r>
              <w:rPr>
                <w:rFonts w:hint="eastAsia" w:eastAsia="仿宋_GB2312" w:cs="Times New Roman"/>
                <w:lang w:val="en-US" w:eastAsia="zh-CN"/>
              </w:rPr>
              <w:t>10分</w:t>
            </w:r>
          </w:p>
        </w:tc>
      </w:tr>
      <w:tr w14:paraId="51BE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3" w:hRule="atLeast"/>
          <w:jc w:val="center"/>
        </w:trPr>
        <w:tc>
          <w:tcPr>
            <w:tcW w:w="707" w:type="dxa"/>
            <w:vMerge w:val="continue"/>
            <w:vAlign w:val="center"/>
          </w:tcPr>
          <w:p w14:paraId="3E3629ED">
            <w:pPr>
              <w:jc w:val="center"/>
              <w:rPr>
                <w:rFonts w:eastAsia="仿宋_GB2312"/>
              </w:rPr>
            </w:pPr>
          </w:p>
        </w:tc>
        <w:tc>
          <w:tcPr>
            <w:tcW w:w="1431" w:type="dxa"/>
            <w:vMerge w:val="continue"/>
            <w:vAlign w:val="center"/>
          </w:tcPr>
          <w:p w14:paraId="65D3E24C">
            <w:pPr>
              <w:rPr>
                <w:rFonts w:eastAsia="仿宋_GB2312"/>
                <w:bCs/>
              </w:rPr>
            </w:pPr>
          </w:p>
        </w:tc>
        <w:tc>
          <w:tcPr>
            <w:tcW w:w="1431" w:type="dxa"/>
            <w:vAlign w:val="center"/>
          </w:tcPr>
          <w:p w14:paraId="7B6B30CA">
            <w:pPr>
              <w:jc w:val="center"/>
              <w:rPr>
                <w:rFonts w:ascii="Times New Roman" w:hAnsi="Times New Roman" w:eastAsia="仿宋_GB2312" w:cs="Times New Roman"/>
              </w:rPr>
            </w:pPr>
            <w:r>
              <w:rPr>
                <w:rFonts w:hint="eastAsia" w:ascii="Times New Roman" w:hAnsi="Times New Roman" w:eastAsia="仿宋_GB2312" w:cs="Times New Roman"/>
              </w:rPr>
              <w:t>草坪养护</w:t>
            </w:r>
          </w:p>
        </w:tc>
        <w:tc>
          <w:tcPr>
            <w:tcW w:w="5306" w:type="dxa"/>
            <w:vAlign w:val="center"/>
          </w:tcPr>
          <w:p w14:paraId="03E16AF5">
            <w:pPr>
              <w:pStyle w:val="297"/>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供应商提供草坪养护方案，包括但不限于：降低</w:t>
            </w:r>
            <w:r>
              <w:rPr>
                <w:rFonts w:hint="eastAsia" w:ascii="仿宋_GB2312" w:hAnsi="仿宋_GB2312" w:eastAsia="仿宋_GB2312" w:cs="仿宋_GB2312"/>
              </w:rPr>
              <w:t>杂草率</w:t>
            </w:r>
            <w:r>
              <w:rPr>
                <w:rFonts w:hint="eastAsia" w:ascii="仿宋_GB2312" w:hAnsi="仿宋_GB2312" w:eastAsia="仿宋_GB2312" w:cs="仿宋_GB2312"/>
                <w:lang w:eastAsia="zh-CN"/>
              </w:rPr>
              <w:t>、</w:t>
            </w:r>
            <w:r>
              <w:rPr>
                <w:rFonts w:hint="eastAsia" w:ascii="仿宋_GB2312" w:hAnsi="仿宋_GB2312" w:eastAsia="仿宋_GB2312" w:cs="仿宋_GB2312"/>
              </w:rPr>
              <w:t>草坪平整度高，无明显坑洼、起伏</w:t>
            </w:r>
            <w:r>
              <w:rPr>
                <w:rFonts w:hint="eastAsia" w:ascii="仿宋_GB2312" w:hAnsi="仿宋_GB2312" w:eastAsia="仿宋_GB2312" w:cs="仿宋_GB2312"/>
                <w:lang w:eastAsia="zh-CN"/>
              </w:rPr>
              <w:t>、</w:t>
            </w:r>
            <w:r>
              <w:rPr>
                <w:rFonts w:hint="eastAsia" w:ascii="仿宋_GB2312" w:hAnsi="仿宋_GB2312" w:eastAsia="仿宋_GB2312" w:cs="仿宋_GB2312"/>
              </w:rPr>
              <w:t>草坪高度合规</w:t>
            </w:r>
            <w:r>
              <w:rPr>
                <w:rFonts w:hint="eastAsia" w:ascii="仿宋_GB2312" w:hAnsi="仿宋_GB2312" w:eastAsia="仿宋_GB2312" w:cs="仿宋_GB2312"/>
                <w:lang w:eastAsia="zh-CN"/>
              </w:rPr>
              <w:t>、</w:t>
            </w:r>
            <w:r>
              <w:rPr>
                <w:rFonts w:hint="eastAsia" w:ascii="仿宋_GB2312" w:hAnsi="仿宋_GB2312" w:eastAsia="仿宋_GB2312" w:cs="仿宋_GB2312"/>
              </w:rPr>
              <w:t>草坪整洁，无堆料、堆物、垃圾、落叶</w:t>
            </w:r>
            <w:r>
              <w:rPr>
                <w:rFonts w:hint="eastAsia" w:ascii="仿宋_GB2312" w:hAnsi="仿宋_GB2312" w:eastAsia="仿宋_GB2312" w:cs="仿宋_GB2312"/>
                <w:lang w:val="en-US" w:eastAsia="zh-CN"/>
              </w:rPr>
              <w:t>等。</w:t>
            </w:r>
          </w:p>
          <w:p w14:paraId="1E52C286">
            <w:pPr>
              <w:pStyle w:val="297"/>
              <w:jc w:val="left"/>
              <w:rPr>
                <w:rFonts w:hint="eastAsia" w:ascii="仿宋_GB2312" w:hAnsi="仿宋_GB2312" w:eastAsia="仿宋_GB2312" w:cs="仿宋_GB2312"/>
                <w:lang w:val="en-US" w:eastAsia="zh-CN"/>
              </w:rPr>
            </w:pPr>
            <w:r>
              <w:rPr>
                <w:rFonts w:hint="eastAsia" w:ascii="Times New Roman" w:hAnsi="Times New Roman" w:eastAsia="仿宋_GB2312" w:cs="Times New Roman"/>
              </w:rPr>
              <w:t>满足采购文件要求内容无缺陷：得</w:t>
            </w:r>
            <w:r>
              <w:rPr>
                <w:rFonts w:hint="eastAsia" w:ascii="Times New Roman" w:hAnsi="Times New Roman" w:eastAsia="仿宋_GB2312" w:cs="Times New Roman"/>
                <w:lang w:val="en-US" w:eastAsia="zh-CN"/>
              </w:rPr>
              <w:t>10</w:t>
            </w:r>
            <w:r>
              <w:rPr>
                <w:rFonts w:hint="eastAsia" w:ascii="Times New Roman" w:hAnsi="Times New Roman" w:eastAsia="仿宋_GB2312" w:cs="Times New Roman"/>
              </w:rPr>
              <w:t>分，方案内容每存在1处缺陷：扣0.5分，扣完为止； （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5B3014D2">
            <w:pPr>
              <w:jc w:val="center"/>
              <w:rPr>
                <w:rFonts w:hint="default" w:ascii="Times New Roman" w:hAnsi="Times New Roman" w:eastAsia="仿宋_GB2312" w:cs="Times New Roman"/>
                <w:lang w:val="en-US" w:eastAsia="zh-CN"/>
              </w:rPr>
            </w:pPr>
            <w:r>
              <w:rPr>
                <w:rFonts w:hint="eastAsia" w:eastAsia="仿宋_GB2312" w:cs="Times New Roman"/>
                <w:lang w:val="en-US" w:eastAsia="zh-CN"/>
              </w:rPr>
              <w:t>10分</w:t>
            </w:r>
          </w:p>
        </w:tc>
      </w:tr>
      <w:tr w14:paraId="50AE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1" w:hRule="atLeast"/>
          <w:jc w:val="center"/>
        </w:trPr>
        <w:tc>
          <w:tcPr>
            <w:tcW w:w="707" w:type="dxa"/>
            <w:vMerge w:val="continue"/>
            <w:vAlign w:val="center"/>
          </w:tcPr>
          <w:p w14:paraId="2F60B62D">
            <w:pPr>
              <w:jc w:val="center"/>
              <w:rPr>
                <w:rFonts w:eastAsia="仿宋_GB2312"/>
              </w:rPr>
            </w:pPr>
          </w:p>
        </w:tc>
        <w:tc>
          <w:tcPr>
            <w:tcW w:w="1431" w:type="dxa"/>
            <w:vMerge w:val="continue"/>
            <w:vAlign w:val="center"/>
          </w:tcPr>
          <w:p w14:paraId="50000079">
            <w:pPr>
              <w:rPr>
                <w:rFonts w:eastAsia="仿宋_GB2312"/>
                <w:bCs/>
              </w:rPr>
            </w:pPr>
          </w:p>
        </w:tc>
        <w:tc>
          <w:tcPr>
            <w:tcW w:w="1431" w:type="dxa"/>
            <w:vAlign w:val="center"/>
          </w:tcPr>
          <w:p w14:paraId="5C18E164">
            <w:pPr>
              <w:jc w:val="center"/>
              <w:rPr>
                <w:rFonts w:ascii="Times New Roman" w:hAnsi="Times New Roman" w:eastAsia="仿宋_GB2312" w:cs="Times New Roman"/>
              </w:rPr>
            </w:pPr>
            <w:r>
              <w:rPr>
                <w:rFonts w:hint="eastAsia" w:ascii="Times New Roman" w:hAnsi="Times New Roman" w:eastAsia="仿宋_GB2312" w:cs="Times New Roman"/>
              </w:rPr>
              <w:t>乔灌木养护</w:t>
            </w:r>
          </w:p>
        </w:tc>
        <w:tc>
          <w:tcPr>
            <w:tcW w:w="5306" w:type="dxa"/>
            <w:vAlign w:val="center"/>
          </w:tcPr>
          <w:p w14:paraId="71E70904">
            <w:pPr>
              <w:pStyle w:val="297"/>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供应商提供乔灌木养护方案，包括但不限于：保证</w:t>
            </w:r>
            <w:r>
              <w:rPr>
                <w:rFonts w:hint="eastAsia" w:ascii="仿宋_GB2312" w:hAnsi="仿宋_GB2312" w:eastAsia="仿宋_GB2312" w:cs="仿宋_GB2312"/>
              </w:rPr>
              <w:t>乔木树干挺直，树冠完整，自然姿态优美，主侧枝分布均匀</w:t>
            </w:r>
            <w:r>
              <w:rPr>
                <w:rFonts w:hint="eastAsia" w:ascii="仿宋_GB2312" w:hAnsi="仿宋_GB2312" w:eastAsia="仿宋_GB2312" w:cs="仿宋_GB2312"/>
                <w:lang w:eastAsia="zh-CN"/>
              </w:rPr>
              <w:t>、</w:t>
            </w:r>
            <w:r>
              <w:rPr>
                <w:rFonts w:hint="eastAsia" w:ascii="仿宋_GB2312" w:hAnsi="仿宋_GB2312" w:eastAsia="仿宋_GB2312" w:cs="仿宋_GB2312"/>
              </w:rPr>
              <w:t>灌木株形丰满，绿篱整齐无断层，造型灌木轮廓清晰，修剪面平直整齐</w:t>
            </w:r>
            <w:r>
              <w:rPr>
                <w:rFonts w:hint="eastAsia" w:ascii="仿宋_GB2312" w:hAnsi="仿宋_GB2312" w:eastAsia="仿宋_GB2312" w:cs="仿宋_GB2312"/>
                <w:lang w:eastAsia="zh-CN"/>
              </w:rPr>
              <w:t>、</w:t>
            </w:r>
            <w:r>
              <w:rPr>
                <w:rFonts w:hint="eastAsia" w:ascii="仿宋_GB2312" w:hAnsi="仿宋_GB2312" w:eastAsia="仿宋_GB2312" w:cs="仿宋_GB2312"/>
              </w:rPr>
              <w:t>无病虫害或病虫害发生率低</w:t>
            </w:r>
            <w:r>
              <w:rPr>
                <w:rFonts w:hint="eastAsia" w:ascii="仿宋_GB2312" w:hAnsi="仿宋_GB2312" w:eastAsia="仿宋_GB2312" w:cs="仿宋_GB2312"/>
                <w:lang w:eastAsia="zh-CN"/>
              </w:rPr>
              <w:t>、</w:t>
            </w:r>
            <w:r>
              <w:rPr>
                <w:rFonts w:hint="eastAsia" w:ascii="仿宋_GB2312" w:hAnsi="仿宋_GB2312" w:eastAsia="仿宋_GB2312" w:cs="仿宋_GB2312"/>
              </w:rPr>
              <w:t>对老龄灌木更新</w:t>
            </w:r>
            <w:r>
              <w:rPr>
                <w:rFonts w:hint="eastAsia" w:ascii="仿宋_GB2312" w:hAnsi="仿宋_GB2312" w:eastAsia="仿宋_GB2312" w:cs="仿宋_GB2312"/>
                <w:lang w:val="en-US" w:eastAsia="zh-CN"/>
              </w:rPr>
              <w:t>修复</w:t>
            </w:r>
            <w:r>
              <w:rPr>
                <w:rFonts w:hint="eastAsia" w:ascii="仿宋_GB2312" w:hAnsi="仿宋_GB2312" w:eastAsia="仿宋_GB2312" w:cs="仿宋_GB2312"/>
                <w:lang w:eastAsia="zh-CN"/>
              </w:rPr>
              <w:t>、</w:t>
            </w:r>
            <w:r>
              <w:rPr>
                <w:rFonts w:hint="eastAsia" w:ascii="仿宋_GB2312" w:hAnsi="仿宋_GB2312" w:eastAsia="仿宋_GB2312" w:cs="仿宋_GB2312"/>
              </w:rPr>
              <w:t>防寒乔灌木</w:t>
            </w:r>
            <w:r>
              <w:rPr>
                <w:rFonts w:hint="eastAsia" w:ascii="仿宋_GB2312" w:hAnsi="仿宋_GB2312" w:eastAsia="仿宋_GB2312" w:cs="仿宋_GB2312"/>
                <w:lang w:val="en-US" w:eastAsia="zh-CN"/>
              </w:rPr>
              <w:t>提供</w:t>
            </w:r>
            <w:r>
              <w:rPr>
                <w:rFonts w:hint="eastAsia" w:ascii="仿宋_GB2312" w:hAnsi="仿宋_GB2312" w:eastAsia="仿宋_GB2312" w:cs="仿宋_GB2312"/>
              </w:rPr>
              <w:t>防寒措施</w:t>
            </w:r>
            <w:r>
              <w:rPr>
                <w:rFonts w:hint="eastAsia" w:ascii="仿宋_GB2312" w:hAnsi="仿宋_GB2312" w:eastAsia="仿宋_GB2312" w:cs="仿宋_GB2312"/>
                <w:lang w:eastAsia="zh-CN"/>
              </w:rPr>
              <w:t>、</w:t>
            </w:r>
            <w:r>
              <w:rPr>
                <w:rFonts w:hint="eastAsia" w:ascii="仿宋_GB2312" w:hAnsi="仿宋_GB2312" w:eastAsia="仿宋_GB2312" w:cs="仿宋_GB2312"/>
              </w:rPr>
              <w:t>无冻害</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极端天气</w:t>
            </w:r>
            <w:r>
              <w:rPr>
                <w:rFonts w:hint="eastAsia" w:ascii="仿宋_GB2312" w:hAnsi="仿宋_GB2312" w:eastAsia="仿宋_GB2312" w:cs="仿宋_GB2312"/>
              </w:rPr>
              <w:t>后及时处理损坏乔木枝杆</w:t>
            </w:r>
            <w:r>
              <w:rPr>
                <w:rFonts w:hint="eastAsia" w:ascii="仿宋_GB2312" w:hAnsi="仿宋_GB2312" w:eastAsia="仿宋_GB2312" w:cs="仿宋_GB2312"/>
                <w:lang w:val="en-US" w:eastAsia="zh-CN"/>
              </w:rPr>
              <w:t>等。</w:t>
            </w:r>
          </w:p>
          <w:p w14:paraId="51C87344">
            <w:pPr>
              <w:pStyle w:val="297"/>
              <w:jc w:val="left"/>
              <w:rPr>
                <w:rFonts w:hint="eastAsia" w:ascii="仿宋_GB2312" w:hAnsi="仿宋_GB2312" w:eastAsia="仿宋_GB2312" w:cs="仿宋_GB2312"/>
                <w:lang w:val="en-US" w:eastAsia="zh-CN"/>
              </w:rPr>
            </w:pPr>
            <w:r>
              <w:rPr>
                <w:rFonts w:hint="eastAsia" w:ascii="Times New Roman" w:hAnsi="Times New Roman" w:eastAsia="仿宋_GB2312" w:cs="Times New Roman"/>
              </w:rPr>
              <w:t>满足采购文件要求内容无缺陷：得</w:t>
            </w:r>
            <w:r>
              <w:rPr>
                <w:rFonts w:hint="eastAsia" w:ascii="Times New Roman" w:hAnsi="Times New Roman" w:eastAsia="仿宋_GB2312" w:cs="Times New Roman"/>
                <w:lang w:val="en-US" w:eastAsia="zh-CN"/>
              </w:rPr>
              <w:t>10</w:t>
            </w:r>
            <w:r>
              <w:rPr>
                <w:rFonts w:hint="eastAsia" w:ascii="Times New Roman" w:hAnsi="Times New Roman" w:eastAsia="仿宋_GB2312" w:cs="Times New Roman"/>
              </w:rPr>
              <w:t>分，方案内容每存在1处缺陷：扣0.5分，扣完为止； （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363C572A">
            <w:pPr>
              <w:jc w:val="center"/>
              <w:rPr>
                <w:rFonts w:hint="default" w:ascii="Times New Roman" w:hAnsi="Times New Roman" w:eastAsia="仿宋_GB2312" w:cs="Times New Roman"/>
                <w:lang w:val="en-US" w:eastAsia="zh-CN"/>
              </w:rPr>
            </w:pPr>
            <w:r>
              <w:rPr>
                <w:rFonts w:hint="eastAsia" w:eastAsia="仿宋_GB2312" w:cs="Times New Roman"/>
                <w:lang w:val="en-US" w:eastAsia="zh-CN"/>
              </w:rPr>
              <w:t>10分</w:t>
            </w:r>
          </w:p>
        </w:tc>
      </w:tr>
      <w:tr w14:paraId="1421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jc w:val="center"/>
        </w:trPr>
        <w:tc>
          <w:tcPr>
            <w:tcW w:w="707" w:type="dxa"/>
            <w:vMerge w:val="continue"/>
            <w:vAlign w:val="center"/>
          </w:tcPr>
          <w:p w14:paraId="70F41C4F">
            <w:pPr>
              <w:jc w:val="center"/>
              <w:rPr>
                <w:rFonts w:eastAsia="仿宋_GB2312"/>
              </w:rPr>
            </w:pPr>
          </w:p>
        </w:tc>
        <w:tc>
          <w:tcPr>
            <w:tcW w:w="1431" w:type="dxa"/>
            <w:vMerge w:val="continue"/>
            <w:vAlign w:val="center"/>
          </w:tcPr>
          <w:p w14:paraId="0848B584">
            <w:pPr>
              <w:rPr>
                <w:rFonts w:eastAsia="仿宋_GB2312"/>
                <w:bCs/>
              </w:rPr>
            </w:pPr>
          </w:p>
        </w:tc>
        <w:tc>
          <w:tcPr>
            <w:tcW w:w="1431" w:type="dxa"/>
            <w:vAlign w:val="center"/>
          </w:tcPr>
          <w:p w14:paraId="137D88F1">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病虫害防治</w:t>
            </w:r>
          </w:p>
        </w:tc>
        <w:tc>
          <w:tcPr>
            <w:tcW w:w="5306" w:type="dxa"/>
            <w:vAlign w:val="center"/>
          </w:tcPr>
          <w:p w14:paraId="66D00C1A">
            <w:pPr>
              <w:pStyle w:val="297"/>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供应商提供病虫害防治方案，包括但不限于：</w:t>
            </w:r>
            <w:r>
              <w:rPr>
                <w:rFonts w:hint="default" w:ascii="仿宋_GB2312" w:hAnsi="仿宋_GB2312" w:eastAsia="仿宋_GB2312" w:cs="仿宋_GB2312"/>
                <w:lang w:val="en-US" w:eastAsia="zh-CN"/>
              </w:rPr>
              <w:t>病虫害发生率低</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早发现早治理，治理及时有效</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用药剂量适度，无药害、无污染</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结果类树木结果期打药警示标志设置明显</w:t>
            </w:r>
            <w:r>
              <w:rPr>
                <w:rFonts w:hint="eastAsia" w:ascii="仿宋_GB2312" w:hAnsi="仿宋_GB2312" w:eastAsia="仿宋_GB2312" w:cs="仿宋_GB2312"/>
                <w:lang w:val="en-US" w:eastAsia="zh-CN"/>
              </w:rPr>
              <w:t>等。</w:t>
            </w:r>
          </w:p>
          <w:p w14:paraId="7DACF92A">
            <w:pPr>
              <w:pStyle w:val="297"/>
              <w:jc w:val="left"/>
              <w:rPr>
                <w:rFonts w:hint="default" w:ascii="仿宋_GB2312" w:hAnsi="仿宋_GB2312" w:eastAsia="仿宋_GB2312" w:cs="仿宋_GB2312"/>
                <w:lang w:val="en-US" w:eastAsia="zh-CN"/>
              </w:rPr>
            </w:pPr>
            <w:r>
              <w:rPr>
                <w:rFonts w:hint="eastAsia" w:ascii="Times New Roman" w:hAnsi="Times New Roman" w:eastAsia="仿宋_GB2312" w:cs="Times New Roman"/>
              </w:rPr>
              <w:t>满足采购文件要求内容无缺陷：得</w:t>
            </w:r>
            <w:r>
              <w:rPr>
                <w:rFonts w:hint="eastAsia" w:ascii="Times New Roman" w:hAnsi="Times New Roman" w:eastAsia="仿宋_GB2312" w:cs="Times New Roman"/>
                <w:lang w:val="en-US" w:eastAsia="zh-CN"/>
              </w:rPr>
              <w:t>5</w:t>
            </w:r>
            <w:r>
              <w:rPr>
                <w:rFonts w:hint="eastAsia" w:ascii="Times New Roman" w:hAnsi="Times New Roman" w:eastAsia="仿宋_GB2312" w:cs="Times New Roman"/>
              </w:rPr>
              <w:t>分，方案内容每存在1处缺陷：扣0.5分，扣完为止； （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67233CC3">
            <w:pPr>
              <w:jc w:val="center"/>
              <w:rPr>
                <w:rFonts w:hint="default" w:ascii="Times New Roman" w:hAnsi="Times New Roman" w:eastAsia="仿宋_GB2312" w:cs="Times New Roman"/>
                <w:lang w:val="en-US" w:eastAsia="zh-CN"/>
              </w:rPr>
            </w:pPr>
            <w:r>
              <w:rPr>
                <w:rFonts w:hint="eastAsia" w:eastAsia="仿宋_GB2312" w:cs="Times New Roman"/>
                <w:lang w:val="en-US" w:eastAsia="zh-CN"/>
              </w:rPr>
              <w:t>5分</w:t>
            </w:r>
          </w:p>
        </w:tc>
      </w:tr>
      <w:tr w14:paraId="1DE1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07" w:type="dxa"/>
            <w:vMerge w:val="continue"/>
            <w:vAlign w:val="center"/>
          </w:tcPr>
          <w:p w14:paraId="7061774E">
            <w:pPr>
              <w:jc w:val="center"/>
              <w:rPr>
                <w:rFonts w:eastAsia="仿宋_GB2312"/>
              </w:rPr>
            </w:pPr>
          </w:p>
        </w:tc>
        <w:tc>
          <w:tcPr>
            <w:tcW w:w="1431" w:type="dxa"/>
            <w:vMerge w:val="continue"/>
            <w:vAlign w:val="center"/>
          </w:tcPr>
          <w:p w14:paraId="13BBA2DE">
            <w:pPr>
              <w:rPr>
                <w:rFonts w:eastAsia="仿宋_GB2312"/>
                <w:bCs/>
              </w:rPr>
            </w:pPr>
          </w:p>
        </w:tc>
        <w:tc>
          <w:tcPr>
            <w:tcW w:w="1431" w:type="dxa"/>
            <w:vAlign w:val="center"/>
          </w:tcPr>
          <w:p w14:paraId="781B310E">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绿化垃圾处理</w:t>
            </w:r>
          </w:p>
        </w:tc>
        <w:tc>
          <w:tcPr>
            <w:tcW w:w="5306" w:type="dxa"/>
            <w:vAlign w:val="center"/>
          </w:tcPr>
          <w:p w14:paraId="1C46C9B3">
            <w:pPr>
              <w:pStyle w:val="297"/>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供应商提供绿化垃圾处理方案，包括但不限于：</w:t>
            </w:r>
            <w:r>
              <w:rPr>
                <w:rFonts w:hint="default" w:ascii="仿宋_GB2312" w:hAnsi="仿宋_GB2312" w:eastAsia="仿宋_GB2312" w:cs="仿宋_GB2312"/>
                <w:lang w:val="en-US" w:eastAsia="zh-CN"/>
              </w:rPr>
              <w:t>垃圾日产日清</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运输过程无泄漏、遗撒，对周边环境无不良影响</w:t>
            </w:r>
            <w:r>
              <w:rPr>
                <w:rFonts w:hint="eastAsia" w:ascii="仿宋_GB2312" w:hAnsi="仿宋_GB2312" w:eastAsia="仿宋_GB2312" w:cs="仿宋_GB2312"/>
                <w:lang w:val="en-US" w:eastAsia="zh-CN"/>
              </w:rPr>
              <w:t>等。</w:t>
            </w:r>
          </w:p>
          <w:p w14:paraId="227990C9">
            <w:pPr>
              <w:pStyle w:val="297"/>
              <w:jc w:val="left"/>
              <w:rPr>
                <w:rFonts w:hint="default" w:ascii="仿宋_GB2312" w:hAnsi="仿宋_GB2312" w:eastAsia="仿宋_GB2312" w:cs="仿宋_GB2312"/>
                <w:lang w:val="en-US" w:eastAsia="zh-CN"/>
              </w:rPr>
            </w:pPr>
            <w:r>
              <w:rPr>
                <w:rFonts w:hint="eastAsia" w:ascii="Times New Roman" w:hAnsi="Times New Roman" w:eastAsia="仿宋_GB2312" w:cs="Times New Roman"/>
              </w:rPr>
              <w:t>满足采购文件要求内容无缺陷：得</w:t>
            </w:r>
            <w:r>
              <w:rPr>
                <w:rFonts w:hint="eastAsia" w:ascii="Times New Roman" w:hAnsi="Times New Roman" w:eastAsia="仿宋_GB2312" w:cs="Times New Roman"/>
                <w:lang w:val="en-US" w:eastAsia="zh-CN"/>
              </w:rPr>
              <w:t>5</w:t>
            </w:r>
            <w:r>
              <w:rPr>
                <w:rFonts w:hint="eastAsia" w:ascii="Times New Roman" w:hAnsi="Times New Roman" w:eastAsia="仿宋_GB2312" w:cs="Times New Roman"/>
              </w:rPr>
              <w:t>分，方案内容每存在1处缺陷：扣0.5分，扣完为止； （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14F31C03">
            <w:pPr>
              <w:jc w:val="center"/>
              <w:rPr>
                <w:rFonts w:hint="eastAsia" w:ascii="Times New Roman" w:hAnsi="Times New Roman" w:eastAsia="仿宋_GB2312" w:cs="Times New Roman"/>
                <w:lang w:val="en-US" w:eastAsia="zh-CN"/>
              </w:rPr>
            </w:pPr>
            <w:r>
              <w:rPr>
                <w:rFonts w:hint="eastAsia" w:eastAsia="仿宋_GB2312" w:cs="Times New Roman"/>
                <w:lang w:val="en-US" w:eastAsia="zh-CN"/>
              </w:rPr>
              <w:t>5分</w:t>
            </w:r>
          </w:p>
        </w:tc>
      </w:tr>
      <w:tr w14:paraId="78A1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707" w:type="dxa"/>
            <w:vAlign w:val="center"/>
          </w:tcPr>
          <w:p w14:paraId="067DBC3A">
            <w:pPr>
              <w:jc w:val="center"/>
              <w:rPr>
                <w:rFonts w:eastAsia="仿宋_GB2312"/>
              </w:rPr>
            </w:pPr>
            <w:r>
              <w:rPr>
                <w:rFonts w:hint="eastAsia" w:eastAsia="仿宋_GB2312"/>
              </w:rPr>
              <w:t>3</w:t>
            </w:r>
          </w:p>
        </w:tc>
        <w:tc>
          <w:tcPr>
            <w:tcW w:w="1431" w:type="dxa"/>
            <w:vAlign w:val="center"/>
          </w:tcPr>
          <w:p w14:paraId="11B67F9E">
            <w:pPr>
              <w:jc w:val="center"/>
              <w:rPr>
                <w:rFonts w:eastAsia="仿宋_GB2312"/>
                <w:bCs/>
              </w:rPr>
            </w:pPr>
            <w:r>
              <w:rPr>
                <w:rFonts w:eastAsia="仿宋_GB2312"/>
                <w:bCs/>
              </w:rPr>
              <w:t>价格</w:t>
            </w:r>
          </w:p>
        </w:tc>
        <w:tc>
          <w:tcPr>
            <w:tcW w:w="1431" w:type="dxa"/>
            <w:vAlign w:val="center"/>
          </w:tcPr>
          <w:p w14:paraId="3F179AE4">
            <w:pPr>
              <w:jc w:val="center"/>
              <w:rPr>
                <w:rFonts w:eastAsia="仿宋_GB2312"/>
              </w:rPr>
            </w:pPr>
            <w:r>
              <w:rPr>
                <w:rFonts w:eastAsia="仿宋_GB2312"/>
              </w:rPr>
              <w:t>报价得分</w:t>
            </w:r>
          </w:p>
        </w:tc>
        <w:tc>
          <w:tcPr>
            <w:tcW w:w="5306" w:type="dxa"/>
            <w:vAlign w:val="center"/>
          </w:tcPr>
          <w:p w14:paraId="35E759CA">
            <w:pPr>
              <w:pStyle w:val="297"/>
              <w:jc w:val="both"/>
              <w:rPr>
                <w:rFonts w:ascii="仿宋_GB2312" w:hAnsi="仿宋_GB2312" w:eastAsia="仿宋_GB2312" w:cs="仿宋_GB2312"/>
              </w:rPr>
            </w:pPr>
            <w:r>
              <w:rPr>
                <w:rFonts w:ascii="仿宋_GB2312" w:hAnsi="仿宋_GB2312" w:eastAsia="仿宋_GB2312" w:cs="仿宋_GB2312"/>
              </w:rPr>
              <w:t>1、评审基准价有效响应文件中的最后报价并按本章2.3.3（1）和（2）进行调整的最低报价为评审基准价。</w:t>
            </w:r>
          </w:p>
          <w:p w14:paraId="6C8E8668">
            <w:pPr>
              <w:pStyle w:val="297"/>
              <w:jc w:val="both"/>
              <w:rPr>
                <w:rFonts w:ascii="仿宋_GB2312" w:hAnsi="仿宋_GB2312" w:eastAsia="仿宋_GB2312" w:cs="仿宋_GB2312"/>
              </w:rPr>
            </w:pPr>
            <w:r>
              <w:rPr>
                <w:rFonts w:ascii="仿宋_GB2312" w:hAnsi="仿宋_GB2312" w:eastAsia="仿宋_GB2312" w:cs="仿宋_GB2312"/>
              </w:rPr>
              <w:t>2、供应商报价（按本章2.3.3（1）和（2）进行调整后价格）得分：报价得分=</w:t>
            </w:r>
            <w:r>
              <w:rPr>
                <w:rFonts w:hint="eastAsia" w:ascii="仿宋_GB2312" w:hAnsi="仿宋_GB2312" w:eastAsia="仿宋_GB2312" w:cs="仿宋_GB2312"/>
              </w:rPr>
              <w:t>（</w:t>
            </w:r>
            <w:r>
              <w:rPr>
                <w:rFonts w:ascii="仿宋_GB2312" w:hAnsi="仿宋_GB2312" w:eastAsia="仿宋_GB2312" w:cs="仿宋_GB2312"/>
              </w:rPr>
              <w:t>评审基准价／最后报价</w:t>
            </w:r>
            <w:r>
              <w:rPr>
                <w:rFonts w:hint="eastAsia" w:ascii="仿宋_GB2312" w:hAnsi="仿宋_GB2312" w:eastAsia="仿宋_GB2312" w:cs="仿宋_GB2312"/>
              </w:rPr>
              <w:t>）</w:t>
            </w:r>
            <w:r>
              <w:rPr>
                <w:rFonts w:ascii="仿宋_GB2312" w:hAnsi="仿宋_GB2312" w:eastAsia="仿宋_GB2312" w:cs="仿宋_GB2312"/>
              </w:rPr>
              <w:t>×</w:t>
            </w:r>
            <w:r>
              <w:rPr>
                <w:rFonts w:hint="eastAsia" w:ascii="仿宋_GB2312" w:hAnsi="仿宋_GB2312" w:eastAsia="仿宋_GB2312" w:cs="仿宋_GB2312"/>
              </w:rPr>
              <w:t>价格权值</w:t>
            </w:r>
          </w:p>
          <w:p w14:paraId="5ED8B87C">
            <w:pPr>
              <w:pStyle w:val="297"/>
              <w:jc w:val="both"/>
              <w:rPr>
                <w:rFonts w:ascii="仿宋_GB2312" w:hAnsi="仿宋_GB2312" w:eastAsia="仿宋_GB2312" w:cs="仿宋_GB2312"/>
              </w:rPr>
            </w:pPr>
            <w:r>
              <w:rPr>
                <w:rFonts w:ascii="仿宋_GB2312" w:hAnsi="仿宋_GB2312" w:eastAsia="仿宋_GB2312" w:cs="仿宋_GB2312"/>
              </w:rPr>
              <w:t>（</w:t>
            </w:r>
            <w:r>
              <w:rPr>
                <w:rFonts w:hint="eastAsia" w:ascii="仿宋_GB2312" w:hAnsi="仿宋_GB2312" w:eastAsia="仿宋_GB2312" w:cs="仿宋_GB2312"/>
              </w:rPr>
              <w:t>本项目为专门面向中小企业的项目，不给予价格折扣</w:t>
            </w:r>
            <w:r>
              <w:rPr>
                <w:rFonts w:ascii="仿宋_GB2312" w:hAnsi="仿宋_GB2312" w:eastAsia="仿宋_GB2312" w:cs="仿宋_GB2312"/>
              </w:rPr>
              <w:t>）</w:t>
            </w:r>
          </w:p>
        </w:tc>
        <w:tc>
          <w:tcPr>
            <w:tcW w:w="1061" w:type="dxa"/>
            <w:vAlign w:val="center"/>
          </w:tcPr>
          <w:p w14:paraId="758579BC">
            <w:pPr>
              <w:jc w:val="center"/>
              <w:rPr>
                <w:rFonts w:eastAsia="仿宋_GB2312"/>
              </w:rPr>
            </w:pPr>
            <w:r>
              <w:rPr>
                <w:rFonts w:hint="eastAsia" w:eastAsia="仿宋_GB2312"/>
              </w:rPr>
              <w:t>10分</w:t>
            </w:r>
          </w:p>
        </w:tc>
      </w:tr>
    </w:tbl>
    <w:p w14:paraId="726FD3C9">
      <w:pPr>
        <w:jc w:val="center"/>
        <w:rPr>
          <w:rFonts w:eastAsia="仿宋_GB2312"/>
          <w:b/>
          <w:kern w:val="0"/>
          <w:sz w:val="30"/>
          <w:szCs w:val="30"/>
        </w:rPr>
      </w:pPr>
      <w:r>
        <w:rPr>
          <w:rFonts w:eastAsia="仿宋_GB2312"/>
          <w:szCs w:val="21"/>
        </w:rPr>
        <w:br w:type="page"/>
      </w:r>
    </w:p>
    <w:p w14:paraId="2C0A99AE">
      <w:pPr>
        <w:pStyle w:val="46"/>
        <w:spacing w:line="360" w:lineRule="auto"/>
        <w:rPr>
          <w:rStyle w:val="203"/>
          <w:rFonts w:ascii="Times New Roman" w:hAnsi="Times New Roman" w:eastAsia="宋体"/>
          <w:sz w:val="36"/>
          <w:szCs w:val="36"/>
        </w:rPr>
      </w:pPr>
      <w:bookmarkStart w:id="411" w:name="_Toc68590979"/>
      <w:r>
        <w:rPr>
          <w:rStyle w:val="203"/>
          <w:rFonts w:ascii="Times New Roman" w:hAnsi="Times New Roman" w:eastAsia="宋体"/>
          <w:sz w:val="36"/>
          <w:szCs w:val="36"/>
        </w:rPr>
        <w:t xml:space="preserve">第四章  </w:t>
      </w:r>
      <w:bookmarkEnd w:id="19"/>
      <w:bookmarkEnd w:id="393"/>
      <w:bookmarkEnd w:id="394"/>
      <w:bookmarkEnd w:id="411"/>
      <w:bookmarkStart w:id="412" w:name="_Toc177817344"/>
      <w:bookmarkStart w:id="413" w:name="_Toc230013638"/>
      <w:bookmarkStart w:id="414" w:name="_Toc70687202"/>
      <w:bookmarkStart w:id="415" w:name="_Toc177995483"/>
      <w:bookmarkStart w:id="416" w:name="_Toc492955459"/>
      <w:bookmarkStart w:id="417" w:name="_Toc184043058"/>
      <w:bookmarkStart w:id="418" w:name="_Toc249515482"/>
      <w:bookmarkStart w:id="419" w:name="_Toc232176282"/>
      <w:bookmarkStart w:id="420" w:name="_Toc230583552"/>
      <w:bookmarkStart w:id="421" w:name="_Toc230099803"/>
      <w:bookmarkStart w:id="422" w:name="_Toc499711087"/>
      <w:bookmarkStart w:id="423" w:name="_Toc500747010"/>
      <w:bookmarkStart w:id="424" w:name="_Toc28450"/>
      <w:bookmarkStart w:id="425" w:name="_Toc496324623"/>
      <w:bookmarkStart w:id="426" w:name="_Toc177189245"/>
      <w:bookmarkStart w:id="427" w:name="_Toc415499897"/>
      <w:bookmarkStart w:id="428" w:name="_Toc232395222"/>
      <w:bookmarkStart w:id="429" w:name="_Toc503063458"/>
      <w:bookmarkStart w:id="430" w:name="_Toc499711928"/>
      <w:bookmarkStart w:id="431" w:name="_Toc500747106"/>
      <w:bookmarkStart w:id="432" w:name="_Toc256342152"/>
      <w:bookmarkStart w:id="433" w:name="_Toc176882552"/>
      <w:bookmarkStart w:id="434" w:name="_Toc500747233"/>
      <w:bookmarkStart w:id="435" w:name="_Toc249525250"/>
      <w:bookmarkStart w:id="436" w:name="_Toc249515369"/>
      <w:bookmarkStart w:id="437" w:name="_Toc53722865"/>
      <w:r>
        <w:rPr>
          <w:rStyle w:val="203"/>
          <w:rFonts w:ascii="Times New Roman" w:hAnsi="Times New Roman" w:eastAsia="宋体"/>
          <w:sz w:val="36"/>
          <w:szCs w:val="36"/>
        </w:rPr>
        <w:t>拟签订的合同文本</w:t>
      </w:r>
    </w:p>
    <w:p w14:paraId="363BC3E1">
      <w:pPr>
        <w:adjustRightInd w:val="0"/>
        <w:snapToGrid w:val="0"/>
        <w:spacing w:line="360" w:lineRule="auto"/>
        <w:ind w:firstLine="480" w:firstLineChars="200"/>
        <w:jc w:val="center"/>
        <w:rPr>
          <w:rFonts w:hint="eastAsia" w:eastAsia="仿宋_GB2312"/>
          <w:sz w:val="24"/>
          <w:lang w:eastAsia="zh-CN"/>
        </w:rPr>
      </w:pPr>
      <w:r>
        <w:rPr>
          <w:rFonts w:hint="eastAsia" w:eastAsia="仿宋_GB2312"/>
          <w:sz w:val="24"/>
          <w:lang w:eastAsia="zh-CN"/>
        </w:rPr>
        <w:t>（</w:t>
      </w:r>
      <w:r>
        <w:rPr>
          <w:rFonts w:hint="eastAsia" w:eastAsia="仿宋_GB2312"/>
          <w:sz w:val="24"/>
          <w:lang w:val="en-US" w:eastAsia="zh-CN"/>
        </w:rPr>
        <w:t>以实际签订合同为准</w:t>
      </w:r>
      <w:r>
        <w:rPr>
          <w:rFonts w:hint="eastAsia" w:eastAsia="仿宋_GB2312"/>
          <w:sz w:val="24"/>
          <w:lang w:eastAsia="zh-CN"/>
        </w:rPr>
        <w:t>）</w:t>
      </w:r>
    </w:p>
    <w:p w14:paraId="2A14DA05">
      <w:pPr>
        <w:widowControl/>
        <w:jc w:val="left"/>
      </w:pPr>
    </w:p>
    <w:p w14:paraId="3DE28D2E">
      <w:pPr>
        <w:spacing w:line="440" w:lineRule="exact"/>
        <w:ind w:firstLine="484" w:firstLineChars="202"/>
        <w:rPr>
          <w:rFonts w:ascii="仿宋" w:hAnsi="仿宋" w:eastAsia="仿宋" w:cs="仿宋"/>
          <w:bCs/>
          <w:sz w:val="24"/>
          <w:szCs w:val="24"/>
        </w:rPr>
      </w:pPr>
      <w:r>
        <w:rPr>
          <w:rFonts w:hint="eastAsia" w:ascii="仿宋" w:hAnsi="仿宋" w:eastAsia="仿宋" w:cs="仿宋"/>
          <w:sz w:val="24"/>
          <w:szCs w:val="24"/>
        </w:rPr>
        <w:t xml:space="preserve">甲 </w:t>
      </w:r>
      <w:r>
        <w:rPr>
          <w:rFonts w:ascii="仿宋" w:hAnsi="仿宋" w:eastAsia="仿宋" w:cs="仿宋"/>
          <w:sz w:val="24"/>
          <w:szCs w:val="24"/>
        </w:rPr>
        <w:t xml:space="preserve">   </w:t>
      </w:r>
      <w:r>
        <w:rPr>
          <w:rFonts w:hint="eastAsia" w:ascii="仿宋" w:hAnsi="仿宋" w:eastAsia="仿宋" w:cs="仿宋"/>
          <w:sz w:val="24"/>
          <w:szCs w:val="24"/>
        </w:rPr>
        <w:t>方：</w:t>
      </w:r>
      <w:r>
        <w:rPr>
          <w:rFonts w:ascii="仿宋" w:hAnsi="仿宋" w:eastAsia="仿宋" w:cs="仿宋"/>
          <w:bCs/>
          <w:sz w:val="24"/>
          <w:szCs w:val="24"/>
        </w:rPr>
        <w:t xml:space="preserve"> </w:t>
      </w:r>
    </w:p>
    <w:p w14:paraId="721BBC8C">
      <w:pPr>
        <w:spacing w:line="440" w:lineRule="exact"/>
        <w:ind w:firstLine="484" w:firstLineChars="202"/>
        <w:rPr>
          <w:rFonts w:ascii="仿宋" w:hAnsi="仿宋" w:eastAsia="仿宋" w:cs="仿宋"/>
          <w:bCs/>
          <w:sz w:val="24"/>
          <w:szCs w:val="24"/>
        </w:rPr>
      </w:pPr>
      <w:r>
        <w:rPr>
          <w:rFonts w:hint="eastAsia" w:ascii="仿宋" w:hAnsi="仿宋" w:eastAsia="仿宋" w:cs="仿宋"/>
          <w:bCs/>
          <w:sz w:val="24"/>
          <w:szCs w:val="24"/>
          <w:lang w:val="zh-CN"/>
        </w:rPr>
        <w:t>通信地址</w:t>
      </w:r>
      <w:r>
        <w:rPr>
          <w:rFonts w:hint="eastAsia" w:ascii="仿宋" w:hAnsi="仿宋" w:eastAsia="仿宋" w:cs="仿宋"/>
          <w:bCs/>
          <w:sz w:val="24"/>
          <w:szCs w:val="24"/>
        </w:rPr>
        <w:t>：</w:t>
      </w:r>
      <w:r>
        <w:rPr>
          <w:rFonts w:ascii="仿宋" w:hAnsi="仿宋" w:eastAsia="仿宋" w:cs="仿宋"/>
          <w:bCs/>
          <w:sz w:val="24"/>
          <w:szCs w:val="24"/>
        </w:rPr>
        <w:t xml:space="preserve"> </w:t>
      </w:r>
    </w:p>
    <w:p w14:paraId="77459D7C">
      <w:pPr>
        <w:spacing w:line="440" w:lineRule="exact"/>
        <w:ind w:firstLine="484" w:firstLineChars="202"/>
        <w:rPr>
          <w:rFonts w:ascii="仿宋" w:hAnsi="仿宋" w:eastAsia="仿宋" w:cs="仿宋"/>
          <w:bCs/>
          <w:sz w:val="24"/>
          <w:szCs w:val="24"/>
        </w:rPr>
      </w:pPr>
      <w:r>
        <w:rPr>
          <w:rFonts w:hint="eastAsia" w:ascii="仿宋" w:hAnsi="仿宋" w:eastAsia="仿宋" w:cs="仿宋"/>
          <w:bCs/>
          <w:sz w:val="24"/>
          <w:szCs w:val="24"/>
          <w:lang w:val="zh-CN"/>
        </w:rPr>
        <w:t>法人代表</w:t>
      </w:r>
      <w:r>
        <w:rPr>
          <w:rFonts w:hint="eastAsia" w:ascii="仿宋" w:hAnsi="仿宋" w:eastAsia="仿宋" w:cs="仿宋"/>
          <w:bCs/>
          <w:sz w:val="24"/>
          <w:szCs w:val="24"/>
        </w:rPr>
        <w:t>：</w:t>
      </w:r>
      <w:r>
        <w:rPr>
          <w:rFonts w:ascii="仿宋" w:hAnsi="仿宋" w:eastAsia="仿宋" w:cs="仿宋"/>
          <w:bCs/>
          <w:sz w:val="24"/>
          <w:szCs w:val="24"/>
        </w:rPr>
        <w:t xml:space="preserve"> </w:t>
      </w:r>
    </w:p>
    <w:p w14:paraId="5D41A1EE">
      <w:pPr>
        <w:spacing w:line="440" w:lineRule="exact"/>
        <w:ind w:firstLine="484" w:firstLineChars="202"/>
        <w:rPr>
          <w:rFonts w:ascii="仿宋" w:hAnsi="仿宋" w:eastAsia="仿宋" w:cs="仿宋"/>
          <w:bCs/>
          <w:sz w:val="24"/>
          <w:szCs w:val="24"/>
          <w:lang w:val="zh-CN"/>
        </w:rPr>
      </w:pPr>
      <w:r>
        <w:rPr>
          <w:rFonts w:hint="eastAsia" w:ascii="仿宋" w:hAnsi="仿宋" w:eastAsia="仿宋" w:cs="仿宋"/>
          <w:bCs/>
          <w:sz w:val="24"/>
          <w:szCs w:val="24"/>
          <w:lang w:val="zh-CN"/>
        </w:rPr>
        <w:t>联系方式：</w:t>
      </w:r>
      <w:r>
        <w:rPr>
          <w:rFonts w:ascii="仿宋" w:hAnsi="仿宋" w:eastAsia="仿宋" w:cs="仿宋"/>
          <w:bCs/>
          <w:sz w:val="24"/>
          <w:szCs w:val="24"/>
          <w:lang w:val="zh-CN"/>
        </w:rPr>
        <w:t xml:space="preserve"> </w:t>
      </w:r>
    </w:p>
    <w:p w14:paraId="65EA8AE1">
      <w:pPr>
        <w:spacing w:line="440" w:lineRule="exact"/>
        <w:ind w:firstLine="484" w:firstLineChars="202"/>
        <w:rPr>
          <w:rFonts w:hint="eastAsia" w:ascii="仿宋" w:hAnsi="仿宋" w:eastAsia="仿宋" w:cs="仿宋"/>
          <w:sz w:val="24"/>
          <w:szCs w:val="24"/>
        </w:rPr>
      </w:pPr>
    </w:p>
    <w:p w14:paraId="0164EF7F">
      <w:pPr>
        <w:spacing w:line="440" w:lineRule="exact"/>
        <w:ind w:firstLine="484" w:firstLineChars="202"/>
        <w:rPr>
          <w:rFonts w:ascii="仿宋" w:hAnsi="仿宋" w:eastAsia="仿宋" w:cs="仿宋"/>
          <w:bCs/>
          <w:sz w:val="24"/>
          <w:szCs w:val="24"/>
          <w:lang w:val="zh-CN"/>
        </w:rPr>
      </w:pPr>
      <w:r>
        <w:rPr>
          <w:rFonts w:hint="eastAsia" w:ascii="仿宋" w:hAnsi="仿宋" w:eastAsia="仿宋" w:cs="仿宋"/>
          <w:sz w:val="24"/>
          <w:szCs w:val="24"/>
        </w:rPr>
        <w:t xml:space="preserve">乙 </w:t>
      </w:r>
      <w:r>
        <w:rPr>
          <w:rFonts w:ascii="仿宋" w:hAnsi="仿宋" w:eastAsia="仿宋" w:cs="仿宋"/>
          <w:sz w:val="24"/>
          <w:szCs w:val="24"/>
        </w:rPr>
        <w:t xml:space="preserve">   </w:t>
      </w:r>
      <w:r>
        <w:rPr>
          <w:rFonts w:hint="eastAsia" w:ascii="仿宋" w:hAnsi="仿宋" w:eastAsia="仿宋" w:cs="仿宋"/>
          <w:sz w:val="24"/>
          <w:szCs w:val="24"/>
        </w:rPr>
        <w:t>方：</w:t>
      </w:r>
      <w:r>
        <w:rPr>
          <w:rFonts w:ascii="仿宋" w:hAnsi="仿宋" w:eastAsia="仿宋" w:cs="仿宋"/>
          <w:bCs/>
          <w:sz w:val="24"/>
          <w:szCs w:val="24"/>
          <w:lang w:val="zh-CN"/>
        </w:rPr>
        <w:t xml:space="preserve"> </w:t>
      </w:r>
    </w:p>
    <w:p w14:paraId="2FB382FA">
      <w:pPr>
        <w:spacing w:line="440" w:lineRule="exact"/>
        <w:ind w:firstLine="484" w:firstLineChars="202"/>
        <w:rPr>
          <w:rFonts w:ascii="仿宋" w:hAnsi="仿宋" w:eastAsia="仿宋" w:cs="仿宋"/>
          <w:bCs/>
          <w:sz w:val="24"/>
          <w:szCs w:val="24"/>
          <w:lang w:val="zh-CN"/>
        </w:rPr>
      </w:pPr>
      <w:r>
        <w:rPr>
          <w:rFonts w:hint="eastAsia" w:ascii="仿宋" w:hAnsi="仿宋" w:eastAsia="仿宋" w:cs="仿宋"/>
          <w:bCs/>
          <w:sz w:val="24"/>
          <w:szCs w:val="24"/>
          <w:lang w:val="zh-CN"/>
        </w:rPr>
        <w:t>通信地址：</w:t>
      </w:r>
      <w:r>
        <w:rPr>
          <w:rFonts w:ascii="仿宋" w:hAnsi="仿宋" w:eastAsia="仿宋" w:cs="仿宋"/>
          <w:bCs/>
          <w:sz w:val="24"/>
          <w:szCs w:val="24"/>
          <w:lang w:val="zh-CN"/>
        </w:rPr>
        <w:t xml:space="preserve"> </w:t>
      </w:r>
    </w:p>
    <w:p w14:paraId="4E1FFCE6">
      <w:pPr>
        <w:spacing w:line="440" w:lineRule="exact"/>
        <w:ind w:firstLine="484" w:firstLineChars="202"/>
        <w:rPr>
          <w:rFonts w:ascii="仿宋" w:hAnsi="仿宋" w:eastAsia="仿宋" w:cs="仿宋"/>
          <w:bCs/>
          <w:sz w:val="24"/>
          <w:szCs w:val="24"/>
        </w:rPr>
      </w:pPr>
      <w:r>
        <w:rPr>
          <w:rFonts w:hint="eastAsia" w:ascii="仿宋" w:hAnsi="仿宋" w:eastAsia="仿宋" w:cs="仿宋"/>
          <w:bCs/>
          <w:sz w:val="24"/>
          <w:szCs w:val="24"/>
          <w:lang w:val="zh-CN"/>
        </w:rPr>
        <w:t>法人代表：</w:t>
      </w:r>
      <w:r>
        <w:rPr>
          <w:rFonts w:ascii="仿宋" w:hAnsi="仿宋" w:eastAsia="仿宋" w:cs="仿宋"/>
          <w:bCs/>
          <w:sz w:val="24"/>
          <w:szCs w:val="24"/>
        </w:rPr>
        <w:t xml:space="preserve"> </w:t>
      </w:r>
    </w:p>
    <w:p w14:paraId="5286023F">
      <w:pPr>
        <w:spacing w:line="440" w:lineRule="exact"/>
        <w:ind w:firstLine="484" w:firstLineChars="202"/>
        <w:rPr>
          <w:rFonts w:ascii="仿宋" w:hAnsi="仿宋" w:eastAsia="仿宋" w:cs="仿宋"/>
          <w:bCs/>
          <w:sz w:val="24"/>
          <w:szCs w:val="24"/>
          <w:lang w:val="zh-CN"/>
        </w:rPr>
      </w:pPr>
      <w:r>
        <w:rPr>
          <w:rFonts w:hint="eastAsia" w:ascii="仿宋" w:hAnsi="仿宋" w:eastAsia="仿宋" w:cs="仿宋"/>
          <w:bCs/>
          <w:sz w:val="24"/>
          <w:szCs w:val="24"/>
          <w:lang w:val="zh-CN"/>
        </w:rPr>
        <w:t>联系方式：</w:t>
      </w:r>
      <w:r>
        <w:rPr>
          <w:rFonts w:ascii="仿宋" w:hAnsi="仿宋" w:eastAsia="仿宋" w:cs="仿宋"/>
          <w:bCs/>
          <w:sz w:val="24"/>
          <w:szCs w:val="24"/>
          <w:lang w:val="zh-CN"/>
        </w:rPr>
        <w:t xml:space="preserve"> </w:t>
      </w:r>
    </w:p>
    <w:p w14:paraId="3C994681">
      <w:pPr>
        <w:spacing w:line="440" w:lineRule="exact"/>
        <w:ind w:firstLine="424" w:firstLineChars="177"/>
        <w:rPr>
          <w:rFonts w:hint="eastAsia" w:ascii="仿宋" w:hAnsi="仿宋" w:eastAsia="仿宋" w:cs="仿宋"/>
          <w:sz w:val="24"/>
          <w:szCs w:val="24"/>
        </w:rPr>
      </w:pPr>
    </w:p>
    <w:p w14:paraId="03DF6F9F">
      <w:pPr>
        <w:spacing w:line="440" w:lineRule="exact"/>
        <w:ind w:firstLine="424" w:firstLineChars="177"/>
        <w:rPr>
          <w:rFonts w:ascii="仿宋" w:hAnsi="仿宋" w:eastAsia="仿宋" w:cs="仿宋"/>
          <w:sz w:val="24"/>
          <w:szCs w:val="24"/>
        </w:rPr>
      </w:pPr>
      <w:r>
        <w:rPr>
          <w:rFonts w:hint="eastAsia" w:ascii="仿宋" w:hAnsi="仿宋" w:eastAsia="仿宋" w:cs="仿宋"/>
          <w:sz w:val="24"/>
          <w:szCs w:val="24"/>
        </w:rPr>
        <w:t>经甲、乙双方友好协商，就乙方承包甲方绿化用地内的绿化养护管理事宜，达成以下协议：</w:t>
      </w:r>
    </w:p>
    <w:p w14:paraId="04C1DDA5">
      <w:pPr>
        <w:spacing w:line="440" w:lineRule="exact"/>
        <w:ind w:firstLine="426" w:firstLineChars="177"/>
        <w:jc w:val="left"/>
        <w:rPr>
          <w:rFonts w:ascii="仿宋" w:hAnsi="仿宋" w:eastAsia="仿宋" w:cs="仿宋"/>
          <w:b/>
          <w:sz w:val="24"/>
          <w:szCs w:val="24"/>
        </w:rPr>
      </w:pPr>
      <w:r>
        <w:rPr>
          <w:rFonts w:hint="eastAsia" w:ascii="仿宋" w:hAnsi="仿宋" w:eastAsia="仿宋" w:cs="仿宋"/>
          <w:b/>
          <w:sz w:val="24"/>
          <w:szCs w:val="24"/>
        </w:rPr>
        <w:t>一、绿化养护管理内容：</w:t>
      </w:r>
    </w:p>
    <w:p w14:paraId="37A6FD31">
      <w:pPr>
        <w:spacing w:line="440" w:lineRule="exact"/>
        <w:ind w:firstLine="424" w:firstLineChars="177"/>
        <w:rPr>
          <w:rFonts w:ascii="仿宋" w:hAnsi="仿宋" w:eastAsia="仿宋" w:cs="仿宋"/>
          <w:sz w:val="24"/>
          <w:szCs w:val="24"/>
        </w:rPr>
      </w:pPr>
      <w:r>
        <w:rPr>
          <w:rFonts w:hint="eastAsia" w:ascii="仿宋" w:hAnsi="仿宋" w:eastAsia="仿宋" w:cs="仿宋"/>
          <w:sz w:val="24"/>
          <w:szCs w:val="24"/>
        </w:rPr>
        <w:t>绿化养护地点：省委西院位于雁塔路南段</w:t>
      </w:r>
      <w:r>
        <w:rPr>
          <w:rFonts w:ascii="仿宋" w:hAnsi="仿宋" w:eastAsia="仿宋" w:cs="仿宋"/>
          <w:sz w:val="24"/>
          <w:szCs w:val="24"/>
        </w:rPr>
        <w:t>10号</w:t>
      </w:r>
      <w:r>
        <w:rPr>
          <w:rFonts w:hint="eastAsia" w:ascii="仿宋" w:hAnsi="仿宋" w:eastAsia="仿宋" w:cs="仿宋"/>
          <w:sz w:val="24"/>
          <w:szCs w:val="24"/>
        </w:rPr>
        <w:t>。绿化范围包含：南大门内外绿地，“为人民服务”照碑后绿地，中央广场四块绿地，一号楼周边及北侧区域，二号楼中庭及周边区域，三号楼周边、东侧区域及3楼5楼中庭，六号楼北侧、西侧区域及东侧行道树，政协南侧区域。</w:t>
      </w:r>
    </w:p>
    <w:p w14:paraId="6A8E23F1">
      <w:pPr>
        <w:spacing w:line="440" w:lineRule="exact"/>
        <w:ind w:firstLine="424" w:firstLineChars="177"/>
        <w:rPr>
          <w:rFonts w:ascii="仿宋" w:hAnsi="仿宋" w:eastAsia="仿宋" w:cs="仿宋"/>
          <w:sz w:val="24"/>
          <w:szCs w:val="24"/>
        </w:rPr>
      </w:pPr>
      <w:r>
        <w:rPr>
          <w:rFonts w:hint="eastAsia" w:ascii="仿宋" w:hAnsi="仿宋" w:eastAsia="仿宋" w:cs="仿宋"/>
          <w:sz w:val="24"/>
          <w:szCs w:val="24"/>
        </w:rPr>
        <w:t>绿化养护内容：绿化养护工作分为基本工作项目和定期工作项目两部分。基本工作项目是指一般地正常维护，即浇水、育苗、防风防汛、移植和防人为损坏及病虫害防治、除杂草和修剪、及时清理绿地内枯枝、落叶、杂物，清扫绿地内部小步道及一号楼北侧3处运动场地；定期工作项目是指全面修剪整形、施肥、除杂草、松土和全面病虫害防治。</w:t>
      </w:r>
    </w:p>
    <w:p w14:paraId="03A702CE">
      <w:pPr>
        <w:spacing w:line="440" w:lineRule="exact"/>
        <w:ind w:firstLine="424" w:firstLineChars="177"/>
        <w:jc w:val="left"/>
        <w:rPr>
          <w:rFonts w:ascii="仿宋" w:hAnsi="仿宋" w:eastAsia="仿宋" w:cs="仿宋"/>
          <w:sz w:val="24"/>
          <w:szCs w:val="24"/>
        </w:rPr>
      </w:pPr>
      <w:r>
        <w:rPr>
          <w:rFonts w:hint="eastAsia" w:ascii="仿宋" w:hAnsi="仿宋" w:eastAsia="仿宋" w:cs="仿宋"/>
          <w:sz w:val="24"/>
          <w:szCs w:val="24"/>
        </w:rPr>
        <w:t>绿化养护面积：约76870㎡。</w:t>
      </w:r>
    </w:p>
    <w:p w14:paraId="06214DAD">
      <w:pPr>
        <w:spacing w:line="440" w:lineRule="exact"/>
        <w:ind w:firstLine="426" w:firstLineChars="177"/>
        <w:jc w:val="left"/>
        <w:rPr>
          <w:rFonts w:ascii="仿宋" w:hAnsi="仿宋" w:eastAsia="仿宋" w:cs="仿宋"/>
          <w:b/>
          <w:sz w:val="24"/>
          <w:szCs w:val="24"/>
        </w:rPr>
      </w:pPr>
      <w:r>
        <w:rPr>
          <w:rFonts w:hint="eastAsia" w:ascii="仿宋" w:hAnsi="仿宋" w:eastAsia="仿宋" w:cs="仿宋"/>
          <w:b/>
          <w:sz w:val="24"/>
          <w:szCs w:val="24"/>
        </w:rPr>
        <w:t>二、绿化养护价格：</w:t>
      </w:r>
    </w:p>
    <w:p w14:paraId="13C1D95A">
      <w:pPr>
        <w:spacing w:line="440" w:lineRule="exact"/>
        <w:ind w:firstLine="426" w:firstLineChars="177"/>
        <w:jc w:val="left"/>
        <w:rPr>
          <w:rFonts w:ascii="仿宋" w:hAnsi="仿宋" w:eastAsia="仿宋" w:cs="仿宋"/>
          <w:b/>
          <w:sz w:val="24"/>
          <w:szCs w:val="24"/>
        </w:rPr>
      </w:pPr>
      <w:r>
        <w:rPr>
          <w:rFonts w:hint="eastAsia" w:ascii="仿宋" w:hAnsi="仿宋" w:eastAsia="仿宋" w:cs="仿宋"/>
          <w:b/>
          <w:sz w:val="24"/>
          <w:szCs w:val="24"/>
        </w:rPr>
        <w:t>本合同暂定总价为：</w:t>
      </w:r>
      <w:r>
        <w:rPr>
          <w:rFonts w:hint="eastAsia" w:ascii="仿宋" w:hAnsi="仿宋" w:eastAsia="仿宋" w:cs="仿宋"/>
          <w:b/>
          <w:sz w:val="24"/>
          <w:szCs w:val="24"/>
          <w:u w:val="single"/>
        </w:rPr>
        <w:t xml:space="preserve">  </w:t>
      </w:r>
      <w:r>
        <w:rPr>
          <w:rFonts w:ascii="Calibri" w:hAnsi="Calibri" w:eastAsia="仿宋" w:cs="Calibri"/>
          <w:sz w:val="24"/>
          <w:szCs w:val="24"/>
          <w:u w:val="single"/>
        </w:rPr>
        <w:t xml:space="preserve">   </w:t>
      </w:r>
      <w:r>
        <w:rPr>
          <w:rFonts w:hint="eastAsia" w:ascii="仿宋" w:hAnsi="仿宋" w:eastAsia="仿宋" w:cs="仿宋"/>
          <w:b/>
          <w:sz w:val="24"/>
          <w:szCs w:val="24"/>
          <w:u w:val="single"/>
        </w:rPr>
        <w:t xml:space="preserve"> </w:t>
      </w:r>
      <w:r>
        <w:rPr>
          <w:rFonts w:hint="eastAsia" w:ascii="仿宋" w:hAnsi="仿宋" w:eastAsia="仿宋" w:cs="仿宋"/>
          <w:b/>
          <w:sz w:val="24"/>
          <w:szCs w:val="24"/>
        </w:rPr>
        <w:t>,单价</w:t>
      </w:r>
      <w:r>
        <w:rPr>
          <w:rFonts w:ascii="仿宋" w:hAnsi="仿宋" w:eastAsia="仿宋" w:cs="仿宋"/>
          <w:b/>
          <w:sz w:val="24"/>
          <w:szCs w:val="24"/>
          <w:u w:val="single"/>
        </w:rPr>
        <w:t xml:space="preserve">      </w:t>
      </w:r>
      <w:r>
        <w:rPr>
          <w:rFonts w:hint="eastAsia" w:ascii="仿宋" w:hAnsi="仿宋" w:eastAsia="仿宋" w:cs="仿宋"/>
          <w:b/>
          <w:sz w:val="24"/>
          <w:szCs w:val="24"/>
        </w:rPr>
        <w:t>元/年·平方米（此单价中不含水电费，水电由甲方提供）。</w:t>
      </w:r>
    </w:p>
    <w:p w14:paraId="5412FD65">
      <w:pPr>
        <w:spacing w:line="440" w:lineRule="exact"/>
        <w:ind w:firstLine="426" w:firstLineChars="177"/>
        <w:jc w:val="left"/>
        <w:rPr>
          <w:rFonts w:ascii="仿宋" w:hAnsi="仿宋" w:eastAsia="仿宋" w:cs="仿宋"/>
          <w:b/>
          <w:sz w:val="24"/>
          <w:szCs w:val="24"/>
        </w:rPr>
      </w:pPr>
      <w:r>
        <w:rPr>
          <w:rFonts w:hint="eastAsia" w:ascii="仿宋" w:hAnsi="仿宋" w:eastAsia="仿宋" w:cs="仿宋"/>
          <w:b/>
          <w:sz w:val="24"/>
          <w:szCs w:val="24"/>
        </w:rPr>
        <w:t>三、服务期限：</w:t>
      </w:r>
    </w:p>
    <w:p w14:paraId="563B248C">
      <w:pPr>
        <w:spacing w:line="440" w:lineRule="exact"/>
        <w:ind w:firstLine="424" w:firstLineChars="177"/>
        <w:jc w:val="left"/>
        <w:rPr>
          <w:rFonts w:ascii="仿宋" w:hAnsi="仿宋" w:eastAsia="仿宋" w:cs="仿宋"/>
          <w:sz w:val="24"/>
          <w:szCs w:val="24"/>
        </w:rPr>
      </w:pPr>
      <w:r>
        <w:rPr>
          <w:rFonts w:hint="eastAsia" w:ascii="仿宋" w:hAnsi="仿宋" w:eastAsia="仿宋" w:cs="仿宋"/>
          <w:sz w:val="24"/>
          <w:szCs w:val="24"/>
        </w:rPr>
        <w:t>甲乙双方拟合作三年，本合同期限届满前一个月，年度考核合格后可续签合同，双方可续签下一年合同</w:t>
      </w:r>
      <w:r>
        <w:rPr>
          <w:rFonts w:ascii="仿宋" w:hAnsi="仿宋" w:eastAsia="仿宋" w:cs="仿宋"/>
          <w:sz w:val="24"/>
          <w:szCs w:val="24"/>
        </w:rPr>
        <w:t>(本合同为第</w:t>
      </w:r>
      <w:r>
        <w:rPr>
          <w:rFonts w:hint="eastAsia" w:ascii="仿宋" w:hAnsi="仿宋" w:eastAsia="仿宋" w:cs="仿宋"/>
          <w:sz w:val="24"/>
          <w:szCs w:val="24"/>
        </w:rPr>
        <w:t>三</w:t>
      </w:r>
      <w:r>
        <w:rPr>
          <w:rFonts w:ascii="仿宋" w:hAnsi="仿宋" w:eastAsia="仿宋" w:cs="仿宋"/>
          <w:sz w:val="24"/>
          <w:szCs w:val="24"/>
        </w:rPr>
        <w:t>合同年)</w:t>
      </w:r>
      <w:r>
        <w:rPr>
          <w:rFonts w:hint="eastAsia" w:ascii="仿宋" w:hAnsi="仿宋" w:eastAsia="仿宋" w:cs="仿宋"/>
          <w:sz w:val="24"/>
          <w:szCs w:val="24"/>
        </w:rPr>
        <w:t>。</w:t>
      </w:r>
    </w:p>
    <w:p w14:paraId="6B250A6E">
      <w:pPr>
        <w:spacing w:line="440" w:lineRule="exact"/>
        <w:ind w:firstLine="426" w:firstLineChars="177"/>
        <w:rPr>
          <w:rFonts w:ascii="仿宋" w:hAnsi="仿宋" w:eastAsia="仿宋" w:cs="仿宋"/>
          <w:b/>
          <w:color w:val="000000"/>
          <w:sz w:val="24"/>
          <w:szCs w:val="24"/>
        </w:rPr>
      </w:pPr>
      <w:r>
        <w:rPr>
          <w:rFonts w:hint="eastAsia" w:ascii="仿宋" w:hAnsi="仿宋" w:eastAsia="仿宋" w:cs="仿宋"/>
          <w:b/>
          <w:color w:val="000000"/>
          <w:sz w:val="24"/>
          <w:szCs w:val="24"/>
        </w:rPr>
        <w:t>四、养护管理合同期限：</w:t>
      </w:r>
    </w:p>
    <w:p w14:paraId="755CCC55">
      <w:pPr>
        <w:spacing w:line="440" w:lineRule="exact"/>
        <w:ind w:firstLine="424" w:firstLineChars="177"/>
        <w:rPr>
          <w:rFonts w:ascii="仿宋" w:hAnsi="仿宋" w:eastAsia="仿宋" w:cs="仿宋"/>
          <w:color w:val="000000"/>
          <w:sz w:val="24"/>
          <w:szCs w:val="24"/>
        </w:rPr>
      </w:pPr>
      <w:r>
        <w:rPr>
          <w:rFonts w:hint="eastAsia" w:ascii="仿宋" w:hAnsi="仿宋" w:eastAsia="仿宋" w:cs="仿宋"/>
          <w:color w:val="000000"/>
          <w:sz w:val="24"/>
          <w:szCs w:val="24"/>
        </w:rPr>
        <w:t>自</w:t>
      </w:r>
      <w:r>
        <w:rPr>
          <w:rFonts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年</w:t>
      </w:r>
      <w:r>
        <w:rPr>
          <w:rFonts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月</w:t>
      </w:r>
      <w:r>
        <w:rPr>
          <w:rFonts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日—</w:t>
      </w:r>
      <w:r>
        <w:rPr>
          <w:rFonts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年</w:t>
      </w:r>
      <w:r>
        <w:rPr>
          <w:rFonts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月</w:t>
      </w:r>
      <w:r>
        <w:rPr>
          <w:rFonts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日</w:t>
      </w:r>
      <w:r>
        <w:rPr>
          <w:rFonts w:hint="eastAsia" w:ascii="仿宋" w:hAnsi="仿宋" w:eastAsia="仿宋" w:cs="仿宋"/>
          <w:color w:val="000000"/>
          <w:sz w:val="24"/>
          <w:szCs w:val="24"/>
        </w:rPr>
        <w:t>止。</w:t>
      </w:r>
    </w:p>
    <w:p w14:paraId="70B6B5B2">
      <w:pPr>
        <w:spacing w:line="440" w:lineRule="exact"/>
        <w:ind w:firstLine="426" w:firstLineChars="177"/>
        <w:rPr>
          <w:rFonts w:ascii="仿宋" w:hAnsi="仿宋" w:eastAsia="仿宋" w:cs="仿宋"/>
          <w:b/>
          <w:sz w:val="24"/>
          <w:szCs w:val="24"/>
        </w:rPr>
      </w:pPr>
      <w:r>
        <w:rPr>
          <w:rFonts w:hint="eastAsia" w:ascii="仿宋" w:hAnsi="仿宋" w:eastAsia="仿宋" w:cs="仿宋"/>
          <w:b/>
          <w:sz w:val="24"/>
          <w:szCs w:val="24"/>
        </w:rPr>
        <w:t>五、结算及付款方式:</w:t>
      </w:r>
    </w:p>
    <w:p w14:paraId="45919A41">
      <w:pPr>
        <w:spacing w:line="360" w:lineRule="auto"/>
        <w:ind w:firstLine="424" w:firstLineChars="177"/>
        <w:rPr>
          <w:rFonts w:ascii="仿宋" w:hAnsi="仿宋" w:eastAsia="仿宋" w:cs="仿宋"/>
          <w:sz w:val="24"/>
          <w:szCs w:val="24"/>
        </w:rPr>
      </w:pPr>
      <w:r>
        <w:rPr>
          <w:rFonts w:hint="eastAsia" w:ascii="仿宋" w:hAnsi="仿宋" w:eastAsia="仿宋" w:cs="仿宋"/>
          <w:sz w:val="24"/>
          <w:szCs w:val="24"/>
        </w:rPr>
        <w:t>1.付款方式：甲方按每季度向乙方支付养护费用，每季度满后一月内支付上季度费用。合同期满后一个月内，如无养护管理质量问题，甲方向乙方付清合同价款。</w:t>
      </w:r>
    </w:p>
    <w:p w14:paraId="08FDF812">
      <w:pPr>
        <w:spacing w:line="360" w:lineRule="auto"/>
        <w:ind w:firstLine="424" w:firstLineChars="177"/>
        <w:rPr>
          <w:rFonts w:ascii="仿宋" w:hAnsi="仿宋" w:eastAsia="仿宋" w:cs="仿宋"/>
          <w:sz w:val="24"/>
          <w:szCs w:val="24"/>
        </w:rPr>
      </w:pPr>
      <w:r>
        <w:rPr>
          <w:rFonts w:hint="eastAsia" w:ascii="仿宋" w:hAnsi="仿宋" w:eastAsia="仿宋" w:cs="仿宋"/>
          <w:sz w:val="24"/>
          <w:szCs w:val="24"/>
        </w:rPr>
        <w:t>2．合同执行过程中所发生的劳动力、材料、设备和服务等费用由乙方承担，甲方无需再支付任何费用。</w:t>
      </w:r>
    </w:p>
    <w:p w14:paraId="59296448">
      <w:pPr>
        <w:spacing w:line="360" w:lineRule="auto"/>
        <w:ind w:firstLine="426" w:firstLineChars="177"/>
        <w:rPr>
          <w:rFonts w:ascii="仿宋" w:hAnsi="仿宋" w:eastAsia="仿宋" w:cs="仿宋"/>
          <w:b/>
          <w:sz w:val="24"/>
          <w:szCs w:val="24"/>
        </w:rPr>
      </w:pPr>
      <w:r>
        <w:rPr>
          <w:rFonts w:hint="eastAsia" w:ascii="仿宋" w:hAnsi="仿宋" w:eastAsia="仿宋" w:cs="仿宋"/>
          <w:b/>
          <w:sz w:val="24"/>
          <w:szCs w:val="24"/>
        </w:rPr>
        <w:t>五、质量保证</w:t>
      </w:r>
    </w:p>
    <w:p w14:paraId="71FA2A31">
      <w:pPr>
        <w:spacing w:line="360" w:lineRule="auto"/>
        <w:ind w:firstLine="424" w:firstLineChars="177"/>
        <w:rPr>
          <w:rFonts w:ascii="仿宋" w:hAnsi="仿宋" w:eastAsia="仿宋" w:cs="仿宋"/>
          <w:color w:val="000000"/>
          <w:sz w:val="24"/>
          <w:szCs w:val="24"/>
        </w:rPr>
      </w:pPr>
      <w:r>
        <w:rPr>
          <w:rFonts w:hint="eastAsia" w:ascii="仿宋" w:hAnsi="仿宋" w:eastAsia="仿宋" w:cs="仿宋"/>
          <w:color w:val="000000"/>
          <w:sz w:val="24"/>
          <w:szCs w:val="24"/>
        </w:rPr>
        <w:t>1.甲方每周对绿化养护情况进行一次检查，乙方应派专人参与检查，并对指出的绿化问题进行解决。要求乙方对甲方日检、周检提出的简单问题1个工作日内处理，复杂问题3个工作日内进行处理，因材料问题无法处理的应第一时间进行回复，并说明整改时间。如乙方执行力不强，未能按时、按质进行整改，甲方有权要求乙方缴纳</w:t>
      </w:r>
      <w:r>
        <w:rPr>
          <w:rFonts w:hint="eastAsia" w:ascii="仿宋" w:hAnsi="仿宋" w:eastAsia="仿宋" w:cs="仿宋"/>
          <w:color w:val="000000"/>
          <w:sz w:val="24"/>
          <w:szCs w:val="24"/>
          <w:u w:val="single"/>
        </w:rPr>
        <w:t>1000</w:t>
      </w:r>
      <w:r>
        <w:rPr>
          <w:rFonts w:hint="eastAsia" w:ascii="仿宋" w:hAnsi="仿宋" w:eastAsia="仿宋" w:cs="仿宋"/>
          <w:color w:val="000000"/>
          <w:sz w:val="24"/>
          <w:szCs w:val="24"/>
        </w:rPr>
        <w:t>元违约金。情节严重或反复出现整改无效的情况，每次缴纳</w:t>
      </w:r>
      <w:r>
        <w:rPr>
          <w:rFonts w:hint="eastAsia" w:ascii="仿宋" w:hAnsi="仿宋" w:eastAsia="仿宋" w:cs="仿宋"/>
          <w:color w:val="000000"/>
          <w:sz w:val="24"/>
          <w:szCs w:val="24"/>
          <w:u w:val="single"/>
        </w:rPr>
        <w:t>5000</w:t>
      </w:r>
      <w:r>
        <w:rPr>
          <w:rFonts w:hint="eastAsia" w:ascii="仿宋" w:hAnsi="仿宋" w:eastAsia="仿宋" w:cs="仿宋"/>
          <w:color w:val="000000"/>
          <w:sz w:val="24"/>
          <w:szCs w:val="24"/>
        </w:rPr>
        <w:t>元违约金，直至解除本合同。</w:t>
      </w:r>
    </w:p>
    <w:p w14:paraId="5A7DE4ED">
      <w:pPr>
        <w:spacing w:line="360" w:lineRule="auto"/>
        <w:ind w:firstLine="424" w:firstLineChars="177"/>
        <w:rPr>
          <w:rFonts w:ascii="仿宋" w:hAnsi="仿宋" w:eastAsia="仿宋" w:cs="仿宋"/>
          <w:color w:val="000000"/>
          <w:sz w:val="24"/>
          <w:szCs w:val="24"/>
        </w:rPr>
      </w:pPr>
      <w:r>
        <w:rPr>
          <w:rFonts w:hint="eastAsia" w:ascii="仿宋" w:hAnsi="仿宋" w:eastAsia="仿宋" w:cs="仿宋"/>
          <w:color w:val="000000"/>
          <w:sz w:val="24"/>
          <w:szCs w:val="24"/>
        </w:rPr>
        <w:t>2.要求乙方对乔木倒伏的处理时间不得超过半个工作日，空秃草坪补栽、枯树砍伐、</w:t>
      </w:r>
      <w:r>
        <w:rPr>
          <w:rFonts w:hint="eastAsia" w:ascii="仿宋" w:hAnsi="仿宋" w:eastAsia="仿宋" w:cs="仿宋"/>
          <w:sz w:val="24"/>
          <w:szCs w:val="24"/>
        </w:rPr>
        <w:t>灌木倒伏整理补栽</w:t>
      </w:r>
      <w:r>
        <w:rPr>
          <w:rFonts w:hint="eastAsia" w:ascii="仿宋" w:hAnsi="仿宋" w:eastAsia="仿宋" w:cs="仿宋"/>
          <w:color w:val="000000"/>
          <w:sz w:val="24"/>
          <w:szCs w:val="24"/>
        </w:rPr>
        <w:t>的时间不得超过</w:t>
      </w:r>
      <w:r>
        <w:rPr>
          <w:rFonts w:hint="eastAsia" w:ascii="仿宋" w:hAnsi="仿宋" w:eastAsia="仿宋" w:cs="仿宋"/>
          <w:color w:val="000000"/>
          <w:sz w:val="24"/>
          <w:szCs w:val="24"/>
          <w:u w:val="single"/>
        </w:rPr>
        <w:t>7</w:t>
      </w:r>
      <w:r>
        <w:rPr>
          <w:rFonts w:hint="eastAsia" w:ascii="仿宋" w:hAnsi="仿宋" w:eastAsia="仿宋" w:cs="仿宋"/>
          <w:color w:val="000000"/>
          <w:sz w:val="24"/>
          <w:szCs w:val="24"/>
        </w:rPr>
        <w:t>天，如乙方未按时、按质进行整改，甲方有权要求乙方缴纳</w:t>
      </w:r>
      <w:r>
        <w:rPr>
          <w:rFonts w:hint="eastAsia" w:ascii="仿宋" w:hAnsi="仿宋" w:eastAsia="仿宋" w:cs="仿宋"/>
          <w:color w:val="000000"/>
          <w:sz w:val="24"/>
          <w:szCs w:val="24"/>
          <w:u w:val="single"/>
        </w:rPr>
        <w:t>1000</w:t>
      </w:r>
      <w:r>
        <w:rPr>
          <w:rFonts w:hint="eastAsia" w:ascii="仿宋" w:hAnsi="仿宋" w:eastAsia="仿宋" w:cs="仿宋"/>
          <w:color w:val="000000"/>
          <w:sz w:val="24"/>
          <w:szCs w:val="24"/>
        </w:rPr>
        <w:t>元违约金。情节严重或反复出现整改无效的情况，每次缴纳</w:t>
      </w:r>
      <w:r>
        <w:rPr>
          <w:rFonts w:hint="eastAsia" w:ascii="仿宋" w:hAnsi="仿宋" w:eastAsia="仿宋" w:cs="仿宋"/>
          <w:color w:val="000000"/>
          <w:sz w:val="24"/>
          <w:szCs w:val="24"/>
          <w:u w:val="single"/>
        </w:rPr>
        <w:t>5000</w:t>
      </w:r>
      <w:r>
        <w:rPr>
          <w:rFonts w:hint="eastAsia" w:ascii="仿宋" w:hAnsi="仿宋" w:eastAsia="仿宋" w:cs="仿宋"/>
          <w:color w:val="000000"/>
          <w:sz w:val="24"/>
          <w:szCs w:val="24"/>
        </w:rPr>
        <w:t>元违约金。</w:t>
      </w:r>
    </w:p>
    <w:p w14:paraId="26EFADDB">
      <w:pPr>
        <w:spacing w:line="360" w:lineRule="auto"/>
        <w:ind w:firstLine="424" w:firstLineChars="177"/>
        <w:rPr>
          <w:rFonts w:ascii="仿宋" w:hAnsi="仿宋" w:eastAsia="仿宋" w:cs="仿宋"/>
          <w:color w:val="000000"/>
          <w:sz w:val="24"/>
          <w:szCs w:val="24"/>
        </w:rPr>
      </w:pPr>
      <w:r>
        <w:rPr>
          <w:rFonts w:hint="eastAsia" w:ascii="仿宋" w:hAnsi="仿宋" w:eastAsia="仿宋" w:cs="仿宋"/>
          <w:color w:val="000000"/>
          <w:sz w:val="24"/>
          <w:szCs w:val="24"/>
        </w:rPr>
        <w:t>3.如因乙方未能按照合同约定做好绿化养护工作，致使甲方在绿化养护方面受到上级单位或外界批评投诉，每有一次甲方有权要求乙方缴纳不少于</w:t>
      </w:r>
      <w:r>
        <w:rPr>
          <w:rFonts w:hint="eastAsia" w:ascii="仿宋" w:hAnsi="仿宋" w:eastAsia="仿宋" w:cs="仿宋"/>
          <w:color w:val="000000"/>
          <w:sz w:val="24"/>
          <w:szCs w:val="24"/>
          <w:u w:val="single"/>
        </w:rPr>
        <w:t>5000</w:t>
      </w:r>
      <w:r>
        <w:rPr>
          <w:rFonts w:hint="eastAsia" w:ascii="仿宋" w:hAnsi="仿宋" w:eastAsia="仿宋" w:cs="仿宋"/>
          <w:color w:val="000000"/>
          <w:sz w:val="24"/>
          <w:szCs w:val="24"/>
        </w:rPr>
        <w:t>元的违约金。</w:t>
      </w:r>
    </w:p>
    <w:p w14:paraId="0A090915">
      <w:pPr>
        <w:spacing w:line="360" w:lineRule="auto"/>
        <w:ind w:firstLine="424" w:firstLineChars="177"/>
        <w:rPr>
          <w:rFonts w:ascii="仿宋" w:hAnsi="仿宋" w:eastAsia="仿宋" w:cs="仿宋"/>
          <w:color w:val="000000"/>
          <w:sz w:val="24"/>
          <w:szCs w:val="24"/>
        </w:rPr>
      </w:pPr>
      <w:r>
        <w:rPr>
          <w:rFonts w:hint="eastAsia" w:ascii="仿宋" w:hAnsi="仿宋" w:eastAsia="仿宋" w:cs="仿宋"/>
          <w:color w:val="000000"/>
          <w:sz w:val="24"/>
          <w:szCs w:val="24"/>
        </w:rPr>
        <w:t>4.乙方按照养护标准做好日常的病虫害防治工作，如出现防治不及时导致的大面积虫害问题或乔灌木死亡的现象时，乙方须按同规格同类型的苗木补栽完整，情节严重者甲方有权进行处罚。</w:t>
      </w:r>
    </w:p>
    <w:p w14:paraId="513B4F8C">
      <w:pPr>
        <w:spacing w:line="360" w:lineRule="auto"/>
        <w:ind w:firstLine="424" w:firstLineChars="177"/>
        <w:rPr>
          <w:rFonts w:ascii="仿宋" w:hAnsi="仿宋" w:eastAsia="仿宋" w:cs="仿宋"/>
          <w:color w:val="000000"/>
          <w:sz w:val="24"/>
          <w:szCs w:val="24"/>
        </w:rPr>
      </w:pPr>
      <w:r>
        <w:rPr>
          <w:rFonts w:hint="eastAsia" w:ascii="仿宋" w:hAnsi="仿宋" w:eastAsia="仿宋" w:cs="仿宋"/>
          <w:color w:val="000000"/>
          <w:sz w:val="24"/>
          <w:szCs w:val="24"/>
        </w:rPr>
        <w:t>5.双方以《园林工程施工及验收规范》为技术验收标准，并约定养护质量级为“合格”。</w:t>
      </w:r>
    </w:p>
    <w:p w14:paraId="14DDFE84">
      <w:pPr>
        <w:spacing w:line="360" w:lineRule="auto"/>
        <w:ind w:firstLine="426" w:firstLineChars="177"/>
        <w:rPr>
          <w:rFonts w:ascii="仿宋" w:hAnsi="仿宋" w:eastAsia="仿宋" w:cs="仿宋"/>
          <w:b/>
          <w:color w:val="000000"/>
          <w:sz w:val="24"/>
          <w:szCs w:val="24"/>
        </w:rPr>
      </w:pPr>
      <w:r>
        <w:rPr>
          <w:rFonts w:hint="eastAsia" w:ascii="仿宋" w:hAnsi="仿宋" w:eastAsia="仿宋" w:cs="仿宋"/>
          <w:b/>
          <w:color w:val="000000"/>
          <w:sz w:val="24"/>
          <w:szCs w:val="24"/>
        </w:rPr>
        <w:t>六、双方权利和义务</w:t>
      </w:r>
    </w:p>
    <w:p w14:paraId="66E7B46C">
      <w:pPr>
        <w:spacing w:line="360" w:lineRule="auto"/>
        <w:ind w:firstLine="424" w:firstLineChars="177"/>
        <w:rPr>
          <w:rFonts w:ascii="仿宋" w:hAnsi="仿宋" w:eastAsia="仿宋" w:cs="仿宋"/>
          <w:color w:val="000000"/>
          <w:sz w:val="24"/>
          <w:szCs w:val="24"/>
        </w:rPr>
      </w:pPr>
      <w:r>
        <w:rPr>
          <w:rFonts w:hint="eastAsia" w:ascii="仿宋" w:hAnsi="仿宋" w:eastAsia="仿宋" w:cs="仿宋"/>
          <w:color w:val="000000"/>
          <w:sz w:val="24"/>
          <w:szCs w:val="24"/>
        </w:rPr>
        <w:t>（一）甲方权利和义务：</w:t>
      </w:r>
    </w:p>
    <w:p w14:paraId="320857D3">
      <w:pPr>
        <w:spacing w:line="360" w:lineRule="auto"/>
        <w:ind w:firstLine="424" w:firstLineChars="177"/>
        <w:rPr>
          <w:rFonts w:ascii="仿宋" w:hAnsi="仿宋" w:eastAsia="仿宋" w:cs="仿宋"/>
          <w:color w:val="000000"/>
          <w:sz w:val="24"/>
          <w:szCs w:val="24"/>
        </w:rPr>
      </w:pPr>
      <w:r>
        <w:rPr>
          <w:rFonts w:hint="eastAsia" w:ascii="仿宋" w:hAnsi="仿宋" w:eastAsia="仿宋" w:cs="仿宋"/>
          <w:color w:val="000000"/>
          <w:sz w:val="24"/>
          <w:szCs w:val="24"/>
        </w:rPr>
        <w:t>1．按照《园林工程施工及验收规范》及《绿化养护工作标准》、《绿化工作规范要求》全面监督、指导、检查、验收乙方工作。</w:t>
      </w:r>
    </w:p>
    <w:p w14:paraId="3614F04C">
      <w:pPr>
        <w:spacing w:line="360" w:lineRule="auto"/>
        <w:ind w:firstLine="424" w:firstLineChars="177"/>
        <w:rPr>
          <w:rFonts w:ascii="仿宋" w:hAnsi="仿宋" w:eastAsia="仿宋" w:cs="仿宋"/>
          <w:color w:val="000000"/>
          <w:sz w:val="24"/>
          <w:szCs w:val="24"/>
        </w:rPr>
      </w:pPr>
      <w:r>
        <w:rPr>
          <w:rFonts w:hint="eastAsia" w:ascii="仿宋" w:hAnsi="仿宋" w:eastAsia="仿宋" w:cs="仿宋"/>
          <w:color w:val="000000"/>
          <w:sz w:val="24"/>
          <w:szCs w:val="24"/>
        </w:rPr>
        <w:t>2．在养护期间，乙方如无法按上述验收规范、标准、要求进行养护, 存在绿化养护问题长期不整改或绿化质量及人员管理等问题严重的影响到甲方的对外形象，甲方有权解除合同，并要求乙方按合同总额的</w:t>
      </w:r>
      <w:r>
        <w:rPr>
          <w:rFonts w:hint="eastAsia" w:ascii="仿宋" w:hAnsi="仿宋" w:eastAsia="仿宋" w:cs="仿宋"/>
          <w:color w:val="000000"/>
          <w:sz w:val="24"/>
          <w:szCs w:val="24"/>
          <w:u w:val="single"/>
        </w:rPr>
        <w:t>2%</w:t>
      </w:r>
      <w:r>
        <w:rPr>
          <w:rFonts w:hint="eastAsia" w:ascii="仿宋" w:hAnsi="仿宋" w:eastAsia="仿宋" w:cs="仿宋"/>
          <w:color w:val="000000"/>
          <w:sz w:val="24"/>
          <w:szCs w:val="24"/>
        </w:rPr>
        <w:t>支付违约金。</w:t>
      </w:r>
    </w:p>
    <w:p w14:paraId="53A13143">
      <w:pPr>
        <w:spacing w:line="360" w:lineRule="auto"/>
        <w:ind w:firstLine="424" w:firstLineChars="177"/>
        <w:rPr>
          <w:rFonts w:ascii="仿宋" w:hAnsi="仿宋" w:eastAsia="仿宋" w:cs="仿宋"/>
          <w:color w:val="000000"/>
          <w:sz w:val="24"/>
          <w:szCs w:val="24"/>
        </w:rPr>
      </w:pPr>
      <w:r>
        <w:rPr>
          <w:rFonts w:hint="eastAsia" w:ascii="仿宋" w:hAnsi="仿宋" w:eastAsia="仿宋" w:cs="仿宋"/>
          <w:color w:val="000000"/>
          <w:sz w:val="24"/>
          <w:szCs w:val="24"/>
        </w:rPr>
        <w:t>3．承担特殊要求的苗木更换、花卉摆放费用。</w:t>
      </w:r>
    </w:p>
    <w:p w14:paraId="6A7B796D">
      <w:pPr>
        <w:spacing w:line="360" w:lineRule="auto"/>
        <w:ind w:firstLine="424" w:firstLineChars="177"/>
        <w:rPr>
          <w:rFonts w:ascii="仿宋" w:hAnsi="仿宋" w:eastAsia="仿宋" w:cs="仿宋"/>
          <w:color w:val="000000"/>
          <w:sz w:val="24"/>
          <w:szCs w:val="24"/>
        </w:rPr>
      </w:pPr>
      <w:r>
        <w:rPr>
          <w:rFonts w:hint="eastAsia" w:ascii="仿宋" w:hAnsi="仿宋" w:eastAsia="仿宋" w:cs="仿宋"/>
          <w:color w:val="000000"/>
          <w:sz w:val="24"/>
          <w:szCs w:val="24"/>
        </w:rPr>
        <w:t>4．乙方所派专业技术管理人员责任心及执行力不强，日常管理工作不称职时，甲方有权建议撤换；收到甲方要求撤换乙方代表的通知时，乙方须按甲方要求，以称职人员替代。</w:t>
      </w:r>
    </w:p>
    <w:p w14:paraId="16F180B8">
      <w:pPr>
        <w:spacing w:line="360" w:lineRule="auto"/>
        <w:ind w:firstLine="424" w:firstLineChars="177"/>
        <w:rPr>
          <w:rFonts w:ascii="仿宋" w:hAnsi="仿宋" w:eastAsia="仿宋" w:cs="仿宋"/>
          <w:color w:val="000000"/>
          <w:sz w:val="24"/>
          <w:szCs w:val="24"/>
        </w:rPr>
      </w:pPr>
      <w:r>
        <w:rPr>
          <w:rFonts w:hint="eastAsia" w:ascii="仿宋" w:hAnsi="仿宋" w:eastAsia="仿宋" w:cs="仿宋"/>
          <w:color w:val="000000"/>
          <w:sz w:val="24"/>
          <w:szCs w:val="24"/>
        </w:rPr>
        <w:t>（二）乙方权利和义务</w:t>
      </w:r>
    </w:p>
    <w:p w14:paraId="74F3BEA6">
      <w:pPr>
        <w:spacing w:line="360" w:lineRule="auto"/>
        <w:ind w:firstLine="424" w:firstLineChars="177"/>
        <w:rPr>
          <w:rFonts w:ascii="仿宋" w:hAnsi="仿宋" w:eastAsia="仿宋" w:cs="仿宋"/>
          <w:color w:val="000000"/>
          <w:sz w:val="24"/>
          <w:szCs w:val="24"/>
        </w:rPr>
      </w:pPr>
      <w:r>
        <w:rPr>
          <w:rFonts w:hint="eastAsia" w:ascii="仿宋" w:hAnsi="仿宋" w:eastAsia="仿宋" w:cs="仿宋"/>
          <w:color w:val="000000"/>
          <w:sz w:val="24"/>
          <w:szCs w:val="24"/>
        </w:rPr>
        <w:t>1.</w:t>
      </w:r>
      <w:r>
        <w:rPr>
          <w:rFonts w:hint="eastAsia"/>
        </w:rPr>
        <w:t xml:space="preserve"> </w:t>
      </w:r>
      <w:r>
        <w:rPr>
          <w:rFonts w:hint="eastAsia" w:ascii="仿宋" w:hAnsi="仿宋" w:eastAsia="仿宋" w:cs="仿宋"/>
          <w:color w:val="000000"/>
          <w:sz w:val="24"/>
          <w:szCs w:val="24"/>
        </w:rPr>
        <w:t>根据季节、气候、土壤、植物的生长习性和生长阶段及养护场地的具体情况合理安排、开展养护工作，根据甲方要求及时做好养护区域的局部调整，保证绿化观赏的整体性，并向甲方提供年、季、月度养护管理方案及相应进度统计表及月度工作简报。</w:t>
      </w:r>
    </w:p>
    <w:p w14:paraId="63DBE780">
      <w:pPr>
        <w:spacing w:line="360" w:lineRule="auto"/>
        <w:ind w:firstLine="424" w:firstLineChars="177"/>
        <w:rPr>
          <w:rFonts w:ascii="仿宋" w:hAnsi="仿宋" w:eastAsia="仿宋" w:cs="仿宋"/>
          <w:color w:val="000000"/>
          <w:sz w:val="24"/>
          <w:szCs w:val="24"/>
        </w:rPr>
      </w:pPr>
      <w:r>
        <w:rPr>
          <w:rFonts w:hint="eastAsia" w:ascii="仿宋" w:hAnsi="仿宋" w:eastAsia="仿宋" w:cs="仿宋"/>
          <w:color w:val="000000"/>
          <w:sz w:val="24"/>
          <w:szCs w:val="24"/>
        </w:rPr>
        <w:t>2.建立完善的养护班组，制定养护岗位职责以及各岗位规范、操作规程、养护制度（包括节假日值班制度、防暑抗旱期间的工作安排和应急抢险工作制度）。根据合同约定，配备固定技术管理人员（不超过6</w:t>
      </w:r>
      <w:r>
        <w:rPr>
          <w:rFonts w:ascii="仿宋" w:hAnsi="仿宋" w:eastAsia="仿宋" w:cs="仿宋"/>
          <w:color w:val="000000"/>
          <w:sz w:val="24"/>
          <w:szCs w:val="24"/>
        </w:rPr>
        <w:t>0</w:t>
      </w:r>
      <w:r>
        <w:rPr>
          <w:rFonts w:hint="eastAsia" w:ascii="仿宋" w:hAnsi="仿宋" w:eastAsia="仿宋" w:cs="仿宋"/>
          <w:color w:val="000000"/>
          <w:sz w:val="24"/>
          <w:szCs w:val="24"/>
        </w:rPr>
        <w:t>岁）和养护操作人员（不少于</w:t>
      </w:r>
      <w:r>
        <w:rPr>
          <w:rFonts w:ascii="仿宋" w:hAnsi="仿宋" w:eastAsia="仿宋" w:cs="仿宋"/>
          <w:color w:val="000000"/>
          <w:sz w:val="24"/>
          <w:szCs w:val="24"/>
        </w:rPr>
        <w:t>9</w:t>
      </w:r>
      <w:r>
        <w:rPr>
          <w:rFonts w:hint="eastAsia" w:ascii="仿宋" w:hAnsi="仿宋" w:eastAsia="仿宋" w:cs="仿宋"/>
          <w:color w:val="000000"/>
          <w:sz w:val="24"/>
          <w:szCs w:val="24"/>
        </w:rPr>
        <w:t>人、年龄不超过6</w:t>
      </w:r>
      <w:r>
        <w:rPr>
          <w:rFonts w:ascii="仿宋" w:hAnsi="仿宋" w:eastAsia="仿宋" w:cs="仿宋"/>
          <w:color w:val="000000"/>
          <w:sz w:val="24"/>
          <w:szCs w:val="24"/>
        </w:rPr>
        <w:t>5</w:t>
      </w:r>
      <w:r>
        <w:rPr>
          <w:rFonts w:hint="eastAsia" w:ascii="仿宋" w:hAnsi="仿宋" w:eastAsia="仿宋" w:cs="仿宋"/>
          <w:color w:val="000000"/>
          <w:sz w:val="24"/>
          <w:szCs w:val="24"/>
        </w:rPr>
        <w:t>岁），所配备人员需无犯罪记录、无上访纠纷史且身体健康,并将岗位规范、操作规程、管理制度及工作人员的名单交甲方审批备案。工作期间，所有乙方技术管理人员和养护操作人员必须统一穿着工作服，不得擅离岗位。</w:t>
      </w:r>
    </w:p>
    <w:p w14:paraId="427EAD20">
      <w:pPr>
        <w:spacing w:line="360" w:lineRule="auto"/>
        <w:ind w:firstLine="424" w:firstLineChars="177"/>
        <w:rPr>
          <w:rFonts w:ascii="仿宋" w:hAnsi="仿宋" w:eastAsia="仿宋" w:cs="仿宋"/>
          <w:color w:val="000000"/>
          <w:sz w:val="24"/>
          <w:szCs w:val="24"/>
        </w:rPr>
      </w:pPr>
      <w:r>
        <w:rPr>
          <w:rFonts w:hint="eastAsia" w:ascii="仿宋" w:hAnsi="仿宋" w:eastAsia="仿宋" w:cs="仿宋"/>
          <w:color w:val="000000"/>
          <w:sz w:val="24"/>
          <w:szCs w:val="24"/>
        </w:rPr>
        <w:t>3.开展养护工作时，严格遵守政府和有关主管部门对噪音污染、环境保护和安全生产等的管理规定，文明施工。绿化垃圾须堆放于甲方指定位置，并负责垃圾的清理外运。</w:t>
      </w:r>
    </w:p>
    <w:p w14:paraId="56DAFEEA">
      <w:pPr>
        <w:spacing w:line="360" w:lineRule="auto"/>
        <w:ind w:firstLine="424" w:firstLineChars="177"/>
        <w:rPr>
          <w:rFonts w:ascii="仿宋" w:hAnsi="仿宋" w:eastAsia="仿宋" w:cs="仿宋"/>
          <w:color w:val="000000"/>
          <w:sz w:val="24"/>
          <w:szCs w:val="24"/>
        </w:rPr>
      </w:pPr>
      <w:r>
        <w:rPr>
          <w:rFonts w:hint="eastAsia" w:ascii="仿宋" w:hAnsi="仿宋" w:eastAsia="仿宋" w:cs="仿宋"/>
          <w:color w:val="000000"/>
          <w:sz w:val="24"/>
          <w:szCs w:val="24"/>
        </w:rPr>
        <w:t>4.养护期间，做好养护范围内的地下管线和现有建筑物、构筑物的保护工作，如因养护造成损坏的乙方负责按原样修复。</w:t>
      </w:r>
    </w:p>
    <w:p w14:paraId="368E2B7F">
      <w:pPr>
        <w:spacing w:line="360" w:lineRule="auto"/>
        <w:ind w:firstLine="424" w:firstLineChars="177"/>
        <w:rPr>
          <w:rFonts w:ascii="仿宋" w:hAnsi="仿宋" w:eastAsia="仿宋" w:cs="仿宋"/>
          <w:color w:val="000000"/>
          <w:sz w:val="24"/>
          <w:szCs w:val="24"/>
        </w:rPr>
      </w:pPr>
      <w:r>
        <w:rPr>
          <w:rFonts w:hint="eastAsia" w:ascii="仿宋" w:hAnsi="仿宋" w:eastAsia="仿宋" w:cs="仿宋"/>
          <w:color w:val="000000"/>
          <w:sz w:val="24"/>
          <w:szCs w:val="24"/>
        </w:rPr>
        <w:t>5.接受甲方的管理、监督、检查和考核，乙方应派至少1名专业技术管理人员负责对甲方的绿地养护情况进行日常管理，对甲方检查中提出的不合格之处，按甲方要求限期进行整改。乙方无正当理由拒绝整改时，甲方可以另行委托他人予以整改，所发生的费用由乙方承担。</w:t>
      </w:r>
    </w:p>
    <w:p w14:paraId="737B7BE8">
      <w:pPr>
        <w:spacing w:line="360" w:lineRule="auto"/>
        <w:ind w:firstLine="424" w:firstLineChars="177"/>
        <w:rPr>
          <w:rFonts w:ascii="仿宋" w:hAnsi="仿宋" w:eastAsia="仿宋" w:cs="仿宋"/>
          <w:color w:val="000000"/>
          <w:sz w:val="24"/>
          <w:szCs w:val="24"/>
        </w:rPr>
      </w:pPr>
      <w:r>
        <w:rPr>
          <w:rFonts w:hint="eastAsia" w:ascii="仿宋" w:hAnsi="仿宋" w:eastAsia="仿宋" w:cs="仿宋"/>
          <w:color w:val="000000"/>
          <w:sz w:val="24"/>
          <w:szCs w:val="24"/>
        </w:rPr>
        <w:t>6.负责养护工作人员的劳动保护和人身安全。乙方对甲方提供的水源、电源、工具存放库房等负有安全管理责任，乙方所放工具、设备等遗失损坏的，乙方自行承担责任。在养护工作中所发生的劳动安全事故及人、财、物损害由乙方承担法律责任。</w:t>
      </w:r>
    </w:p>
    <w:p w14:paraId="31201AFE">
      <w:pPr>
        <w:spacing w:line="360" w:lineRule="auto"/>
        <w:ind w:firstLine="424" w:firstLineChars="177"/>
        <w:rPr>
          <w:rFonts w:ascii="仿宋" w:hAnsi="仿宋" w:eastAsia="仿宋" w:cs="仿宋"/>
          <w:color w:val="000000"/>
          <w:sz w:val="24"/>
          <w:szCs w:val="24"/>
        </w:rPr>
      </w:pPr>
      <w:r>
        <w:rPr>
          <w:rFonts w:hint="eastAsia" w:ascii="仿宋" w:hAnsi="仿宋" w:eastAsia="仿宋" w:cs="仿宋"/>
          <w:color w:val="000000"/>
          <w:sz w:val="24"/>
          <w:szCs w:val="24"/>
        </w:rPr>
        <w:t>7.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14:paraId="2938FC96">
      <w:pPr>
        <w:spacing w:line="360" w:lineRule="auto"/>
        <w:ind w:firstLine="424" w:firstLineChars="177"/>
        <w:rPr>
          <w:rFonts w:ascii="仿宋" w:hAnsi="仿宋" w:eastAsia="仿宋" w:cs="仿宋"/>
          <w:color w:val="000000"/>
          <w:sz w:val="24"/>
          <w:szCs w:val="24"/>
        </w:rPr>
      </w:pPr>
      <w:r>
        <w:rPr>
          <w:rFonts w:hint="eastAsia" w:ascii="仿宋" w:hAnsi="仿宋" w:eastAsia="仿宋" w:cs="仿宋"/>
          <w:color w:val="000000"/>
          <w:sz w:val="24"/>
          <w:szCs w:val="24"/>
        </w:rPr>
        <w:t>8.乙方对土壤进行消毒或防治病虫害时，应使用符合环保要求的药剂，不得使用国家禁止使用的剧毒、高残留或可能造成其它公害的药剂。瓜果类植物在挂果期间不得喷洒药剂，以防发生意外，如因病虫害严重必须喷洒药剂时乙方应在明显位置标示明确。残留药剂和容器，乙方应按规定妥善收集和处理。乙方未按规定使用药剂，造成的责任由乙方自行承担。</w:t>
      </w:r>
    </w:p>
    <w:p w14:paraId="3385F31D">
      <w:pPr>
        <w:spacing w:line="360" w:lineRule="auto"/>
        <w:ind w:firstLine="424" w:firstLineChars="177"/>
        <w:rPr>
          <w:rFonts w:ascii="仿宋" w:hAnsi="仿宋" w:eastAsia="仿宋" w:cs="仿宋"/>
          <w:color w:val="000000"/>
          <w:sz w:val="24"/>
          <w:szCs w:val="24"/>
        </w:rPr>
      </w:pPr>
      <w:r>
        <w:rPr>
          <w:rFonts w:hint="eastAsia" w:ascii="仿宋" w:hAnsi="仿宋" w:eastAsia="仿宋" w:cs="仿宋"/>
          <w:color w:val="000000"/>
          <w:sz w:val="24"/>
          <w:szCs w:val="24"/>
        </w:rPr>
        <w:t>9.负责对绿地损坏、</w:t>
      </w:r>
      <w:r>
        <w:rPr>
          <w:rFonts w:hint="eastAsia" w:ascii="仿宋" w:hAnsi="仿宋" w:eastAsia="仿宋" w:cs="仿宋"/>
          <w:sz w:val="24"/>
          <w:szCs w:val="24"/>
        </w:rPr>
        <w:t>乔灌木死亡的修复及更换</w:t>
      </w:r>
      <w:r>
        <w:rPr>
          <w:rFonts w:hint="eastAsia" w:ascii="仿宋" w:hAnsi="仿宋" w:eastAsia="仿宋" w:cs="仿宋"/>
          <w:color w:val="000000"/>
          <w:sz w:val="24"/>
          <w:szCs w:val="24"/>
        </w:rPr>
        <w:t>工作，包括每年不少于4</w:t>
      </w:r>
      <w:r>
        <w:rPr>
          <w:rFonts w:ascii="仿宋" w:hAnsi="仿宋" w:eastAsia="仿宋" w:cs="仿宋"/>
          <w:color w:val="000000"/>
          <w:sz w:val="24"/>
          <w:szCs w:val="24"/>
        </w:rPr>
        <w:t>50kg</w:t>
      </w:r>
      <w:r>
        <w:rPr>
          <w:rFonts w:hint="eastAsia" w:ascii="仿宋" w:hAnsi="仿宋" w:eastAsia="仿宋" w:cs="仿宋"/>
          <w:color w:val="000000"/>
          <w:sz w:val="24"/>
          <w:szCs w:val="24"/>
        </w:rPr>
        <w:t>混播草籽的采购、播种与养护成活，以及全年1万元以内的枯死乔灌木（如香樟树）的采购补栽，费用由乙方承担。对于因区域问题导致的养护困难，乙方可向甲方上报改造方案，经甲方同意后由乙方负责进行相应的改造，费用乙方承担。</w:t>
      </w:r>
    </w:p>
    <w:p w14:paraId="53C3DF7B">
      <w:pPr>
        <w:spacing w:line="360" w:lineRule="auto"/>
        <w:ind w:firstLine="424" w:firstLineChars="177"/>
        <w:rPr>
          <w:rFonts w:ascii="仿宋" w:hAnsi="仿宋" w:eastAsia="仿宋" w:cs="仿宋"/>
          <w:color w:val="000000"/>
          <w:sz w:val="24"/>
          <w:szCs w:val="24"/>
        </w:rPr>
      </w:pPr>
      <w:r>
        <w:rPr>
          <w:rFonts w:hint="eastAsia" w:ascii="仿宋" w:hAnsi="仿宋" w:eastAsia="仿宋" w:cs="仿宋"/>
          <w:color w:val="000000"/>
          <w:sz w:val="24"/>
          <w:szCs w:val="24"/>
        </w:rPr>
        <w:t>10.如遇重大节日或其他特殊情况，需要调整和延长乙方工作时间或加派人员，乙方应积极配合，不另计费用。</w:t>
      </w:r>
    </w:p>
    <w:p w14:paraId="260FE021">
      <w:pPr>
        <w:spacing w:line="360" w:lineRule="auto"/>
        <w:ind w:firstLine="424" w:firstLineChars="177"/>
        <w:rPr>
          <w:rFonts w:ascii="仿宋" w:hAnsi="仿宋" w:eastAsia="仿宋" w:cs="仿宋"/>
          <w:color w:val="000000"/>
          <w:sz w:val="24"/>
          <w:szCs w:val="24"/>
        </w:rPr>
      </w:pPr>
      <w:r>
        <w:rPr>
          <w:rFonts w:hint="eastAsia" w:ascii="仿宋" w:hAnsi="仿宋" w:eastAsia="仿宋" w:cs="仿宋"/>
          <w:color w:val="000000"/>
          <w:sz w:val="24"/>
          <w:szCs w:val="24"/>
        </w:rPr>
        <w:t>11、因甲方施工现场特殊，乙方必须保证进场工作人员政治合格，无不良记录，并在作业中严守甲方规定，严格履行保密义务。</w:t>
      </w:r>
    </w:p>
    <w:p w14:paraId="5DDB0062">
      <w:pPr>
        <w:spacing w:line="360" w:lineRule="auto"/>
        <w:ind w:firstLine="426" w:firstLineChars="177"/>
        <w:rPr>
          <w:rFonts w:ascii="仿宋" w:hAnsi="仿宋" w:eastAsia="仿宋" w:cs="仿宋"/>
          <w:b/>
          <w:color w:val="000000"/>
          <w:sz w:val="24"/>
          <w:szCs w:val="24"/>
        </w:rPr>
      </w:pPr>
      <w:r>
        <w:rPr>
          <w:rFonts w:hint="eastAsia" w:ascii="仿宋" w:hAnsi="仿宋" w:eastAsia="仿宋" w:cs="仿宋"/>
          <w:b/>
          <w:color w:val="000000"/>
          <w:sz w:val="24"/>
          <w:szCs w:val="24"/>
        </w:rPr>
        <w:t>七、违约责任：</w:t>
      </w:r>
    </w:p>
    <w:p w14:paraId="0112BC00">
      <w:pPr>
        <w:spacing w:line="360" w:lineRule="auto"/>
        <w:ind w:firstLine="424" w:firstLineChars="177"/>
        <w:rPr>
          <w:rFonts w:ascii="仿宋" w:hAnsi="仿宋" w:eastAsia="仿宋" w:cs="仿宋"/>
          <w:color w:val="000000"/>
          <w:sz w:val="24"/>
          <w:szCs w:val="24"/>
        </w:rPr>
      </w:pPr>
      <w:r>
        <w:rPr>
          <w:rFonts w:hint="eastAsia" w:ascii="仿宋" w:hAnsi="仿宋" w:eastAsia="仿宋" w:cs="仿宋"/>
          <w:color w:val="000000"/>
          <w:sz w:val="24"/>
          <w:szCs w:val="24"/>
        </w:rPr>
        <w:t>乙方如不能达到合同规定的质量要求，甲方将按照本合同第五条质量保证条款的约定进行处罚，涉及的违约金从当季度应支付的合同款中扣除。</w:t>
      </w:r>
    </w:p>
    <w:p w14:paraId="4A283CF7">
      <w:pPr>
        <w:spacing w:line="360" w:lineRule="auto"/>
        <w:ind w:firstLine="426" w:firstLineChars="177"/>
        <w:rPr>
          <w:rFonts w:ascii="仿宋" w:hAnsi="仿宋" w:eastAsia="仿宋" w:cs="仿宋"/>
          <w:b/>
          <w:color w:val="000000"/>
          <w:sz w:val="24"/>
          <w:szCs w:val="24"/>
        </w:rPr>
      </w:pPr>
      <w:r>
        <w:rPr>
          <w:rFonts w:hint="eastAsia" w:ascii="仿宋" w:hAnsi="仿宋" w:eastAsia="仿宋" w:cs="仿宋"/>
          <w:b/>
          <w:color w:val="000000"/>
          <w:sz w:val="24"/>
          <w:szCs w:val="24"/>
        </w:rPr>
        <w:t>八、本合同自签订之日起生效。本合同一式六份，甲乙双方各执三份。</w:t>
      </w:r>
    </w:p>
    <w:p w14:paraId="512FBDDE">
      <w:pPr>
        <w:spacing w:line="360" w:lineRule="auto"/>
        <w:ind w:firstLine="426" w:firstLineChars="177"/>
        <w:rPr>
          <w:rFonts w:ascii="仿宋" w:hAnsi="仿宋" w:eastAsia="仿宋" w:cs="仿宋"/>
          <w:b/>
          <w:color w:val="000000"/>
          <w:sz w:val="24"/>
          <w:szCs w:val="24"/>
        </w:rPr>
      </w:pPr>
      <w:r>
        <w:rPr>
          <w:rFonts w:hint="eastAsia" w:ascii="仿宋" w:hAnsi="仿宋" w:eastAsia="仿宋" w:cs="仿宋"/>
          <w:b/>
          <w:color w:val="000000"/>
          <w:sz w:val="24"/>
          <w:szCs w:val="24"/>
        </w:rPr>
        <w:t>九、因本合同引起的或与本合同有关的任何争议，双方友好协商。协商不成的，均应向甲方住所地相关人民法院提起诉讼。</w:t>
      </w:r>
    </w:p>
    <w:p w14:paraId="220E937F">
      <w:pPr>
        <w:spacing w:line="360" w:lineRule="auto"/>
        <w:ind w:firstLine="424" w:firstLineChars="177"/>
        <w:rPr>
          <w:rFonts w:ascii="仿宋" w:hAnsi="仿宋" w:eastAsia="仿宋" w:cs="仿宋"/>
          <w:color w:val="000000"/>
          <w:sz w:val="24"/>
          <w:szCs w:val="24"/>
        </w:rPr>
      </w:pPr>
    </w:p>
    <w:p w14:paraId="148202AF">
      <w:pPr>
        <w:spacing w:line="360" w:lineRule="auto"/>
        <w:ind w:firstLine="424" w:firstLineChars="177"/>
        <w:rPr>
          <w:rFonts w:ascii="仿宋" w:hAnsi="仿宋" w:eastAsia="仿宋" w:cs="仿宋"/>
          <w:color w:val="000000"/>
          <w:sz w:val="24"/>
          <w:szCs w:val="24"/>
        </w:rPr>
      </w:pPr>
      <w:r>
        <w:rPr>
          <w:rFonts w:hint="eastAsia" w:ascii="仿宋" w:hAnsi="仿宋" w:eastAsia="仿宋" w:cs="仿宋"/>
          <w:color w:val="000000"/>
          <w:sz w:val="24"/>
          <w:szCs w:val="24"/>
        </w:rPr>
        <w:t>甲方（公章）：                        乙方（公章）：</w:t>
      </w:r>
    </w:p>
    <w:p w14:paraId="5B7B091C">
      <w:pPr>
        <w:spacing w:line="360" w:lineRule="auto"/>
        <w:rPr>
          <w:rFonts w:ascii="仿宋" w:hAnsi="仿宋" w:eastAsia="仿宋" w:cs="仿宋"/>
          <w:color w:val="000000"/>
          <w:sz w:val="24"/>
          <w:szCs w:val="24"/>
        </w:rPr>
      </w:pPr>
    </w:p>
    <w:p w14:paraId="53C1D964">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授权代表：                            授权代表：</w:t>
      </w:r>
    </w:p>
    <w:p w14:paraId="3BDD1C2C">
      <w:pPr>
        <w:autoSpaceDE w:val="0"/>
        <w:autoSpaceDN w:val="0"/>
        <w:adjustRightInd w:val="0"/>
        <w:spacing w:line="360" w:lineRule="auto"/>
        <w:ind w:firstLine="480" w:firstLineChars="200"/>
        <w:jc w:val="left"/>
        <w:rPr>
          <w:rFonts w:ascii="仿宋" w:hAnsi="仿宋" w:eastAsia="仿宋" w:cs="仿宋"/>
          <w:b/>
          <w:bCs/>
          <w:sz w:val="32"/>
          <w:szCs w:val="32"/>
        </w:rPr>
      </w:pPr>
      <w:r>
        <w:rPr>
          <w:rFonts w:hint="eastAsia" w:ascii="仿宋" w:hAnsi="仿宋" w:eastAsia="仿宋" w:cs="仿宋"/>
          <w:color w:val="000000"/>
          <w:sz w:val="24"/>
          <w:szCs w:val="24"/>
        </w:rPr>
        <w:t>签订日期：                            签订日期：</w:t>
      </w:r>
    </w:p>
    <w:p w14:paraId="38C31870">
      <w:pPr>
        <w:rPr>
          <w:rFonts w:eastAsia="仿宋_GB2312"/>
          <w:sz w:val="24"/>
        </w:rPr>
      </w:pPr>
    </w:p>
    <w:p w14:paraId="4E4E0DAF">
      <w:pPr>
        <w:rPr>
          <w:rStyle w:val="203"/>
          <w:rFonts w:ascii="Times New Roman" w:hAnsi="Times New Roman" w:eastAsia="宋体"/>
          <w:sz w:val="36"/>
          <w:szCs w:val="36"/>
        </w:rPr>
      </w:pPr>
      <w:bookmarkStart w:id="438" w:name="_Toc68590980"/>
      <w:bookmarkStart w:id="439" w:name="_Toc58504448"/>
      <w:r>
        <w:rPr>
          <w:rStyle w:val="203"/>
          <w:rFonts w:ascii="Times New Roman" w:hAnsi="Times New Roman" w:eastAsia="宋体"/>
          <w:sz w:val="36"/>
          <w:szCs w:val="36"/>
        </w:rPr>
        <w:br w:type="page"/>
      </w:r>
    </w:p>
    <w:p w14:paraId="1AC3FE65">
      <w:pPr>
        <w:pStyle w:val="46"/>
        <w:spacing w:line="360" w:lineRule="auto"/>
        <w:ind w:firstLine="2530" w:firstLineChars="700"/>
        <w:jc w:val="both"/>
        <w:rPr>
          <w:rStyle w:val="203"/>
          <w:rFonts w:ascii="Times New Roman" w:hAnsi="Times New Roman" w:eastAsia="宋体"/>
          <w:sz w:val="36"/>
          <w:szCs w:val="36"/>
        </w:rPr>
      </w:pPr>
      <w:r>
        <w:rPr>
          <w:rStyle w:val="203"/>
          <w:rFonts w:ascii="Times New Roman" w:hAnsi="Times New Roman" w:eastAsia="宋体"/>
          <w:sz w:val="36"/>
          <w:szCs w:val="36"/>
        </w:rPr>
        <w:t>第五章  采购内容及要求</w:t>
      </w:r>
      <w:bookmarkEnd w:id="438"/>
      <w:bookmarkEnd w:id="439"/>
    </w:p>
    <w:p w14:paraId="0704C1C1">
      <w:pPr>
        <w:spacing w:line="600" w:lineRule="exact"/>
        <w:ind w:firstLine="480" w:firstLineChars="200"/>
        <w:rPr>
          <w:rFonts w:hint="eastAsia" w:ascii="仿宋" w:hAnsi="仿宋" w:eastAsia="仿宋" w:cs="仿宋"/>
          <w:sz w:val="24"/>
          <w:szCs w:val="24"/>
        </w:rPr>
      </w:pPr>
      <w:bookmarkStart w:id="440" w:name="_Toc389620241"/>
      <w:bookmarkStart w:id="441" w:name="_Toc68590981"/>
      <w:bookmarkStart w:id="442" w:name="_Toc385992401"/>
      <w:bookmarkStart w:id="443" w:name="_Toc31008"/>
      <w:bookmarkStart w:id="444" w:name="_Toc415499899"/>
      <w:bookmarkStart w:id="445" w:name="_Toc58504449"/>
      <w:r>
        <w:rPr>
          <w:rFonts w:hint="eastAsia" w:ascii="仿宋" w:hAnsi="仿宋" w:eastAsia="仿宋" w:cs="仿宋"/>
          <w:sz w:val="24"/>
          <w:szCs w:val="24"/>
        </w:rPr>
        <w:t>一、采购要求：</w:t>
      </w:r>
    </w:p>
    <w:p w14:paraId="2338F1FC">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绿化养护地点：省委西院内。</w:t>
      </w:r>
    </w:p>
    <w:p w14:paraId="2C835DE6">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绿化养护内容：省委西院内绿地养护。</w:t>
      </w:r>
    </w:p>
    <w:p w14:paraId="7BBE254E">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绿化养护面积：约76870㎡。</w:t>
      </w:r>
    </w:p>
    <w:p w14:paraId="54549732">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二、绿化养护标准</w:t>
      </w:r>
    </w:p>
    <w:p w14:paraId="2738CCBE">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（一）绿化养护计划的制定</w:t>
      </w:r>
    </w:p>
    <w:p w14:paraId="0CD7E291">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1．供应商在每年年初根据季节、气候、土壤、植物的生长习性和生长阶段制定本年度承包区域《绿化养护计划》。</w:t>
      </w:r>
    </w:p>
    <w:p w14:paraId="5DDC496F">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2．供应商根据年度《绿化养护计划》和养护场地的具体情况开展日常养护工作。</w:t>
      </w:r>
    </w:p>
    <w:p w14:paraId="0EDD24C1">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（二）绿化养护工作规范</w:t>
      </w:r>
    </w:p>
    <w:p w14:paraId="0FC5849E">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1．供应商需建立完善的养护班组，制定养护岗位职责以及各养护制度。严格培训和管理所派驻的绿化员工，遵守采购人制定的各项规章制度，服从采购人的管理。</w:t>
      </w:r>
    </w:p>
    <w:p w14:paraId="102A284A">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2．严格按照要求配置绿化养护人员，所配备人员须无犯罪记录、无涉黑记录、无上访纠纷史且身体健康、无传染病史。工作时间，必须统一着装，不得擅离岗位。</w:t>
      </w:r>
    </w:p>
    <w:p w14:paraId="22A8D628">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3．供应商在开展养护工作时，严格遵守政府和有关主管部门对噪音污染、环境保护和安全生产等的管理规定，文明施工。</w:t>
      </w:r>
    </w:p>
    <w:p w14:paraId="59ECC470">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4．供应商在养护期间，做好养护范围内的地下管线和现有建筑物、构筑物的保护工作。</w:t>
      </w:r>
    </w:p>
    <w:p w14:paraId="2048D7CB">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5．供应商在日常养护期间必须遵守合同要求，并派专业技术人员进行专人专岗管理，对日常养护工作进行检查、落实。</w:t>
      </w:r>
    </w:p>
    <w:p w14:paraId="2A90D5A3">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6．供应商应严格按照保密规定对员工进行培训。做到工作期间对西院的工作内容不闻、不看、不说、不传播。</w:t>
      </w:r>
    </w:p>
    <w:p w14:paraId="5A844FAD">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7．供应商应积极听取采购人对绿化养护工作的意见，认真配合并完成其他特殊绿化作业事项。</w:t>
      </w:r>
    </w:p>
    <w:p w14:paraId="591CB12D">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8．若供应商在合同期内达不到相关工作标准与要求，采购人有权终止合同。</w:t>
      </w:r>
    </w:p>
    <w:p w14:paraId="5D15A4EF">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（三）养护标准</w:t>
      </w:r>
    </w:p>
    <w:p w14:paraId="72C6E488">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1．草坪养护管理</w:t>
      </w:r>
    </w:p>
    <w:p w14:paraId="596F3C98">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a）草坪要做到地平坡顺，整齐美观，杂草率低于5％；</w:t>
      </w:r>
    </w:p>
    <w:p w14:paraId="57E4BFEB">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b）草坪整洁、无堆料、堆物、无垃圾，无落叶；</w:t>
      </w:r>
    </w:p>
    <w:p w14:paraId="7603FA40">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c）草坪高度不超过5cm。</w:t>
      </w:r>
    </w:p>
    <w:p w14:paraId="3BECBC3F">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2．乔、灌木养护管理</w:t>
      </w:r>
    </w:p>
    <w:p w14:paraId="7BD87581">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a）保持乔木内树木的自然姿态，树干基本挺直、美观；</w:t>
      </w:r>
    </w:p>
    <w:p w14:paraId="24AC75AC">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b）保持灌木株形丰满，绿篱无断层，对老龄灌木要适时进行更新修剪，提高观赏效果，延长灌木观赏年限；</w:t>
      </w:r>
    </w:p>
    <w:p w14:paraId="22B503DD">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c）需防寒乔、灌木应及时采取有效措施进行防寒保护；</w:t>
      </w:r>
    </w:p>
    <w:p w14:paraId="36F65C54">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d）风暴后对损坏乔木的枝杆及时进行处理。</w:t>
      </w:r>
    </w:p>
    <w:p w14:paraId="2CBB333E">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3．病虫害防治</w:t>
      </w:r>
    </w:p>
    <w:p w14:paraId="51208624">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a）必须有专人负责病虫害的预测预报工作，坚持以“预防为主，综合防治”的原则，对病虫害早发现早治理；</w:t>
      </w:r>
    </w:p>
    <w:p w14:paraId="548FCB95">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b）及时清理株间的枯枝落叶，树木达到基本无病虫害危害迹象。越冬害虫的防治措施得当；</w:t>
      </w:r>
    </w:p>
    <w:p w14:paraId="5215E632">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c）用药剂量适度，无药害、无污染。对结果类树木在结果期打药必须设置明显的警示标志。</w:t>
      </w:r>
    </w:p>
    <w:p w14:paraId="4547B8C3">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4．绿化垃圾按规定处理，做到日产日清。</w:t>
      </w:r>
    </w:p>
    <w:p w14:paraId="73108FDF">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三、服务期限：一年，年度考核合格后可续签合同，但最长不超过三年。</w:t>
      </w:r>
    </w:p>
    <w:p w14:paraId="66E02222">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中共陕西省委机关服务保障中心省委西院2026年度绿化养护项目</w:t>
      </w:r>
      <w:r>
        <w:rPr>
          <w:rFonts w:hint="eastAsia" w:ascii="仿宋" w:hAnsi="仿宋" w:eastAsia="仿宋" w:cs="仿宋"/>
          <w:sz w:val="24"/>
          <w:szCs w:val="24"/>
        </w:rPr>
        <w:t>磋商响应报价按一年养护期进行报价，若采购对绿化养护单位年度考核合格，可续签合同，但最长不超过三年。</w:t>
      </w:r>
    </w:p>
    <w:p w14:paraId="46AFB97F">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四、数据统计</w:t>
      </w:r>
    </w:p>
    <w:p w14:paraId="031DE1C6">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供应商每年11月份左右须做好苗木统计工作，对部分老化苗木、苗木移栽、改种内容做好统计工作，以方便采购人对下一年度的树木、苗木等做好管理工作。</w:t>
      </w:r>
    </w:p>
    <w:p w14:paraId="7266C7B9">
      <w:pPr>
        <w:spacing w:line="600" w:lineRule="exact"/>
        <w:rPr>
          <w:rFonts w:hint="eastAsia" w:ascii="仿宋_GB2312" w:eastAsia="仿宋_GB2312"/>
          <w:sz w:val="32"/>
          <w:szCs w:val="32"/>
        </w:rPr>
      </w:pPr>
    </w:p>
    <w:p w14:paraId="1DB0750B">
      <w:pPr>
        <w:pStyle w:val="297"/>
        <w:keepNext w:val="0"/>
        <w:keepLines w:val="0"/>
        <w:pageBreakBefore w:val="0"/>
        <w:widowControl/>
        <w:kinsoku/>
        <w:wordWrap/>
        <w:overflowPunct/>
        <w:topLinePunct w:val="0"/>
        <w:autoSpaceDE/>
        <w:autoSpaceDN/>
        <w:bidi w:val="0"/>
        <w:adjustRightInd/>
        <w:snapToGrid/>
        <w:spacing w:line="360" w:lineRule="auto"/>
        <w:ind w:firstLine="720" w:firstLineChars="200"/>
        <w:jc w:val="both"/>
        <w:textAlignment w:val="auto"/>
        <w:rPr>
          <w:rStyle w:val="203"/>
          <w:rFonts w:ascii="Times New Roman" w:hAnsi="Times New Roman" w:eastAsia="宋体"/>
          <w:sz w:val="36"/>
          <w:szCs w:val="36"/>
        </w:rPr>
        <w:sectPr>
          <w:footerReference r:id="rId9" w:type="default"/>
          <w:pgSz w:w="11906" w:h="16838"/>
          <w:pgMar w:top="1418" w:right="1418" w:bottom="1418" w:left="1418" w:header="851" w:footer="992" w:gutter="0"/>
          <w:pgNumType w:start="1"/>
          <w:cols w:space="720" w:num="1"/>
          <w:docGrid w:linePitch="312" w:charSpace="0"/>
        </w:sectPr>
      </w:pPr>
    </w:p>
    <w:p w14:paraId="5B29E1D6">
      <w:pPr>
        <w:pStyle w:val="46"/>
        <w:spacing w:line="360" w:lineRule="auto"/>
        <w:rPr>
          <w:rFonts w:ascii="Times New Roman" w:hAnsi="Times New Roman" w:eastAsiaTheme="minorEastAsia"/>
        </w:rPr>
      </w:pPr>
      <w:r>
        <w:rPr>
          <w:rStyle w:val="203"/>
          <w:rFonts w:ascii="Times New Roman" w:hAnsi="Times New Roman" w:eastAsia="宋体"/>
          <w:sz w:val="36"/>
          <w:szCs w:val="36"/>
        </w:rPr>
        <w:t>第六章  磋商响应文件格式</w:t>
      </w:r>
      <w:bookmarkEnd w:id="440"/>
      <w:bookmarkEnd w:id="441"/>
      <w:bookmarkEnd w:id="442"/>
      <w:bookmarkEnd w:id="443"/>
      <w:bookmarkEnd w:id="444"/>
      <w:bookmarkEnd w:id="445"/>
      <w:r>
        <w:rPr>
          <w:rFonts w:ascii="Times New Roman" w:hAnsi="Times New Roman" w:eastAsiaTheme="minorEastAsia"/>
        </w:rPr>
        <w:br w:type="page"/>
      </w:r>
      <w:r>
        <w:rPr>
          <w:rFonts w:ascii="Times New Roman" w:hAnsi="Times New Roman" w:eastAsiaTheme="minorEastAsia"/>
        </w:rPr>
        <w:t xml:space="preserve">                                 </w:t>
      </w:r>
    </w:p>
    <w:p w14:paraId="668DD77A">
      <w:pPr>
        <w:pStyle w:val="158"/>
        <w:ind w:firstLine="6586" w:firstLineChars="2050"/>
        <w:rPr>
          <w:rFonts w:ascii="Times New Roman"/>
          <w:bCs/>
          <w:lang w:val="zh-CN"/>
        </w:rPr>
      </w:pPr>
      <w:bookmarkStart w:id="446" w:name="_Toc62196433"/>
      <w:r>
        <w:rPr>
          <w:rFonts w:ascii="Times New Roman"/>
          <w:lang w:val="zh-CN"/>
        </w:rPr>
        <w:t>正本/副本</w:t>
      </w:r>
      <w:bookmarkEnd w:id="446"/>
    </w:p>
    <w:p w14:paraId="2E3C6D72">
      <w:pPr>
        <w:autoSpaceDE w:val="0"/>
        <w:autoSpaceDN w:val="0"/>
        <w:adjustRightInd w:val="0"/>
        <w:snapToGrid w:val="0"/>
        <w:spacing w:line="360" w:lineRule="auto"/>
        <w:jc w:val="left"/>
        <w:rPr>
          <w:rFonts w:eastAsia="仿宋_GB2312"/>
          <w:b/>
          <w:bCs/>
          <w:sz w:val="32"/>
          <w:szCs w:val="32"/>
          <w:lang w:val="zh-CN"/>
        </w:rPr>
      </w:pPr>
    </w:p>
    <w:p w14:paraId="0914C1A1">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r>
        <w:rPr>
          <w:rFonts w:hint="eastAsia" w:eastAsia="仿宋_GB2312"/>
          <w:b/>
          <w:bCs/>
          <w:sz w:val="32"/>
          <w:szCs w:val="32"/>
          <w:lang w:val="zh-CN"/>
        </w:rPr>
        <w:t>SCZC2025-CS-2394/001</w:t>
      </w:r>
    </w:p>
    <w:p w14:paraId="281A1342">
      <w:pPr>
        <w:tabs>
          <w:tab w:val="left" w:pos="5670"/>
        </w:tabs>
        <w:autoSpaceDE w:val="0"/>
        <w:autoSpaceDN w:val="0"/>
        <w:adjustRightInd w:val="0"/>
        <w:snapToGrid w:val="0"/>
        <w:spacing w:line="360" w:lineRule="auto"/>
        <w:jc w:val="center"/>
        <w:rPr>
          <w:rFonts w:eastAsia="仿宋_GB2312"/>
          <w:sz w:val="19"/>
          <w:szCs w:val="19"/>
        </w:rPr>
      </w:pPr>
    </w:p>
    <w:p w14:paraId="72FEC29C">
      <w:pPr>
        <w:tabs>
          <w:tab w:val="left" w:pos="5670"/>
        </w:tabs>
        <w:autoSpaceDE w:val="0"/>
        <w:autoSpaceDN w:val="0"/>
        <w:adjustRightInd w:val="0"/>
        <w:snapToGrid w:val="0"/>
        <w:spacing w:line="360" w:lineRule="auto"/>
        <w:jc w:val="center"/>
        <w:rPr>
          <w:rFonts w:eastAsia="仿宋_GB2312"/>
          <w:sz w:val="19"/>
          <w:szCs w:val="19"/>
        </w:rPr>
      </w:pPr>
    </w:p>
    <w:p w14:paraId="0D5EC9E2">
      <w:pPr>
        <w:tabs>
          <w:tab w:val="left" w:pos="5670"/>
        </w:tabs>
        <w:autoSpaceDE w:val="0"/>
        <w:autoSpaceDN w:val="0"/>
        <w:adjustRightInd w:val="0"/>
        <w:snapToGrid w:val="0"/>
        <w:spacing w:line="360" w:lineRule="auto"/>
        <w:jc w:val="center"/>
        <w:rPr>
          <w:rFonts w:eastAsia="仿宋_GB2312"/>
          <w:sz w:val="19"/>
          <w:szCs w:val="19"/>
        </w:rPr>
      </w:pPr>
    </w:p>
    <w:p w14:paraId="23EA1958">
      <w:pPr>
        <w:autoSpaceDE w:val="0"/>
        <w:autoSpaceDN w:val="0"/>
        <w:adjustRightInd w:val="0"/>
        <w:snapToGrid w:val="0"/>
        <w:spacing w:line="360" w:lineRule="auto"/>
        <w:jc w:val="center"/>
        <w:rPr>
          <w:rFonts w:hint="eastAsia" w:eastAsia="仿宋_GB2312"/>
          <w:b/>
          <w:bCs/>
          <w:sz w:val="44"/>
          <w:szCs w:val="44"/>
          <w:lang w:eastAsia="zh-CN"/>
        </w:rPr>
      </w:pPr>
      <w:r>
        <w:rPr>
          <w:rFonts w:hint="eastAsia" w:eastAsia="仿宋_GB2312"/>
          <w:b/>
          <w:bCs/>
          <w:sz w:val="44"/>
          <w:szCs w:val="44"/>
          <w:lang w:eastAsia="zh-CN"/>
        </w:rPr>
        <w:t>中共陕西省委机关服务保障中心省委西院2026年度绿化养护项目</w:t>
      </w:r>
    </w:p>
    <w:p w14:paraId="72849DEC">
      <w:pPr>
        <w:tabs>
          <w:tab w:val="left" w:pos="5670"/>
        </w:tabs>
        <w:autoSpaceDE w:val="0"/>
        <w:autoSpaceDN w:val="0"/>
        <w:adjustRightInd w:val="0"/>
        <w:snapToGrid w:val="0"/>
        <w:spacing w:line="360" w:lineRule="auto"/>
        <w:jc w:val="center"/>
        <w:rPr>
          <w:rFonts w:eastAsia="仿宋_GB2312"/>
          <w:b/>
          <w:bCs/>
          <w:sz w:val="36"/>
          <w:szCs w:val="36"/>
          <w:lang w:val="zh-CN"/>
        </w:rPr>
      </w:pPr>
    </w:p>
    <w:p w14:paraId="73795C67">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14:paraId="080250C9">
      <w:pPr>
        <w:pStyle w:val="195"/>
        <w:ind w:firstLine="0"/>
        <w:jc w:val="center"/>
        <w:rPr>
          <w:rFonts w:ascii="Times New Roman" w:eastAsia="仿宋_GB2312"/>
          <w:b/>
          <w:sz w:val="30"/>
          <w:szCs w:val="30"/>
        </w:rPr>
      </w:pPr>
      <w:r>
        <w:rPr>
          <w:rFonts w:ascii="Times New Roman" w:eastAsia="仿宋_GB2312"/>
          <w:b/>
          <w:sz w:val="30"/>
          <w:szCs w:val="30"/>
        </w:rPr>
        <w:t>（</w:t>
      </w:r>
      <w:r>
        <w:rPr>
          <w:rFonts w:ascii="Times New Roman"/>
          <w:b/>
          <w:sz w:val="30"/>
          <w:szCs w:val="30"/>
        </w:rPr>
        <w:t>资格证明文件</w:t>
      </w:r>
      <w:r>
        <w:rPr>
          <w:rFonts w:ascii="Times New Roman" w:eastAsia="仿宋_GB2312"/>
          <w:b/>
          <w:sz w:val="30"/>
          <w:szCs w:val="30"/>
        </w:rPr>
        <w:t>）</w:t>
      </w:r>
    </w:p>
    <w:p w14:paraId="26FE6293"/>
    <w:p w14:paraId="5D50BD1E">
      <w:pPr>
        <w:pStyle w:val="22"/>
        <w:rPr>
          <w:rFonts w:ascii="Times New Roman" w:hAnsi="Times New Roman"/>
        </w:rPr>
      </w:pPr>
    </w:p>
    <w:p w14:paraId="11374A71">
      <w:pPr>
        <w:pStyle w:val="22"/>
        <w:rPr>
          <w:rFonts w:ascii="Times New Roman" w:hAnsi="Times New Roman"/>
        </w:rPr>
      </w:pPr>
    </w:p>
    <w:p w14:paraId="77E99C50">
      <w:pPr>
        <w:pStyle w:val="22"/>
        <w:rPr>
          <w:rFonts w:ascii="Times New Roman" w:hAnsi="Times New Roman"/>
        </w:rPr>
      </w:pPr>
    </w:p>
    <w:p w14:paraId="072DB3E0">
      <w:pPr>
        <w:autoSpaceDE w:val="0"/>
        <w:autoSpaceDN w:val="0"/>
        <w:adjustRightInd w:val="0"/>
        <w:snapToGrid w:val="0"/>
        <w:spacing w:line="360" w:lineRule="auto"/>
        <w:rPr>
          <w:rFonts w:eastAsia="仿宋_GB2312"/>
          <w:b/>
          <w:bCs/>
          <w:sz w:val="32"/>
          <w:szCs w:val="32"/>
          <w:lang w:val="zh-CN"/>
        </w:rPr>
      </w:pPr>
    </w:p>
    <w:p w14:paraId="0A77729F">
      <w:pPr>
        <w:autoSpaceDE w:val="0"/>
        <w:autoSpaceDN w:val="0"/>
        <w:adjustRightInd w:val="0"/>
        <w:snapToGrid w:val="0"/>
        <w:spacing w:line="360" w:lineRule="auto"/>
        <w:rPr>
          <w:rFonts w:eastAsia="仿宋_GB2312"/>
          <w:b/>
          <w:bCs/>
          <w:sz w:val="32"/>
          <w:szCs w:val="32"/>
          <w:lang w:val="zh-CN"/>
        </w:rPr>
      </w:pPr>
    </w:p>
    <w:p w14:paraId="20ABFBC1">
      <w:pPr>
        <w:autoSpaceDE w:val="0"/>
        <w:autoSpaceDN w:val="0"/>
        <w:adjustRightInd w:val="0"/>
        <w:snapToGrid w:val="0"/>
        <w:spacing w:line="360" w:lineRule="auto"/>
        <w:ind w:firstLine="964" w:firstLineChars="300"/>
        <w:rPr>
          <w:rFonts w:eastAsia="仿宋_GB2312"/>
          <w:b/>
          <w:bCs/>
          <w:sz w:val="32"/>
          <w:szCs w:val="32"/>
        </w:rPr>
      </w:pPr>
      <w:r>
        <w:rPr>
          <w:rFonts w:hint="eastAsia" w:eastAsia="仿宋_GB2312"/>
          <w:b/>
          <w:bCs/>
          <w:sz w:val="32"/>
          <w:szCs w:val="32"/>
        </w:rPr>
        <w:t xml:space="preserve"> </w:t>
      </w:r>
      <w:r>
        <w:rPr>
          <w:rFonts w:eastAsia="仿宋_GB2312"/>
          <w:b/>
          <w:bCs/>
          <w:sz w:val="32"/>
          <w:szCs w:val="32"/>
          <w:u w:val="single"/>
        </w:rPr>
        <w:t xml:space="preserve">                </w:t>
      </w:r>
      <w:r>
        <w:rPr>
          <w:rFonts w:eastAsia="仿宋_GB2312"/>
          <w:b/>
          <w:bCs/>
          <w:sz w:val="32"/>
          <w:szCs w:val="32"/>
        </w:rPr>
        <w:t xml:space="preserve">   </w:t>
      </w:r>
    </w:p>
    <w:p w14:paraId="51097C4A">
      <w:pPr>
        <w:autoSpaceDE w:val="0"/>
        <w:autoSpaceDN w:val="0"/>
        <w:adjustRightInd w:val="0"/>
        <w:snapToGrid w:val="0"/>
        <w:spacing w:line="360" w:lineRule="auto"/>
        <w:rPr>
          <w:rFonts w:eastAsia="仿宋_GB2312"/>
          <w:sz w:val="30"/>
          <w:szCs w:val="30"/>
        </w:rPr>
      </w:pPr>
    </w:p>
    <w:p w14:paraId="5CDA82AC">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14:paraId="5028303E">
      <w:pPr>
        <w:autoSpaceDE w:val="0"/>
        <w:autoSpaceDN w:val="0"/>
        <w:adjustRightInd w:val="0"/>
        <w:snapToGrid w:val="0"/>
        <w:spacing w:line="360" w:lineRule="auto"/>
        <w:rPr>
          <w:rFonts w:eastAsia="仿宋_GB2312"/>
          <w:b/>
          <w:bCs/>
          <w:sz w:val="32"/>
          <w:szCs w:val="32"/>
        </w:rPr>
      </w:pPr>
    </w:p>
    <w:p w14:paraId="761FEE32">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14:paraId="6ACBD5BE">
      <w:pPr>
        <w:pStyle w:val="22"/>
        <w:rPr>
          <w:rFonts w:ascii="Times New Roman" w:hAnsi="Times New Roman"/>
        </w:rPr>
      </w:pPr>
      <w:r>
        <w:rPr>
          <w:rFonts w:ascii="Times New Roman" w:hAnsi="Times New Roman"/>
        </w:rPr>
        <w:br w:type="page"/>
      </w:r>
    </w:p>
    <w:p w14:paraId="5595F045">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u w:val="single"/>
        </w:rPr>
        <w:t xml:space="preserve">                 </w:t>
      </w:r>
    </w:p>
    <w:p w14:paraId="0A5F5A35">
      <w:pPr>
        <w:pStyle w:val="3"/>
        <w:jc w:val="center"/>
        <w:rPr>
          <w:rFonts w:ascii="仿宋_GB2312" w:hAnsi="仿宋_GB2312" w:eastAsia="仿宋_GB2312" w:cs="仿宋_GB2312"/>
          <w:b/>
          <w:bCs/>
        </w:rPr>
      </w:pPr>
      <w:r>
        <w:rPr>
          <w:rFonts w:hint="eastAsia" w:ascii="仿宋_GB2312" w:hAnsi="仿宋_GB2312" w:eastAsia="仿宋_GB2312" w:cs="仿宋_GB2312"/>
          <w:b/>
          <w:bCs/>
        </w:rPr>
        <w:t>第一部分  身份证明文件</w:t>
      </w:r>
    </w:p>
    <w:p w14:paraId="37F5E3BE">
      <w:pPr>
        <w:spacing w:after="120"/>
        <w:rPr>
          <w:rFonts w:eastAsia="仿宋_GB2312"/>
        </w:rPr>
      </w:pPr>
    </w:p>
    <w:p w14:paraId="5222200F">
      <w:pPr>
        <w:widowControl/>
        <w:jc w:val="center"/>
        <w:rPr>
          <w:rFonts w:eastAsia="仿宋_GB2312"/>
          <w:b/>
          <w:bCs/>
          <w:sz w:val="28"/>
          <w:szCs w:val="28"/>
        </w:rPr>
      </w:pPr>
      <w:r>
        <w:rPr>
          <w:rFonts w:eastAsia="仿宋_GB2312"/>
          <w:b/>
          <w:bCs/>
          <w:sz w:val="28"/>
          <w:szCs w:val="28"/>
          <w:lang w:val="zh-CN"/>
        </w:rPr>
        <w:t>1、法定代表人（或单位负责人）授权</w:t>
      </w:r>
      <w:r>
        <w:rPr>
          <w:rFonts w:hint="eastAsia" w:eastAsia="仿宋_GB2312"/>
          <w:b/>
          <w:bCs/>
          <w:sz w:val="28"/>
          <w:szCs w:val="28"/>
        </w:rPr>
        <w:t>委托</w:t>
      </w:r>
      <w:r>
        <w:rPr>
          <w:rFonts w:eastAsia="仿宋_GB2312"/>
          <w:b/>
          <w:bCs/>
          <w:sz w:val="28"/>
          <w:szCs w:val="28"/>
          <w:lang w:val="zh-CN"/>
        </w:rPr>
        <w:t>书</w:t>
      </w:r>
    </w:p>
    <w:p w14:paraId="6E239FCE">
      <w:pPr>
        <w:autoSpaceDE w:val="0"/>
        <w:autoSpaceDN w:val="0"/>
        <w:adjustRightInd w:val="0"/>
        <w:spacing w:line="348" w:lineRule="auto"/>
        <w:ind w:firstLine="400"/>
        <w:rPr>
          <w:rFonts w:eastAsia="仿宋_GB2312"/>
          <w:b/>
          <w:bCs/>
          <w:sz w:val="20"/>
        </w:rPr>
      </w:pPr>
    </w:p>
    <w:p w14:paraId="6F7ECEC0">
      <w:pPr>
        <w:autoSpaceDE w:val="0"/>
        <w:autoSpaceDN w:val="0"/>
        <w:adjustRightInd w:val="0"/>
        <w:spacing w:line="348" w:lineRule="auto"/>
        <w:rPr>
          <w:rFonts w:eastAsia="仿宋_GB2312"/>
          <w:sz w:val="24"/>
        </w:rPr>
      </w:pPr>
      <w:r>
        <w:rPr>
          <w:rFonts w:eastAsia="仿宋_GB2312"/>
          <w:sz w:val="24"/>
          <w:lang w:val="zh-CN"/>
        </w:rPr>
        <w:t>陕西省采购招标有限责任公司：</w:t>
      </w:r>
    </w:p>
    <w:p w14:paraId="1A912F74">
      <w:pPr>
        <w:autoSpaceDE w:val="0"/>
        <w:autoSpaceDN w:val="0"/>
        <w:adjustRightInd w:val="0"/>
        <w:spacing w:line="348" w:lineRule="auto"/>
        <w:ind w:firstLine="640"/>
        <w:rPr>
          <w:rFonts w:eastAsia="仿宋_GB2312"/>
          <w:sz w:val="24"/>
          <w:u w:val="single"/>
          <w:lang w:val="zh-CN"/>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的磋商及合同的执行和完成，以本公司的名义处理一切与之有关的事宜。</w:t>
      </w:r>
    </w:p>
    <w:p w14:paraId="0C8E4D3E">
      <w:pPr>
        <w:snapToGrid w:val="0"/>
        <w:spacing w:line="360" w:lineRule="auto"/>
        <w:ind w:firstLine="480" w:firstLineChars="200"/>
        <w:rPr>
          <w:rFonts w:eastAsia="仿宋_GB2312"/>
          <w:b/>
          <w:bCs/>
          <w:sz w:val="24"/>
          <w:lang w:val="zh-CN"/>
        </w:rPr>
      </w:pPr>
      <w:r>
        <w:rPr>
          <w:rFonts w:eastAsia="仿宋_GB2312"/>
          <w:sz w:val="24"/>
          <w:lang w:val="zh-CN"/>
        </w:rPr>
        <w:t>本授权自</w:t>
      </w:r>
      <w:r>
        <w:rPr>
          <w:rFonts w:eastAsia="仿宋_GB2312"/>
          <w:sz w:val="24"/>
          <w:u w:val="single"/>
          <w:lang w:val="zh-CN"/>
        </w:rPr>
        <w:t xml:space="preserve">    </w:t>
      </w:r>
      <w:r>
        <w:rPr>
          <w:rFonts w:eastAsia="仿宋_GB2312"/>
          <w:sz w:val="24"/>
          <w:lang w:val="zh-CN"/>
        </w:rPr>
        <w:t>年</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hint="eastAsia" w:eastAsia="仿宋_GB2312"/>
          <w:sz w:val="24"/>
          <w:u w:val="single"/>
        </w:rPr>
        <w:t xml:space="preserve"> </w:t>
      </w:r>
      <w:r>
        <w:rPr>
          <w:rFonts w:eastAsia="仿宋_GB2312"/>
          <w:sz w:val="24"/>
          <w:u w:val="single"/>
          <w:lang w:val="zh-CN"/>
        </w:rPr>
        <w:t xml:space="preserve"> </w:t>
      </w:r>
      <w:r>
        <w:rPr>
          <w:rFonts w:eastAsia="仿宋_GB2312"/>
          <w:sz w:val="24"/>
          <w:lang w:val="zh-CN"/>
        </w:rPr>
        <w:t>日起生效。（</w:t>
      </w:r>
      <w:r>
        <w:rPr>
          <w:rFonts w:eastAsia="仿宋_GB2312"/>
          <w:b/>
          <w:sz w:val="24"/>
          <w:lang w:val="zh-CN"/>
        </w:rPr>
        <w:t>提示：此日期不应晚于磋商响应函签署日期</w:t>
      </w:r>
      <w:r>
        <w:rPr>
          <w:rFonts w:eastAsia="仿宋_GB2312"/>
          <w:sz w:val="24"/>
          <w:lang w:val="zh-CN"/>
        </w:rPr>
        <w:t>）</w:t>
      </w:r>
    </w:p>
    <w:p w14:paraId="1F821BA7">
      <w:pPr>
        <w:autoSpaceDE w:val="0"/>
        <w:autoSpaceDN w:val="0"/>
        <w:adjustRightInd w:val="0"/>
        <w:spacing w:line="348" w:lineRule="auto"/>
        <w:rPr>
          <w:rFonts w:eastAsia="仿宋_GB2312"/>
          <w:sz w:val="24"/>
        </w:rPr>
      </w:pPr>
    </w:p>
    <w:p w14:paraId="20E98DFE">
      <w:pPr>
        <w:autoSpaceDE w:val="0"/>
        <w:autoSpaceDN w:val="0"/>
        <w:adjustRightInd w:val="0"/>
        <w:spacing w:line="348" w:lineRule="auto"/>
        <w:rPr>
          <w:rFonts w:eastAsia="仿宋_GB2312"/>
          <w:sz w:val="24"/>
          <w:u w:val="single"/>
          <w:lang w:val="zh-CN"/>
        </w:rPr>
      </w:pPr>
      <w:r>
        <w:rPr>
          <w:rFonts w:eastAsia="仿宋_GB2312"/>
          <w:sz w:val="24"/>
          <w:lang w:val="zh-CN"/>
        </w:rPr>
        <w:t>附：被授权人姓名：</w:t>
      </w:r>
      <w:r>
        <w:rPr>
          <w:rFonts w:eastAsia="仿宋_GB2312"/>
          <w:sz w:val="24"/>
          <w:u w:val="single"/>
        </w:rPr>
        <w:t xml:space="preserve">         </w:t>
      </w:r>
      <w:r>
        <w:rPr>
          <w:rFonts w:eastAsia="仿宋_GB2312"/>
          <w:sz w:val="24"/>
        </w:rPr>
        <w:t xml:space="preserve"> </w:t>
      </w:r>
      <w:r>
        <w:rPr>
          <w:rFonts w:hint="eastAsia" w:eastAsia="仿宋_GB2312"/>
          <w:sz w:val="24"/>
        </w:rPr>
        <w:t xml:space="preserve"> </w:t>
      </w:r>
      <w:r>
        <w:rPr>
          <w:rFonts w:eastAsia="仿宋_GB2312"/>
          <w:sz w:val="24"/>
          <w:lang w:val="zh-CN"/>
        </w:rPr>
        <w:t>性别：</w:t>
      </w:r>
      <w:r>
        <w:rPr>
          <w:rFonts w:eastAsia="仿宋_GB2312"/>
          <w:sz w:val="24"/>
          <w:u w:val="single"/>
        </w:rPr>
        <w:t xml:space="preserve">    </w:t>
      </w:r>
      <w:r>
        <w:rPr>
          <w:rFonts w:hint="eastAsia" w:eastAsia="仿宋_GB2312"/>
          <w:sz w:val="24"/>
        </w:rPr>
        <w:t xml:space="preserve"> </w:t>
      </w:r>
      <w:r>
        <w:rPr>
          <w:rFonts w:eastAsia="仿宋_GB2312"/>
          <w:sz w:val="24"/>
          <w:lang w:val="zh-CN"/>
        </w:rPr>
        <w:t>年龄</w:t>
      </w:r>
      <w:r>
        <w:rPr>
          <w:rFonts w:hint="eastAsia" w:eastAsia="仿宋_GB2312"/>
          <w:sz w:val="24"/>
          <w:lang w:val="zh-CN"/>
        </w:rPr>
        <w:t>：</w:t>
      </w:r>
    </w:p>
    <w:p w14:paraId="3CCB1E3D">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p>
    <w:p w14:paraId="1B05FF2A">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通讯地址：</w:t>
      </w:r>
    </w:p>
    <w:p w14:paraId="365C4C83">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邮政编码</w:t>
      </w:r>
      <w:r>
        <w:rPr>
          <w:rFonts w:hint="eastAsia" w:eastAsia="仿宋_GB2312"/>
          <w:sz w:val="24"/>
          <w:lang w:val="zh-CN"/>
        </w:rPr>
        <w:t>：</w:t>
      </w:r>
    </w:p>
    <w:p w14:paraId="106BBC32">
      <w:pPr>
        <w:autoSpaceDE w:val="0"/>
        <w:autoSpaceDN w:val="0"/>
        <w:adjustRightInd w:val="0"/>
        <w:spacing w:line="348" w:lineRule="auto"/>
        <w:ind w:firstLine="480" w:firstLineChars="20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rPr>
        <w:t xml:space="preserve"> </w:t>
      </w:r>
      <w:r>
        <w:rPr>
          <w:rFonts w:hint="eastAsia" w:eastAsia="仿宋_GB2312"/>
          <w:sz w:val="24"/>
        </w:rPr>
        <w:t xml:space="preserve"> </w:t>
      </w:r>
      <w:r>
        <w:rPr>
          <w:rFonts w:eastAsia="仿宋_GB2312"/>
          <w:sz w:val="24"/>
          <w:lang w:val="zh-CN"/>
        </w:rPr>
        <w:t>传真：</w:t>
      </w:r>
      <w:r>
        <w:rPr>
          <w:rFonts w:hint="eastAsia" w:eastAsia="仿宋_GB2312"/>
          <w:sz w:val="24"/>
          <w:lang w:val="zh-CN"/>
        </w:rPr>
        <w:t xml:space="preserve">                     </w:t>
      </w:r>
      <w:r>
        <w:rPr>
          <w:rFonts w:eastAsia="仿宋_GB2312"/>
          <w:sz w:val="24"/>
          <w:u w:val="single"/>
        </w:rPr>
        <w:t xml:space="preserve">           </w:t>
      </w:r>
    </w:p>
    <w:p w14:paraId="235ADA30">
      <w:pPr>
        <w:autoSpaceDE w:val="0"/>
        <w:autoSpaceDN w:val="0"/>
        <w:adjustRightInd w:val="0"/>
        <w:spacing w:line="348" w:lineRule="auto"/>
        <w:rPr>
          <w:rFonts w:eastAsia="仿宋_GB2312"/>
          <w:sz w:val="24"/>
        </w:rPr>
      </w:pPr>
    </w:p>
    <w:p w14:paraId="59733B04">
      <w:pPr>
        <w:autoSpaceDE w:val="0"/>
        <w:autoSpaceDN w:val="0"/>
        <w:adjustRightInd w:val="0"/>
        <w:spacing w:line="348" w:lineRule="auto"/>
        <w:ind w:firstLine="480" w:firstLineChars="200"/>
        <w:rPr>
          <w:rFonts w:eastAsia="仿宋_GB2312"/>
          <w:sz w:val="24"/>
        </w:rPr>
      </w:pPr>
      <w:r>
        <w:rPr>
          <w:rFonts w:eastAsia="仿宋_GB2312"/>
          <w:sz w:val="24"/>
          <w:lang w:val="zh-CN"/>
        </w:rPr>
        <w:t>法定代表人</w:t>
      </w:r>
      <w:r>
        <w:rPr>
          <w:rFonts w:eastAsia="仿宋_GB2312"/>
          <w:sz w:val="24"/>
        </w:rPr>
        <w:t>及</w:t>
      </w:r>
      <w:r>
        <w:rPr>
          <w:rFonts w:eastAsia="仿宋_GB2312"/>
          <w:sz w:val="24"/>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14:paraId="704B314D">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4E5671D7">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14:paraId="4A1D2A90">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134AC451">
            <w:pPr>
              <w:autoSpaceDE w:val="0"/>
              <w:autoSpaceDN w:val="0"/>
              <w:adjustRightInd w:val="0"/>
              <w:spacing w:line="348" w:lineRule="auto"/>
              <w:jc w:val="center"/>
              <w:rPr>
                <w:rFonts w:eastAsia="仿宋_GB2312"/>
                <w:sz w:val="24"/>
                <w:lang w:val="zh-CN"/>
              </w:rPr>
            </w:pPr>
            <w:r>
              <w:rPr>
                <w:rFonts w:eastAsia="仿宋_GB2312"/>
                <w:sz w:val="24"/>
                <w:lang w:val="zh-CN"/>
              </w:rPr>
              <w:t>授权代表身份证复印件</w:t>
            </w:r>
          </w:p>
          <w:p w14:paraId="385995C4">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14:paraId="1A460E5F">
      <w:pPr>
        <w:adjustRightInd w:val="0"/>
        <w:snapToGrid w:val="0"/>
        <w:spacing w:line="360" w:lineRule="auto"/>
        <w:rPr>
          <w:rFonts w:eastAsia="仿宋_GB2312"/>
          <w:sz w:val="24"/>
        </w:rPr>
      </w:pPr>
      <w:r>
        <w:rPr>
          <w:rFonts w:eastAsia="仿宋_GB2312"/>
          <w:sz w:val="24"/>
        </w:rPr>
        <w:t xml:space="preserve">     </w:t>
      </w:r>
    </w:p>
    <w:p w14:paraId="37631CBC">
      <w:pPr>
        <w:adjustRightInd w:val="0"/>
        <w:snapToGrid w:val="0"/>
        <w:spacing w:line="360" w:lineRule="auto"/>
        <w:rPr>
          <w:rFonts w:eastAsia="仿宋_GB2312"/>
          <w:sz w:val="24"/>
        </w:rPr>
      </w:pPr>
    </w:p>
    <w:p w14:paraId="697542FF">
      <w:pPr>
        <w:adjustRightInd w:val="0"/>
        <w:snapToGrid w:val="0"/>
        <w:spacing w:line="360" w:lineRule="auto"/>
        <w:ind w:firstLine="480" w:firstLineChars="200"/>
        <w:rPr>
          <w:rFonts w:eastAsia="仿宋_GB2312"/>
          <w:sz w:val="24"/>
        </w:rPr>
      </w:pPr>
      <w:r>
        <w:rPr>
          <w:rFonts w:eastAsia="仿宋_GB2312"/>
          <w:sz w:val="24"/>
        </w:rPr>
        <w:t>供应商 （</w:t>
      </w:r>
      <w:r>
        <w:rPr>
          <w:rFonts w:hint="eastAsia" w:eastAsia="仿宋_GB2312"/>
          <w:sz w:val="24"/>
        </w:rPr>
        <w:t>盖</w:t>
      </w:r>
      <w:r>
        <w:rPr>
          <w:rFonts w:eastAsia="仿宋_GB2312"/>
          <w:sz w:val="24"/>
        </w:rPr>
        <w:t xml:space="preserve">公章）：               </w:t>
      </w:r>
    </w:p>
    <w:p w14:paraId="204C511A">
      <w:pPr>
        <w:adjustRightInd w:val="0"/>
        <w:snapToGrid w:val="0"/>
        <w:spacing w:line="360" w:lineRule="auto"/>
        <w:ind w:firstLine="480" w:firstLineChars="200"/>
        <w:rPr>
          <w:rFonts w:eastAsia="仿宋_GB2312"/>
          <w:sz w:val="24"/>
        </w:rPr>
      </w:pPr>
      <w:r>
        <w:rPr>
          <w:rFonts w:eastAsia="仿宋_GB2312"/>
          <w:sz w:val="24"/>
        </w:rPr>
        <w:t>法定代表人</w:t>
      </w:r>
      <w:r>
        <w:rPr>
          <w:rFonts w:hint="eastAsia" w:eastAsia="仿宋_GB2312"/>
          <w:sz w:val="24"/>
        </w:rPr>
        <w:t>（或单位负责人）</w:t>
      </w:r>
      <w:r>
        <w:rPr>
          <w:rFonts w:eastAsia="仿宋_GB2312"/>
          <w:sz w:val="24"/>
        </w:rPr>
        <w:t>（签字</w:t>
      </w:r>
      <w:r>
        <w:rPr>
          <w:rFonts w:hint="eastAsia" w:eastAsia="仿宋_GB2312"/>
          <w:sz w:val="24"/>
        </w:rPr>
        <w:t>或盖章</w:t>
      </w:r>
      <w:r>
        <w:rPr>
          <w:rFonts w:eastAsia="仿宋_GB2312"/>
          <w:sz w:val="24"/>
        </w:rPr>
        <w:t>）：</w:t>
      </w:r>
    </w:p>
    <w:p w14:paraId="3CFB216B">
      <w:pPr>
        <w:adjustRightInd w:val="0"/>
        <w:snapToGrid w:val="0"/>
        <w:spacing w:line="360" w:lineRule="auto"/>
        <w:rPr>
          <w:rFonts w:eastAsia="仿宋_GB2312"/>
          <w:sz w:val="24"/>
        </w:rPr>
      </w:pPr>
      <w:r>
        <w:rPr>
          <w:rFonts w:eastAsia="仿宋_GB2312"/>
          <w:sz w:val="24"/>
        </w:rPr>
        <w:t xml:space="preserve">                          </w:t>
      </w:r>
    </w:p>
    <w:p w14:paraId="56A34A98">
      <w:pPr>
        <w:spacing w:line="360" w:lineRule="auto"/>
        <w:ind w:firstLine="480" w:firstLineChars="200"/>
        <w:rPr>
          <w:rFonts w:eastAsia="仿宋_GB2312"/>
          <w:sz w:val="24"/>
        </w:rPr>
      </w:pPr>
      <w:r>
        <w:rPr>
          <w:rFonts w:eastAsia="仿宋_GB2312"/>
          <w:sz w:val="24"/>
        </w:rPr>
        <w:t>注：自然人投标的或法定代表人投标的无需提供</w:t>
      </w:r>
    </w:p>
    <w:p w14:paraId="33DC1196">
      <w:pPr>
        <w:spacing w:after="120"/>
        <w:rPr>
          <w:rFonts w:eastAsia="仿宋_GB2312"/>
        </w:rPr>
      </w:pPr>
      <w:r>
        <w:rPr>
          <w:rFonts w:eastAsia="仿宋_GB2312"/>
        </w:rPr>
        <w:br w:type="page"/>
      </w:r>
    </w:p>
    <w:p w14:paraId="429683B1">
      <w:pPr>
        <w:autoSpaceDE w:val="0"/>
        <w:autoSpaceDN w:val="0"/>
        <w:adjustRightInd w:val="0"/>
        <w:jc w:val="center"/>
        <w:rPr>
          <w:rFonts w:eastAsia="仿宋_GB2312"/>
          <w:b/>
          <w:kern w:val="0"/>
          <w:sz w:val="28"/>
          <w:szCs w:val="28"/>
        </w:rPr>
      </w:pPr>
    </w:p>
    <w:p w14:paraId="3D82B87D">
      <w:pPr>
        <w:autoSpaceDE w:val="0"/>
        <w:autoSpaceDN w:val="0"/>
        <w:adjustRightInd w:val="0"/>
        <w:jc w:val="center"/>
        <w:rPr>
          <w:rFonts w:eastAsia="仿宋_GB2312"/>
          <w:b/>
          <w:kern w:val="0"/>
          <w:sz w:val="28"/>
          <w:szCs w:val="28"/>
        </w:rPr>
      </w:pPr>
      <w:r>
        <w:rPr>
          <w:rFonts w:eastAsia="仿宋_GB2312"/>
          <w:b/>
          <w:kern w:val="0"/>
          <w:sz w:val="28"/>
          <w:szCs w:val="28"/>
        </w:rPr>
        <w:t>2、法定代表人</w:t>
      </w:r>
      <w:r>
        <w:rPr>
          <w:rFonts w:eastAsia="仿宋_GB2312"/>
          <w:b/>
          <w:bCs/>
          <w:sz w:val="32"/>
          <w:szCs w:val="32"/>
          <w:lang w:val="zh-CN"/>
        </w:rPr>
        <w:t>（单位负责人）</w:t>
      </w:r>
      <w:r>
        <w:rPr>
          <w:rFonts w:eastAsia="仿宋_GB2312"/>
          <w:b/>
          <w:kern w:val="0"/>
          <w:sz w:val="28"/>
          <w:szCs w:val="28"/>
        </w:rPr>
        <w:t>身份证明</w:t>
      </w:r>
    </w:p>
    <w:p w14:paraId="50105F80">
      <w:pPr>
        <w:autoSpaceDE w:val="0"/>
        <w:autoSpaceDN w:val="0"/>
        <w:adjustRightInd w:val="0"/>
        <w:spacing w:line="360" w:lineRule="auto"/>
        <w:jc w:val="left"/>
        <w:rPr>
          <w:rFonts w:eastAsia="仿宋_GB2312"/>
          <w:kern w:val="0"/>
          <w:sz w:val="24"/>
        </w:rPr>
      </w:pPr>
    </w:p>
    <w:p w14:paraId="443DE991">
      <w:pPr>
        <w:autoSpaceDE w:val="0"/>
        <w:autoSpaceDN w:val="0"/>
        <w:adjustRightInd w:val="0"/>
        <w:spacing w:line="360" w:lineRule="auto"/>
        <w:jc w:val="left"/>
        <w:rPr>
          <w:rFonts w:eastAsia="仿宋_GB2312"/>
          <w:kern w:val="0"/>
          <w:sz w:val="24"/>
        </w:rPr>
      </w:pPr>
    </w:p>
    <w:p w14:paraId="650378D9">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14:paraId="5C65CFEF">
      <w:pPr>
        <w:autoSpaceDE w:val="0"/>
        <w:autoSpaceDN w:val="0"/>
        <w:adjustRightInd w:val="0"/>
        <w:spacing w:line="360" w:lineRule="auto"/>
        <w:jc w:val="left"/>
        <w:rPr>
          <w:rFonts w:eastAsia="仿宋_GB2312"/>
          <w:kern w:val="0"/>
          <w:sz w:val="24"/>
        </w:rPr>
      </w:pPr>
      <w:r>
        <w:rPr>
          <w:rFonts w:eastAsia="仿宋_GB2312"/>
          <w:kern w:val="0"/>
          <w:sz w:val="24"/>
        </w:rPr>
        <w:t xml:space="preserve">单位性质： </w:t>
      </w:r>
      <w:r>
        <w:rPr>
          <w:rFonts w:eastAsia="仿宋_GB2312"/>
          <w:kern w:val="0"/>
          <w:sz w:val="24"/>
          <w:u w:val="single"/>
        </w:rPr>
        <w:t xml:space="preserve">                      </w:t>
      </w:r>
      <w:r>
        <w:rPr>
          <w:rFonts w:eastAsia="仿宋_GB2312"/>
          <w:kern w:val="0"/>
          <w:sz w:val="24"/>
        </w:rPr>
        <w:t xml:space="preserve"> </w:t>
      </w:r>
    </w:p>
    <w:p w14:paraId="7C5A9EFD">
      <w:pPr>
        <w:autoSpaceDE w:val="0"/>
        <w:autoSpaceDN w:val="0"/>
        <w:adjustRightInd w:val="0"/>
        <w:spacing w:line="360" w:lineRule="auto"/>
        <w:jc w:val="left"/>
        <w:rPr>
          <w:rFonts w:eastAsia="仿宋_GB2312"/>
          <w:kern w:val="0"/>
          <w:sz w:val="24"/>
        </w:rPr>
      </w:pPr>
      <w:r>
        <w:rPr>
          <w:rFonts w:eastAsia="仿宋_GB2312"/>
          <w:kern w:val="0"/>
          <w:sz w:val="24"/>
        </w:rPr>
        <w:t xml:space="preserve">地    址： </w:t>
      </w:r>
      <w:r>
        <w:rPr>
          <w:rFonts w:eastAsia="仿宋_GB2312"/>
          <w:kern w:val="0"/>
          <w:sz w:val="24"/>
          <w:u w:val="single"/>
        </w:rPr>
        <w:t xml:space="preserve">                       </w:t>
      </w:r>
    </w:p>
    <w:p w14:paraId="23C51A08">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年</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日</w:t>
      </w:r>
    </w:p>
    <w:p w14:paraId="24C036E0">
      <w:pPr>
        <w:autoSpaceDE w:val="0"/>
        <w:autoSpaceDN w:val="0"/>
        <w:adjustRightInd w:val="0"/>
        <w:spacing w:line="360" w:lineRule="auto"/>
        <w:jc w:val="left"/>
        <w:rPr>
          <w:rFonts w:eastAsia="仿宋_GB2312"/>
          <w:kern w:val="0"/>
          <w:sz w:val="24"/>
        </w:rPr>
      </w:pPr>
      <w:r>
        <w:rPr>
          <w:rFonts w:eastAsia="仿宋_GB2312"/>
          <w:kern w:val="0"/>
          <w:sz w:val="24"/>
        </w:rPr>
        <w:t>经营期限：</w:t>
      </w:r>
    </w:p>
    <w:p w14:paraId="167743D9">
      <w:pPr>
        <w:autoSpaceDE w:val="0"/>
        <w:autoSpaceDN w:val="0"/>
        <w:adjustRightInd w:val="0"/>
        <w:spacing w:line="360" w:lineRule="auto"/>
        <w:jc w:val="left"/>
        <w:rPr>
          <w:rFonts w:eastAsia="仿宋_GB2312"/>
          <w:kern w:val="0"/>
          <w:sz w:val="24"/>
        </w:rPr>
      </w:pPr>
    </w:p>
    <w:p w14:paraId="79DD0F8C">
      <w:pPr>
        <w:autoSpaceDE w:val="0"/>
        <w:autoSpaceDN w:val="0"/>
        <w:adjustRightInd w:val="0"/>
        <w:spacing w:line="360" w:lineRule="auto"/>
        <w:jc w:val="left"/>
        <w:rPr>
          <w:rFonts w:eastAsia="仿宋_GB2312"/>
          <w:kern w:val="0"/>
          <w:sz w:val="24"/>
        </w:rPr>
      </w:pPr>
    </w:p>
    <w:p w14:paraId="4CBF8EFD">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 xml:space="preserve"> 职务：</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w:t>
      </w:r>
      <w:r>
        <w:rPr>
          <w:rFonts w:hint="eastAsia" w:eastAsia="仿宋_GB2312"/>
          <w:kern w:val="0"/>
          <w:sz w:val="24"/>
        </w:rPr>
        <w:t>供应商</w:t>
      </w:r>
      <w:r>
        <w:rPr>
          <w:rFonts w:eastAsia="仿宋_GB2312"/>
          <w:kern w:val="0"/>
          <w:sz w:val="24"/>
        </w:rPr>
        <w:t>名称）的法定代表人。</w:t>
      </w:r>
    </w:p>
    <w:p w14:paraId="360AC618">
      <w:pPr>
        <w:autoSpaceDE w:val="0"/>
        <w:autoSpaceDN w:val="0"/>
        <w:adjustRightInd w:val="0"/>
        <w:spacing w:line="360" w:lineRule="auto"/>
        <w:jc w:val="left"/>
        <w:rPr>
          <w:rFonts w:eastAsia="仿宋_GB2312"/>
          <w:kern w:val="0"/>
          <w:sz w:val="24"/>
        </w:rPr>
      </w:pPr>
      <w:r>
        <w:rPr>
          <w:rFonts w:eastAsia="仿宋_GB2312"/>
          <w:kern w:val="0"/>
          <w:sz w:val="24"/>
        </w:rPr>
        <w:t>特此证明。</w:t>
      </w:r>
    </w:p>
    <w:p w14:paraId="7FD32F55">
      <w:pPr>
        <w:autoSpaceDE w:val="0"/>
        <w:autoSpaceDN w:val="0"/>
        <w:adjustRightInd w:val="0"/>
        <w:spacing w:line="360" w:lineRule="auto"/>
        <w:jc w:val="left"/>
        <w:rPr>
          <w:rFonts w:eastAsia="仿宋_GB2312"/>
          <w:kern w:val="0"/>
          <w:sz w:val="24"/>
        </w:rPr>
      </w:pPr>
    </w:p>
    <w:p w14:paraId="477FE39A">
      <w:pPr>
        <w:autoSpaceDE w:val="0"/>
        <w:autoSpaceDN w:val="0"/>
        <w:adjustRightInd w:val="0"/>
        <w:spacing w:line="360" w:lineRule="auto"/>
        <w:jc w:val="left"/>
        <w:rPr>
          <w:rFonts w:eastAsia="仿宋_GB2312"/>
          <w:kern w:val="0"/>
          <w:sz w:val="24"/>
        </w:rPr>
      </w:pPr>
    </w:p>
    <w:p w14:paraId="318ADFB3">
      <w:pPr>
        <w:autoSpaceDE w:val="0"/>
        <w:autoSpaceDN w:val="0"/>
        <w:adjustRightInd w:val="0"/>
        <w:spacing w:line="360" w:lineRule="auto"/>
        <w:jc w:val="left"/>
        <w:rPr>
          <w:rFonts w:eastAsia="仿宋_GB2312"/>
          <w:kern w:val="0"/>
          <w:sz w:val="24"/>
        </w:rPr>
      </w:pPr>
    </w:p>
    <w:p w14:paraId="4C3A791D">
      <w:pPr>
        <w:autoSpaceDE w:val="0"/>
        <w:autoSpaceDN w:val="0"/>
        <w:adjustRightInd w:val="0"/>
        <w:spacing w:line="360" w:lineRule="auto"/>
        <w:jc w:val="left"/>
        <w:rPr>
          <w:rFonts w:eastAsia="仿宋_GB2312"/>
          <w:kern w:val="0"/>
          <w:sz w:val="24"/>
        </w:rPr>
      </w:pPr>
    </w:p>
    <w:p w14:paraId="17518E63">
      <w:pPr>
        <w:autoSpaceDE w:val="0"/>
        <w:autoSpaceDN w:val="0"/>
        <w:adjustRightInd w:val="0"/>
        <w:spacing w:line="360" w:lineRule="auto"/>
        <w:ind w:left="5399" w:leftChars="2571"/>
        <w:jc w:val="left"/>
        <w:rPr>
          <w:rFonts w:eastAsia="仿宋_GB2312"/>
          <w:kern w:val="0"/>
          <w:sz w:val="24"/>
        </w:rPr>
      </w:pPr>
      <w:r>
        <w:rPr>
          <w:rFonts w:hint="eastAsia" w:eastAsia="仿宋_GB2312"/>
          <w:kern w:val="0"/>
          <w:sz w:val="24"/>
        </w:rPr>
        <w:t>供应商</w:t>
      </w:r>
      <w:r>
        <w:rPr>
          <w:rFonts w:eastAsia="仿宋_GB2312"/>
          <w:kern w:val="0"/>
          <w:sz w:val="24"/>
        </w:rPr>
        <w:t>（</w:t>
      </w:r>
      <w:r>
        <w:rPr>
          <w:rFonts w:hint="eastAsia" w:eastAsia="仿宋_GB2312"/>
          <w:kern w:val="0"/>
          <w:sz w:val="24"/>
        </w:rPr>
        <w:t>盖</w:t>
      </w:r>
      <w:r>
        <w:rPr>
          <w:rFonts w:eastAsia="仿宋_GB2312"/>
          <w:kern w:val="0"/>
          <w:sz w:val="24"/>
        </w:rPr>
        <w:t xml:space="preserve">公章）：           </w:t>
      </w:r>
    </w:p>
    <w:p w14:paraId="3036A718">
      <w:pPr>
        <w:autoSpaceDE w:val="0"/>
        <w:autoSpaceDN w:val="0"/>
        <w:adjustRightInd w:val="0"/>
        <w:spacing w:line="360" w:lineRule="auto"/>
        <w:ind w:left="5399" w:leftChars="2571"/>
        <w:jc w:val="left"/>
        <w:rPr>
          <w:rFonts w:eastAsia="仿宋_GB2312"/>
          <w:kern w:val="0"/>
          <w:sz w:val="24"/>
        </w:rPr>
      </w:pPr>
    </w:p>
    <w:p w14:paraId="088FB8C4">
      <w:pPr>
        <w:autoSpaceDE w:val="0"/>
        <w:autoSpaceDN w:val="0"/>
        <w:adjustRightInd w:val="0"/>
        <w:spacing w:line="360" w:lineRule="auto"/>
        <w:ind w:left="6659" w:leftChars="3171"/>
        <w:jc w:val="left"/>
        <w:rPr>
          <w:rFonts w:eastAsia="仿宋_GB2312"/>
          <w:kern w:val="0"/>
          <w:sz w:val="24"/>
        </w:rPr>
      </w:pPr>
      <w:r>
        <w:rPr>
          <w:rFonts w:eastAsia="仿宋_GB2312"/>
          <w:kern w:val="0"/>
          <w:sz w:val="24"/>
        </w:rPr>
        <w:t>年  月  日</w:t>
      </w:r>
    </w:p>
    <w:p w14:paraId="0B5DD2BA">
      <w:pPr>
        <w:rPr>
          <w:rFonts w:eastAsia="仿宋_GB2312"/>
        </w:rPr>
      </w:pPr>
      <w:r>
        <w:rPr>
          <w:rFonts w:eastAsia="仿宋_GB2312"/>
        </w:rPr>
        <w:br w:type="page"/>
      </w:r>
    </w:p>
    <w:p w14:paraId="5446D3E7">
      <w:pPr>
        <w:pStyle w:val="3"/>
        <w:jc w:val="center"/>
        <w:rPr>
          <w:rFonts w:ascii="仿宋_GB2312" w:hAnsi="仿宋_GB2312" w:eastAsia="仿宋_GB2312" w:cs="仿宋_GB2312"/>
          <w:b/>
          <w:bCs/>
        </w:rPr>
      </w:pPr>
      <w:r>
        <w:rPr>
          <w:rFonts w:ascii="仿宋_GB2312" w:hAnsi="仿宋_GB2312" w:eastAsia="仿宋_GB2312" w:cs="仿宋_GB2312"/>
          <w:b/>
          <w:bCs/>
        </w:rPr>
        <w:t>第二部分  资格证明文件</w:t>
      </w:r>
    </w:p>
    <w:p w14:paraId="010B4E61">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1. </w:t>
      </w:r>
      <w:r>
        <w:rPr>
          <w:rFonts w:eastAsia="仿宋_GB2312"/>
          <w:sz w:val="24"/>
        </w:rPr>
        <w:t>供应商的企业法人营业执照副本复印件（格式要求见附件6-1）；</w:t>
      </w:r>
    </w:p>
    <w:p w14:paraId="4FCF345D">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2. 提供202</w:t>
      </w:r>
      <w:r>
        <w:rPr>
          <w:rFonts w:hint="eastAsia" w:eastAsia="仿宋_GB2312"/>
          <w:sz w:val="24"/>
          <w:lang w:val="en-US" w:eastAsia="zh-CN"/>
        </w:rPr>
        <w:t>4</w:t>
      </w:r>
      <w:r>
        <w:rPr>
          <w:rFonts w:hint="eastAsia" w:eastAsia="仿宋_GB2312"/>
          <w:sz w:val="24"/>
        </w:rPr>
        <w:t>年度经审计的财务报告或递交响应文件截止时间前三个月内由供应商基本账户开户银行出具的资信证明</w:t>
      </w:r>
      <w:r>
        <w:rPr>
          <w:rFonts w:eastAsia="仿宋_GB2312"/>
          <w:sz w:val="24"/>
        </w:rPr>
        <w:t>（格式要求见附件6-2）；</w:t>
      </w:r>
    </w:p>
    <w:p w14:paraId="4EC159D3">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3. </w:t>
      </w:r>
      <w:r>
        <w:rPr>
          <w:rFonts w:eastAsia="仿宋_GB2312"/>
          <w:sz w:val="24"/>
        </w:rPr>
        <w:t>依法缴纳税收和社会保障资金的证明材料复印件（格式见附件6-3、6-4）</w:t>
      </w:r>
      <w:r>
        <w:rPr>
          <w:rFonts w:hint="eastAsia" w:eastAsia="仿宋_GB2312"/>
          <w:sz w:val="24"/>
        </w:rPr>
        <w:t>；</w:t>
      </w:r>
    </w:p>
    <w:p w14:paraId="2607FFB4">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4. </w:t>
      </w:r>
      <w:r>
        <w:rPr>
          <w:rFonts w:eastAsia="仿宋_GB2312"/>
          <w:sz w:val="24"/>
        </w:rPr>
        <w:t>具备履行合同所必需的设备和专业技术能力的承诺原件（格式见附件6-5）；</w:t>
      </w:r>
    </w:p>
    <w:p w14:paraId="0D017B60">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5. </w:t>
      </w:r>
      <w:r>
        <w:rPr>
          <w:rFonts w:eastAsia="仿宋_GB2312"/>
          <w:sz w:val="24"/>
        </w:rPr>
        <w:t>供应商参加政府采购活动前3年内在经营活动中没有重大违法记录的书面声明原件（格式见附件6-6）</w:t>
      </w:r>
      <w:r>
        <w:rPr>
          <w:rFonts w:hint="eastAsia" w:eastAsia="仿宋_GB2312"/>
          <w:sz w:val="24"/>
        </w:rPr>
        <w:t>；</w:t>
      </w:r>
    </w:p>
    <w:p w14:paraId="5F4ECFB5">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6. </w:t>
      </w:r>
      <w:r>
        <w:rPr>
          <w:rFonts w:eastAsia="仿宋_GB2312"/>
          <w:sz w:val="24"/>
        </w:rPr>
        <w:t>供应商控股股东名称、控股公司的名称和存在管理、被管理关系的单位名称说明（格式见附件6-7</w:t>
      </w:r>
      <w:r>
        <w:rPr>
          <w:rFonts w:hint="eastAsia" w:eastAsia="仿宋_GB2312"/>
          <w:sz w:val="24"/>
        </w:rPr>
        <w:t>）；</w:t>
      </w:r>
    </w:p>
    <w:p w14:paraId="4208EBE3">
      <w:pPr>
        <w:tabs>
          <w:tab w:val="left" w:pos="993"/>
          <w:tab w:val="left" w:pos="1030"/>
          <w:tab w:val="left" w:pos="8364"/>
        </w:tabs>
        <w:snapToGrid w:val="0"/>
        <w:spacing w:after="120" w:afterLines="50" w:line="360" w:lineRule="auto"/>
        <w:ind w:left="420" w:right="-57" w:rightChars="-27"/>
        <w:jc w:val="left"/>
        <w:rPr>
          <w:rFonts w:hint="eastAsia" w:eastAsia="仿宋_GB2312"/>
          <w:sz w:val="24"/>
        </w:rPr>
      </w:pPr>
      <w:r>
        <w:rPr>
          <w:rFonts w:hint="eastAsia" w:eastAsia="仿宋_GB2312"/>
          <w:sz w:val="24"/>
        </w:rPr>
        <w:t xml:space="preserve">7. </w:t>
      </w:r>
      <w:r>
        <w:rPr>
          <w:rFonts w:eastAsia="仿宋_GB2312"/>
          <w:sz w:val="24"/>
        </w:rPr>
        <w:t>供应商是否属于为本项目提供整体设计、规范编制或者项目管理、监理、检测等服务的供应商声明原件（格式见附件6-8</w:t>
      </w:r>
      <w:r>
        <w:rPr>
          <w:rFonts w:hint="eastAsia" w:eastAsia="仿宋_GB2312"/>
          <w:sz w:val="24"/>
        </w:rPr>
        <w:t>）；</w:t>
      </w:r>
    </w:p>
    <w:p w14:paraId="24BAC19E">
      <w:pPr>
        <w:tabs>
          <w:tab w:val="left" w:pos="993"/>
          <w:tab w:val="left" w:pos="1030"/>
          <w:tab w:val="left" w:pos="8364"/>
        </w:tabs>
        <w:snapToGrid w:val="0"/>
        <w:spacing w:after="120" w:afterLines="50" w:line="360" w:lineRule="auto"/>
        <w:ind w:left="420" w:right="-57" w:rightChars="-27"/>
        <w:jc w:val="left"/>
        <w:rPr>
          <w:rFonts w:hint="eastAsia" w:eastAsia="仿宋_GB2312"/>
          <w:sz w:val="24"/>
          <w:lang w:val="en-US" w:eastAsia="zh-CN"/>
        </w:rPr>
      </w:pPr>
      <w:r>
        <w:rPr>
          <w:rFonts w:hint="eastAsia" w:eastAsia="仿宋_GB2312"/>
          <w:sz w:val="24"/>
          <w:lang w:val="en-US" w:eastAsia="zh-CN"/>
        </w:rPr>
        <w:t>8. 证明供应商符合特定资格条件的证明材料</w:t>
      </w:r>
      <w:r>
        <w:rPr>
          <w:rFonts w:eastAsia="仿宋_GB2312"/>
          <w:sz w:val="24"/>
        </w:rPr>
        <w:t>（见附件6-</w:t>
      </w:r>
      <w:r>
        <w:rPr>
          <w:rFonts w:hint="eastAsia" w:eastAsia="仿宋_GB2312"/>
          <w:sz w:val="24"/>
          <w:lang w:val="en-US" w:eastAsia="zh-CN"/>
        </w:rPr>
        <w:t>9</w:t>
      </w:r>
      <w:r>
        <w:rPr>
          <w:rFonts w:hint="eastAsia" w:eastAsia="仿宋_GB2312"/>
          <w:sz w:val="24"/>
        </w:rPr>
        <w:t>）</w:t>
      </w:r>
      <w:r>
        <w:rPr>
          <w:rFonts w:hint="eastAsia" w:eastAsia="仿宋_GB2312"/>
          <w:sz w:val="24"/>
          <w:lang w:val="en-US" w:eastAsia="zh-CN"/>
        </w:rPr>
        <w:t>：</w:t>
      </w:r>
    </w:p>
    <w:p w14:paraId="51BD5361">
      <w:pPr>
        <w:pStyle w:val="22"/>
        <w:ind w:left="1134"/>
        <w:rPr>
          <w:rFonts w:ascii="Times New Roman" w:hAnsi="Times New Roman" w:eastAsia="仿宋_GB2312"/>
          <w:sz w:val="24"/>
        </w:rPr>
      </w:pPr>
    </w:p>
    <w:p w14:paraId="78B12EDE">
      <w:pPr>
        <w:adjustRightInd w:val="0"/>
        <w:spacing w:line="360" w:lineRule="auto"/>
        <w:ind w:firstLine="480" w:firstLineChars="200"/>
        <w:jc w:val="left"/>
        <w:textAlignment w:val="baseline"/>
        <w:rPr>
          <w:rFonts w:eastAsia="仿宋_GB2312"/>
          <w:sz w:val="24"/>
        </w:rPr>
      </w:pPr>
      <w:r>
        <w:rPr>
          <w:rFonts w:eastAsia="仿宋_GB2312"/>
          <w:sz w:val="24"/>
        </w:rPr>
        <w:t>以上提供的扫描件、复印件必须加盖供应商公章。</w:t>
      </w:r>
    </w:p>
    <w:p w14:paraId="74B9CDE2">
      <w:pPr>
        <w:adjustRightInd w:val="0"/>
        <w:spacing w:line="360" w:lineRule="auto"/>
        <w:ind w:firstLine="480" w:firstLineChars="200"/>
        <w:jc w:val="left"/>
        <w:textAlignment w:val="baseline"/>
        <w:rPr>
          <w:rFonts w:eastAsia="仿宋_GB2312"/>
          <w:sz w:val="24"/>
        </w:rPr>
      </w:pPr>
    </w:p>
    <w:p w14:paraId="105AB0D6">
      <w:pPr>
        <w:spacing w:after="120"/>
        <w:rPr>
          <w:rFonts w:eastAsia="仿宋_GB2312"/>
        </w:rPr>
      </w:pPr>
      <w:r>
        <w:rPr>
          <w:rFonts w:eastAsia="仿宋_GB2312"/>
        </w:rPr>
        <w:br w:type="page"/>
      </w:r>
    </w:p>
    <w:p w14:paraId="3170A395">
      <w:pPr>
        <w:adjustRightInd w:val="0"/>
        <w:spacing w:line="360" w:lineRule="auto"/>
        <w:ind w:firstLine="480" w:firstLineChars="200"/>
        <w:jc w:val="left"/>
        <w:textAlignment w:val="baseline"/>
        <w:rPr>
          <w:rFonts w:eastAsia="仿宋_GB2312"/>
          <w:sz w:val="24"/>
        </w:rPr>
      </w:pPr>
    </w:p>
    <w:p w14:paraId="2B98AC16">
      <w:pPr>
        <w:jc w:val="left"/>
        <w:outlineLvl w:val="2"/>
        <w:rPr>
          <w:rFonts w:eastAsia="仿宋_GB2312"/>
          <w:b/>
          <w:sz w:val="24"/>
        </w:rPr>
      </w:pPr>
      <w:bookmarkStart w:id="447" w:name="_Toc7005120"/>
      <w:r>
        <w:rPr>
          <w:rFonts w:eastAsia="仿宋_GB2312"/>
          <w:b/>
          <w:sz w:val="24"/>
        </w:rPr>
        <w:t>6-1  供应商的企业法人营业执照副本复印件（加盖公章）</w:t>
      </w:r>
      <w:bookmarkEnd w:id="447"/>
    </w:p>
    <w:p w14:paraId="30E5E8E9">
      <w:pPr>
        <w:jc w:val="left"/>
        <w:rPr>
          <w:rFonts w:eastAsia="仿宋_GB2312"/>
          <w:sz w:val="24"/>
        </w:rPr>
      </w:pPr>
    </w:p>
    <w:p w14:paraId="69AD8ED0">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（注：根据项目实际情况，本项内容可能要求提供“事业单位法人证书”、执业许可证、自然人身份证明等证明材料）</w:t>
      </w:r>
    </w:p>
    <w:p w14:paraId="6EFD3E60">
      <w:pPr>
        <w:tabs>
          <w:tab w:val="left" w:pos="993"/>
          <w:tab w:val="left" w:pos="1030"/>
          <w:tab w:val="left" w:pos="8364"/>
        </w:tabs>
        <w:snapToGrid w:val="0"/>
        <w:spacing w:after="120" w:afterLines="50"/>
        <w:ind w:right="-57" w:rightChars="-27"/>
        <w:rPr>
          <w:rFonts w:eastAsia="仿宋_GB2312"/>
          <w:sz w:val="24"/>
        </w:rPr>
      </w:pPr>
    </w:p>
    <w:p w14:paraId="577A8717">
      <w:pPr>
        <w:tabs>
          <w:tab w:val="left" w:pos="993"/>
          <w:tab w:val="left" w:pos="1030"/>
          <w:tab w:val="left" w:pos="8364"/>
        </w:tabs>
        <w:snapToGrid w:val="0"/>
        <w:spacing w:after="120" w:afterLines="50"/>
        <w:ind w:right="-57" w:rightChars="-27"/>
        <w:rPr>
          <w:rFonts w:eastAsia="仿宋_GB2312"/>
          <w:sz w:val="24"/>
        </w:rPr>
      </w:pPr>
      <w:r>
        <w:rPr>
          <w:rFonts w:eastAsia="仿宋_GB2312"/>
          <w:sz w:val="24"/>
        </w:rPr>
        <w:t xml:space="preserve"> </w:t>
      </w:r>
      <w:bookmarkStart w:id="448" w:name="_Toc7005121"/>
      <w:bookmarkStart w:id="449" w:name="_Ref527015333"/>
    </w:p>
    <w:p w14:paraId="3F44C959">
      <w:pPr>
        <w:jc w:val="left"/>
        <w:outlineLvl w:val="2"/>
        <w:rPr>
          <w:rFonts w:eastAsia="仿宋_GB2312"/>
          <w:b/>
          <w:sz w:val="24"/>
        </w:rPr>
      </w:pPr>
    </w:p>
    <w:p w14:paraId="6DD4B643">
      <w:pPr>
        <w:jc w:val="left"/>
        <w:outlineLvl w:val="2"/>
        <w:rPr>
          <w:rFonts w:eastAsia="仿宋_GB2312"/>
          <w:b/>
          <w:sz w:val="24"/>
        </w:rPr>
      </w:pPr>
    </w:p>
    <w:p w14:paraId="60BD39C1">
      <w:pPr>
        <w:jc w:val="left"/>
        <w:outlineLvl w:val="2"/>
        <w:rPr>
          <w:rFonts w:eastAsia="仿宋_GB2312"/>
          <w:b/>
          <w:sz w:val="24"/>
        </w:rPr>
      </w:pPr>
    </w:p>
    <w:p w14:paraId="396DF1DE">
      <w:pPr>
        <w:jc w:val="left"/>
        <w:outlineLvl w:val="2"/>
        <w:rPr>
          <w:rFonts w:eastAsia="仿宋_GB2312"/>
          <w:b/>
          <w:sz w:val="24"/>
        </w:rPr>
      </w:pPr>
      <w:r>
        <w:rPr>
          <w:rFonts w:eastAsia="仿宋_GB2312"/>
          <w:b/>
          <w:sz w:val="24"/>
        </w:rPr>
        <w:t>6-</w:t>
      </w:r>
      <w:r>
        <w:rPr>
          <w:rFonts w:hint="eastAsia" w:eastAsia="仿宋_GB2312"/>
          <w:b/>
          <w:sz w:val="24"/>
        </w:rPr>
        <w:t xml:space="preserve">2 </w:t>
      </w:r>
      <w:r>
        <w:rPr>
          <w:rFonts w:eastAsia="仿宋_GB2312"/>
          <w:b/>
          <w:sz w:val="24"/>
        </w:rPr>
        <w:t>经审计的财务</w:t>
      </w:r>
      <w:bookmarkEnd w:id="448"/>
      <w:bookmarkEnd w:id="449"/>
      <w:r>
        <w:rPr>
          <w:rFonts w:hint="eastAsia" w:eastAsia="仿宋_GB2312"/>
          <w:b/>
          <w:sz w:val="24"/>
        </w:rPr>
        <w:t>报告或财务报表</w:t>
      </w:r>
    </w:p>
    <w:p w14:paraId="548F7D34">
      <w:pPr>
        <w:tabs>
          <w:tab w:val="left" w:pos="993"/>
          <w:tab w:val="left" w:pos="1030"/>
          <w:tab w:val="left" w:pos="8364"/>
        </w:tabs>
        <w:snapToGrid w:val="0"/>
        <w:spacing w:after="120" w:afterLines="50"/>
        <w:ind w:right="-57" w:rightChars="-27"/>
        <w:rPr>
          <w:rFonts w:eastAsia="仿宋_GB2312"/>
          <w:szCs w:val="21"/>
        </w:rPr>
      </w:pPr>
    </w:p>
    <w:p w14:paraId="000C1D08">
      <w:pPr>
        <w:tabs>
          <w:tab w:val="left" w:pos="993"/>
          <w:tab w:val="left" w:pos="1030"/>
          <w:tab w:val="left" w:pos="8364"/>
        </w:tabs>
        <w:snapToGrid w:val="0"/>
        <w:spacing w:after="120" w:afterLines="50"/>
        <w:ind w:right="-57" w:rightChars="-27"/>
        <w:rPr>
          <w:rFonts w:eastAsia="仿宋_GB2312"/>
          <w:sz w:val="24"/>
        </w:rPr>
      </w:pPr>
      <w:r>
        <w:rPr>
          <w:rFonts w:hint="eastAsia" w:eastAsia="仿宋_GB2312"/>
          <w:sz w:val="24"/>
        </w:rPr>
        <w:t>提供20</w:t>
      </w:r>
      <w:r>
        <w:rPr>
          <w:rFonts w:hint="eastAsia" w:eastAsia="仿宋_GB2312"/>
          <w:sz w:val="24"/>
          <w:lang w:val="en-US" w:eastAsia="zh-CN"/>
        </w:rPr>
        <w:t>24</w:t>
      </w:r>
      <w:r>
        <w:rPr>
          <w:rFonts w:hint="eastAsia" w:eastAsia="仿宋_GB2312"/>
          <w:sz w:val="24"/>
        </w:rPr>
        <w:t>年度经审计的财务报告或递交响应文件截止时间前三个月内由供应商基本账户开户银行出具的资信证明</w:t>
      </w:r>
      <w:r>
        <w:rPr>
          <w:rFonts w:eastAsia="仿宋_GB2312"/>
          <w:sz w:val="24"/>
        </w:rPr>
        <w:t>。</w:t>
      </w:r>
    </w:p>
    <w:p w14:paraId="2360B1EC">
      <w:pPr>
        <w:pStyle w:val="22"/>
        <w:rPr>
          <w:rFonts w:hint="eastAsia" w:eastAsia="仿宋_GB2312"/>
          <w:sz w:val="24"/>
          <w:lang w:val="en-US" w:eastAsia="zh-CN"/>
        </w:rPr>
      </w:pPr>
      <w:r>
        <w:rPr>
          <w:rFonts w:hint="eastAsia" w:eastAsia="仿宋_GB2312"/>
          <w:sz w:val="24"/>
          <w:lang w:val="en-US" w:eastAsia="zh-CN"/>
        </w:rPr>
        <w:t>注：（1）提供2024年度财务报告复印件，应满足以下要求： ①供应商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w:t>
      </w:r>
      <w:r>
        <w:rPr>
          <w:rFonts w:hint="eastAsia" w:eastAsia="仿宋_GB2312"/>
          <w:b/>
          <w:bCs/>
          <w:color w:val="FF0000"/>
          <w:sz w:val="24"/>
          <w:highlight w:val="none"/>
          <w:lang w:val="en-US" w:eastAsia="zh-CN"/>
        </w:rPr>
        <w:t>且审计报告应当经过注册会计师行业统一监管平台备案赋码</w:t>
      </w:r>
      <w:r>
        <w:rPr>
          <w:rFonts w:hint="eastAsia" w:eastAsia="仿宋_GB2312"/>
          <w:sz w:val="24"/>
          <w:lang w:val="en-US" w:eastAsia="zh-CN"/>
        </w:rPr>
        <w:t xml:space="preserve">。 ② 供应商适用《事业单位会计准则》的，财务报告是指上述指定年度整个会计年度财务报表（不要求必须是经审计的），复印件至少须包括资产负债表、收入支出表（或收入费用表）、财政补助收入支出表。 ③ 供应商适用《政府会计准则》的，财务报告是指上述指定年度整个会计年度财务报表（不要求必须是经审计的），复印件至少须包括资产负债表、收入费用表。 ④ 供应商适用《民间非营利组织会计制度》的，财务报告是指上述指定年度整个会计年度财务报表（不要求必须是经审计的），复印件至少须包括资产负债表、业务活动表、现金流量表。 ⑤ 供应商是上述四种情况以外情况的，按照其依法适用的会计制度、财务规则或会计准则提供 财务报表复印件（不要求必须是经审计的）。 </w:t>
      </w:r>
    </w:p>
    <w:p w14:paraId="72B4E010">
      <w:pPr>
        <w:pStyle w:val="22"/>
        <w:rPr>
          <w:rFonts w:hint="eastAsia" w:eastAsia="仿宋_GB2312"/>
          <w:lang w:val="en-US" w:eastAsia="zh-CN"/>
        </w:rPr>
      </w:pPr>
      <w:r>
        <w:rPr>
          <w:rFonts w:hint="eastAsia" w:eastAsia="仿宋_GB2312"/>
          <w:sz w:val="24"/>
          <w:lang w:val="en-US" w:eastAsia="zh-CN"/>
        </w:rPr>
        <w:t>（2）提供资信证明原件或复印件，应满足以下要求： ① 资信证明须为递交响应文件截止时间前三个月内由供应商基本账户开户银行出具。 ② 无论开具银行是否标明“复印无效”，供应商提供的复印件在本次投标中予以认可（即不因“复印无效”字样而认定资信证明复印件无效）。 ③ 银行出具的存款证明不能替代银行资信证明。</w:t>
      </w:r>
    </w:p>
    <w:p w14:paraId="57BACE31">
      <w:pPr>
        <w:tabs>
          <w:tab w:val="left" w:pos="993"/>
          <w:tab w:val="left" w:pos="1030"/>
          <w:tab w:val="left" w:pos="8364"/>
        </w:tabs>
        <w:snapToGrid w:val="0"/>
        <w:spacing w:after="120" w:afterLines="50"/>
        <w:ind w:right="-57" w:rightChars="-27"/>
        <w:rPr>
          <w:rFonts w:eastAsia="仿宋_GB2312"/>
          <w:szCs w:val="21"/>
        </w:rPr>
      </w:pPr>
    </w:p>
    <w:p w14:paraId="1644E9EF">
      <w:pPr>
        <w:tabs>
          <w:tab w:val="left" w:pos="993"/>
          <w:tab w:val="left" w:pos="1030"/>
          <w:tab w:val="left" w:pos="8364"/>
        </w:tabs>
        <w:snapToGrid w:val="0"/>
        <w:spacing w:after="120" w:afterLines="50"/>
        <w:ind w:right="-57" w:rightChars="-27"/>
        <w:rPr>
          <w:rFonts w:eastAsia="仿宋_GB2312"/>
          <w:szCs w:val="21"/>
        </w:rPr>
      </w:pPr>
      <w:bookmarkStart w:id="450" w:name="_Toc7005123"/>
    </w:p>
    <w:p w14:paraId="572F76B0">
      <w:pPr>
        <w:jc w:val="left"/>
        <w:outlineLvl w:val="2"/>
        <w:rPr>
          <w:rFonts w:eastAsia="仿宋_GB2312"/>
          <w:b/>
          <w:sz w:val="24"/>
        </w:rPr>
      </w:pPr>
      <w:r>
        <w:rPr>
          <w:rFonts w:eastAsia="仿宋_GB2312"/>
          <w:b/>
          <w:sz w:val="24"/>
        </w:rPr>
        <w:t>6-3</w:t>
      </w:r>
      <w:r>
        <w:rPr>
          <w:rFonts w:hint="eastAsia" w:eastAsia="仿宋_GB2312"/>
          <w:b/>
          <w:sz w:val="24"/>
        </w:rPr>
        <w:t xml:space="preserve">  </w:t>
      </w:r>
      <w:r>
        <w:rPr>
          <w:rFonts w:eastAsia="仿宋_GB2312"/>
          <w:b/>
          <w:sz w:val="24"/>
        </w:rPr>
        <w:t>依法缴纳税收的证明</w:t>
      </w:r>
      <w:bookmarkEnd w:id="450"/>
    </w:p>
    <w:p w14:paraId="73AFA073">
      <w:pPr>
        <w:tabs>
          <w:tab w:val="left" w:pos="993"/>
          <w:tab w:val="left" w:pos="1030"/>
          <w:tab w:val="left" w:pos="8364"/>
        </w:tabs>
        <w:snapToGrid w:val="0"/>
        <w:spacing w:after="120" w:afterLines="50"/>
        <w:ind w:right="-57" w:rightChars="-27"/>
        <w:rPr>
          <w:rFonts w:eastAsia="仿宋_GB2312"/>
          <w:sz w:val="24"/>
        </w:rPr>
      </w:pPr>
    </w:p>
    <w:p w14:paraId="3CEDD1AE">
      <w:pPr>
        <w:tabs>
          <w:tab w:val="left" w:pos="993"/>
          <w:tab w:val="left" w:pos="1030"/>
          <w:tab w:val="left" w:pos="8364"/>
        </w:tabs>
        <w:snapToGrid w:val="0"/>
        <w:spacing w:after="120" w:afterLines="50"/>
        <w:ind w:right="-57" w:rightChars="-27" w:firstLine="480" w:firstLineChars="200"/>
        <w:jc w:val="left"/>
        <w:rPr>
          <w:rFonts w:eastAsia="仿宋_GB2312"/>
          <w:sz w:val="24"/>
        </w:rPr>
      </w:pPr>
      <w:r>
        <w:rPr>
          <w:rFonts w:eastAsia="仿宋_GB2312"/>
          <w:sz w:val="24"/>
        </w:rPr>
        <w:t>说明：</w:t>
      </w:r>
    </w:p>
    <w:p w14:paraId="01B911FE">
      <w:pPr>
        <w:tabs>
          <w:tab w:val="left" w:pos="993"/>
          <w:tab w:val="left" w:pos="1030"/>
          <w:tab w:val="left" w:pos="8364"/>
        </w:tabs>
        <w:snapToGrid w:val="0"/>
        <w:spacing w:after="120" w:afterLines="50"/>
        <w:ind w:left="479" w:leftChars="228" w:right="-57" w:rightChars="-27"/>
        <w:jc w:val="left"/>
        <w:rPr>
          <w:rFonts w:eastAsia="仿宋_GB2312"/>
          <w:sz w:val="24"/>
        </w:rPr>
      </w:pPr>
      <w:r>
        <w:rPr>
          <w:rFonts w:eastAsia="仿宋_GB2312"/>
          <w:sz w:val="24"/>
        </w:rPr>
        <w:t>1</w:t>
      </w:r>
      <w:r>
        <w:rPr>
          <w:rFonts w:hint="eastAsia" w:eastAsia="仿宋_GB2312"/>
          <w:sz w:val="24"/>
        </w:rPr>
        <w:t>. 供应商提供响应文件提交截止时间前半年内任意一个月缴纳税收的凭证，时间以税款</w:t>
      </w:r>
      <w:r>
        <w:rPr>
          <w:rFonts w:hint="eastAsia" w:eastAsia="仿宋_GB2312"/>
          <w:b/>
          <w:bCs/>
          <w:sz w:val="24"/>
        </w:rPr>
        <w:t>所属时期</w:t>
      </w:r>
      <w:r>
        <w:rPr>
          <w:rFonts w:hint="eastAsia" w:eastAsia="仿宋_GB2312"/>
          <w:sz w:val="24"/>
        </w:rPr>
        <w:t>为准</w:t>
      </w:r>
      <w:r>
        <w:rPr>
          <w:rFonts w:eastAsia="仿宋_GB2312"/>
          <w:sz w:val="24"/>
        </w:rPr>
        <w:t>（银行出具的缴税凭证或税务机关出具的证明的复印件，并加盖本单位公章）。</w:t>
      </w:r>
    </w:p>
    <w:p w14:paraId="2702EE06">
      <w:pPr>
        <w:tabs>
          <w:tab w:val="left" w:pos="993"/>
          <w:tab w:val="left" w:pos="1030"/>
          <w:tab w:val="left" w:pos="8364"/>
        </w:tabs>
        <w:snapToGrid w:val="0"/>
        <w:spacing w:after="120" w:afterLines="50"/>
        <w:ind w:right="-57" w:rightChars="-27" w:firstLine="480" w:firstLineChars="200"/>
        <w:jc w:val="left"/>
        <w:rPr>
          <w:rFonts w:eastAsia="仿宋_GB2312"/>
          <w:sz w:val="24"/>
        </w:rPr>
      </w:pPr>
      <w:r>
        <w:rPr>
          <w:rFonts w:eastAsia="仿宋_GB2312"/>
          <w:sz w:val="24"/>
        </w:rPr>
        <w:t>2</w:t>
      </w:r>
      <w:r>
        <w:rPr>
          <w:rFonts w:hint="eastAsia" w:eastAsia="仿宋_GB2312"/>
          <w:sz w:val="24"/>
        </w:rPr>
        <w:t xml:space="preserve">. </w:t>
      </w:r>
      <w:r>
        <w:rPr>
          <w:rFonts w:eastAsia="仿宋_GB2312"/>
          <w:sz w:val="24"/>
        </w:rPr>
        <w:t>依法免税的供应商，应提供相应文件证明其依法免税。</w:t>
      </w:r>
    </w:p>
    <w:p w14:paraId="0DA1BACE">
      <w:pPr>
        <w:tabs>
          <w:tab w:val="left" w:pos="993"/>
          <w:tab w:val="left" w:pos="1030"/>
          <w:tab w:val="left" w:pos="8364"/>
        </w:tabs>
        <w:snapToGrid w:val="0"/>
        <w:spacing w:after="120" w:afterLines="50"/>
        <w:ind w:right="-57" w:rightChars="-27"/>
        <w:rPr>
          <w:rFonts w:eastAsia="仿宋_GB2312"/>
          <w:b/>
          <w:sz w:val="24"/>
        </w:rPr>
      </w:pPr>
      <w:bookmarkStart w:id="451" w:name="_Toc7005124"/>
    </w:p>
    <w:p w14:paraId="6AC86161">
      <w:pPr>
        <w:jc w:val="left"/>
        <w:outlineLvl w:val="2"/>
        <w:rPr>
          <w:rFonts w:eastAsia="仿宋_GB2312"/>
          <w:b/>
          <w:sz w:val="24"/>
        </w:rPr>
      </w:pPr>
    </w:p>
    <w:p w14:paraId="23433D69">
      <w:pPr>
        <w:jc w:val="left"/>
        <w:outlineLvl w:val="2"/>
        <w:rPr>
          <w:rFonts w:eastAsia="仿宋_GB2312"/>
          <w:b/>
          <w:sz w:val="24"/>
        </w:rPr>
      </w:pPr>
    </w:p>
    <w:p w14:paraId="2A860574">
      <w:pPr>
        <w:jc w:val="left"/>
        <w:outlineLvl w:val="2"/>
        <w:rPr>
          <w:rFonts w:eastAsia="仿宋_GB2312"/>
          <w:b/>
          <w:sz w:val="24"/>
        </w:rPr>
      </w:pPr>
    </w:p>
    <w:p w14:paraId="233D7482">
      <w:pPr>
        <w:jc w:val="left"/>
        <w:outlineLvl w:val="2"/>
        <w:rPr>
          <w:rFonts w:eastAsia="仿宋_GB2312"/>
          <w:b/>
          <w:sz w:val="24"/>
        </w:rPr>
      </w:pPr>
    </w:p>
    <w:p w14:paraId="44FE8AD8">
      <w:pPr>
        <w:jc w:val="left"/>
        <w:outlineLvl w:val="2"/>
        <w:rPr>
          <w:rFonts w:eastAsia="仿宋_GB2312"/>
          <w:b/>
          <w:sz w:val="24"/>
        </w:rPr>
      </w:pPr>
      <w:r>
        <w:rPr>
          <w:rFonts w:eastAsia="仿宋_GB2312"/>
          <w:b/>
          <w:sz w:val="24"/>
        </w:rPr>
        <w:t>6-4</w:t>
      </w:r>
      <w:r>
        <w:rPr>
          <w:rFonts w:hint="eastAsia" w:eastAsia="仿宋_GB2312"/>
          <w:b/>
          <w:sz w:val="24"/>
        </w:rPr>
        <w:t xml:space="preserve">  </w:t>
      </w:r>
      <w:r>
        <w:rPr>
          <w:rFonts w:eastAsia="仿宋_GB2312"/>
          <w:b/>
          <w:sz w:val="24"/>
        </w:rPr>
        <w:t>社会保障资金缴纳记录</w:t>
      </w:r>
      <w:bookmarkEnd w:id="451"/>
    </w:p>
    <w:p w14:paraId="36E1771D">
      <w:pPr>
        <w:tabs>
          <w:tab w:val="left" w:pos="993"/>
          <w:tab w:val="left" w:pos="1030"/>
          <w:tab w:val="left" w:pos="8364"/>
        </w:tabs>
        <w:snapToGrid w:val="0"/>
        <w:spacing w:after="120" w:afterLines="50"/>
        <w:ind w:right="-57" w:rightChars="-27"/>
        <w:rPr>
          <w:rFonts w:eastAsia="仿宋_GB2312"/>
          <w:sz w:val="24"/>
        </w:rPr>
      </w:pPr>
      <w:r>
        <w:rPr>
          <w:rFonts w:eastAsia="仿宋_GB2312"/>
          <w:sz w:val="24"/>
        </w:rPr>
        <w:cr/>
      </w:r>
      <w:r>
        <w:rPr>
          <w:rFonts w:eastAsia="仿宋_GB2312"/>
          <w:sz w:val="24"/>
        </w:rPr>
        <w:t>说明：</w:t>
      </w:r>
    </w:p>
    <w:p w14:paraId="69EBB3FF">
      <w:pPr>
        <w:tabs>
          <w:tab w:val="left" w:pos="993"/>
          <w:tab w:val="left" w:pos="1030"/>
          <w:tab w:val="left" w:pos="8364"/>
        </w:tabs>
        <w:snapToGrid w:val="0"/>
        <w:spacing w:after="120" w:afterLines="50"/>
        <w:ind w:left="460" w:leftChars="219" w:right="-57" w:rightChars="-27" w:firstLine="19" w:firstLineChars="8"/>
        <w:jc w:val="left"/>
        <w:rPr>
          <w:rFonts w:eastAsia="仿宋_GB2312"/>
          <w:sz w:val="24"/>
        </w:rPr>
      </w:pPr>
      <w:r>
        <w:rPr>
          <w:rFonts w:hint="eastAsia" w:eastAsia="仿宋_GB2312"/>
          <w:sz w:val="24"/>
        </w:rPr>
        <w:t>1. 供应商提供响应文件提交截止时间前半年内任意一个月缴纳社会保险的凭据</w:t>
      </w:r>
      <w:r>
        <w:rPr>
          <w:rFonts w:eastAsia="仿宋_GB2312"/>
          <w:sz w:val="24"/>
        </w:rPr>
        <w:t>（专用收据或社会保险缴纳清单），并加盖本单位公章。</w:t>
      </w:r>
    </w:p>
    <w:p w14:paraId="10A84EE2">
      <w:pPr>
        <w:tabs>
          <w:tab w:val="left" w:pos="993"/>
          <w:tab w:val="left" w:pos="1030"/>
          <w:tab w:val="left" w:pos="8364"/>
        </w:tabs>
        <w:snapToGrid w:val="0"/>
        <w:spacing w:after="120" w:afterLines="50"/>
        <w:ind w:left="479" w:leftChars="228" w:right="-57" w:rightChars="-27"/>
        <w:jc w:val="left"/>
        <w:rPr>
          <w:rFonts w:eastAsia="仿宋_GB2312"/>
          <w:sz w:val="24"/>
        </w:rPr>
      </w:pPr>
      <w:r>
        <w:rPr>
          <w:rFonts w:hint="eastAsia" w:eastAsia="仿宋_GB2312"/>
          <w:sz w:val="24"/>
        </w:rPr>
        <w:t xml:space="preserve">2. </w:t>
      </w:r>
      <w:r>
        <w:rPr>
          <w:rFonts w:eastAsia="仿宋_GB2312"/>
          <w:sz w:val="24"/>
        </w:rPr>
        <w:t>不需要缴纳社会保障资金的供应商，应提供相应文件证明其不需要缴纳社会保障资金。</w:t>
      </w:r>
    </w:p>
    <w:p w14:paraId="449E030D">
      <w:pPr>
        <w:rPr>
          <w:rFonts w:eastAsia="仿宋_GB2312"/>
          <w:b/>
          <w:bCs/>
          <w:sz w:val="24"/>
        </w:rPr>
      </w:pPr>
      <w:bookmarkStart w:id="452" w:name="_Toc7005125"/>
    </w:p>
    <w:p w14:paraId="1144BCA4">
      <w:pPr>
        <w:pStyle w:val="22"/>
      </w:pPr>
    </w:p>
    <w:p w14:paraId="0CD3FF39">
      <w:pPr>
        <w:jc w:val="left"/>
        <w:outlineLvl w:val="2"/>
        <w:rPr>
          <w:rFonts w:eastAsia="仿宋_GB2312"/>
          <w:b/>
          <w:bCs/>
          <w:sz w:val="24"/>
        </w:rPr>
      </w:pPr>
    </w:p>
    <w:p w14:paraId="703A4023">
      <w:pPr>
        <w:jc w:val="left"/>
        <w:outlineLvl w:val="2"/>
        <w:rPr>
          <w:rFonts w:eastAsia="仿宋_GB2312"/>
          <w:b/>
          <w:bCs/>
          <w:sz w:val="24"/>
        </w:rPr>
      </w:pPr>
    </w:p>
    <w:p w14:paraId="14B275BE">
      <w:pPr>
        <w:jc w:val="left"/>
        <w:outlineLvl w:val="2"/>
        <w:rPr>
          <w:rFonts w:eastAsia="仿宋_GB2312"/>
          <w:b/>
          <w:bCs/>
          <w:sz w:val="24"/>
        </w:rPr>
      </w:pPr>
    </w:p>
    <w:p w14:paraId="3F4E7215">
      <w:pPr>
        <w:jc w:val="left"/>
        <w:outlineLvl w:val="2"/>
        <w:rPr>
          <w:rFonts w:eastAsia="仿宋_GB2312"/>
          <w:b/>
          <w:bCs/>
          <w:sz w:val="24"/>
        </w:rPr>
      </w:pPr>
    </w:p>
    <w:p w14:paraId="54EBF936">
      <w:pPr>
        <w:jc w:val="left"/>
        <w:outlineLvl w:val="2"/>
        <w:rPr>
          <w:rFonts w:eastAsia="仿宋_GB2312"/>
          <w:b/>
          <w:sz w:val="24"/>
        </w:rPr>
      </w:pPr>
      <w:r>
        <w:rPr>
          <w:rFonts w:eastAsia="仿宋_GB2312"/>
          <w:b/>
          <w:bCs/>
          <w:sz w:val="24"/>
        </w:rPr>
        <w:t>6-5</w:t>
      </w:r>
      <w:r>
        <w:rPr>
          <w:rFonts w:hint="eastAsia" w:eastAsia="仿宋_GB2312"/>
          <w:b/>
          <w:bCs/>
          <w:sz w:val="24"/>
        </w:rPr>
        <w:t xml:space="preserve">  </w:t>
      </w:r>
      <w:r>
        <w:rPr>
          <w:rFonts w:eastAsia="仿宋_GB2312"/>
          <w:b/>
          <w:sz w:val="24"/>
        </w:rPr>
        <w:t>具备履行合同所必需的设备和专业技术能力承诺书</w:t>
      </w:r>
      <w:bookmarkEnd w:id="452"/>
      <w:r>
        <w:rPr>
          <w:rFonts w:eastAsia="仿宋_GB2312"/>
          <w:b/>
          <w:sz w:val="24"/>
        </w:rPr>
        <w:t xml:space="preserve">                                                                                                                                                                                                                                                                                                                                                                                                                                                                                                                                                                                                                                                                                                      </w:t>
      </w:r>
    </w:p>
    <w:p w14:paraId="2CB5CEEE">
      <w:pPr>
        <w:ind w:firstLine="480"/>
        <w:rPr>
          <w:rFonts w:eastAsia="仿宋_GB2312"/>
          <w:kern w:val="0"/>
          <w:sz w:val="24"/>
        </w:rPr>
      </w:pPr>
    </w:p>
    <w:p w14:paraId="299290A3">
      <w:pPr>
        <w:ind w:firstLine="480"/>
        <w:rPr>
          <w:rFonts w:eastAsia="仿宋_GB2312"/>
          <w:kern w:val="0"/>
          <w:sz w:val="24"/>
        </w:rPr>
      </w:pPr>
    </w:p>
    <w:p w14:paraId="011C850A">
      <w:pPr>
        <w:rPr>
          <w:rFonts w:eastAsia="仿宋_GB2312"/>
          <w:kern w:val="0"/>
          <w:sz w:val="24"/>
          <w:u w:val="single"/>
        </w:rPr>
      </w:pPr>
      <w:r>
        <w:rPr>
          <w:rFonts w:eastAsia="仿宋_GB2312"/>
          <w:kern w:val="0"/>
          <w:sz w:val="24"/>
        </w:rPr>
        <w:t xml:space="preserve">陕西省采购招标有限责任公司：  </w:t>
      </w:r>
      <w:r>
        <w:rPr>
          <w:rFonts w:eastAsia="仿宋_GB2312"/>
          <w:kern w:val="0"/>
          <w:sz w:val="24"/>
          <w:u w:val="single"/>
        </w:rPr>
        <w:t xml:space="preserve"> </w:t>
      </w:r>
    </w:p>
    <w:p w14:paraId="6742CE35">
      <w:pPr>
        <w:ind w:firstLine="480"/>
        <w:rPr>
          <w:rFonts w:eastAsia="仿宋_GB2312"/>
          <w:kern w:val="0"/>
          <w:sz w:val="24"/>
        </w:rPr>
      </w:pPr>
    </w:p>
    <w:p w14:paraId="4C0866F7">
      <w:pPr>
        <w:ind w:firstLine="480"/>
        <w:rPr>
          <w:rFonts w:eastAsia="仿宋_GB2312"/>
          <w:kern w:val="0"/>
          <w:sz w:val="24"/>
        </w:rPr>
      </w:pPr>
      <w:r>
        <w:rPr>
          <w:rFonts w:eastAsia="仿宋_GB2312"/>
          <w:kern w:val="0"/>
          <w:sz w:val="24"/>
        </w:rPr>
        <w:t>我公司承诺</w:t>
      </w:r>
      <w:r>
        <w:rPr>
          <w:rFonts w:eastAsia="仿宋_GB2312"/>
          <w:sz w:val="24"/>
        </w:rPr>
        <w:t>具备履行合同所必需的设备和专业技术能力</w:t>
      </w:r>
      <w:r>
        <w:rPr>
          <w:rFonts w:eastAsia="仿宋_GB2312"/>
          <w:kern w:val="0"/>
          <w:sz w:val="24"/>
        </w:rPr>
        <w:t>。</w:t>
      </w:r>
    </w:p>
    <w:p w14:paraId="4F63C769">
      <w:pPr>
        <w:ind w:firstLine="480"/>
        <w:rPr>
          <w:rFonts w:eastAsia="仿宋_GB2312"/>
          <w:b/>
          <w:sz w:val="24"/>
        </w:rPr>
      </w:pPr>
    </w:p>
    <w:p w14:paraId="12708BFB">
      <w:pPr>
        <w:ind w:firstLine="480"/>
        <w:rPr>
          <w:rFonts w:eastAsia="仿宋_GB2312"/>
          <w:b/>
          <w:sz w:val="24"/>
        </w:rPr>
      </w:pPr>
    </w:p>
    <w:p w14:paraId="1152E5C6">
      <w:pPr>
        <w:ind w:firstLine="480"/>
        <w:rPr>
          <w:rFonts w:eastAsia="仿宋_GB2312"/>
          <w:b/>
          <w:sz w:val="24"/>
        </w:rPr>
      </w:pPr>
    </w:p>
    <w:p w14:paraId="64600C14">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0A676007">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375150C9">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6842D634">
      <w:pPr>
        <w:ind w:right="280"/>
        <w:rPr>
          <w:rFonts w:eastAsia="仿宋_GB2312"/>
          <w:sz w:val="24"/>
        </w:rPr>
      </w:pPr>
    </w:p>
    <w:p w14:paraId="1F2099B3">
      <w:pPr>
        <w:tabs>
          <w:tab w:val="left" w:pos="5580"/>
        </w:tabs>
        <w:spacing w:before="120" w:line="360" w:lineRule="auto"/>
        <w:ind w:firstLine="480" w:firstLineChars="200"/>
        <w:rPr>
          <w:rFonts w:eastAsia="仿宋_GB2312"/>
          <w:sz w:val="24"/>
        </w:rPr>
      </w:pPr>
    </w:p>
    <w:p w14:paraId="49A25298">
      <w:pPr>
        <w:widowControl/>
        <w:jc w:val="left"/>
        <w:rPr>
          <w:rFonts w:eastAsia="仿宋_GB2312"/>
          <w:b/>
          <w:sz w:val="24"/>
        </w:rPr>
      </w:pPr>
    </w:p>
    <w:p w14:paraId="5844AACE">
      <w:pPr>
        <w:jc w:val="left"/>
        <w:outlineLvl w:val="2"/>
        <w:rPr>
          <w:rFonts w:eastAsia="仿宋_GB2312"/>
          <w:b/>
          <w:sz w:val="24"/>
          <w:szCs w:val="22"/>
        </w:rPr>
      </w:pPr>
      <w:bookmarkStart w:id="453" w:name="_Toc7005126"/>
      <w:r>
        <w:rPr>
          <w:rFonts w:hint="eastAsia" w:eastAsia="仿宋_GB2312"/>
          <w:b/>
          <w:sz w:val="24"/>
          <w:szCs w:val="22"/>
        </w:rPr>
        <w:t xml:space="preserve">6-6  </w:t>
      </w:r>
      <w:r>
        <w:rPr>
          <w:rFonts w:eastAsia="仿宋_GB2312"/>
          <w:b/>
          <w:sz w:val="24"/>
          <w:szCs w:val="22"/>
        </w:rPr>
        <w:t>供应商参加政府采购活动前3年内在经营活动中没有重大违法记录的书面声明（格式）</w:t>
      </w:r>
      <w:bookmarkEnd w:id="453"/>
    </w:p>
    <w:p w14:paraId="4C9F16C7">
      <w:pPr>
        <w:jc w:val="center"/>
        <w:rPr>
          <w:rFonts w:eastAsia="仿宋_GB2312"/>
          <w:sz w:val="24"/>
        </w:rPr>
      </w:pPr>
    </w:p>
    <w:p w14:paraId="0D29CD73">
      <w:pPr>
        <w:jc w:val="center"/>
        <w:rPr>
          <w:rFonts w:eastAsia="仿宋_GB2312"/>
          <w:b/>
          <w:sz w:val="24"/>
        </w:rPr>
      </w:pPr>
      <w:r>
        <w:rPr>
          <w:rFonts w:eastAsia="仿宋_GB2312"/>
          <w:b/>
          <w:sz w:val="24"/>
        </w:rPr>
        <w:t>声明函</w:t>
      </w:r>
    </w:p>
    <w:p w14:paraId="178741F7">
      <w:pPr>
        <w:jc w:val="center"/>
        <w:rPr>
          <w:rFonts w:eastAsia="仿宋_GB2312"/>
          <w:sz w:val="24"/>
        </w:rPr>
      </w:pPr>
    </w:p>
    <w:p w14:paraId="4FE90788">
      <w:pPr>
        <w:tabs>
          <w:tab w:val="left" w:pos="5580"/>
        </w:tabs>
        <w:spacing w:before="120" w:line="360" w:lineRule="auto"/>
        <w:rPr>
          <w:rFonts w:eastAsia="仿宋_GB2312"/>
          <w:sz w:val="24"/>
        </w:rPr>
      </w:pPr>
      <w:r>
        <w:rPr>
          <w:rFonts w:eastAsia="仿宋_GB2312"/>
          <w:sz w:val="24"/>
        </w:rPr>
        <w:t xml:space="preserve">陕西省采购招标有限责任公司：  </w:t>
      </w:r>
    </w:p>
    <w:p w14:paraId="5D39F302">
      <w:pPr>
        <w:tabs>
          <w:tab w:val="left" w:pos="5580"/>
        </w:tabs>
        <w:spacing w:before="120" w:line="360" w:lineRule="auto"/>
        <w:ind w:firstLine="480" w:firstLineChars="200"/>
        <w:rPr>
          <w:rFonts w:eastAsia="仿宋_GB2312"/>
          <w:sz w:val="24"/>
        </w:rPr>
      </w:pPr>
      <w:r>
        <w:rPr>
          <w:rFonts w:eastAsia="仿宋_GB2312"/>
          <w:sz w:val="24"/>
        </w:rPr>
        <w:t>我公司郑重承诺在参加本项目政府采购活动前三年内，在经营活动中无重大违法记录。</w:t>
      </w:r>
    </w:p>
    <w:p w14:paraId="4AC65D84">
      <w:pPr>
        <w:tabs>
          <w:tab w:val="left" w:pos="5580"/>
        </w:tabs>
        <w:spacing w:before="120" w:line="360" w:lineRule="auto"/>
        <w:ind w:firstLine="480" w:firstLineChars="200"/>
        <w:rPr>
          <w:rFonts w:eastAsia="仿宋_GB2312"/>
          <w:sz w:val="24"/>
        </w:rPr>
      </w:pPr>
      <w:r>
        <w:rPr>
          <w:rFonts w:eastAsia="仿宋_GB2312"/>
          <w:sz w:val="24"/>
        </w:rPr>
        <w:t>特此声明。</w:t>
      </w:r>
    </w:p>
    <w:p w14:paraId="488DD131">
      <w:pPr>
        <w:tabs>
          <w:tab w:val="left" w:pos="5580"/>
        </w:tabs>
        <w:spacing w:before="120" w:line="360" w:lineRule="auto"/>
        <w:ind w:firstLine="480" w:firstLineChars="200"/>
        <w:rPr>
          <w:rFonts w:eastAsia="仿宋_GB2312"/>
          <w:sz w:val="24"/>
        </w:rPr>
      </w:pPr>
    </w:p>
    <w:p w14:paraId="344FED7E">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181F95D8">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681C7710">
      <w:pPr>
        <w:spacing w:after="120"/>
        <w:ind w:firstLine="480" w:firstLineChars="200"/>
        <w:rPr>
          <w:rFonts w:eastAsia="仿宋_GB2312"/>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5E57E148">
      <w:pPr>
        <w:rPr>
          <w:rFonts w:hint="eastAsia" w:eastAsia="仿宋_GB2312"/>
          <w:b/>
          <w:sz w:val="24"/>
          <w:szCs w:val="22"/>
        </w:rPr>
      </w:pPr>
      <w:bookmarkStart w:id="454" w:name="_Toc7005127"/>
    </w:p>
    <w:p w14:paraId="2794919D">
      <w:pPr>
        <w:rPr>
          <w:rFonts w:hint="eastAsia" w:eastAsia="仿宋_GB2312"/>
          <w:b/>
          <w:sz w:val="24"/>
          <w:szCs w:val="22"/>
        </w:rPr>
      </w:pPr>
    </w:p>
    <w:p w14:paraId="209C8078">
      <w:pPr>
        <w:rPr>
          <w:rFonts w:hint="eastAsia" w:eastAsia="仿宋_GB2312"/>
          <w:b/>
          <w:sz w:val="24"/>
          <w:szCs w:val="22"/>
        </w:rPr>
      </w:pPr>
    </w:p>
    <w:p w14:paraId="568816B0">
      <w:pPr>
        <w:rPr>
          <w:rFonts w:hint="eastAsia" w:eastAsia="仿宋_GB2312"/>
          <w:b/>
          <w:sz w:val="24"/>
          <w:szCs w:val="22"/>
        </w:rPr>
      </w:pPr>
    </w:p>
    <w:p w14:paraId="0D2450E6">
      <w:pPr>
        <w:rPr>
          <w:rFonts w:hint="eastAsia" w:eastAsia="仿宋_GB2312"/>
          <w:b/>
          <w:sz w:val="24"/>
          <w:szCs w:val="22"/>
        </w:rPr>
      </w:pPr>
    </w:p>
    <w:p w14:paraId="589DE196">
      <w:pPr>
        <w:rPr>
          <w:rFonts w:eastAsia="仿宋_GB2312"/>
          <w:b/>
          <w:sz w:val="24"/>
          <w:szCs w:val="22"/>
        </w:rPr>
      </w:pPr>
      <w:r>
        <w:rPr>
          <w:rFonts w:hint="eastAsia" w:eastAsia="仿宋_GB2312"/>
          <w:b/>
          <w:sz w:val="24"/>
          <w:szCs w:val="22"/>
        </w:rPr>
        <w:t xml:space="preserve">6-7  </w:t>
      </w:r>
      <w:r>
        <w:rPr>
          <w:rFonts w:eastAsia="仿宋_GB2312"/>
          <w:b/>
          <w:sz w:val="24"/>
          <w:szCs w:val="22"/>
        </w:rPr>
        <w:t>供应商控股股东名称、控股公司的名称和存在管理、被管理关系的单位名称说明</w:t>
      </w:r>
      <w:bookmarkEnd w:id="454"/>
    </w:p>
    <w:p w14:paraId="5846A660">
      <w:pPr>
        <w:ind w:firstLine="420"/>
        <w:rPr>
          <w:rFonts w:eastAsia="仿宋_GB2312"/>
          <w:szCs w:val="21"/>
        </w:rPr>
      </w:pPr>
    </w:p>
    <w:p w14:paraId="037CC95C">
      <w:pPr>
        <w:rPr>
          <w:rFonts w:eastAsia="仿宋_GB2312"/>
          <w:sz w:val="24"/>
        </w:rPr>
      </w:pPr>
    </w:p>
    <w:p w14:paraId="4B749067">
      <w:pPr>
        <w:rPr>
          <w:rFonts w:eastAsia="仿宋_GB2312"/>
          <w:sz w:val="24"/>
        </w:rPr>
      </w:pPr>
      <w:r>
        <w:rPr>
          <w:rFonts w:eastAsia="仿宋_GB2312"/>
          <w:sz w:val="24"/>
        </w:rPr>
        <w:t>陕西省采购招标有限责任公司：</w:t>
      </w:r>
    </w:p>
    <w:p w14:paraId="1DDF53DA">
      <w:pPr>
        <w:spacing w:after="120"/>
        <w:rPr>
          <w:rFonts w:eastAsia="仿宋_GB2312"/>
        </w:rPr>
      </w:pPr>
    </w:p>
    <w:p w14:paraId="6650F69F">
      <w:pPr>
        <w:ind w:firstLine="426"/>
        <w:rPr>
          <w:rFonts w:eastAsia="仿宋_GB2312"/>
          <w:sz w:val="24"/>
        </w:rPr>
      </w:pPr>
      <w:r>
        <w:rPr>
          <w:rFonts w:eastAsia="仿宋_GB2312"/>
          <w:sz w:val="24"/>
        </w:rPr>
        <w:t>与我方的法定代表人（单位负责人）为同一人的企业如下：</w:t>
      </w:r>
    </w:p>
    <w:p w14:paraId="4249DA01">
      <w:pPr>
        <w:ind w:firstLine="426"/>
        <w:rPr>
          <w:rFonts w:eastAsia="仿宋_GB2312"/>
          <w:sz w:val="24"/>
        </w:rPr>
      </w:pPr>
    </w:p>
    <w:p w14:paraId="3E13CC13">
      <w:pPr>
        <w:ind w:firstLine="426"/>
        <w:rPr>
          <w:rFonts w:eastAsia="仿宋_GB2312"/>
          <w:sz w:val="24"/>
        </w:rPr>
      </w:pPr>
      <w:r>
        <w:rPr>
          <w:rFonts w:eastAsia="仿宋_GB2312"/>
          <w:sz w:val="24"/>
        </w:rPr>
        <w:t>我方的控股股东如下：</w:t>
      </w:r>
    </w:p>
    <w:p w14:paraId="42DF4433">
      <w:pPr>
        <w:ind w:firstLine="426"/>
        <w:rPr>
          <w:rFonts w:eastAsia="仿宋_GB2312"/>
          <w:sz w:val="24"/>
        </w:rPr>
      </w:pPr>
    </w:p>
    <w:p w14:paraId="47C157A1">
      <w:pPr>
        <w:ind w:firstLine="426"/>
        <w:rPr>
          <w:rFonts w:eastAsia="仿宋_GB2312"/>
          <w:sz w:val="24"/>
        </w:rPr>
      </w:pPr>
      <w:r>
        <w:rPr>
          <w:rFonts w:eastAsia="仿宋_GB2312"/>
          <w:sz w:val="24"/>
        </w:rPr>
        <w:t>我方直接控股的企业如下：</w:t>
      </w:r>
    </w:p>
    <w:p w14:paraId="6A1560DE">
      <w:pPr>
        <w:ind w:firstLine="426"/>
        <w:rPr>
          <w:rFonts w:eastAsia="仿宋_GB2312"/>
          <w:sz w:val="24"/>
        </w:rPr>
      </w:pPr>
    </w:p>
    <w:p w14:paraId="55D23F75">
      <w:pPr>
        <w:ind w:firstLine="426"/>
        <w:rPr>
          <w:rFonts w:eastAsia="仿宋_GB2312"/>
          <w:sz w:val="24"/>
        </w:rPr>
      </w:pPr>
      <w:r>
        <w:rPr>
          <w:rFonts w:eastAsia="仿宋_GB2312"/>
          <w:sz w:val="24"/>
        </w:rPr>
        <w:t>与我方存在管理、被管理关系的单位名称如下：</w:t>
      </w:r>
    </w:p>
    <w:p w14:paraId="5E782EF3">
      <w:pPr>
        <w:ind w:firstLine="426"/>
        <w:rPr>
          <w:rFonts w:eastAsia="仿宋_GB2312"/>
          <w:sz w:val="24"/>
        </w:rPr>
      </w:pPr>
    </w:p>
    <w:p w14:paraId="285D06A0">
      <w:pPr>
        <w:ind w:firstLine="426"/>
        <w:rPr>
          <w:rFonts w:eastAsia="仿宋_GB2312"/>
          <w:szCs w:val="21"/>
        </w:rPr>
      </w:pPr>
    </w:p>
    <w:p w14:paraId="542469FD">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7423AAE5">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0E00A514">
      <w:pPr>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51BE9E2D">
      <w:pPr>
        <w:pStyle w:val="22"/>
      </w:pPr>
    </w:p>
    <w:p w14:paraId="2DA42E05">
      <w:pPr>
        <w:ind w:firstLine="420" w:firstLineChars="200"/>
        <w:rPr>
          <w:rFonts w:eastAsia="仿宋_GB2312"/>
          <w:szCs w:val="21"/>
        </w:rPr>
      </w:pPr>
    </w:p>
    <w:p w14:paraId="2818168A">
      <w:pPr>
        <w:ind w:firstLine="420" w:firstLineChars="200"/>
        <w:rPr>
          <w:rFonts w:eastAsia="仿宋_GB2312"/>
          <w:szCs w:val="21"/>
        </w:rPr>
      </w:pPr>
    </w:p>
    <w:p w14:paraId="36DE1DB4">
      <w:pPr>
        <w:jc w:val="left"/>
        <w:outlineLvl w:val="2"/>
        <w:rPr>
          <w:rFonts w:eastAsia="仿宋_GB2312"/>
          <w:b/>
          <w:sz w:val="24"/>
          <w:szCs w:val="22"/>
        </w:rPr>
      </w:pPr>
      <w:bookmarkStart w:id="455" w:name="_Toc7005128"/>
      <w:r>
        <w:rPr>
          <w:rFonts w:hint="eastAsia" w:eastAsia="仿宋_GB2312"/>
          <w:b/>
          <w:sz w:val="24"/>
          <w:szCs w:val="22"/>
        </w:rPr>
        <w:t xml:space="preserve">6-8  </w:t>
      </w:r>
      <w:r>
        <w:rPr>
          <w:rFonts w:eastAsia="仿宋_GB2312"/>
          <w:b/>
          <w:sz w:val="24"/>
          <w:szCs w:val="22"/>
        </w:rPr>
        <w:t>供应商是否属于为本项目提供整体设计、规范编制或者项目管理、监理、检测等服务的供应商声明</w:t>
      </w:r>
      <w:bookmarkEnd w:id="455"/>
    </w:p>
    <w:p w14:paraId="5B1A6225">
      <w:pPr>
        <w:ind w:firstLine="420"/>
        <w:rPr>
          <w:rFonts w:eastAsia="仿宋_GB2312"/>
          <w:szCs w:val="21"/>
        </w:rPr>
      </w:pPr>
    </w:p>
    <w:p w14:paraId="1EDB676B">
      <w:pPr>
        <w:spacing w:line="360" w:lineRule="auto"/>
        <w:rPr>
          <w:rFonts w:eastAsia="仿宋_GB2312"/>
          <w:szCs w:val="21"/>
        </w:rPr>
      </w:pPr>
    </w:p>
    <w:p w14:paraId="79578BD1">
      <w:pPr>
        <w:spacing w:line="360" w:lineRule="auto"/>
        <w:rPr>
          <w:rFonts w:eastAsia="仿宋_GB2312"/>
          <w:sz w:val="24"/>
        </w:rPr>
      </w:pPr>
      <w:r>
        <w:rPr>
          <w:rFonts w:eastAsia="仿宋_GB2312"/>
          <w:sz w:val="24"/>
        </w:rPr>
        <w:t>陕西省采购招标有限责任公司：</w:t>
      </w:r>
    </w:p>
    <w:p w14:paraId="5E7E7FDA">
      <w:pPr>
        <w:spacing w:line="360" w:lineRule="auto"/>
        <w:ind w:firstLine="480" w:firstLineChars="200"/>
        <w:rPr>
          <w:rFonts w:eastAsia="仿宋_GB2312"/>
          <w:sz w:val="24"/>
        </w:rPr>
      </w:pPr>
      <w:r>
        <w:rPr>
          <w:rFonts w:eastAsia="仿宋_GB2312"/>
          <w:sz w:val="24"/>
        </w:rPr>
        <w:t>我方</w:t>
      </w:r>
      <w:r>
        <w:rPr>
          <w:rFonts w:eastAsia="仿宋_GB2312"/>
          <w:sz w:val="24"/>
          <w:u w:val="single"/>
        </w:rPr>
        <w:t xml:space="preserve"> 不属于 </w:t>
      </w:r>
      <w:r>
        <w:rPr>
          <w:rFonts w:eastAsia="仿宋_GB2312"/>
          <w:sz w:val="24"/>
        </w:rPr>
        <w:t>为本项目提供整体设计、规范编制或者项目管理、监理、检测等服务的供应商。</w:t>
      </w:r>
    </w:p>
    <w:p w14:paraId="2049939D">
      <w:pPr>
        <w:ind w:firstLine="426"/>
        <w:rPr>
          <w:rFonts w:eastAsia="仿宋_GB2312"/>
          <w:sz w:val="24"/>
        </w:rPr>
      </w:pPr>
    </w:p>
    <w:p w14:paraId="510370AD">
      <w:pPr>
        <w:ind w:firstLine="426"/>
        <w:rPr>
          <w:rFonts w:eastAsia="仿宋_GB2312"/>
          <w:szCs w:val="21"/>
        </w:rPr>
      </w:pPr>
    </w:p>
    <w:p w14:paraId="2AE67043">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4AF403AB">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74450725">
      <w:pPr>
        <w:widowControl/>
        <w:ind w:firstLine="480" w:firstLineChars="200"/>
        <w:jc w:val="left"/>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391C68D6">
      <w:pPr>
        <w:pStyle w:val="22"/>
        <w:rPr>
          <w:rFonts w:eastAsia="仿宋_GB2312"/>
          <w:sz w:val="24"/>
        </w:rPr>
      </w:pPr>
    </w:p>
    <w:p w14:paraId="515A1E14">
      <w:pPr>
        <w:rPr>
          <w:rFonts w:eastAsia="仿宋_GB2312"/>
          <w:sz w:val="24"/>
        </w:rPr>
      </w:pPr>
    </w:p>
    <w:p w14:paraId="1295A19C">
      <w:pPr>
        <w:spacing w:after="120"/>
        <w:rPr>
          <w:rFonts w:eastAsia="仿宋_GB2312"/>
          <w:b/>
          <w:sz w:val="24"/>
        </w:rPr>
      </w:pPr>
      <w:bookmarkStart w:id="456" w:name="_Toc7005129"/>
      <w:r>
        <w:rPr>
          <w:rFonts w:eastAsia="仿宋_GB2312"/>
          <w:b/>
          <w:sz w:val="24"/>
        </w:rPr>
        <w:t>6-9</w:t>
      </w:r>
      <w:r>
        <w:rPr>
          <w:rFonts w:hint="eastAsia" w:eastAsia="仿宋_GB2312"/>
          <w:b/>
          <w:sz w:val="24"/>
        </w:rPr>
        <w:t xml:space="preserve">  </w:t>
      </w:r>
      <w:r>
        <w:rPr>
          <w:rFonts w:eastAsia="仿宋_GB2312"/>
          <w:b/>
          <w:sz w:val="24"/>
        </w:rPr>
        <w:t>证明供应商符合特定资格条件的证明材料</w:t>
      </w:r>
      <w:bookmarkEnd w:id="456"/>
      <w:r>
        <w:rPr>
          <w:rFonts w:eastAsia="仿宋_GB2312"/>
          <w:b/>
          <w:sz w:val="24"/>
        </w:rPr>
        <w:t>：</w:t>
      </w:r>
    </w:p>
    <w:p w14:paraId="4228CC25">
      <w:pPr>
        <w:spacing w:after="120"/>
        <w:rPr>
          <w:rFonts w:eastAsia="仿宋_GB2312"/>
        </w:rPr>
        <w:sectPr>
          <w:pgSz w:w="11906" w:h="16838"/>
          <w:pgMar w:top="1418" w:right="1418" w:bottom="1418" w:left="1418" w:header="851" w:footer="992" w:gutter="0"/>
          <w:cols w:space="720" w:num="1"/>
          <w:docGrid w:linePitch="312" w:charSpace="0"/>
        </w:sectPr>
      </w:pPr>
    </w:p>
    <w:p w14:paraId="6FD56851">
      <w:pPr>
        <w:pStyle w:val="3"/>
        <w:jc w:val="center"/>
        <w:rPr>
          <w:rFonts w:ascii="仿宋_GB2312" w:hAnsi="仿宋_GB2312" w:eastAsia="仿宋_GB2312" w:cs="仿宋_GB2312"/>
          <w:b/>
          <w:bCs/>
        </w:rPr>
      </w:pPr>
      <w:r>
        <w:rPr>
          <w:rFonts w:hint="eastAsia" w:ascii="仿宋_GB2312" w:hAnsi="仿宋_GB2312" w:eastAsia="仿宋_GB2312" w:cs="仿宋_GB2312"/>
          <w:b/>
          <w:bCs/>
          <w:lang w:val="en-US" w:eastAsia="zh-CN"/>
        </w:rPr>
        <w:t>中</w:t>
      </w:r>
      <w:r>
        <w:rPr>
          <w:rFonts w:hint="eastAsia" w:ascii="仿宋_GB2312" w:hAnsi="仿宋_GB2312" w:eastAsia="仿宋_GB2312" w:cs="仿宋_GB2312"/>
          <w:b/>
          <w:bCs/>
        </w:rPr>
        <w:t>小</w:t>
      </w:r>
      <w:r>
        <w:rPr>
          <w:rFonts w:ascii="仿宋_GB2312" w:hAnsi="仿宋_GB2312" w:eastAsia="仿宋_GB2312" w:cs="仿宋_GB2312"/>
          <w:b/>
          <w:bCs/>
        </w:rPr>
        <w:t>企业、监狱企业、残疾人福利单位声明函或证明</w:t>
      </w:r>
    </w:p>
    <w:p w14:paraId="19560A2F">
      <w:pPr>
        <w:pStyle w:val="195"/>
        <w:rPr>
          <w:rFonts w:ascii="Times New Roman" w:eastAsia="仿宋"/>
          <w:b/>
          <w:bCs/>
          <w:sz w:val="32"/>
          <w:szCs w:val="32"/>
        </w:rPr>
      </w:pPr>
    </w:p>
    <w:p w14:paraId="0E8840CE">
      <w:pPr>
        <w:pStyle w:val="4"/>
        <w:jc w:val="center"/>
        <w:rPr>
          <w:rFonts w:ascii="仿宋_GB2312" w:hAnsi="仿宋_GB2312" w:eastAsia="仿宋_GB2312" w:cs="仿宋_GB2312"/>
          <w:b/>
          <w:bCs/>
          <w:sz w:val="28"/>
          <w:szCs w:val="36"/>
        </w:rPr>
      </w:pPr>
      <w:bookmarkStart w:id="457" w:name="_Toc7005133"/>
      <w:r>
        <w:rPr>
          <w:rFonts w:ascii="仿宋_GB2312" w:hAnsi="仿宋_GB2312" w:eastAsia="仿宋_GB2312" w:cs="仿宋_GB2312"/>
          <w:b/>
          <w:bCs/>
          <w:sz w:val="28"/>
          <w:szCs w:val="36"/>
        </w:rPr>
        <w:t>中小企业声明函</w:t>
      </w:r>
      <w:r>
        <w:rPr>
          <w:rFonts w:hint="eastAsia" w:ascii="仿宋_GB2312" w:hAnsi="仿宋_GB2312" w:eastAsia="仿宋_GB2312" w:cs="仿宋_GB2312"/>
          <w:b/>
          <w:bCs/>
          <w:sz w:val="28"/>
          <w:szCs w:val="36"/>
        </w:rPr>
        <w:t>（</w:t>
      </w:r>
      <w:r>
        <w:rPr>
          <w:rFonts w:ascii="仿宋_GB2312" w:hAnsi="仿宋_GB2312" w:eastAsia="仿宋_GB2312" w:cs="仿宋_GB2312"/>
          <w:b/>
          <w:bCs/>
          <w:sz w:val="28"/>
          <w:szCs w:val="36"/>
        </w:rPr>
        <w:t>服务</w:t>
      </w:r>
      <w:r>
        <w:rPr>
          <w:rFonts w:hint="eastAsia" w:ascii="仿宋_GB2312" w:hAnsi="仿宋_GB2312" w:eastAsia="仿宋_GB2312" w:cs="仿宋_GB2312"/>
          <w:b/>
          <w:bCs/>
          <w:sz w:val="28"/>
          <w:szCs w:val="36"/>
          <w:lang w:eastAsia="zh-CN"/>
        </w:rPr>
        <w:t>、</w:t>
      </w:r>
      <w:r>
        <w:rPr>
          <w:rFonts w:hint="eastAsia" w:ascii="仿宋_GB2312" w:hAnsi="仿宋_GB2312" w:eastAsia="仿宋_GB2312" w:cs="仿宋_GB2312"/>
          <w:b/>
          <w:bCs/>
          <w:sz w:val="28"/>
          <w:szCs w:val="36"/>
          <w:lang w:val="en-US" w:eastAsia="zh-CN"/>
        </w:rPr>
        <w:t>工程</w:t>
      </w:r>
      <w:r>
        <w:rPr>
          <w:rFonts w:hint="eastAsia" w:ascii="仿宋_GB2312" w:hAnsi="仿宋_GB2312" w:eastAsia="仿宋_GB2312" w:cs="仿宋_GB2312"/>
          <w:b/>
          <w:bCs/>
          <w:sz w:val="28"/>
          <w:szCs w:val="36"/>
        </w:rPr>
        <w:t>）</w:t>
      </w:r>
    </w:p>
    <w:p w14:paraId="6D639C3B">
      <w:pPr>
        <w:rPr>
          <w:rFonts w:eastAsia="仿宋_GB2312"/>
          <w:kern w:val="0"/>
          <w:sz w:val="30"/>
          <w:szCs w:val="30"/>
        </w:rPr>
      </w:pPr>
    </w:p>
    <w:p w14:paraId="63EA20C0">
      <w:pPr>
        <w:spacing w:line="560" w:lineRule="exact"/>
        <w:ind w:firstLine="480" w:firstLineChars="200"/>
        <w:rPr>
          <w:rFonts w:eastAsia="仿宋_GB2312"/>
          <w:kern w:val="0"/>
          <w:sz w:val="24"/>
        </w:rPr>
      </w:pPr>
      <w:r>
        <w:rPr>
          <w:rFonts w:eastAsia="仿宋_GB2312"/>
          <w:kern w:val="0"/>
          <w:sz w:val="24"/>
        </w:rPr>
        <w:t>本公司郑重声明，根据《政府采购促进中小企业发展管理办法》</w:t>
      </w:r>
      <w:r>
        <w:rPr>
          <w:rFonts w:hint="eastAsia" w:eastAsia="仿宋_GB2312"/>
          <w:kern w:val="0"/>
          <w:sz w:val="24"/>
        </w:rPr>
        <w:t>（</w:t>
      </w:r>
      <w:r>
        <w:rPr>
          <w:rFonts w:eastAsia="仿宋_GB2312"/>
          <w:kern w:val="0"/>
          <w:sz w:val="24"/>
        </w:rPr>
        <w:t>财库</w:t>
      </w:r>
      <w:r>
        <w:rPr>
          <w:rFonts w:hint="eastAsia" w:eastAsia="仿宋_GB2312"/>
          <w:kern w:val="0"/>
          <w:sz w:val="24"/>
        </w:rPr>
        <w:t>﹝</w:t>
      </w:r>
      <w:r>
        <w:rPr>
          <w:rFonts w:eastAsia="仿宋_GB2312"/>
          <w:kern w:val="0"/>
          <w:sz w:val="24"/>
        </w:rPr>
        <w:t>2020</w:t>
      </w:r>
      <w:r>
        <w:rPr>
          <w:rFonts w:hint="eastAsia" w:eastAsia="仿宋_GB2312"/>
          <w:kern w:val="0"/>
          <w:sz w:val="24"/>
        </w:rPr>
        <w:t>﹞</w:t>
      </w:r>
      <w:r>
        <w:rPr>
          <w:rFonts w:eastAsia="仿宋_GB2312"/>
          <w:kern w:val="0"/>
          <w:sz w:val="24"/>
        </w:rPr>
        <w:t>46号</w:t>
      </w:r>
      <w:r>
        <w:rPr>
          <w:rFonts w:hint="eastAsia" w:eastAsia="仿宋_GB2312"/>
          <w:kern w:val="0"/>
          <w:sz w:val="24"/>
        </w:rPr>
        <w:t>）</w:t>
      </w:r>
      <w:r>
        <w:rPr>
          <w:rFonts w:eastAsia="仿宋_GB2312"/>
          <w:kern w:val="0"/>
          <w:sz w:val="24"/>
        </w:rPr>
        <w:t>的规定，本公司参加</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单位名称</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 xml:space="preserve"> 的</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项目名称</w:t>
      </w:r>
      <w:r>
        <w:rPr>
          <w:rFonts w:hint="eastAsia" w:eastAsia="仿宋_GB2312"/>
          <w:kern w:val="0"/>
          <w:sz w:val="24"/>
          <w:u w:val="single"/>
        </w:rPr>
        <w:t>）</w:t>
      </w:r>
      <w:r>
        <w:rPr>
          <w:rFonts w:eastAsia="仿宋_GB2312"/>
          <w:kern w:val="0"/>
          <w:sz w:val="24"/>
          <w:u w:val="single"/>
        </w:rPr>
        <w:t xml:space="preserve"> 采购</w:t>
      </w:r>
      <w:r>
        <w:rPr>
          <w:rFonts w:eastAsia="仿宋_GB2312"/>
          <w:kern w:val="0"/>
          <w:sz w:val="24"/>
        </w:rPr>
        <w:t>活动，服务全部由符合政策要求的中小企业承接。相关企业</w:t>
      </w:r>
      <w:r>
        <w:rPr>
          <w:rFonts w:hint="eastAsia" w:eastAsia="仿宋_GB2312"/>
          <w:kern w:val="0"/>
          <w:sz w:val="24"/>
        </w:rPr>
        <w:t>（</w:t>
      </w:r>
      <w:r>
        <w:rPr>
          <w:rFonts w:eastAsia="仿宋_GB2312"/>
          <w:kern w:val="0"/>
          <w:sz w:val="24"/>
        </w:rPr>
        <w:t>含联合体中的中小企业、签订分包意向协议的中小企业</w:t>
      </w:r>
      <w:r>
        <w:rPr>
          <w:rFonts w:hint="eastAsia" w:eastAsia="仿宋_GB2312"/>
          <w:kern w:val="0"/>
          <w:sz w:val="24"/>
        </w:rPr>
        <w:t>）</w:t>
      </w:r>
      <w:r>
        <w:rPr>
          <w:rFonts w:eastAsia="仿宋_GB2312"/>
          <w:kern w:val="0"/>
          <w:sz w:val="24"/>
        </w:rPr>
        <w:t>的具体情况如下：</w:t>
      </w:r>
    </w:p>
    <w:p w14:paraId="3ADE9DAD">
      <w:pPr>
        <w:pStyle w:val="69"/>
        <w:numPr>
          <w:ilvl w:val="0"/>
          <w:numId w:val="14"/>
        </w:numPr>
        <w:spacing w:line="560" w:lineRule="exact"/>
        <w:ind w:left="0" w:firstLine="600" w:firstLineChars="0"/>
        <w:rPr>
          <w:rFonts w:ascii="Times New Roman" w:hAnsi="Times New Roman" w:eastAsia="仿宋_GB2312"/>
          <w:kern w:val="0"/>
          <w:sz w:val="24"/>
          <w:szCs w:val="24"/>
        </w:rPr>
      </w:pP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标的名称</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采购文件中明确的所属行业</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；承接企业为</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企业名称</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万元，属于</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中型</w:t>
      </w:r>
      <w:r>
        <w:rPr>
          <w:rFonts w:hint="eastAsia" w:ascii="Times New Roman" w:hAnsi="Times New Roman" w:eastAsia="仿宋_GB2312"/>
          <w:kern w:val="0"/>
          <w:sz w:val="24"/>
          <w:szCs w:val="24"/>
          <w:u w:val="single"/>
        </w:rPr>
        <w:t>企业</w:t>
      </w:r>
      <w:r>
        <w:rPr>
          <w:rFonts w:ascii="Times New Roman" w:hAnsi="Times New Roman" w:eastAsia="仿宋_GB2312"/>
          <w:kern w:val="0"/>
          <w:sz w:val="24"/>
          <w:szCs w:val="24"/>
          <w:u w:val="single"/>
        </w:rPr>
        <w:t>、小型企业、微型企业</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w:t>
      </w:r>
    </w:p>
    <w:p w14:paraId="0F78226D">
      <w:pPr>
        <w:spacing w:line="560" w:lineRule="exact"/>
        <w:ind w:left="17" w:leftChars="8" w:firstLine="460" w:firstLineChars="192"/>
        <w:rPr>
          <w:rFonts w:eastAsia="仿宋_GB2312"/>
          <w:kern w:val="0"/>
          <w:sz w:val="24"/>
        </w:rPr>
      </w:pPr>
      <w:r>
        <w:rPr>
          <w:rFonts w:eastAsia="仿宋_GB2312"/>
          <w:kern w:val="0"/>
          <w:sz w:val="24"/>
        </w:rPr>
        <w:t>2.</w:t>
      </w:r>
      <w:r>
        <w:rPr>
          <w:rFonts w:hint="eastAsia" w:eastAsia="仿宋_GB2312"/>
          <w:kern w:val="0"/>
          <w:sz w:val="24"/>
        </w:rPr>
        <w:t xml:space="preserve"> </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标的名称</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，属于</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采购文件中</w:t>
      </w:r>
      <w:r>
        <w:rPr>
          <w:rFonts w:hint="eastAsia" w:eastAsia="仿宋_GB2312"/>
          <w:kern w:val="0"/>
          <w:sz w:val="24"/>
          <w:u w:val="single"/>
        </w:rPr>
        <w:t>明确</w:t>
      </w:r>
      <w:r>
        <w:rPr>
          <w:rFonts w:eastAsia="仿宋_GB2312"/>
          <w:kern w:val="0"/>
          <w:sz w:val="24"/>
          <w:u w:val="single"/>
        </w:rPr>
        <w:t>的所属行业</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；承接企业为</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企业名称</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，从业人员</w:t>
      </w:r>
      <w:r>
        <w:rPr>
          <w:rFonts w:eastAsia="仿宋_GB2312"/>
          <w:kern w:val="0"/>
          <w:sz w:val="24"/>
          <w:u w:val="single"/>
        </w:rPr>
        <w:t xml:space="preserve">   </w:t>
      </w:r>
      <w:r>
        <w:rPr>
          <w:rFonts w:eastAsia="仿宋_GB2312"/>
          <w:kern w:val="0"/>
          <w:sz w:val="24"/>
        </w:rPr>
        <w:t>人，营业收入为</w:t>
      </w:r>
      <w:r>
        <w:rPr>
          <w:rFonts w:eastAsia="仿宋_GB2312"/>
          <w:kern w:val="0"/>
          <w:sz w:val="24"/>
          <w:u w:val="single"/>
        </w:rPr>
        <w:t xml:space="preserve">   </w:t>
      </w:r>
      <w:r>
        <w:rPr>
          <w:rFonts w:eastAsia="仿宋_GB2312"/>
          <w:kern w:val="0"/>
          <w:sz w:val="24"/>
        </w:rPr>
        <w:t>万元，资产总额为</w:t>
      </w:r>
      <w:r>
        <w:rPr>
          <w:rFonts w:eastAsia="仿宋_GB2312"/>
          <w:kern w:val="0"/>
          <w:sz w:val="24"/>
          <w:u w:val="single"/>
        </w:rPr>
        <w:t xml:space="preserve">    </w:t>
      </w:r>
      <w:r>
        <w:rPr>
          <w:rFonts w:eastAsia="仿宋_GB2312"/>
          <w:kern w:val="0"/>
          <w:sz w:val="24"/>
        </w:rPr>
        <w:t>万元，属于</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中型</w:t>
      </w:r>
      <w:r>
        <w:rPr>
          <w:rFonts w:hint="eastAsia" w:eastAsia="仿宋_GB2312"/>
          <w:kern w:val="0"/>
          <w:sz w:val="24"/>
          <w:u w:val="single"/>
        </w:rPr>
        <w:t>企业</w:t>
      </w:r>
      <w:r>
        <w:rPr>
          <w:rFonts w:eastAsia="仿宋_GB2312"/>
          <w:kern w:val="0"/>
          <w:sz w:val="24"/>
          <w:u w:val="single"/>
        </w:rPr>
        <w:t>、小型企业、微型企业</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w:t>
      </w:r>
    </w:p>
    <w:p w14:paraId="18B4BBCB">
      <w:pPr>
        <w:spacing w:line="560" w:lineRule="exact"/>
        <w:ind w:firstLine="480" w:firstLineChars="200"/>
        <w:rPr>
          <w:rFonts w:eastAsia="仿宋_GB2312"/>
          <w:kern w:val="0"/>
          <w:sz w:val="24"/>
        </w:rPr>
      </w:pPr>
      <w:r>
        <w:rPr>
          <w:rFonts w:eastAsia="仿宋_GB2312"/>
          <w:kern w:val="0"/>
          <w:sz w:val="24"/>
        </w:rPr>
        <w:t>……</w:t>
      </w:r>
    </w:p>
    <w:p w14:paraId="6AB751DC">
      <w:pPr>
        <w:spacing w:line="560" w:lineRule="exact"/>
        <w:ind w:firstLine="480" w:firstLineChars="20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p>
    <w:p w14:paraId="460EC857">
      <w:pPr>
        <w:spacing w:line="560" w:lineRule="exact"/>
        <w:ind w:firstLine="480" w:firstLineChars="200"/>
        <w:rPr>
          <w:rFonts w:eastAsia="仿宋_GB2312"/>
          <w:kern w:val="0"/>
          <w:sz w:val="24"/>
        </w:rPr>
      </w:pPr>
      <w:r>
        <w:rPr>
          <w:rFonts w:eastAsia="仿宋_GB2312"/>
          <w:kern w:val="0"/>
          <w:sz w:val="24"/>
        </w:rPr>
        <w:t>本企业对上述声明内容的真实性负责。如有虚假，将依法承担相应责任。</w:t>
      </w:r>
    </w:p>
    <w:p w14:paraId="4EAEF8A5">
      <w:pPr>
        <w:spacing w:line="560" w:lineRule="exact"/>
        <w:rPr>
          <w:rFonts w:eastAsia="仿宋_GB2312"/>
          <w:kern w:val="0"/>
          <w:sz w:val="24"/>
        </w:rPr>
      </w:pPr>
      <w:r>
        <w:rPr>
          <w:rFonts w:eastAsia="仿宋_GB2312"/>
          <w:kern w:val="0"/>
          <w:sz w:val="24"/>
        </w:rPr>
        <w:t xml:space="preserve">                                  </w:t>
      </w:r>
    </w:p>
    <w:p w14:paraId="14676FDC">
      <w:pPr>
        <w:spacing w:line="560" w:lineRule="exact"/>
        <w:ind w:firstLine="4320" w:firstLineChars="1800"/>
        <w:rPr>
          <w:rFonts w:eastAsia="仿宋_GB2312"/>
          <w:kern w:val="0"/>
          <w:sz w:val="24"/>
        </w:rPr>
      </w:pPr>
      <w:r>
        <w:rPr>
          <w:rFonts w:eastAsia="仿宋_GB2312"/>
          <w:kern w:val="0"/>
          <w:sz w:val="24"/>
        </w:rPr>
        <w:t>企业名称</w:t>
      </w:r>
      <w:r>
        <w:rPr>
          <w:rFonts w:hint="eastAsia" w:eastAsia="仿宋_GB2312"/>
          <w:kern w:val="0"/>
          <w:sz w:val="24"/>
        </w:rPr>
        <w:t>（</w:t>
      </w:r>
      <w:r>
        <w:rPr>
          <w:rFonts w:eastAsia="仿宋_GB2312"/>
          <w:kern w:val="0"/>
          <w:sz w:val="24"/>
        </w:rPr>
        <w:t>盖章</w:t>
      </w:r>
      <w:r>
        <w:rPr>
          <w:rFonts w:hint="eastAsia" w:eastAsia="仿宋_GB2312"/>
          <w:kern w:val="0"/>
          <w:sz w:val="24"/>
        </w:rPr>
        <w:t>）：</w:t>
      </w:r>
    </w:p>
    <w:p w14:paraId="3F8874C0">
      <w:pPr>
        <w:spacing w:line="560" w:lineRule="exact"/>
        <w:ind w:firstLine="4320" w:firstLineChars="1800"/>
        <w:rPr>
          <w:rFonts w:eastAsia="仿宋_GB2312"/>
          <w:kern w:val="0"/>
          <w:sz w:val="24"/>
        </w:rPr>
      </w:pPr>
      <w:r>
        <w:rPr>
          <w:rFonts w:eastAsia="仿宋_GB2312"/>
          <w:kern w:val="0"/>
          <w:sz w:val="24"/>
        </w:rPr>
        <w:t>日期：</w:t>
      </w:r>
    </w:p>
    <w:p w14:paraId="154D83A8">
      <w:pPr>
        <w:spacing w:line="560" w:lineRule="exact"/>
        <w:ind w:firstLine="5400" w:firstLineChars="1800"/>
        <w:rPr>
          <w:rFonts w:eastAsia="仿宋_GB2312"/>
          <w:kern w:val="0"/>
          <w:sz w:val="30"/>
          <w:szCs w:val="30"/>
        </w:rPr>
      </w:pPr>
    </w:p>
    <w:p w14:paraId="19B725BB">
      <w:pPr>
        <w:rPr>
          <w:rFonts w:eastAsia="仿宋_GB2312"/>
          <w:kern w:val="0"/>
          <w:sz w:val="30"/>
          <w:szCs w:val="30"/>
          <w:u w:val="single"/>
        </w:rPr>
      </w:pPr>
      <w:r>
        <w:rPr>
          <w:rFonts w:eastAsia="仿宋_GB2312"/>
          <w:kern w:val="0"/>
          <w:sz w:val="30"/>
          <w:szCs w:val="30"/>
        </w:rPr>
        <w:t xml:space="preserve"> </w:t>
      </w:r>
      <w:r>
        <w:rPr>
          <w:rFonts w:eastAsia="仿宋_GB2312"/>
          <w:kern w:val="0"/>
          <w:sz w:val="30"/>
          <w:szCs w:val="30"/>
          <w:u w:val="single"/>
        </w:rPr>
        <w:t xml:space="preserve">                                                   </w:t>
      </w:r>
    </w:p>
    <w:p w14:paraId="42F223E6">
      <w:pPr>
        <w:ind w:firstLine="105" w:firstLineChars="50"/>
        <w:rPr>
          <w:rFonts w:eastAsia="仿宋_GB2312"/>
          <w:kern w:val="0"/>
          <w:szCs w:val="21"/>
        </w:rPr>
      </w:pPr>
      <w:r>
        <w:rPr>
          <w:rFonts w:eastAsia="仿宋_GB2312"/>
          <w:kern w:val="0"/>
          <w:szCs w:val="21"/>
        </w:rPr>
        <w:t>（从业人员、营业收入、资产总额填报上一年度数据，无上一年度数据的新成立企业可不填报）</w:t>
      </w:r>
    </w:p>
    <w:p w14:paraId="4D965212">
      <w:pPr>
        <w:ind w:firstLine="105" w:firstLineChars="50"/>
        <w:rPr>
          <w:rFonts w:eastAsia="仿宋_GB2312"/>
          <w:b/>
          <w:sz w:val="28"/>
          <w:szCs w:val="28"/>
        </w:rPr>
      </w:pPr>
      <w:r>
        <w:rPr>
          <w:rFonts w:hint="eastAsia" w:eastAsia="仿宋_GB2312"/>
          <w:b/>
          <w:bCs/>
          <w:i/>
          <w:iCs/>
          <w:kern w:val="0"/>
          <w:szCs w:val="21"/>
        </w:rPr>
        <w:t>请供应商仔细阅读“关于印发中小企业划型标准规定的通知(工信部联企业〔2011〕300号)”中“其他未列明行业”关于中小微企业的划分标准，填写供应商的企业规模类型。从业人员300人以下的为中小微型企业。其中，从业人员100人及以上的为中型企业；从业人员10人及以上的为小型企业；从业人员10人以下的为微型企业</w:t>
      </w:r>
      <w:r>
        <w:rPr>
          <w:rFonts w:eastAsia="仿宋_GB2312"/>
          <w:b/>
          <w:sz w:val="28"/>
          <w:szCs w:val="28"/>
        </w:rPr>
        <w:br w:type="page"/>
      </w:r>
    </w:p>
    <w:bookmarkEnd w:id="457"/>
    <w:p w14:paraId="07458F2B">
      <w:pPr>
        <w:pStyle w:val="4"/>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二、监狱企业声明函</w:t>
      </w:r>
    </w:p>
    <w:p w14:paraId="6DC01C47">
      <w:pPr>
        <w:spacing w:line="360" w:lineRule="auto"/>
        <w:rPr>
          <w:rFonts w:eastAsia="仿宋_GB2312"/>
          <w:b/>
          <w:kern w:val="0"/>
          <w:sz w:val="24"/>
          <w:szCs w:val="20"/>
        </w:rPr>
      </w:pPr>
    </w:p>
    <w:p w14:paraId="1158E959">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本单位郑重声明下列事项（按照实际情况勾选或填空）：</w:t>
      </w:r>
    </w:p>
    <w:p w14:paraId="10D41987">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本单位为直接供应商，提供本单位</w:t>
      </w:r>
      <w:r>
        <w:rPr>
          <w:rFonts w:hint="eastAsia" w:eastAsia="仿宋_GB2312"/>
          <w:kern w:val="0"/>
          <w:sz w:val="24"/>
        </w:rPr>
        <w:t>的服务</w:t>
      </w:r>
      <w:r>
        <w:rPr>
          <w:rFonts w:eastAsia="仿宋_GB2312"/>
          <w:kern w:val="0"/>
          <w:sz w:val="24"/>
        </w:rPr>
        <w:t>。</w:t>
      </w:r>
    </w:p>
    <w:p w14:paraId="5373DCD0">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（1）本企业（单位）</w:t>
      </w:r>
      <w:r>
        <w:rPr>
          <w:rFonts w:eastAsia="仿宋_GB2312"/>
          <w:kern w:val="0"/>
          <w:sz w:val="24"/>
          <w:u w:val="single"/>
        </w:rPr>
        <w:t xml:space="preserve">        </w:t>
      </w:r>
      <w:r>
        <w:rPr>
          <w:rFonts w:eastAsia="仿宋_GB2312"/>
          <w:kern w:val="0"/>
          <w:sz w:val="24"/>
        </w:rPr>
        <w:t>（请填写：是、不是）监狱企业。如果是，后附省级以上监狱管理局、戒毒管理局（含新疆生产建设兵团）出具的属于监狱企业的证明文件。</w:t>
      </w:r>
    </w:p>
    <w:p w14:paraId="1AFAB02C">
      <w:pPr>
        <w:widowControl/>
        <w:spacing w:before="100" w:beforeAutospacing="1" w:after="100" w:afterAutospacing="1" w:line="360" w:lineRule="auto"/>
        <w:ind w:firstLine="420"/>
        <w:jc w:val="left"/>
        <w:rPr>
          <w:rFonts w:eastAsia="仿宋_GB2312"/>
          <w:kern w:val="0"/>
          <w:sz w:val="24"/>
        </w:rPr>
      </w:pPr>
      <w:r>
        <w:rPr>
          <w:rFonts w:eastAsia="仿宋_GB2312"/>
          <w:kern w:val="0"/>
          <w:sz w:val="24"/>
        </w:rPr>
        <w:t>（2）本企业（单位）</w:t>
      </w:r>
      <w:r>
        <w:rPr>
          <w:rFonts w:eastAsia="仿宋_GB2312"/>
          <w:kern w:val="0"/>
          <w:sz w:val="24"/>
          <w:u w:val="single"/>
        </w:rPr>
        <w:t xml:space="preserve">        </w:t>
      </w:r>
      <w:r>
        <w:rPr>
          <w:rFonts w:eastAsia="仿宋_GB2312"/>
          <w:kern w:val="0"/>
          <w:sz w:val="24"/>
        </w:rPr>
        <w:t>（请填写：是、不是）为联合体一方，提供本企业（单位）</w:t>
      </w:r>
      <w:r>
        <w:rPr>
          <w:rFonts w:hint="eastAsia" w:eastAsia="仿宋_GB2312"/>
          <w:kern w:val="0"/>
          <w:sz w:val="24"/>
        </w:rPr>
        <w:t>提供的服务</w:t>
      </w:r>
      <w:r>
        <w:rPr>
          <w:rFonts w:eastAsia="仿宋_GB2312"/>
          <w:kern w:val="0"/>
          <w:sz w:val="24"/>
        </w:rPr>
        <w:t>，由本企业（单位）提供服务。本企业（单位）提供协议合同金额占到共同投标协议合同总金额的比例为</w:t>
      </w:r>
      <w:r>
        <w:rPr>
          <w:rFonts w:eastAsia="仿宋_GB2312"/>
          <w:kern w:val="0"/>
          <w:sz w:val="24"/>
          <w:u w:val="single"/>
        </w:rPr>
        <w:t xml:space="preserve">       </w:t>
      </w:r>
      <w:r>
        <w:rPr>
          <w:rFonts w:eastAsia="仿宋_GB2312"/>
          <w:kern w:val="0"/>
          <w:sz w:val="24"/>
        </w:rPr>
        <w:t>。</w:t>
      </w:r>
    </w:p>
    <w:p w14:paraId="5623D7AF">
      <w:pPr>
        <w:widowControl/>
        <w:spacing w:before="100" w:beforeAutospacing="1" w:after="100" w:afterAutospacing="1" w:line="360" w:lineRule="auto"/>
        <w:jc w:val="left"/>
        <w:rPr>
          <w:rFonts w:eastAsia="仿宋_GB2312"/>
          <w:kern w:val="0"/>
          <w:sz w:val="24"/>
        </w:rPr>
      </w:pPr>
      <w:r>
        <w:rPr>
          <w:rFonts w:eastAsia="仿宋_GB2312"/>
          <w:kern w:val="0"/>
          <w:sz w:val="24"/>
        </w:rPr>
        <w:t>　　本企业（单位）对上述声明的真实性负责。如有虚假，将依法承担相应责任。</w:t>
      </w:r>
    </w:p>
    <w:p w14:paraId="71F5CC84">
      <w:pPr>
        <w:widowControl/>
        <w:spacing w:before="100" w:beforeAutospacing="1" w:after="100" w:afterAutospacing="1" w:line="360" w:lineRule="auto"/>
        <w:jc w:val="left"/>
        <w:rPr>
          <w:rFonts w:eastAsia="仿宋_GB2312"/>
          <w:b/>
          <w:kern w:val="0"/>
          <w:sz w:val="24"/>
          <w:szCs w:val="20"/>
        </w:rPr>
      </w:pPr>
      <w:r>
        <w:rPr>
          <w:rFonts w:eastAsia="仿宋_GB2312"/>
          <w:kern w:val="0"/>
          <w:sz w:val="24"/>
        </w:rPr>
        <w:t>　</w:t>
      </w:r>
      <w:r>
        <w:rPr>
          <w:rFonts w:eastAsia="仿宋_GB2312"/>
          <w:b/>
          <w:kern w:val="0"/>
          <w:sz w:val="24"/>
          <w:szCs w:val="20"/>
        </w:rPr>
        <w:t>　</w:t>
      </w:r>
    </w:p>
    <w:p w14:paraId="32564C62">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57A035F4">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44B56CBF">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7E71DDD5">
      <w:pPr>
        <w:widowControl/>
        <w:spacing w:before="100" w:beforeAutospacing="1" w:after="100" w:afterAutospacing="1" w:line="360" w:lineRule="auto"/>
        <w:jc w:val="left"/>
        <w:rPr>
          <w:rFonts w:eastAsia="仿宋_GB2312"/>
          <w:kern w:val="0"/>
          <w:sz w:val="24"/>
          <w:u w:val="single"/>
        </w:rPr>
      </w:pPr>
    </w:p>
    <w:p w14:paraId="35238DC9">
      <w:pPr>
        <w:widowControl/>
        <w:spacing w:before="100" w:beforeAutospacing="1" w:after="100" w:afterAutospacing="1" w:line="360" w:lineRule="auto"/>
        <w:jc w:val="left"/>
        <w:rPr>
          <w:rFonts w:eastAsia="仿宋_GB2312"/>
          <w:sz w:val="24"/>
        </w:rPr>
      </w:pPr>
      <w:r>
        <w:rPr>
          <w:rFonts w:eastAsia="仿宋_GB2312"/>
          <w:kern w:val="0"/>
          <w:sz w:val="24"/>
        </w:rPr>
        <w:t>注：符合《关于政府采购支持监狱企业发展有关问题的通知》价格扣减条件的供应商须提交。需提供</w:t>
      </w:r>
      <w:r>
        <w:rPr>
          <w:rFonts w:eastAsia="仿宋_GB2312"/>
          <w:sz w:val="24"/>
        </w:rPr>
        <w:t>省级以上监狱管理局、戒毒管理局（含新疆生产建设兵团）出具的属于监狱企业的证明文件。</w:t>
      </w:r>
    </w:p>
    <w:p w14:paraId="2E4C9ED5">
      <w:pPr>
        <w:rPr>
          <w:rFonts w:eastAsia="仿宋_GB2312"/>
          <w:sz w:val="32"/>
          <w:szCs w:val="32"/>
        </w:rPr>
      </w:pPr>
    </w:p>
    <w:p w14:paraId="6DCF2550">
      <w:pPr>
        <w:pStyle w:val="4"/>
        <w:jc w:val="center"/>
        <w:rPr>
          <w:rFonts w:ascii="Times New Roman" w:hAnsi="Times New Roman" w:eastAsia="仿宋_GB2312"/>
          <w:b/>
          <w:sz w:val="32"/>
          <w:szCs w:val="32"/>
        </w:rPr>
      </w:pPr>
      <w:bookmarkStart w:id="458" w:name="_Toc7005134"/>
      <w:r>
        <w:rPr>
          <w:rFonts w:ascii="Times New Roman" w:hAnsi="Times New Roman" w:eastAsia="仿宋_GB2312"/>
          <w:sz w:val="32"/>
          <w:szCs w:val="32"/>
        </w:rPr>
        <w:br w:type="page"/>
      </w:r>
      <w:r>
        <w:rPr>
          <w:rFonts w:ascii="仿宋_GB2312" w:hAnsi="仿宋_GB2312" w:eastAsia="仿宋_GB2312" w:cs="仿宋_GB2312"/>
          <w:b/>
          <w:bCs/>
          <w:sz w:val="28"/>
          <w:szCs w:val="36"/>
        </w:rPr>
        <w:t>三、残疾人福利性单位声明函</w:t>
      </w:r>
      <w:bookmarkEnd w:id="458"/>
    </w:p>
    <w:p w14:paraId="55B5EA16">
      <w:pPr>
        <w:spacing w:after="120"/>
        <w:rPr>
          <w:rFonts w:eastAsia="仿宋_GB2312"/>
        </w:rPr>
      </w:pPr>
    </w:p>
    <w:p w14:paraId="181B2A04">
      <w:pPr>
        <w:jc w:val="center"/>
        <w:rPr>
          <w:rFonts w:eastAsia="仿宋_GB2312"/>
          <w:sz w:val="24"/>
        </w:rPr>
      </w:pPr>
      <w:r>
        <w:rPr>
          <w:rFonts w:eastAsia="仿宋_GB2312"/>
          <w:sz w:val="24"/>
        </w:rPr>
        <w:t>（注：符合条件的残疾人福利性单位请提供本函，不符合的不提供本函）</w:t>
      </w:r>
    </w:p>
    <w:p w14:paraId="58EF889A">
      <w:pPr>
        <w:rPr>
          <w:rFonts w:eastAsia="仿宋_GB2312"/>
          <w:sz w:val="24"/>
        </w:rPr>
      </w:pPr>
    </w:p>
    <w:p w14:paraId="37CCC500">
      <w:pPr>
        <w:spacing w:line="360" w:lineRule="auto"/>
        <w:rPr>
          <w:rFonts w:eastAsia="仿宋_GB2312"/>
          <w:sz w:val="24"/>
        </w:rPr>
      </w:pPr>
    </w:p>
    <w:p w14:paraId="772401ED">
      <w:pPr>
        <w:spacing w:line="360" w:lineRule="auto"/>
        <w:ind w:firstLine="480" w:firstLineChars="200"/>
        <w:rPr>
          <w:rFonts w:eastAsia="仿宋_GB2312"/>
          <w:sz w:val="24"/>
        </w:rPr>
      </w:pPr>
      <w:r>
        <w:rPr>
          <w:rFonts w:eastAsia="仿宋_GB2312"/>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FA60AE1">
      <w:pPr>
        <w:spacing w:line="360" w:lineRule="auto"/>
        <w:ind w:firstLine="360" w:firstLineChars="150"/>
        <w:rPr>
          <w:rFonts w:eastAsia="仿宋_GB2312"/>
          <w:sz w:val="24"/>
        </w:rPr>
      </w:pPr>
      <w:r>
        <w:rPr>
          <w:rFonts w:eastAsia="仿宋_GB2312"/>
          <w:sz w:val="24"/>
        </w:rPr>
        <w:t>本单位对上述声明的真实性负责。如有虚假，将依法承担相应责任。</w:t>
      </w:r>
    </w:p>
    <w:p w14:paraId="7F1034A9">
      <w:pPr>
        <w:spacing w:line="360" w:lineRule="auto"/>
        <w:rPr>
          <w:rFonts w:eastAsia="仿宋_GB2312"/>
          <w:sz w:val="24"/>
        </w:rPr>
      </w:pPr>
    </w:p>
    <w:p w14:paraId="783BAE01">
      <w:pPr>
        <w:rPr>
          <w:rFonts w:eastAsia="仿宋_GB2312"/>
          <w:sz w:val="24"/>
        </w:rPr>
      </w:pPr>
      <w:r>
        <w:rPr>
          <w:rFonts w:eastAsia="仿宋_GB2312"/>
          <w:sz w:val="24"/>
        </w:rPr>
        <w:t xml:space="preserve"> </w:t>
      </w:r>
    </w:p>
    <w:p w14:paraId="1B9AD19A">
      <w:pPr>
        <w:rPr>
          <w:rFonts w:eastAsia="仿宋_GB2312"/>
          <w:sz w:val="24"/>
        </w:rPr>
      </w:pPr>
    </w:p>
    <w:p w14:paraId="1360E71E">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33289395">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72B89E33">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45D6CBBE"/>
    <w:p w14:paraId="32841E86">
      <w:r>
        <w:br w:type="page"/>
      </w:r>
    </w:p>
    <w:p w14:paraId="4EC5A522"/>
    <w:p w14:paraId="35C43D61">
      <w:pPr>
        <w:pStyle w:val="195"/>
        <w:ind w:firstLine="6927" w:firstLineChars="2300"/>
        <w:rPr>
          <w:rFonts w:ascii="Times New Roman"/>
          <w:b/>
          <w:sz w:val="30"/>
          <w:szCs w:val="30"/>
          <w:lang w:val="zh-CN"/>
        </w:rPr>
      </w:pPr>
      <w:r>
        <w:rPr>
          <w:rFonts w:ascii="Times New Roman"/>
          <w:b/>
          <w:sz w:val="30"/>
          <w:szCs w:val="30"/>
          <w:lang w:val="zh-CN"/>
        </w:rPr>
        <w:t>正本/副本</w:t>
      </w:r>
    </w:p>
    <w:p w14:paraId="467C7438">
      <w:pPr>
        <w:autoSpaceDE w:val="0"/>
        <w:autoSpaceDN w:val="0"/>
        <w:adjustRightInd w:val="0"/>
        <w:snapToGrid w:val="0"/>
        <w:spacing w:line="360" w:lineRule="auto"/>
        <w:jc w:val="left"/>
        <w:rPr>
          <w:rFonts w:eastAsia="仿宋_GB2312"/>
          <w:b/>
          <w:bCs/>
          <w:sz w:val="32"/>
          <w:szCs w:val="32"/>
          <w:lang w:val="zh-CN"/>
        </w:rPr>
      </w:pPr>
    </w:p>
    <w:p w14:paraId="501EE7AC">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r>
        <w:rPr>
          <w:rFonts w:hint="eastAsia" w:eastAsia="仿宋_GB2312"/>
          <w:b/>
          <w:bCs/>
          <w:sz w:val="32"/>
          <w:szCs w:val="32"/>
          <w:lang w:val="zh-CN"/>
        </w:rPr>
        <w:t>SCZC2025-CS-2394/001</w:t>
      </w:r>
    </w:p>
    <w:p w14:paraId="119C6C61">
      <w:pPr>
        <w:tabs>
          <w:tab w:val="left" w:pos="5670"/>
        </w:tabs>
        <w:autoSpaceDE w:val="0"/>
        <w:autoSpaceDN w:val="0"/>
        <w:adjustRightInd w:val="0"/>
        <w:snapToGrid w:val="0"/>
        <w:spacing w:line="360" w:lineRule="auto"/>
        <w:jc w:val="center"/>
        <w:rPr>
          <w:rFonts w:eastAsia="仿宋_GB2312"/>
          <w:sz w:val="19"/>
          <w:szCs w:val="19"/>
        </w:rPr>
      </w:pPr>
    </w:p>
    <w:p w14:paraId="320DC501">
      <w:pPr>
        <w:tabs>
          <w:tab w:val="left" w:pos="5670"/>
        </w:tabs>
        <w:autoSpaceDE w:val="0"/>
        <w:autoSpaceDN w:val="0"/>
        <w:adjustRightInd w:val="0"/>
        <w:snapToGrid w:val="0"/>
        <w:spacing w:line="360" w:lineRule="auto"/>
        <w:jc w:val="center"/>
        <w:rPr>
          <w:rFonts w:eastAsia="仿宋_GB2312"/>
          <w:sz w:val="19"/>
          <w:szCs w:val="19"/>
        </w:rPr>
      </w:pPr>
    </w:p>
    <w:p w14:paraId="07D4C96F">
      <w:pPr>
        <w:tabs>
          <w:tab w:val="left" w:pos="5670"/>
        </w:tabs>
        <w:autoSpaceDE w:val="0"/>
        <w:autoSpaceDN w:val="0"/>
        <w:adjustRightInd w:val="0"/>
        <w:snapToGrid w:val="0"/>
        <w:spacing w:line="360" w:lineRule="auto"/>
        <w:jc w:val="center"/>
        <w:rPr>
          <w:rFonts w:eastAsia="仿宋_GB2312"/>
          <w:sz w:val="19"/>
          <w:szCs w:val="19"/>
        </w:rPr>
      </w:pPr>
    </w:p>
    <w:p w14:paraId="2CF1C1A7">
      <w:pPr>
        <w:autoSpaceDE w:val="0"/>
        <w:autoSpaceDN w:val="0"/>
        <w:adjustRightInd w:val="0"/>
        <w:snapToGrid w:val="0"/>
        <w:spacing w:line="360" w:lineRule="auto"/>
        <w:jc w:val="center"/>
        <w:rPr>
          <w:rFonts w:hint="eastAsia" w:eastAsia="仿宋_GB2312"/>
          <w:b/>
          <w:bCs/>
          <w:sz w:val="44"/>
          <w:szCs w:val="44"/>
          <w:lang w:eastAsia="zh-CN"/>
        </w:rPr>
      </w:pPr>
      <w:r>
        <w:rPr>
          <w:rFonts w:hint="eastAsia" w:eastAsia="仿宋_GB2312"/>
          <w:b/>
          <w:bCs/>
          <w:sz w:val="44"/>
          <w:szCs w:val="44"/>
          <w:lang w:eastAsia="zh-CN"/>
        </w:rPr>
        <w:t>中共陕西省委机关服务保障中心省委西院2026年度绿化养护项目</w:t>
      </w:r>
    </w:p>
    <w:p w14:paraId="2615263B">
      <w:pPr>
        <w:tabs>
          <w:tab w:val="left" w:pos="5670"/>
        </w:tabs>
        <w:autoSpaceDE w:val="0"/>
        <w:autoSpaceDN w:val="0"/>
        <w:adjustRightInd w:val="0"/>
        <w:snapToGrid w:val="0"/>
        <w:spacing w:line="360" w:lineRule="auto"/>
        <w:jc w:val="center"/>
        <w:rPr>
          <w:rFonts w:eastAsia="仿宋_GB2312"/>
          <w:b/>
          <w:bCs/>
          <w:sz w:val="36"/>
          <w:szCs w:val="36"/>
          <w:lang w:val="zh-CN"/>
        </w:rPr>
      </w:pPr>
    </w:p>
    <w:p w14:paraId="538C026F">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14:paraId="5E607B57">
      <w:pPr>
        <w:autoSpaceDE w:val="0"/>
        <w:autoSpaceDN w:val="0"/>
        <w:adjustRightInd w:val="0"/>
        <w:snapToGrid w:val="0"/>
        <w:spacing w:line="360" w:lineRule="auto"/>
        <w:rPr>
          <w:rFonts w:eastAsia="黑体"/>
          <w:b/>
          <w:bCs/>
          <w:sz w:val="32"/>
          <w:szCs w:val="32"/>
          <w:lang w:val="zh-CN"/>
        </w:rPr>
      </w:pPr>
      <w:r>
        <w:rPr>
          <w:rFonts w:eastAsia="仿宋_GB2312"/>
          <w:b/>
          <w:bCs/>
          <w:sz w:val="32"/>
          <w:szCs w:val="32"/>
          <w:lang w:val="zh-CN"/>
        </w:rPr>
        <w:t xml:space="preserve">                    </w:t>
      </w:r>
      <w:r>
        <w:rPr>
          <w:rFonts w:eastAsia="黑体"/>
          <w:b/>
          <w:bCs/>
          <w:sz w:val="32"/>
          <w:szCs w:val="32"/>
          <w:lang w:val="zh-CN"/>
        </w:rPr>
        <w:t>（</w:t>
      </w:r>
      <w:r>
        <w:rPr>
          <w:rStyle w:val="96"/>
        </w:rPr>
        <w:t>商务及技术文件</w:t>
      </w:r>
      <w:r>
        <w:rPr>
          <w:rFonts w:eastAsia="黑体"/>
          <w:b/>
          <w:bCs/>
          <w:sz w:val="32"/>
          <w:szCs w:val="32"/>
          <w:lang w:val="zh-CN"/>
        </w:rPr>
        <w:t>）</w:t>
      </w:r>
    </w:p>
    <w:p w14:paraId="6B045EAC">
      <w:pPr>
        <w:autoSpaceDE w:val="0"/>
        <w:autoSpaceDN w:val="0"/>
        <w:adjustRightInd w:val="0"/>
        <w:snapToGrid w:val="0"/>
        <w:spacing w:line="360" w:lineRule="auto"/>
        <w:rPr>
          <w:rFonts w:eastAsia="仿宋_GB2312"/>
          <w:b/>
          <w:bCs/>
          <w:sz w:val="32"/>
          <w:szCs w:val="32"/>
          <w:lang w:val="zh-CN"/>
        </w:rPr>
      </w:pPr>
    </w:p>
    <w:p w14:paraId="44D1154A">
      <w:pPr>
        <w:autoSpaceDE w:val="0"/>
        <w:autoSpaceDN w:val="0"/>
        <w:adjustRightInd w:val="0"/>
        <w:snapToGrid w:val="0"/>
        <w:spacing w:line="360" w:lineRule="auto"/>
        <w:rPr>
          <w:rFonts w:eastAsia="仿宋_GB2312"/>
          <w:b/>
          <w:bCs/>
          <w:sz w:val="32"/>
          <w:szCs w:val="32"/>
          <w:lang w:val="zh-CN"/>
        </w:rPr>
      </w:pPr>
    </w:p>
    <w:p w14:paraId="22129A5A">
      <w:pPr>
        <w:autoSpaceDE w:val="0"/>
        <w:autoSpaceDN w:val="0"/>
        <w:adjustRightInd w:val="0"/>
        <w:snapToGrid w:val="0"/>
        <w:spacing w:line="360" w:lineRule="auto"/>
        <w:rPr>
          <w:rFonts w:eastAsia="仿宋_GB2312"/>
          <w:b/>
          <w:bCs/>
          <w:sz w:val="32"/>
          <w:szCs w:val="32"/>
          <w:lang w:val="zh-CN"/>
        </w:rPr>
      </w:pPr>
    </w:p>
    <w:p w14:paraId="4A879699">
      <w:pPr>
        <w:autoSpaceDE w:val="0"/>
        <w:autoSpaceDN w:val="0"/>
        <w:adjustRightInd w:val="0"/>
        <w:snapToGrid w:val="0"/>
        <w:spacing w:line="360" w:lineRule="auto"/>
        <w:ind w:firstLine="964" w:firstLineChars="300"/>
        <w:rPr>
          <w:rFonts w:eastAsia="仿宋_GB2312"/>
          <w:b/>
          <w:bCs/>
          <w:sz w:val="32"/>
          <w:szCs w:val="32"/>
        </w:rPr>
      </w:pPr>
      <w:r>
        <w:rPr>
          <w:rFonts w:hint="eastAsia" w:eastAsia="仿宋_GB2312"/>
          <w:b/>
          <w:bCs/>
          <w:sz w:val="32"/>
          <w:szCs w:val="32"/>
        </w:rPr>
        <w:t xml:space="preserve"> </w:t>
      </w:r>
      <w:r>
        <w:rPr>
          <w:rFonts w:eastAsia="仿宋_GB2312"/>
          <w:b/>
          <w:bCs/>
          <w:sz w:val="32"/>
          <w:szCs w:val="32"/>
          <w:u w:val="single"/>
        </w:rPr>
        <w:t xml:space="preserve">                </w:t>
      </w:r>
      <w:r>
        <w:rPr>
          <w:rFonts w:eastAsia="仿宋_GB2312"/>
          <w:b/>
          <w:bCs/>
          <w:sz w:val="32"/>
          <w:szCs w:val="32"/>
        </w:rPr>
        <w:t xml:space="preserve">   </w:t>
      </w:r>
    </w:p>
    <w:p w14:paraId="774CFE33">
      <w:pPr>
        <w:autoSpaceDE w:val="0"/>
        <w:autoSpaceDN w:val="0"/>
        <w:adjustRightInd w:val="0"/>
        <w:snapToGrid w:val="0"/>
        <w:spacing w:line="360" w:lineRule="auto"/>
        <w:rPr>
          <w:rFonts w:eastAsia="仿宋_GB2312"/>
          <w:sz w:val="30"/>
          <w:szCs w:val="30"/>
        </w:rPr>
      </w:pPr>
    </w:p>
    <w:p w14:paraId="1971D220">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14:paraId="5F982EBD">
      <w:pPr>
        <w:autoSpaceDE w:val="0"/>
        <w:autoSpaceDN w:val="0"/>
        <w:adjustRightInd w:val="0"/>
        <w:snapToGrid w:val="0"/>
        <w:spacing w:line="360" w:lineRule="auto"/>
        <w:rPr>
          <w:rFonts w:eastAsia="仿宋_GB2312"/>
          <w:b/>
          <w:bCs/>
          <w:sz w:val="32"/>
          <w:szCs w:val="32"/>
        </w:rPr>
      </w:pPr>
    </w:p>
    <w:p w14:paraId="1538996A">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14:paraId="52D265AC">
      <w:pPr>
        <w:pStyle w:val="22"/>
        <w:rPr>
          <w:rFonts w:ascii="Times New Roman" w:hAnsi="Times New Roman"/>
        </w:rPr>
      </w:pPr>
      <w:r>
        <w:rPr>
          <w:rFonts w:ascii="Times New Roman" w:hAnsi="Times New Roman"/>
        </w:rPr>
        <w:br w:type="page"/>
      </w:r>
    </w:p>
    <w:p w14:paraId="212F341E">
      <w:pPr>
        <w:autoSpaceDE w:val="0"/>
        <w:autoSpaceDN w:val="0"/>
        <w:adjustRightInd w:val="0"/>
        <w:snapToGrid w:val="0"/>
        <w:spacing w:line="360" w:lineRule="auto"/>
        <w:ind w:firstLine="964" w:firstLineChars="300"/>
        <w:rPr>
          <w:rFonts w:eastAsia="仿宋_GB2312"/>
          <w:b/>
          <w:bCs/>
          <w:sz w:val="32"/>
          <w:szCs w:val="32"/>
          <w:u w:val="single"/>
        </w:rPr>
      </w:pPr>
    </w:p>
    <w:p w14:paraId="60E21B50">
      <w:pPr>
        <w:pStyle w:val="22"/>
        <w:rPr>
          <w:rFonts w:ascii="Times New Roman" w:hAnsi="Times New Roman" w:eastAsia="仿宋_GB2312"/>
        </w:rPr>
      </w:pPr>
    </w:p>
    <w:p w14:paraId="43807A02">
      <w:pPr>
        <w:pStyle w:val="3"/>
        <w:jc w:val="center"/>
        <w:rPr>
          <w:rFonts w:ascii="仿宋_GB2312" w:hAnsi="仿宋_GB2312" w:eastAsia="仿宋_GB2312" w:cs="仿宋_GB2312"/>
          <w:b/>
          <w:bCs/>
          <w:lang w:val="zh-CN"/>
        </w:rPr>
      </w:pPr>
      <w:r>
        <w:rPr>
          <w:rFonts w:ascii="仿宋_GB2312" w:hAnsi="仿宋_GB2312" w:eastAsia="仿宋_GB2312" w:cs="仿宋_GB2312"/>
          <w:b/>
          <w:bCs/>
          <w:lang w:val="zh-CN"/>
        </w:rPr>
        <w:t>目  录</w:t>
      </w:r>
    </w:p>
    <w:p w14:paraId="627EFD3D">
      <w:pPr>
        <w:spacing w:after="120"/>
        <w:ind w:firstLine="315" w:firstLineChars="150"/>
        <w:rPr>
          <w:rFonts w:eastAsia="仿宋_GB2312"/>
        </w:rPr>
      </w:pPr>
    </w:p>
    <w:p w14:paraId="1459C897">
      <w:pPr>
        <w:spacing w:after="120" w:line="480" w:lineRule="auto"/>
        <w:ind w:firstLine="360" w:firstLineChars="150"/>
        <w:rPr>
          <w:rFonts w:eastAsia="仿宋_GB2312"/>
          <w:sz w:val="24"/>
        </w:rPr>
      </w:pPr>
      <w:r>
        <w:rPr>
          <w:rFonts w:eastAsia="仿宋_GB2312"/>
          <w:sz w:val="24"/>
        </w:rPr>
        <w:t>第一部分  磋商响应函</w:t>
      </w:r>
    </w:p>
    <w:p w14:paraId="65BC5D15">
      <w:pPr>
        <w:spacing w:after="120" w:line="480" w:lineRule="auto"/>
        <w:ind w:firstLine="360" w:firstLineChars="150"/>
        <w:rPr>
          <w:rFonts w:eastAsia="仿宋_GB2312"/>
          <w:sz w:val="24"/>
        </w:rPr>
      </w:pPr>
      <w:r>
        <w:rPr>
          <w:rFonts w:eastAsia="仿宋_GB2312"/>
          <w:sz w:val="24"/>
        </w:rPr>
        <w:t xml:space="preserve">第二部分  磋商响应报价表 </w:t>
      </w:r>
    </w:p>
    <w:p w14:paraId="47F0D5E1">
      <w:pPr>
        <w:spacing w:after="120" w:line="480" w:lineRule="auto"/>
        <w:ind w:firstLine="360" w:firstLineChars="150"/>
        <w:rPr>
          <w:rFonts w:eastAsia="仿宋_GB2312"/>
          <w:sz w:val="24"/>
        </w:rPr>
      </w:pPr>
      <w:r>
        <w:rPr>
          <w:rFonts w:eastAsia="仿宋_GB2312"/>
          <w:sz w:val="24"/>
        </w:rPr>
        <w:t>第三部分  偏离表</w:t>
      </w:r>
    </w:p>
    <w:p w14:paraId="2CE0E6DD">
      <w:pPr>
        <w:spacing w:after="120" w:line="480" w:lineRule="auto"/>
        <w:ind w:firstLine="360" w:firstLineChars="150"/>
        <w:rPr>
          <w:rFonts w:ascii="Times New Roman" w:hAnsi="Times New Roman" w:eastAsia="仿宋_GB2312"/>
          <w:sz w:val="24"/>
        </w:rPr>
      </w:pPr>
      <w:r>
        <w:rPr>
          <w:rFonts w:eastAsia="仿宋_GB2312"/>
          <w:sz w:val="24"/>
        </w:rPr>
        <w:t>第四部分  响应方案说明</w:t>
      </w:r>
    </w:p>
    <w:p w14:paraId="448920BB">
      <w:pPr>
        <w:pStyle w:val="22"/>
        <w:ind w:firstLine="480"/>
        <w:rPr>
          <w:rFonts w:ascii="Times New Roman" w:hAnsi="Times New Roman" w:eastAsia="仿宋_GB2312"/>
          <w:sz w:val="24"/>
        </w:rPr>
      </w:pPr>
    </w:p>
    <w:p w14:paraId="4F90AAF8">
      <w:pPr>
        <w:widowControl/>
        <w:jc w:val="left"/>
        <w:rPr>
          <w:rFonts w:eastAsia="仿宋_GB2312"/>
        </w:rPr>
      </w:pPr>
      <w:r>
        <w:rPr>
          <w:rFonts w:eastAsia="仿宋_GB2312"/>
        </w:rPr>
        <w:br w:type="page"/>
      </w:r>
    </w:p>
    <w:p w14:paraId="10727C35">
      <w:pPr>
        <w:pStyle w:val="3"/>
        <w:jc w:val="center"/>
        <w:rPr>
          <w:rFonts w:ascii="仿宋_GB2312" w:hAnsi="仿宋_GB2312" w:eastAsia="仿宋_GB2312" w:cs="仿宋_GB2312"/>
          <w:b/>
          <w:bCs/>
        </w:rPr>
      </w:pPr>
      <w:r>
        <w:rPr>
          <w:rFonts w:ascii="仿宋_GB2312" w:hAnsi="仿宋_GB2312" w:eastAsia="仿宋_GB2312" w:cs="仿宋_GB2312"/>
          <w:b/>
          <w:bCs/>
          <w:lang w:val="zh-CN"/>
        </w:rPr>
        <w:t>第一部分</w:t>
      </w:r>
      <w:r>
        <w:rPr>
          <w:rFonts w:ascii="仿宋_GB2312" w:hAnsi="仿宋_GB2312" w:eastAsia="仿宋_GB2312" w:cs="仿宋_GB2312"/>
          <w:b/>
          <w:bCs/>
        </w:rPr>
        <w:t xml:space="preserve">  </w:t>
      </w:r>
      <w:r>
        <w:rPr>
          <w:rFonts w:ascii="仿宋_GB2312" w:hAnsi="仿宋_GB2312" w:eastAsia="仿宋_GB2312" w:cs="仿宋_GB2312"/>
          <w:b/>
          <w:bCs/>
          <w:lang w:val="zh-CN"/>
        </w:rPr>
        <w:t>磋商响应函</w:t>
      </w:r>
    </w:p>
    <w:p w14:paraId="645B1C9F">
      <w:pPr>
        <w:autoSpaceDE w:val="0"/>
        <w:autoSpaceDN w:val="0"/>
        <w:adjustRightInd w:val="0"/>
        <w:snapToGrid w:val="0"/>
        <w:spacing w:line="312" w:lineRule="auto"/>
        <w:rPr>
          <w:rFonts w:eastAsia="仿宋_GB2312"/>
          <w:b/>
          <w:bCs/>
          <w:sz w:val="24"/>
          <w:lang w:val="zh-CN"/>
        </w:rPr>
      </w:pPr>
    </w:p>
    <w:p w14:paraId="56D59C0E">
      <w:pPr>
        <w:autoSpaceDE w:val="0"/>
        <w:autoSpaceDN w:val="0"/>
        <w:adjustRightInd w:val="0"/>
        <w:snapToGrid w:val="0"/>
        <w:spacing w:line="312" w:lineRule="auto"/>
        <w:rPr>
          <w:rFonts w:eastAsia="仿宋_GB2312"/>
          <w:b/>
          <w:bCs/>
          <w:sz w:val="24"/>
        </w:rPr>
      </w:pPr>
      <w:r>
        <w:rPr>
          <w:rFonts w:eastAsia="仿宋_GB2312"/>
          <w:b/>
          <w:bCs/>
          <w:sz w:val="24"/>
          <w:lang w:val="zh-CN"/>
        </w:rPr>
        <w:t>陕西省采购招标有限责任公司：</w:t>
      </w:r>
    </w:p>
    <w:p w14:paraId="2DC9FCFA">
      <w:pPr>
        <w:autoSpaceDE w:val="0"/>
        <w:autoSpaceDN w:val="0"/>
        <w:adjustRightInd w:val="0"/>
        <w:snapToGrid w:val="0"/>
        <w:spacing w:line="312" w:lineRule="auto"/>
        <w:ind w:firstLine="630"/>
        <w:rPr>
          <w:rFonts w:eastAsia="仿宋_GB2312"/>
          <w:sz w:val="24"/>
        </w:rPr>
      </w:pPr>
      <w:r>
        <w:rPr>
          <w:rFonts w:eastAsia="仿宋_GB2312"/>
          <w:sz w:val="24"/>
          <w:lang w:val="zh-CN"/>
        </w:rPr>
        <w:t xml:space="preserve">我单位收到贵公司   </w:t>
      </w:r>
      <w:r>
        <w:rPr>
          <w:rFonts w:eastAsia="仿宋_GB2312"/>
          <w:sz w:val="24"/>
          <w:u w:val="single"/>
          <w:lang w:val="zh-CN"/>
        </w:rPr>
        <w:t>（项目名称    ）</w:t>
      </w:r>
      <w:r>
        <w:rPr>
          <w:rFonts w:eastAsia="仿宋_GB2312"/>
          <w:sz w:val="24"/>
          <w:lang w:val="zh-CN"/>
        </w:rPr>
        <w:t>竞争性磋商文件，经详细研究，我们决定参加本次磋商活动。为此，我方郑重声明以下诸点，并负法律责任：</w:t>
      </w:r>
    </w:p>
    <w:p w14:paraId="7E440ADE">
      <w:pPr>
        <w:autoSpaceDE w:val="0"/>
        <w:autoSpaceDN w:val="0"/>
        <w:adjustRightInd w:val="0"/>
        <w:snapToGrid w:val="0"/>
        <w:spacing w:line="312" w:lineRule="auto"/>
        <w:ind w:firstLine="630"/>
        <w:rPr>
          <w:rFonts w:eastAsia="仿宋_GB2312"/>
          <w:sz w:val="24"/>
        </w:rPr>
      </w:pPr>
      <w:r>
        <w:rPr>
          <w:rFonts w:eastAsia="仿宋_GB2312"/>
          <w:sz w:val="24"/>
        </w:rPr>
        <w:t>一</w:t>
      </w:r>
      <w:r>
        <w:rPr>
          <w:rFonts w:eastAsia="仿宋_GB2312"/>
          <w:sz w:val="24"/>
          <w:lang w:val="zh-CN"/>
        </w:rPr>
        <w:t>、愿意按照竞争性磋商文件中的要求，提供采购产品及技术服务，完成合同的责任和义务。</w:t>
      </w:r>
    </w:p>
    <w:p w14:paraId="106978C9">
      <w:pPr>
        <w:autoSpaceDE w:val="0"/>
        <w:autoSpaceDN w:val="0"/>
        <w:adjustRightInd w:val="0"/>
        <w:snapToGrid w:val="0"/>
        <w:spacing w:line="312" w:lineRule="auto"/>
        <w:ind w:left="885" w:leftChars="250" w:hanging="360" w:hangingChars="150"/>
        <w:rPr>
          <w:rFonts w:eastAsia="仿宋_GB2312"/>
          <w:sz w:val="24"/>
        </w:rPr>
      </w:pPr>
      <w:r>
        <w:rPr>
          <w:rFonts w:eastAsia="仿宋_GB2312"/>
          <w:sz w:val="24"/>
        </w:rPr>
        <w:t>二</w:t>
      </w:r>
      <w:r>
        <w:rPr>
          <w:rFonts w:eastAsia="仿宋_GB2312"/>
          <w:sz w:val="24"/>
          <w:lang w:val="zh-CN"/>
        </w:rPr>
        <w:t>、按竞争性磋商文件的规定，我公司的首次磋商响应报价为人民币（大写）：</w:t>
      </w:r>
      <w:r>
        <w:rPr>
          <w:rFonts w:eastAsia="仿宋_GB2312"/>
          <w:sz w:val="24"/>
        </w:rPr>
        <w:t xml:space="preserve">            </w:t>
      </w:r>
      <w:r>
        <w:rPr>
          <w:rFonts w:eastAsia="仿宋_GB2312"/>
          <w:sz w:val="24"/>
          <w:lang w:val="zh-CN"/>
        </w:rPr>
        <w:t>（￥：</w:t>
      </w:r>
      <w:r>
        <w:rPr>
          <w:rFonts w:eastAsia="仿宋_GB2312"/>
          <w:sz w:val="24"/>
          <w:u w:val="single"/>
        </w:rPr>
        <w:t xml:space="preserve">        </w:t>
      </w:r>
      <w:r>
        <w:rPr>
          <w:rFonts w:eastAsia="仿宋_GB2312"/>
          <w:sz w:val="24"/>
          <w:lang w:val="zh-CN"/>
        </w:rPr>
        <w:t>元），并对其后的磋商报价负法律责任。</w:t>
      </w:r>
    </w:p>
    <w:p w14:paraId="13A8A676">
      <w:pPr>
        <w:autoSpaceDE w:val="0"/>
        <w:autoSpaceDN w:val="0"/>
        <w:adjustRightInd w:val="0"/>
        <w:snapToGrid w:val="0"/>
        <w:spacing w:line="312" w:lineRule="auto"/>
        <w:ind w:firstLine="630"/>
        <w:rPr>
          <w:rFonts w:eastAsia="仿宋_GB2312"/>
          <w:sz w:val="24"/>
        </w:rPr>
      </w:pPr>
      <w:r>
        <w:rPr>
          <w:rFonts w:eastAsia="仿宋_GB2312"/>
          <w:sz w:val="24"/>
        </w:rPr>
        <w:t>三</w:t>
      </w:r>
      <w:r>
        <w:rPr>
          <w:rFonts w:eastAsia="仿宋_GB2312"/>
          <w:sz w:val="24"/>
          <w:lang w:val="zh-CN"/>
        </w:rPr>
        <w:t>、我方提交的响应文件正本一份、副本</w:t>
      </w:r>
      <w:r>
        <w:rPr>
          <w:rFonts w:eastAsia="仿宋_GB2312"/>
          <w:sz w:val="24"/>
          <w:u w:val="single"/>
          <w:lang w:val="zh-CN"/>
        </w:rPr>
        <w:t xml:space="preserve"> 两 </w:t>
      </w:r>
      <w:r>
        <w:rPr>
          <w:rFonts w:eastAsia="仿宋_GB2312"/>
          <w:sz w:val="24"/>
          <w:lang w:val="zh-CN"/>
        </w:rPr>
        <w:t>份。</w:t>
      </w:r>
    </w:p>
    <w:p w14:paraId="7A99887F">
      <w:pPr>
        <w:autoSpaceDE w:val="0"/>
        <w:autoSpaceDN w:val="0"/>
        <w:adjustRightInd w:val="0"/>
        <w:snapToGrid w:val="0"/>
        <w:spacing w:line="312" w:lineRule="auto"/>
        <w:ind w:firstLine="630"/>
        <w:rPr>
          <w:rFonts w:eastAsia="仿宋_GB2312"/>
          <w:sz w:val="24"/>
          <w:lang w:val="zh-CN"/>
        </w:rPr>
      </w:pPr>
      <w:r>
        <w:rPr>
          <w:rFonts w:eastAsia="仿宋_GB2312"/>
          <w:sz w:val="24"/>
        </w:rPr>
        <w:t>四</w:t>
      </w:r>
      <w:r>
        <w:rPr>
          <w:rFonts w:eastAsia="仿宋_GB2312"/>
          <w:sz w:val="24"/>
          <w:lang w:val="zh-CN"/>
        </w:rPr>
        <w:t>、我方已详细阅读了竞争性磋商文件，完全理解并放弃提出含糊不清或易形成歧义的表述和资料。</w:t>
      </w:r>
    </w:p>
    <w:p w14:paraId="113C0B8B">
      <w:pPr>
        <w:autoSpaceDE w:val="0"/>
        <w:autoSpaceDN w:val="0"/>
        <w:adjustRightInd w:val="0"/>
        <w:snapToGrid w:val="0"/>
        <w:spacing w:line="312" w:lineRule="auto"/>
        <w:ind w:firstLine="630"/>
        <w:rPr>
          <w:rFonts w:eastAsia="仿宋_GB2312"/>
          <w:sz w:val="24"/>
        </w:rPr>
      </w:pPr>
      <w:r>
        <w:rPr>
          <w:rFonts w:eastAsia="仿宋_GB2312"/>
          <w:sz w:val="24"/>
          <w:lang w:val="zh-CN"/>
        </w:rPr>
        <w:t>五、如果我方在磋商有效期内撤销响应文件，则响应保证金将被贵方不予退还。</w:t>
      </w:r>
    </w:p>
    <w:p w14:paraId="55D536F2">
      <w:pPr>
        <w:autoSpaceDE w:val="0"/>
        <w:autoSpaceDN w:val="0"/>
        <w:adjustRightInd w:val="0"/>
        <w:snapToGrid w:val="0"/>
        <w:spacing w:line="312" w:lineRule="auto"/>
        <w:ind w:firstLine="630"/>
        <w:rPr>
          <w:rFonts w:eastAsia="仿宋_GB2312"/>
          <w:sz w:val="24"/>
          <w:lang w:val="zh-CN"/>
        </w:rPr>
      </w:pPr>
      <w:r>
        <w:rPr>
          <w:rFonts w:eastAsia="仿宋_GB2312"/>
          <w:sz w:val="24"/>
        </w:rPr>
        <w:t>六</w:t>
      </w:r>
      <w:r>
        <w:rPr>
          <w:rFonts w:eastAsia="仿宋_GB2312"/>
          <w:sz w:val="24"/>
          <w:lang w:val="zh-CN"/>
        </w:rPr>
        <w:t>、同意向贵方提供可能要求的与本次磋商有关的任何证据或资料，且尊重磋商小组的评审结论和结果。</w:t>
      </w:r>
    </w:p>
    <w:p w14:paraId="2BD52C99">
      <w:pPr>
        <w:autoSpaceDE w:val="0"/>
        <w:autoSpaceDN w:val="0"/>
        <w:adjustRightInd w:val="0"/>
        <w:snapToGrid w:val="0"/>
        <w:spacing w:line="312" w:lineRule="auto"/>
        <w:ind w:firstLine="630"/>
        <w:rPr>
          <w:rFonts w:eastAsia="仿宋_GB2312"/>
          <w:sz w:val="24"/>
        </w:rPr>
      </w:pPr>
      <w:r>
        <w:rPr>
          <w:rFonts w:eastAsia="仿宋_GB2312"/>
          <w:sz w:val="24"/>
          <w:lang w:val="zh-CN"/>
        </w:rPr>
        <w:t>七、我方的响应文件有效期为自磋商之日起</w:t>
      </w:r>
      <w:r>
        <w:rPr>
          <w:rFonts w:eastAsia="仿宋_GB2312"/>
          <w:sz w:val="24"/>
          <w:u w:val="single"/>
          <w:lang w:val="zh-CN"/>
        </w:rPr>
        <w:t xml:space="preserve"> </w:t>
      </w:r>
      <w:r>
        <w:rPr>
          <w:rFonts w:eastAsia="仿宋_GB2312"/>
          <w:sz w:val="24"/>
          <w:u w:val="single"/>
        </w:rPr>
        <w:t xml:space="preserve">60 </w:t>
      </w:r>
      <w:r>
        <w:rPr>
          <w:rFonts w:eastAsia="仿宋_GB2312"/>
          <w:sz w:val="24"/>
          <w:lang w:val="zh-CN"/>
        </w:rPr>
        <w:t>个日历天。若我方成交，响应文件有效期延长至合同执行完毕。</w:t>
      </w:r>
    </w:p>
    <w:p w14:paraId="36681CA1">
      <w:pPr>
        <w:autoSpaceDE w:val="0"/>
        <w:autoSpaceDN w:val="0"/>
        <w:adjustRightInd w:val="0"/>
        <w:snapToGrid w:val="0"/>
        <w:spacing w:line="312" w:lineRule="auto"/>
        <w:ind w:firstLine="630"/>
        <w:rPr>
          <w:rFonts w:eastAsia="仿宋_GB2312"/>
          <w:sz w:val="24"/>
          <w:lang w:val="zh-CN"/>
        </w:rPr>
      </w:pPr>
      <w:r>
        <w:rPr>
          <w:rFonts w:eastAsia="仿宋_GB2312"/>
          <w:sz w:val="24"/>
        </w:rPr>
        <w:t>八</w:t>
      </w:r>
      <w:r>
        <w:rPr>
          <w:rFonts w:eastAsia="仿宋_GB2312"/>
          <w:sz w:val="24"/>
          <w:lang w:val="zh-CN"/>
        </w:rPr>
        <w:t>、如我方成交：</w:t>
      </w:r>
    </w:p>
    <w:p w14:paraId="4535F541">
      <w:pPr>
        <w:autoSpaceDE w:val="0"/>
        <w:autoSpaceDN w:val="0"/>
        <w:adjustRightInd w:val="0"/>
        <w:snapToGrid w:val="0"/>
        <w:spacing w:line="312" w:lineRule="auto"/>
        <w:ind w:firstLine="630"/>
        <w:rPr>
          <w:rFonts w:eastAsia="仿宋_GB2312"/>
          <w:sz w:val="24"/>
          <w:lang w:val="zh-CN"/>
        </w:rPr>
      </w:pPr>
      <w:r>
        <w:rPr>
          <w:rFonts w:eastAsia="仿宋_GB2312"/>
          <w:sz w:val="24"/>
          <w:lang w:val="zh-CN"/>
        </w:rPr>
        <w:t>（1）我方承诺在收到成交通知书后，在磋商文件规定的期限内与采购人签订合同。</w:t>
      </w:r>
    </w:p>
    <w:p w14:paraId="7D1C3BB5">
      <w:pPr>
        <w:autoSpaceDE w:val="0"/>
        <w:autoSpaceDN w:val="0"/>
        <w:adjustRightInd w:val="0"/>
        <w:snapToGrid w:val="0"/>
        <w:spacing w:line="312" w:lineRule="auto"/>
        <w:ind w:firstLine="630"/>
        <w:rPr>
          <w:rFonts w:eastAsia="仿宋_GB2312"/>
          <w:sz w:val="24"/>
          <w:lang w:val="zh-CN"/>
        </w:rPr>
      </w:pPr>
      <w:r>
        <w:rPr>
          <w:rFonts w:eastAsia="仿宋_GB2312"/>
          <w:sz w:val="24"/>
          <w:lang w:val="zh-CN"/>
        </w:rPr>
        <w:t>（2）我方承诺按照磋商文件规定向你方递交履约保证金。作为履行合同的担保。</w:t>
      </w:r>
    </w:p>
    <w:p w14:paraId="013ACD29">
      <w:pPr>
        <w:autoSpaceDE w:val="0"/>
        <w:autoSpaceDN w:val="0"/>
        <w:adjustRightInd w:val="0"/>
        <w:snapToGrid w:val="0"/>
        <w:spacing w:line="312" w:lineRule="auto"/>
        <w:ind w:firstLine="630"/>
        <w:rPr>
          <w:rFonts w:eastAsia="仿宋_GB2312"/>
          <w:sz w:val="24"/>
          <w:lang w:val="zh-CN"/>
        </w:rPr>
      </w:pPr>
      <w:r>
        <w:rPr>
          <w:rFonts w:eastAsia="仿宋_GB2312"/>
          <w:sz w:val="24"/>
          <w:lang w:val="zh-CN"/>
        </w:rPr>
        <w:t>（3）我方承诺按合同约定的期限和地点，提供符合磋商文件要求的全部的服务。</w:t>
      </w:r>
    </w:p>
    <w:p w14:paraId="40EC1E12">
      <w:pPr>
        <w:autoSpaceDE w:val="0"/>
        <w:autoSpaceDN w:val="0"/>
        <w:adjustRightInd w:val="0"/>
        <w:snapToGrid w:val="0"/>
        <w:spacing w:line="312" w:lineRule="auto"/>
        <w:ind w:firstLine="630"/>
        <w:rPr>
          <w:rFonts w:eastAsia="仿宋_GB2312"/>
          <w:sz w:val="24"/>
          <w:lang w:val="zh-CN"/>
        </w:rPr>
      </w:pPr>
      <w:r>
        <w:rPr>
          <w:rFonts w:eastAsia="仿宋_GB2312"/>
          <w:sz w:val="24"/>
          <w:lang w:val="zh-CN"/>
        </w:rPr>
        <w:t>（4）我方保证在领取成交通知书前按要求支付成交服务费。</w:t>
      </w:r>
    </w:p>
    <w:p w14:paraId="259175A5">
      <w:pPr>
        <w:autoSpaceDE w:val="0"/>
        <w:autoSpaceDN w:val="0"/>
        <w:adjustRightInd w:val="0"/>
        <w:snapToGrid w:val="0"/>
        <w:spacing w:line="312" w:lineRule="auto"/>
        <w:ind w:firstLine="630"/>
        <w:rPr>
          <w:rFonts w:eastAsia="仿宋_GB2312"/>
          <w:sz w:val="24"/>
          <w:lang w:val="zh-CN"/>
        </w:rPr>
      </w:pPr>
      <w:r>
        <w:rPr>
          <w:rFonts w:eastAsia="仿宋_GB2312"/>
          <w:sz w:val="24"/>
          <w:lang w:val="zh-CN"/>
        </w:rPr>
        <w:t>九、有关于本响应文件的函电，请按下列地址联系。</w:t>
      </w:r>
    </w:p>
    <w:p w14:paraId="2C3AA245">
      <w:pPr>
        <w:autoSpaceDE w:val="0"/>
        <w:autoSpaceDN w:val="0"/>
        <w:adjustRightInd w:val="0"/>
        <w:snapToGrid w:val="0"/>
        <w:spacing w:line="312" w:lineRule="auto"/>
        <w:rPr>
          <w:rFonts w:eastAsia="仿宋_GB2312"/>
          <w:sz w:val="24"/>
        </w:rPr>
      </w:pPr>
      <w:r>
        <w:rPr>
          <w:rFonts w:eastAsia="仿宋_GB2312"/>
          <w:sz w:val="24"/>
          <w:lang w:val="zh-CN"/>
        </w:rPr>
        <w:t>地</w:t>
      </w:r>
      <w:r>
        <w:rPr>
          <w:rFonts w:eastAsia="仿宋_GB2312"/>
          <w:sz w:val="24"/>
        </w:rPr>
        <w:t xml:space="preserve">    </w:t>
      </w:r>
      <w:r>
        <w:rPr>
          <w:rFonts w:eastAsia="仿宋_GB2312"/>
          <w:sz w:val="24"/>
          <w:lang w:val="zh-CN"/>
        </w:rPr>
        <w:t>址：</w:t>
      </w:r>
      <w:r>
        <w:rPr>
          <w:rFonts w:eastAsia="仿宋_GB2312"/>
          <w:sz w:val="24"/>
        </w:rPr>
        <w:t>__________________________________________</w:t>
      </w:r>
    </w:p>
    <w:p w14:paraId="1E4AFFB7">
      <w:pPr>
        <w:autoSpaceDE w:val="0"/>
        <w:autoSpaceDN w:val="0"/>
        <w:adjustRightInd w:val="0"/>
        <w:snapToGrid w:val="0"/>
        <w:spacing w:line="312" w:lineRule="auto"/>
        <w:rPr>
          <w:rFonts w:eastAsia="仿宋_GB2312"/>
          <w:sz w:val="24"/>
        </w:rPr>
      </w:pPr>
      <w:r>
        <w:rPr>
          <w:rFonts w:eastAsia="仿宋_GB2312"/>
          <w:sz w:val="24"/>
          <w:lang w:val="zh-CN"/>
        </w:rPr>
        <w:t>开户银行：</w:t>
      </w:r>
      <w:r>
        <w:rPr>
          <w:rFonts w:eastAsia="仿宋_GB2312"/>
          <w:sz w:val="24"/>
        </w:rPr>
        <w:t>__________________________________________</w:t>
      </w:r>
    </w:p>
    <w:p w14:paraId="30423723">
      <w:pPr>
        <w:autoSpaceDE w:val="0"/>
        <w:autoSpaceDN w:val="0"/>
        <w:adjustRightInd w:val="0"/>
        <w:snapToGrid w:val="0"/>
        <w:spacing w:line="312" w:lineRule="auto"/>
        <w:rPr>
          <w:rFonts w:eastAsia="仿宋_GB2312"/>
          <w:sz w:val="24"/>
        </w:rPr>
      </w:pPr>
      <w:r>
        <w:rPr>
          <w:rFonts w:eastAsia="仿宋_GB2312"/>
          <w:sz w:val="24"/>
          <w:lang w:val="zh-CN"/>
        </w:rPr>
        <w:t>帐</w:t>
      </w:r>
      <w:r>
        <w:rPr>
          <w:rFonts w:eastAsia="仿宋_GB2312"/>
          <w:sz w:val="24"/>
        </w:rPr>
        <w:t xml:space="preserve">    </w:t>
      </w:r>
      <w:r>
        <w:rPr>
          <w:rFonts w:eastAsia="仿宋_GB2312"/>
          <w:sz w:val="24"/>
          <w:lang w:val="zh-CN"/>
        </w:rPr>
        <w:t>号：</w:t>
      </w:r>
      <w:r>
        <w:rPr>
          <w:rFonts w:eastAsia="仿宋_GB2312"/>
          <w:sz w:val="24"/>
        </w:rPr>
        <w:t>__________________________________________</w:t>
      </w:r>
    </w:p>
    <w:p w14:paraId="207B64AB">
      <w:pPr>
        <w:autoSpaceDE w:val="0"/>
        <w:autoSpaceDN w:val="0"/>
        <w:adjustRightInd w:val="0"/>
        <w:snapToGrid w:val="0"/>
        <w:spacing w:line="312" w:lineRule="auto"/>
        <w:rPr>
          <w:rFonts w:eastAsia="仿宋_GB2312"/>
          <w:sz w:val="24"/>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rPr>
        <w:t>_____________________</w:t>
      </w:r>
      <w:r>
        <w:rPr>
          <w:rFonts w:eastAsia="仿宋_GB2312"/>
          <w:sz w:val="24"/>
          <w:lang w:val="zh-CN"/>
        </w:rPr>
        <w:t>传</w:t>
      </w:r>
      <w:r>
        <w:rPr>
          <w:rFonts w:eastAsia="仿宋_GB2312"/>
          <w:sz w:val="24"/>
        </w:rPr>
        <w:t xml:space="preserve">    </w:t>
      </w:r>
      <w:r>
        <w:rPr>
          <w:rFonts w:eastAsia="仿宋_GB2312"/>
          <w:sz w:val="24"/>
          <w:lang w:val="zh-CN"/>
        </w:rPr>
        <w:t>真：</w:t>
      </w:r>
      <w:r>
        <w:rPr>
          <w:rFonts w:eastAsia="仿宋_GB2312"/>
          <w:sz w:val="24"/>
        </w:rPr>
        <w:t>________________</w:t>
      </w:r>
    </w:p>
    <w:p w14:paraId="712EE817">
      <w:pPr>
        <w:pStyle w:val="22"/>
        <w:rPr>
          <w:rFonts w:ascii="Times New Roman" w:hAnsi="Times New Roman" w:eastAsia="仿宋_GB2312"/>
        </w:rPr>
      </w:pPr>
    </w:p>
    <w:p w14:paraId="79D2287B">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54323384">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79CAE5DC">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58439159">
      <w:pPr>
        <w:pStyle w:val="22"/>
        <w:rPr>
          <w:rFonts w:ascii="Times New Roman" w:hAnsi="Times New Roman" w:eastAsia="仿宋_GB2312"/>
        </w:rPr>
      </w:pPr>
    </w:p>
    <w:p w14:paraId="2F9D9995">
      <w:pPr>
        <w:pStyle w:val="3"/>
        <w:jc w:val="center"/>
        <w:rPr>
          <w:rFonts w:ascii="Times New Roman" w:eastAsia="仿宋"/>
          <w:b/>
          <w:bCs/>
        </w:rPr>
      </w:pPr>
      <w:bookmarkStart w:id="459" w:name="_Hlt520356241"/>
      <w:bookmarkEnd w:id="459"/>
      <w:r>
        <w:rPr>
          <w:rFonts w:ascii="Times New Roman"/>
        </w:rPr>
        <w:br w:type="page"/>
      </w:r>
      <w:bookmarkStart w:id="460" w:name="_Toc230099805"/>
      <w:bookmarkStart w:id="461" w:name="_Toc232176284"/>
      <w:bookmarkStart w:id="462" w:name="_Toc249525252"/>
      <w:bookmarkStart w:id="463" w:name="_Toc232395224"/>
      <w:bookmarkStart w:id="464" w:name="_Toc415499901"/>
      <w:bookmarkStart w:id="465" w:name="_Toc230013640"/>
      <w:bookmarkStart w:id="466" w:name="_Toc230583554"/>
      <w:bookmarkStart w:id="467" w:name="_Toc256342154"/>
      <w:bookmarkStart w:id="468" w:name="_Toc8496"/>
      <w:bookmarkStart w:id="469" w:name="_Toc249515371"/>
      <w:r>
        <w:rPr>
          <w:rFonts w:ascii="仿宋_GB2312" w:hAnsi="仿宋_GB2312" w:eastAsia="仿宋_GB2312" w:cs="仿宋_GB2312"/>
          <w:b/>
          <w:bCs/>
          <w:lang w:val="zh-CN"/>
        </w:rPr>
        <w:t>第二部分  磋商响应报价表</w:t>
      </w:r>
    </w:p>
    <w:p w14:paraId="1B350178">
      <w:pPr>
        <w:autoSpaceDE w:val="0"/>
        <w:autoSpaceDN w:val="0"/>
        <w:adjustRightInd w:val="0"/>
        <w:snapToGrid w:val="0"/>
        <w:spacing w:line="360" w:lineRule="auto"/>
        <w:jc w:val="center"/>
        <w:rPr>
          <w:rFonts w:eastAsia="仿宋_GB2312"/>
          <w:b/>
          <w:bCs/>
          <w:sz w:val="32"/>
          <w:szCs w:val="32"/>
        </w:rPr>
      </w:pPr>
    </w:p>
    <w:p w14:paraId="7A9EBBE6">
      <w:pPr>
        <w:pStyle w:val="4"/>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首次响应</w:t>
      </w:r>
      <w:r>
        <w:rPr>
          <w:rFonts w:hint="eastAsia" w:ascii="仿宋_GB2312" w:hAnsi="仿宋_GB2312" w:eastAsia="仿宋_GB2312" w:cs="仿宋_GB2312"/>
          <w:b/>
          <w:bCs/>
          <w:sz w:val="28"/>
          <w:szCs w:val="36"/>
          <w:lang w:val="zh-CN"/>
        </w:rPr>
        <w:t>报价</w:t>
      </w:r>
      <w:r>
        <w:rPr>
          <w:rFonts w:hint="eastAsia" w:ascii="仿宋_GB2312" w:hAnsi="仿宋_GB2312" w:eastAsia="仿宋_GB2312" w:cs="仿宋_GB2312"/>
          <w:b/>
          <w:bCs/>
          <w:sz w:val="28"/>
          <w:szCs w:val="36"/>
        </w:rPr>
        <w:t>一览</w:t>
      </w:r>
      <w:r>
        <w:rPr>
          <w:rFonts w:hint="eastAsia" w:ascii="仿宋_GB2312" w:hAnsi="仿宋_GB2312" w:eastAsia="仿宋_GB2312" w:cs="仿宋_GB2312"/>
          <w:b/>
          <w:bCs/>
          <w:sz w:val="28"/>
          <w:szCs w:val="36"/>
          <w:lang w:val="zh-CN"/>
        </w:rPr>
        <w:t>表</w:t>
      </w:r>
    </w:p>
    <w:p w14:paraId="4DBEED19">
      <w:pPr>
        <w:autoSpaceDE w:val="0"/>
        <w:autoSpaceDN w:val="0"/>
        <w:adjustRightInd w:val="0"/>
        <w:snapToGrid w:val="0"/>
        <w:spacing w:line="360" w:lineRule="auto"/>
        <w:jc w:val="right"/>
        <w:rPr>
          <w:rFonts w:eastAsia="仿宋_GB2312"/>
          <w:sz w:val="24"/>
          <w:lang w:val="zh-CN"/>
        </w:rPr>
      </w:pPr>
      <w:r>
        <w:rPr>
          <w:rFonts w:eastAsia="仿宋_GB2312"/>
          <w:sz w:val="32"/>
          <w:szCs w:val="32"/>
        </w:rPr>
        <w:t xml:space="preserve">    </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14:paraId="6B06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14:paraId="2523EC74">
            <w:pPr>
              <w:pStyle w:val="22"/>
              <w:rPr>
                <w:rFonts w:ascii="Times New Roman" w:hAnsi="Times New Roman" w:eastAsia="仿宋_GB2312"/>
                <w:b/>
                <w:sz w:val="24"/>
              </w:rPr>
            </w:pPr>
            <w:r>
              <w:rPr>
                <w:rFonts w:ascii="Times New Roman" w:hAnsi="Times New Roman" w:eastAsia="仿宋_GB2312"/>
                <w:sz w:val="24"/>
                <w:lang w:val="zh-CN"/>
              </w:rPr>
              <w:br w:type="page"/>
            </w:r>
            <w:r>
              <w:rPr>
                <w:rFonts w:ascii="Times New Roman" w:hAnsi="Times New Roman" w:eastAsia="仿宋_GB2312"/>
                <w:b/>
                <w:sz w:val="24"/>
              </w:rPr>
              <w:t>项目编号及名称</w:t>
            </w:r>
          </w:p>
        </w:tc>
        <w:tc>
          <w:tcPr>
            <w:tcW w:w="6697" w:type="dxa"/>
            <w:vAlign w:val="center"/>
          </w:tcPr>
          <w:p w14:paraId="2BB33FFB">
            <w:pPr>
              <w:pStyle w:val="2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14:paraId="1B380BE5">
            <w:pPr>
              <w:pStyle w:val="22"/>
              <w:rPr>
                <w:rFonts w:ascii="Times New Roman" w:hAnsi="Times New Roman" w:eastAsia="仿宋_GB2312"/>
                <w:sz w:val="24"/>
                <w:u w:val="single"/>
              </w:rPr>
            </w:pPr>
            <w:r>
              <w:rPr>
                <w:rFonts w:ascii="Times New Roman" w:hAnsi="Times New Roman" w:eastAsia="仿宋_GB2312"/>
                <w:sz w:val="24"/>
              </w:rPr>
              <w:t>项目名称：</w:t>
            </w:r>
            <w:r>
              <w:rPr>
                <w:rFonts w:ascii="Times New Roman" w:hAnsi="Times New Roman" w:eastAsia="仿宋_GB2312"/>
                <w:sz w:val="24"/>
                <w:u w:val="single"/>
              </w:rPr>
              <w:t xml:space="preserve"> </w:t>
            </w:r>
            <w:r>
              <w:rPr>
                <w:rFonts w:ascii="Times New Roman" w:hAnsi="Times New Roman" w:eastAsia="仿宋_GB2312"/>
                <w:sz w:val="24"/>
              </w:rPr>
              <w:t xml:space="preserve">           </w:t>
            </w:r>
            <w:r>
              <w:rPr>
                <w:rFonts w:ascii="Times New Roman" w:hAnsi="Times New Roman" w:eastAsia="仿宋_GB2312"/>
                <w:sz w:val="24"/>
                <w:u w:val="single"/>
              </w:rPr>
              <w:t xml:space="preserve">  </w:t>
            </w:r>
          </w:p>
        </w:tc>
      </w:tr>
      <w:tr w14:paraId="3EDA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14:paraId="26F410AE">
            <w:pPr>
              <w:pStyle w:val="22"/>
              <w:rPr>
                <w:rFonts w:ascii="Times New Roman" w:hAnsi="Times New Roman" w:eastAsia="仿宋_GB2312"/>
                <w:b/>
                <w:sz w:val="24"/>
              </w:rPr>
            </w:pPr>
            <w:r>
              <w:rPr>
                <w:rFonts w:ascii="Times New Roman" w:hAnsi="Times New Roman" w:eastAsia="仿宋_GB2312"/>
                <w:b/>
                <w:sz w:val="24"/>
              </w:rPr>
              <w:t>响应总价</w:t>
            </w:r>
          </w:p>
        </w:tc>
        <w:tc>
          <w:tcPr>
            <w:tcW w:w="6697" w:type="dxa"/>
            <w:vAlign w:val="center"/>
          </w:tcPr>
          <w:p w14:paraId="38E7E2BE">
            <w:pPr>
              <w:pStyle w:val="22"/>
              <w:rPr>
                <w:rFonts w:ascii="Times New Roman" w:hAnsi="Times New Roman" w:eastAsia="仿宋_GB2312"/>
                <w:sz w:val="24"/>
              </w:rPr>
            </w:pPr>
            <w:r>
              <w:rPr>
                <w:rFonts w:ascii="Times New Roman" w:hAnsi="Times New Roman" w:eastAsia="仿宋_GB2312"/>
                <w:sz w:val="24"/>
              </w:rPr>
              <w:t>人民币（大写）：</w:t>
            </w:r>
            <w:r>
              <w:rPr>
                <w:rFonts w:ascii="Times New Roman" w:hAnsi="Times New Roman" w:eastAsia="仿宋_GB2312"/>
                <w:sz w:val="24"/>
                <w:u w:val="single"/>
              </w:rPr>
              <w:t xml:space="preserve">             </w:t>
            </w:r>
            <w:r>
              <w:rPr>
                <w:rFonts w:ascii="Times New Roman" w:hAnsi="Times New Roman" w:eastAsia="仿宋_GB2312"/>
                <w:sz w:val="24"/>
              </w:rPr>
              <w:t xml:space="preserve"> 整（小写：</w:t>
            </w:r>
            <w:r>
              <w:rPr>
                <w:rFonts w:ascii="Times New Roman" w:hAnsi="Times New Roman" w:eastAsia="宋体"/>
                <w:sz w:val="24"/>
              </w:rPr>
              <w:t>¥</w:t>
            </w:r>
            <w:r>
              <w:rPr>
                <w:rFonts w:ascii="Times New Roman" w:hAnsi="Times New Roman" w:eastAsia="仿宋_GB2312"/>
                <w:sz w:val="24"/>
                <w:u w:val="single"/>
              </w:rPr>
              <w:t xml:space="preserve">      </w:t>
            </w:r>
            <w:r>
              <w:rPr>
                <w:rFonts w:ascii="Times New Roman" w:hAnsi="Times New Roman" w:eastAsia="仿宋_GB2312"/>
                <w:sz w:val="24"/>
              </w:rPr>
              <w:t>元）</w:t>
            </w:r>
          </w:p>
        </w:tc>
      </w:tr>
      <w:tr w14:paraId="1477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14:paraId="0947D622">
            <w:pPr>
              <w:pStyle w:val="22"/>
              <w:rPr>
                <w:rFonts w:ascii="Times New Roman" w:hAnsi="Times New Roman" w:eastAsia="仿宋_GB2312"/>
                <w:b/>
                <w:sz w:val="24"/>
              </w:rPr>
            </w:pPr>
            <w:r>
              <w:rPr>
                <w:rFonts w:hint="eastAsia" w:ascii="Times New Roman" w:hAnsi="Times New Roman" w:eastAsia="仿宋_GB2312"/>
                <w:b/>
                <w:sz w:val="24"/>
              </w:rPr>
              <w:t>服务</w:t>
            </w:r>
            <w:r>
              <w:rPr>
                <w:rFonts w:ascii="Times New Roman" w:hAnsi="Times New Roman" w:eastAsia="仿宋_GB2312"/>
                <w:b/>
                <w:sz w:val="24"/>
              </w:rPr>
              <w:t>期</w:t>
            </w:r>
          </w:p>
        </w:tc>
        <w:tc>
          <w:tcPr>
            <w:tcW w:w="6697" w:type="dxa"/>
            <w:vAlign w:val="center"/>
          </w:tcPr>
          <w:p w14:paraId="3AD0CECD">
            <w:pPr>
              <w:pStyle w:val="22"/>
              <w:jc w:val="both"/>
              <w:rPr>
                <w:rFonts w:ascii="Times New Roman" w:hAnsi="Times New Roman" w:eastAsia="仿宋_GB2312"/>
                <w:sz w:val="24"/>
              </w:rPr>
            </w:pPr>
          </w:p>
        </w:tc>
      </w:tr>
      <w:tr w14:paraId="158B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14:paraId="5E616645">
            <w:pPr>
              <w:pStyle w:val="22"/>
              <w:rPr>
                <w:rFonts w:ascii="Times New Roman" w:hAnsi="Times New Roman" w:eastAsia="仿宋_GB2312"/>
                <w:b/>
                <w:sz w:val="24"/>
              </w:rPr>
            </w:pPr>
            <w:r>
              <w:rPr>
                <w:rFonts w:hint="eastAsia" w:ascii="Times New Roman" w:hAnsi="Times New Roman" w:eastAsia="仿宋_GB2312"/>
                <w:b/>
                <w:sz w:val="24"/>
              </w:rPr>
              <w:t>服务</w:t>
            </w:r>
            <w:r>
              <w:rPr>
                <w:rFonts w:ascii="Times New Roman" w:hAnsi="Times New Roman" w:eastAsia="仿宋_GB2312"/>
                <w:b/>
                <w:sz w:val="24"/>
              </w:rPr>
              <w:t>地点</w:t>
            </w:r>
          </w:p>
        </w:tc>
        <w:tc>
          <w:tcPr>
            <w:tcW w:w="6697" w:type="dxa"/>
            <w:vAlign w:val="center"/>
          </w:tcPr>
          <w:p w14:paraId="0523E22F">
            <w:pPr>
              <w:pStyle w:val="22"/>
              <w:jc w:val="both"/>
              <w:rPr>
                <w:rFonts w:ascii="Times New Roman" w:hAnsi="Times New Roman" w:eastAsia="仿宋_GB2312"/>
                <w:sz w:val="24"/>
              </w:rPr>
            </w:pPr>
          </w:p>
        </w:tc>
      </w:tr>
      <w:tr w14:paraId="6CC0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14:paraId="10F2D874">
            <w:pPr>
              <w:pStyle w:val="22"/>
              <w:rPr>
                <w:rFonts w:ascii="Times New Roman" w:hAnsi="Times New Roman" w:eastAsia="仿宋_GB2312"/>
                <w:b/>
                <w:sz w:val="24"/>
              </w:rPr>
            </w:pPr>
            <w:r>
              <w:rPr>
                <w:rFonts w:ascii="Times New Roman" w:hAnsi="Times New Roman" w:eastAsia="仿宋_GB2312"/>
                <w:b/>
                <w:sz w:val="24"/>
              </w:rPr>
              <w:t>备注</w:t>
            </w:r>
          </w:p>
        </w:tc>
        <w:tc>
          <w:tcPr>
            <w:tcW w:w="6697" w:type="dxa"/>
            <w:vAlign w:val="center"/>
          </w:tcPr>
          <w:p w14:paraId="2F29CD29">
            <w:pPr>
              <w:pStyle w:val="22"/>
              <w:rPr>
                <w:rFonts w:ascii="Times New Roman" w:hAnsi="Times New Roman" w:eastAsia="仿宋_GB2312"/>
                <w:sz w:val="24"/>
              </w:rPr>
            </w:pPr>
          </w:p>
        </w:tc>
      </w:tr>
    </w:tbl>
    <w:p w14:paraId="25736450">
      <w:pPr>
        <w:pStyle w:val="22"/>
        <w:rPr>
          <w:rFonts w:ascii="Times New Roman" w:hAnsi="Times New Roman" w:eastAsia="仿宋_GB2312"/>
          <w:lang w:val="zh-CN"/>
        </w:rPr>
      </w:pPr>
    </w:p>
    <w:p w14:paraId="5E6ECC3B">
      <w:pPr>
        <w:autoSpaceDE w:val="0"/>
        <w:autoSpaceDN w:val="0"/>
        <w:adjustRightInd w:val="0"/>
        <w:snapToGrid w:val="0"/>
        <w:spacing w:line="360" w:lineRule="auto"/>
        <w:ind w:firstLine="960" w:firstLineChars="400"/>
        <w:rPr>
          <w:rFonts w:eastAsia="仿宋_GB2312"/>
          <w:sz w:val="24"/>
          <w:lang w:val="zh-CN"/>
        </w:rPr>
      </w:pPr>
    </w:p>
    <w:p w14:paraId="6B7F511A">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7A1EAB67">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75B9A9CB">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665F94BF">
      <w:pPr>
        <w:adjustRightInd w:val="0"/>
        <w:snapToGrid w:val="0"/>
        <w:spacing w:line="360" w:lineRule="auto"/>
        <w:jc w:val="center"/>
        <w:rPr>
          <w:rFonts w:eastAsia="仿宋_GB2312"/>
          <w:b/>
          <w:sz w:val="42"/>
        </w:rPr>
      </w:pPr>
    </w:p>
    <w:p w14:paraId="752DE16F">
      <w:pPr>
        <w:adjustRightInd w:val="0"/>
        <w:snapToGrid w:val="0"/>
        <w:spacing w:line="360" w:lineRule="auto"/>
        <w:jc w:val="center"/>
        <w:rPr>
          <w:rFonts w:eastAsia="仿宋_GB2312"/>
          <w:b/>
          <w:sz w:val="42"/>
        </w:rPr>
        <w:sectPr>
          <w:pgSz w:w="11906" w:h="16838"/>
          <w:pgMar w:top="1418" w:right="1418" w:bottom="1418" w:left="1418" w:header="851" w:footer="992" w:gutter="0"/>
          <w:cols w:space="720" w:num="1"/>
          <w:docGrid w:linePitch="312" w:charSpace="0"/>
        </w:sectPr>
      </w:pPr>
    </w:p>
    <w:p w14:paraId="381E788B">
      <w:pPr>
        <w:pStyle w:val="4"/>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（首次）</w:t>
      </w:r>
      <w:r>
        <w:rPr>
          <w:rFonts w:hint="eastAsia" w:ascii="仿宋_GB2312" w:hAnsi="仿宋_GB2312" w:eastAsia="仿宋_GB2312" w:cs="仿宋_GB2312"/>
          <w:b/>
          <w:bCs/>
          <w:sz w:val="28"/>
          <w:szCs w:val="36"/>
        </w:rPr>
        <w:t>响应</w:t>
      </w:r>
      <w:r>
        <w:rPr>
          <w:rFonts w:ascii="仿宋_GB2312" w:hAnsi="仿宋_GB2312" w:eastAsia="仿宋_GB2312" w:cs="仿宋_GB2312"/>
          <w:b/>
          <w:bCs/>
          <w:sz w:val="28"/>
          <w:szCs w:val="36"/>
        </w:rPr>
        <w:t>分项报价表</w:t>
      </w:r>
    </w:p>
    <w:p w14:paraId="0DF5B10D">
      <w:pPr>
        <w:spacing w:line="360" w:lineRule="auto"/>
        <w:ind w:firstLine="1920" w:firstLineChars="800"/>
        <w:rPr>
          <w:rFonts w:eastAsia="仿宋_GB2312"/>
          <w:sz w:val="24"/>
        </w:rPr>
      </w:pPr>
    </w:p>
    <w:p w14:paraId="7A402922">
      <w:pPr>
        <w:spacing w:line="360" w:lineRule="auto"/>
        <w:ind w:firstLine="1920" w:firstLineChars="800"/>
        <w:rPr>
          <w:rFonts w:eastAsia="仿宋_GB2312"/>
          <w:sz w:val="24"/>
        </w:rPr>
      </w:pPr>
    </w:p>
    <w:p w14:paraId="28E1DC6B">
      <w:pPr>
        <w:spacing w:line="360" w:lineRule="auto"/>
        <w:ind w:firstLine="1920" w:firstLineChars="800"/>
        <w:rPr>
          <w:rFonts w:eastAsia="仿宋_GB2312"/>
          <w:sz w:val="24"/>
        </w:rPr>
      </w:pPr>
    </w:p>
    <w:p w14:paraId="018D6BE2">
      <w:pPr>
        <w:spacing w:line="360" w:lineRule="auto"/>
        <w:ind w:firstLine="1920" w:firstLineChars="800"/>
        <w:rPr>
          <w:rFonts w:eastAsia="仿宋_GB2312"/>
          <w:sz w:val="24"/>
        </w:rPr>
      </w:pPr>
    </w:p>
    <w:p w14:paraId="20BC9E8D">
      <w:pPr>
        <w:spacing w:line="360" w:lineRule="auto"/>
        <w:ind w:firstLine="1920" w:firstLineChars="800"/>
        <w:rPr>
          <w:rFonts w:eastAsia="仿宋_GB2312"/>
          <w:sz w:val="24"/>
        </w:rPr>
      </w:pPr>
    </w:p>
    <w:p w14:paraId="359B598C">
      <w:pPr>
        <w:spacing w:line="360" w:lineRule="auto"/>
        <w:ind w:firstLine="1920" w:firstLineChars="800"/>
        <w:rPr>
          <w:rFonts w:eastAsia="仿宋_GB2312"/>
          <w:sz w:val="24"/>
        </w:rPr>
      </w:pPr>
    </w:p>
    <w:p w14:paraId="4C388C17">
      <w:pPr>
        <w:spacing w:line="360" w:lineRule="auto"/>
        <w:ind w:firstLine="1920" w:firstLineChars="800"/>
        <w:rPr>
          <w:rFonts w:eastAsia="仿宋_GB2312"/>
          <w:sz w:val="24"/>
        </w:rPr>
      </w:pPr>
    </w:p>
    <w:p w14:paraId="67827423">
      <w:pPr>
        <w:spacing w:line="360" w:lineRule="auto"/>
        <w:ind w:firstLine="1920" w:firstLineChars="800"/>
        <w:rPr>
          <w:rFonts w:eastAsia="仿宋_GB2312"/>
          <w:sz w:val="24"/>
        </w:rPr>
      </w:pPr>
    </w:p>
    <w:p w14:paraId="661425BA">
      <w:pPr>
        <w:spacing w:line="360" w:lineRule="auto"/>
        <w:ind w:firstLine="1920" w:firstLineChars="800"/>
        <w:rPr>
          <w:rFonts w:eastAsia="仿宋_GB2312"/>
          <w:sz w:val="24"/>
        </w:rPr>
      </w:pPr>
    </w:p>
    <w:p w14:paraId="1FC17A76">
      <w:pPr>
        <w:spacing w:line="360" w:lineRule="auto"/>
        <w:ind w:firstLine="1920" w:firstLineChars="800"/>
        <w:rPr>
          <w:rFonts w:eastAsia="仿宋_GB2312"/>
          <w:sz w:val="24"/>
        </w:rPr>
      </w:pPr>
    </w:p>
    <w:p w14:paraId="293F0731">
      <w:pPr>
        <w:spacing w:line="360" w:lineRule="auto"/>
        <w:ind w:firstLine="1920" w:firstLineChars="800"/>
        <w:rPr>
          <w:rFonts w:eastAsia="仿宋_GB2312"/>
          <w:sz w:val="24"/>
        </w:rPr>
      </w:pPr>
    </w:p>
    <w:p w14:paraId="0F24EAEC">
      <w:pPr>
        <w:spacing w:line="360" w:lineRule="auto"/>
        <w:ind w:firstLine="1920" w:firstLineChars="800"/>
        <w:rPr>
          <w:rFonts w:eastAsia="仿宋_GB2312"/>
          <w:sz w:val="24"/>
        </w:rPr>
      </w:pPr>
    </w:p>
    <w:p w14:paraId="565C1556">
      <w:pPr>
        <w:spacing w:line="360" w:lineRule="auto"/>
        <w:ind w:firstLine="1920" w:firstLineChars="800"/>
        <w:rPr>
          <w:rFonts w:eastAsia="仿宋_GB2312"/>
          <w:sz w:val="24"/>
        </w:rPr>
      </w:pPr>
    </w:p>
    <w:p w14:paraId="5AD8459D">
      <w:pPr>
        <w:spacing w:line="360" w:lineRule="auto"/>
        <w:ind w:firstLine="1920" w:firstLineChars="800"/>
        <w:rPr>
          <w:rFonts w:eastAsia="仿宋_GB2312"/>
          <w:sz w:val="24"/>
        </w:rPr>
      </w:pPr>
    </w:p>
    <w:p w14:paraId="10472300">
      <w:pPr>
        <w:spacing w:line="360" w:lineRule="auto"/>
        <w:ind w:firstLine="1920" w:firstLineChars="800"/>
        <w:rPr>
          <w:rFonts w:eastAsia="仿宋_GB2312"/>
          <w:sz w:val="24"/>
        </w:rPr>
      </w:pPr>
    </w:p>
    <w:p w14:paraId="142F39E1">
      <w:pPr>
        <w:spacing w:line="360" w:lineRule="auto"/>
        <w:ind w:firstLine="1920" w:firstLineChars="800"/>
        <w:rPr>
          <w:rFonts w:eastAsia="仿宋_GB2312"/>
          <w:sz w:val="24"/>
        </w:rPr>
      </w:pPr>
    </w:p>
    <w:p w14:paraId="66C73CE4">
      <w:pPr>
        <w:spacing w:line="360" w:lineRule="auto"/>
        <w:ind w:firstLine="1920" w:firstLineChars="800"/>
        <w:rPr>
          <w:rFonts w:eastAsia="仿宋_GB2312"/>
          <w:sz w:val="24"/>
        </w:rPr>
      </w:pPr>
    </w:p>
    <w:p w14:paraId="27A835BD">
      <w:pPr>
        <w:spacing w:line="360" w:lineRule="auto"/>
        <w:ind w:firstLine="1920" w:firstLineChars="800"/>
        <w:rPr>
          <w:rFonts w:eastAsia="仿宋_GB2312"/>
          <w:sz w:val="24"/>
        </w:rPr>
      </w:pPr>
    </w:p>
    <w:p w14:paraId="1B1EDD73">
      <w:pPr>
        <w:spacing w:line="360" w:lineRule="auto"/>
        <w:ind w:firstLine="1920" w:firstLineChars="800"/>
        <w:rPr>
          <w:rFonts w:eastAsia="仿宋_GB2312"/>
          <w:sz w:val="24"/>
        </w:rPr>
      </w:pPr>
    </w:p>
    <w:p w14:paraId="7BD9409C">
      <w:pPr>
        <w:spacing w:line="360" w:lineRule="auto"/>
        <w:ind w:firstLine="1920" w:firstLineChars="800"/>
        <w:rPr>
          <w:rFonts w:eastAsia="仿宋_GB2312"/>
          <w:sz w:val="24"/>
        </w:rPr>
      </w:pPr>
    </w:p>
    <w:p w14:paraId="1FD93CD3">
      <w:pPr>
        <w:spacing w:line="360" w:lineRule="auto"/>
        <w:ind w:firstLine="1920" w:firstLineChars="800"/>
        <w:rPr>
          <w:rFonts w:eastAsia="仿宋_GB2312"/>
          <w:sz w:val="24"/>
        </w:rPr>
      </w:pPr>
    </w:p>
    <w:p w14:paraId="0DEA1397">
      <w:pPr>
        <w:spacing w:line="360" w:lineRule="auto"/>
        <w:ind w:firstLine="1920" w:firstLineChars="800"/>
        <w:rPr>
          <w:rFonts w:eastAsia="仿宋_GB2312"/>
          <w:sz w:val="24"/>
        </w:rPr>
      </w:pPr>
    </w:p>
    <w:p w14:paraId="0A7D2BA7">
      <w:pPr>
        <w:spacing w:line="360" w:lineRule="auto"/>
        <w:ind w:firstLine="1920" w:firstLineChars="800"/>
        <w:rPr>
          <w:rFonts w:eastAsia="仿宋_GB2312"/>
          <w:sz w:val="24"/>
        </w:rPr>
      </w:pPr>
    </w:p>
    <w:p w14:paraId="599ADA00">
      <w:pPr>
        <w:spacing w:line="360" w:lineRule="auto"/>
        <w:ind w:firstLine="1920" w:firstLineChars="800"/>
        <w:rPr>
          <w:rFonts w:eastAsia="仿宋_GB2312"/>
          <w:sz w:val="24"/>
        </w:rPr>
      </w:pPr>
    </w:p>
    <w:p w14:paraId="79613167">
      <w:pPr>
        <w:spacing w:line="360" w:lineRule="auto"/>
        <w:ind w:firstLine="1920" w:firstLineChars="800"/>
        <w:rPr>
          <w:rFonts w:eastAsia="仿宋_GB2312"/>
          <w:sz w:val="24"/>
        </w:rPr>
      </w:pPr>
    </w:p>
    <w:p w14:paraId="04FBCBD7">
      <w:pPr>
        <w:spacing w:line="360" w:lineRule="auto"/>
        <w:ind w:firstLine="1920" w:firstLineChars="800"/>
        <w:rPr>
          <w:rFonts w:eastAsia="仿宋_GB2312"/>
          <w:sz w:val="24"/>
        </w:rPr>
      </w:pPr>
    </w:p>
    <w:p w14:paraId="6FF1FBCA">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176D0F38">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2F3AA034">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0C4489B1">
      <w:pPr>
        <w:adjustRightInd w:val="0"/>
        <w:snapToGrid w:val="0"/>
        <w:spacing w:line="360" w:lineRule="auto"/>
        <w:jc w:val="center"/>
        <w:rPr>
          <w:rFonts w:eastAsia="仿宋_GB2312"/>
          <w:b/>
          <w:sz w:val="42"/>
        </w:rPr>
      </w:pPr>
    </w:p>
    <w:p w14:paraId="0B503D68">
      <w:pPr>
        <w:spacing w:line="288" w:lineRule="auto"/>
        <w:ind w:left="424" w:leftChars="202"/>
        <w:rPr>
          <w:rFonts w:eastAsia="仿宋_GB2312"/>
          <w:bCs/>
          <w:sz w:val="24"/>
        </w:rPr>
      </w:pPr>
    </w:p>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60"/>
    <w:bookmarkEnd w:id="461"/>
    <w:bookmarkEnd w:id="462"/>
    <w:bookmarkEnd w:id="463"/>
    <w:bookmarkEnd w:id="464"/>
    <w:bookmarkEnd w:id="465"/>
    <w:bookmarkEnd w:id="466"/>
    <w:bookmarkEnd w:id="467"/>
    <w:bookmarkEnd w:id="468"/>
    <w:bookmarkEnd w:id="469"/>
    <w:p w14:paraId="08399E27">
      <w:pPr>
        <w:pStyle w:val="3"/>
        <w:jc w:val="center"/>
        <w:rPr>
          <w:rFonts w:ascii="仿宋_GB2312" w:hAnsi="仿宋_GB2312" w:eastAsia="仿宋_GB2312" w:cs="仿宋_GB2312"/>
          <w:b/>
          <w:bCs/>
        </w:rPr>
      </w:pPr>
      <w:bookmarkStart w:id="470" w:name="_Toc225933091"/>
      <w:bookmarkStart w:id="471" w:name="_Toc499711088"/>
      <w:bookmarkStart w:id="472" w:name="_Toc177995484"/>
      <w:bookmarkStart w:id="473" w:name="_Toc415499902"/>
      <w:bookmarkStart w:id="474" w:name="_Toc53722866"/>
      <w:bookmarkStart w:id="475" w:name="_Toc230013641"/>
      <w:bookmarkStart w:id="476" w:name="_Toc389620242"/>
      <w:bookmarkStart w:id="477" w:name="_Toc249515372"/>
      <w:bookmarkStart w:id="478" w:name="_Toc499711929"/>
      <w:bookmarkStart w:id="479" w:name="_Toc177189246"/>
      <w:bookmarkStart w:id="480" w:name="_Toc176882553"/>
      <w:bookmarkStart w:id="481" w:name="_Toc496324624"/>
      <w:bookmarkStart w:id="482" w:name="_Toc70687203"/>
      <w:bookmarkStart w:id="483" w:name="_Toc492955460"/>
      <w:bookmarkStart w:id="484" w:name="_Toc232176285"/>
      <w:bookmarkStart w:id="485" w:name="_Toc500747234"/>
      <w:bookmarkStart w:id="486" w:name="_Toc500747107"/>
      <w:bookmarkStart w:id="487" w:name="_Toc230099806"/>
      <w:bookmarkStart w:id="488" w:name="_Toc256342155"/>
      <w:bookmarkStart w:id="489" w:name="_Toc385992402"/>
      <w:bookmarkStart w:id="490" w:name="_Toc177817345"/>
      <w:bookmarkStart w:id="491" w:name="_Toc500747011"/>
      <w:bookmarkStart w:id="492" w:name="_Toc503063459"/>
      <w:bookmarkStart w:id="493" w:name="_Toc232395225"/>
      <w:bookmarkStart w:id="494" w:name="_Toc83547687"/>
      <w:bookmarkStart w:id="495" w:name="_Toc184043059"/>
      <w:bookmarkStart w:id="496" w:name="_Toc230583555"/>
      <w:bookmarkStart w:id="497" w:name="_Toc249525253"/>
      <w:r>
        <w:rPr>
          <w:rFonts w:ascii="仿宋_GB2312" w:hAnsi="仿宋_GB2312" w:eastAsia="仿宋_GB2312" w:cs="仿宋_GB2312"/>
          <w:b/>
          <w:bCs/>
        </w:rPr>
        <w:t>第三部分  偏离表</w:t>
      </w:r>
    </w:p>
    <w:p w14:paraId="163D9766">
      <w:pPr>
        <w:rPr>
          <w:rFonts w:eastAsia="仿宋_GB2312"/>
        </w:rPr>
      </w:pPr>
    </w:p>
    <w:p w14:paraId="606B7BF5">
      <w:pPr>
        <w:pStyle w:val="4"/>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一、商务、合同条款偏离表</w:t>
      </w:r>
    </w:p>
    <w:p w14:paraId="7DF73A24">
      <w:pPr>
        <w:pStyle w:val="22"/>
        <w:rPr>
          <w:rFonts w:ascii="Times New Roman" w:hAnsi="Times New Roman" w:eastAsia="仿宋_GB2312"/>
          <w:sz w:val="24"/>
        </w:rPr>
      </w:pPr>
      <w:r>
        <w:rPr>
          <w:rFonts w:ascii="Times New Roman" w:hAnsi="Times New Roman" w:eastAsia="仿宋_GB2312"/>
          <w:sz w:val="24"/>
        </w:rPr>
        <w:t>项目编号：</w:t>
      </w:r>
    </w:p>
    <w:p w14:paraId="4AABD720">
      <w:pPr>
        <w:pStyle w:val="22"/>
        <w:rPr>
          <w:rFonts w:ascii="Times New Roman" w:hAnsi="Times New Roman" w:eastAsia="仿宋_GB2312"/>
          <w:sz w:val="24"/>
        </w:rPr>
      </w:pPr>
      <w:r>
        <w:rPr>
          <w:rFonts w:ascii="Times New Roman" w:hAnsi="Times New Roman" w:eastAsia="仿宋_GB2312"/>
          <w:sz w:val="24"/>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14:paraId="216E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14:paraId="5D76B6A5">
            <w:pPr>
              <w:pStyle w:val="28"/>
              <w:jc w:val="center"/>
              <w:rPr>
                <w:rFonts w:ascii="Times New Roman" w:hAnsi="Times New Roman" w:eastAsia="仿宋_GB2312"/>
                <w:sz w:val="24"/>
                <w:szCs w:val="24"/>
              </w:rPr>
            </w:pPr>
            <w:r>
              <w:rPr>
                <w:rFonts w:ascii="Times New Roman" w:hAnsi="Times New Roman" w:eastAsia="仿宋_GB2312"/>
                <w:sz w:val="24"/>
                <w:szCs w:val="24"/>
              </w:rPr>
              <w:t>序号</w:t>
            </w:r>
          </w:p>
        </w:tc>
        <w:tc>
          <w:tcPr>
            <w:tcW w:w="2835" w:type="dxa"/>
          </w:tcPr>
          <w:p w14:paraId="42CFCC88">
            <w:pPr>
              <w:pStyle w:val="28"/>
              <w:jc w:val="center"/>
              <w:rPr>
                <w:rFonts w:ascii="Times New Roman" w:hAnsi="Times New Roman" w:eastAsia="仿宋_GB2312"/>
                <w:sz w:val="24"/>
                <w:szCs w:val="24"/>
              </w:rPr>
            </w:pPr>
            <w:r>
              <w:rPr>
                <w:rFonts w:ascii="Times New Roman" w:hAnsi="Times New Roman" w:eastAsia="仿宋_GB2312"/>
                <w:sz w:val="24"/>
                <w:szCs w:val="24"/>
              </w:rPr>
              <w:t>磋商文件商务、合同条款</w:t>
            </w:r>
          </w:p>
        </w:tc>
        <w:tc>
          <w:tcPr>
            <w:tcW w:w="1701" w:type="dxa"/>
          </w:tcPr>
          <w:p w14:paraId="01DE536E">
            <w:pPr>
              <w:pStyle w:val="28"/>
              <w:jc w:val="center"/>
              <w:rPr>
                <w:rFonts w:ascii="Times New Roman" w:hAnsi="Times New Roman" w:eastAsia="仿宋_GB2312"/>
                <w:sz w:val="24"/>
                <w:szCs w:val="24"/>
              </w:rPr>
            </w:pPr>
            <w:r>
              <w:rPr>
                <w:rFonts w:ascii="Times New Roman" w:hAnsi="Times New Roman" w:eastAsia="仿宋_GB2312"/>
                <w:sz w:val="24"/>
                <w:szCs w:val="24"/>
              </w:rPr>
              <w:t>完全响应</w:t>
            </w:r>
          </w:p>
        </w:tc>
        <w:tc>
          <w:tcPr>
            <w:tcW w:w="1417" w:type="dxa"/>
          </w:tcPr>
          <w:p w14:paraId="20541A1D">
            <w:pPr>
              <w:pStyle w:val="28"/>
              <w:jc w:val="center"/>
              <w:rPr>
                <w:rFonts w:ascii="Times New Roman" w:hAnsi="Times New Roman" w:eastAsia="仿宋_GB2312"/>
                <w:sz w:val="24"/>
                <w:szCs w:val="24"/>
              </w:rPr>
            </w:pPr>
            <w:r>
              <w:rPr>
                <w:rFonts w:ascii="Times New Roman" w:hAnsi="Times New Roman" w:eastAsia="仿宋_GB2312"/>
                <w:sz w:val="24"/>
                <w:szCs w:val="24"/>
              </w:rPr>
              <w:t>有偏离</w:t>
            </w:r>
          </w:p>
        </w:tc>
        <w:tc>
          <w:tcPr>
            <w:tcW w:w="2195" w:type="dxa"/>
          </w:tcPr>
          <w:p w14:paraId="4C0802AE">
            <w:pPr>
              <w:pStyle w:val="28"/>
              <w:jc w:val="center"/>
              <w:rPr>
                <w:rFonts w:ascii="Times New Roman" w:hAnsi="Times New Roman" w:eastAsia="仿宋_GB2312"/>
                <w:sz w:val="24"/>
                <w:szCs w:val="24"/>
              </w:rPr>
            </w:pPr>
            <w:r>
              <w:rPr>
                <w:rFonts w:ascii="Times New Roman" w:hAnsi="Times New Roman" w:eastAsia="仿宋_GB2312"/>
                <w:sz w:val="24"/>
                <w:szCs w:val="24"/>
              </w:rPr>
              <w:t>偏离简述</w:t>
            </w:r>
          </w:p>
        </w:tc>
      </w:tr>
      <w:tr w14:paraId="3D5F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0EB4C487">
            <w:pPr>
              <w:pStyle w:val="28"/>
              <w:jc w:val="center"/>
              <w:rPr>
                <w:rFonts w:ascii="Times New Roman" w:hAnsi="Times New Roman" w:eastAsia="仿宋_GB2312"/>
                <w:sz w:val="24"/>
                <w:szCs w:val="24"/>
              </w:rPr>
            </w:pPr>
          </w:p>
        </w:tc>
        <w:tc>
          <w:tcPr>
            <w:tcW w:w="2835" w:type="dxa"/>
          </w:tcPr>
          <w:p w14:paraId="6E0A4E12">
            <w:pPr>
              <w:pStyle w:val="28"/>
              <w:jc w:val="center"/>
              <w:rPr>
                <w:rFonts w:ascii="Times New Roman" w:hAnsi="Times New Roman" w:eastAsia="仿宋_GB2312"/>
                <w:sz w:val="24"/>
                <w:szCs w:val="24"/>
              </w:rPr>
            </w:pPr>
            <w:r>
              <w:rPr>
                <w:rFonts w:hint="eastAsia" w:ascii="Times New Roman" w:hAnsi="Times New Roman" w:eastAsia="仿宋_GB2312"/>
                <w:sz w:val="24"/>
                <w:szCs w:val="24"/>
              </w:rPr>
              <w:t>（服务</w:t>
            </w:r>
            <w:r>
              <w:rPr>
                <w:rFonts w:ascii="Times New Roman" w:hAnsi="Times New Roman" w:eastAsia="仿宋_GB2312"/>
                <w:sz w:val="24"/>
                <w:szCs w:val="24"/>
              </w:rPr>
              <w:t>地点</w:t>
            </w:r>
            <w:r>
              <w:rPr>
                <w:rFonts w:hint="eastAsia" w:ascii="Times New Roman" w:hAnsi="Times New Roman" w:eastAsia="仿宋_GB2312"/>
                <w:sz w:val="24"/>
                <w:szCs w:val="24"/>
              </w:rPr>
              <w:t>）</w:t>
            </w:r>
          </w:p>
        </w:tc>
        <w:tc>
          <w:tcPr>
            <w:tcW w:w="1701" w:type="dxa"/>
          </w:tcPr>
          <w:p w14:paraId="4D192043">
            <w:pPr>
              <w:pStyle w:val="28"/>
              <w:jc w:val="center"/>
              <w:rPr>
                <w:rFonts w:ascii="Times New Roman" w:hAnsi="Times New Roman" w:eastAsia="仿宋_GB2312"/>
                <w:sz w:val="24"/>
                <w:szCs w:val="24"/>
              </w:rPr>
            </w:pPr>
          </w:p>
        </w:tc>
        <w:tc>
          <w:tcPr>
            <w:tcW w:w="1417" w:type="dxa"/>
          </w:tcPr>
          <w:p w14:paraId="2F9CF0FF">
            <w:pPr>
              <w:pStyle w:val="28"/>
              <w:jc w:val="center"/>
              <w:rPr>
                <w:rFonts w:ascii="Times New Roman" w:hAnsi="Times New Roman" w:eastAsia="仿宋_GB2312"/>
                <w:sz w:val="24"/>
                <w:szCs w:val="24"/>
              </w:rPr>
            </w:pPr>
          </w:p>
        </w:tc>
        <w:tc>
          <w:tcPr>
            <w:tcW w:w="2195" w:type="dxa"/>
          </w:tcPr>
          <w:p w14:paraId="3D8F3557">
            <w:pPr>
              <w:pStyle w:val="28"/>
              <w:jc w:val="center"/>
              <w:rPr>
                <w:rFonts w:ascii="Times New Roman" w:hAnsi="Times New Roman" w:eastAsia="仿宋_GB2312"/>
                <w:sz w:val="24"/>
                <w:szCs w:val="24"/>
              </w:rPr>
            </w:pPr>
          </w:p>
        </w:tc>
      </w:tr>
      <w:tr w14:paraId="509E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0E8DFCDE">
            <w:pPr>
              <w:pStyle w:val="28"/>
              <w:ind w:left="1080" w:leftChars="257" w:hanging="540"/>
              <w:rPr>
                <w:rFonts w:ascii="Times New Roman" w:hAnsi="Times New Roman" w:eastAsia="仿宋_GB2312"/>
                <w:sz w:val="24"/>
                <w:szCs w:val="24"/>
              </w:rPr>
            </w:pPr>
          </w:p>
        </w:tc>
        <w:tc>
          <w:tcPr>
            <w:tcW w:w="2835" w:type="dxa"/>
            <w:vAlign w:val="center"/>
          </w:tcPr>
          <w:p w14:paraId="2B4EB451">
            <w:pPr>
              <w:spacing w:line="360" w:lineRule="auto"/>
              <w:jc w:val="center"/>
              <w:rPr>
                <w:rFonts w:eastAsia="仿宋_GB2312"/>
                <w:bCs/>
                <w:sz w:val="24"/>
              </w:rPr>
            </w:pPr>
            <w:r>
              <w:rPr>
                <w:rFonts w:hint="eastAsia" w:eastAsia="仿宋_GB2312"/>
                <w:bCs/>
                <w:sz w:val="24"/>
              </w:rPr>
              <w:t>（服务</w:t>
            </w:r>
            <w:r>
              <w:rPr>
                <w:rFonts w:eastAsia="仿宋_GB2312"/>
                <w:bCs/>
                <w:sz w:val="24"/>
              </w:rPr>
              <w:t>期</w:t>
            </w:r>
            <w:r>
              <w:rPr>
                <w:rFonts w:hint="eastAsia" w:eastAsia="仿宋_GB2312"/>
                <w:bCs/>
                <w:sz w:val="24"/>
              </w:rPr>
              <w:t>）</w:t>
            </w:r>
          </w:p>
        </w:tc>
        <w:tc>
          <w:tcPr>
            <w:tcW w:w="1701" w:type="dxa"/>
          </w:tcPr>
          <w:p w14:paraId="2C57ADFD">
            <w:pPr>
              <w:pStyle w:val="28"/>
              <w:ind w:left="1080" w:leftChars="257" w:hanging="540"/>
              <w:jc w:val="center"/>
              <w:rPr>
                <w:rFonts w:ascii="Times New Roman" w:hAnsi="Times New Roman" w:eastAsia="仿宋_GB2312"/>
                <w:sz w:val="24"/>
                <w:szCs w:val="24"/>
              </w:rPr>
            </w:pPr>
          </w:p>
        </w:tc>
        <w:tc>
          <w:tcPr>
            <w:tcW w:w="1417" w:type="dxa"/>
          </w:tcPr>
          <w:p w14:paraId="1375119F">
            <w:pPr>
              <w:pStyle w:val="28"/>
              <w:ind w:left="1080" w:leftChars="257" w:hanging="540"/>
              <w:jc w:val="center"/>
              <w:rPr>
                <w:rFonts w:ascii="Times New Roman" w:hAnsi="Times New Roman" w:eastAsia="仿宋_GB2312"/>
                <w:sz w:val="24"/>
                <w:szCs w:val="24"/>
              </w:rPr>
            </w:pPr>
          </w:p>
        </w:tc>
        <w:tc>
          <w:tcPr>
            <w:tcW w:w="2195" w:type="dxa"/>
          </w:tcPr>
          <w:p w14:paraId="61CC6233">
            <w:pPr>
              <w:pStyle w:val="28"/>
              <w:ind w:left="1080" w:leftChars="257" w:hanging="540"/>
              <w:rPr>
                <w:rFonts w:ascii="Times New Roman" w:hAnsi="Times New Roman" w:eastAsia="仿宋_GB2312"/>
                <w:sz w:val="24"/>
                <w:szCs w:val="24"/>
              </w:rPr>
            </w:pPr>
          </w:p>
        </w:tc>
      </w:tr>
      <w:tr w14:paraId="068E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2571744D">
            <w:pPr>
              <w:pStyle w:val="28"/>
              <w:ind w:left="1080" w:leftChars="257" w:hanging="540"/>
              <w:rPr>
                <w:rFonts w:ascii="Times New Roman" w:hAnsi="Times New Roman" w:eastAsia="仿宋_GB2312"/>
                <w:sz w:val="24"/>
                <w:szCs w:val="24"/>
              </w:rPr>
            </w:pPr>
          </w:p>
        </w:tc>
        <w:tc>
          <w:tcPr>
            <w:tcW w:w="2835" w:type="dxa"/>
            <w:vAlign w:val="center"/>
          </w:tcPr>
          <w:p w14:paraId="0F5E75A1">
            <w:pPr>
              <w:spacing w:line="360" w:lineRule="auto"/>
              <w:jc w:val="center"/>
              <w:rPr>
                <w:rFonts w:eastAsia="仿宋_GB2312"/>
                <w:bCs/>
                <w:sz w:val="24"/>
              </w:rPr>
            </w:pPr>
            <w:r>
              <w:rPr>
                <w:rFonts w:hint="eastAsia" w:eastAsia="仿宋_GB2312"/>
                <w:bCs/>
                <w:sz w:val="24"/>
              </w:rPr>
              <w:t>（</w:t>
            </w:r>
            <w:r>
              <w:rPr>
                <w:rFonts w:eastAsia="仿宋_GB2312"/>
                <w:bCs/>
                <w:sz w:val="24"/>
              </w:rPr>
              <w:t>付款方式</w:t>
            </w:r>
            <w:r>
              <w:rPr>
                <w:rFonts w:hint="eastAsia" w:eastAsia="仿宋_GB2312"/>
                <w:bCs/>
                <w:sz w:val="24"/>
              </w:rPr>
              <w:t>）</w:t>
            </w:r>
          </w:p>
        </w:tc>
        <w:tc>
          <w:tcPr>
            <w:tcW w:w="1701" w:type="dxa"/>
          </w:tcPr>
          <w:p w14:paraId="3956FDA6">
            <w:pPr>
              <w:pStyle w:val="28"/>
              <w:ind w:left="1080" w:leftChars="257" w:hanging="540"/>
              <w:rPr>
                <w:rFonts w:ascii="Times New Roman" w:hAnsi="Times New Roman" w:eastAsia="仿宋_GB2312"/>
                <w:sz w:val="24"/>
                <w:szCs w:val="24"/>
              </w:rPr>
            </w:pPr>
          </w:p>
        </w:tc>
        <w:tc>
          <w:tcPr>
            <w:tcW w:w="1417" w:type="dxa"/>
          </w:tcPr>
          <w:p w14:paraId="7C72F261">
            <w:pPr>
              <w:pStyle w:val="28"/>
              <w:ind w:left="1080" w:leftChars="257" w:hanging="540"/>
              <w:rPr>
                <w:rFonts w:ascii="Times New Roman" w:hAnsi="Times New Roman" w:eastAsia="仿宋_GB2312"/>
                <w:sz w:val="24"/>
                <w:szCs w:val="24"/>
              </w:rPr>
            </w:pPr>
          </w:p>
        </w:tc>
        <w:tc>
          <w:tcPr>
            <w:tcW w:w="2195" w:type="dxa"/>
          </w:tcPr>
          <w:p w14:paraId="56D6AD75">
            <w:pPr>
              <w:pStyle w:val="28"/>
              <w:ind w:left="1080" w:leftChars="257" w:hanging="540"/>
              <w:rPr>
                <w:rFonts w:ascii="Times New Roman" w:hAnsi="Times New Roman" w:eastAsia="仿宋_GB2312"/>
                <w:sz w:val="24"/>
                <w:szCs w:val="24"/>
              </w:rPr>
            </w:pPr>
          </w:p>
        </w:tc>
      </w:tr>
      <w:tr w14:paraId="4D49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73B733D4">
            <w:pPr>
              <w:pStyle w:val="28"/>
              <w:ind w:left="1080" w:leftChars="257" w:hanging="540"/>
              <w:rPr>
                <w:rFonts w:ascii="Times New Roman" w:hAnsi="Times New Roman" w:eastAsia="仿宋_GB2312"/>
                <w:sz w:val="24"/>
                <w:szCs w:val="24"/>
              </w:rPr>
            </w:pPr>
          </w:p>
        </w:tc>
        <w:tc>
          <w:tcPr>
            <w:tcW w:w="2835" w:type="dxa"/>
            <w:vAlign w:val="center"/>
          </w:tcPr>
          <w:p w14:paraId="6586175B">
            <w:pPr>
              <w:spacing w:line="360" w:lineRule="auto"/>
              <w:jc w:val="center"/>
              <w:rPr>
                <w:rFonts w:eastAsia="仿宋_GB2312"/>
                <w:bCs/>
                <w:sz w:val="24"/>
              </w:rPr>
            </w:pPr>
            <w:r>
              <w:rPr>
                <w:rFonts w:eastAsia="仿宋_GB2312"/>
                <w:sz w:val="24"/>
              </w:rPr>
              <w:t>….</w:t>
            </w:r>
          </w:p>
        </w:tc>
        <w:tc>
          <w:tcPr>
            <w:tcW w:w="1701" w:type="dxa"/>
          </w:tcPr>
          <w:p w14:paraId="39BA0D62">
            <w:pPr>
              <w:pStyle w:val="28"/>
              <w:ind w:left="1080" w:leftChars="257" w:hanging="540"/>
              <w:rPr>
                <w:rFonts w:ascii="Times New Roman" w:hAnsi="Times New Roman" w:eastAsia="仿宋_GB2312"/>
                <w:sz w:val="24"/>
                <w:szCs w:val="24"/>
              </w:rPr>
            </w:pPr>
          </w:p>
        </w:tc>
        <w:tc>
          <w:tcPr>
            <w:tcW w:w="1417" w:type="dxa"/>
          </w:tcPr>
          <w:p w14:paraId="6CE5C6F5">
            <w:pPr>
              <w:pStyle w:val="28"/>
              <w:ind w:left="1080" w:leftChars="257" w:hanging="540"/>
              <w:rPr>
                <w:rFonts w:ascii="Times New Roman" w:hAnsi="Times New Roman" w:eastAsia="仿宋_GB2312"/>
                <w:sz w:val="24"/>
                <w:szCs w:val="24"/>
              </w:rPr>
            </w:pPr>
          </w:p>
        </w:tc>
        <w:tc>
          <w:tcPr>
            <w:tcW w:w="2195" w:type="dxa"/>
          </w:tcPr>
          <w:p w14:paraId="13005D8E">
            <w:pPr>
              <w:pStyle w:val="28"/>
              <w:ind w:left="1080" w:leftChars="257" w:hanging="540"/>
              <w:rPr>
                <w:rFonts w:ascii="Times New Roman" w:hAnsi="Times New Roman" w:eastAsia="仿宋_GB2312"/>
                <w:sz w:val="24"/>
                <w:szCs w:val="24"/>
              </w:rPr>
            </w:pPr>
          </w:p>
        </w:tc>
      </w:tr>
      <w:tr w14:paraId="63BC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6BBA8251">
            <w:pPr>
              <w:pStyle w:val="28"/>
              <w:ind w:left="1080" w:leftChars="257" w:hanging="540"/>
              <w:rPr>
                <w:rFonts w:ascii="Times New Roman" w:hAnsi="Times New Roman" w:eastAsia="仿宋_GB2312"/>
                <w:sz w:val="24"/>
                <w:szCs w:val="24"/>
              </w:rPr>
            </w:pPr>
          </w:p>
        </w:tc>
        <w:tc>
          <w:tcPr>
            <w:tcW w:w="2835" w:type="dxa"/>
            <w:vAlign w:val="center"/>
          </w:tcPr>
          <w:p w14:paraId="7088DDEE">
            <w:pPr>
              <w:spacing w:line="360" w:lineRule="auto"/>
              <w:jc w:val="center"/>
              <w:rPr>
                <w:rFonts w:eastAsia="仿宋_GB2312"/>
                <w:bCs/>
                <w:sz w:val="24"/>
              </w:rPr>
            </w:pPr>
          </w:p>
        </w:tc>
        <w:tc>
          <w:tcPr>
            <w:tcW w:w="1701" w:type="dxa"/>
          </w:tcPr>
          <w:p w14:paraId="2F17A5DC">
            <w:pPr>
              <w:pStyle w:val="28"/>
              <w:ind w:left="1080" w:leftChars="257" w:hanging="540"/>
              <w:rPr>
                <w:rFonts w:ascii="Times New Roman" w:hAnsi="Times New Roman" w:eastAsia="仿宋_GB2312"/>
                <w:sz w:val="24"/>
                <w:szCs w:val="24"/>
              </w:rPr>
            </w:pPr>
          </w:p>
        </w:tc>
        <w:tc>
          <w:tcPr>
            <w:tcW w:w="1417" w:type="dxa"/>
          </w:tcPr>
          <w:p w14:paraId="39912939">
            <w:pPr>
              <w:pStyle w:val="28"/>
              <w:ind w:left="1080" w:leftChars="257" w:hanging="540"/>
              <w:rPr>
                <w:rFonts w:ascii="Times New Roman" w:hAnsi="Times New Roman" w:eastAsia="仿宋_GB2312"/>
                <w:sz w:val="24"/>
                <w:szCs w:val="24"/>
              </w:rPr>
            </w:pPr>
          </w:p>
        </w:tc>
        <w:tc>
          <w:tcPr>
            <w:tcW w:w="2195" w:type="dxa"/>
          </w:tcPr>
          <w:p w14:paraId="40AC75DA">
            <w:pPr>
              <w:pStyle w:val="28"/>
              <w:ind w:left="1080" w:leftChars="257" w:hanging="540"/>
              <w:rPr>
                <w:rFonts w:ascii="Times New Roman" w:hAnsi="Times New Roman" w:eastAsia="仿宋_GB2312"/>
                <w:sz w:val="24"/>
                <w:szCs w:val="24"/>
              </w:rPr>
            </w:pPr>
          </w:p>
        </w:tc>
      </w:tr>
      <w:tr w14:paraId="0660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1C1BD330">
            <w:pPr>
              <w:pStyle w:val="28"/>
              <w:ind w:left="1080" w:leftChars="257" w:hanging="540"/>
              <w:rPr>
                <w:rFonts w:ascii="Times New Roman" w:hAnsi="Times New Roman" w:eastAsia="仿宋_GB2312"/>
                <w:sz w:val="24"/>
                <w:szCs w:val="24"/>
              </w:rPr>
            </w:pPr>
          </w:p>
        </w:tc>
        <w:tc>
          <w:tcPr>
            <w:tcW w:w="2835" w:type="dxa"/>
            <w:vAlign w:val="center"/>
          </w:tcPr>
          <w:p w14:paraId="60F7AE4D">
            <w:pPr>
              <w:spacing w:line="360" w:lineRule="auto"/>
              <w:jc w:val="center"/>
              <w:rPr>
                <w:rFonts w:eastAsia="仿宋_GB2312"/>
                <w:bCs/>
                <w:sz w:val="24"/>
              </w:rPr>
            </w:pPr>
          </w:p>
        </w:tc>
        <w:tc>
          <w:tcPr>
            <w:tcW w:w="1701" w:type="dxa"/>
          </w:tcPr>
          <w:p w14:paraId="0E3864C1">
            <w:pPr>
              <w:pStyle w:val="28"/>
              <w:ind w:left="1080" w:leftChars="257" w:hanging="540"/>
              <w:rPr>
                <w:rFonts w:ascii="Times New Roman" w:hAnsi="Times New Roman" w:eastAsia="仿宋_GB2312"/>
                <w:sz w:val="24"/>
                <w:szCs w:val="24"/>
              </w:rPr>
            </w:pPr>
          </w:p>
        </w:tc>
        <w:tc>
          <w:tcPr>
            <w:tcW w:w="1417" w:type="dxa"/>
          </w:tcPr>
          <w:p w14:paraId="487FD339">
            <w:pPr>
              <w:pStyle w:val="28"/>
              <w:ind w:left="1080" w:leftChars="257" w:hanging="540"/>
              <w:rPr>
                <w:rFonts w:ascii="Times New Roman" w:hAnsi="Times New Roman" w:eastAsia="仿宋_GB2312"/>
                <w:sz w:val="24"/>
                <w:szCs w:val="24"/>
              </w:rPr>
            </w:pPr>
          </w:p>
        </w:tc>
        <w:tc>
          <w:tcPr>
            <w:tcW w:w="2195" w:type="dxa"/>
          </w:tcPr>
          <w:p w14:paraId="158EED9C">
            <w:pPr>
              <w:pStyle w:val="28"/>
              <w:ind w:left="1080" w:leftChars="257" w:hanging="540"/>
              <w:rPr>
                <w:rFonts w:ascii="Times New Roman" w:hAnsi="Times New Roman" w:eastAsia="仿宋_GB2312"/>
                <w:sz w:val="24"/>
                <w:szCs w:val="24"/>
              </w:rPr>
            </w:pPr>
          </w:p>
        </w:tc>
      </w:tr>
      <w:tr w14:paraId="1D42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13F6B02F">
            <w:pPr>
              <w:pStyle w:val="28"/>
              <w:ind w:left="1080" w:leftChars="257" w:hanging="540"/>
              <w:rPr>
                <w:rFonts w:ascii="Times New Roman" w:hAnsi="Times New Roman" w:eastAsia="仿宋_GB2312"/>
                <w:sz w:val="24"/>
                <w:szCs w:val="24"/>
              </w:rPr>
            </w:pPr>
          </w:p>
        </w:tc>
        <w:tc>
          <w:tcPr>
            <w:tcW w:w="2835" w:type="dxa"/>
            <w:vAlign w:val="center"/>
          </w:tcPr>
          <w:p w14:paraId="7D9246E7">
            <w:pPr>
              <w:spacing w:line="360" w:lineRule="auto"/>
              <w:jc w:val="center"/>
              <w:rPr>
                <w:rFonts w:eastAsia="仿宋_GB2312"/>
                <w:bCs/>
                <w:sz w:val="24"/>
              </w:rPr>
            </w:pPr>
          </w:p>
        </w:tc>
        <w:tc>
          <w:tcPr>
            <w:tcW w:w="1701" w:type="dxa"/>
          </w:tcPr>
          <w:p w14:paraId="4D55DB18">
            <w:pPr>
              <w:pStyle w:val="28"/>
              <w:ind w:left="1080" w:leftChars="257" w:hanging="540"/>
              <w:rPr>
                <w:rFonts w:ascii="Times New Roman" w:hAnsi="Times New Roman" w:eastAsia="仿宋_GB2312"/>
                <w:sz w:val="24"/>
                <w:szCs w:val="24"/>
              </w:rPr>
            </w:pPr>
          </w:p>
        </w:tc>
        <w:tc>
          <w:tcPr>
            <w:tcW w:w="1417" w:type="dxa"/>
          </w:tcPr>
          <w:p w14:paraId="0A1674F4">
            <w:pPr>
              <w:pStyle w:val="28"/>
              <w:ind w:left="1080" w:leftChars="257" w:hanging="540"/>
              <w:rPr>
                <w:rFonts w:ascii="Times New Roman" w:hAnsi="Times New Roman" w:eastAsia="仿宋_GB2312"/>
                <w:sz w:val="24"/>
                <w:szCs w:val="24"/>
              </w:rPr>
            </w:pPr>
          </w:p>
        </w:tc>
        <w:tc>
          <w:tcPr>
            <w:tcW w:w="2195" w:type="dxa"/>
          </w:tcPr>
          <w:p w14:paraId="60D3CEF7">
            <w:pPr>
              <w:pStyle w:val="28"/>
              <w:ind w:left="1080" w:leftChars="257" w:hanging="540"/>
              <w:rPr>
                <w:rFonts w:ascii="Times New Roman" w:hAnsi="Times New Roman" w:eastAsia="仿宋_GB2312"/>
                <w:sz w:val="24"/>
                <w:szCs w:val="24"/>
              </w:rPr>
            </w:pPr>
          </w:p>
        </w:tc>
      </w:tr>
      <w:tr w14:paraId="48D1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235DB160">
            <w:pPr>
              <w:pStyle w:val="28"/>
              <w:ind w:left="1080" w:leftChars="257" w:hanging="540"/>
              <w:rPr>
                <w:rFonts w:ascii="Times New Roman" w:hAnsi="Times New Roman" w:eastAsia="仿宋_GB2312"/>
                <w:sz w:val="24"/>
                <w:szCs w:val="24"/>
              </w:rPr>
            </w:pPr>
          </w:p>
        </w:tc>
        <w:tc>
          <w:tcPr>
            <w:tcW w:w="2835" w:type="dxa"/>
          </w:tcPr>
          <w:p w14:paraId="0FEEA1CB">
            <w:pPr>
              <w:pStyle w:val="28"/>
              <w:ind w:left="1080" w:leftChars="257" w:hanging="540"/>
              <w:rPr>
                <w:rFonts w:ascii="Times New Roman" w:hAnsi="Times New Roman" w:eastAsia="仿宋_GB2312"/>
                <w:sz w:val="24"/>
                <w:szCs w:val="24"/>
              </w:rPr>
            </w:pPr>
          </w:p>
        </w:tc>
        <w:tc>
          <w:tcPr>
            <w:tcW w:w="1701" w:type="dxa"/>
          </w:tcPr>
          <w:p w14:paraId="037FEE8D">
            <w:pPr>
              <w:pStyle w:val="28"/>
              <w:ind w:left="1080" w:leftChars="257" w:hanging="540"/>
              <w:rPr>
                <w:rFonts w:ascii="Times New Roman" w:hAnsi="Times New Roman" w:eastAsia="仿宋_GB2312"/>
                <w:sz w:val="24"/>
                <w:szCs w:val="24"/>
              </w:rPr>
            </w:pPr>
          </w:p>
        </w:tc>
        <w:tc>
          <w:tcPr>
            <w:tcW w:w="1417" w:type="dxa"/>
          </w:tcPr>
          <w:p w14:paraId="68919468">
            <w:pPr>
              <w:pStyle w:val="28"/>
              <w:ind w:left="1080" w:leftChars="257" w:hanging="540"/>
              <w:rPr>
                <w:rFonts w:ascii="Times New Roman" w:hAnsi="Times New Roman" w:eastAsia="仿宋_GB2312"/>
                <w:sz w:val="24"/>
                <w:szCs w:val="24"/>
              </w:rPr>
            </w:pPr>
          </w:p>
        </w:tc>
        <w:tc>
          <w:tcPr>
            <w:tcW w:w="2195" w:type="dxa"/>
          </w:tcPr>
          <w:p w14:paraId="650BFAE0">
            <w:pPr>
              <w:pStyle w:val="28"/>
              <w:ind w:left="1080" w:leftChars="257" w:hanging="540"/>
              <w:rPr>
                <w:rFonts w:ascii="Times New Roman" w:hAnsi="Times New Roman" w:eastAsia="仿宋_GB2312"/>
                <w:sz w:val="24"/>
                <w:szCs w:val="24"/>
              </w:rPr>
            </w:pPr>
          </w:p>
        </w:tc>
      </w:tr>
      <w:tr w14:paraId="03C2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04CC5E2D">
            <w:pPr>
              <w:pStyle w:val="28"/>
              <w:ind w:left="1080" w:leftChars="257" w:hanging="540"/>
              <w:rPr>
                <w:rFonts w:ascii="Times New Roman" w:hAnsi="Times New Roman" w:eastAsia="仿宋_GB2312"/>
                <w:sz w:val="24"/>
                <w:szCs w:val="24"/>
              </w:rPr>
            </w:pPr>
          </w:p>
        </w:tc>
        <w:tc>
          <w:tcPr>
            <w:tcW w:w="2835" w:type="dxa"/>
          </w:tcPr>
          <w:p w14:paraId="05B112A8">
            <w:pPr>
              <w:pStyle w:val="28"/>
              <w:ind w:left="1080" w:leftChars="257" w:hanging="540"/>
              <w:rPr>
                <w:rFonts w:ascii="Times New Roman" w:hAnsi="Times New Roman" w:eastAsia="仿宋_GB2312"/>
                <w:sz w:val="24"/>
                <w:szCs w:val="24"/>
              </w:rPr>
            </w:pPr>
          </w:p>
        </w:tc>
        <w:tc>
          <w:tcPr>
            <w:tcW w:w="1701" w:type="dxa"/>
          </w:tcPr>
          <w:p w14:paraId="73F29946">
            <w:pPr>
              <w:pStyle w:val="28"/>
              <w:ind w:left="1080" w:leftChars="257" w:hanging="540"/>
              <w:rPr>
                <w:rFonts w:ascii="Times New Roman" w:hAnsi="Times New Roman" w:eastAsia="仿宋_GB2312"/>
                <w:sz w:val="24"/>
                <w:szCs w:val="24"/>
              </w:rPr>
            </w:pPr>
          </w:p>
        </w:tc>
        <w:tc>
          <w:tcPr>
            <w:tcW w:w="1417" w:type="dxa"/>
          </w:tcPr>
          <w:p w14:paraId="1BFD5642">
            <w:pPr>
              <w:pStyle w:val="28"/>
              <w:ind w:left="1080" w:leftChars="257" w:hanging="540"/>
              <w:rPr>
                <w:rFonts w:ascii="Times New Roman" w:hAnsi="Times New Roman" w:eastAsia="仿宋_GB2312"/>
                <w:sz w:val="24"/>
                <w:szCs w:val="24"/>
              </w:rPr>
            </w:pPr>
          </w:p>
        </w:tc>
        <w:tc>
          <w:tcPr>
            <w:tcW w:w="2195" w:type="dxa"/>
          </w:tcPr>
          <w:p w14:paraId="7F2FDEB2">
            <w:pPr>
              <w:pStyle w:val="28"/>
              <w:ind w:left="1080" w:leftChars="257" w:hanging="540"/>
              <w:rPr>
                <w:rFonts w:ascii="Times New Roman" w:hAnsi="Times New Roman" w:eastAsia="仿宋_GB2312"/>
                <w:sz w:val="24"/>
                <w:szCs w:val="24"/>
              </w:rPr>
            </w:pPr>
          </w:p>
        </w:tc>
      </w:tr>
    </w:tbl>
    <w:p w14:paraId="076A0B16">
      <w:pPr>
        <w:pStyle w:val="28"/>
        <w:ind w:left="1080" w:leftChars="257" w:hanging="540"/>
        <w:rPr>
          <w:rFonts w:ascii="Times New Roman" w:hAnsi="Times New Roman" w:eastAsia="仿宋_GB2312"/>
          <w:sz w:val="24"/>
          <w:szCs w:val="24"/>
        </w:rPr>
      </w:pPr>
    </w:p>
    <w:p w14:paraId="796CF880">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2267D3F0">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4426A253">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55402B0C">
      <w:pPr>
        <w:snapToGrid w:val="0"/>
        <w:spacing w:after="120" w:afterLines="50"/>
        <w:ind w:left="850" w:leftChars="203" w:hanging="424" w:hangingChars="202"/>
        <w:rPr>
          <w:rFonts w:eastAsia="仿宋_GB2312"/>
        </w:rPr>
      </w:pPr>
      <w:r>
        <w:rPr>
          <w:rFonts w:eastAsia="仿宋_GB2312"/>
          <w:szCs w:val="21"/>
        </w:rPr>
        <w:t>注：</w:t>
      </w:r>
      <w:r>
        <w:rPr>
          <w:rFonts w:eastAsia="仿宋_GB2312"/>
        </w:rPr>
        <w:tab/>
      </w:r>
      <w:r>
        <w:rPr>
          <w:rFonts w:eastAsia="仿宋_GB2312"/>
        </w:rPr>
        <w:t>1</w:t>
      </w:r>
      <w:r>
        <w:rPr>
          <w:rFonts w:hint="eastAsia" w:eastAsia="仿宋_GB2312"/>
        </w:rPr>
        <w:t xml:space="preserve">. </w:t>
      </w:r>
      <w:r>
        <w:rPr>
          <w:rFonts w:eastAsia="仿宋_GB2312"/>
        </w:rPr>
        <w:t>对完全响应的，在下表相应列中标注“○”。对有偏离的条目在本表相应列中标注“正偏离”或“负偏离”，并在“偏离简述”栏中加以说明。</w:t>
      </w:r>
    </w:p>
    <w:p w14:paraId="06932A94">
      <w:pPr>
        <w:snapToGrid w:val="0"/>
        <w:spacing w:after="120" w:afterLines="50"/>
        <w:ind w:left="842" w:leftChars="401"/>
        <w:rPr>
          <w:rFonts w:eastAsia="仿宋_GB2312"/>
        </w:rPr>
      </w:pPr>
      <w:r>
        <w:rPr>
          <w:rFonts w:eastAsia="仿宋_GB2312"/>
        </w:rPr>
        <w:t>2</w:t>
      </w:r>
      <w:r>
        <w:rPr>
          <w:rFonts w:hint="eastAsia" w:eastAsia="仿宋_GB2312"/>
        </w:rPr>
        <w:t xml:space="preserve">. </w:t>
      </w:r>
      <w:r>
        <w:rPr>
          <w:rFonts w:eastAsia="仿宋_GB2312"/>
        </w:rPr>
        <w:t>正偏离是指应答的条件高于磋商文件要求，负偏离是指应答的条件低于磋商文件要求，正偏离项目不作扣分处理。</w:t>
      </w:r>
    </w:p>
    <w:p w14:paraId="4983ADC5">
      <w:pPr>
        <w:snapToGrid w:val="0"/>
        <w:spacing w:after="120" w:afterLines="50"/>
        <w:ind w:left="842" w:leftChars="401"/>
        <w:rPr>
          <w:rFonts w:eastAsia="仿宋_GB2312"/>
        </w:rPr>
      </w:pPr>
      <w:r>
        <w:rPr>
          <w:rFonts w:eastAsia="仿宋_GB2312"/>
        </w:rPr>
        <w:t>3</w:t>
      </w:r>
      <w:r>
        <w:rPr>
          <w:rFonts w:hint="eastAsia" w:eastAsia="仿宋_GB2312"/>
        </w:rPr>
        <w:t xml:space="preserve">. </w:t>
      </w:r>
      <w:r>
        <w:rPr>
          <w:rFonts w:eastAsia="仿宋_GB2312"/>
        </w:rPr>
        <w:t>供应商须完整填写响应表。如果未完整填写本表的各项内容则视作供应商已经对磋商文件相关要求和内容完全理解并同意，其报价为在此基础上的完全价格。</w:t>
      </w:r>
    </w:p>
    <w:p w14:paraId="7E734CE9">
      <w:pPr>
        <w:snapToGrid w:val="0"/>
        <w:spacing w:after="120" w:afterLines="50"/>
        <w:ind w:left="842" w:leftChars="401"/>
        <w:rPr>
          <w:rFonts w:eastAsia="仿宋_GB2312"/>
        </w:rPr>
      </w:pPr>
      <w:r>
        <w:rPr>
          <w:rFonts w:eastAsia="仿宋_GB2312"/>
        </w:rPr>
        <w:t>4</w:t>
      </w:r>
      <w:r>
        <w:rPr>
          <w:rFonts w:hint="eastAsia" w:eastAsia="仿宋_GB2312"/>
        </w:rPr>
        <w:t xml:space="preserve">. </w:t>
      </w:r>
      <w:r>
        <w:rPr>
          <w:rFonts w:eastAsia="仿宋_GB2312"/>
        </w:rPr>
        <w:t>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14:paraId="6F36CD76">
      <w:pPr>
        <w:pStyle w:val="28"/>
        <w:ind w:left="1080" w:leftChars="257" w:hanging="540"/>
        <w:rPr>
          <w:rFonts w:ascii="Times New Roman" w:hAnsi="Times New Roman" w:eastAsia="仿宋_GB2312"/>
          <w:sz w:val="24"/>
          <w:szCs w:val="24"/>
        </w:rPr>
      </w:pPr>
    </w:p>
    <w:p w14:paraId="5DCB2796">
      <w:pPr>
        <w:rPr>
          <w:rFonts w:ascii="仿宋_GB2312" w:hAnsi="仿宋_GB2312" w:eastAsia="仿宋_GB2312" w:cs="仿宋_GB2312"/>
          <w:b/>
          <w:bCs/>
          <w:sz w:val="28"/>
          <w:szCs w:val="36"/>
        </w:rPr>
      </w:pPr>
      <w:bookmarkStart w:id="498" w:name="_Toc414445775"/>
      <w:bookmarkStart w:id="499" w:name="_Toc410631184"/>
      <w:bookmarkStart w:id="500" w:name="_Toc416103825"/>
      <w:bookmarkStart w:id="501" w:name="_Toc7005136"/>
      <w:r>
        <w:rPr>
          <w:rFonts w:ascii="仿宋_GB2312" w:hAnsi="仿宋_GB2312" w:eastAsia="仿宋_GB2312" w:cs="仿宋_GB2312"/>
          <w:b/>
          <w:bCs/>
          <w:sz w:val="28"/>
          <w:szCs w:val="36"/>
        </w:rPr>
        <w:br w:type="page"/>
      </w:r>
    </w:p>
    <w:p w14:paraId="33978970">
      <w:pPr>
        <w:pStyle w:val="4"/>
        <w:jc w:val="center"/>
        <w:rPr>
          <w:rFonts w:ascii="Times New Roman" w:hAnsi="Times New Roman" w:eastAsia="仿宋_GB2312"/>
        </w:rPr>
      </w:pPr>
      <w:r>
        <w:rPr>
          <w:rFonts w:ascii="仿宋_GB2312" w:hAnsi="仿宋_GB2312" w:eastAsia="仿宋_GB2312" w:cs="仿宋_GB2312"/>
          <w:b/>
          <w:bCs/>
          <w:sz w:val="28"/>
          <w:szCs w:val="36"/>
        </w:rPr>
        <w:t>二、技术偏离表</w:t>
      </w:r>
      <w:bookmarkEnd w:id="498"/>
      <w:bookmarkEnd w:id="499"/>
      <w:bookmarkEnd w:id="500"/>
      <w:bookmarkEnd w:id="501"/>
    </w:p>
    <w:p w14:paraId="648E8D78">
      <w:pPr>
        <w:pStyle w:val="2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14:paraId="3076A756">
      <w:pPr>
        <w:pStyle w:val="22"/>
      </w:pPr>
      <w:r>
        <w:rPr>
          <w:rFonts w:ascii="Times New Roman" w:hAnsi="Times New Roman" w:eastAsia="仿宋_GB2312"/>
          <w:sz w:val="24"/>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14:paraId="22D64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24B7830D">
            <w:pPr>
              <w:spacing w:line="400" w:lineRule="exact"/>
              <w:jc w:val="center"/>
              <w:rPr>
                <w:rFonts w:eastAsia="仿宋_GB2312"/>
                <w:sz w:val="24"/>
              </w:rPr>
            </w:pPr>
            <w:r>
              <w:rPr>
                <w:rFonts w:eastAsia="仿宋_GB2312"/>
                <w:sz w:val="24"/>
              </w:rPr>
              <w:t>磋商文件条目号</w:t>
            </w:r>
          </w:p>
        </w:tc>
        <w:tc>
          <w:tcPr>
            <w:tcW w:w="1932" w:type="dxa"/>
          </w:tcPr>
          <w:p w14:paraId="31C98857">
            <w:pPr>
              <w:spacing w:line="400" w:lineRule="exact"/>
              <w:jc w:val="center"/>
              <w:rPr>
                <w:rFonts w:eastAsia="仿宋_GB2312"/>
                <w:sz w:val="24"/>
              </w:rPr>
            </w:pPr>
            <w:r>
              <w:rPr>
                <w:rFonts w:eastAsia="仿宋_GB2312"/>
                <w:sz w:val="24"/>
              </w:rPr>
              <w:t>技术条款要求</w:t>
            </w:r>
          </w:p>
        </w:tc>
        <w:tc>
          <w:tcPr>
            <w:tcW w:w="1236" w:type="dxa"/>
          </w:tcPr>
          <w:p w14:paraId="0DD1BE4D">
            <w:pPr>
              <w:spacing w:line="400" w:lineRule="exact"/>
              <w:jc w:val="center"/>
              <w:rPr>
                <w:rFonts w:eastAsia="仿宋_GB2312"/>
                <w:sz w:val="24"/>
              </w:rPr>
            </w:pPr>
            <w:r>
              <w:rPr>
                <w:rFonts w:eastAsia="仿宋_GB2312"/>
                <w:sz w:val="24"/>
              </w:rPr>
              <w:t>完全响应</w:t>
            </w:r>
          </w:p>
        </w:tc>
        <w:tc>
          <w:tcPr>
            <w:tcW w:w="1236" w:type="dxa"/>
          </w:tcPr>
          <w:p w14:paraId="061F2467">
            <w:pPr>
              <w:spacing w:line="400" w:lineRule="exact"/>
              <w:jc w:val="center"/>
              <w:rPr>
                <w:rFonts w:eastAsia="仿宋_GB2312"/>
                <w:sz w:val="24"/>
              </w:rPr>
            </w:pPr>
            <w:r>
              <w:rPr>
                <w:rFonts w:eastAsia="仿宋_GB2312"/>
                <w:sz w:val="24"/>
              </w:rPr>
              <w:t>有偏离</w:t>
            </w:r>
          </w:p>
        </w:tc>
        <w:tc>
          <w:tcPr>
            <w:tcW w:w="2394" w:type="dxa"/>
          </w:tcPr>
          <w:p w14:paraId="009A64EC">
            <w:pPr>
              <w:spacing w:line="400" w:lineRule="exact"/>
              <w:jc w:val="center"/>
              <w:rPr>
                <w:rFonts w:eastAsia="仿宋_GB2312"/>
                <w:sz w:val="24"/>
              </w:rPr>
            </w:pPr>
            <w:r>
              <w:rPr>
                <w:rFonts w:eastAsia="仿宋_GB2312"/>
                <w:sz w:val="24"/>
              </w:rPr>
              <w:t>偏离简述</w:t>
            </w:r>
          </w:p>
        </w:tc>
      </w:tr>
      <w:tr w14:paraId="41E67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35B7BDA0">
            <w:pPr>
              <w:spacing w:line="400" w:lineRule="exact"/>
              <w:rPr>
                <w:rFonts w:eastAsia="仿宋_GB2312"/>
                <w:sz w:val="24"/>
              </w:rPr>
            </w:pPr>
          </w:p>
        </w:tc>
        <w:tc>
          <w:tcPr>
            <w:tcW w:w="1932" w:type="dxa"/>
          </w:tcPr>
          <w:p w14:paraId="0ED31003">
            <w:pPr>
              <w:spacing w:line="400" w:lineRule="exact"/>
              <w:rPr>
                <w:rFonts w:eastAsia="仿宋_GB2312"/>
                <w:sz w:val="24"/>
              </w:rPr>
            </w:pPr>
          </w:p>
        </w:tc>
        <w:tc>
          <w:tcPr>
            <w:tcW w:w="1236" w:type="dxa"/>
          </w:tcPr>
          <w:p w14:paraId="351CD886">
            <w:pPr>
              <w:spacing w:line="400" w:lineRule="exact"/>
              <w:rPr>
                <w:rFonts w:eastAsia="仿宋_GB2312"/>
                <w:sz w:val="24"/>
              </w:rPr>
            </w:pPr>
          </w:p>
        </w:tc>
        <w:tc>
          <w:tcPr>
            <w:tcW w:w="1236" w:type="dxa"/>
          </w:tcPr>
          <w:p w14:paraId="696BCF0F">
            <w:pPr>
              <w:spacing w:line="400" w:lineRule="exact"/>
              <w:rPr>
                <w:rFonts w:eastAsia="仿宋_GB2312"/>
                <w:sz w:val="24"/>
              </w:rPr>
            </w:pPr>
          </w:p>
        </w:tc>
        <w:tc>
          <w:tcPr>
            <w:tcW w:w="2394" w:type="dxa"/>
          </w:tcPr>
          <w:p w14:paraId="17981E47">
            <w:pPr>
              <w:spacing w:line="400" w:lineRule="exact"/>
              <w:rPr>
                <w:rFonts w:eastAsia="仿宋_GB2312"/>
                <w:sz w:val="24"/>
              </w:rPr>
            </w:pPr>
          </w:p>
        </w:tc>
      </w:tr>
      <w:tr w14:paraId="357AE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2567CD09">
            <w:pPr>
              <w:spacing w:line="400" w:lineRule="exact"/>
              <w:rPr>
                <w:rFonts w:eastAsia="仿宋_GB2312"/>
                <w:sz w:val="24"/>
              </w:rPr>
            </w:pPr>
          </w:p>
        </w:tc>
        <w:tc>
          <w:tcPr>
            <w:tcW w:w="1932" w:type="dxa"/>
          </w:tcPr>
          <w:p w14:paraId="29B4B802">
            <w:pPr>
              <w:spacing w:line="400" w:lineRule="exact"/>
              <w:rPr>
                <w:rFonts w:eastAsia="仿宋_GB2312"/>
                <w:sz w:val="24"/>
              </w:rPr>
            </w:pPr>
          </w:p>
        </w:tc>
        <w:tc>
          <w:tcPr>
            <w:tcW w:w="1236" w:type="dxa"/>
          </w:tcPr>
          <w:p w14:paraId="72E5EDF2">
            <w:pPr>
              <w:spacing w:line="400" w:lineRule="exact"/>
              <w:rPr>
                <w:rFonts w:eastAsia="仿宋_GB2312"/>
                <w:sz w:val="24"/>
              </w:rPr>
            </w:pPr>
          </w:p>
        </w:tc>
        <w:tc>
          <w:tcPr>
            <w:tcW w:w="1236" w:type="dxa"/>
          </w:tcPr>
          <w:p w14:paraId="750C36D4">
            <w:pPr>
              <w:spacing w:line="400" w:lineRule="exact"/>
              <w:rPr>
                <w:rFonts w:eastAsia="仿宋_GB2312"/>
                <w:sz w:val="24"/>
              </w:rPr>
            </w:pPr>
          </w:p>
        </w:tc>
        <w:tc>
          <w:tcPr>
            <w:tcW w:w="2394" w:type="dxa"/>
          </w:tcPr>
          <w:p w14:paraId="54DD5A16">
            <w:pPr>
              <w:spacing w:line="400" w:lineRule="exact"/>
              <w:rPr>
                <w:rFonts w:eastAsia="仿宋_GB2312"/>
                <w:sz w:val="24"/>
              </w:rPr>
            </w:pPr>
          </w:p>
        </w:tc>
      </w:tr>
      <w:tr w14:paraId="5C9CD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327906DF">
            <w:pPr>
              <w:spacing w:line="400" w:lineRule="exact"/>
              <w:rPr>
                <w:rFonts w:eastAsia="仿宋_GB2312"/>
                <w:sz w:val="24"/>
              </w:rPr>
            </w:pPr>
          </w:p>
        </w:tc>
        <w:tc>
          <w:tcPr>
            <w:tcW w:w="1932" w:type="dxa"/>
          </w:tcPr>
          <w:p w14:paraId="3FA26F9D">
            <w:pPr>
              <w:spacing w:line="400" w:lineRule="exact"/>
              <w:rPr>
                <w:rFonts w:eastAsia="仿宋_GB2312"/>
                <w:sz w:val="24"/>
              </w:rPr>
            </w:pPr>
          </w:p>
        </w:tc>
        <w:tc>
          <w:tcPr>
            <w:tcW w:w="1236" w:type="dxa"/>
          </w:tcPr>
          <w:p w14:paraId="4B4AC828">
            <w:pPr>
              <w:spacing w:line="400" w:lineRule="exact"/>
              <w:rPr>
                <w:rFonts w:eastAsia="仿宋_GB2312"/>
                <w:sz w:val="24"/>
              </w:rPr>
            </w:pPr>
          </w:p>
        </w:tc>
        <w:tc>
          <w:tcPr>
            <w:tcW w:w="1236" w:type="dxa"/>
          </w:tcPr>
          <w:p w14:paraId="0BE9D7AF">
            <w:pPr>
              <w:spacing w:line="400" w:lineRule="exact"/>
              <w:rPr>
                <w:rFonts w:eastAsia="仿宋_GB2312"/>
                <w:sz w:val="24"/>
              </w:rPr>
            </w:pPr>
          </w:p>
        </w:tc>
        <w:tc>
          <w:tcPr>
            <w:tcW w:w="2394" w:type="dxa"/>
          </w:tcPr>
          <w:p w14:paraId="44E0426A">
            <w:pPr>
              <w:spacing w:line="400" w:lineRule="exact"/>
              <w:rPr>
                <w:rFonts w:eastAsia="仿宋_GB2312"/>
                <w:sz w:val="24"/>
              </w:rPr>
            </w:pPr>
          </w:p>
        </w:tc>
      </w:tr>
      <w:tr w14:paraId="2AEEB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22A1FF3F">
            <w:pPr>
              <w:spacing w:line="400" w:lineRule="exact"/>
              <w:rPr>
                <w:rFonts w:eastAsia="仿宋_GB2312"/>
                <w:sz w:val="24"/>
              </w:rPr>
            </w:pPr>
          </w:p>
        </w:tc>
        <w:tc>
          <w:tcPr>
            <w:tcW w:w="1932" w:type="dxa"/>
          </w:tcPr>
          <w:p w14:paraId="49214F1D">
            <w:pPr>
              <w:spacing w:line="400" w:lineRule="exact"/>
              <w:rPr>
                <w:rFonts w:eastAsia="仿宋_GB2312"/>
                <w:sz w:val="24"/>
              </w:rPr>
            </w:pPr>
          </w:p>
        </w:tc>
        <w:tc>
          <w:tcPr>
            <w:tcW w:w="1236" w:type="dxa"/>
          </w:tcPr>
          <w:p w14:paraId="46F90B0E">
            <w:pPr>
              <w:spacing w:line="400" w:lineRule="exact"/>
              <w:rPr>
                <w:rFonts w:eastAsia="仿宋_GB2312"/>
                <w:sz w:val="24"/>
              </w:rPr>
            </w:pPr>
          </w:p>
        </w:tc>
        <w:tc>
          <w:tcPr>
            <w:tcW w:w="1236" w:type="dxa"/>
          </w:tcPr>
          <w:p w14:paraId="43FD4485">
            <w:pPr>
              <w:spacing w:line="400" w:lineRule="exact"/>
              <w:rPr>
                <w:rFonts w:eastAsia="仿宋_GB2312"/>
                <w:sz w:val="24"/>
              </w:rPr>
            </w:pPr>
          </w:p>
        </w:tc>
        <w:tc>
          <w:tcPr>
            <w:tcW w:w="2394" w:type="dxa"/>
          </w:tcPr>
          <w:p w14:paraId="1D230B01">
            <w:pPr>
              <w:spacing w:line="400" w:lineRule="exact"/>
              <w:rPr>
                <w:rFonts w:eastAsia="仿宋_GB2312"/>
                <w:sz w:val="24"/>
              </w:rPr>
            </w:pPr>
          </w:p>
        </w:tc>
      </w:tr>
      <w:tr w14:paraId="7D624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0FCA883E">
            <w:pPr>
              <w:spacing w:line="400" w:lineRule="exact"/>
              <w:rPr>
                <w:rFonts w:eastAsia="仿宋_GB2312"/>
                <w:sz w:val="24"/>
              </w:rPr>
            </w:pPr>
          </w:p>
        </w:tc>
        <w:tc>
          <w:tcPr>
            <w:tcW w:w="1932" w:type="dxa"/>
          </w:tcPr>
          <w:p w14:paraId="160DB014">
            <w:pPr>
              <w:spacing w:line="400" w:lineRule="exact"/>
              <w:rPr>
                <w:rFonts w:eastAsia="仿宋_GB2312"/>
                <w:sz w:val="24"/>
              </w:rPr>
            </w:pPr>
          </w:p>
        </w:tc>
        <w:tc>
          <w:tcPr>
            <w:tcW w:w="1236" w:type="dxa"/>
          </w:tcPr>
          <w:p w14:paraId="736FFEEA">
            <w:pPr>
              <w:spacing w:line="400" w:lineRule="exact"/>
              <w:rPr>
                <w:rFonts w:eastAsia="仿宋_GB2312"/>
                <w:sz w:val="24"/>
              </w:rPr>
            </w:pPr>
          </w:p>
        </w:tc>
        <w:tc>
          <w:tcPr>
            <w:tcW w:w="1236" w:type="dxa"/>
          </w:tcPr>
          <w:p w14:paraId="24261987">
            <w:pPr>
              <w:spacing w:line="400" w:lineRule="exact"/>
              <w:rPr>
                <w:rFonts w:eastAsia="仿宋_GB2312"/>
                <w:sz w:val="24"/>
              </w:rPr>
            </w:pPr>
          </w:p>
        </w:tc>
        <w:tc>
          <w:tcPr>
            <w:tcW w:w="2394" w:type="dxa"/>
          </w:tcPr>
          <w:p w14:paraId="71A8EBB3">
            <w:pPr>
              <w:spacing w:line="400" w:lineRule="exact"/>
              <w:rPr>
                <w:rFonts w:eastAsia="仿宋_GB2312"/>
                <w:sz w:val="24"/>
              </w:rPr>
            </w:pPr>
          </w:p>
        </w:tc>
      </w:tr>
      <w:tr w14:paraId="39A16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460DAB36">
            <w:pPr>
              <w:spacing w:line="400" w:lineRule="exact"/>
              <w:rPr>
                <w:rFonts w:eastAsia="仿宋_GB2312"/>
                <w:sz w:val="24"/>
              </w:rPr>
            </w:pPr>
          </w:p>
        </w:tc>
        <w:tc>
          <w:tcPr>
            <w:tcW w:w="1932" w:type="dxa"/>
          </w:tcPr>
          <w:p w14:paraId="56CA5211">
            <w:pPr>
              <w:spacing w:line="400" w:lineRule="exact"/>
              <w:rPr>
                <w:rFonts w:eastAsia="仿宋_GB2312"/>
                <w:bCs/>
                <w:sz w:val="24"/>
              </w:rPr>
            </w:pPr>
          </w:p>
        </w:tc>
        <w:tc>
          <w:tcPr>
            <w:tcW w:w="1236" w:type="dxa"/>
          </w:tcPr>
          <w:p w14:paraId="42D8E32D">
            <w:pPr>
              <w:spacing w:line="400" w:lineRule="exact"/>
              <w:rPr>
                <w:rFonts w:eastAsia="仿宋_GB2312"/>
                <w:sz w:val="24"/>
              </w:rPr>
            </w:pPr>
          </w:p>
        </w:tc>
        <w:tc>
          <w:tcPr>
            <w:tcW w:w="1236" w:type="dxa"/>
          </w:tcPr>
          <w:p w14:paraId="48A97E37">
            <w:pPr>
              <w:spacing w:line="400" w:lineRule="exact"/>
              <w:rPr>
                <w:rFonts w:eastAsia="仿宋_GB2312"/>
                <w:sz w:val="24"/>
              </w:rPr>
            </w:pPr>
          </w:p>
        </w:tc>
        <w:tc>
          <w:tcPr>
            <w:tcW w:w="2394" w:type="dxa"/>
          </w:tcPr>
          <w:p w14:paraId="49F19A22">
            <w:pPr>
              <w:spacing w:line="400" w:lineRule="exact"/>
              <w:rPr>
                <w:rFonts w:eastAsia="仿宋_GB2312"/>
                <w:sz w:val="24"/>
              </w:rPr>
            </w:pPr>
          </w:p>
        </w:tc>
      </w:tr>
      <w:tr w14:paraId="1BF6D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2B35469B">
            <w:pPr>
              <w:spacing w:line="400" w:lineRule="exact"/>
              <w:rPr>
                <w:rFonts w:eastAsia="仿宋_GB2312"/>
                <w:sz w:val="24"/>
              </w:rPr>
            </w:pPr>
          </w:p>
        </w:tc>
        <w:tc>
          <w:tcPr>
            <w:tcW w:w="1932" w:type="dxa"/>
          </w:tcPr>
          <w:p w14:paraId="37B2B82D">
            <w:pPr>
              <w:spacing w:line="400" w:lineRule="exact"/>
              <w:rPr>
                <w:rFonts w:eastAsia="仿宋_GB2312"/>
                <w:bCs/>
                <w:sz w:val="24"/>
              </w:rPr>
            </w:pPr>
          </w:p>
        </w:tc>
        <w:tc>
          <w:tcPr>
            <w:tcW w:w="1236" w:type="dxa"/>
          </w:tcPr>
          <w:p w14:paraId="6C544EAC">
            <w:pPr>
              <w:spacing w:line="400" w:lineRule="exact"/>
              <w:rPr>
                <w:rFonts w:eastAsia="仿宋_GB2312"/>
                <w:sz w:val="24"/>
              </w:rPr>
            </w:pPr>
          </w:p>
        </w:tc>
        <w:tc>
          <w:tcPr>
            <w:tcW w:w="1236" w:type="dxa"/>
          </w:tcPr>
          <w:p w14:paraId="00AB54C9">
            <w:pPr>
              <w:spacing w:line="400" w:lineRule="exact"/>
              <w:rPr>
                <w:rFonts w:eastAsia="仿宋_GB2312"/>
                <w:sz w:val="24"/>
              </w:rPr>
            </w:pPr>
          </w:p>
        </w:tc>
        <w:tc>
          <w:tcPr>
            <w:tcW w:w="2394" w:type="dxa"/>
          </w:tcPr>
          <w:p w14:paraId="05EFDF4A">
            <w:pPr>
              <w:spacing w:line="400" w:lineRule="exact"/>
              <w:rPr>
                <w:rFonts w:eastAsia="仿宋_GB2312"/>
                <w:sz w:val="24"/>
              </w:rPr>
            </w:pPr>
          </w:p>
        </w:tc>
      </w:tr>
    </w:tbl>
    <w:p w14:paraId="4DD3EDC1">
      <w:pPr>
        <w:spacing w:line="360" w:lineRule="auto"/>
        <w:ind w:firstLine="1920" w:firstLineChars="800"/>
        <w:rPr>
          <w:rFonts w:eastAsia="仿宋_GB2312"/>
          <w:sz w:val="24"/>
        </w:rPr>
      </w:pPr>
    </w:p>
    <w:p w14:paraId="5D16BE40">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293A4B1E">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19156824">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3B6FF736">
      <w:pPr>
        <w:spacing w:line="360" w:lineRule="auto"/>
        <w:rPr>
          <w:rFonts w:eastAsia="仿宋_GB2312"/>
        </w:rPr>
      </w:pPr>
    </w:p>
    <w:p w14:paraId="50F69D28">
      <w:pPr>
        <w:snapToGrid w:val="0"/>
        <w:spacing w:after="120" w:afterLines="50"/>
        <w:ind w:left="850" w:hanging="850" w:hangingChars="405"/>
        <w:rPr>
          <w:rFonts w:eastAsia="仿宋_GB2312"/>
        </w:rPr>
      </w:pPr>
      <w:r>
        <w:rPr>
          <w:rFonts w:eastAsia="仿宋_GB2312"/>
        </w:rPr>
        <w:t>注：1.</w:t>
      </w:r>
      <w:r>
        <w:rPr>
          <w:rFonts w:eastAsia="仿宋_GB2312"/>
        </w:rPr>
        <w:tab/>
      </w:r>
      <w:r>
        <w:rPr>
          <w:rFonts w:eastAsia="仿宋_GB2312"/>
        </w:rPr>
        <w:t>对完全响应的条目在本表相应列中标注“○”。对有偏离的条目在本表相应列中标注“正偏离”或“负偏离”。并在“偏离简述”栏中加以说明。</w:t>
      </w:r>
    </w:p>
    <w:p w14:paraId="17826454">
      <w:pPr>
        <w:tabs>
          <w:tab w:val="left" w:pos="1200"/>
        </w:tabs>
        <w:snapToGrid w:val="0"/>
        <w:spacing w:after="120" w:afterLines="50"/>
        <w:ind w:left="850" w:leftChars="203" w:hanging="424" w:hangingChars="202"/>
        <w:rPr>
          <w:rFonts w:eastAsia="仿宋_GB2312"/>
        </w:rPr>
      </w:pPr>
      <w:r>
        <w:rPr>
          <w:rFonts w:eastAsia="仿宋_GB2312"/>
        </w:rPr>
        <w:t>2.</w:t>
      </w:r>
      <w:r>
        <w:rPr>
          <w:rFonts w:eastAsia="仿宋_GB2312"/>
        </w:rPr>
        <w:tab/>
      </w:r>
      <w:r>
        <w:rPr>
          <w:rFonts w:eastAsia="仿宋_GB2312"/>
        </w:rPr>
        <w:t>正偏离是指应答的条件高于磋商文件要求，负偏离是指应答的条件低于磋商文件要求，正偏离项目不作扣分处理。</w:t>
      </w:r>
    </w:p>
    <w:p w14:paraId="1BE10FB1">
      <w:pPr>
        <w:tabs>
          <w:tab w:val="left" w:pos="1200"/>
        </w:tabs>
        <w:snapToGrid w:val="0"/>
        <w:spacing w:after="120" w:afterLines="50"/>
        <w:ind w:left="850" w:leftChars="203" w:hanging="424" w:hangingChars="202"/>
        <w:rPr>
          <w:rFonts w:eastAsia="仿宋_GB2312"/>
        </w:rPr>
      </w:pPr>
      <w:r>
        <w:rPr>
          <w:rFonts w:eastAsia="仿宋_GB2312"/>
        </w:rPr>
        <w:t>3</w:t>
      </w:r>
      <w:r>
        <w:rPr>
          <w:rFonts w:eastAsia="仿宋_GB2312"/>
        </w:rPr>
        <w:tab/>
      </w:r>
      <w:r>
        <w:rPr>
          <w:rFonts w:eastAsia="仿宋_GB2312"/>
        </w:rPr>
        <w:t>供应商须按照用户需求书逐条完整填写响应表。如果未完整填写响应表的各项内容则视作供应商已经对磋商文件相关要求和内容完全理解并同意，其报价为在此基础上的完全价格。</w:t>
      </w:r>
    </w:p>
    <w:p w14:paraId="37C1BC72">
      <w:pPr>
        <w:tabs>
          <w:tab w:val="left" w:pos="1200"/>
        </w:tabs>
        <w:snapToGrid w:val="0"/>
        <w:spacing w:after="120" w:afterLines="50"/>
        <w:ind w:left="850" w:leftChars="203" w:hanging="424" w:hangingChars="202"/>
        <w:rPr>
          <w:rFonts w:eastAsia="仿宋_GB2312"/>
        </w:rPr>
      </w:pPr>
      <w:r>
        <w:rPr>
          <w:rFonts w:eastAsia="仿宋_GB2312"/>
        </w:rPr>
        <w:t>4</w:t>
      </w:r>
      <w:r>
        <w:rPr>
          <w:rFonts w:eastAsia="仿宋_GB2312"/>
        </w:rPr>
        <w:tab/>
      </w:r>
      <w:r>
        <w:rPr>
          <w:rFonts w:eastAsia="仿宋_GB2312"/>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14:paraId="14788960">
      <w:pPr>
        <w:autoSpaceDE w:val="0"/>
        <w:autoSpaceDN w:val="0"/>
        <w:adjustRightInd w:val="0"/>
        <w:snapToGrid w:val="0"/>
        <w:spacing w:line="360" w:lineRule="auto"/>
        <w:jc w:val="center"/>
        <w:rPr>
          <w:rFonts w:eastAsia="仿宋_GB2312"/>
          <w:b/>
          <w:sz w:val="32"/>
          <w:szCs w:val="32"/>
        </w:rPr>
      </w:pPr>
    </w:p>
    <w:p w14:paraId="4A3DF74B">
      <w:pPr>
        <w:autoSpaceDE w:val="0"/>
        <w:autoSpaceDN w:val="0"/>
        <w:adjustRightInd w:val="0"/>
        <w:snapToGrid w:val="0"/>
        <w:spacing w:line="360" w:lineRule="auto"/>
        <w:jc w:val="center"/>
        <w:rPr>
          <w:rFonts w:eastAsia="仿宋_GB2312"/>
          <w:b/>
          <w:bCs/>
          <w:sz w:val="24"/>
        </w:rPr>
      </w:pPr>
      <w:r>
        <w:rPr>
          <w:rFonts w:eastAsia="仿宋_GB2312"/>
        </w:rPr>
        <w:br w:type="page"/>
      </w:r>
    </w:p>
    <w:p w14:paraId="1C31422F">
      <w:pPr>
        <w:pStyle w:val="3"/>
        <w:jc w:val="center"/>
        <w:rPr>
          <w:rFonts w:ascii="仿宋_GB2312" w:hAnsi="仿宋_GB2312" w:eastAsia="仿宋_GB2312" w:cs="仿宋_GB2312"/>
          <w:b/>
          <w:bCs/>
        </w:rPr>
      </w:pPr>
      <w:r>
        <w:rPr>
          <w:rFonts w:ascii="仿宋_GB2312" w:hAnsi="仿宋_GB2312" w:eastAsia="仿宋_GB2312" w:cs="仿宋_GB2312"/>
          <w:b/>
          <w:bCs/>
        </w:rPr>
        <w:t>第四部分  响应方案说明</w:t>
      </w:r>
    </w:p>
    <w:p w14:paraId="2686FFF2">
      <w:pPr>
        <w:pStyle w:val="22"/>
        <w:rPr>
          <w:rFonts w:ascii="Times New Roman" w:hAnsi="Times New Roman" w:eastAsia="仿宋_GB2312"/>
          <w:lang w:val="zh-CN"/>
        </w:rPr>
      </w:pPr>
    </w:p>
    <w:p w14:paraId="0C1305EC">
      <w:pPr>
        <w:autoSpaceDE w:val="0"/>
        <w:autoSpaceDN w:val="0"/>
        <w:adjustRightInd w:val="0"/>
        <w:spacing w:line="360" w:lineRule="auto"/>
        <w:jc w:val="center"/>
        <w:rPr>
          <w:rFonts w:eastAsia="仿宋_GB2312"/>
          <w:sz w:val="28"/>
          <w:szCs w:val="28"/>
          <w:lang w:val="zh-CN"/>
        </w:rPr>
      </w:pPr>
      <w:r>
        <w:rPr>
          <w:rFonts w:eastAsia="仿宋_GB2312"/>
          <w:sz w:val="28"/>
          <w:szCs w:val="28"/>
          <w:lang w:val="zh-CN"/>
        </w:rPr>
        <w:t>（格式自拟，内容需符合评审办法中要求的内容要求）</w:t>
      </w:r>
    </w:p>
    <w:p w14:paraId="00422508">
      <w:pPr>
        <w:pStyle w:val="22"/>
        <w:rPr>
          <w:rFonts w:ascii="Times New Roman" w:hAnsi="Times New Roman" w:eastAsia="仿宋_GB2312"/>
          <w:lang w:val="zh-CN"/>
        </w:rPr>
      </w:pPr>
      <w:r>
        <w:rPr>
          <w:rFonts w:ascii="Times New Roman" w:hAnsi="Times New Roman" w:eastAsia="仿宋_GB2312"/>
          <w:lang w:val="zh-CN"/>
        </w:rPr>
        <w:br w:type="page"/>
      </w:r>
    </w:p>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14:paraId="74E5FA64">
      <w:pPr>
        <w:widowControl/>
        <w:jc w:val="left"/>
        <w:rPr>
          <w:rFonts w:eastAsia="仿宋_GB2312"/>
          <w:sz w:val="24"/>
        </w:rPr>
      </w:pPr>
    </w:p>
    <w:p w14:paraId="2B7D0BAF">
      <w:pPr>
        <w:pStyle w:val="4"/>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lang w:val="en-US" w:eastAsia="zh-CN"/>
        </w:rPr>
        <w:t>二</w:t>
      </w:r>
      <w:r>
        <w:rPr>
          <w:rFonts w:ascii="仿宋_GB2312" w:hAnsi="仿宋_GB2312" w:eastAsia="仿宋_GB2312" w:cs="仿宋_GB2312"/>
          <w:b/>
          <w:bCs/>
          <w:sz w:val="28"/>
          <w:szCs w:val="36"/>
        </w:rPr>
        <w:t>、响应承诺书</w:t>
      </w:r>
    </w:p>
    <w:p w14:paraId="60BF7091">
      <w:pPr>
        <w:spacing w:line="360" w:lineRule="auto"/>
        <w:rPr>
          <w:rFonts w:eastAsia="仿宋_GB2312"/>
          <w:sz w:val="24"/>
        </w:rPr>
      </w:pPr>
    </w:p>
    <w:p w14:paraId="64566B95">
      <w:pPr>
        <w:spacing w:line="360" w:lineRule="auto"/>
        <w:rPr>
          <w:rFonts w:eastAsia="仿宋_GB2312"/>
          <w:sz w:val="24"/>
        </w:rPr>
      </w:pPr>
      <w:r>
        <w:rPr>
          <w:rFonts w:eastAsia="仿宋_GB2312"/>
          <w:sz w:val="24"/>
        </w:rPr>
        <w:t>陕西省采购招标有限责任公司：</w:t>
      </w:r>
    </w:p>
    <w:p w14:paraId="2824010D">
      <w:pPr>
        <w:spacing w:line="360" w:lineRule="auto"/>
        <w:ind w:firstLine="480" w:firstLineChars="200"/>
        <w:rPr>
          <w:rFonts w:eastAsia="仿宋_GB2312"/>
          <w:sz w:val="24"/>
        </w:rPr>
      </w:pPr>
      <w:r>
        <w:rPr>
          <w:rFonts w:eastAsia="仿宋_GB2312"/>
          <w:sz w:val="24"/>
        </w:rPr>
        <w:t>我方在此声明，我方以下事项进行承诺：</w:t>
      </w:r>
    </w:p>
    <w:p w14:paraId="2BEF3284">
      <w:pPr>
        <w:spacing w:line="360" w:lineRule="auto"/>
        <w:ind w:firstLine="480" w:firstLineChars="200"/>
        <w:rPr>
          <w:rFonts w:eastAsia="仿宋_GB2312"/>
          <w:sz w:val="24"/>
        </w:rPr>
      </w:pPr>
      <w:r>
        <w:rPr>
          <w:rFonts w:eastAsia="仿宋_GB2312"/>
          <w:sz w:val="24"/>
        </w:rPr>
        <w:t>（1） 在本次磋商中我公司无与其他供应商相互串通，或与采购人串通的行为；</w:t>
      </w:r>
    </w:p>
    <w:p w14:paraId="76C03255">
      <w:pPr>
        <w:spacing w:line="360" w:lineRule="auto"/>
        <w:ind w:firstLine="480" w:firstLineChars="200"/>
        <w:rPr>
          <w:rFonts w:eastAsia="仿宋_GB2312"/>
          <w:sz w:val="24"/>
        </w:rPr>
      </w:pPr>
      <w:r>
        <w:rPr>
          <w:rFonts w:eastAsia="仿宋_GB2312"/>
          <w:sz w:val="24"/>
        </w:rPr>
        <w:t>（2） 在本次磋商中我公司无向采购人或磋商小组成员行贿的手段谋取成交的行为；</w:t>
      </w:r>
    </w:p>
    <w:p w14:paraId="4886508A">
      <w:pPr>
        <w:spacing w:line="360" w:lineRule="auto"/>
        <w:ind w:firstLine="480" w:firstLineChars="200"/>
        <w:rPr>
          <w:rFonts w:eastAsia="仿宋_GB2312"/>
          <w:sz w:val="24"/>
        </w:rPr>
      </w:pPr>
      <w:r>
        <w:rPr>
          <w:rFonts w:eastAsia="仿宋_GB2312"/>
          <w:sz w:val="24"/>
        </w:rPr>
        <w:t>（3） 在本次磋商中我公司无出借或借用资质行为、在响应文件中所附资料（业绩、项目负责人资料等）无弄虚作假；</w:t>
      </w:r>
    </w:p>
    <w:p w14:paraId="34F90356">
      <w:pPr>
        <w:spacing w:line="360" w:lineRule="auto"/>
        <w:ind w:firstLine="480" w:firstLineChars="200"/>
        <w:rPr>
          <w:rFonts w:eastAsia="仿宋_GB2312"/>
          <w:sz w:val="24"/>
        </w:rPr>
      </w:pPr>
      <w:r>
        <w:rPr>
          <w:rFonts w:eastAsia="仿宋_GB2312"/>
          <w:sz w:val="24"/>
        </w:rPr>
        <w:t>（4） 我公司没有处于被责令停产、停业、投标资格被取消状态；</w:t>
      </w:r>
    </w:p>
    <w:p w14:paraId="1EF5F0C0">
      <w:pPr>
        <w:spacing w:line="360" w:lineRule="auto"/>
        <w:ind w:firstLine="480" w:firstLineChars="200"/>
        <w:rPr>
          <w:rFonts w:eastAsia="仿宋_GB2312"/>
          <w:sz w:val="24"/>
        </w:rPr>
      </w:pPr>
      <w:r>
        <w:rPr>
          <w:rFonts w:eastAsia="仿宋_GB2312"/>
          <w:sz w:val="24"/>
        </w:rPr>
        <w:t>（5）我公司不采用非法手段获取证据进行质疑、投诉，在质疑、投诉过程中不提供虚假情况或进行恶意质疑、投诉。</w:t>
      </w:r>
    </w:p>
    <w:p w14:paraId="5A439D5D">
      <w:pPr>
        <w:spacing w:line="360" w:lineRule="auto"/>
        <w:ind w:firstLine="480" w:firstLineChars="200"/>
        <w:rPr>
          <w:rFonts w:eastAsia="仿宋_GB2312"/>
          <w:sz w:val="24"/>
        </w:rPr>
      </w:pPr>
      <w:r>
        <w:rPr>
          <w:rFonts w:eastAsia="仿宋_GB2312"/>
          <w:sz w:val="24"/>
        </w:rPr>
        <w:t>上述承诺内容如有不实，我公司愿意承担由此造成的一切法律责任，并承诺以磋商保证金赔偿给采购人造成的损失。</w:t>
      </w:r>
    </w:p>
    <w:p w14:paraId="29D14D49">
      <w:pPr>
        <w:spacing w:line="360" w:lineRule="auto"/>
        <w:ind w:firstLine="480" w:firstLineChars="200"/>
        <w:rPr>
          <w:rFonts w:eastAsia="仿宋_GB2312"/>
          <w:sz w:val="24"/>
        </w:rPr>
      </w:pPr>
      <w:r>
        <w:rPr>
          <w:rFonts w:eastAsia="仿宋_GB2312"/>
          <w:sz w:val="24"/>
        </w:rPr>
        <w:t>特此承诺。</w:t>
      </w:r>
    </w:p>
    <w:p w14:paraId="02C9C2D5">
      <w:pPr>
        <w:spacing w:line="360" w:lineRule="auto"/>
        <w:ind w:firstLine="480" w:firstLineChars="200"/>
        <w:rPr>
          <w:rFonts w:eastAsia="仿宋_GB2312"/>
          <w:sz w:val="24"/>
        </w:rPr>
      </w:pPr>
    </w:p>
    <w:p w14:paraId="62732E71">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1DF6FFE3">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43890013">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4E96E1A7">
      <w:pPr>
        <w:pStyle w:val="22"/>
        <w:rPr>
          <w:rFonts w:ascii="Times New Roman" w:hAnsi="Times New Roman"/>
        </w:rPr>
      </w:pPr>
      <w:r>
        <w:rPr>
          <w:rFonts w:ascii="Times New Roman" w:hAnsi="Times New Roman"/>
        </w:rPr>
        <w:br w:type="page"/>
      </w:r>
    </w:p>
    <w:p w14:paraId="2CEF612E">
      <w:pPr>
        <w:pStyle w:val="4"/>
        <w:rPr>
          <w:rFonts w:hint="eastAsia" w:ascii="仿宋_GB2312" w:hAnsi="仿宋_GB2312" w:eastAsia="仿宋_GB2312" w:cs="仿宋_GB2312"/>
          <w:b/>
          <w:bCs/>
          <w:sz w:val="28"/>
          <w:szCs w:val="36"/>
          <w:lang w:val="en-US" w:eastAsia="zh-CN"/>
        </w:rPr>
      </w:pPr>
      <w:r>
        <w:rPr>
          <w:rFonts w:ascii="仿宋_GB2312" w:hAnsi="仿宋_GB2312" w:eastAsia="仿宋_GB2312" w:cs="仿宋_GB2312"/>
          <w:b/>
          <w:bCs/>
          <w:sz w:val="28"/>
          <w:szCs w:val="36"/>
          <w:lang w:val="zh-CN"/>
        </w:rPr>
        <w:t>附件</w:t>
      </w:r>
    </w:p>
    <w:p w14:paraId="0FF5BF40">
      <w:pPr>
        <w:pStyle w:val="4"/>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 xml:space="preserve"> （最后）磋商响应报价</w:t>
      </w:r>
      <w:r>
        <w:rPr>
          <w:rFonts w:hint="eastAsia" w:ascii="仿宋_GB2312" w:hAnsi="仿宋_GB2312" w:eastAsia="仿宋_GB2312" w:cs="仿宋_GB2312"/>
          <w:b/>
          <w:bCs/>
          <w:sz w:val="28"/>
          <w:szCs w:val="36"/>
        </w:rPr>
        <w:t>一览</w:t>
      </w:r>
      <w:r>
        <w:rPr>
          <w:rFonts w:ascii="仿宋_GB2312" w:hAnsi="仿宋_GB2312" w:eastAsia="仿宋_GB2312" w:cs="仿宋_GB2312"/>
          <w:b/>
          <w:bCs/>
          <w:sz w:val="28"/>
          <w:szCs w:val="36"/>
        </w:rPr>
        <w:t>表</w:t>
      </w:r>
    </w:p>
    <w:p w14:paraId="326E12DB">
      <w:pPr>
        <w:spacing w:after="120"/>
        <w:rPr>
          <w:rFonts w:eastAsia="仿宋_GB2312"/>
          <w:lang w:val="zh-CN"/>
        </w:rPr>
      </w:pPr>
      <w:r>
        <w:rPr>
          <w:rFonts w:eastAsia="仿宋_GB2312"/>
        </w:rPr>
        <w:t xml:space="preserve">                      </w:t>
      </w:r>
      <w:r>
        <w:rPr>
          <w:rFonts w:eastAsia="仿宋_GB2312"/>
          <w:lang w:val="zh-CN"/>
        </w:rPr>
        <w:t>（随身携带，单独提供，无需装订在响应文件中）</w:t>
      </w:r>
    </w:p>
    <w:p w14:paraId="020D445B">
      <w:pPr>
        <w:pStyle w:val="22"/>
        <w:rPr>
          <w:rFonts w:ascii="Times New Roman" w:hAnsi="Times New Roman"/>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14:paraId="51BF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14:paraId="1F2E846E">
            <w:pPr>
              <w:spacing w:after="120"/>
              <w:rPr>
                <w:rFonts w:eastAsia="仿宋_GB2312"/>
                <w:b/>
                <w:sz w:val="24"/>
              </w:rPr>
            </w:pPr>
            <w:r>
              <w:rPr>
                <w:rFonts w:eastAsia="仿宋_GB2312"/>
                <w:sz w:val="24"/>
                <w:lang w:val="zh-CN"/>
              </w:rPr>
              <w:br w:type="page"/>
            </w:r>
            <w:r>
              <w:rPr>
                <w:rFonts w:eastAsia="仿宋_GB2312"/>
                <w:b/>
                <w:sz w:val="24"/>
              </w:rPr>
              <w:t>项目编号及</w:t>
            </w:r>
          </w:p>
          <w:p w14:paraId="0366EDEE">
            <w:pPr>
              <w:spacing w:after="120"/>
              <w:rPr>
                <w:rFonts w:eastAsia="仿宋_GB2312"/>
                <w:b/>
                <w:sz w:val="24"/>
              </w:rPr>
            </w:pPr>
            <w:r>
              <w:rPr>
                <w:rFonts w:eastAsia="仿宋_GB2312"/>
                <w:b/>
                <w:sz w:val="24"/>
              </w:rPr>
              <w:t>项目名称</w:t>
            </w:r>
          </w:p>
        </w:tc>
        <w:tc>
          <w:tcPr>
            <w:tcW w:w="6981" w:type="dxa"/>
            <w:vAlign w:val="center"/>
          </w:tcPr>
          <w:p w14:paraId="154702B4">
            <w:pPr>
              <w:spacing w:after="120"/>
              <w:rPr>
                <w:rFonts w:eastAsia="仿宋_GB2312"/>
                <w:sz w:val="24"/>
                <w:u w:val="single"/>
              </w:rPr>
            </w:pPr>
            <w:r>
              <w:rPr>
                <w:rFonts w:eastAsia="仿宋_GB2312"/>
                <w:sz w:val="24"/>
              </w:rPr>
              <w:t>项目编号：</w:t>
            </w:r>
            <w:r>
              <w:rPr>
                <w:rFonts w:eastAsia="仿宋_GB2312"/>
                <w:sz w:val="24"/>
                <w:u w:val="single"/>
              </w:rPr>
              <w:t xml:space="preserve">              </w:t>
            </w:r>
          </w:p>
          <w:p w14:paraId="4AEBB71E">
            <w:pPr>
              <w:spacing w:after="120"/>
              <w:rPr>
                <w:rFonts w:eastAsia="仿宋_GB2312"/>
                <w:sz w:val="24"/>
                <w:u w:val="single"/>
              </w:rPr>
            </w:pPr>
            <w:r>
              <w:rPr>
                <w:rFonts w:eastAsia="仿宋_GB2312"/>
                <w:sz w:val="24"/>
              </w:rPr>
              <w:t>项目名称：</w:t>
            </w:r>
            <w:r>
              <w:rPr>
                <w:rFonts w:eastAsia="仿宋_GB2312"/>
                <w:sz w:val="24"/>
                <w:u w:val="single"/>
              </w:rPr>
              <w:t xml:space="preserve"> </w:t>
            </w:r>
            <w:r>
              <w:rPr>
                <w:rFonts w:eastAsia="仿宋_GB2312"/>
                <w:sz w:val="24"/>
              </w:rPr>
              <w:t xml:space="preserve">        </w:t>
            </w:r>
            <w:r>
              <w:rPr>
                <w:rFonts w:eastAsia="仿宋_GB2312"/>
                <w:sz w:val="24"/>
                <w:u w:val="single"/>
              </w:rPr>
              <w:t xml:space="preserve">  </w:t>
            </w:r>
          </w:p>
        </w:tc>
      </w:tr>
      <w:tr w14:paraId="3AC1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14:paraId="03340E37">
            <w:pPr>
              <w:spacing w:after="120"/>
              <w:rPr>
                <w:rFonts w:eastAsia="仿宋_GB2312"/>
                <w:b/>
                <w:sz w:val="24"/>
              </w:rPr>
            </w:pPr>
            <w:r>
              <w:rPr>
                <w:rFonts w:eastAsia="仿宋_GB2312"/>
                <w:b/>
                <w:sz w:val="24"/>
              </w:rPr>
              <w:t>响应总价</w:t>
            </w:r>
          </w:p>
        </w:tc>
        <w:tc>
          <w:tcPr>
            <w:tcW w:w="6981" w:type="dxa"/>
            <w:vAlign w:val="center"/>
          </w:tcPr>
          <w:p w14:paraId="5D2D77DB">
            <w:pPr>
              <w:spacing w:after="120"/>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整（小写：</w:t>
            </w:r>
            <w:r>
              <w:rPr>
                <w:rFonts w:eastAsia="宋体"/>
                <w:sz w:val="24"/>
              </w:rPr>
              <w:t>¥</w:t>
            </w:r>
            <w:r>
              <w:rPr>
                <w:rFonts w:eastAsia="仿宋_GB2312"/>
                <w:sz w:val="24"/>
                <w:u w:val="single"/>
              </w:rPr>
              <w:t xml:space="preserve">      </w:t>
            </w:r>
            <w:r>
              <w:rPr>
                <w:rFonts w:eastAsia="仿宋_GB2312"/>
                <w:sz w:val="24"/>
              </w:rPr>
              <w:t>元）</w:t>
            </w:r>
          </w:p>
        </w:tc>
      </w:tr>
      <w:tr w14:paraId="3577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5A41BC75">
            <w:pPr>
              <w:spacing w:after="120"/>
              <w:rPr>
                <w:rFonts w:eastAsia="仿宋_GB2312"/>
                <w:b/>
                <w:sz w:val="24"/>
              </w:rPr>
            </w:pPr>
            <w:r>
              <w:rPr>
                <w:rFonts w:hint="eastAsia" w:eastAsia="仿宋_GB2312"/>
                <w:b/>
                <w:sz w:val="24"/>
              </w:rPr>
              <w:t>服务</w:t>
            </w:r>
            <w:r>
              <w:rPr>
                <w:rFonts w:eastAsia="仿宋_GB2312"/>
                <w:b/>
                <w:sz w:val="24"/>
              </w:rPr>
              <w:t>期</w:t>
            </w:r>
          </w:p>
        </w:tc>
        <w:tc>
          <w:tcPr>
            <w:tcW w:w="6981" w:type="dxa"/>
            <w:vAlign w:val="center"/>
          </w:tcPr>
          <w:p w14:paraId="0D7198CD">
            <w:pPr>
              <w:pStyle w:val="22"/>
              <w:jc w:val="both"/>
              <w:rPr>
                <w:rFonts w:eastAsia="仿宋_GB2312"/>
                <w:sz w:val="24"/>
              </w:rPr>
            </w:pPr>
          </w:p>
        </w:tc>
      </w:tr>
      <w:tr w14:paraId="6182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57E51C16">
            <w:pPr>
              <w:spacing w:after="120"/>
              <w:rPr>
                <w:rFonts w:eastAsia="仿宋_GB2312"/>
                <w:b/>
                <w:sz w:val="24"/>
              </w:rPr>
            </w:pPr>
            <w:r>
              <w:rPr>
                <w:rFonts w:hint="eastAsia" w:eastAsia="仿宋_GB2312"/>
                <w:b/>
                <w:sz w:val="24"/>
              </w:rPr>
              <w:t>服务</w:t>
            </w:r>
            <w:r>
              <w:rPr>
                <w:rFonts w:eastAsia="仿宋_GB2312"/>
                <w:b/>
                <w:sz w:val="24"/>
              </w:rPr>
              <w:t>地点</w:t>
            </w:r>
          </w:p>
        </w:tc>
        <w:tc>
          <w:tcPr>
            <w:tcW w:w="6981" w:type="dxa"/>
            <w:vAlign w:val="center"/>
          </w:tcPr>
          <w:p w14:paraId="4CCFC240">
            <w:pPr>
              <w:pStyle w:val="22"/>
              <w:jc w:val="both"/>
              <w:rPr>
                <w:rFonts w:eastAsia="仿宋_GB2312"/>
                <w:sz w:val="24"/>
              </w:rPr>
            </w:pPr>
          </w:p>
        </w:tc>
      </w:tr>
      <w:tr w14:paraId="32B2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14:paraId="5B107AA4">
            <w:pPr>
              <w:spacing w:after="120"/>
              <w:rPr>
                <w:rFonts w:eastAsia="仿宋_GB2312"/>
                <w:b/>
                <w:sz w:val="24"/>
              </w:rPr>
            </w:pPr>
            <w:r>
              <w:rPr>
                <w:rFonts w:eastAsia="仿宋_GB2312"/>
                <w:b/>
                <w:sz w:val="24"/>
              </w:rPr>
              <w:t>备注</w:t>
            </w:r>
          </w:p>
        </w:tc>
        <w:tc>
          <w:tcPr>
            <w:tcW w:w="6981" w:type="dxa"/>
            <w:vAlign w:val="center"/>
          </w:tcPr>
          <w:p w14:paraId="5052D16A">
            <w:pPr>
              <w:spacing w:after="120"/>
              <w:rPr>
                <w:rFonts w:eastAsia="仿宋_GB2312"/>
                <w:sz w:val="24"/>
              </w:rPr>
            </w:pPr>
          </w:p>
        </w:tc>
      </w:tr>
    </w:tbl>
    <w:p w14:paraId="27AFEACB">
      <w:pPr>
        <w:pStyle w:val="22"/>
        <w:rPr>
          <w:rFonts w:ascii="Times New Roman" w:hAnsi="Times New Roman"/>
          <w:lang w:val="zh-CN"/>
        </w:rPr>
      </w:pPr>
    </w:p>
    <w:p w14:paraId="4B67F920">
      <w:pPr>
        <w:autoSpaceDE w:val="0"/>
        <w:autoSpaceDN w:val="0"/>
        <w:adjustRightInd w:val="0"/>
        <w:snapToGrid w:val="0"/>
        <w:spacing w:line="360" w:lineRule="auto"/>
        <w:rPr>
          <w:rFonts w:eastAsia="仿宋_GB2312"/>
          <w:b/>
          <w:bCs/>
          <w:sz w:val="24"/>
        </w:rPr>
      </w:pPr>
    </w:p>
    <w:p w14:paraId="3AE2EEB8">
      <w:pPr>
        <w:autoSpaceDE w:val="0"/>
        <w:autoSpaceDN w:val="0"/>
        <w:adjustRightInd w:val="0"/>
        <w:snapToGrid w:val="0"/>
        <w:spacing w:line="360" w:lineRule="auto"/>
        <w:rPr>
          <w:rFonts w:eastAsia="仿宋_GB2312"/>
          <w:sz w:val="24"/>
        </w:rPr>
      </w:pPr>
      <w:r>
        <w:rPr>
          <w:rFonts w:eastAsia="仿宋_GB2312"/>
          <w:b/>
          <w:bCs/>
          <w:sz w:val="24"/>
        </w:rPr>
        <w:t xml:space="preserve">                                                                                     </w:t>
      </w:r>
    </w:p>
    <w:p w14:paraId="57B7712F">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1DE94B8E">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56CB9CD6">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32C0BC01">
      <w:pPr>
        <w:rPr>
          <w:rFonts w:ascii="仿宋_GB2312" w:hAnsi="仿宋_GB2312" w:eastAsia="仿宋_GB2312" w:cs="仿宋_GB2312"/>
          <w:b/>
          <w:bCs/>
          <w:sz w:val="28"/>
          <w:szCs w:val="36"/>
        </w:rPr>
      </w:pPr>
      <w:r>
        <w:rPr>
          <w:rFonts w:ascii="仿宋_GB2312" w:hAnsi="仿宋_GB2312" w:eastAsia="仿宋_GB2312" w:cs="仿宋_GB2312"/>
          <w:b/>
          <w:bCs/>
          <w:sz w:val="28"/>
          <w:szCs w:val="36"/>
        </w:rPr>
        <w:br w:type="page"/>
      </w:r>
    </w:p>
    <w:p w14:paraId="15712C6B">
      <w:pPr>
        <w:pStyle w:val="4"/>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（最后）</w:t>
      </w:r>
      <w:r>
        <w:rPr>
          <w:rFonts w:hint="eastAsia" w:ascii="仿宋_GB2312" w:hAnsi="仿宋_GB2312" w:eastAsia="仿宋_GB2312" w:cs="仿宋_GB2312"/>
          <w:b/>
          <w:bCs/>
          <w:sz w:val="28"/>
          <w:szCs w:val="36"/>
        </w:rPr>
        <w:t>响应</w:t>
      </w:r>
      <w:r>
        <w:rPr>
          <w:rFonts w:ascii="仿宋_GB2312" w:hAnsi="仿宋_GB2312" w:eastAsia="仿宋_GB2312" w:cs="仿宋_GB2312"/>
          <w:b/>
          <w:bCs/>
          <w:sz w:val="28"/>
          <w:szCs w:val="36"/>
        </w:rPr>
        <w:t>分项报价表</w:t>
      </w:r>
    </w:p>
    <w:p w14:paraId="4C0ABF98">
      <w:pPr>
        <w:pStyle w:val="22"/>
        <w:rPr>
          <w:rFonts w:ascii="Times New Roman" w:hAnsi="Times New Roman"/>
        </w:rPr>
      </w:pPr>
      <w:r>
        <w:rPr>
          <w:rFonts w:ascii="Times New Roman" w:hAnsi="Times New Roman"/>
        </w:rPr>
        <w:t xml:space="preserve">             </w:t>
      </w:r>
      <w:r>
        <w:rPr>
          <w:rFonts w:hint="eastAsia" w:ascii="仿宋" w:hAnsi="仿宋" w:eastAsia="仿宋" w:cs="仿宋"/>
          <w:sz w:val="24"/>
          <w:szCs w:val="32"/>
        </w:rPr>
        <w:t xml:space="preserve">      （随身携带，单独提供，无需装订在响应文件中）</w:t>
      </w:r>
    </w:p>
    <w:p w14:paraId="4D12CCB4">
      <w:pPr>
        <w:autoSpaceDE w:val="0"/>
        <w:autoSpaceDN w:val="0"/>
        <w:adjustRightInd w:val="0"/>
        <w:snapToGrid w:val="0"/>
        <w:spacing w:before="120" w:line="360" w:lineRule="auto"/>
        <w:ind w:left="-206" w:leftChars="-98"/>
        <w:jc w:val="left"/>
        <w:rPr>
          <w:rFonts w:eastAsia="仿宋_GB2312"/>
          <w:sz w:val="24"/>
        </w:rPr>
      </w:pPr>
      <w:r>
        <w:rPr>
          <w:rFonts w:hint="eastAsia" w:eastAsia="仿宋_GB2312"/>
          <w:sz w:val="24"/>
        </w:rPr>
        <w:t xml:space="preserve"> </w:t>
      </w:r>
    </w:p>
    <w:p w14:paraId="6CFAA1BD">
      <w:pPr>
        <w:spacing w:line="360" w:lineRule="auto"/>
        <w:ind w:firstLine="1920" w:firstLineChars="800"/>
        <w:rPr>
          <w:rFonts w:eastAsia="仿宋_GB2312"/>
          <w:sz w:val="24"/>
        </w:rPr>
      </w:pPr>
    </w:p>
    <w:p w14:paraId="26A565E4">
      <w:pPr>
        <w:spacing w:line="360" w:lineRule="auto"/>
        <w:ind w:firstLine="1920" w:firstLineChars="800"/>
        <w:rPr>
          <w:rFonts w:eastAsia="仿宋_GB2312"/>
          <w:sz w:val="24"/>
        </w:rPr>
      </w:pPr>
    </w:p>
    <w:p w14:paraId="68D4A389">
      <w:pPr>
        <w:spacing w:line="360" w:lineRule="auto"/>
        <w:ind w:firstLine="1920" w:firstLineChars="800"/>
        <w:rPr>
          <w:rFonts w:eastAsia="仿宋_GB2312"/>
          <w:sz w:val="24"/>
        </w:rPr>
      </w:pPr>
    </w:p>
    <w:p w14:paraId="5F1A66F4">
      <w:pPr>
        <w:spacing w:line="360" w:lineRule="auto"/>
        <w:ind w:firstLine="1920" w:firstLineChars="800"/>
        <w:rPr>
          <w:rFonts w:eastAsia="仿宋_GB2312"/>
          <w:sz w:val="24"/>
        </w:rPr>
      </w:pPr>
    </w:p>
    <w:p w14:paraId="7B280070">
      <w:pPr>
        <w:spacing w:line="360" w:lineRule="auto"/>
        <w:ind w:firstLine="1920" w:firstLineChars="800"/>
        <w:rPr>
          <w:rFonts w:eastAsia="仿宋_GB2312"/>
          <w:sz w:val="24"/>
        </w:rPr>
      </w:pPr>
    </w:p>
    <w:p w14:paraId="180B48E0">
      <w:pPr>
        <w:spacing w:line="360" w:lineRule="auto"/>
        <w:ind w:firstLine="1920" w:firstLineChars="800"/>
        <w:rPr>
          <w:rFonts w:eastAsia="仿宋_GB2312"/>
          <w:sz w:val="24"/>
        </w:rPr>
      </w:pPr>
    </w:p>
    <w:p w14:paraId="7235C5C6">
      <w:pPr>
        <w:spacing w:line="360" w:lineRule="auto"/>
        <w:ind w:firstLine="1920" w:firstLineChars="800"/>
        <w:rPr>
          <w:rFonts w:eastAsia="仿宋_GB2312"/>
          <w:sz w:val="24"/>
        </w:rPr>
      </w:pPr>
    </w:p>
    <w:p w14:paraId="1D08E85B">
      <w:pPr>
        <w:spacing w:line="360" w:lineRule="auto"/>
        <w:ind w:firstLine="1920" w:firstLineChars="800"/>
        <w:rPr>
          <w:rFonts w:eastAsia="仿宋_GB2312"/>
          <w:sz w:val="24"/>
        </w:rPr>
      </w:pPr>
    </w:p>
    <w:p w14:paraId="6E2351C2">
      <w:pPr>
        <w:spacing w:line="360" w:lineRule="auto"/>
        <w:ind w:firstLine="1920" w:firstLineChars="800"/>
        <w:rPr>
          <w:rFonts w:eastAsia="仿宋_GB2312"/>
          <w:sz w:val="24"/>
        </w:rPr>
      </w:pPr>
    </w:p>
    <w:p w14:paraId="6BA6BD1E">
      <w:pPr>
        <w:spacing w:line="360" w:lineRule="auto"/>
        <w:ind w:firstLine="1920" w:firstLineChars="800"/>
        <w:rPr>
          <w:rFonts w:eastAsia="仿宋_GB2312"/>
          <w:sz w:val="24"/>
        </w:rPr>
      </w:pPr>
    </w:p>
    <w:p w14:paraId="3884CC94">
      <w:pPr>
        <w:spacing w:line="360" w:lineRule="auto"/>
        <w:ind w:firstLine="1920" w:firstLineChars="800"/>
        <w:rPr>
          <w:rFonts w:eastAsia="仿宋_GB2312"/>
          <w:sz w:val="24"/>
        </w:rPr>
      </w:pPr>
    </w:p>
    <w:p w14:paraId="4FBAFBB7">
      <w:pPr>
        <w:spacing w:line="360" w:lineRule="auto"/>
        <w:ind w:firstLine="1920" w:firstLineChars="800"/>
        <w:rPr>
          <w:rFonts w:eastAsia="仿宋_GB2312"/>
          <w:sz w:val="24"/>
        </w:rPr>
      </w:pPr>
    </w:p>
    <w:p w14:paraId="191241AC">
      <w:pPr>
        <w:spacing w:line="360" w:lineRule="auto"/>
        <w:ind w:firstLine="1920" w:firstLineChars="800"/>
        <w:rPr>
          <w:rFonts w:eastAsia="仿宋_GB2312"/>
          <w:sz w:val="24"/>
        </w:rPr>
      </w:pPr>
    </w:p>
    <w:p w14:paraId="4B5026F7">
      <w:pPr>
        <w:spacing w:line="360" w:lineRule="auto"/>
        <w:ind w:firstLine="1920" w:firstLineChars="800"/>
        <w:rPr>
          <w:rFonts w:eastAsia="仿宋_GB2312"/>
          <w:sz w:val="24"/>
        </w:rPr>
      </w:pPr>
    </w:p>
    <w:p w14:paraId="6AA0834B">
      <w:pPr>
        <w:spacing w:line="360" w:lineRule="auto"/>
        <w:ind w:firstLine="1920" w:firstLineChars="800"/>
        <w:rPr>
          <w:rFonts w:eastAsia="仿宋_GB2312"/>
          <w:sz w:val="24"/>
        </w:rPr>
      </w:pPr>
    </w:p>
    <w:p w14:paraId="4F4C8ED3">
      <w:pPr>
        <w:spacing w:line="360" w:lineRule="auto"/>
        <w:ind w:firstLine="1920" w:firstLineChars="800"/>
        <w:rPr>
          <w:rFonts w:eastAsia="仿宋_GB2312"/>
          <w:sz w:val="24"/>
        </w:rPr>
      </w:pPr>
    </w:p>
    <w:p w14:paraId="554B59AB">
      <w:pPr>
        <w:spacing w:line="360" w:lineRule="auto"/>
        <w:ind w:firstLine="1920" w:firstLineChars="800"/>
        <w:rPr>
          <w:rFonts w:eastAsia="仿宋_GB2312"/>
          <w:sz w:val="24"/>
        </w:rPr>
      </w:pPr>
    </w:p>
    <w:p w14:paraId="772376D0">
      <w:pPr>
        <w:spacing w:line="360" w:lineRule="auto"/>
        <w:ind w:firstLine="1920" w:firstLineChars="800"/>
        <w:rPr>
          <w:rFonts w:eastAsia="仿宋_GB2312"/>
          <w:sz w:val="24"/>
        </w:rPr>
      </w:pPr>
    </w:p>
    <w:p w14:paraId="4112CE2F">
      <w:pPr>
        <w:spacing w:line="360" w:lineRule="auto"/>
        <w:ind w:firstLine="1920" w:firstLineChars="800"/>
        <w:rPr>
          <w:rFonts w:eastAsia="仿宋_GB2312"/>
          <w:sz w:val="24"/>
        </w:rPr>
      </w:pPr>
    </w:p>
    <w:p w14:paraId="56902DF4">
      <w:pPr>
        <w:spacing w:line="360" w:lineRule="auto"/>
        <w:ind w:firstLine="1920" w:firstLineChars="800"/>
        <w:rPr>
          <w:rFonts w:eastAsia="仿宋_GB2312"/>
          <w:sz w:val="24"/>
        </w:rPr>
      </w:pPr>
    </w:p>
    <w:p w14:paraId="79507D5D">
      <w:pPr>
        <w:rPr>
          <w:rFonts w:eastAsia="仿宋_GB2312"/>
          <w:sz w:val="24"/>
        </w:rPr>
      </w:pPr>
    </w:p>
    <w:p w14:paraId="1FE77669">
      <w:pPr>
        <w:pStyle w:val="22"/>
        <w:rPr>
          <w:rFonts w:eastAsia="仿宋_GB2312"/>
          <w:sz w:val="24"/>
        </w:rPr>
      </w:pPr>
    </w:p>
    <w:p w14:paraId="67D36E4F">
      <w:pPr>
        <w:pStyle w:val="5"/>
      </w:pPr>
    </w:p>
    <w:p w14:paraId="5D392125">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4106F884">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321D6010">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551A0AFA">
      <w:pPr>
        <w:spacing w:line="288" w:lineRule="auto"/>
        <w:ind w:left="424" w:leftChars="202"/>
        <w:rPr>
          <w:rFonts w:eastAsia="仿宋_GB2312"/>
          <w:bCs/>
          <w:sz w:val="24"/>
        </w:rPr>
      </w:pPr>
    </w:p>
    <w:p w14:paraId="4EFA07FA">
      <w:pPr>
        <w:pStyle w:val="22"/>
        <w:rPr>
          <w:rFonts w:ascii="Times New Roman" w:hAnsi="Times New Roman" w:eastAsia="仿宋_GB2312"/>
        </w:rPr>
      </w:pPr>
    </w:p>
    <w:p w14:paraId="7322990A">
      <w:pPr>
        <w:autoSpaceDE/>
        <w:autoSpaceDN/>
        <w:adjustRightInd/>
        <w:spacing w:line="240" w:lineRule="auto"/>
        <w:jc w:val="both"/>
        <w:rPr>
          <w:rFonts w:eastAsia="仿宋_GB2312"/>
          <w:szCs w:val="21"/>
        </w:rPr>
      </w:pPr>
    </w:p>
    <w:sectPr>
      <w:footerReference r:id="rId12" w:type="first"/>
      <w:headerReference r:id="rId10" w:type="default"/>
      <w:footerReference r:id="rId11"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E606D">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EB4E7">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14:paraId="4C240490">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FF640">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9CC5">
    <w:pPr>
      <w:pStyle w:val="33"/>
    </w:pPr>
    <w:r>
      <mc:AlternateContent>
        <mc:Choice Requires="wps">
          <w:drawing>
            <wp:anchor distT="0" distB="0" distL="114300" distR="114300" simplePos="0" relativeHeight="251659264" behindDoc="0" locked="0" layoutInCell="1" allowOverlap="1">
              <wp:simplePos x="0" y="0"/>
              <wp:positionH relativeFrom="margin">
                <wp:posOffset>2848610</wp:posOffset>
              </wp:positionH>
              <wp:positionV relativeFrom="paragraph">
                <wp:posOffset>4445</wp:posOffset>
              </wp:positionV>
              <wp:extent cx="313690" cy="1828800"/>
              <wp:effectExtent l="0" t="0" r="10795" b="12700"/>
              <wp:wrapNone/>
              <wp:docPr id="1" name="文本框 1"/>
              <wp:cNvGraphicFramePr/>
              <a:graphic xmlns:a="http://schemas.openxmlformats.org/drawingml/2006/main">
                <a:graphicData uri="http://schemas.microsoft.com/office/word/2010/wordprocessingShape">
                  <wps:wsp>
                    <wps:cNvSpPr txBox="1"/>
                    <wps:spPr>
                      <a:xfrm>
                        <a:off x="0" y="0"/>
                        <a:ext cx="313509"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2B165">
                          <w:pPr>
                            <w:pStyle w:val="3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4.3pt;margin-top:0.35pt;height:144pt;width:24.7pt;mso-position-horizontal-relative:margin;z-index:251659264;mso-width-relative:page;mso-height-relative:page;" filled="f" stroked="f" coordsize="21600,21600" o:gfxdata="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wYoYe1gAAAAgBAAAPAAAAAAAAAAEAIAAAACIAAABkcnMvZG93bnJldi54bWxQSwEC&#10;FAAUAAAACACHTuJAnKnXUy8CAABWBAAADgAAAAAAAAABACAAAAAlAQAAZHJzL2Uyb0RvYy54bWxQ&#10;SwUGAAAAAAYABgBZAQAAxgUAAAAA&#10;">
              <v:fill on="f" focussize="0,0"/>
              <v:stroke on="f" weight="0.5pt"/>
              <v:imagedata o:title=""/>
              <o:lock v:ext="edit" aspectratio="f"/>
              <v:textbox inset="0mm,0mm,0mm,0mm" style="mso-fit-shape-to-text:t;">
                <w:txbxContent>
                  <w:p w14:paraId="6812B165">
                    <w:pPr>
                      <w:pStyle w:val="3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AB03F">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80FFC">
                          <w:pPr>
                            <w:pStyle w:val="3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1580FFC">
                    <w:pPr>
                      <w:pStyle w:val="3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F9008">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A2F5C8">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11A2F5C8">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4FF19">
    <w:pPr>
      <w:pStyle w:val="34"/>
      <w:pBdr>
        <w:bottom w:val="none" w:color="auto" w:sz="0" w:space="0"/>
      </w:pBdr>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2E8F">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9B814">
    <w:pPr>
      <w:pStyle w:val="3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0022"/>
  <w:p w14:paraId="653D9F1C">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3"/>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1035497F"/>
    <w:multiLevelType w:val="singleLevel"/>
    <w:tmpl w:val="1035497F"/>
    <w:lvl w:ilvl="0" w:tentative="0">
      <w:start w:val="5"/>
      <w:numFmt w:val="decimal"/>
      <w:suff w:val="space"/>
      <w:lvlText w:val="%1."/>
      <w:lvlJc w:val="left"/>
    </w:lvl>
  </w:abstractNum>
  <w:abstractNum w:abstractNumId="6">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7">
    <w:nsid w:val="537AA372"/>
    <w:multiLevelType w:val="singleLevel"/>
    <w:tmpl w:val="537AA372"/>
    <w:lvl w:ilvl="0" w:tentative="0">
      <w:start w:val="21"/>
      <w:numFmt w:val="decimal"/>
      <w:suff w:val="space"/>
      <w:lvlText w:val="%1."/>
      <w:lvlJc w:val="left"/>
    </w:lvl>
  </w:abstractNum>
  <w:abstractNum w:abstractNumId="8">
    <w:nsid w:val="5AAB3475"/>
    <w:multiLevelType w:val="singleLevel"/>
    <w:tmpl w:val="5AAB3475"/>
    <w:lvl w:ilvl="0" w:tentative="0">
      <w:start w:val="1"/>
      <w:numFmt w:val="decimal"/>
      <w:lvlText w:val="%1."/>
      <w:lvlJc w:val="left"/>
      <w:pPr>
        <w:ind w:left="425" w:hanging="425"/>
      </w:pPr>
      <w:rPr>
        <w:rFonts w:hint="default"/>
      </w:rPr>
    </w:lvl>
  </w:abstractNum>
  <w:abstractNum w:abstractNumId="9">
    <w:nsid w:val="5AAB3487"/>
    <w:multiLevelType w:val="singleLevel"/>
    <w:tmpl w:val="5AAB3487"/>
    <w:lvl w:ilvl="0" w:tentative="0">
      <w:start w:val="1"/>
      <w:numFmt w:val="decimal"/>
      <w:lvlText w:val="%1)"/>
      <w:lvlJc w:val="left"/>
      <w:pPr>
        <w:ind w:left="567" w:hanging="425"/>
      </w:pPr>
      <w:rPr>
        <w:rFonts w:hint="default"/>
      </w:rPr>
    </w:lvl>
  </w:abstractNum>
  <w:abstractNum w:abstractNumId="10">
    <w:nsid w:val="624D1350"/>
    <w:multiLevelType w:val="singleLevel"/>
    <w:tmpl w:val="624D1350"/>
    <w:lvl w:ilvl="0" w:tentative="0">
      <w:start w:val="25"/>
      <w:numFmt w:val="decimal"/>
      <w:suff w:val="space"/>
      <w:lvlText w:val="%1."/>
      <w:lvlJc w:val="left"/>
    </w:lvl>
  </w:abstractNum>
  <w:abstractNum w:abstractNumId="11">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3">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1"/>
  </w:num>
  <w:num w:numId="4">
    <w:abstractNumId w:val="13"/>
  </w:num>
  <w:num w:numId="5">
    <w:abstractNumId w:val="5"/>
  </w:num>
  <w:num w:numId="6">
    <w:abstractNumId w:val="6"/>
  </w:num>
  <w:num w:numId="7">
    <w:abstractNumId w:val="0"/>
  </w:num>
  <w:num w:numId="8">
    <w:abstractNumId w:val="7"/>
  </w:num>
  <w:num w:numId="9">
    <w:abstractNumId w:val="10"/>
  </w:num>
  <w:num w:numId="10">
    <w:abstractNumId w:val="4"/>
  </w:num>
  <w:num w:numId="11">
    <w:abstractNumId w:val="1"/>
  </w:num>
  <w:num w:numId="12">
    <w:abstractNumId w:val="8"/>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mM3ZTRjNzNmYjlhOGQ1NzY4ZTk1NTg5ZDYxNDMifQ=="/>
  </w:docVars>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0BC7"/>
    <w:rsid w:val="000739EC"/>
    <w:rsid w:val="00086333"/>
    <w:rsid w:val="000864F6"/>
    <w:rsid w:val="00090E0B"/>
    <w:rsid w:val="00091EC9"/>
    <w:rsid w:val="0009361A"/>
    <w:rsid w:val="0009381E"/>
    <w:rsid w:val="00093935"/>
    <w:rsid w:val="0009799D"/>
    <w:rsid w:val="000A15A6"/>
    <w:rsid w:val="000A2D28"/>
    <w:rsid w:val="000A4FE6"/>
    <w:rsid w:val="000B2A38"/>
    <w:rsid w:val="000B5CCC"/>
    <w:rsid w:val="000C135C"/>
    <w:rsid w:val="000C3750"/>
    <w:rsid w:val="000C3906"/>
    <w:rsid w:val="000C5BB6"/>
    <w:rsid w:val="000D231B"/>
    <w:rsid w:val="000D4A95"/>
    <w:rsid w:val="000D6BDC"/>
    <w:rsid w:val="000E103E"/>
    <w:rsid w:val="000E1212"/>
    <w:rsid w:val="000E2D1B"/>
    <w:rsid w:val="000E5101"/>
    <w:rsid w:val="000E638B"/>
    <w:rsid w:val="000F3A5B"/>
    <w:rsid w:val="001019AA"/>
    <w:rsid w:val="001027AD"/>
    <w:rsid w:val="00106BC6"/>
    <w:rsid w:val="00112F6D"/>
    <w:rsid w:val="0011313B"/>
    <w:rsid w:val="00115940"/>
    <w:rsid w:val="001212CF"/>
    <w:rsid w:val="0012603F"/>
    <w:rsid w:val="00130EAA"/>
    <w:rsid w:val="00134EE0"/>
    <w:rsid w:val="00136E83"/>
    <w:rsid w:val="00145E81"/>
    <w:rsid w:val="00146DDC"/>
    <w:rsid w:val="001500A1"/>
    <w:rsid w:val="0015108F"/>
    <w:rsid w:val="0015361A"/>
    <w:rsid w:val="00153D2A"/>
    <w:rsid w:val="001618BA"/>
    <w:rsid w:val="00162B16"/>
    <w:rsid w:val="001633CE"/>
    <w:rsid w:val="00167244"/>
    <w:rsid w:val="00170E92"/>
    <w:rsid w:val="001716A3"/>
    <w:rsid w:val="0017201A"/>
    <w:rsid w:val="00172A27"/>
    <w:rsid w:val="00173C23"/>
    <w:rsid w:val="00175AAF"/>
    <w:rsid w:val="00183796"/>
    <w:rsid w:val="00185079"/>
    <w:rsid w:val="00187220"/>
    <w:rsid w:val="00194AEF"/>
    <w:rsid w:val="00195F24"/>
    <w:rsid w:val="001A31AB"/>
    <w:rsid w:val="001B1FDC"/>
    <w:rsid w:val="001B2823"/>
    <w:rsid w:val="001B354A"/>
    <w:rsid w:val="001B3620"/>
    <w:rsid w:val="001B388E"/>
    <w:rsid w:val="001B3B0E"/>
    <w:rsid w:val="001B7144"/>
    <w:rsid w:val="001C1032"/>
    <w:rsid w:val="001C180D"/>
    <w:rsid w:val="001C3B26"/>
    <w:rsid w:val="001D0D2E"/>
    <w:rsid w:val="001D0DA4"/>
    <w:rsid w:val="001D3446"/>
    <w:rsid w:val="001D4132"/>
    <w:rsid w:val="001D5293"/>
    <w:rsid w:val="001D5FDA"/>
    <w:rsid w:val="001E0BCB"/>
    <w:rsid w:val="001E13CC"/>
    <w:rsid w:val="001E5ACA"/>
    <w:rsid w:val="001E6E32"/>
    <w:rsid w:val="001F2DA3"/>
    <w:rsid w:val="001F642F"/>
    <w:rsid w:val="00200AA2"/>
    <w:rsid w:val="002104CA"/>
    <w:rsid w:val="00210A41"/>
    <w:rsid w:val="0021263B"/>
    <w:rsid w:val="0021351E"/>
    <w:rsid w:val="002156D3"/>
    <w:rsid w:val="00220DD5"/>
    <w:rsid w:val="00222276"/>
    <w:rsid w:val="0022779B"/>
    <w:rsid w:val="00237812"/>
    <w:rsid w:val="00240C69"/>
    <w:rsid w:val="00246479"/>
    <w:rsid w:val="00247D31"/>
    <w:rsid w:val="002527EC"/>
    <w:rsid w:val="0026051F"/>
    <w:rsid w:val="00262E9E"/>
    <w:rsid w:val="0026552B"/>
    <w:rsid w:val="002713C4"/>
    <w:rsid w:val="0027169F"/>
    <w:rsid w:val="00272100"/>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981"/>
    <w:rsid w:val="00304929"/>
    <w:rsid w:val="00310A20"/>
    <w:rsid w:val="00326D08"/>
    <w:rsid w:val="00334EF7"/>
    <w:rsid w:val="00355A23"/>
    <w:rsid w:val="00355C44"/>
    <w:rsid w:val="00367444"/>
    <w:rsid w:val="003703B4"/>
    <w:rsid w:val="0037250B"/>
    <w:rsid w:val="00373E63"/>
    <w:rsid w:val="0037458F"/>
    <w:rsid w:val="003778AA"/>
    <w:rsid w:val="003803CD"/>
    <w:rsid w:val="003816EF"/>
    <w:rsid w:val="00383DEC"/>
    <w:rsid w:val="0038577F"/>
    <w:rsid w:val="00386BCB"/>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3F597C"/>
    <w:rsid w:val="003F598A"/>
    <w:rsid w:val="00400609"/>
    <w:rsid w:val="00402745"/>
    <w:rsid w:val="0040289E"/>
    <w:rsid w:val="004035B3"/>
    <w:rsid w:val="00410849"/>
    <w:rsid w:val="00421C0B"/>
    <w:rsid w:val="004247BB"/>
    <w:rsid w:val="00424FDA"/>
    <w:rsid w:val="00424FED"/>
    <w:rsid w:val="00425851"/>
    <w:rsid w:val="00425E9F"/>
    <w:rsid w:val="00427494"/>
    <w:rsid w:val="0043286E"/>
    <w:rsid w:val="00441E37"/>
    <w:rsid w:val="00442A84"/>
    <w:rsid w:val="00443C15"/>
    <w:rsid w:val="00465B46"/>
    <w:rsid w:val="00467B48"/>
    <w:rsid w:val="00494A82"/>
    <w:rsid w:val="004A0A68"/>
    <w:rsid w:val="004A33DB"/>
    <w:rsid w:val="004A4BC1"/>
    <w:rsid w:val="004A6CB2"/>
    <w:rsid w:val="004B012C"/>
    <w:rsid w:val="004B4592"/>
    <w:rsid w:val="004B4658"/>
    <w:rsid w:val="004B498E"/>
    <w:rsid w:val="004B631E"/>
    <w:rsid w:val="004C2993"/>
    <w:rsid w:val="004C56C6"/>
    <w:rsid w:val="004D1511"/>
    <w:rsid w:val="004D3A80"/>
    <w:rsid w:val="004D5228"/>
    <w:rsid w:val="004D7170"/>
    <w:rsid w:val="004E0461"/>
    <w:rsid w:val="004E069A"/>
    <w:rsid w:val="004F4B90"/>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62743"/>
    <w:rsid w:val="00562C82"/>
    <w:rsid w:val="00567ED4"/>
    <w:rsid w:val="0057296E"/>
    <w:rsid w:val="00572DA7"/>
    <w:rsid w:val="00573153"/>
    <w:rsid w:val="00573C62"/>
    <w:rsid w:val="00574517"/>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E226F"/>
    <w:rsid w:val="005E62A2"/>
    <w:rsid w:val="005E725B"/>
    <w:rsid w:val="005F2153"/>
    <w:rsid w:val="005F5F4A"/>
    <w:rsid w:val="005F65DF"/>
    <w:rsid w:val="005F7683"/>
    <w:rsid w:val="00610176"/>
    <w:rsid w:val="0062765A"/>
    <w:rsid w:val="0063060A"/>
    <w:rsid w:val="00630C07"/>
    <w:rsid w:val="00630C0C"/>
    <w:rsid w:val="00633354"/>
    <w:rsid w:val="00634696"/>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6957"/>
    <w:rsid w:val="00720269"/>
    <w:rsid w:val="007219AF"/>
    <w:rsid w:val="007247E7"/>
    <w:rsid w:val="007249D9"/>
    <w:rsid w:val="00724A04"/>
    <w:rsid w:val="00735AA2"/>
    <w:rsid w:val="00735EA4"/>
    <w:rsid w:val="00740059"/>
    <w:rsid w:val="00740FB3"/>
    <w:rsid w:val="00741789"/>
    <w:rsid w:val="00744A89"/>
    <w:rsid w:val="00745687"/>
    <w:rsid w:val="00747962"/>
    <w:rsid w:val="0075006C"/>
    <w:rsid w:val="0075070D"/>
    <w:rsid w:val="00751324"/>
    <w:rsid w:val="00752C78"/>
    <w:rsid w:val="007603C6"/>
    <w:rsid w:val="00762641"/>
    <w:rsid w:val="00767EB5"/>
    <w:rsid w:val="0077123A"/>
    <w:rsid w:val="00772B56"/>
    <w:rsid w:val="0077391F"/>
    <w:rsid w:val="00777AD6"/>
    <w:rsid w:val="00781479"/>
    <w:rsid w:val="007820A4"/>
    <w:rsid w:val="00783232"/>
    <w:rsid w:val="007847E9"/>
    <w:rsid w:val="00787F49"/>
    <w:rsid w:val="00790A08"/>
    <w:rsid w:val="007925D2"/>
    <w:rsid w:val="007971F8"/>
    <w:rsid w:val="00797C0F"/>
    <w:rsid w:val="007A5B87"/>
    <w:rsid w:val="007B3285"/>
    <w:rsid w:val="007B50A4"/>
    <w:rsid w:val="007B5519"/>
    <w:rsid w:val="007C4C08"/>
    <w:rsid w:val="007C6A3F"/>
    <w:rsid w:val="007D2F26"/>
    <w:rsid w:val="007D47D5"/>
    <w:rsid w:val="007E1E5B"/>
    <w:rsid w:val="007E5109"/>
    <w:rsid w:val="007E5F14"/>
    <w:rsid w:val="007E71F5"/>
    <w:rsid w:val="007E73B0"/>
    <w:rsid w:val="007F4D32"/>
    <w:rsid w:val="00801DEF"/>
    <w:rsid w:val="0080217E"/>
    <w:rsid w:val="008031F1"/>
    <w:rsid w:val="00804A4E"/>
    <w:rsid w:val="00807872"/>
    <w:rsid w:val="00817CCC"/>
    <w:rsid w:val="00826B74"/>
    <w:rsid w:val="00831006"/>
    <w:rsid w:val="008357E9"/>
    <w:rsid w:val="00844B9A"/>
    <w:rsid w:val="00845769"/>
    <w:rsid w:val="0084595F"/>
    <w:rsid w:val="00855B04"/>
    <w:rsid w:val="00855CA5"/>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0C8C"/>
    <w:rsid w:val="008C3554"/>
    <w:rsid w:val="008C4E5C"/>
    <w:rsid w:val="008C633E"/>
    <w:rsid w:val="008D47E6"/>
    <w:rsid w:val="008E1587"/>
    <w:rsid w:val="008E53E8"/>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77630"/>
    <w:rsid w:val="009808B4"/>
    <w:rsid w:val="00985D63"/>
    <w:rsid w:val="009864F9"/>
    <w:rsid w:val="0099054D"/>
    <w:rsid w:val="00992349"/>
    <w:rsid w:val="00992AA1"/>
    <w:rsid w:val="00994A20"/>
    <w:rsid w:val="009954FA"/>
    <w:rsid w:val="00995630"/>
    <w:rsid w:val="009A00B0"/>
    <w:rsid w:val="009A10A6"/>
    <w:rsid w:val="009B42B8"/>
    <w:rsid w:val="009B5AAB"/>
    <w:rsid w:val="009B5D0A"/>
    <w:rsid w:val="009B5E2B"/>
    <w:rsid w:val="009B633E"/>
    <w:rsid w:val="009C08A6"/>
    <w:rsid w:val="009C0994"/>
    <w:rsid w:val="009C339F"/>
    <w:rsid w:val="009C401D"/>
    <w:rsid w:val="009C77C1"/>
    <w:rsid w:val="009C7C3E"/>
    <w:rsid w:val="009D1A82"/>
    <w:rsid w:val="009D1BC2"/>
    <w:rsid w:val="009D4E57"/>
    <w:rsid w:val="009E5CFA"/>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51B08"/>
    <w:rsid w:val="00A52C70"/>
    <w:rsid w:val="00A556AC"/>
    <w:rsid w:val="00A60B1F"/>
    <w:rsid w:val="00A62048"/>
    <w:rsid w:val="00A627F3"/>
    <w:rsid w:val="00A62DE0"/>
    <w:rsid w:val="00A73AA7"/>
    <w:rsid w:val="00A77387"/>
    <w:rsid w:val="00A80309"/>
    <w:rsid w:val="00A80EE8"/>
    <w:rsid w:val="00A85050"/>
    <w:rsid w:val="00A85AED"/>
    <w:rsid w:val="00A91861"/>
    <w:rsid w:val="00AA24F4"/>
    <w:rsid w:val="00AB0C96"/>
    <w:rsid w:val="00AB13E6"/>
    <w:rsid w:val="00AB3A97"/>
    <w:rsid w:val="00AB4466"/>
    <w:rsid w:val="00AB5D9E"/>
    <w:rsid w:val="00AB762D"/>
    <w:rsid w:val="00AB7CB0"/>
    <w:rsid w:val="00AC3C7D"/>
    <w:rsid w:val="00AC45FF"/>
    <w:rsid w:val="00AC5E2A"/>
    <w:rsid w:val="00AD2213"/>
    <w:rsid w:val="00AE1D80"/>
    <w:rsid w:val="00AF0FAA"/>
    <w:rsid w:val="00AF1C97"/>
    <w:rsid w:val="00AF28CD"/>
    <w:rsid w:val="00AF7370"/>
    <w:rsid w:val="00B02899"/>
    <w:rsid w:val="00B02F52"/>
    <w:rsid w:val="00B03EDA"/>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72D2A"/>
    <w:rsid w:val="00B8179D"/>
    <w:rsid w:val="00B84903"/>
    <w:rsid w:val="00B92025"/>
    <w:rsid w:val="00B967ED"/>
    <w:rsid w:val="00BA17CC"/>
    <w:rsid w:val="00BA6742"/>
    <w:rsid w:val="00BA7DCB"/>
    <w:rsid w:val="00BB22A1"/>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2414D"/>
    <w:rsid w:val="00C34B36"/>
    <w:rsid w:val="00C362FD"/>
    <w:rsid w:val="00C5104C"/>
    <w:rsid w:val="00C52136"/>
    <w:rsid w:val="00C53775"/>
    <w:rsid w:val="00C57033"/>
    <w:rsid w:val="00C6149A"/>
    <w:rsid w:val="00C61A4D"/>
    <w:rsid w:val="00C63FF4"/>
    <w:rsid w:val="00C650C0"/>
    <w:rsid w:val="00C72612"/>
    <w:rsid w:val="00C8377E"/>
    <w:rsid w:val="00C94EED"/>
    <w:rsid w:val="00C9738A"/>
    <w:rsid w:val="00CA5206"/>
    <w:rsid w:val="00CA6B7F"/>
    <w:rsid w:val="00CB450A"/>
    <w:rsid w:val="00CB5439"/>
    <w:rsid w:val="00CB689E"/>
    <w:rsid w:val="00CB694A"/>
    <w:rsid w:val="00CC0844"/>
    <w:rsid w:val="00CC0E95"/>
    <w:rsid w:val="00CC2D24"/>
    <w:rsid w:val="00CC3041"/>
    <w:rsid w:val="00CD26A8"/>
    <w:rsid w:val="00CD3EB4"/>
    <w:rsid w:val="00CD68B8"/>
    <w:rsid w:val="00CE1EC9"/>
    <w:rsid w:val="00CE52AA"/>
    <w:rsid w:val="00CE68B4"/>
    <w:rsid w:val="00CE768C"/>
    <w:rsid w:val="00D01379"/>
    <w:rsid w:val="00D0569E"/>
    <w:rsid w:val="00D20E52"/>
    <w:rsid w:val="00D23560"/>
    <w:rsid w:val="00D25854"/>
    <w:rsid w:val="00D27402"/>
    <w:rsid w:val="00D30536"/>
    <w:rsid w:val="00D31E4B"/>
    <w:rsid w:val="00D325EA"/>
    <w:rsid w:val="00D35348"/>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24A0"/>
    <w:rsid w:val="00D96F9A"/>
    <w:rsid w:val="00DA178E"/>
    <w:rsid w:val="00DA1939"/>
    <w:rsid w:val="00DA6A22"/>
    <w:rsid w:val="00DC0934"/>
    <w:rsid w:val="00DD10CD"/>
    <w:rsid w:val="00DE4818"/>
    <w:rsid w:val="00DF2F86"/>
    <w:rsid w:val="00DF4D97"/>
    <w:rsid w:val="00DF780E"/>
    <w:rsid w:val="00E04115"/>
    <w:rsid w:val="00E05A25"/>
    <w:rsid w:val="00E06BE5"/>
    <w:rsid w:val="00E114E0"/>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6313"/>
    <w:rsid w:val="00E71EEB"/>
    <w:rsid w:val="00E80D1E"/>
    <w:rsid w:val="00E81B72"/>
    <w:rsid w:val="00E90FA3"/>
    <w:rsid w:val="00E950EE"/>
    <w:rsid w:val="00E972E9"/>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F0CCB"/>
    <w:rsid w:val="00EF77C3"/>
    <w:rsid w:val="00F00998"/>
    <w:rsid w:val="00F06D26"/>
    <w:rsid w:val="00F0784F"/>
    <w:rsid w:val="00F204B5"/>
    <w:rsid w:val="00F2464A"/>
    <w:rsid w:val="00F25E73"/>
    <w:rsid w:val="00F26088"/>
    <w:rsid w:val="00F31683"/>
    <w:rsid w:val="00F41DAF"/>
    <w:rsid w:val="00F52936"/>
    <w:rsid w:val="00F52B8C"/>
    <w:rsid w:val="00F602DF"/>
    <w:rsid w:val="00F67C33"/>
    <w:rsid w:val="00F7008C"/>
    <w:rsid w:val="00F74506"/>
    <w:rsid w:val="00F77351"/>
    <w:rsid w:val="00F81A9D"/>
    <w:rsid w:val="00F83C5D"/>
    <w:rsid w:val="00F83DAA"/>
    <w:rsid w:val="00F854CB"/>
    <w:rsid w:val="00F92E18"/>
    <w:rsid w:val="00F95CCB"/>
    <w:rsid w:val="00F977A0"/>
    <w:rsid w:val="00FA1D2C"/>
    <w:rsid w:val="00FA1F1A"/>
    <w:rsid w:val="00FA2237"/>
    <w:rsid w:val="00FA2C5D"/>
    <w:rsid w:val="00FA5FF9"/>
    <w:rsid w:val="00FB49E3"/>
    <w:rsid w:val="00FB64AE"/>
    <w:rsid w:val="00FB7DA7"/>
    <w:rsid w:val="00FC2897"/>
    <w:rsid w:val="00FC41D3"/>
    <w:rsid w:val="00FD2F77"/>
    <w:rsid w:val="00FD2F93"/>
    <w:rsid w:val="00FD71F3"/>
    <w:rsid w:val="00FE7373"/>
    <w:rsid w:val="00FF1ECD"/>
    <w:rsid w:val="00FF4D84"/>
    <w:rsid w:val="00FF6AE6"/>
    <w:rsid w:val="01276CE6"/>
    <w:rsid w:val="01391AF7"/>
    <w:rsid w:val="01497155"/>
    <w:rsid w:val="017E0CD4"/>
    <w:rsid w:val="01A56820"/>
    <w:rsid w:val="01B73196"/>
    <w:rsid w:val="01DB0F21"/>
    <w:rsid w:val="01F85948"/>
    <w:rsid w:val="027D1EDC"/>
    <w:rsid w:val="02AA6F17"/>
    <w:rsid w:val="02E6429D"/>
    <w:rsid w:val="032E5AB3"/>
    <w:rsid w:val="03374FA4"/>
    <w:rsid w:val="0380752A"/>
    <w:rsid w:val="039A0B74"/>
    <w:rsid w:val="03C4317A"/>
    <w:rsid w:val="03CF5E03"/>
    <w:rsid w:val="041C4E1B"/>
    <w:rsid w:val="041E1097"/>
    <w:rsid w:val="04564A3A"/>
    <w:rsid w:val="04874841"/>
    <w:rsid w:val="04AF0DC0"/>
    <w:rsid w:val="04B0389B"/>
    <w:rsid w:val="04E35F2C"/>
    <w:rsid w:val="04EB4ECE"/>
    <w:rsid w:val="053371D4"/>
    <w:rsid w:val="053B700A"/>
    <w:rsid w:val="05A9381E"/>
    <w:rsid w:val="05CA3B1B"/>
    <w:rsid w:val="05D40F8A"/>
    <w:rsid w:val="05E97CB2"/>
    <w:rsid w:val="060D6A3B"/>
    <w:rsid w:val="06193B1E"/>
    <w:rsid w:val="06383C8B"/>
    <w:rsid w:val="06402A94"/>
    <w:rsid w:val="06AB6FF1"/>
    <w:rsid w:val="06C6067E"/>
    <w:rsid w:val="06DF18E2"/>
    <w:rsid w:val="0707497A"/>
    <w:rsid w:val="07394A3D"/>
    <w:rsid w:val="07416329"/>
    <w:rsid w:val="07501B9E"/>
    <w:rsid w:val="07C548CA"/>
    <w:rsid w:val="082B0E32"/>
    <w:rsid w:val="083526D3"/>
    <w:rsid w:val="0838785B"/>
    <w:rsid w:val="08545BC6"/>
    <w:rsid w:val="08727C1D"/>
    <w:rsid w:val="087D0B78"/>
    <w:rsid w:val="08894DF6"/>
    <w:rsid w:val="0920129B"/>
    <w:rsid w:val="09225EC4"/>
    <w:rsid w:val="09823E4D"/>
    <w:rsid w:val="098852A8"/>
    <w:rsid w:val="09A06B78"/>
    <w:rsid w:val="09A171AC"/>
    <w:rsid w:val="09EA3E64"/>
    <w:rsid w:val="0A123F9D"/>
    <w:rsid w:val="0A4B18CE"/>
    <w:rsid w:val="0A601059"/>
    <w:rsid w:val="0A8A4B12"/>
    <w:rsid w:val="0AB2170F"/>
    <w:rsid w:val="0AB25DFE"/>
    <w:rsid w:val="0AC800D5"/>
    <w:rsid w:val="0AFA19A7"/>
    <w:rsid w:val="0AFC1D7D"/>
    <w:rsid w:val="0B065FC2"/>
    <w:rsid w:val="0B1020C4"/>
    <w:rsid w:val="0B181252"/>
    <w:rsid w:val="0B2543AA"/>
    <w:rsid w:val="0B651CEF"/>
    <w:rsid w:val="0B705986"/>
    <w:rsid w:val="0C275A89"/>
    <w:rsid w:val="0C774C9E"/>
    <w:rsid w:val="0CBB5882"/>
    <w:rsid w:val="0CD61017"/>
    <w:rsid w:val="0D391356"/>
    <w:rsid w:val="0D531CDF"/>
    <w:rsid w:val="0D7C25A0"/>
    <w:rsid w:val="0DCA3125"/>
    <w:rsid w:val="0E211365"/>
    <w:rsid w:val="0E416A77"/>
    <w:rsid w:val="0E5C2657"/>
    <w:rsid w:val="0E5C7CE8"/>
    <w:rsid w:val="0EA34036"/>
    <w:rsid w:val="0EB049DF"/>
    <w:rsid w:val="0EB63F9D"/>
    <w:rsid w:val="0EFA06A7"/>
    <w:rsid w:val="0F227C07"/>
    <w:rsid w:val="0F245037"/>
    <w:rsid w:val="0F54794B"/>
    <w:rsid w:val="0F6A354E"/>
    <w:rsid w:val="0F88478D"/>
    <w:rsid w:val="0F916CE2"/>
    <w:rsid w:val="0FB73DA5"/>
    <w:rsid w:val="0FCE37C4"/>
    <w:rsid w:val="0FD845BA"/>
    <w:rsid w:val="0FDE2587"/>
    <w:rsid w:val="101271B8"/>
    <w:rsid w:val="101B0BC4"/>
    <w:rsid w:val="103649EC"/>
    <w:rsid w:val="1040315F"/>
    <w:rsid w:val="10507757"/>
    <w:rsid w:val="105772C0"/>
    <w:rsid w:val="107A1082"/>
    <w:rsid w:val="109E7189"/>
    <w:rsid w:val="10C72BB3"/>
    <w:rsid w:val="10F97A81"/>
    <w:rsid w:val="115206FB"/>
    <w:rsid w:val="11531DCE"/>
    <w:rsid w:val="11B40613"/>
    <w:rsid w:val="11BE2022"/>
    <w:rsid w:val="11D83EA2"/>
    <w:rsid w:val="12015736"/>
    <w:rsid w:val="120C3966"/>
    <w:rsid w:val="122510EE"/>
    <w:rsid w:val="123757B7"/>
    <w:rsid w:val="12405481"/>
    <w:rsid w:val="12837EE6"/>
    <w:rsid w:val="128D1331"/>
    <w:rsid w:val="12C1355D"/>
    <w:rsid w:val="12EA1EE6"/>
    <w:rsid w:val="12EF7289"/>
    <w:rsid w:val="13330CAC"/>
    <w:rsid w:val="133D7CD4"/>
    <w:rsid w:val="134D5A81"/>
    <w:rsid w:val="13AC42B6"/>
    <w:rsid w:val="13BF6991"/>
    <w:rsid w:val="13F03DED"/>
    <w:rsid w:val="13F95DC4"/>
    <w:rsid w:val="142A3E2D"/>
    <w:rsid w:val="144A7973"/>
    <w:rsid w:val="149F40AE"/>
    <w:rsid w:val="14E5758A"/>
    <w:rsid w:val="14FB7DA2"/>
    <w:rsid w:val="15567E44"/>
    <w:rsid w:val="158710F3"/>
    <w:rsid w:val="15920D94"/>
    <w:rsid w:val="15BC1451"/>
    <w:rsid w:val="15C772F3"/>
    <w:rsid w:val="15CE4C34"/>
    <w:rsid w:val="15D631FF"/>
    <w:rsid w:val="15F0775C"/>
    <w:rsid w:val="1609374C"/>
    <w:rsid w:val="160A0AD0"/>
    <w:rsid w:val="16401732"/>
    <w:rsid w:val="165B6F79"/>
    <w:rsid w:val="166E5EB0"/>
    <w:rsid w:val="16C01EAE"/>
    <w:rsid w:val="16F214B3"/>
    <w:rsid w:val="16F50974"/>
    <w:rsid w:val="173F1D8E"/>
    <w:rsid w:val="177A195D"/>
    <w:rsid w:val="17D56968"/>
    <w:rsid w:val="17D67E1B"/>
    <w:rsid w:val="17E50036"/>
    <w:rsid w:val="1820060E"/>
    <w:rsid w:val="18205BA9"/>
    <w:rsid w:val="18370FAA"/>
    <w:rsid w:val="188D7D42"/>
    <w:rsid w:val="1890464C"/>
    <w:rsid w:val="18C45643"/>
    <w:rsid w:val="19146F58"/>
    <w:rsid w:val="19153875"/>
    <w:rsid w:val="19575882"/>
    <w:rsid w:val="195E155B"/>
    <w:rsid w:val="197321D5"/>
    <w:rsid w:val="199944A6"/>
    <w:rsid w:val="19BE3F0C"/>
    <w:rsid w:val="1A0C41D1"/>
    <w:rsid w:val="1A257F57"/>
    <w:rsid w:val="1A336BE7"/>
    <w:rsid w:val="1A497C7A"/>
    <w:rsid w:val="1A612D7C"/>
    <w:rsid w:val="1A654C99"/>
    <w:rsid w:val="1A7F6A7E"/>
    <w:rsid w:val="1A807E72"/>
    <w:rsid w:val="1A8A2A47"/>
    <w:rsid w:val="1B16166A"/>
    <w:rsid w:val="1B5E5665"/>
    <w:rsid w:val="1BB93E83"/>
    <w:rsid w:val="1BC644B6"/>
    <w:rsid w:val="1BF50CA0"/>
    <w:rsid w:val="1C613AB1"/>
    <w:rsid w:val="1C763D6F"/>
    <w:rsid w:val="1C8C0466"/>
    <w:rsid w:val="1CC854C2"/>
    <w:rsid w:val="1D0121D0"/>
    <w:rsid w:val="1D525097"/>
    <w:rsid w:val="1D5B524F"/>
    <w:rsid w:val="1D6D3522"/>
    <w:rsid w:val="1DAB5588"/>
    <w:rsid w:val="1DD72694"/>
    <w:rsid w:val="1DDE1DE9"/>
    <w:rsid w:val="1DFA7416"/>
    <w:rsid w:val="1E257A94"/>
    <w:rsid w:val="1EFD5795"/>
    <w:rsid w:val="1F474868"/>
    <w:rsid w:val="1F883C9F"/>
    <w:rsid w:val="1F971592"/>
    <w:rsid w:val="1FB94E27"/>
    <w:rsid w:val="1FE57CFE"/>
    <w:rsid w:val="1FF41576"/>
    <w:rsid w:val="200A3A73"/>
    <w:rsid w:val="208337BA"/>
    <w:rsid w:val="20947DAF"/>
    <w:rsid w:val="20AF20C5"/>
    <w:rsid w:val="20EB717A"/>
    <w:rsid w:val="20ED7306"/>
    <w:rsid w:val="20F96916"/>
    <w:rsid w:val="211106C5"/>
    <w:rsid w:val="21431785"/>
    <w:rsid w:val="217A06A2"/>
    <w:rsid w:val="219E251A"/>
    <w:rsid w:val="21C24F4B"/>
    <w:rsid w:val="21D73DBD"/>
    <w:rsid w:val="22071464"/>
    <w:rsid w:val="22283C9F"/>
    <w:rsid w:val="2232235C"/>
    <w:rsid w:val="23291785"/>
    <w:rsid w:val="23710488"/>
    <w:rsid w:val="2381304A"/>
    <w:rsid w:val="23A7789F"/>
    <w:rsid w:val="23BB002C"/>
    <w:rsid w:val="23C33515"/>
    <w:rsid w:val="23F1680C"/>
    <w:rsid w:val="241A5058"/>
    <w:rsid w:val="242E494F"/>
    <w:rsid w:val="243479AD"/>
    <w:rsid w:val="243E15D5"/>
    <w:rsid w:val="24551238"/>
    <w:rsid w:val="248E2DBA"/>
    <w:rsid w:val="25224672"/>
    <w:rsid w:val="25250089"/>
    <w:rsid w:val="25252A8D"/>
    <w:rsid w:val="257F56C9"/>
    <w:rsid w:val="25A67057"/>
    <w:rsid w:val="25D54115"/>
    <w:rsid w:val="25F72F27"/>
    <w:rsid w:val="260F4C55"/>
    <w:rsid w:val="26291B1A"/>
    <w:rsid w:val="26763E6F"/>
    <w:rsid w:val="267C3983"/>
    <w:rsid w:val="26D82BDE"/>
    <w:rsid w:val="26EB0757"/>
    <w:rsid w:val="270101AC"/>
    <w:rsid w:val="27172095"/>
    <w:rsid w:val="2719451E"/>
    <w:rsid w:val="27336C8B"/>
    <w:rsid w:val="27455C6D"/>
    <w:rsid w:val="274D71B2"/>
    <w:rsid w:val="2751147F"/>
    <w:rsid w:val="27706CF6"/>
    <w:rsid w:val="279C6957"/>
    <w:rsid w:val="27D32B77"/>
    <w:rsid w:val="27DE5929"/>
    <w:rsid w:val="27E14C4C"/>
    <w:rsid w:val="27E64D5A"/>
    <w:rsid w:val="282160D2"/>
    <w:rsid w:val="286C62A1"/>
    <w:rsid w:val="289E5635"/>
    <w:rsid w:val="28A069B8"/>
    <w:rsid w:val="28C21683"/>
    <w:rsid w:val="28F72971"/>
    <w:rsid w:val="290F3C6E"/>
    <w:rsid w:val="2A3073E0"/>
    <w:rsid w:val="2A9B688A"/>
    <w:rsid w:val="2AC128BB"/>
    <w:rsid w:val="2AE35535"/>
    <w:rsid w:val="2AF41E87"/>
    <w:rsid w:val="2B496FA3"/>
    <w:rsid w:val="2B532BFE"/>
    <w:rsid w:val="2B6A469F"/>
    <w:rsid w:val="2BAC65A8"/>
    <w:rsid w:val="2BB024B4"/>
    <w:rsid w:val="2BC60F98"/>
    <w:rsid w:val="2BCB45F0"/>
    <w:rsid w:val="2C066A1A"/>
    <w:rsid w:val="2C0B4AE6"/>
    <w:rsid w:val="2C3F7504"/>
    <w:rsid w:val="2C8165FA"/>
    <w:rsid w:val="2C944EC5"/>
    <w:rsid w:val="2CAC7CBD"/>
    <w:rsid w:val="2CCC08A3"/>
    <w:rsid w:val="2D0A514C"/>
    <w:rsid w:val="2D276266"/>
    <w:rsid w:val="2D2F30DD"/>
    <w:rsid w:val="2D3F44AA"/>
    <w:rsid w:val="2DB235BF"/>
    <w:rsid w:val="2E577392"/>
    <w:rsid w:val="2E5A0AE7"/>
    <w:rsid w:val="2E6E6547"/>
    <w:rsid w:val="2E8B1B62"/>
    <w:rsid w:val="2E970AE4"/>
    <w:rsid w:val="2EB227A5"/>
    <w:rsid w:val="2F502084"/>
    <w:rsid w:val="2F822BAC"/>
    <w:rsid w:val="2F96630B"/>
    <w:rsid w:val="2FAC7913"/>
    <w:rsid w:val="301F6139"/>
    <w:rsid w:val="30641E74"/>
    <w:rsid w:val="307E45BC"/>
    <w:rsid w:val="30810E1D"/>
    <w:rsid w:val="30D616E4"/>
    <w:rsid w:val="30F97581"/>
    <w:rsid w:val="314256C4"/>
    <w:rsid w:val="31634D60"/>
    <w:rsid w:val="316E48C8"/>
    <w:rsid w:val="31947CF5"/>
    <w:rsid w:val="31C65637"/>
    <w:rsid w:val="32417274"/>
    <w:rsid w:val="324A563C"/>
    <w:rsid w:val="324A57AF"/>
    <w:rsid w:val="329F04E5"/>
    <w:rsid w:val="32A27980"/>
    <w:rsid w:val="32F9755F"/>
    <w:rsid w:val="331B2806"/>
    <w:rsid w:val="331D04E8"/>
    <w:rsid w:val="333214D1"/>
    <w:rsid w:val="3370495E"/>
    <w:rsid w:val="33CC0FC6"/>
    <w:rsid w:val="33DD0EAC"/>
    <w:rsid w:val="340622E0"/>
    <w:rsid w:val="341220B6"/>
    <w:rsid w:val="34143D51"/>
    <w:rsid w:val="34302898"/>
    <w:rsid w:val="345B460B"/>
    <w:rsid w:val="347B1D25"/>
    <w:rsid w:val="348E2B4F"/>
    <w:rsid w:val="34BB4966"/>
    <w:rsid w:val="355167AA"/>
    <w:rsid w:val="35711538"/>
    <w:rsid w:val="35C97D56"/>
    <w:rsid w:val="35DD2616"/>
    <w:rsid w:val="35EE5D6B"/>
    <w:rsid w:val="36054F45"/>
    <w:rsid w:val="3637765B"/>
    <w:rsid w:val="363A3F05"/>
    <w:rsid w:val="365311E6"/>
    <w:rsid w:val="367112A8"/>
    <w:rsid w:val="37473FEE"/>
    <w:rsid w:val="375445E4"/>
    <w:rsid w:val="375D3F9C"/>
    <w:rsid w:val="376964D6"/>
    <w:rsid w:val="378D71CC"/>
    <w:rsid w:val="379C0110"/>
    <w:rsid w:val="379C3619"/>
    <w:rsid w:val="384A2F51"/>
    <w:rsid w:val="387C3364"/>
    <w:rsid w:val="38CC73F3"/>
    <w:rsid w:val="395B66C1"/>
    <w:rsid w:val="395E3B0F"/>
    <w:rsid w:val="39AE15AC"/>
    <w:rsid w:val="39B56683"/>
    <w:rsid w:val="39E218FD"/>
    <w:rsid w:val="39E83FB4"/>
    <w:rsid w:val="3A153790"/>
    <w:rsid w:val="3A1F11A7"/>
    <w:rsid w:val="3A86575A"/>
    <w:rsid w:val="3AC94052"/>
    <w:rsid w:val="3B115AB0"/>
    <w:rsid w:val="3B341FC1"/>
    <w:rsid w:val="3B6F11E8"/>
    <w:rsid w:val="3B732683"/>
    <w:rsid w:val="3B851216"/>
    <w:rsid w:val="3D084D63"/>
    <w:rsid w:val="3D0B4A9A"/>
    <w:rsid w:val="3D420A8C"/>
    <w:rsid w:val="3D517AA3"/>
    <w:rsid w:val="3D9133BE"/>
    <w:rsid w:val="3DA349DC"/>
    <w:rsid w:val="3DEC56E0"/>
    <w:rsid w:val="3E0F5C92"/>
    <w:rsid w:val="3E2D6905"/>
    <w:rsid w:val="3E3457B0"/>
    <w:rsid w:val="3E9753EA"/>
    <w:rsid w:val="3E9948D1"/>
    <w:rsid w:val="3ECB19B2"/>
    <w:rsid w:val="3EE41CB3"/>
    <w:rsid w:val="3F43088C"/>
    <w:rsid w:val="3F5E71A0"/>
    <w:rsid w:val="3F7F3F6B"/>
    <w:rsid w:val="3FAA346A"/>
    <w:rsid w:val="3FAB317E"/>
    <w:rsid w:val="3FE327A2"/>
    <w:rsid w:val="3FE555C8"/>
    <w:rsid w:val="40602185"/>
    <w:rsid w:val="406D3C7A"/>
    <w:rsid w:val="408D0A8F"/>
    <w:rsid w:val="40DD4529"/>
    <w:rsid w:val="412A3AB2"/>
    <w:rsid w:val="414920DE"/>
    <w:rsid w:val="41550B18"/>
    <w:rsid w:val="415B2EB9"/>
    <w:rsid w:val="41E371A6"/>
    <w:rsid w:val="4206324A"/>
    <w:rsid w:val="42B01A80"/>
    <w:rsid w:val="42B540C6"/>
    <w:rsid w:val="43124DBF"/>
    <w:rsid w:val="43267EE9"/>
    <w:rsid w:val="433D2CCC"/>
    <w:rsid w:val="43411BCB"/>
    <w:rsid w:val="435C4BA0"/>
    <w:rsid w:val="436A7A26"/>
    <w:rsid w:val="4373005F"/>
    <w:rsid w:val="43CF0940"/>
    <w:rsid w:val="442326F2"/>
    <w:rsid w:val="442418FE"/>
    <w:rsid w:val="44781DAA"/>
    <w:rsid w:val="44C9249B"/>
    <w:rsid w:val="44CA357E"/>
    <w:rsid w:val="4587776E"/>
    <w:rsid w:val="45CF460B"/>
    <w:rsid w:val="45E27E1E"/>
    <w:rsid w:val="46142700"/>
    <w:rsid w:val="470316C4"/>
    <w:rsid w:val="470E368E"/>
    <w:rsid w:val="477631E0"/>
    <w:rsid w:val="47AC7367"/>
    <w:rsid w:val="47AD6319"/>
    <w:rsid w:val="47BA5BC1"/>
    <w:rsid w:val="47C7285C"/>
    <w:rsid w:val="480C69CA"/>
    <w:rsid w:val="481601F1"/>
    <w:rsid w:val="487519F9"/>
    <w:rsid w:val="49347AA6"/>
    <w:rsid w:val="496D392E"/>
    <w:rsid w:val="497F756E"/>
    <w:rsid w:val="498E7313"/>
    <w:rsid w:val="499B629D"/>
    <w:rsid w:val="49C5081B"/>
    <w:rsid w:val="4A0A5885"/>
    <w:rsid w:val="4A470BCA"/>
    <w:rsid w:val="4A525E27"/>
    <w:rsid w:val="4B073A5C"/>
    <w:rsid w:val="4B387880"/>
    <w:rsid w:val="4B44760D"/>
    <w:rsid w:val="4B5C5D27"/>
    <w:rsid w:val="4B5E326D"/>
    <w:rsid w:val="4B7117A6"/>
    <w:rsid w:val="4B840ACD"/>
    <w:rsid w:val="4B8C42AD"/>
    <w:rsid w:val="4BC51F60"/>
    <w:rsid w:val="4BD2475B"/>
    <w:rsid w:val="4BF72474"/>
    <w:rsid w:val="4C2E5AE5"/>
    <w:rsid w:val="4C4F0B45"/>
    <w:rsid w:val="4C5D5C39"/>
    <w:rsid w:val="4C7F1DD7"/>
    <w:rsid w:val="4C9B2439"/>
    <w:rsid w:val="4D6D0D3C"/>
    <w:rsid w:val="4D74458A"/>
    <w:rsid w:val="4D7908B5"/>
    <w:rsid w:val="4DA40847"/>
    <w:rsid w:val="4DA74A82"/>
    <w:rsid w:val="4DA969FC"/>
    <w:rsid w:val="4DAE54FF"/>
    <w:rsid w:val="4DB73FDD"/>
    <w:rsid w:val="4E3B70D2"/>
    <w:rsid w:val="4E5C3A58"/>
    <w:rsid w:val="4E7B1D31"/>
    <w:rsid w:val="4E857C5A"/>
    <w:rsid w:val="4E865AFC"/>
    <w:rsid w:val="4F066320"/>
    <w:rsid w:val="4F0C4606"/>
    <w:rsid w:val="4F3D5624"/>
    <w:rsid w:val="4F4E6EBF"/>
    <w:rsid w:val="4F7D4C71"/>
    <w:rsid w:val="4FA80A1B"/>
    <w:rsid w:val="4FCA7073"/>
    <w:rsid w:val="4FE259E9"/>
    <w:rsid w:val="50092961"/>
    <w:rsid w:val="501D7C2E"/>
    <w:rsid w:val="50963550"/>
    <w:rsid w:val="50A210C0"/>
    <w:rsid w:val="50BD3A0A"/>
    <w:rsid w:val="50E35A2B"/>
    <w:rsid w:val="512C7508"/>
    <w:rsid w:val="515D57DD"/>
    <w:rsid w:val="52321D93"/>
    <w:rsid w:val="52420452"/>
    <w:rsid w:val="524A5FDD"/>
    <w:rsid w:val="52533FC1"/>
    <w:rsid w:val="525C30D5"/>
    <w:rsid w:val="52B85DAB"/>
    <w:rsid w:val="52CB4943"/>
    <w:rsid w:val="52F30FD8"/>
    <w:rsid w:val="530973DA"/>
    <w:rsid w:val="53BB70AD"/>
    <w:rsid w:val="53DA43C4"/>
    <w:rsid w:val="53E267AB"/>
    <w:rsid w:val="54D02C4B"/>
    <w:rsid w:val="54E9053C"/>
    <w:rsid w:val="550D6F8B"/>
    <w:rsid w:val="55112B45"/>
    <w:rsid w:val="551D1A51"/>
    <w:rsid w:val="55351206"/>
    <w:rsid w:val="55653C63"/>
    <w:rsid w:val="558F79BB"/>
    <w:rsid w:val="55A649AE"/>
    <w:rsid w:val="55C16E0D"/>
    <w:rsid w:val="55D93627"/>
    <w:rsid w:val="56391200"/>
    <w:rsid w:val="56392257"/>
    <w:rsid w:val="56395589"/>
    <w:rsid w:val="56602AF8"/>
    <w:rsid w:val="569D1848"/>
    <w:rsid w:val="56B13A64"/>
    <w:rsid w:val="56BA3AA0"/>
    <w:rsid w:val="56BD5448"/>
    <w:rsid w:val="56CF6D97"/>
    <w:rsid w:val="56D66689"/>
    <w:rsid w:val="570E46A2"/>
    <w:rsid w:val="57847C36"/>
    <w:rsid w:val="57B327E8"/>
    <w:rsid w:val="580558FE"/>
    <w:rsid w:val="581B5AAA"/>
    <w:rsid w:val="584E2691"/>
    <w:rsid w:val="586A742C"/>
    <w:rsid w:val="5881039C"/>
    <w:rsid w:val="58C134D7"/>
    <w:rsid w:val="58C94C3F"/>
    <w:rsid w:val="591E42EB"/>
    <w:rsid w:val="592A1676"/>
    <w:rsid w:val="59E71DDE"/>
    <w:rsid w:val="5A064D2E"/>
    <w:rsid w:val="5A496D02"/>
    <w:rsid w:val="5A53496E"/>
    <w:rsid w:val="5A7756D8"/>
    <w:rsid w:val="5A96078C"/>
    <w:rsid w:val="5ABB0552"/>
    <w:rsid w:val="5AC87CD6"/>
    <w:rsid w:val="5AE85A5C"/>
    <w:rsid w:val="5B18744E"/>
    <w:rsid w:val="5BC63955"/>
    <w:rsid w:val="5C4A2BD7"/>
    <w:rsid w:val="5CAF68F6"/>
    <w:rsid w:val="5CF84E92"/>
    <w:rsid w:val="5D213D72"/>
    <w:rsid w:val="5D63632E"/>
    <w:rsid w:val="5D89138F"/>
    <w:rsid w:val="5DD63758"/>
    <w:rsid w:val="5E2775BD"/>
    <w:rsid w:val="5E326512"/>
    <w:rsid w:val="5E4205CC"/>
    <w:rsid w:val="5E504C73"/>
    <w:rsid w:val="5E580175"/>
    <w:rsid w:val="5E985E8A"/>
    <w:rsid w:val="5EE54D87"/>
    <w:rsid w:val="5F47345A"/>
    <w:rsid w:val="5F773F0E"/>
    <w:rsid w:val="5FB455AB"/>
    <w:rsid w:val="5FCB7633"/>
    <w:rsid w:val="5FD539BB"/>
    <w:rsid w:val="5FD8479E"/>
    <w:rsid w:val="5FEF4FD0"/>
    <w:rsid w:val="5FF11588"/>
    <w:rsid w:val="5FF7262C"/>
    <w:rsid w:val="60585DBB"/>
    <w:rsid w:val="609F50E9"/>
    <w:rsid w:val="61394E2C"/>
    <w:rsid w:val="617F4494"/>
    <w:rsid w:val="61BF6E9A"/>
    <w:rsid w:val="61EE35EF"/>
    <w:rsid w:val="61FE7898"/>
    <w:rsid w:val="621C7A8F"/>
    <w:rsid w:val="623F6839"/>
    <w:rsid w:val="62A11A47"/>
    <w:rsid w:val="62B4089B"/>
    <w:rsid w:val="62E94FF3"/>
    <w:rsid w:val="62F475B6"/>
    <w:rsid w:val="6304018E"/>
    <w:rsid w:val="630C6A64"/>
    <w:rsid w:val="631F7E44"/>
    <w:rsid w:val="63376FCF"/>
    <w:rsid w:val="635D124F"/>
    <w:rsid w:val="637C04DD"/>
    <w:rsid w:val="63964CCA"/>
    <w:rsid w:val="63B3451B"/>
    <w:rsid w:val="648D18F2"/>
    <w:rsid w:val="652A2E44"/>
    <w:rsid w:val="654E4849"/>
    <w:rsid w:val="65686657"/>
    <w:rsid w:val="65BD69EB"/>
    <w:rsid w:val="65EC38AB"/>
    <w:rsid w:val="664977CF"/>
    <w:rsid w:val="66886A01"/>
    <w:rsid w:val="66EC4975"/>
    <w:rsid w:val="66F92550"/>
    <w:rsid w:val="67016B09"/>
    <w:rsid w:val="67203D95"/>
    <w:rsid w:val="67597141"/>
    <w:rsid w:val="67AA4E8D"/>
    <w:rsid w:val="67F83FF2"/>
    <w:rsid w:val="681B27B3"/>
    <w:rsid w:val="683116BC"/>
    <w:rsid w:val="688F3871"/>
    <w:rsid w:val="68B62172"/>
    <w:rsid w:val="68D862F5"/>
    <w:rsid w:val="68DC76F5"/>
    <w:rsid w:val="68E74072"/>
    <w:rsid w:val="69173BDC"/>
    <w:rsid w:val="69BD4674"/>
    <w:rsid w:val="6A036769"/>
    <w:rsid w:val="6A325674"/>
    <w:rsid w:val="6A4D2C84"/>
    <w:rsid w:val="6A52291B"/>
    <w:rsid w:val="6A7B10E5"/>
    <w:rsid w:val="6A817F02"/>
    <w:rsid w:val="6A8A48EA"/>
    <w:rsid w:val="6ABF2B74"/>
    <w:rsid w:val="6B351E6F"/>
    <w:rsid w:val="6B7A4051"/>
    <w:rsid w:val="6BBA3B00"/>
    <w:rsid w:val="6BDD581C"/>
    <w:rsid w:val="6BE07043"/>
    <w:rsid w:val="6BE14999"/>
    <w:rsid w:val="6BF427CD"/>
    <w:rsid w:val="6BFB5FD1"/>
    <w:rsid w:val="6C2B3C2F"/>
    <w:rsid w:val="6CDE55CC"/>
    <w:rsid w:val="6D045B43"/>
    <w:rsid w:val="6D12175F"/>
    <w:rsid w:val="6D1F5AF0"/>
    <w:rsid w:val="6D360A02"/>
    <w:rsid w:val="6D42342C"/>
    <w:rsid w:val="6D433762"/>
    <w:rsid w:val="6DA73617"/>
    <w:rsid w:val="6E1D76E4"/>
    <w:rsid w:val="6E4870A7"/>
    <w:rsid w:val="6E544C48"/>
    <w:rsid w:val="6E67178A"/>
    <w:rsid w:val="6ED54165"/>
    <w:rsid w:val="6EF45FED"/>
    <w:rsid w:val="6F0C74B5"/>
    <w:rsid w:val="6F0F4773"/>
    <w:rsid w:val="6F3657AD"/>
    <w:rsid w:val="6F3B10C9"/>
    <w:rsid w:val="6F5B091E"/>
    <w:rsid w:val="6F8A1C5E"/>
    <w:rsid w:val="6F974373"/>
    <w:rsid w:val="6FAF7C66"/>
    <w:rsid w:val="6FC71802"/>
    <w:rsid w:val="6FC74058"/>
    <w:rsid w:val="70040E87"/>
    <w:rsid w:val="7035558E"/>
    <w:rsid w:val="704871A4"/>
    <w:rsid w:val="70592DFA"/>
    <w:rsid w:val="70694F36"/>
    <w:rsid w:val="70880C5C"/>
    <w:rsid w:val="70B523D0"/>
    <w:rsid w:val="70DD3906"/>
    <w:rsid w:val="7109479F"/>
    <w:rsid w:val="719B076B"/>
    <w:rsid w:val="71C160BF"/>
    <w:rsid w:val="71DC2403"/>
    <w:rsid w:val="72EC7281"/>
    <w:rsid w:val="73305A3B"/>
    <w:rsid w:val="73393BC2"/>
    <w:rsid w:val="737B44DB"/>
    <w:rsid w:val="73842E33"/>
    <w:rsid w:val="73BD267F"/>
    <w:rsid w:val="73D310AD"/>
    <w:rsid w:val="73DB55DA"/>
    <w:rsid w:val="74262B1B"/>
    <w:rsid w:val="747F1F65"/>
    <w:rsid w:val="74A6094A"/>
    <w:rsid w:val="74CC21DF"/>
    <w:rsid w:val="74E16F35"/>
    <w:rsid w:val="752F696E"/>
    <w:rsid w:val="753F3D93"/>
    <w:rsid w:val="75532D3D"/>
    <w:rsid w:val="758805C2"/>
    <w:rsid w:val="7588697C"/>
    <w:rsid w:val="761F2330"/>
    <w:rsid w:val="763F26D5"/>
    <w:rsid w:val="764D0528"/>
    <w:rsid w:val="76621CC3"/>
    <w:rsid w:val="768677C8"/>
    <w:rsid w:val="76C82F19"/>
    <w:rsid w:val="77045A49"/>
    <w:rsid w:val="77266E5A"/>
    <w:rsid w:val="77291B31"/>
    <w:rsid w:val="775C7088"/>
    <w:rsid w:val="77701354"/>
    <w:rsid w:val="77750DFA"/>
    <w:rsid w:val="77902D8C"/>
    <w:rsid w:val="779A189F"/>
    <w:rsid w:val="781F51BA"/>
    <w:rsid w:val="78494544"/>
    <w:rsid w:val="78810ADD"/>
    <w:rsid w:val="788E2C97"/>
    <w:rsid w:val="78D36201"/>
    <w:rsid w:val="78DC47E1"/>
    <w:rsid w:val="78E431C4"/>
    <w:rsid w:val="78EB4A40"/>
    <w:rsid w:val="79202CFB"/>
    <w:rsid w:val="796C6682"/>
    <w:rsid w:val="79BB696B"/>
    <w:rsid w:val="79EA4A7D"/>
    <w:rsid w:val="79F944AF"/>
    <w:rsid w:val="7A2F69EB"/>
    <w:rsid w:val="7A4413F9"/>
    <w:rsid w:val="7A5711E4"/>
    <w:rsid w:val="7A605091"/>
    <w:rsid w:val="7A822D65"/>
    <w:rsid w:val="7ADE480C"/>
    <w:rsid w:val="7AEA0E27"/>
    <w:rsid w:val="7BAF6112"/>
    <w:rsid w:val="7BBE1FE9"/>
    <w:rsid w:val="7BEE5100"/>
    <w:rsid w:val="7BF411AF"/>
    <w:rsid w:val="7C2F7BF3"/>
    <w:rsid w:val="7C4A702F"/>
    <w:rsid w:val="7C735E4E"/>
    <w:rsid w:val="7D071AF5"/>
    <w:rsid w:val="7D394FD8"/>
    <w:rsid w:val="7D3E3A6B"/>
    <w:rsid w:val="7D7E7646"/>
    <w:rsid w:val="7DC26738"/>
    <w:rsid w:val="7E047583"/>
    <w:rsid w:val="7E972C19"/>
    <w:rsid w:val="7EBB2BFC"/>
    <w:rsid w:val="7F6E4E40"/>
    <w:rsid w:val="7F7E2419"/>
    <w:rsid w:val="7F856B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63"/>
    <w:autoRedefine/>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1"/>
    <w:link w:val="104"/>
    <w:autoRedefine/>
    <w:qFormat/>
    <w:uiPriority w:val="99"/>
    <w:pPr>
      <w:spacing w:before="260" w:after="260" w:line="416" w:lineRule="atLeast"/>
      <w:outlineLvl w:val="1"/>
    </w:pPr>
    <w:rPr>
      <w:rFonts w:ascii="Cambria" w:hAnsi="Cambria"/>
      <w:sz w:val="32"/>
      <w:szCs w:val="32"/>
    </w:rPr>
  </w:style>
  <w:style w:type="paragraph" w:styleId="4">
    <w:name w:val="heading 3"/>
    <w:basedOn w:val="1"/>
    <w:next w:val="1"/>
    <w:link w:val="114"/>
    <w:autoRedefine/>
    <w:qFormat/>
    <w:uiPriority w:val="99"/>
    <w:pPr>
      <w:tabs>
        <w:tab w:val="left" w:pos="588"/>
      </w:tabs>
      <w:spacing w:line="360" w:lineRule="auto"/>
      <w:outlineLvl w:val="2"/>
    </w:pPr>
    <w:rPr>
      <w:rFonts w:ascii="Tahoma" w:hAnsi="Tahoma"/>
    </w:rPr>
  </w:style>
  <w:style w:type="paragraph" w:styleId="5">
    <w:name w:val="heading 4"/>
    <w:basedOn w:val="1"/>
    <w:next w:val="1"/>
    <w:link w:val="139"/>
    <w:autoRedefine/>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6">
    <w:name w:val="heading 5"/>
    <w:basedOn w:val="1"/>
    <w:next w:val="1"/>
    <w:link w:val="103"/>
    <w:autoRedefine/>
    <w:qFormat/>
    <w:uiPriority w:val="99"/>
    <w:pPr>
      <w:keepNext/>
      <w:keepLines/>
      <w:spacing w:before="280" w:after="290" w:line="376" w:lineRule="auto"/>
      <w:ind w:left="1008" w:hanging="1008"/>
      <w:outlineLvl w:val="4"/>
    </w:pPr>
    <w:rPr>
      <w:b/>
      <w:bCs/>
      <w:sz w:val="24"/>
      <w:szCs w:val="28"/>
    </w:rPr>
  </w:style>
  <w:style w:type="paragraph" w:styleId="7">
    <w:name w:val="heading 6"/>
    <w:basedOn w:val="1"/>
    <w:next w:val="1"/>
    <w:link w:val="132"/>
    <w:autoRedefine/>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8">
    <w:name w:val="heading 7"/>
    <w:basedOn w:val="1"/>
    <w:next w:val="1"/>
    <w:link w:val="122"/>
    <w:autoRedefine/>
    <w:qFormat/>
    <w:uiPriority w:val="99"/>
    <w:pPr>
      <w:keepNext/>
      <w:keepLines/>
      <w:spacing w:before="240" w:after="64" w:line="320" w:lineRule="auto"/>
      <w:ind w:left="1296" w:hanging="1296"/>
      <w:outlineLvl w:val="6"/>
    </w:pPr>
    <w:rPr>
      <w:b/>
      <w:bCs/>
      <w:sz w:val="24"/>
      <w:szCs w:val="28"/>
    </w:rPr>
  </w:style>
  <w:style w:type="paragraph" w:styleId="9">
    <w:name w:val="heading 8"/>
    <w:basedOn w:val="1"/>
    <w:next w:val="1"/>
    <w:link w:val="109"/>
    <w:autoRedefine/>
    <w:qFormat/>
    <w:uiPriority w:val="99"/>
    <w:pPr>
      <w:keepNext/>
      <w:keepLines/>
      <w:spacing w:before="240" w:after="64" w:line="320" w:lineRule="auto"/>
      <w:ind w:left="1440" w:hanging="1440"/>
      <w:outlineLvl w:val="7"/>
    </w:pPr>
    <w:rPr>
      <w:rFonts w:ascii="Arial" w:hAnsi="Arial" w:eastAsia="黑体"/>
      <w:sz w:val="24"/>
      <w:szCs w:val="28"/>
    </w:rPr>
  </w:style>
  <w:style w:type="paragraph" w:styleId="10">
    <w:name w:val="heading 9"/>
    <w:basedOn w:val="1"/>
    <w:next w:val="1"/>
    <w:link w:val="124"/>
    <w:autoRedefine/>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autoRedefine/>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spacing w:line="440" w:lineRule="exact"/>
      <w:ind w:left="1680"/>
      <w:jc w:val="left"/>
    </w:pPr>
    <w:rPr>
      <w:rFonts w:ascii="Calibri" w:hAnsi="Calibri"/>
      <w:sz w:val="18"/>
      <w:szCs w:val="18"/>
    </w:rPr>
  </w:style>
  <w:style w:type="paragraph" w:styleId="12">
    <w:name w:val="Note Heading"/>
    <w:basedOn w:val="13"/>
    <w:next w:val="13"/>
    <w:link w:val="199"/>
    <w:autoRedefine/>
    <w:qFormat/>
    <w:uiPriority w:val="0"/>
    <w:rPr>
      <w:rFonts w:ascii="..ì." w:eastAsia="..ì." w:cs="Times New Roman"/>
      <w:color w:val="auto"/>
      <w:szCs w:val="20"/>
    </w:rPr>
  </w:style>
  <w:style w:type="paragraph" w:customStyle="1" w:styleId="13">
    <w:name w:val="Default"/>
    <w:autoRedefine/>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4">
    <w:name w:val="Normal Indent"/>
    <w:basedOn w:val="1"/>
    <w:link w:val="135"/>
    <w:autoRedefine/>
    <w:qFormat/>
    <w:uiPriority w:val="0"/>
    <w:pPr>
      <w:spacing w:line="360" w:lineRule="auto"/>
      <w:ind w:firstLine="480" w:firstLineChars="200"/>
    </w:pPr>
    <w:rPr>
      <w:rFonts w:eastAsia="仿宋_GB2312"/>
      <w:sz w:val="24"/>
    </w:rPr>
  </w:style>
  <w:style w:type="paragraph" w:styleId="15">
    <w:name w:val="caption"/>
    <w:basedOn w:val="1"/>
    <w:next w:val="1"/>
    <w:link w:val="95"/>
    <w:autoRedefine/>
    <w:qFormat/>
    <w:uiPriority w:val="0"/>
    <w:pPr>
      <w:spacing w:line="480" w:lineRule="auto"/>
    </w:pPr>
    <w:rPr>
      <w:rFonts w:ascii="华文中宋" w:eastAsia="华文中宋"/>
      <w:sz w:val="36"/>
      <w:szCs w:val="20"/>
    </w:rPr>
  </w:style>
  <w:style w:type="paragraph" w:styleId="16">
    <w:name w:val="index 5"/>
    <w:basedOn w:val="1"/>
    <w:next w:val="1"/>
    <w:autoRedefine/>
    <w:qFormat/>
    <w:uiPriority w:val="99"/>
    <w:pPr>
      <w:ind w:left="800" w:leftChars="800"/>
    </w:pPr>
    <w:rPr>
      <w:rFonts w:eastAsia="宋体"/>
    </w:rPr>
  </w:style>
  <w:style w:type="paragraph" w:styleId="17">
    <w:name w:val="Document Map"/>
    <w:basedOn w:val="1"/>
    <w:link w:val="129"/>
    <w:autoRedefine/>
    <w:qFormat/>
    <w:uiPriority w:val="99"/>
    <w:pPr>
      <w:spacing w:line="440" w:lineRule="exact"/>
    </w:pPr>
    <w:rPr>
      <w:rFonts w:ascii="宋体"/>
      <w:sz w:val="18"/>
      <w:szCs w:val="18"/>
    </w:rPr>
  </w:style>
  <w:style w:type="paragraph" w:styleId="18">
    <w:name w:val="toa heading"/>
    <w:basedOn w:val="1"/>
    <w:next w:val="1"/>
    <w:autoRedefine/>
    <w:unhideWhenUsed/>
    <w:qFormat/>
    <w:uiPriority w:val="99"/>
    <w:pPr>
      <w:spacing w:before="120"/>
    </w:pPr>
    <w:rPr>
      <w:rFonts w:ascii="Cambria" w:hAnsi="Cambria" w:eastAsia="宋体"/>
      <w:sz w:val="24"/>
    </w:rPr>
  </w:style>
  <w:style w:type="paragraph" w:styleId="19">
    <w:name w:val="annotation text"/>
    <w:basedOn w:val="1"/>
    <w:link w:val="101"/>
    <w:autoRedefine/>
    <w:qFormat/>
    <w:uiPriority w:val="0"/>
    <w:pPr>
      <w:jc w:val="left"/>
    </w:pPr>
    <w:rPr>
      <w:rFonts w:ascii="Tahoma" w:hAnsi="Tahoma"/>
    </w:rPr>
  </w:style>
  <w:style w:type="paragraph" w:styleId="20">
    <w:name w:val="Salutation"/>
    <w:basedOn w:val="13"/>
    <w:next w:val="13"/>
    <w:link w:val="198"/>
    <w:autoRedefine/>
    <w:qFormat/>
    <w:uiPriority w:val="0"/>
    <w:rPr>
      <w:rFonts w:ascii="..ì." w:eastAsia="..ì." w:cs="Times New Roman"/>
      <w:color w:val="auto"/>
      <w:szCs w:val="20"/>
    </w:rPr>
  </w:style>
  <w:style w:type="paragraph" w:styleId="21">
    <w:name w:val="Body Text 3"/>
    <w:basedOn w:val="1"/>
    <w:link w:val="206"/>
    <w:autoRedefine/>
    <w:qFormat/>
    <w:uiPriority w:val="99"/>
    <w:pPr>
      <w:spacing w:after="120"/>
    </w:pPr>
    <w:rPr>
      <w:rFonts w:eastAsia="宋体"/>
      <w:sz w:val="16"/>
      <w:szCs w:val="16"/>
    </w:rPr>
  </w:style>
  <w:style w:type="paragraph" w:styleId="22">
    <w:name w:val="Body Text"/>
    <w:basedOn w:val="1"/>
    <w:next w:val="5"/>
    <w:link w:val="133"/>
    <w:autoRedefine/>
    <w:qFormat/>
    <w:uiPriority w:val="99"/>
    <w:pPr>
      <w:spacing w:line="360" w:lineRule="auto"/>
    </w:pPr>
    <w:rPr>
      <w:rFonts w:ascii="Tahoma" w:hAnsi="Tahoma"/>
    </w:rPr>
  </w:style>
  <w:style w:type="paragraph" w:styleId="23">
    <w:name w:val="Body Text Indent"/>
    <w:basedOn w:val="1"/>
    <w:link w:val="165"/>
    <w:autoRedefine/>
    <w:qFormat/>
    <w:uiPriority w:val="99"/>
    <w:pPr>
      <w:widowControl/>
      <w:spacing w:line="360" w:lineRule="auto"/>
      <w:ind w:firstLine="709"/>
      <w:jc w:val="left"/>
    </w:pPr>
    <w:rPr>
      <w:rFonts w:ascii="Tahoma" w:hAnsi="Tahoma"/>
    </w:rPr>
  </w:style>
  <w:style w:type="paragraph" w:styleId="24">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autoRedefine/>
    <w:qFormat/>
    <w:uiPriority w:val="0"/>
    <w:pPr>
      <w:numPr>
        <w:ilvl w:val="1"/>
        <w:numId w:val="1"/>
      </w:numPr>
      <w:spacing w:line="360" w:lineRule="auto"/>
    </w:pPr>
    <w:rPr>
      <w:sz w:val="24"/>
      <w:szCs w:val="28"/>
    </w:rPr>
  </w:style>
  <w:style w:type="paragraph" w:styleId="26">
    <w:name w:val="toc 5"/>
    <w:basedOn w:val="1"/>
    <w:next w:val="1"/>
    <w:autoRedefine/>
    <w:qFormat/>
    <w:uiPriority w:val="39"/>
    <w:pPr>
      <w:spacing w:line="440" w:lineRule="exact"/>
      <w:ind w:left="1120"/>
      <w:jc w:val="left"/>
    </w:pPr>
    <w:rPr>
      <w:rFonts w:ascii="Calibri" w:hAnsi="Calibri"/>
      <w:sz w:val="18"/>
      <w:szCs w:val="18"/>
    </w:rPr>
  </w:style>
  <w:style w:type="paragraph" w:styleId="27">
    <w:name w:val="toc 3"/>
    <w:basedOn w:val="1"/>
    <w:next w:val="1"/>
    <w:autoRedefine/>
    <w:qFormat/>
    <w:uiPriority w:val="39"/>
    <w:pPr>
      <w:tabs>
        <w:tab w:val="right" w:leader="dot" w:pos="8302"/>
      </w:tabs>
      <w:ind w:left="561"/>
      <w:jc w:val="left"/>
    </w:pPr>
    <w:rPr>
      <w:rFonts w:ascii="Calibri" w:hAnsi="Calibri"/>
      <w:iCs/>
      <w:sz w:val="20"/>
      <w:szCs w:val="20"/>
    </w:rPr>
  </w:style>
  <w:style w:type="paragraph" w:styleId="28">
    <w:name w:val="Plain Text"/>
    <w:basedOn w:val="1"/>
    <w:link w:val="220"/>
    <w:autoRedefine/>
    <w:qFormat/>
    <w:uiPriority w:val="0"/>
    <w:pPr>
      <w:spacing w:line="360" w:lineRule="auto"/>
    </w:pPr>
    <w:rPr>
      <w:rFonts w:ascii="宋体" w:hAnsi="Courier New"/>
      <w:szCs w:val="21"/>
    </w:rPr>
  </w:style>
  <w:style w:type="paragraph" w:styleId="29">
    <w:name w:val="toc 8"/>
    <w:basedOn w:val="1"/>
    <w:next w:val="1"/>
    <w:autoRedefine/>
    <w:qFormat/>
    <w:uiPriority w:val="39"/>
    <w:pPr>
      <w:spacing w:line="440" w:lineRule="exact"/>
      <w:ind w:left="1960"/>
      <w:jc w:val="left"/>
    </w:pPr>
    <w:rPr>
      <w:rFonts w:ascii="Calibri" w:hAnsi="Calibri"/>
      <w:sz w:val="18"/>
      <w:szCs w:val="18"/>
    </w:rPr>
  </w:style>
  <w:style w:type="paragraph" w:styleId="30">
    <w:name w:val="Date"/>
    <w:basedOn w:val="1"/>
    <w:next w:val="1"/>
    <w:link w:val="196"/>
    <w:autoRedefine/>
    <w:qFormat/>
    <w:uiPriority w:val="99"/>
    <w:pPr>
      <w:spacing w:line="360" w:lineRule="auto"/>
      <w:ind w:left="2500" w:leftChars="2500"/>
    </w:pPr>
    <w:rPr>
      <w:rFonts w:ascii="Tahoma" w:hAnsi="Tahoma"/>
    </w:rPr>
  </w:style>
  <w:style w:type="paragraph" w:styleId="31">
    <w:name w:val="Body Text Indent 2"/>
    <w:basedOn w:val="1"/>
    <w:link w:val="161"/>
    <w:autoRedefine/>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7"/>
    <w:autoRedefine/>
    <w:qFormat/>
    <w:uiPriority w:val="0"/>
    <w:rPr>
      <w:sz w:val="18"/>
      <w:szCs w:val="18"/>
    </w:rPr>
  </w:style>
  <w:style w:type="paragraph" w:styleId="33">
    <w:name w:val="footer"/>
    <w:basedOn w:val="1"/>
    <w:link w:val="136"/>
    <w:autoRedefine/>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64"/>
    <w:autoRedefine/>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autoRedefine/>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autoRedefine/>
    <w:qFormat/>
    <w:uiPriority w:val="39"/>
    <w:pPr>
      <w:spacing w:line="440" w:lineRule="exact"/>
      <w:ind w:left="840"/>
      <w:jc w:val="left"/>
    </w:pPr>
    <w:rPr>
      <w:rFonts w:ascii="Calibri" w:hAnsi="Calibri"/>
      <w:sz w:val="18"/>
      <w:szCs w:val="18"/>
    </w:rPr>
  </w:style>
  <w:style w:type="paragraph" w:styleId="37">
    <w:name w:val="List"/>
    <w:basedOn w:val="1"/>
    <w:autoRedefine/>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autoRedefine/>
    <w:qFormat/>
    <w:uiPriority w:val="39"/>
    <w:pPr>
      <w:spacing w:line="440" w:lineRule="exact"/>
      <w:ind w:left="1400"/>
      <w:jc w:val="left"/>
    </w:pPr>
    <w:rPr>
      <w:rFonts w:ascii="Calibri" w:hAnsi="Calibri"/>
      <w:sz w:val="18"/>
      <w:szCs w:val="18"/>
    </w:rPr>
  </w:style>
  <w:style w:type="paragraph" w:styleId="39">
    <w:name w:val="Body Text Indent 3"/>
    <w:basedOn w:val="1"/>
    <w:link w:val="209"/>
    <w:autoRedefine/>
    <w:qFormat/>
    <w:uiPriority w:val="99"/>
    <w:pPr>
      <w:spacing w:after="120"/>
      <w:ind w:left="420" w:leftChars="200"/>
    </w:pPr>
    <w:rPr>
      <w:sz w:val="16"/>
      <w:szCs w:val="16"/>
    </w:rPr>
  </w:style>
  <w:style w:type="paragraph" w:styleId="40">
    <w:name w:val="toc 2"/>
    <w:basedOn w:val="1"/>
    <w:next w:val="1"/>
    <w:autoRedefine/>
    <w:qFormat/>
    <w:uiPriority w:val="39"/>
    <w:pPr>
      <w:widowControl/>
      <w:adjustRightInd w:val="0"/>
      <w:spacing w:line="300" w:lineRule="auto"/>
      <w:jc w:val="center"/>
    </w:pPr>
    <w:rPr>
      <w:rFonts w:eastAsia="黑体"/>
      <w:smallCaps/>
      <w:kern w:val="0"/>
      <w:sz w:val="24"/>
    </w:rPr>
  </w:style>
  <w:style w:type="paragraph" w:styleId="41">
    <w:name w:val="toc 9"/>
    <w:basedOn w:val="1"/>
    <w:next w:val="1"/>
    <w:autoRedefine/>
    <w:qFormat/>
    <w:uiPriority w:val="39"/>
    <w:pPr>
      <w:spacing w:line="440" w:lineRule="exact"/>
      <w:ind w:left="2240"/>
      <w:jc w:val="left"/>
    </w:pPr>
    <w:rPr>
      <w:rFonts w:ascii="Calibri" w:hAnsi="Calibri"/>
      <w:sz w:val="18"/>
      <w:szCs w:val="18"/>
    </w:rPr>
  </w:style>
  <w:style w:type="paragraph" w:styleId="42">
    <w:name w:val="Body Text 2"/>
    <w:basedOn w:val="1"/>
    <w:link w:val="167"/>
    <w:autoRedefine/>
    <w:qFormat/>
    <w:uiPriority w:val="99"/>
    <w:pPr>
      <w:spacing w:line="360" w:lineRule="auto"/>
      <w:ind w:right="26"/>
    </w:pPr>
    <w:rPr>
      <w:rFonts w:ascii="宋体" w:eastAsia="宋体"/>
      <w:szCs w:val="20"/>
    </w:rPr>
  </w:style>
  <w:style w:type="paragraph" w:styleId="43">
    <w:name w:val="HTML Preformatted"/>
    <w:basedOn w:val="1"/>
    <w:link w:val="29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autoRedefine/>
    <w:qFormat/>
    <w:uiPriority w:val="99"/>
    <w:pPr>
      <w:spacing w:line="220" w:lineRule="exact"/>
      <w:jc w:val="center"/>
    </w:pPr>
    <w:rPr>
      <w:rFonts w:ascii="仿宋_GB2312" w:eastAsia="仿宋_GB2312"/>
      <w:szCs w:val="21"/>
    </w:rPr>
  </w:style>
  <w:style w:type="paragraph" w:styleId="46">
    <w:name w:val="Title"/>
    <w:basedOn w:val="1"/>
    <w:next w:val="1"/>
    <w:link w:val="123"/>
    <w:autoRedefine/>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127"/>
    <w:autoRedefine/>
    <w:unhideWhenUsed/>
    <w:qFormat/>
    <w:uiPriority w:val="99"/>
    <w:pPr>
      <w:spacing w:line="440" w:lineRule="exact"/>
    </w:pPr>
    <w:rPr>
      <w:b/>
      <w:bCs/>
      <w:sz w:val="24"/>
      <w:szCs w:val="28"/>
    </w:rPr>
  </w:style>
  <w:style w:type="paragraph" w:styleId="48">
    <w:name w:val="Body Text First Indent"/>
    <w:basedOn w:val="22"/>
    <w:next w:val="1"/>
    <w:link w:val="130"/>
    <w:autoRedefine/>
    <w:qFormat/>
    <w:uiPriority w:val="0"/>
    <w:pPr>
      <w:spacing w:after="120" w:line="240" w:lineRule="auto"/>
      <w:ind w:firstLine="100" w:firstLineChars="100"/>
    </w:pPr>
  </w:style>
  <w:style w:type="paragraph" w:styleId="49">
    <w:name w:val="Body Text First Indent 2"/>
    <w:basedOn w:val="23"/>
    <w:link w:val="166"/>
    <w:autoRedefine/>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autoRedefine/>
    <w:qFormat/>
    <w:uiPriority w:val="0"/>
  </w:style>
  <w:style w:type="character" w:styleId="54">
    <w:name w:val="page number"/>
    <w:basedOn w:val="52"/>
    <w:autoRedefine/>
    <w:qFormat/>
    <w:uiPriority w:val="99"/>
  </w:style>
  <w:style w:type="character" w:styleId="55">
    <w:name w:val="FollowedHyperlink"/>
    <w:autoRedefine/>
    <w:unhideWhenUsed/>
    <w:qFormat/>
    <w:uiPriority w:val="99"/>
    <w:rPr>
      <w:color w:val="954F72"/>
      <w:u w:val="single"/>
    </w:rPr>
  </w:style>
  <w:style w:type="character" w:styleId="56">
    <w:name w:val="Emphasis"/>
    <w:autoRedefine/>
    <w:qFormat/>
    <w:uiPriority w:val="0"/>
    <w:rPr>
      <w:i/>
      <w:iCs/>
    </w:rPr>
  </w:style>
  <w:style w:type="character" w:styleId="57">
    <w:name w:val="HTML Definition"/>
    <w:autoRedefine/>
    <w:unhideWhenUsed/>
    <w:qFormat/>
    <w:uiPriority w:val="0"/>
  </w:style>
  <w:style w:type="character" w:styleId="58">
    <w:name w:val="HTML Variable"/>
    <w:autoRedefine/>
    <w:unhideWhenUsed/>
    <w:qFormat/>
    <w:uiPriority w:val="0"/>
  </w:style>
  <w:style w:type="character" w:styleId="59">
    <w:name w:val="Hyperlink"/>
    <w:autoRedefine/>
    <w:qFormat/>
    <w:uiPriority w:val="99"/>
    <w:rPr>
      <w:rFonts w:hint="eastAsia" w:ascii="宋体" w:hAnsi="宋体" w:eastAsia="宋体" w:cs="宋体"/>
      <w:color w:val="004A85"/>
      <w:sz w:val="12"/>
      <w:szCs w:val="12"/>
      <w:u w:val="single"/>
    </w:rPr>
  </w:style>
  <w:style w:type="character" w:styleId="60">
    <w:name w:val="HTML Code"/>
    <w:autoRedefine/>
    <w:unhideWhenUsed/>
    <w:qFormat/>
    <w:uiPriority w:val="0"/>
    <w:rPr>
      <w:rFonts w:ascii="Courier New" w:hAnsi="Courier New"/>
      <w:sz w:val="20"/>
    </w:rPr>
  </w:style>
  <w:style w:type="character" w:styleId="61">
    <w:name w:val="annotation reference"/>
    <w:autoRedefine/>
    <w:qFormat/>
    <w:uiPriority w:val="99"/>
    <w:rPr>
      <w:sz w:val="21"/>
      <w:szCs w:val="21"/>
    </w:rPr>
  </w:style>
  <w:style w:type="character" w:styleId="62">
    <w:name w:val="HTML Cite"/>
    <w:autoRedefine/>
    <w:unhideWhenUsed/>
    <w:qFormat/>
    <w:uiPriority w:val="0"/>
  </w:style>
  <w:style w:type="character" w:customStyle="1" w:styleId="63">
    <w:name w:val="标题 1 字符"/>
    <w:link w:val="2"/>
    <w:autoRedefine/>
    <w:qFormat/>
    <w:uiPriority w:val="99"/>
    <w:rPr>
      <w:rFonts w:ascii="Tahoma" w:hAnsi="Tahoma"/>
      <w:b/>
      <w:bCs/>
      <w:kern w:val="44"/>
      <w:sz w:val="24"/>
      <w:szCs w:val="44"/>
    </w:rPr>
  </w:style>
  <w:style w:type="character" w:customStyle="1" w:styleId="64">
    <w:name w:val="页眉 字符"/>
    <w:link w:val="34"/>
    <w:autoRedefine/>
    <w:qFormat/>
    <w:uiPriority w:val="99"/>
    <w:rPr>
      <w:rFonts w:ascii="Tahoma" w:hAnsi="Tahoma"/>
      <w:kern w:val="2"/>
      <w:sz w:val="18"/>
      <w:szCs w:val="18"/>
    </w:rPr>
  </w:style>
  <w:style w:type="paragraph" w:customStyle="1" w:styleId="65">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66">
    <w:name w:val="列出段落2"/>
    <w:basedOn w:val="1"/>
    <w:autoRedefine/>
    <w:unhideWhenUsed/>
    <w:qFormat/>
    <w:uiPriority w:val="0"/>
    <w:pPr>
      <w:ind w:firstLine="420" w:firstLineChars="200"/>
    </w:pPr>
  </w:style>
  <w:style w:type="paragraph" w:customStyle="1" w:styleId="67">
    <w:name w:val="题头内容"/>
    <w:basedOn w:val="1"/>
    <w:autoRedefine/>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8">
    <w:name w:val="_Style 67"/>
    <w:basedOn w:val="1"/>
    <w:next w:val="69"/>
    <w:autoRedefine/>
    <w:qFormat/>
    <w:uiPriority w:val="99"/>
    <w:pPr>
      <w:ind w:firstLine="420" w:firstLineChars="200"/>
    </w:pPr>
    <w:rPr>
      <w:rFonts w:ascii="Calibri" w:hAnsi="Calibri"/>
      <w:szCs w:val="22"/>
    </w:rPr>
  </w:style>
  <w:style w:type="paragraph" w:styleId="69">
    <w:name w:val="List Paragraph"/>
    <w:basedOn w:val="1"/>
    <w:autoRedefine/>
    <w:qFormat/>
    <w:uiPriority w:val="34"/>
    <w:pPr>
      <w:ind w:firstLine="420" w:firstLineChars="200"/>
    </w:pPr>
    <w:rPr>
      <w:rFonts w:ascii="Calibri" w:hAnsi="Calibri" w:eastAsia="宋体"/>
      <w:szCs w:val="22"/>
    </w:rPr>
  </w:style>
  <w:style w:type="paragraph" w:customStyle="1" w:styleId="70">
    <w:name w:val="_Style 2"/>
    <w:basedOn w:val="1"/>
    <w:autoRedefine/>
    <w:qFormat/>
    <w:uiPriority w:val="34"/>
    <w:pPr>
      <w:ind w:firstLine="420" w:firstLineChars="200"/>
    </w:pPr>
    <w:rPr>
      <w:rFonts w:ascii="Calibri" w:hAnsi="Calibri"/>
      <w:szCs w:val="22"/>
    </w:rPr>
  </w:style>
  <w:style w:type="paragraph" w:customStyle="1" w:styleId="71">
    <w:name w:val="列出段落1"/>
    <w:basedOn w:val="1"/>
    <w:autoRedefine/>
    <w:qFormat/>
    <w:uiPriority w:val="0"/>
    <w:pPr>
      <w:adjustRightInd w:val="0"/>
      <w:spacing w:line="300" w:lineRule="auto"/>
      <w:ind w:firstLine="420" w:firstLineChars="200"/>
      <w:textAlignment w:val="baseline"/>
    </w:pPr>
    <w:rPr>
      <w:kern w:val="0"/>
      <w:sz w:val="24"/>
    </w:rPr>
  </w:style>
  <w:style w:type="paragraph" w:customStyle="1" w:styleId="72">
    <w:name w:val="TOC 标题1"/>
    <w:basedOn w:val="2"/>
    <w:next w:val="1"/>
    <w:autoRedefine/>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3">
    <w:name w:val="封面落款"/>
    <w:basedOn w:val="1"/>
    <w:autoRedefine/>
    <w:qFormat/>
    <w:uiPriority w:val="0"/>
    <w:pPr>
      <w:spacing w:line="360" w:lineRule="auto"/>
      <w:jc w:val="center"/>
    </w:pPr>
    <w:rPr>
      <w:rFonts w:ascii="Arial" w:hAnsi="Arial" w:eastAsia="黑体"/>
      <w:sz w:val="32"/>
      <w:szCs w:val="28"/>
    </w:rPr>
  </w:style>
  <w:style w:type="paragraph" w:customStyle="1" w:styleId="74">
    <w:name w:val="目录"/>
    <w:link w:val="106"/>
    <w:autoRedefine/>
    <w:qFormat/>
    <w:uiPriority w:val="0"/>
    <w:pPr>
      <w:spacing w:before="156" w:after="156"/>
    </w:pPr>
    <w:rPr>
      <w:rFonts w:ascii="仿宋_GB2312" w:hAnsi="宋体" w:eastAsia="仿宋_GB2312" w:cs="Times New Roman"/>
      <w:sz w:val="28"/>
      <w:szCs w:val="28"/>
      <w:lang w:val="en-US" w:eastAsia="zh-CN" w:bidi="ar-SA"/>
    </w:rPr>
  </w:style>
  <w:style w:type="paragraph" w:customStyle="1" w:styleId="75">
    <w:name w:val="表格字体小四"/>
    <w:link w:val="105"/>
    <w:autoRedefine/>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6">
    <w:name w:val="样式 标题 5 + 小四"/>
    <w:basedOn w:val="6"/>
    <w:autoRedefine/>
    <w:qFormat/>
    <w:uiPriority w:val="0"/>
    <w:pPr>
      <w:tabs>
        <w:tab w:val="left" w:pos="567"/>
      </w:tabs>
      <w:wordWrap w:val="0"/>
      <w:spacing w:line="377" w:lineRule="auto"/>
      <w:ind w:left="567" w:hanging="567"/>
      <w:jc w:val="left"/>
    </w:pPr>
  </w:style>
  <w:style w:type="paragraph" w:customStyle="1" w:styleId="77">
    <w:name w:val="表格格式"/>
    <w:basedOn w:val="1"/>
    <w:autoRedefine/>
    <w:qFormat/>
    <w:uiPriority w:val="0"/>
    <w:pPr>
      <w:adjustRightInd w:val="0"/>
      <w:snapToGrid w:val="0"/>
      <w:jc w:val="left"/>
      <w:textAlignment w:val="baseline"/>
    </w:pPr>
    <w:rPr>
      <w:rFonts w:ascii="宋体"/>
      <w:kern w:val="0"/>
      <w:szCs w:val="20"/>
    </w:rPr>
  </w:style>
  <w:style w:type="paragraph" w:customStyle="1" w:styleId="78">
    <w:name w:val="样式5"/>
    <w:basedOn w:val="14"/>
    <w:autoRedefine/>
    <w:qFormat/>
    <w:uiPriority w:val="0"/>
    <w:pPr>
      <w:ind w:firstLine="420"/>
    </w:pPr>
    <w:rPr>
      <w:sz w:val="21"/>
      <w:szCs w:val="21"/>
    </w:rPr>
  </w:style>
  <w:style w:type="paragraph" w:customStyle="1" w:styleId="79">
    <w:name w:val="标题2"/>
    <w:basedOn w:val="3"/>
    <w:next w:val="1"/>
    <w:link w:val="96"/>
    <w:autoRedefine/>
    <w:qFormat/>
    <w:uiPriority w:val="0"/>
    <w:pPr>
      <w:widowControl/>
      <w:spacing w:beforeLines="10" w:afterLines="10" w:line="240" w:lineRule="auto"/>
      <w:jc w:val="left"/>
    </w:pPr>
    <w:rPr>
      <w:rFonts w:ascii="Times New Roman" w:hAnsi="Times New Roman" w:eastAsia="黑体"/>
      <w:b/>
      <w:bCs/>
      <w:szCs w:val="24"/>
    </w:rPr>
  </w:style>
  <w:style w:type="paragraph" w:customStyle="1" w:styleId="80">
    <w:name w:val="三级"/>
    <w:basedOn w:val="3"/>
    <w:link w:val="107"/>
    <w:autoRedefine/>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1">
    <w:name w:val="样式2"/>
    <w:basedOn w:val="1"/>
    <w:link w:val="119"/>
    <w:autoRedefine/>
    <w:qFormat/>
    <w:uiPriority w:val="0"/>
    <w:pPr>
      <w:spacing w:line="300" w:lineRule="auto"/>
      <w:jc w:val="center"/>
      <w:outlineLvl w:val="0"/>
    </w:pPr>
    <w:rPr>
      <w:b/>
      <w:sz w:val="24"/>
    </w:rPr>
  </w:style>
  <w:style w:type="paragraph" w:customStyle="1" w:styleId="82">
    <w:name w:val="Char1"/>
    <w:basedOn w:val="1"/>
    <w:autoRedefine/>
    <w:qFormat/>
    <w:uiPriority w:val="0"/>
    <w:pPr>
      <w:adjustRightInd w:val="0"/>
      <w:spacing w:line="360" w:lineRule="auto"/>
    </w:pPr>
    <w:rPr>
      <w:kern w:val="0"/>
      <w:sz w:val="24"/>
      <w:szCs w:val="20"/>
    </w:rPr>
  </w:style>
  <w:style w:type="paragraph" w:customStyle="1" w:styleId="83">
    <w:name w:val="表格标题(居中)"/>
    <w:basedOn w:val="1"/>
    <w:autoRedefine/>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4">
    <w:name w:val="标题3"/>
    <w:basedOn w:val="4"/>
    <w:next w:val="1"/>
    <w:link w:val="138"/>
    <w:autoRedefine/>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5">
    <w:name w:val="图表正文"/>
    <w:basedOn w:val="1"/>
    <w:autoRedefine/>
    <w:qFormat/>
    <w:uiPriority w:val="0"/>
    <w:pPr>
      <w:tabs>
        <w:tab w:val="left" w:pos="2117"/>
      </w:tabs>
      <w:spacing w:beforeLines="50" w:afterLines="50" w:line="276" w:lineRule="auto"/>
      <w:jc w:val="center"/>
    </w:pPr>
    <w:rPr>
      <w:rFonts w:ascii="宋体" w:hAnsi="宋体"/>
      <w:color w:val="000000"/>
      <w:szCs w:val="21"/>
    </w:rPr>
  </w:style>
  <w:style w:type="paragraph" w:customStyle="1" w:styleId="86">
    <w:name w:val="表格标题"/>
    <w:basedOn w:val="15"/>
    <w:link w:val="131"/>
    <w:autoRedefine/>
    <w:qFormat/>
    <w:uiPriority w:val="0"/>
    <w:pPr>
      <w:spacing w:before="152" w:after="160" w:line="420" w:lineRule="exact"/>
      <w:ind w:firstLine="480" w:firstLineChars="200"/>
      <w:jc w:val="center"/>
    </w:pPr>
    <w:rPr>
      <w:rFonts w:ascii="Arial" w:hAnsi="Arial" w:eastAsia="宋体"/>
      <w:sz w:val="24"/>
      <w:szCs w:val="24"/>
    </w:rPr>
  </w:style>
  <w:style w:type="paragraph" w:customStyle="1" w:styleId="87">
    <w:name w:val="正文小4号字缩进2字符"/>
    <w:autoRedefine/>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8">
    <w:name w:val="图片"/>
    <w:basedOn w:val="1"/>
    <w:link w:val="121"/>
    <w:autoRedefine/>
    <w:qFormat/>
    <w:uiPriority w:val="0"/>
    <w:pPr>
      <w:jc w:val="center"/>
    </w:pPr>
    <w:rPr>
      <w:sz w:val="28"/>
      <w:szCs w:val="28"/>
    </w:rPr>
  </w:style>
  <w:style w:type="paragraph" w:customStyle="1" w:styleId="89">
    <w:name w:val="正文首行缩进1"/>
    <w:basedOn w:val="22"/>
    <w:autoRedefine/>
    <w:qFormat/>
    <w:uiPriority w:val="0"/>
    <w:pPr>
      <w:suppressAutoHyphens/>
      <w:spacing w:line="300" w:lineRule="auto"/>
      <w:ind w:left="426"/>
    </w:pPr>
    <w:rPr>
      <w:rFonts w:ascii="宋体" w:hAnsi="宋体"/>
      <w:szCs w:val="20"/>
    </w:rPr>
  </w:style>
  <w:style w:type="paragraph" w:customStyle="1" w:styleId="90">
    <w:name w:val="纯文本1"/>
    <w:basedOn w:val="1"/>
    <w:autoRedefine/>
    <w:qFormat/>
    <w:uiPriority w:val="0"/>
    <w:rPr>
      <w:rFonts w:ascii="宋体" w:hAnsi="Courier New"/>
    </w:rPr>
  </w:style>
  <w:style w:type="paragraph" w:customStyle="1" w:styleId="91">
    <w:name w:val="样式 首行不缩进"/>
    <w:basedOn w:val="1"/>
    <w:autoRedefine/>
    <w:qFormat/>
    <w:uiPriority w:val="0"/>
    <w:pPr>
      <w:spacing w:before="120" w:after="120" w:line="360" w:lineRule="auto"/>
      <w:jc w:val="center"/>
    </w:pPr>
    <w:rPr>
      <w:rFonts w:cs="宋体"/>
      <w:sz w:val="24"/>
      <w:szCs w:val="20"/>
    </w:rPr>
  </w:style>
  <w:style w:type="paragraph" w:customStyle="1" w:styleId="92">
    <w:name w:val="图题"/>
    <w:link w:val="115"/>
    <w:autoRedefine/>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3">
    <w:name w:val="小列表"/>
    <w:basedOn w:val="1"/>
    <w:link w:val="99"/>
    <w:autoRedefine/>
    <w:qFormat/>
    <w:uiPriority w:val="0"/>
    <w:pPr>
      <w:numPr>
        <w:ilvl w:val="0"/>
        <w:numId w:val="2"/>
      </w:numPr>
      <w:autoSpaceDE w:val="0"/>
      <w:autoSpaceDN w:val="0"/>
      <w:spacing w:line="440" w:lineRule="exact"/>
      <w:ind w:firstLine="0"/>
    </w:pPr>
    <w:rPr>
      <w:sz w:val="24"/>
      <w:szCs w:val="28"/>
    </w:rPr>
  </w:style>
  <w:style w:type="paragraph" w:customStyle="1" w:styleId="94">
    <w:name w:val="表格正文"/>
    <w:basedOn w:val="1"/>
    <w:autoRedefine/>
    <w:qFormat/>
    <w:uiPriority w:val="0"/>
    <w:pPr>
      <w:widowControl/>
      <w:snapToGrid w:val="0"/>
      <w:spacing w:before="60" w:after="60"/>
      <w:ind w:left="11"/>
      <w:jc w:val="center"/>
    </w:pPr>
    <w:rPr>
      <w:kern w:val="0"/>
      <w:szCs w:val="21"/>
    </w:rPr>
  </w:style>
  <w:style w:type="character" w:customStyle="1" w:styleId="95">
    <w:name w:val="题注 字符"/>
    <w:link w:val="15"/>
    <w:autoRedefine/>
    <w:qFormat/>
    <w:uiPriority w:val="0"/>
    <w:rPr>
      <w:rFonts w:ascii="华文中宋" w:eastAsia="华文中宋"/>
      <w:kern w:val="2"/>
      <w:sz w:val="36"/>
    </w:rPr>
  </w:style>
  <w:style w:type="character" w:customStyle="1" w:styleId="96">
    <w:name w:val="标题2 Char Char"/>
    <w:link w:val="79"/>
    <w:autoRedefine/>
    <w:qFormat/>
    <w:uiPriority w:val="0"/>
    <w:rPr>
      <w:rFonts w:eastAsia="黑体"/>
      <w:kern w:val="2"/>
      <w:sz w:val="32"/>
      <w:szCs w:val="24"/>
    </w:rPr>
  </w:style>
  <w:style w:type="character" w:customStyle="1" w:styleId="97">
    <w:name w:val="批注框文本 字符"/>
    <w:link w:val="32"/>
    <w:autoRedefine/>
    <w:qFormat/>
    <w:uiPriority w:val="0"/>
    <w:rPr>
      <w:kern w:val="2"/>
      <w:sz w:val="18"/>
      <w:szCs w:val="18"/>
    </w:rPr>
  </w:style>
  <w:style w:type="character" w:customStyle="1" w:styleId="98">
    <w:name w:val="refresh"/>
    <w:basedOn w:val="52"/>
    <w:autoRedefine/>
    <w:qFormat/>
    <w:uiPriority w:val="0"/>
  </w:style>
  <w:style w:type="character" w:customStyle="1" w:styleId="99">
    <w:name w:val="小列表 Char Char"/>
    <w:link w:val="93"/>
    <w:autoRedefine/>
    <w:qFormat/>
    <w:uiPriority w:val="0"/>
    <w:rPr>
      <w:rFonts w:eastAsia="Arial Unicode MS"/>
      <w:kern w:val="2"/>
      <w:sz w:val="24"/>
      <w:szCs w:val="28"/>
    </w:rPr>
  </w:style>
  <w:style w:type="character" w:customStyle="1" w:styleId="100">
    <w:name w:val="del"/>
    <w:basedOn w:val="52"/>
    <w:autoRedefine/>
    <w:qFormat/>
    <w:uiPriority w:val="0"/>
  </w:style>
  <w:style w:type="character" w:customStyle="1" w:styleId="101">
    <w:name w:val="批注文字 字符"/>
    <w:link w:val="19"/>
    <w:autoRedefine/>
    <w:qFormat/>
    <w:uiPriority w:val="0"/>
    <w:rPr>
      <w:rFonts w:ascii="Tahoma" w:hAnsi="Tahoma"/>
      <w:kern w:val="2"/>
      <w:sz w:val="21"/>
      <w:szCs w:val="24"/>
    </w:rPr>
  </w:style>
  <w:style w:type="character" w:customStyle="1" w:styleId="102">
    <w:name w:val="正文缩进 Char1"/>
    <w:autoRedefine/>
    <w:qFormat/>
    <w:uiPriority w:val="0"/>
    <w:rPr>
      <w:rFonts w:eastAsia="宋体"/>
      <w:kern w:val="2"/>
      <w:sz w:val="21"/>
      <w:szCs w:val="24"/>
      <w:lang w:val="en-US" w:eastAsia="zh-CN" w:bidi="ar-SA"/>
    </w:rPr>
  </w:style>
  <w:style w:type="character" w:customStyle="1" w:styleId="103">
    <w:name w:val="标题 5 字符"/>
    <w:link w:val="6"/>
    <w:autoRedefine/>
    <w:qFormat/>
    <w:uiPriority w:val="99"/>
    <w:rPr>
      <w:b/>
      <w:bCs/>
      <w:kern w:val="2"/>
      <w:sz w:val="24"/>
      <w:szCs w:val="28"/>
    </w:rPr>
  </w:style>
  <w:style w:type="character" w:customStyle="1" w:styleId="104">
    <w:name w:val="标题 2 字符"/>
    <w:link w:val="3"/>
    <w:autoRedefine/>
    <w:qFormat/>
    <w:uiPriority w:val="99"/>
    <w:rPr>
      <w:rFonts w:ascii="Cambria" w:hAnsi="Cambria"/>
      <w:b/>
      <w:bCs/>
      <w:kern w:val="2"/>
      <w:sz w:val="32"/>
      <w:szCs w:val="32"/>
    </w:rPr>
  </w:style>
  <w:style w:type="character" w:customStyle="1" w:styleId="105">
    <w:name w:val="表格字体小四 Char Char"/>
    <w:link w:val="75"/>
    <w:autoRedefine/>
    <w:qFormat/>
    <w:uiPriority w:val="0"/>
    <w:rPr>
      <w:kern w:val="2"/>
      <w:sz w:val="24"/>
      <w:szCs w:val="24"/>
      <w:lang w:val="en-US" w:eastAsia="zh-CN" w:bidi="ar-SA"/>
    </w:rPr>
  </w:style>
  <w:style w:type="character" w:customStyle="1" w:styleId="106">
    <w:name w:val="目录 Char Char"/>
    <w:link w:val="74"/>
    <w:autoRedefine/>
    <w:qFormat/>
    <w:uiPriority w:val="0"/>
    <w:rPr>
      <w:rFonts w:ascii="仿宋_GB2312" w:hAnsi="宋体" w:eastAsia="仿宋_GB2312"/>
      <w:sz w:val="28"/>
      <w:szCs w:val="28"/>
      <w:lang w:val="en-US" w:eastAsia="zh-CN" w:bidi="ar-SA"/>
    </w:rPr>
  </w:style>
  <w:style w:type="character" w:customStyle="1" w:styleId="107">
    <w:name w:val="三级 Char Char"/>
    <w:link w:val="80"/>
    <w:autoRedefine/>
    <w:qFormat/>
    <w:uiPriority w:val="0"/>
    <w:rPr>
      <w:rFonts w:eastAsia="黑体"/>
      <w:bCs/>
      <w:kern w:val="2"/>
      <w:sz w:val="30"/>
      <w:szCs w:val="24"/>
    </w:rPr>
  </w:style>
  <w:style w:type="character" w:customStyle="1" w:styleId="108">
    <w:name w:val="label"/>
    <w:basedOn w:val="52"/>
    <w:autoRedefine/>
    <w:qFormat/>
    <w:uiPriority w:val="0"/>
  </w:style>
  <w:style w:type="character" w:customStyle="1" w:styleId="109">
    <w:name w:val="标题 8 字符"/>
    <w:link w:val="9"/>
    <w:autoRedefine/>
    <w:qFormat/>
    <w:uiPriority w:val="99"/>
    <w:rPr>
      <w:rFonts w:ascii="Arial" w:hAnsi="Arial" w:eastAsia="黑体"/>
      <w:kern w:val="2"/>
      <w:sz w:val="24"/>
      <w:szCs w:val="28"/>
    </w:rPr>
  </w:style>
  <w:style w:type="character" w:customStyle="1" w:styleId="110">
    <w:name w:val="open2"/>
    <w:basedOn w:val="52"/>
    <w:autoRedefine/>
    <w:qFormat/>
    <w:uiPriority w:val="0"/>
  </w:style>
  <w:style w:type="character" w:customStyle="1" w:styleId="111">
    <w:name w:val="15"/>
    <w:autoRedefine/>
    <w:qFormat/>
    <w:uiPriority w:val="0"/>
    <w:rPr>
      <w:rFonts w:hint="default" w:ascii="Calibri" w:hAnsi="Calibri" w:cs="Calibri"/>
      <w:color w:val="0000FF"/>
      <w:u w:val="single"/>
    </w:rPr>
  </w:style>
  <w:style w:type="character" w:customStyle="1" w:styleId="112">
    <w:name w:val="trans"/>
    <w:basedOn w:val="52"/>
    <w:autoRedefine/>
    <w:qFormat/>
    <w:uiPriority w:val="0"/>
  </w:style>
  <w:style w:type="character" w:customStyle="1" w:styleId="113">
    <w:name w:val="del2"/>
    <w:basedOn w:val="52"/>
    <w:autoRedefine/>
    <w:qFormat/>
    <w:uiPriority w:val="0"/>
  </w:style>
  <w:style w:type="character" w:customStyle="1" w:styleId="114">
    <w:name w:val="标题 3 字符"/>
    <w:link w:val="4"/>
    <w:autoRedefine/>
    <w:qFormat/>
    <w:uiPriority w:val="99"/>
    <w:rPr>
      <w:rFonts w:ascii="Tahoma" w:hAnsi="Tahoma"/>
      <w:b/>
      <w:bCs/>
      <w:kern w:val="2"/>
      <w:sz w:val="32"/>
      <w:szCs w:val="32"/>
    </w:rPr>
  </w:style>
  <w:style w:type="character" w:customStyle="1" w:styleId="115">
    <w:name w:val="图题 Char Char"/>
    <w:link w:val="92"/>
    <w:autoRedefine/>
    <w:qFormat/>
    <w:uiPriority w:val="0"/>
    <w:rPr>
      <w:kern w:val="2"/>
      <w:sz w:val="24"/>
      <w:szCs w:val="24"/>
      <w:lang w:val="en-US" w:eastAsia="zh-CN" w:bidi="ar-SA"/>
    </w:rPr>
  </w:style>
  <w:style w:type="character" w:customStyle="1" w:styleId="116">
    <w:name w:val="pagelinks"/>
    <w:basedOn w:val="52"/>
    <w:autoRedefine/>
    <w:qFormat/>
    <w:uiPriority w:val="0"/>
  </w:style>
  <w:style w:type="character" w:customStyle="1" w:styleId="117">
    <w:name w:val="morewin"/>
    <w:basedOn w:val="52"/>
    <w:autoRedefine/>
    <w:qFormat/>
    <w:uiPriority w:val="0"/>
  </w:style>
  <w:style w:type="character" w:customStyle="1" w:styleId="118">
    <w:name w:val="open"/>
    <w:basedOn w:val="52"/>
    <w:autoRedefine/>
    <w:qFormat/>
    <w:uiPriority w:val="0"/>
  </w:style>
  <w:style w:type="character" w:customStyle="1" w:styleId="119">
    <w:name w:val="样式2 Char Char"/>
    <w:link w:val="81"/>
    <w:autoRedefine/>
    <w:qFormat/>
    <w:uiPriority w:val="0"/>
    <w:rPr>
      <w:b/>
      <w:kern w:val="2"/>
      <w:sz w:val="24"/>
      <w:szCs w:val="24"/>
    </w:rPr>
  </w:style>
  <w:style w:type="character" w:customStyle="1" w:styleId="120">
    <w:name w:val="批注文字 Char"/>
    <w:autoRedefine/>
    <w:qFormat/>
    <w:uiPriority w:val="99"/>
    <w:rPr>
      <w:kern w:val="2"/>
      <w:sz w:val="24"/>
      <w:szCs w:val="28"/>
    </w:rPr>
  </w:style>
  <w:style w:type="character" w:customStyle="1" w:styleId="121">
    <w:name w:val="图片 Char Char"/>
    <w:link w:val="88"/>
    <w:autoRedefine/>
    <w:qFormat/>
    <w:uiPriority w:val="0"/>
    <w:rPr>
      <w:kern w:val="2"/>
      <w:sz w:val="28"/>
      <w:szCs w:val="28"/>
    </w:rPr>
  </w:style>
  <w:style w:type="character" w:customStyle="1" w:styleId="122">
    <w:name w:val="标题 7 字符"/>
    <w:link w:val="8"/>
    <w:autoRedefine/>
    <w:qFormat/>
    <w:uiPriority w:val="99"/>
    <w:rPr>
      <w:b/>
      <w:bCs/>
      <w:kern w:val="2"/>
      <w:sz w:val="24"/>
      <w:szCs w:val="28"/>
    </w:rPr>
  </w:style>
  <w:style w:type="character" w:customStyle="1" w:styleId="123">
    <w:name w:val="标题 字符"/>
    <w:link w:val="46"/>
    <w:autoRedefine/>
    <w:qFormat/>
    <w:uiPriority w:val="0"/>
    <w:rPr>
      <w:rFonts w:ascii="Cambria" w:hAnsi="Cambria"/>
      <w:b/>
      <w:bCs/>
      <w:kern w:val="2"/>
      <w:sz w:val="32"/>
      <w:szCs w:val="32"/>
    </w:rPr>
  </w:style>
  <w:style w:type="character" w:customStyle="1" w:styleId="124">
    <w:name w:val="标题 9 字符"/>
    <w:link w:val="10"/>
    <w:autoRedefine/>
    <w:qFormat/>
    <w:uiPriority w:val="99"/>
    <w:rPr>
      <w:rFonts w:ascii="Arial" w:hAnsi="Arial" w:eastAsia="黑体"/>
      <w:kern w:val="2"/>
      <w:sz w:val="24"/>
      <w:szCs w:val="21"/>
    </w:rPr>
  </w:style>
  <w:style w:type="character" w:customStyle="1" w:styleId="125">
    <w:name w:val="error"/>
    <w:autoRedefine/>
    <w:qFormat/>
    <w:uiPriority w:val="0"/>
    <w:rPr>
      <w:color w:val="CC0000"/>
    </w:rPr>
  </w:style>
  <w:style w:type="character" w:customStyle="1" w:styleId="126">
    <w:name w:val="add"/>
    <w:basedOn w:val="52"/>
    <w:autoRedefine/>
    <w:qFormat/>
    <w:uiPriority w:val="0"/>
  </w:style>
  <w:style w:type="character" w:customStyle="1" w:styleId="127">
    <w:name w:val="批注主题 字符"/>
    <w:link w:val="47"/>
    <w:autoRedefine/>
    <w:qFormat/>
    <w:uiPriority w:val="99"/>
    <w:rPr>
      <w:rFonts w:ascii="Tahoma" w:hAnsi="Tahoma"/>
      <w:b/>
      <w:bCs/>
      <w:kern w:val="2"/>
      <w:sz w:val="24"/>
      <w:szCs w:val="28"/>
    </w:rPr>
  </w:style>
  <w:style w:type="character" w:customStyle="1" w:styleId="128">
    <w:name w:val="pagebanner"/>
    <w:basedOn w:val="52"/>
    <w:autoRedefine/>
    <w:qFormat/>
    <w:uiPriority w:val="0"/>
  </w:style>
  <w:style w:type="character" w:customStyle="1" w:styleId="129">
    <w:name w:val="文档结构图 字符"/>
    <w:link w:val="17"/>
    <w:autoRedefine/>
    <w:qFormat/>
    <w:uiPriority w:val="99"/>
    <w:rPr>
      <w:rFonts w:ascii="宋体"/>
      <w:kern w:val="2"/>
      <w:sz w:val="18"/>
      <w:szCs w:val="18"/>
    </w:rPr>
  </w:style>
  <w:style w:type="character" w:customStyle="1" w:styleId="130">
    <w:name w:val="正文文本首行缩进 字符"/>
    <w:link w:val="48"/>
    <w:autoRedefine/>
    <w:qFormat/>
    <w:uiPriority w:val="0"/>
    <w:rPr>
      <w:rFonts w:ascii="Tahoma" w:hAnsi="Tahoma"/>
      <w:kern w:val="2"/>
      <w:sz w:val="21"/>
      <w:szCs w:val="24"/>
    </w:rPr>
  </w:style>
  <w:style w:type="character" w:customStyle="1" w:styleId="131">
    <w:name w:val="表格标题 Char Char"/>
    <w:link w:val="86"/>
    <w:autoRedefine/>
    <w:qFormat/>
    <w:uiPriority w:val="0"/>
    <w:rPr>
      <w:rFonts w:ascii="Arial" w:hAnsi="Arial" w:cs="Arial"/>
      <w:kern w:val="2"/>
      <w:sz w:val="24"/>
      <w:szCs w:val="24"/>
    </w:rPr>
  </w:style>
  <w:style w:type="character" w:customStyle="1" w:styleId="132">
    <w:name w:val="标题 6 字符"/>
    <w:link w:val="7"/>
    <w:autoRedefine/>
    <w:qFormat/>
    <w:uiPriority w:val="99"/>
    <w:rPr>
      <w:rFonts w:ascii="Arial" w:hAnsi="Arial" w:eastAsia="黑体"/>
      <w:b/>
      <w:bCs/>
      <w:kern w:val="2"/>
      <w:sz w:val="24"/>
      <w:szCs w:val="28"/>
    </w:rPr>
  </w:style>
  <w:style w:type="character" w:customStyle="1" w:styleId="133">
    <w:name w:val="正文文本 字符1"/>
    <w:link w:val="22"/>
    <w:autoRedefine/>
    <w:qFormat/>
    <w:uiPriority w:val="99"/>
    <w:rPr>
      <w:rFonts w:ascii="Tahoma" w:hAnsi="Tahoma"/>
      <w:kern w:val="2"/>
      <w:sz w:val="21"/>
      <w:szCs w:val="24"/>
    </w:rPr>
  </w:style>
  <w:style w:type="character" w:customStyle="1" w:styleId="134">
    <w:name w:val="10"/>
    <w:autoRedefine/>
    <w:qFormat/>
    <w:uiPriority w:val="0"/>
    <w:rPr>
      <w:rFonts w:hint="default" w:ascii="Calibri" w:hAnsi="Calibri" w:cs="Calibri"/>
    </w:rPr>
  </w:style>
  <w:style w:type="character" w:customStyle="1" w:styleId="135">
    <w:name w:val="正文缩进 字符"/>
    <w:link w:val="14"/>
    <w:autoRedefine/>
    <w:qFormat/>
    <w:uiPriority w:val="0"/>
    <w:rPr>
      <w:rFonts w:eastAsia="仿宋_GB2312"/>
      <w:kern w:val="2"/>
      <w:sz w:val="24"/>
      <w:szCs w:val="24"/>
    </w:rPr>
  </w:style>
  <w:style w:type="character" w:customStyle="1" w:styleId="136">
    <w:name w:val="页脚 字符"/>
    <w:link w:val="33"/>
    <w:autoRedefine/>
    <w:qFormat/>
    <w:uiPriority w:val="99"/>
    <w:rPr>
      <w:rFonts w:ascii="Tahoma" w:hAnsi="Tahoma"/>
      <w:kern w:val="2"/>
      <w:sz w:val="18"/>
      <w:szCs w:val="18"/>
    </w:rPr>
  </w:style>
  <w:style w:type="character" w:customStyle="1" w:styleId="137">
    <w:name w:val="mod"/>
    <w:basedOn w:val="52"/>
    <w:autoRedefine/>
    <w:qFormat/>
    <w:uiPriority w:val="0"/>
  </w:style>
  <w:style w:type="character" w:customStyle="1" w:styleId="138">
    <w:name w:val="标题3 Char Char"/>
    <w:link w:val="84"/>
    <w:autoRedefine/>
    <w:qFormat/>
    <w:uiPriority w:val="0"/>
    <w:rPr>
      <w:rFonts w:eastAsia="黑体"/>
      <w:kern w:val="2"/>
      <w:sz w:val="28"/>
      <w:szCs w:val="32"/>
    </w:rPr>
  </w:style>
  <w:style w:type="character" w:customStyle="1" w:styleId="139">
    <w:name w:val="标题 4 字符"/>
    <w:link w:val="5"/>
    <w:autoRedefine/>
    <w:qFormat/>
    <w:uiPriority w:val="99"/>
    <w:rPr>
      <w:b/>
      <w:sz w:val="24"/>
      <w:szCs w:val="24"/>
    </w:rPr>
  </w:style>
  <w:style w:type="paragraph" w:customStyle="1" w:styleId="140">
    <w:name w:val="默认"/>
    <w:autoRedefine/>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1">
    <w:name w:val="redfilefwwh"/>
    <w:basedOn w:val="52"/>
    <w:autoRedefine/>
    <w:qFormat/>
    <w:uiPriority w:val="0"/>
    <w:rPr>
      <w:color w:val="BA2636"/>
      <w:sz w:val="12"/>
      <w:szCs w:val="12"/>
    </w:rPr>
  </w:style>
  <w:style w:type="character" w:customStyle="1" w:styleId="142">
    <w:name w:val="gjfg"/>
    <w:basedOn w:val="52"/>
    <w:autoRedefine/>
    <w:qFormat/>
    <w:uiPriority w:val="0"/>
  </w:style>
  <w:style w:type="character" w:customStyle="1" w:styleId="143">
    <w:name w:val="redfilenumber"/>
    <w:basedOn w:val="52"/>
    <w:autoRedefine/>
    <w:qFormat/>
    <w:uiPriority w:val="0"/>
    <w:rPr>
      <w:color w:val="BA2636"/>
      <w:sz w:val="12"/>
      <w:szCs w:val="12"/>
    </w:rPr>
  </w:style>
  <w:style w:type="character" w:customStyle="1" w:styleId="144">
    <w:name w:val="qxdate"/>
    <w:basedOn w:val="52"/>
    <w:autoRedefine/>
    <w:qFormat/>
    <w:uiPriority w:val="0"/>
    <w:rPr>
      <w:color w:val="333333"/>
      <w:sz w:val="12"/>
      <w:szCs w:val="12"/>
    </w:rPr>
  </w:style>
  <w:style w:type="character" w:customStyle="1" w:styleId="145">
    <w:name w:val="prev"/>
    <w:basedOn w:val="52"/>
    <w:autoRedefine/>
    <w:qFormat/>
    <w:uiPriority w:val="0"/>
    <w:rPr>
      <w:rFonts w:ascii="微软雅黑" w:hAnsi="微软雅黑" w:eastAsia="微软雅黑" w:cs="微软雅黑"/>
      <w:sz w:val="14"/>
      <w:szCs w:val="14"/>
    </w:rPr>
  </w:style>
  <w:style w:type="character" w:customStyle="1" w:styleId="146">
    <w:name w:val="cfdate"/>
    <w:basedOn w:val="52"/>
    <w:autoRedefine/>
    <w:qFormat/>
    <w:uiPriority w:val="0"/>
    <w:rPr>
      <w:color w:val="333333"/>
      <w:sz w:val="12"/>
      <w:szCs w:val="12"/>
    </w:rPr>
  </w:style>
  <w:style w:type="character" w:customStyle="1" w:styleId="147">
    <w:name w:val="displayarti"/>
    <w:basedOn w:val="52"/>
    <w:autoRedefine/>
    <w:qFormat/>
    <w:uiPriority w:val="0"/>
    <w:rPr>
      <w:color w:val="FFFFFF"/>
      <w:shd w:val="clear" w:color="auto" w:fill="A00000"/>
    </w:rPr>
  </w:style>
  <w:style w:type="character" w:customStyle="1" w:styleId="148">
    <w:name w:val="next2"/>
    <w:basedOn w:val="52"/>
    <w:autoRedefine/>
    <w:qFormat/>
    <w:uiPriority w:val="0"/>
    <w:rPr>
      <w:rFonts w:hint="eastAsia" w:ascii="微软雅黑" w:hAnsi="微软雅黑" w:eastAsia="微软雅黑" w:cs="微软雅黑"/>
      <w:sz w:val="14"/>
      <w:szCs w:val="14"/>
    </w:rPr>
  </w:style>
  <w:style w:type="character" w:customStyle="1" w:styleId="149">
    <w:name w:val="next3"/>
    <w:basedOn w:val="52"/>
    <w:autoRedefine/>
    <w:qFormat/>
    <w:uiPriority w:val="0"/>
    <w:rPr>
      <w:color w:val="888888"/>
    </w:rPr>
  </w:style>
  <w:style w:type="character" w:customStyle="1" w:styleId="150">
    <w:name w:val="next"/>
    <w:basedOn w:val="52"/>
    <w:autoRedefine/>
    <w:qFormat/>
    <w:uiPriority w:val="0"/>
    <w:rPr>
      <w:rFonts w:ascii="微软雅黑" w:hAnsi="微软雅黑" w:eastAsia="微软雅黑" w:cs="微软雅黑"/>
      <w:sz w:val="14"/>
      <w:szCs w:val="14"/>
    </w:rPr>
  </w:style>
  <w:style w:type="character" w:customStyle="1" w:styleId="151">
    <w:name w:val="prev1"/>
    <w:basedOn w:val="52"/>
    <w:autoRedefine/>
    <w:qFormat/>
    <w:uiPriority w:val="0"/>
    <w:rPr>
      <w:color w:val="888888"/>
    </w:rPr>
  </w:style>
  <w:style w:type="paragraph" w:customStyle="1" w:styleId="152">
    <w:name w:val="Body text|21"/>
    <w:basedOn w:val="1"/>
    <w:link w:val="154"/>
    <w:autoRedefine/>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3">
    <w:name w:val="Body text|2 + Spacing 0 pt"/>
    <w:basedOn w:val="154"/>
    <w:autoRedefine/>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4">
    <w:name w:val="Body text|2_"/>
    <w:basedOn w:val="52"/>
    <w:link w:val="152"/>
    <w:autoRedefine/>
    <w:qFormat/>
    <w:uiPriority w:val="0"/>
    <w:rPr>
      <w:rFonts w:ascii="PMingLiU" w:hAnsi="PMingLiU" w:eastAsia="PMingLiU" w:cs="PMingLiU"/>
      <w:spacing w:val="30"/>
    </w:rPr>
  </w:style>
  <w:style w:type="character" w:customStyle="1" w:styleId="155">
    <w:name w:val="Body text|2 + Spacing 3 pt"/>
    <w:basedOn w:val="154"/>
    <w:autoRedefine/>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6">
    <w:name w:val="图文"/>
    <w:basedOn w:val="1"/>
    <w:autoRedefine/>
    <w:qFormat/>
    <w:uiPriority w:val="0"/>
    <w:pPr>
      <w:adjustRightInd w:val="0"/>
      <w:snapToGrid w:val="0"/>
      <w:spacing w:after="50" w:line="360" w:lineRule="auto"/>
    </w:pPr>
    <w:rPr>
      <w:sz w:val="24"/>
    </w:rPr>
  </w:style>
  <w:style w:type="paragraph" w:customStyle="1" w:styleId="157">
    <w:name w:val="页眉与页脚"/>
    <w:autoRedefine/>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8">
    <w:name w:val="Char"/>
    <w:basedOn w:val="1"/>
    <w:autoRedefine/>
    <w:qFormat/>
    <w:uiPriority w:val="0"/>
    <w:rPr>
      <w:rFonts w:ascii="仿宋_GB2312" w:eastAsia="仿宋_GB2312"/>
      <w:b/>
      <w:sz w:val="32"/>
      <w:szCs w:val="32"/>
    </w:rPr>
  </w:style>
  <w:style w:type="paragraph" w:customStyle="1" w:styleId="159">
    <w:name w:val="目录文字"/>
    <w:basedOn w:val="1"/>
    <w:autoRedefine/>
    <w:qFormat/>
    <w:uiPriority w:val="0"/>
    <w:pPr>
      <w:widowControl/>
      <w:spacing w:line="480" w:lineRule="auto"/>
      <w:jc w:val="left"/>
    </w:pPr>
    <w:rPr>
      <w:rFonts w:ascii="宋体" w:hAnsi="宋体" w:eastAsia="宋体"/>
      <w:kern w:val="0"/>
      <w:sz w:val="24"/>
      <w:szCs w:val="20"/>
    </w:rPr>
  </w:style>
  <w:style w:type="paragraph" w:customStyle="1" w:styleId="160">
    <w:name w:val="1"/>
    <w:basedOn w:val="1"/>
    <w:next w:val="23"/>
    <w:autoRedefine/>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1">
    <w:name w:val="正文文本缩进 2 字符"/>
    <w:basedOn w:val="52"/>
    <w:link w:val="31"/>
    <w:autoRedefine/>
    <w:qFormat/>
    <w:uiPriority w:val="99"/>
    <w:rPr>
      <w:rFonts w:ascii="Times New Roman" w:hAnsi="Times New Roman" w:eastAsia="宋体" w:cs="Times New Roman"/>
      <w:kern w:val="2"/>
      <w:sz w:val="24"/>
      <w:szCs w:val="30"/>
    </w:rPr>
  </w:style>
  <w:style w:type="paragraph" w:customStyle="1" w:styleId="16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3">
    <w:name w:val="xl24"/>
    <w:basedOn w:val="1"/>
    <w:autoRedefine/>
    <w:qFormat/>
    <w:uiPriority w:val="99"/>
    <w:pPr>
      <w:widowControl/>
      <w:spacing w:before="100" w:after="100"/>
      <w:jc w:val="center"/>
      <w:textAlignment w:val="center"/>
    </w:pPr>
    <w:rPr>
      <w:rFonts w:ascii="宋体" w:hAnsi="宋体" w:eastAsia="宋体"/>
      <w:kern w:val="0"/>
      <w:sz w:val="24"/>
      <w:szCs w:val="20"/>
    </w:rPr>
  </w:style>
  <w:style w:type="paragraph" w:customStyle="1" w:styleId="164">
    <w:name w:val="倪芳"/>
    <w:basedOn w:val="1"/>
    <w:autoRedefine/>
    <w:qFormat/>
    <w:uiPriority w:val="0"/>
    <w:pPr>
      <w:spacing w:beforeLines="25" w:afterLines="15" w:line="400" w:lineRule="exact"/>
    </w:pPr>
    <w:rPr>
      <w:rFonts w:ascii="宋体" w:hAnsi="Courier New" w:eastAsia="宋体" w:cs="Courier New"/>
      <w:sz w:val="24"/>
      <w:szCs w:val="21"/>
    </w:rPr>
  </w:style>
  <w:style w:type="character" w:customStyle="1" w:styleId="165">
    <w:name w:val="正文文本缩进 字符"/>
    <w:basedOn w:val="52"/>
    <w:link w:val="23"/>
    <w:autoRedefine/>
    <w:qFormat/>
    <w:uiPriority w:val="99"/>
    <w:rPr>
      <w:rFonts w:ascii="Tahoma" w:hAnsi="Tahoma" w:eastAsia="Arial Unicode MS" w:cs="Times New Roman"/>
      <w:kern w:val="2"/>
      <w:sz w:val="21"/>
      <w:szCs w:val="24"/>
    </w:rPr>
  </w:style>
  <w:style w:type="character" w:customStyle="1" w:styleId="166">
    <w:name w:val="正文文本首行缩进 2 字符"/>
    <w:basedOn w:val="165"/>
    <w:link w:val="49"/>
    <w:autoRedefine/>
    <w:qFormat/>
    <w:uiPriority w:val="0"/>
    <w:rPr>
      <w:rFonts w:ascii="Times New Roman" w:hAnsi="Times New Roman" w:eastAsia="宋体" w:cs="Times New Roman"/>
      <w:kern w:val="2"/>
      <w:sz w:val="21"/>
      <w:szCs w:val="24"/>
    </w:rPr>
  </w:style>
  <w:style w:type="character" w:customStyle="1" w:styleId="167">
    <w:name w:val="正文文本 2 字符"/>
    <w:basedOn w:val="52"/>
    <w:link w:val="42"/>
    <w:autoRedefine/>
    <w:qFormat/>
    <w:uiPriority w:val="99"/>
    <w:rPr>
      <w:rFonts w:ascii="宋体" w:hAnsi="Times New Roman" w:eastAsia="宋体" w:cs="Times New Roman"/>
      <w:kern w:val="2"/>
      <w:sz w:val="21"/>
    </w:rPr>
  </w:style>
  <w:style w:type="paragraph" w:customStyle="1" w:styleId="168">
    <w:name w:val="普通 (Web)"/>
    <w:basedOn w:val="1"/>
    <w:autoRedefine/>
    <w:qFormat/>
    <w:uiPriority w:val="0"/>
    <w:pPr>
      <w:widowControl/>
      <w:spacing w:before="100" w:beforeAutospacing="1" w:after="100" w:afterAutospacing="1"/>
      <w:jc w:val="left"/>
    </w:pPr>
    <w:rPr>
      <w:rFonts w:ascii="宋体" w:hAnsi="宋体" w:eastAsia="宋体"/>
      <w:kern w:val="0"/>
      <w:sz w:val="24"/>
    </w:rPr>
  </w:style>
  <w:style w:type="paragraph" w:customStyle="1" w:styleId="169">
    <w:name w:val="样式 标题 2 + (符号) 宋体 小四"/>
    <w:basedOn w:val="3"/>
    <w:autoRedefine/>
    <w:qFormat/>
    <w:uiPriority w:val="0"/>
    <w:pPr>
      <w:keepNext/>
      <w:keepLines/>
      <w:spacing w:line="416" w:lineRule="auto"/>
    </w:pPr>
    <w:rPr>
      <w:rFonts w:ascii="Arial" w:hAnsi="Arial" w:eastAsia="宋体"/>
      <w:bCs/>
      <w:sz w:val="24"/>
    </w:rPr>
  </w:style>
  <w:style w:type="character" w:customStyle="1" w:styleId="170">
    <w:name w:val="Char2"/>
    <w:autoRedefine/>
    <w:qFormat/>
    <w:uiPriority w:val="0"/>
    <w:rPr>
      <w:rFonts w:ascii="Arial" w:hAnsi="Arial" w:eastAsia="黑体"/>
      <w:b/>
      <w:bCs/>
      <w:kern w:val="2"/>
      <w:sz w:val="32"/>
      <w:szCs w:val="32"/>
      <w:lang w:val="en-US" w:eastAsia="zh-CN" w:bidi="ar-SA"/>
    </w:rPr>
  </w:style>
  <w:style w:type="character" w:customStyle="1" w:styleId="171">
    <w:name w:val="样式 标题 2 + (符号) 宋体 小四 Char"/>
    <w:autoRedefine/>
    <w:qFormat/>
    <w:uiPriority w:val="0"/>
    <w:rPr>
      <w:rFonts w:ascii="Arial" w:hAnsi="Arial" w:eastAsia="宋体"/>
      <w:b/>
      <w:bCs/>
      <w:kern w:val="2"/>
      <w:sz w:val="24"/>
      <w:szCs w:val="32"/>
      <w:lang w:val="en-US" w:eastAsia="zh-CN" w:bidi="ar-SA"/>
    </w:rPr>
  </w:style>
  <w:style w:type="paragraph" w:customStyle="1" w:styleId="172">
    <w:name w:val="样式1"/>
    <w:basedOn w:val="1"/>
    <w:next w:val="4"/>
    <w:autoRedefine/>
    <w:qFormat/>
    <w:uiPriority w:val="99"/>
    <w:rPr>
      <w:rFonts w:eastAsia="宋体"/>
      <w:sz w:val="24"/>
      <w:szCs w:val="20"/>
    </w:rPr>
  </w:style>
  <w:style w:type="paragraph" w:customStyle="1" w:styleId="173">
    <w:name w:val="默认段落字体 Para Char Char Char Char Char Char Char Char Char Char"/>
    <w:basedOn w:val="17"/>
    <w:autoRedefine/>
    <w:qFormat/>
    <w:uiPriority w:val="0"/>
    <w:pPr>
      <w:shd w:val="clear" w:color="auto" w:fill="000080"/>
      <w:spacing w:line="240" w:lineRule="auto"/>
    </w:pPr>
    <w:rPr>
      <w:rFonts w:ascii="Tahoma" w:hAnsi="Tahoma" w:eastAsia="宋体"/>
      <w:sz w:val="24"/>
      <w:szCs w:val="24"/>
    </w:rPr>
  </w:style>
  <w:style w:type="paragraph" w:customStyle="1" w:styleId="174">
    <w:name w:val="font5"/>
    <w:basedOn w:val="1"/>
    <w:autoRedefine/>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autoRedefine/>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autoRedefine/>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autoRedefine/>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autoRedefine/>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autoRedefine/>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autoRedefine/>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字符"/>
    <w:link w:val="30"/>
    <w:autoRedefine/>
    <w:qFormat/>
    <w:uiPriority w:val="99"/>
    <w:rPr>
      <w:rFonts w:ascii="Tahoma" w:hAnsi="Tahoma" w:eastAsia="Arial Unicode MS" w:cs="Times New Roman"/>
      <w:kern w:val="2"/>
      <w:sz w:val="21"/>
      <w:szCs w:val="24"/>
    </w:rPr>
  </w:style>
  <w:style w:type="character" w:customStyle="1" w:styleId="197">
    <w:name w:val="Char Char"/>
    <w:autoRedefine/>
    <w:qFormat/>
    <w:uiPriority w:val="0"/>
    <w:rPr>
      <w:rFonts w:eastAsia="宋体"/>
      <w:kern w:val="2"/>
      <w:sz w:val="24"/>
      <w:lang w:val="en-US" w:eastAsia="zh-CN" w:bidi="ar-SA"/>
    </w:rPr>
  </w:style>
  <w:style w:type="character" w:customStyle="1" w:styleId="198">
    <w:name w:val="称呼 字符"/>
    <w:basedOn w:val="52"/>
    <w:link w:val="20"/>
    <w:autoRedefine/>
    <w:qFormat/>
    <w:uiPriority w:val="0"/>
    <w:rPr>
      <w:rFonts w:ascii="..ì." w:hAnsi="Times New Roman" w:eastAsia="..ì." w:cs="Times New Roman"/>
      <w:sz w:val="24"/>
    </w:rPr>
  </w:style>
  <w:style w:type="character" w:customStyle="1" w:styleId="199">
    <w:name w:val="注释标题 字符"/>
    <w:basedOn w:val="52"/>
    <w:link w:val="12"/>
    <w:autoRedefine/>
    <w:qFormat/>
    <w:uiPriority w:val="0"/>
    <w:rPr>
      <w:rFonts w:ascii="..ì." w:hAnsi="Times New Roman" w:eastAsia="..ì." w:cs="Times New Roman"/>
      <w:sz w:val="24"/>
    </w:rPr>
  </w:style>
  <w:style w:type="paragraph" w:customStyle="1" w:styleId="200">
    <w:name w:val="1 Char Char Char Char"/>
    <w:basedOn w:val="1"/>
    <w:autoRedefine/>
    <w:qFormat/>
    <w:uiPriority w:val="0"/>
    <w:rPr>
      <w:rFonts w:ascii="Tahoma" w:hAnsi="Tahoma" w:eastAsia="宋体"/>
      <w:sz w:val="24"/>
      <w:szCs w:val="20"/>
    </w:rPr>
  </w:style>
  <w:style w:type="paragraph" w:customStyle="1" w:styleId="201">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2"/>
    <w:next w:val="1"/>
    <w:autoRedefine/>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autoRedefine/>
    <w:qFormat/>
    <w:uiPriority w:val="99"/>
    <w:rPr>
      <w:rFonts w:ascii="黑体" w:eastAsia="黑体"/>
      <w:sz w:val="52"/>
      <w:lang w:bidi="ar-SA"/>
    </w:rPr>
  </w:style>
  <w:style w:type="paragraph" w:customStyle="1" w:styleId="204">
    <w:name w:val="样式 标题 2 + Times New Roman 四号 非加粗 段前: 5 磅 段后: 0 磅 行距: 固定值 20..."/>
    <w:basedOn w:val="3"/>
    <w:autoRedefine/>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1"/>
    <w:autoRedefine/>
    <w:qFormat/>
    <w:uiPriority w:val="99"/>
    <w:rPr>
      <w:rFonts w:ascii="宋体" w:eastAsia="宋体"/>
      <w:sz w:val="24"/>
      <w:szCs w:val="20"/>
    </w:rPr>
  </w:style>
  <w:style w:type="character" w:customStyle="1" w:styleId="206">
    <w:name w:val="正文文本 3 字符"/>
    <w:basedOn w:val="52"/>
    <w:link w:val="21"/>
    <w:autoRedefine/>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4"/>
    <w:autoRedefine/>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3"/>
    <w:autoRedefine/>
    <w:qFormat/>
    <w:uiPriority w:val="99"/>
    <w:pPr>
      <w:ind w:left="432"/>
    </w:pPr>
    <w:rPr>
      <w:rFonts w:eastAsia="宋体"/>
      <w:szCs w:val="20"/>
    </w:rPr>
  </w:style>
  <w:style w:type="character" w:customStyle="1" w:styleId="209">
    <w:name w:val="正文文本缩进 3 字符"/>
    <w:link w:val="39"/>
    <w:autoRedefine/>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2"/>
    <w:autoRedefine/>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autoRedefine/>
    <w:qFormat/>
    <w:uiPriority w:val="0"/>
    <w:rPr>
      <w:rFonts w:ascii="Tahoma" w:hAnsi="Tahoma" w:eastAsia="宋体"/>
      <w:sz w:val="24"/>
      <w:szCs w:val="20"/>
    </w:rPr>
  </w:style>
  <w:style w:type="character" w:customStyle="1" w:styleId="212">
    <w:name w:val="font161"/>
    <w:autoRedefine/>
    <w:qFormat/>
    <w:uiPriority w:val="99"/>
    <w:rPr>
      <w:b/>
      <w:bCs/>
      <w:sz w:val="32"/>
      <w:szCs w:val="32"/>
    </w:rPr>
  </w:style>
  <w:style w:type="paragraph" w:customStyle="1" w:styleId="213">
    <w:name w:val="6'"/>
    <w:basedOn w:val="1"/>
    <w:autoRedefine/>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autoRedefine/>
    <w:qFormat/>
    <w:uiPriority w:val="99"/>
    <w:pPr>
      <w:jc w:val="center"/>
      <w:textAlignment w:val="center"/>
    </w:pPr>
    <w:rPr>
      <w:rFonts w:ascii="华文细黑" w:hAnsi="华文细黑" w:eastAsia="宋体"/>
      <w:kern w:val="0"/>
      <w:szCs w:val="20"/>
    </w:rPr>
  </w:style>
  <w:style w:type="paragraph" w:customStyle="1" w:styleId="215">
    <w:name w:val="表格文字"/>
    <w:basedOn w:val="1"/>
    <w:autoRedefine/>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3"/>
    <w:autoRedefine/>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3"/>
    <w:autoRedefine/>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autoRedefine/>
    <w:qFormat/>
    <w:uiPriority w:val="99"/>
    <w:rPr>
      <w:color w:val="auto"/>
      <w:u w:val="none"/>
    </w:rPr>
  </w:style>
  <w:style w:type="character" w:customStyle="1" w:styleId="219">
    <w:name w:val="Char Char1"/>
    <w:autoRedefine/>
    <w:qFormat/>
    <w:uiPriority w:val="0"/>
    <w:rPr>
      <w:rFonts w:eastAsia="宋体"/>
      <w:kern w:val="2"/>
      <w:sz w:val="24"/>
      <w:lang w:val="en-US" w:eastAsia="zh-CN" w:bidi="ar-SA"/>
    </w:rPr>
  </w:style>
  <w:style w:type="character" w:customStyle="1" w:styleId="220">
    <w:name w:val="纯文本 字符"/>
    <w:link w:val="28"/>
    <w:autoRedefine/>
    <w:qFormat/>
    <w:uiPriority w:val="0"/>
    <w:rPr>
      <w:rFonts w:ascii="宋体" w:hAnsi="Courier New" w:eastAsia="Arial Unicode MS" w:cs="Times New Roman"/>
      <w:kern w:val="2"/>
      <w:sz w:val="21"/>
      <w:szCs w:val="21"/>
    </w:rPr>
  </w:style>
  <w:style w:type="paragraph" w:customStyle="1" w:styleId="221">
    <w:name w:val="Char Char Char Char"/>
    <w:basedOn w:val="1"/>
    <w:autoRedefine/>
    <w:qFormat/>
    <w:uiPriority w:val="0"/>
    <w:pPr>
      <w:widowControl/>
      <w:spacing w:after="160" w:line="240" w:lineRule="exact"/>
      <w:jc w:val="left"/>
    </w:pPr>
    <w:rPr>
      <w:rFonts w:eastAsia="宋体"/>
      <w:szCs w:val="20"/>
    </w:rPr>
  </w:style>
  <w:style w:type="paragraph" w:customStyle="1" w:styleId="222">
    <w:name w:val="p17"/>
    <w:basedOn w:val="1"/>
    <w:autoRedefine/>
    <w:qFormat/>
    <w:uiPriority w:val="99"/>
    <w:pPr>
      <w:widowControl/>
    </w:pPr>
    <w:rPr>
      <w:rFonts w:eastAsia="宋体"/>
      <w:kern w:val="0"/>
      <w:szCs w:val="21"/>
    </w:rPr>
  </w:style>
  <w:style w:type="character" w:customStyle="1" w:styleId="223">
    <w:name w:val="H4 Char"/>
    <w:autoRedefine/>
    <w:qFormat/>
    <w:uiPriority w:val="0"/>
    <w:rPr>
      <w:b/>
      <w:sz w:val="28"/>
    </w:rPr>
  </w:style>
  <w:style w:type="character" w:customStyle="1" w:styleId="224">
    <w:name w:val="Char Char2"/>
    <w:autoRedefine/>
    <w:qFormat/>
    <w:uiPriority w:val="0"/>
    <w:rPr>
      <w:rFonts w:eastAsia="宋体"/>
      <w:kern w:val="2"/>
      <w:sz w:val="24"/>
      <w:lang w:val="en-US" w:eastAsia="zh-CN" w:bidi="ar-SA"/>
    </w:rPr>
  </w:style>
  <w:style w:type="character" w:customStyle="1" w:styleId="225">
    <w:name w:val="Char Char111"/>
    <w:autoRedefine/>
    <w:qFormat/>
    <w:uiPriority w:val="99"/>
    <w:rPr>
      <w:rFonts w:eastAsia="宋体"/>
      <w:kern w:val="2"/>
      <w:sz w:val="24"/>
      <w:lang w:val="en-US" w:eastAsia="zh-CN" w:bidi="ar-SA"/>
    </w:rPr>
  </w:style>
  <w:style w:type="paragraph" w:customStyle="1" w:styleId="226">
    <w:name w:val="Char Char Char Char111"/>
    <w:basedOn w:val="1"/>
    <w:autoRedefine/>
    <w:qFormat/>
    <w:uiPriority w:val="0"/>
    <w:pPr>
      <w:widowControl/>
      <w:spacing w:after="160" w:line="240" w:lineRule="exact"/>
      <w:jc w:val="left"/>
    </w:pPr>
    <w:rPr>
      <w:rFonts w:eastAsia="宋体"/>
      <w:szCs w:val="20"/>
    </w:rPr>
  </w:style>
  <w:style w:type="paragraph" w:customStyle="1" w:styleId="227">
    <w:name w:val="font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autoRedefine/>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autoRedefine/>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autoRedefine/>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autoRedefine/>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autoRedefine/>
    <w:qFormat/>
    <w:uiPriority w:val="0"/>
    <w:pPr>
      <w:numPr>
        <w:ilvl w:val="3"/>
      </w:numPr>
      <w:ind w:left="315"/>
      <w:outlineLvl w:val="3"/>
    </w:pPr>
  </w:style>
  <w:style w:type="paragraph" w:customStyle="1" w:styleId="243">
    <w:name w:val="列项——"/>
    <w:autoRedefine/>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autoRedefine/>
    <w:qFormat/>
    <w:uiPriority w:val="0"/>
    <w:pPr>
      <w:numPr>
        <w:ilvl w:val="4"/>
      </w:numPr>
      <w:tabs>
        <w:tab w:val="left" w:pos="1680"/>
        <w:tab w:val="left" w:pos="2100"/>
      </w:tabs>
      <w:ind w:left="2100" w:hanging="420"/>
      <w:outlineLvl w:val="4"/>
    </w:pPr>
  </w:style>
  <w:style w:type="paragraph" w:customStyle="1" w:styleId="245">
    <w:name w:val="四级条标题"/>
    <w:basedOn w:val="244"/>
    <w:next w:val="1"/>
    <w:autoRedefine/>
    <w:qFormat/>
    <w:uiPriority w:val="0"/>
    <w:pPr>
      <w:numPr>
        <w:ilvl w:val="5"/>
      </w:numPr>
      <w:tabs>
        <w:tab w:val="left" w:pos="2520"/>
      </w:tabs>
      <w:ind w:left="2520" w:hanging="420"/>
      <w:outlineLvl w:val="5"/>
    </w:pPr>
  </w:style>
  <w:style w:type="paragraph" w:customStyle="1" w:styleId="246">
    <w:name w:val="五级条标题"/>
    <w:basedOn w:val="245"/>
    <w:next w:val="1"/>
    <w:autoRedefine/>
    <w:qFormat/>
    <w:uiPriority w:val="0"/>
    <w:pPr>
      <w:numPr>
        <w:ilvl w:val="6"/>
      </w:numPr>
      <w:tabs>
        <w:tab w:val="left" w:pos="2940"/>
      </w:tabs>
      <w:ind w:left="2940" w:hanging="420"/>
      <w:outlineLvl w:val="6"/>
    </w:pPr>
  </w:style>
  <w:style w:type="character" w:customStyle="1" w:styleId="247">
    <w:name w:val="章标题 Char"/>
    <w:link w:val="240"/>
    <w:autoRedefine/>
    <w:qFormat/>
    <w:uiPriority w:val="0"/>
    <w:rPr>
      <w:rFonts w:ascii="黑体" w:eastAsia="黑体"/>
      <w:sz w:val="21"/>
    </w:rPr>
  </w:style>
  <w:style w:type="character" w:customStyle="1" w:styleId="248">
    <w:name w:val="一级条标题 Char"/>
    <w:link w:val="241"/>
    <w:autoRedefine/>
    <w:qFormat/>
    <w:uiPriority w:val="0"/>
    <w:rPr>
      <w:rFonts w:ascii="黑体" w:eastAsia="黑体"/>
      <w:sz w:val="21"/>
    </w:rPr>
  </w:style>
  <w:style w:type="character" w:customStyle="1" w:styleId="249">
    <w:name w:val="二级条标题 Char"/>
    <w:link w:val="242"/>
    <w:autoRedefine/>
    <w:qFormat/>
    <w:uiPriority w:val="0"/>
    <w:rPr>
      <w:rFonts w:ascii="黑体" w:eastAsia="黑体"/>
      <w:sz w:val="21"/>
    </w:rPr>
  </w:style>
  <w:style w:type="character" w:customStyle="1" w:styleId="250">
    <w:name w:val="Heading 1 Char"/>
    <w:autoRedefine/>
    <w:qFormat/>
    <w:locked/>
    <w:uiPriority w:val="0"/>
    <w:rPr>
      <w:rFonts w:ascii="黑体" w:hAnsi="Times New Roman" w:eastAsia="黑体" w:cs="Times New Roman"/>
      <w:kern w:val="0"/>
      <w:sz w:val="20"/>
      <w:szCs w:val="20"/>
    </w:rPr>
  </w:style>
  <w:style w:type="character" w:customStyle="1" w:styleId="251">
    <w:name w:val="Heading 2 Char"/>
    <w:autoRedefine/>
    <w:qFormat/>
    <w:locked/>
    <w:uiPriority w:val="0"/>
    <w:rPr>
      <w:rFonts w:ascii="Times New Roman" w:hAnsi="Times New Roman" w:eastAsia="宋体" w:cs="Times New Roman"/>
      <w:b/>
      <w:kern w:val="0"/>
      <w:sz w:val="32"/>
      <w:szCs w:val="32"/>
    </w:rPr>
  </w:style>
  <w:style w:type="character" w:customStyle="1" w:styleId="252">
    <w:name w:val="标题 3 Char1"/>
    <w:autoRedefine/>
    <w:qFormat/>
    <w:locked/>
    <w:uiPriority w:val="99"/>
    <w:rPr>
      <w:rFonts w:eastAsia="宋体"/>
      <w:b/>
      <w:sz w:val="32"/>
      <w:lang w:val="en-US" w:eastAsia="zh-CN" w:bidi="ar-SA"/>
    </w:rPr>
  </w:style>
  <w:style w:type="character" w:customStyle="1" w:styleId="253">
    <w:name w:val="Heading 4 Char"/>
    <w:autoRedefine/>
    <w:qFormat/>
    <w:locked/>
    <w:uiPriority w:val="0"/>
    <w:rPr>
      <w:rFonts w:ascii="Times New Roman" w:hAnsi="Times New Roman" w:eastAsia="宋体" w:cs="Times New Roman"/>
      <w:b/>
      <w:kern w:val="0"/>
      <w:sz w:val="20"/>
      <w:szCs w:val="20"/>
    </w:rPr>
  </w:style>
  <w:style w:type="character" w:customStyle="1" w:styleId="254">
    <w:name w:val="Heading 5 Char"/>
    <w:autoRedefine/>
    <w:qFormat/>
    <w:locked/>
    <w:uiPriority w:val="0"/>
    <w:rPr>
      <w:rFonts w:ascii="Times New Roman" w:hAnsi="Times New Roman" w:eastAsia="宋体" w:cs="Times New Roman"/>
      <w:b/>
      <w:bCs/>
      <w:sz w:val="28"/>
      <w:szCs w:val="28"/>
    </w:rPr>
  </w:style>
  <w:style w:type="character" w:customStyle="1" w:styleId="255">
    <w:name w:val="Heading 6 Char"/>
    <w:autoRedefine/>
    <w:qFormat/>
    <w:locked/>
    <w:uiPriority w:val="0"/>
    <w:rPr>
      <w:rFonts w:ascii="Arial" w:hAnsi="Arial" w:eastAsia="黑体" w:cs="Times New Roman"/>
      <w:b/>
      <w:bCs/>
      <w:kern w:val="0"/>
      <w:sz w:val="24"/>
      <w:szCs w:val="24"/>
    </w:rPr>
  </w:style>
  <w:style w:type="character" w:customStyle="1" w:styleId="256">
    <w:name w:val="Heading 7 Char"/>
    <w:autoRedefine/>
    <w:qFormat/>
    <w:locked/>
    <w:uiPriority w:val="0"/>
    <w:rPr>
      <w:rFonts w:ascii="Times New Roman" w:hAnsi="Times New Roman" w:eastAsia="宋体" w:cs="Times New Roman"/>
      <w:b/>
      <w:bCs/>
      <w:kern w:val="0"/>
      <w:sz w:val="24"/>
      <w:szCs w:val="24"/>
    </w:rPr>
  </w:style>
  <w:style w:type="character" w:customStyle="1" w:styleId="257">
    <w:name w:val="Heading 8 Char"/>
    <w:autoRedefine/>
    <w:qFormat/>
    <w:locked/>
    <w:uiPriority w:val="0"/>
    <w:rPr>
      <w:rFonts w:ascii="Arial" w:hAnsi="Arial" w:eastAsia="黑体" w:cs="Times New Roman"/>
      <w:kern w:val="0"/>
      <w:sz w:val="24"/>
      <w:szCs w:val="24"/>
    </w:rPr>
  </w:style>
  <w:style w:type="character" w:customStyle="1" w:styleId="258">
    <w:name w:val="Heading 9 Char"/>
    <w:autoRedefine/>
    <w:qFormat/>
    <w:locked/>
    <w:uiPriority w:val="0"/>
    <w:rPr>
      <w:rFonts w:ascii="Arial" w:hAnsi="Arial" w:eastAsia="黑体" w:cs="Times New Roman"/>
      <w:kern w:val="0"/>
      <w:sz w:val="21"/>
      <w:szCs w:val="21"/>
    </w:rPr>
  </w:style>
  <w:style w:type="character" w:customStyle="1" w:styleId="259">
    <w:name w:val="Document Map Char"/>
    <w:autoRedefine/>
    <w:qFormat/>
    <w:locked/>
    <w:uiPriority w:val="0"/>
    <w:rPr>
      <w:rFonts w:ascii="Times New Roman" w:hAnsi="Times New Roman" w:eastAsia="宋体" w:cs="Times New Roman"/>
      <w:sz w:val="24"/>
      <w:szCs w:val="24"/>
      <w:shd w:val="clear" w:color="auto" w:fill="000080"/>
    </w:rPr>
  </w:style>
  <w:style w:type="character" w:customStyle="1" w:styleId="260">
    <w:name w:val="Date Char"/>
    <w:autoRedefine/>
    <w:qFormat/>
    <w:locked/>
    <w:uiPriority w:val="0"/>
    <w:rPr>
      <w:rFonts w:ascii="Times New Roman" w:hAnsi="Times New Roman" w:eastAsia="宋体" w:cs="Times New Roman"/>
      <w:sz w:val="20"/>
      <w:szCs w:val="20"/>
    </w:rPr>
  </w:style>
  <w:style w:type="character" w:customStyle="1" w:styleId="261">
    <w:name w:val="Header Char"/>
    <w:autoRedefine/>
    <w:qFormat/>
    <w:locked/>
    <w:uiPriority w:val="0"/>
    <w:rPr>
      <w:rFonts w:ascii="Times New Roman" w:hAnsi="Times New Roman" w:eastAsia="宋体" w:cs="Times New Roman"/>
      <w:kern w:val="0"/>
      <w:sz w:val="20"/>
      <w:szCs w:val="20"/>
    </w:rPr>
  </w:style>
  <w:style w:type="character" w:customStyle="1" w:styleId="262">
    <w:name w:val="Footer Char"/>
    <w:autoRedefine/>
    <w:qFormat/>
    <w:locked/>
    <w:uiPriority w:val="0"/>
    <w:rPr>
      <w:rFonts w:ascii="Times New Roman" w:hAnsi="Times New Roman" w:eastAsia="宋体" w:cs="Times New Roman"/>
      <w:kern w:val="0"/>
      <w:sz w:val="20"/>
      <w:szCs w:val="20"/>
    </w:rPr>
  </w:style>
  <w:style w:type="character" w:customStyle="1" w:styleId="263">
    <w:name w:val="Plain Text Char"/>
    <w:autoRedefine/>
    <w:qFormat/>
    <w:locked/>
    <w:uiPriority w:val="0"/>
    <w:rPr>
      <w:rFonts w:ascii="宋体" w:hAnsi="Courier New" w:eastAsia="宋体" w:cs="Times New Roman"/>
      <w:sz w:val="20"/>
      <w:szCs w:val="20"/>
    </w:rPr>
  </w:style>
  <w:style w:type="character" w:customStyle="1" w:styleId="264">
    <w:name w:val="Body Text Indent 2 Char"/>
    <w:autoRedefine/>
    <w:qFormat/>
    <w:locked/>
    <w:uiPriority w:val="0"/>
    <w:rPr>
      <w:rFonts w:ascii="Times New Roman" w:hAnsi="Times New Roman" w:eastAsia="宋体" w:cs="Times New Roman"/>
      <w:sz w:val="30"/>
      <w:szCs w:val="30"/>
    </w:rPr>
  </w:style>
  <w:style w:type="character" w:customStyle="1" w:styleId="265">
    <w:name w:val="Body Text Indent 3 Char"/>
    <w:autoRedefine/>
    <w:qFormat/>
    <w:locked/>
    <w:uiPriority w:val="0"/>
    <w:rPr>
      <w:rFonts w:ascii="Times New Roman" w:hAnsi="Times New Roman" w:eastAsia="宋体" w:cs="Times New Roman"/>
      <w:sz w:val="30"/>
      <w:szCs w:val="30"/>
    </w:rPr>
  </w:style>
  <w:style w:type="character" w:customStyle="1" w:styleId="266">
    <w:name w:val="Body Text First Indent 2 Char"/>
    <w:autoRedefine/>
    <w:qFormat/>
    <w:locked/>
    <w:uiPriority w:val="0"/>
    <w:rPr>
      <w:rFonts w:ascii="Times New Roman" w:hAnsi="Times New Roman" w:eastAsia="宋体" w:cs="Times New Roman"/>
      <w:kern w:val="2"/>
      <w:sz w:val="24"/>
      <w:szCs w:val="24"/>
    </w:rPr>
  </w:style>
  <w:style w:type="character" w:customStyle="1" w:styleId="267">
    <w:name w:val="Body Text 2 Char"/>
    <w:autoRedefine/>
    <w:qFormat/>
    <w:locked/>
    <w:uiPriority w:val="0"/>
    <w:rPr>
      <w:rFonts w:ascii="宋体" w:hAnsi="Times New Roman" w:eastAsia="宋体" w:cs="Times New Roman"/>
      <w:sz w:val="20"/>
      <w:szCs w:val="20"/>
    </w:rPr>
  </w:style>
  <w:style w:type="character" w:customStyle="1" w:styleId="268">
    <w:name w:val="Balloon Text Char"/>
    <w:autoRedefine/>
    <w:qFormat/>
    <w:locked/>
    <w:uiPriority w:val="0"/>
    <w:rPr>
      <w:rFonts w:ascii="Times New Roman" w:hAnsi="Times New Roman" w:eastAsia="宋体" w:cs="Times New Roman"/>
      <w:sz w:val="18"/>
      <w:szCs w:val="18"/>
    </w:rPr>
  </w:style>
  <w:style w:type="character" w:customStyle="1" w:styleId="269">
    <w:name w:val="Salutation Char"/>
    <w:autoRedefine/>
    <w:qFormat/>
    <w:locked/>
    <w:uiPriority w:val="0"/>
    <w:rPr>
      <w:rFonts w:ascii="..ì." w:hAnsi="Times New Roman" w:eastAsia="..ì." w:cs="Times New Roman"/>
      <w:kern w:val="0"/>
      <w:sz w:val="20"/>
      <w:szCs w:val="20"/>
    </w:rPr>
  </w:style>
  <w:style w:type="character" w:customStyle="1" w:styleId="270">
    <w:name w:val="Note Heading Char"/>
    <w:autoRedefine/>
    <w:qFormat/>
    <w:locked/>
    <w:uiPriority w:val="0"/>
    <w:rPr>
      <w:rFonts w:ascii="..ì." w:hAnsi="Times New Roman" w:eastAsia="..ì." w:cs="Times New Roman"/>
      <w:kern w:val="0"/>
      <w:sz w:val="20"/>
      <w:szCs w:val="20"/>
    </w:rPr>
  </w:style>
  <w:style w:type="paragraph" w:customStyle="1" w:styleId="271">
    <w:name w:val="Revision1"/>
    <w:autoRedefine/>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2"/>
    <w:next w:val="1"/>
    <w:autoRedefine/>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autoRedefine/>
    <w:qFormat/>
    <w:locked/>
    <w:uiPriority w:val="0"/>
    <w:rPr>
      <w:rFonts w:ascii="Times New Roman" w:hAnsi="Times New Roman" w:eastAsia="宋体" w:cs="Times New Roman"/>
      <w:sz w:val="16"/>
      <w:szCs w:val="16"/>
    </w:rPr>
  </w:style>
  <w:style w:type="character" w:customStyle="1" w:styleId="274">
    <w:name w:val="Title Char"/>
    <w:autoRedefine/>
    <w:qFormat/>
    <w:locked/>
    <w:uiPriority w:val="0"/>
    <w:rPr>
      <w:rFonts w:ascii="Arial" w:hAnsi="Arial" w:eastAsia="宋体" w:cs="Times New Roman"/>
      <w:b/>
      <w:kern w:val="0"/>
      <w:sz w:val="20"/>
      <w:szCs w:val="20"/>
    </w:rPr>
  </w:style>
  <w:style w:type="character" w:customStyle="1" w:styleId="275">
    <w:name w:val="Comment Subject Char"/>
    <w:autoRedefine/>
    <w:qFormat/>
    <w:locked/>
    <w:uiPriority w:val="0"/>
    <w:rPr>
      <w:rFonts w:ascii="Times New Roman" w:hAnsi="Times New Roman" w:eastAsia="宋体" w:cs="Times New Roman"/>
      <w:b/>
      <w:bCs/>
      <w:sz w:val="24"/>
      <w:szCs w:val="24"/>
    </w:rPr>
  </w:style>
  <w:style w:type="character" w:customStyle="1" w:styleId="276">
    <w:name w:val="Comment Text Char"/>
    <w:autoRedefine/>
    <w:qFormat/>
    <w:locked/>
    <w:uiPriority w:val="0"/>
    <w:rPr>
      <w:rFonts w:ascii="Times New Roman" w:hAnsi="Times New Roman" w:eastAsia="宋体"/>
      <w:sz w:val="24"/>
    </w:rPr>
  </w:style>
  <w:style w:type="paragraph" w:customStyle="1" w:styleId="277">
    <w:name w:val="List Paragraph1"/>
    <w:basedOn w:val="1"/>
    <w:autoRedefine/>
    <w:qFormat/>
    <w:uiPriority w:val="0"/>
    <w:pPr>
      <w:ind w:firstLine="420" w:firstLineChars="200"/>
    </w:pPr>
    <w:rPr>
      <w:rFonts w:eastAsia="宋体"/>
    </w:rPr>
  </w:style>
  <w:style w:type="paragraph" w:customStyle="1" w:styleId="278">
    <w:name w:val="reader-word-layer reader-word-s2-5"/>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1"/>
    <w:autoRedefine/>
    <w:unhideWhenUsed/>
    <w:qFormat/>
    <w:uiPriority w:val="99"/>
    <w:rPr>
      <w:color w:val="605E5C"/>
      <w:shd w:val="clear" w:color="auto" w:fill="E1DFDD"/>
    </w:rPr>
  </w:style>
  <w:style w:type="character" w:customStyle="1" w:styleId="280">
    <w:name w:val="Char Char11"/>
    <w:autoRedefine/>
    <w:qFormat/>
    <w:uiPriority w:val="99"/>
    <w:rPr>
      <w:rFonts w:eastAsia="宋体"/>
      <w:kern w:val="2"/>
      <w:sz w:val="24"/>
      <w:lang w:val="en-US" w:eastAsia="zh-CN"/>
    </w:rPr>
  </w:style>
  <w:style w:type="character" w:customStyle="1" w:styleId="281">
    <w:name w:val="正文文本 Char1"/>
    <w:autoRedefine/>
    <w:semiHidden/>
    <w:qFormat/>
    <w:uiPriority w:val="0"/>
    <w:rPr>
      <w:rFonts w:ascii="Times New Roman" w:hAnsi="Times New Roman" w:eastAsia="宋体" w:cs="Times New Roman"/>
      <w:szCs w:val="24"/>
    </w:rPr>
  </w:style>
  <w:style w:type="paragraph" w:customStyle="1" w:styleId="282">
    <w:name w:val="样式"/>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autoRedefine/>
    <w:qFormat/>
    <w:uiPriority w:val="99"/>
    <w:rPr>
      <w:rFonts w:ascii="Tahoma" w:hAnsi="Tahoma" w:eastAsia="宋体"/>
      <w:sz w:val="24"/>
      <w:szCs w:val="20"/>
    </w:rPr>
  </w:style>
  <w:style w:type="paragraph" w:customStyle="1" w:styleId="284">
    <w:name w:val="Char Char Char Char1"/>
    <w:basedOn w:val="1"/>
    <w:autoRedefine/>
    <w:qFormat/>
    <w:uiPriority w:val="99"/>
    <w:pPr>
      <w:widowControl/>
      <w:spacing w:after="160" w:line="240" w:lineRule="exact"/>
      <w:jc w:val="left"/>
    </w:pPr>
    <w:rPr>
      <w:rFonts w:eastAsia="宋体"/>
      <w:szCs w:val="20"/>
    </w:rPr>
  </w:style>
  <w:style w:type="paragraph" w:customStyle="1" w:styleId="285">
    <w:name w:val="Normal_0"/>
    <w:autoRedefine/>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autoRedefine/>
    <w:qFormat/>
    <w:uiPriority w:val="99"/>
    <w:pPr>
      <w:widowControl/>
      <w:spacing w:after="160" w:line="240" w:lineRule="exact"/>
      <w:jc w:val="left"/>
    </w:pPr>
    <w:rPr>
      <w:rFonts w:eastAsia="宋体"/>
      <w:szCs w:val="20"/>
    </w:rPr>
  </w:style>
  <w:style w:type="paragraph" w:customStyle="1" w:styleId="288">
    <w:name w:val="Char12"/>
    <w:basedOn w:val="1"/>
    <w:autoRedefine/>
    <w:qFormat/>
    <w:uiPriority w:val="99"/>
    <w:rPr>
      <w:rFonts w:ascii="Tahoma" w:hAnsi="Tahoma" w:eastAsia="宋体"/>
      <w:sz w:val="24"/>
      <w:szCs w:val="20"/>
    </w:rPr>
  </w:style>
  <w:style w:type="paragraph" w:customStyle="1" w:styleId="289">
    <w:name w:val="Char111"/>
    <w:basedOn w:val="1"/>
    <w:autoRedefine/>
    <w:qFormat/>
    <w:uiPriority w:val="99"/>
    <w:rPr>
      <w:rFonts w:ascii="Tahoma" w:hAnsi="Tahoma" w:eastAsia="宋体"/>
      <w:sz w:val="24"/>
      <w:szCs w:val="20"/>
    </w:rPr>
  </w:style>
  <w:style w:type="paragraph" w:customStyle="1" w:styleId="290">
    <w:name w:val="访问过的超链接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autoRedefine/>
    <w:qFormat/>
    <w:uiPriority w:val="99"/>
    <w:pPr>
      <w:widowControl/>
      <w:spacing w:after="160" w:line="240" w:lineRule="exact"/>
      <w:jc w:val="left"/>
    </w:pPr>
    <w:rPr>
      <w:rFonts w:eastAsia="宋体"/>
      <w:szCs w:val="20"/>
    </w:rPr>
  </w:style>
  <w:style w:type="character" w:customStyle="1" w:styleId="292">
    <w:name w:val="正文文本 字符"/>
    <w:autoRedefine/>
    <w:qFormat/>
    <w:uiPriority w:val="0"/>
    <w:rPr>
      <w:b/>
      <w:i/>
      <w:szCs w:val="24"/>
    </w:rPr>
  </w:style>
  <w:style w:type="paragraph" w:customStyle="1" w:styleId="293">
    <w:name w:val="纯文本2"/>
    <w:basedOn w:val="1"/>
    <w:autoRedefine/>
    <w:qFormat/>
    <w:uiPriority w:val="0"/>
    <w:rPr>
      <w:rFonts w:ascii="宋体" w:hAnsi="Courier New" w:cs="Courier New"/>
      <w:szCs w:val="21"/>
    </w:rPr>
  </w:style>
  <w:style w:type="paragraph" w:customStyle="1" w:styleId="294">
    <w:name w:val="TOC 标题3"/>
    <w:basedOn w:val="2"/>
    <w:next w:val="1"/>
    <w:autoRedefine/>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5">
    <w:name w:val="HTML 预设格式 字符"/>
    <w:basedOn w:val="52"/>
    <w:link w:val="43"/>
    <w:autoRedefine/>
    <w:qFormat/>
    <w:uiPriority w:val="0"/>
    <w:rPr>
      <w:rFonts w:ascii="黑体" w:hAnsi="Courier New" w:eastAsia="黑体"/>
    </w:rPr>
  </w:style>
  <w:style w:type="table" w:customStyle="1" w:styleId="296">
    <w:name w:val="网格表 4 - 着色 31"/>
    <w:basedOn w:val="50"/>
    <w:autoRedefine/>
    <w:qFormat/>
    <w:uiPriority w:val="49"/>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14:textFill>
          <w14:solidFill>
            <w14:schemeClr w14:val="bg1"/>
          </w14:solidFill>
        </w14:textFill>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paragraph" w:customStyle="1" w:styleId="29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F49CAE-5AE5-478B-8553-44A70DD6BBEC}">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65</Pages>
  <Words>8028</Words>
  <Characters>8794</Characters>
  <Lines>248</Lines>
  <Paragraphs>69</Paragraphs>
  <TotalTime>30</TotalTime>
  <ScaleCrop>false</ScaleCrop>
  <LinksUpToDate>false</LinksUpToDate>
  <CharactersWithSpaces>9269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2023-05-24T13:16:00Z</dcterms:created>
  <dc:creator>Lv Ji_BM</dc:creator>
  <cp:lastModifiedBy>钟玉艳</cp:lastModifiedBy>
  <cp:lastPrinted>2025-03-28T07:01:00Z</cp:lastPrinted>
  <dcterms:modified xsi:type="dcterms:W3CDTF">2025-12-10T00:40:56Z</dcterms:modified>
  <dc:title>_x0001_</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6F51ECA039294F98A9D7B80828475CD8_13</vt:lpwstr>
  </property>
  <property fmtid="{D5CDD505-2E9C-101B-9397-08002B2CF9AE}" pid="4" name="KSOTemplateDocerSaveRecord">
    <vt:lpwstr>eyJoZGlkIjoiYzI5ZmM3ZTRjNzNmYjlhOGQ1NzY4ZTk1NTg5ZDYxNDMiLCJ1c2VySWQiOiIzMzYwMzQ1MTgifQ==</vt:lpwstr>
  </property>
</Properties>
</file>