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3B9DE">
      <w:pPr>
        <w:rPr>
          <w:rFonts w:hint="eastAsia" w:ascii="Calibri" w:hAnsi="Calibri" w:eastAsia="宋体" w:cs="Times New Roman"/>
          <w:color w:val="auto"/>
          <w:lang w:val="en-US" w:eastAsia="zh-Hans"/>
        </w:rPr>
      </w:pPr>
      <w:r>
        <w:rPr>
          <w:rFonts w:hint="eastAsia" w:ascii="仿宋_GB2312" w:hAnsi="仿宋_GB2312" w:eastAsia="仿宋_GB2312" w:cs="仿宋_GB2312"/>
          <w:color w:val="auto"/>
          <w:sz w:val="24"/>
          <w:lang w:val="en-US" w:eastAsia="zh-Hans"/>
        </w:rPr>
        <w:t>采购清单</w:t>
      </w:r>
    </w:p>
    <w:tbl>
      <w:tblPr>
        <w:tblStyle w:val="3"/>
        <w:tblW w:w="4997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1480"/>
        <w:gridCol w:w="862"/>
        <w:gridCol w:w="494"/>
        <w:gridCol w:w="494"/>
        <w:gridCol w:w="3454"/>
        <w:gridCol w:w="1233"/>
      </w:tblGrid>
      <w:tr w14:paraId="18BB4C2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F17B16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 w:eastAsia="zh-Hans"/>
              </w:rPr>
              <w:t>序号</w:t>
            </w:r>
          </w:p>
        </w:tc>
        <w:tc>
          <w:tcPr>
            <w:tcW w:w="86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31587D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 w:eastAsia="zh-Hans"/>
              </w:rPr>
              <w:t>产品名称</w:t>
            </w:r>
          </w:p>
        </w:tc>
        <w:tc>
          <w:tcPr>
            <w:tcW w:w="5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0D70E4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 w:eastAsia="zh-Hans"/>
              </w:rPr>
              <w:t>规格</w:t>
            </w:r>
          </w:p>
        </w:tc>
        <w:tc>
          <w:tcPr>
            <w:tcW w:w="2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24EEF3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 w:eastAsia="zh-Hans"/>
              </w:rPr>
              <w:t>单位</w:t>
            </w:r>
          </w:p>
        </w:tc>
        <w:tc>
          <w:tcPr>
            <w:tcW w:w="2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212EDB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 w:eastAsia="zh-Hans"/>
              </w:rPr>
              <w:t>数量</w:t>
            </w:r>
          </w:p>
        </w:tc>
        <w:tc>
          <w:tcPr>
            <w:tcW w:w="20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A6C722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 w:eastAsia="zh-Hans"/>
              </w:rPr>
              <w:t>参数</w:t>
            </w:r>
          </w:p>
        </w:tc>
        <w:tc>
          <w:tcPr>
            <w:tcW w:w="7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4DA475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 w:eastAsia="zh-Hans"/>
              </w:rPr>
              <w:t>用途</w:t>
            </w:r>
          </w:p>
        </w:tc>
      </w:tr>
      <w:tr w14:paraId="043DBAF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A5E0F3B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1</w:t>
            </w:r>
          </w:p>
        </w:tc>
        <w:tc>
          <w:tcPr>
            <w:tcW w:w="86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B932507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Illumina MiniSeq平台测序反应通用试剂盒-快速芯片（MR100）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E9F0B6A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高通100</w:t>
            </w:r>
          </w:p>
        </w:tc>
        <w:tc>
          <w:tcPr>
            <w:tcW w:w="2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DA06657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套</w:t>
            </w:r>
          </w:p>
        </w:tc>
        <w:tc>
          <w:tcPr>
            <w:tcW w:w="2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E66CBDB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10</w:t>
            </w:r>
          </w:p>
        </w:tc>
        <w:tc>
          <w:tcPr>
            <w:tcW w:w="202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CE9055C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1.适用于Illumina MiniSeq测序平台；</w:t>
            </w:r>
          </w:p>
          <w:p w14:paraId="0FD707E1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2. 单芯片最大reads数≥20M，下机数据量≥2.0Gb；</w:t>
            </w:r>
          </w:p>
          <w:p w14:paraId="7399701E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3.测序总体碱基识别质量百分比（Q30）&gt;85%；</w:t>
            </w:r>
          </w:p>
          <w:p w14:paraId="5349A1AA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4.试剂预分装，带有RFID（无线射频识别）追踪；</w:t>
            </w:r>
          </w:p>
          <w:p w14:paraId="11511680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5.SE100模式下，本试剂盒使用时对应仪器运行时间≤5小时。</w:t>
            </w:r>
          </w:p>
        </w:tc>
        <w:tc>
          <w:tcPr>
            <w:tcW w:w="724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FAD3A7B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1、用于现有Illumina MiniSeq测序平台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2、主要用做新冠变异株全基因组测序分析</w:t>
            </w:r>
          </w:p>
        </w:tc>
      </w:tr>
      <w:tr w14:paraId="388E1AD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AE21EA8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2</w:t>
            </w:r>
          </w:p>
        </w:tc>
        <w:tc>
          <w:tcPr>
            <w:tcW w:w="86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F773A85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Illumina MiniSeq平台测序反应通用试剂盒-中通量芯片(MM300)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D69C9E6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中通300</w:t>
            </w:r>
          </w:p>
        </w:tc>
        <w:tc>
          <w:tcPr>
            <w:tcW w:w="2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EB4A254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套</w:t>
            </w:r>
          </w:p>
        </w:tc>
        <w:tc>
          <w:tcPr>
            <w:tcW w:w="2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3A7AF12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10</w:t>
            </w:r>
          </w:p>
        </w:tc>
        <w:tc>
          <w:tcPr>
            <w:tcW w:w="202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2FC587C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1.适用于Illumina MiniSeq测序平台；</w:t>
            </w:r>
          </w:p>
          <w:p w14:paraId="5282537F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2. 单芯片最大reads数≥8M，下机数据量≥2.4Gb；</w:t>
            </w:r>
          </w:p>
          <w:p w14:paraId="22AA9EB3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3.测序总体碱基识别质量百分比（Q30）&gt;85%；</w:t>
            </w:r>
          </w:p>
          <w:p w14:paraId="14CED678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4.试剂预分装，带有RFID（无线射频识别）追踪；</w:t>
            </w:r>
          </w:p>
          <w:p w14:paraId="4BF84B93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5.PE150模式下，本试剂盒使用时对应仪器运行时间≤17小时。</w:t>
            </w:r>
          </w:p>
        </w:tc>
        <w:tc>
          <w:tcPr>
            <w:tcW w:w="724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13F66C0E">
            <w:pP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</w:rPr>
            </w:pPr>
          </w:p>
        </w:tc>
      </w:tr>
      <w:tr w14:paraId="2443549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1976C10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3</w:t>
            </w:r>
          </w:p>
        </w:tc>
        <w:tc>
          <w:tcPr>
            <w:tcW w:w="86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94105C6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Illumina MiniSeq平台测序反应通用试剂盒-高通量芯片（MH300）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0744B77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高通300</w:t>
            </w:r>
          </w:p>
        </w:tc>
        <w:tc>
          <w:tcPr>
            <w:tcW w:w="2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8F407E5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套</w:t>
            </w:r>
          </w:p>
        </w:tc>
        <w:tc>
          <w:tcPr>
            <w:tcW w:w="2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B80B983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18</w:t>
            </w:r>
          </w:p>
        </w:tc>
        <w:tc>
          <w:tcPr>
            <w:tcW w:w="202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8C2CDC1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1.适用于Illumina MiniSeq测序平台；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2. 单芯片最大reads数≥20M，下机数据量≥7.5Gb；</w:t>
            </w:r>
          </w:p>
          <w:p w14:paraId="264CD752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3.测序总体碱基识别质量百分比（Q30）&gt;85%；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4.试剂预分装，带有RFID（无线射频识别）追踪；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5.PE150模式下，本试剂盒使用时对应仪器运行时间≤24小时。</w:t>
            </w:r>
          </w:p>
        </w:tc>
        <w:tc>
          <w:tcPr>
            <w:tcW w:w="724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019061DD">
            <w:pP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</w:rPr>
            </w:pPr>
          </w:p>
        </w:tc>
      </w:tr>
      <w:tr w14:paraId="37F9F6F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8CB4155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4</w:t>
            </w:r>
          </w:p>
        </w:tc>
        <w:tc>
          <w:tcPr>
            <w:tcW w:w="86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EABB5A8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呼吸道多种病原体靶向测序试剂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35CB342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96T/套</w:t>
            </w:r>
          </w:p>
        </w:tc>
        <w:tc>
          <w:tcPr>
            <w:tcW w:w="2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017BB10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套</w:t>
            </w:r>
          </w:p>
        </w:tc>
        <w:tc>
          <w:tcPr>
            <w:tcW w:w="2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8BA92FC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1</w:t>
            </w:r>
          </w:p>
        </w:tc>
        <w:tc>
          <w:tcPr>
            <w:tcW w:w="202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D3AAEC7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1.采用多重PCR建库体系对目标病原微生物进行正向富集；结合二代测序技术，对病原微生物核酸信息进行靶向高通量测序；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2.检测限≤100copies/mL；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3.可检测≥300种与呼吸道感染相关的致病病原体，涵盖细菌、真菌、病毒、支原体、衣原体等，并能精准检测≥300多种耐药基因/基因型；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4.可分型甲流（H1N1、H3N2）、腺病毒、鼻病毒、肠道病毒、新冠病毒变异株、非结核分枝杆菌（NTM）等多种病原体。</w:t>
            </w:r>
          </w:p>
        </w:tc>
        <w:tc>
          <w:tcPr>
            <w:tcW w:w="72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DD6B75D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1、用于未知病原的定性检测（靶向基因组测序）</w:t>
            </w:r>
          </w:p>
        </w:tc>
      </w:tr>
      <w:tr w14:paraId="18508DF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DBA434A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5</w:t>
            </w:r>
          </w:p>
        </w:tc>
        <w:tc>
          <w:tcPr>
            <w:tcW w:w="86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6F7797C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超灵敏度多病原全基因组探针杂交捕获建库试剂盒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2F4FA65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96T/套</w:t>
            </w:r>
          </w:p>
        </w:tc>
        <w:tc>
          <w:tcPr>
            <w:tcW w:w="2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25DB4F3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套</w:t>
            </w:r>
          </w:p>
        </w:tc>
        <w:tc>
          <w:tcPr>
            <w:tcW w:w="2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C1495D2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2</w:t>
            </w:r>
          </w:p>
        </w:tc>
        <w:tc>
          <w:tcPr>
            <w:tcW w:w="202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31DD5F9">
            <w:pPr>
              <w:ind w:left="21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1.寡核苷酸杂交捕获，探针长度100—120bp，叠瓦式寡核苷酸设计可完整覆盖每个基因组；</w:t>
            </w:r>
          </w:p>
          <w:p w14:paraId="1259D2D0">
            <w:pPr>
              <w:ind w:left="21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2.一次实验可获得≥19种病原的全基因组序列，至少包括冠状病毒（229E/HKU1/NL63/OC43)、肠病毒（A/B/C/D组）、流感病毒（甲/乙）、人腺病毒（B/C/D/E组）、博卡病毒、偏肺病毒、副流感病毒（1/2/3/4型）、鼻病毒（A/B/C）、腮腺炎病毒、麻疹病毒、风疹病毒、新冠病毒、合胞病毒、水痘带状疱疹病毒、SARS病毒、诺如病毒、登革热病毒、轮状病毒、星状病毒；</w:t>
            </w:r>
          </w:p>
          <w:p w14:paraId="5D2A17C9">
            <w:pPr>
              <w:ind w:left="21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3.适用于多种样本类型： 鼻咽（NP）、口咽（OP）、废水、表面等；杂交时间≤4小时；</w:t>
            </w:r>
          </w:p>
          <w:p w14:paraId="2EF7074C">
            <w:pPr>
              <w:ind w:left="21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4.兼容Illumina MiniSeq高通量二代测序平台。</w:t>
            </w:r>
          </w:p>
        </w:tc>
        <w:tc>
          <w:tcPr>
            <w:tcW w:w="72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EFB2F82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1、用于未知病原的定性检测（宏基因组测序）</w:t>
            </w:r>
          </w:p>
        </w:tc>
      </w:tr>
      <w:tr w14:paraId="464D3E2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9095736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6</w:t>
            </w:r>
          </w:p>
        </w:tc>
        <w:tc>
          <w:tcPr>
            <w:tcW w:w="86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98A9AD7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革兰氏阳性菌及革兰氏阴性菌rRNA去除试剂盒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u w:val="single"/>
                <w:lang w:val="en-US" w:eastAsia="zh-Hans"/>
              </w:rPr>
              <w:t>（核心产品）</w:t>
            </w:r>
            <w:bookmarkStart w:id="0" w:name="_GoBack"/>
            <w:bookmarkEnd w:id="0"/>
          </w:p>
        </w:tc>
        <w:tc>
          <w:tcPr>
            <w:tcW w:w="50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A0B61BA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24T/套</w:t>
            </w:r>
          </w:p>
        </w:tc>
        <w:tc>
          <w:tcPr>
            <w:tcW w:w="2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C4CAE43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套</w:t>
            </w:r>
          </w:p>
        </w:tc>
        <w:tc>
          <w:tcPr>
            <w:tcW w:w="2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20343C6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2</w:t>
            </w:r>
          </w:p>
        </w:tc>
        <w:tc>
          <w:tcPr>
            <w:tcW w:w="202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8D647A1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1.革兰氏阳性菌和革兰氏阴性菌的rRNA去除；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2.去除的rRNA包括包括16S和23S rRNA；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3.剂盒适用于起始模板量为0.01 - 1 μg的总RNA；</w:t>
            </w:r>
          </w:p>
        </w:tc>
        <w:tc>
          <w:tcPr>
            <w:tcW w:w="724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146F61F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1、用于病毒RNA检测前的去细菌和宿主等背景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2、构建基因测序分库</w:t>
            </w:r>
          </w:p>
        </w:tc>
      </w:tr>
      <w:tr w14:paraId="05FB834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DE29EA8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7</w:t>
            </w:r>
          </w:p>
        </w:tc>
        <w:tc>
          <w:tcPr>
            <w:tcW w:w="86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B2584BA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转座酶法DNA建库试剂盒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1A49C33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96T/套</w:t>
            </w:r>
          </w:p>
        </w:tc>
        <w:tc>
          <w:tcPr>
            <w:tcW w:w="2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B6F8BC6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套</w:t>
            </w:r>
          </w:p>
        </w:tc>
        <w:tc>
          <w:tcPr>
            <w:tcW w:w="2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A6F3FE4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2</w:t>
            </w:r>
          </w:p>
        </w:tc>
        <w:tc>
          <w:tcPr>
            <w:tcW w:w="202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4A72A9A">
            <w:pPr>
              <w:numPr>
                <w:ilvl w:val="0"/>
                <w:numId w:val="1"/>
              </w:numPr>
              <w:ind w:left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采用转座酶对DNA进行片段化；</w:t>
            </w:r>
          </w:p>
          <w:p w14:paraId="065217CB">
            <w:pPr>
              <w:numPr>
                <w:ilvl w:val="0"/>
                <w:numId w:val="1"/>
              </w:numPr>
              <w:ind w:left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适用于标准DNA投入量为5ng的反应；</w:t>
            </w:r>
          </w:p>
        </w:tc>
        <w:tc>
          <w:tcPr>
            <w:tcW w:w="724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11FBBD58">
            <w:pP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</w:rPr>
            </w:pPr>
          </w:p>
        </w:tc>
      </w:tr>
      <w:tr w14:paraId="4D91923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D8A9C37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8</w:t>
            </w:r>
          </w:p>
        </w:tc>
        <w:tc>
          <w:tcPr>
            <w:tcW w:w="86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0B1229F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50ng起始DNA转座酶法建库试剂盒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14DA6F6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24T/套</w:t>
            </w:r>
          </w:p>
        </w:tc>
        <w:tc>
          <w:tcPr>
            <w:tcW w:w="2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AC9412E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套</w:t>
            </w:r>
          </w:p>
        </w:tc>
        <w:tc>
          <w:tcPr>
            <w:tcW w:w="2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54BB908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2</w:t>
            </w:r>
          </w:p>
        </w:tc>
        <w:tc>
          <w:tcPr>
            <w:tcW w:w="202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D6160B3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1.适用于从DNA样本构建Illumina专用的高质量测序文库；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2.采用转座酶对DNA进行片段化；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3.适用于标准DNA投入量为50ng的反应；</w:t>
            </w:r>
          </w:p>
        </w:tc>
        <w:tc>
          <w:tcPr>
            <w:tcW w:w="724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42283F54">
            <w:pP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</w:rPr>
            </w:pPr>
          </w:p>
        </w:tc>
      </w:tr>
      <w:tr w14:paraId="42DE515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7367980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9</w:t>
            </w:r>
          </w:p>
        </w:tc>
        <w:tc>
          <w:tcPr>
            <w:tcW w:w="86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C17944A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高频物种珠蛋白（Globin）mRNA去除试剂盒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49F5556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24T/套</w:t>
            </w:r>
          </w:p>
        </w:tc>
        <w:tc>
          <w:tcPr>
            <w:tcW w:w="2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BC7A1D0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套</w:t>
            </w:r>
          </w:p>
        </w:tc>
        <w:tc>
          <w:tcPr>
            <w:tcW w:w="2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AF62F4B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2</w:t>
            </w:r>
          </w:p>
        </w:tc>
        <w:tc>
          <w:tcPr>
            <w:tcW w:w="202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F50F158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1.针对高频物种人、大鼠、小鼠、中国仓鼠、恒河猴、食蟹猴等；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2.探针包含血液中的珠蛋白相关Globin mRNA包括HBA1/2，HBB，HBD，HBE1，HBG1/2，HBBP1，HBQ1，HBM，HBZ；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3.适用于起始模板量为0.01 - 1 μg的总RNA；</w:t>
            </w:r>
          </w:p>
        </w:tc>
        <w:tc>
          <w:tcPr>
            <w:tcW w:w="724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1F02E5C4">
            <w:pP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</w:rPr>
            </w:pPr>
          </w:p>
        </w:tc>
      </w:tr>
      <w:tr w14:paraId="189F8B3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3E06BF3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10</w:t>
            </w:r>
          </w:p>
        </w:tc>
        <w:tc>
          <w:tcPr>
            <w:tcW w:w="86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7B67344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高频物种（人、大鼠、小鼠等）rRNA去除试剂盒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E39F37F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24T/套</w:t>
            </w:r>
          </w:p>
        </w:tc>
        <w:tc>
          <w:tcPr>
            <w:tcW w:w="2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02C17A3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套</w:t>
            </w:r>
          </w:p>
        </w:tc>
        <w:tc>
          <w:tcPr>
            <w:tcW w:w="2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8F21ACB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2</w:t>
            </w:r>
          </w:p>
        </w:tc>
        <w:tc>
          <w:tcPr>
            <w:tcW w:w="202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81F44DB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1.针对高频物种人、大鼠、小鼠、中国仓鼠等；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2.去除的rRNA包括5S、5.8S、18S、28S rRNA，12S、16S rRNA，45S rRNA；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3.适用于起始模板量为0.01 - 1 μg的总RNA；</w:t>
            </w:r>
          </w:p>
        </w:tc>
        <w:tc>
          <w:tcPr>
            <w:tcW w:w="724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2200B31D">
            <w:pP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</w:rPr>
            </w:pPr>
          </w:p>
        </w:tc>
      </w:tr>
      <w:tr w14:paraId="1E404F8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6647DD0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11</w:t>
            </w:r>
          </w:p>
        </w:tc>
        <w:tc>
          <w:tcPr>
            <w:tcW w:w="86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4FB1EB1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热启动超保真2X酶预混液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41C6B63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500次</w:t>
            </w:r>
          </w:p>
        </w:tc>
        <w:tc>
          <w:tcPr>
            <w:tcW w:w="2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F6CB949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套</w:t>
            </w:r>
          </w:p>
        </w:tc>
        <w:tc>
          <w:tcPr>
            <w:tcW w:w="2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9549CDC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5</w:t>
            </w:r>
          </w:p>
        </w:tc>
        <w:tc>
          <w:tcPr>
            <w:tcW w:w="202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9B64D10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超保真热启动DNA扩增预混液</w:t>
            </w:r>
          </w:p>
        </w:tc>
        <w:tc>
          <w:tcPr>
            <w:tcW w:w="724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36C043DE">
            <w:pP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</w:rPr>
            </w:pPr>
          </w:p>
        </w:tc>
      </w:tr>
      <w:tr w14:paraId="3A2D2CB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766EA27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12</w:t>
            </w:r>
          </w:p>
        </w:tc>
        <w:tc>
          <w:tcPr>
            <w:tcW w:w="86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6F38DB7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高效反转录酶预混液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2F71E2F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500T/套</w:t>
            </w:r>
          </w:p>
        </w:tc>
        <w:tc>
          <w:tcPr>
            <w:tcW w:w="2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ADE426B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套</w:t>
            </w:r>
          </w:p>
        </w:tc>
        <w:tc>
          <w:tcPr>
            <w:tcW w:w="2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2BB08A2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1</w:t>
            </w:r>
          </w:p>
        </w:tc>
        <w:tc>
          <w:tcPr>
            <w:tcW w:w="202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7145703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单管cDNA 反应预混液，可用于两步法 RT-qPCR</w:t>
            </w:r>
          </w:p>
        </w:tc>
        <w:tc>
          <w:tcPr>
            <w:tcW w:w="724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0C913329">
            <w:pP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</w:rPr>
            </w:pPr>
          </w:p>
        </w:tc>
      </w:tr>
    </w:tbl>
    <w:p w14:paraId="0CFE2ACB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decimal"/>
      <w:lvlText w:val="%1."/>
      <w:lvlJc w:val="left"/>
      <w:pPr>
        <w:ind w:left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BF502E"/>
    <w:rsid w:val="3FF9428E"/>
    <w:rsid w:val="467E134C"/>
    <w:rsid w:val="5481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napToGrid w:val="0"/>
      <w:kern w:val="0"/>
      <w:sz w:val="7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iPriority w:val="0"/>
    <w:pPr>
      <w:spacing w:line="360" w:lineRule="auto"/>
    </w:pPr>
    <w:rPr>
      <w:rFonts w:ascii="Calibri" w:hAnsi="Calibri" w:eastAsia="宋体" w:cs="Times New Roman"/>
      <w:kern w:val="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1392</Words>
  <Characters>1882</Characters>
  <Lines>0</Lines>
  <Paragraphs>0</Paragraphs>
  <TotalTime>0</TotalTime>
  <ScaleCrop>false</ScaleCrop>
  <LinksUpToDate>false</LinksUpToDate>
  <CharactersWithSpaces>1910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2021-10-13T08:50:00Z</dcterms:created>
  <dc:creator>de'l'l</dc:creator>
  <cp:lastModifiedBy>新昱</cp:lastModifiedBy>
  <dcterms:modified xsi:type="dcterms:W3CDTF">2025-12-11T06:24:55Z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DFA87F5597764438A9D74D7704E36153</vt:lpwstr>
  </property>
  <property fmtid="{D5CDD505-2E9C-101B-9397-08002B2CF9AE}" pid="4" name="KSOTemplateDocerSaveRecord">
    <vt:lpwstr>eyJoZGlkIjoiYjNjNTkyNDJjNWFiYWRmMjRlNGYzNzgwOGFjNTE0OGUiLCJ1c2VySWQiOiI1MDU3ODU5ODQifQ==</vt:lpwstr>
  </property>
</Properties>
</file>