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0F6BD">
      <w:pPr>
        <w:spacing w:line="360" w:lineRule="auto"/>
        <w:jc w:val="both"/>
        <w:rPr>
          <w:rFonts w:hint="eastAsia" w:cs="宋体" w:asciiTheme="majorEastAsia" w:hAnsiTheme="majorEastAsia" w:eastAsiaTheme="majorEastAsia"/>
          <w:sz w:val="32"/>
          <w:szCs w:val="32"/>
          <w:lang w:eastAsia="zh-CN"/>
        </w:rPr>
      </w:pPr>
      <w:bookmarkStart w:id="0" w:name="_Toc167590758"/>
      <w:bookmarkStart w:id="1" w:name="_Toc173549961"/>
      <w:bookmarkStart w:id="2" w:name="_Toc245176650"/>
      <w:bookmarkStart w:id="3" w:name="_Toc169838515"/>
      <w:bookmarkStart w:id="4" w:name="_Toc170980437"/>
      <w:bookmarkStart w:id="5" w:name="_Toc169846856"/>
      <w:bookmarkStart w:id="6" w:name="_Toc167591127"/>
      <w:bookmarkStart w:id="7" w:name="_Toc154482462"/>
      <w:bookmarkStart w:id="8" w:name="_Toc207897901"/>
      <w:bookmarkStart w:id="9" w:name="_Toc208337149"/>
      <w:bookmarkStart w:id="10" w:name="_Toc245658519"/>
      <w:bookmarkStart w:id="11" w:name="_Toc167591313"/>
      <w:bookmarkStart w:id="12" w:name="_Toc244623576"/>
      <w:bookmarkStart w:id="13" w:name="_Toc170980535"/>
      <w:bookmarkStart w:id="14" w:name="_Toc167849343"/>
      <w:bookmarkStart w:id="15" w:name="_Toc167591475"/>
      <w:bookmarkStart w:id="16" w:name="_Toc175032420"/>
      <w:bookmarkStart w:id="17" w:name="_Toc245657538"/>
      <w:bookmarkStart w:id="18" w:name="_Toc169846759"/>
      <w:bookmarkStart w:id="19" w:name="_Toc167591026"/>
      <w:bookmarkStart w:id="20" w:name="_Toc175033575"/>
      <w:bookmarkStart w:id="21" w:name="_Toc260242592"/>
      <w:bookmarkStart w:id="22" w:name="_Toc201650492"/>
      <w:r>
        <w:rPr>
          <w:rFonts w:hint="eastAsia" w:cs="宋体" w:asciiTheme="majorEastAsia" w:hAnsiTheme="majorEastAsia" w:eastAsiaTheme="majorEastAsia"/>
          <w:sz w:val="32"/>
          <w:szCs w:val="32"/>
        </w:rPr>
        <w:t>项目编号：</w:t>
      </w:r>
      <w:r>
        <w:rPr>
          <w:rFonts w:hint="eastAsia" w:cs="宋体" w:asciiTheme="majorEastAsia" w:hAnsiTheme="majorEastAsia" w:eastAsiaTheme="majorEastAsia"/>
          <w:sz w:val="32"/>
          <w:szCs w:val="32"/>
          <w:lang w:eastAsia="zh-CN"/>
        </w:rPr>
        <w:t>HSXD2025-AK-063</w:t>
      </w:r>
    </w:p>
    <w:p w14:paraId="34911802">
      <w:pPr>
        <w:spacing w:line="360" w:lineRule="auto"/>
        <w:jc w:val="right"/>
        <w:rPr>
          <w:rFonts w:ascii="宋体" w:hAnsi="宋体" w:cs="宋体"/>
          <w:b/>
          <w:sz w:val="28"/>
          <w:szCs w:val="28"/>
        </w:rPr>
      </w:pPr>
      <w:r>
        <w:rPr>
          <w:rFonts w:hint="eastAsia" w:ascii="宋体" w:hAnsi="宋体" w:cs="宋体"/>
          <w:b/>
          <w:sz w:val="28"/>
          <w:szCs w:val="28"/>
        </w:rPr>
        <w:drawing>
          <wp:inline distT="0" distB="0" distL="114300" distR="114300">
            <wp:extent cx="565785" cy="554355"/>
            <wp:effectExtent l="0" t="0" r="5715" b="17145"/>
            <wp:docPr id="4" name="图片 1"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d90ae5802c48892330514fc9dc41f4"/>
                    <pic:cNvPicPr>
                      <a:picLocks noChangeAspect="1"/>
                    </pic:cNvPicPr>
                  </pic:nvPicPr>
                  <pic:blipFill>
                    <a:blip r:embed="rId7"/>
                    <a:stretch>
                      <a:fillRect/>
                    </a:stretch>
                  </pic:blipFill>
                  <pic:spPr>
                    <a:xfrm>
                      <a:off x="0" y="0"/>
                      <a:ext cx="565785" cy="554355"/>
                    </a:xfrm>
                    <a:prstGeom prst="rect">
                      <a:avLst/>
                    </a:prstGeom>
                    <a:noFill/>
                    <a:ln>
                      <a:noFill/>
                    </a:ln>
                  </pic:spPr>
                </pic:pic>
              </a:graphicData>
            </a:graphic>
          </wp:inline>
        </w:drawing>
      </w:r>
      <w:r>
        <w:rPr>
          <w:rFonts w:hint="eastAsia" w:cs="宋体" w:asciiTheme="majorEastAsia" w:hAnsiTheme="majorEastAsia" w:eastAsiaTheme="majorEastAsia"/>
          <w:b/>
          <w:sz w:val="24"/>
          <w:szCs w:val="24"/>
        </w:rPr>
        <w:t>宏盛祥鼎</w:t>
      </w:r>
    </w:p>
    <w:p w14:paraId="41393DF3">
      <w:pPr>
        <w:spacing w:line="360" w:lineRule="auto"/>
        <w:jc w:val="both"/>
        <w:rPr>
          <w:rFonts w:hint="eastAsia" w:asciiTheme="majorEastAsia" w:hAnsiTheme="majorEastAsia" w:eastAsiaTheme="majorEastAsia" w:cstheme="minorHAnsi"/>
          <w:b/>
          <w:bCs/>
          <w:sz w:val="56"/>
          <w:szCs w:val="56"/>
          <w:lang w:eastAsia="zh-CN"/>
        </w:rPr>
      </w:pPr>
    </w:p>
    <w:p w14:paraId="660D263B">
      <w:pPr>
        <w:spacing w:line="360" w:lineRule="auto"/>
        <w:jc w:val="center"/>
        <w:rPr>
          <w:rFonts w:hint="eastAsia" w:asciiTheme="majorEastAsia" w:hAnsiTheme="majorEastAsia" w:eastAsiaTheme="majorEastAsia" w:cstheme="minorHAnsi"/>
          <w:b/>
          <w:bCs/>
          <w:sz w:val="56"/>
          <w:szCs w:val="56"/>
          <w:lang w:eastAsia="zh-CN"/>
        </w:rPr>
      </w:pPr>
      <w:r>
        <w:rPr>
          <w:rFonts w:hint="eastAsia" w:asciiTheme="majorEastAsia" w:hAnsiTheme="majorEastAsia" w:eastAsiaTheme="majorEastAsia" w:cstheme="minorHAnsi"/>
          <w:b/>
          <w:bCs/>
          <w:sz w:val="56"/>
          <w:szCs w:val="56"/>
          <w:lang w:eastAsia="zh-CN"/>
        </w:rPr>
        <w:t>汉滨区农村土地承包经营权确权登记颁证（应确未确）测绘项目</w:t>
      </w:r>
    </w:p>
    <w:p w14:paraId="58766B82">
      <w:pPr>
        <w:pStyle w:val="12"/>
        <w:rPr>
          <w:rFonts w:hint="eastAsia"/>
        </w:rPr>
      </w:pPr>
    </w:p>
    <w:p w14:paraId="23E31DD8">
      <w:pPr>
        <w:pStyle w:val="12"/>
        <w:rPr>
          <w:rFonts w:hint="eastAsia"/>
        </w:rPr>
      </w:pPr>
    </w:p>
    <w:p w14:paraId="617A3905">
      <w:pPr>
        <w:pStyle w:val="12"/>
        <w:rPr>
          <w:rFonts w:hint="eastAsia"/>
        </w:rPr>
      </w:pPr>
    </w:p>
    <w:p w14:paraId="58398BDF">
      <w:pPr>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b/>
          <w:sz w:val="84"/>
          <w:szCs w:val="84"/>
        </w:rPr>
        <w:t>竞争性磋商文件</w:t>
      </w:r>
    </w:p>
    <w:p w14:paraId="1B0176D3">
      <w:pPr>
        <w:pStyle w:val="12"/>
      </w:pPr>
    </w:p>
    <w:p w14:paraId="16FBDF1F">
      <w:pPr>
        <w:pStyle w:val="12"/>
      </w:pPr>
    </w:p>
    <w:p w14:paraId="7ED28FF7">
      <w:pPr>
        <w:pStyle w:val="12"/>
      </w:pPr>
    </w:p>
    <w:p w14:paraId="3D533B53">
      <w:pPr>
        <w:pStyle w:val="12"/>
      </w:pPr>
    </w:p>
    <w:p w14:paraId="35B7957F">
      <w:pPr>
        <w:keepNext w:val="0"/>
        <w:keepLines w:val="0"/>
        <w:pageBreakBefore w:val="0"/>
        <w:widowControl/>
        <w:kinsoku/>
        <w:wordWrap/>
        <w:overflowPunct/>
        <w:topLinePunct w:val="0"/>
        <w:autoSpaceDE/>
        <w:autoSpaceDN/>
        <w:bidi w:val="0"/>
        <w:adjustRightInd w:val="0"/>
        <w:snapToGrid w:val="0"/>
        <w:spacing w:after="313" w:afterLines="100"/>
        <w:ind w:firstLine="964" w:firstLineChars="300"/>
        <w:jc w:val="both"/>
        <w:textAlignment w:val="auto"/>
        <w:rPr>
          <w:rFonts w:hint="eastAsia" w:ascii="宋体" w:hAnsi="宋体" w:eastAsia="宋体" w:cs="宋体"/>
          <w:b/>
          <w:sz w:val="32"/>
          <w:szCs w:val="32"/>
          <w:lang w:eastAsia="zh-CN"/>
        </w:rPr>
      </w:pPr>
      <w:r>
        <w:rPr>
          <w:rFonts w:hint="eastAsia" w:ascii="宋体" w:hAnsi="宋体" w:eastAsia="宋体" w:cs="宋体"/>
          <w:b/>
          <w:sz w:val="32"/>
          <w:szCs w:val="32"/>
        </w:rPr>
        <w:t>采   购   人：</w:t>
      </w:r>
      <w:r>
        <w:rPr>
          <w:rFonts w:hint="eastAsia" w:ascii="宋体" w:hAnsi="宋体" w:eastAsia="宋体" w:cs="宋体"/>
          <w:b/>
          <w:sz w:val="32"/>
          <w:szCs w:val="32"/>
          <w:lang w:eastAsia="zh-CN"/>
        </w:rPr>
        <w:t>汉滨区农业农村局</w:t>
      </w:r>
    </w:p>
    <w:p w14:paraId="70CFA1C1">
      <w:pPr>
        <w:keepNext w:val="0"/>
        <w:keepLines w:val="0"/>
        <w:pageBreakBefore w:val="0"/>
        <w:widowControl/>
        <w:kinsoku/>
        <w:wordWrap/>
        <w:overflowPunct/>
        <w:topLinePunct w:val="0"/>
        <w:autoSpaceDE/>
        <w:autoSpaceDN/>
        <w:bidi w:val="0"/>
        <w:adjustRightInd w:val="0"/>
        <w:snapToGrid w:val="0"/>
        <w:spacing w:after="313" w:afterLines="100"/>
        <w:ind w:firstLine="964" w:firstLineChars="300"/>
        <w:jc w:val="both"/>
        <w:textAlignment w:val="auto"/>
        <w:rPr>
          <w:rFonts w:hint="eastAsia" w:ascii="宋体" w:hAnsi="宋体" w:eastAsia="宋体" w:cs="宋体"/>
          <w:b/>
          <w:sz w:val="32"/>
          <w:szCs w:val="32"/>
        </w:rPr>
      </w:pPr>
      <w:r>
        <w:rPr>
          <w:rFonts w:hint="eastAsia" w:ascii="宋体" w:hAnsi="宋体" w:eastAsia="宋体" w:cs="宋体"/>
          <w:b/>
          <w:sz w:val="32"/>
          <w:szCs w:val="32"/>
        </w:rPr>
        <w:t>采购代理机构：陕西宏盛祥鼎招标代理有限公司</w:t>
      </w:r>
    </w:p>
    <w:p w14:paraId="740E7686">
      <w:pPr>
        <w:spacing w:line="840" w:lineRule="exact"/>
        <w:jc w:val="center"/>
        <w:rPr>
          <w:rFonts w:cs="宋体" w:asciiTheme="majorEastAsia" w:hAnsiTheme="majorEastAsia" w:eastAsiaTheme="majorEastAsia"/>
          <w:b/>
          <w:sz w:val="36"/>
          <w:szCs w:val="36"/>
        </w:rPr>
      </w:pPr>
      <w:r>
        <w:rPr>
          <w:rFonts w:hint="eastAsia" w:cs="宋体" w:asciiTheme="majorEastAsia" w:hAnsiTheme="majorEastAsia" w:eastAsiaTheme="majorEastAsia"/>
          <w:b/>
          <w:sz w:val="36"/>
          <w:szCs w:val="36"/>
        </w:rPr>
        <w:t>二〇二</w:t>
      </w:r>
      <w:r>
        <w:rPr>
          <w:rFonts w:hint="eastAsia" w:cs="宋体" w:asciiTheme="majorEastAsia" w:hAnsiTheme="majorEastAsia" w:eastAsiaTheme="majorEastAsia"/>
          <w:b/>
          <w:sz w:val="36"/>
          <w:szCs w:val="36"/>
          <w:lang w:val="en-US" w:eastAsia="zh-CN"/>
        </w:rPr>
        <w:t>五</w:t>
      </w:r>
      <w:r>
        <w:rPr>
          <w:rFonts w:hint="eastAsia" w:cs="宋体" w:asciiTheme="majorEastAsia" w:hAnsiTheme="majorEastAsia" w:eastAsiaTheme="majorEastAsia"/>
          <w:b/>
          <w:sz w:val="36"/>
          <w:szCs w:val="36"/>
        </w:rPr>
        <w:t>年</w:t>
      </w:r>
      <w:r>
        <w:rPr>
          <w:rFonts w:hint="eastAsia" w:cs="宋体" w:asciiTheme="majorEastAsia" w:hAnsiTheme="majorEastAsia" w:eastAsiaTheme="majorEastAsia"/>
          <w:b/>
          <w:sz w:val="36"/>
          <w:szCs w:val="36"/>
          <w:lang w:val="en-US" w:eastAsia="zh-CN"/>
        </w:rPr>
        <w:t>十一</w:t>
      </w:r>
      <w:r>
        <w:rPr>
          <w:rFonts w:hint="eastAsia" w:cs="宋体" w:asciiTheme="majorEastAsia" w:hAnsiTheme="majorEastAsia" w:eastAsiaTheme="majorEastAsia"/>
          <w:b/>
          <w:sz w:val="36"/>
          <w:szCs w:val="36"/>
        </w:rPr>
        <w:t>月</w:t>
      </w:r>
    </w:p>
    <w:p w14:paraId="2D58CCE3">
      <w:pPr>
        <w:tabs>
          <w:tab w:val="left" w:pos="5624"/>
        </w:tabs>
        <w:spacing w:line="360" w:lineRule="auto"/>
        <w:jc w:val="center"/>
        <w:rPr>
          <w:rFonts w:hint="eastAsia" w:asciiTheme="majorEastAsia" w:hAnsiTheme="majorEastAsia" w:eastAsiaTheme="majorEastAsia"/>
          <w:b/>
          <w:sz w:val="48"/>
          <w:szCs w:val="48"/>
        </w:rPr>
      </w:pPr>
    </w:p>
    <w:p w14:paraId="57FE6763">
      <w:pPr>
        <w:tabs>
          <w:tab w:val="left" w:pos="5624"/>
        </w:tabs>
        <w:spacing w:line="360" w:lineRule="auto"/>
        <w:jc w:val="center"/>
        <w:rPr>
          <w:rFonts w:hint="eastAsia" w:asciiTheme="majorEastAsia" w:hAnsiTheme="majorEastAsia" w:eastAsiaTheme="majorEastAsia"/>
          <w:b/>
          <w:sz w:val="48"/>
          <w:szCs w:val="48"/>
        </w:rPr>
      </w:pPr>
    </w:p>
    <w:p w14:paraId="2ED2F9C9">
      <w:pPr>
        <w:tabs>
          <w:tab w:val="left" w:pos="5624"/>
        </w:tabs>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8"/>
          <w:szCs w:val="48"/>
        </w:rPr>
        <w:t>目录</w:t>
      </w:r>
    </w:p>
    <w:p w14:paraId="4481BCDB">
      <w:pPr>
        <w:spacing w:line="840" w:lineRule="exact"/>
        <w:ind w:firstLine="2046" w:firstLineChars="728"/>
        <w:rPr>
          <w:rFonts w:asciiTheme="majorEastAsia" w:hAnsiTheme="majorEastAsia" w:eastAsiaTheme="majorEastAsia"/>
          <w:b/>
          <w:sz w:val="28"/>
          <w:szCs w:val="28"/>
        </w:rPr>
      </w:pPr>
      <w:r>
        <w:rPr>
          <w:rFonts w:hint="eastAsia" w:asciiTheme="majorEastAsia" w:hAnsiTheme="majorEastAsia" w:eastAsiaTheme="majorEastAsia"/>
          <w:b/>
          <w:sz w:val="28"/>
          <w:szCs w:val="28"/>
        </w:rPr>
        <w:t>第一章</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竞争性磋商公告</w:t>
      </w:r>
    </w:p>
    <w:p w14:paraId="59E4017E">
      <w:pPr>
        <w:spacing w:line="840" w:lineRule="exact"/>
        <w:ind w:firstLine="2046" w:firstLineChars="728"/>
        <w:rPr>
          <w:rFonts w:asciiTheme="majorEastAsia" w:hAnsiTheme="majorEastAsia" w:eastAsiaTheme="majorEastAsia"/>
          <w:b/>
          <w:sz w:val="28"/>
          <w:szCs w:val="28"/>
        </w:rPr>
      </w:pPr>
      <w:r>
        <w:rPr>
          <w:rFonts w:hint="eastAsia" w:asciiTheme="majorEastAsia" w:hAnsiTheme="majorEastAsia" w:eastAsiaTheme="majorEastAsia"/>
          <w:b/>
          <w:sz w:val="28"/>
          <w:szCs w:val="28"/>
        </w:rPr>
        <w:t>第二章</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磋商须知</w:t>
      </w:r>
    </w:p>
    <w:p w14:paraId="55DFB4E9">
      <w:pPr>
        <w:spacing w:line="840" w:lineRule="exact"/>
        <w:ind w:firstLine="2046" w:firstLineChars="728"/>
        <w:rPr>
          <w:rFonts w:hint="eastAsia" w:cs="宋体" w:asciiTheme="majorEastAsia" w:hAnsiTheme="majorEastAsia" w:eastAsiaTheme="majorEastAsia"/>
          <w:b/>
          <w:bCs/>
          <w:sz w:val="28"/>
          <w:szCs w:val="28"/>
          <w:lang w:eastAsia="zh-CN"/>
        </w:rPr>
      </w:pPr>
      <w:r>
        <w:rPr>
          <w:rFonts w:hint="eastAsia" w:asciiTheme="majorEastAsia" w:hAnsiTheme="majorEastAsia" w:eastAsiaTheme="majorEastAsia"/>
          <w:b/>
          <w:sz w:val="28"/>
          <w:szCs w:val="28"/>
        </w:rPr>
        <w:t>第三章</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lang w:eastAsia="zh-CN"/>
        </w:rPr>
        <w:t>商务及合同主要条款</w:t>
      </w:r>
    </w:p>
    <w:p w14:paraId="1576D8BC">
      <w:pPr>
        <w:spacing w:line="840" w:lineRule="exact"/>
        <w:ind w:firstLine="2046" w:firstLineChars="728"/>
        <w:rPr>
          <w:rFonts w:asciiTheme="majorEastAsia" w:hAnsiTheme="majorEastAsia" w:eastAsiaTheme="majorEastAsia"/>
          <w:b/>
          <w:sz w:val="28"/>
          <w:szCs w:val="28"/>
        </w:rPr>
      </w:pPr>
      <w:r>
        <w:rPr>
          <w:rFonts w:hint="eastAsia" w:asciiTheme="majorEastAsia" w:hAnsiTheme="majorEastAsia" w:eastAsiaTheme="majorEastAsia"/>
          <w:b/>
          <w:sz w:val="28"/>
          <w:szCs w:val="28"/>
        </w:rPr>
        <w:t>第四章</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服务</w:t>
      </w:r>
      <w:r>
        <w:rPr>
          <w:rFonts w:hint="eastAsia" w:cs="宋体" w:asciiTheme="majorEastAsia" w:hAnsiTheme="majorEastAsia" w:eastAsiaTheme="majorEastAsia"/>
          <w:b/>
          <w:bCs/>
          <w:sz w:val="28"/>
          <w:szCs w:val="28"/>
        </w:rPr>
        <w:t>内容</w:t>
      </w:r>
      <w:r>
        <w:rPr>
          <w:rFonts w:hint="eastAsia" w:cs="宋体" w:asciiTheme="majorEastAsia" w:hAnsiTheme="majorEastAsia" w:eastAsiaTheme="majorEastAsia"/>
          <w:b/>
          <w:bCs/>
          <w:sz w:val="28"/>
          <w:szCs w:val="28"/>
          <w:lang w:val="en-US" w:eastAsia="zh-CN"/>
        </w:rPr>
        <w:t>及</w:t>
      </w:r>
      <w:r>
        <w:rPr>
          <w:rFonts w:hint="eastAsia" w:cs="宋体" w:asciiTheme="majorEastAsia" w:hAnsiTheme="majorEastAsia" w:eastAsiaTheme="majorEastAsia"/>
          <w:b/>
          <w:bCs/>
          <w:sz w:val="28"/>
          <w:szCs w:val="28"/>
        </w:rPr>
        <w:t>技术要求</w:t>
      </w:r>
    </w:p>
    <w:p w14:paraId="3093ED83">
      <w:pPr>
        <w:spacing w:line="840" w:lineRule="exact"/>
        <w:ind w:firstLine="2046" w:firstLineChars="728"/>
        <w:rPr>
          <w:rFonts w:asciiTheme="majorEastAsia" w:hAnsiTheme="majorEastAsia" w:eastAsiaTheme="majorEastAsia"/>
          <w:b/>
          <w:sz w:val="28"/>
          <w:szCs w:val="28"/>
        </w:rPr>
      </w:pPr>
      <w:r>
        <w:rPr>
          <w:rFonts w:hint="eastAsia" w:asciiTheme="majorEastAsia" w:hAnsiTheme="majorEastAsia" w:eastAsiaTheme="majorEastAsia"/>
          <w:b/>
          <w:sz w:val="28"/>
          <w:szCs w:val="28"/>
        </w:rPr>
        <w:t>第五章</w:t>
      </w:r>
      <w:r>
        <w:rPr>
          <w:rFonts w:hint="eastAsia" w:asciiTheme="majorEastAsia" w:hAnsiTheme="majorEastAsia" w:eastAsiaTheme="majorEastAsia"/>
          <w:b/>
          <w:sz w:val="28"/>
          <w:szCs w:val="28"/>
          <w:lang w:val="en-US" w:eastAsia="zh-CN"/>
        </w:rPr>
        <w:t xml:space="preserve"> </w:t>
      </w:r>
      <w:r>
        <w:rPr>
          <w:rFonts w:hint="eastAsia" w:asciiTheme="majorEastAsia" w:hAnsiTheme="majorEastAsia" w:eastAsiaTheme="majorEastAsia"/>
          <w:b/>
          <w:sz w:val="28"/>
          <w:szCs w:val="28"/>
        </w:rPr>
        <w:t>磋商文件基本格式</w:t>
      </w:r>
    </w:p>
    <w:p w14:paraId="42A41E34">
      <w:pPr>
        <w:spacing w:line="840" w:lineRule="exact"/>
        <w:ind w:firstLine="2339" w:firstLineChars="728"/>
        <w:rPr>
          <w:rFonts w:asciiTheme="majorEastAsia" w:hAnsiTheme="majorEastAsia" w:eastAsiaTheme="majorEastAsia"/>
          <w:b/>
          <w:sz w:val="32"/>
        </w:rPr>
      </w:pPr>
    </w:p>
    <w:p w14:paraId="3FD9D4A7">
      <w:pPr>
        <w:spacing w:line="840" w:lineRule="exact"/>
        <w:ind w:firstLine="2339" w:firstLineChars="728"/>
        <w:rPr>
          <w:rFonts w:asciiTheme="majorEastAsia" w:hAnsiTheme="majorEastAsia" w:eastAsiaTheme="majorEastAsia"/>
          <w:b/>
          <w:sz w:val="32"/>
        </w:rPr>
      </w:pPr>
    </w:p>
    <w:p w14:paraId="47B7BEA5">
      <w:pPr>
        <w:spacing w:line="840" w:lineRule="exact"/>
        <w:ind w:firstLine="2339" w:firstLineChars="728"/>
        <w:rPr>
          <w:rFonts w:asciiTheme="majorEastAsia" w:hAnsiTheme="majorEastAsia" w:eastAsiaTheme="majorEastAsia"/>
          <w:b/>
          <w:sz w:val="32"/>
        </w:rPr>
      </w:pPr>
    </w:p>
    <w:p w14:paraId="7EBF50D8">
      <w:pPr>
        <w:autoSpaceDE w:val="0"/>
        <w:autoSpaceDN w:val="0"/>
        <w:spacing w:line="520" w:lineRule="exact"/>
        <w:rPr>
          <w:rFonts w:asciiTheme="majorEastAsia" w:hAnsiTheme="majorEastAsia" w:eastAsiaTheme="majorEastAsia"/>
          <w:b/>
          <w:sz w:val="32"/>
        </w:rPr>
      </w:pPr>
    </w:p>
    <w:p w14:paraId="6EF10D40">
      <w:pPr>
        <w:spacing w:after="0" w:line="420" w:lineRule="exact"/>
        <w:jc w:val="center"/>
        <w:outlineLvl w:val="0"/>
        <w:rPr>
          <w:rFonts w:asciiTheme="majorEastAsia" w:hAnsiTheme="majorEastAsia" w:eastAsiaTheme="majorEastAsia"/>
          <w:b/>
          <w:sz w:val="32"/>
          <w:szCs w:val="32"/>
        </w:rPr>
      </w:pPr>
    </w:p>
    <w:p w14:paraId="109EF0B6">
      <w:pPr>
        <w:spacing w:after="0" w:line="420" w:lineRule="exact"/>
        <w:jc w:val="center"/>
        <w:outlineLvl w:val="0"/>
        <w:rPr>
          <w:rFonts w:asciiTheme="majorEastAsia" w:hAnsiTheme="majorEastAsia" w:eastAsiaTheme="majorEastAsia"/>
          <w:b/>
          <w:sz w:val="32"/>
          <w:szCs w:val="32"/>
        </w:rPr>
      </w:pPr>
    </w:p>
    <w:p w14:paraId="21F20848">
      <w:pPr>
        <w:spacing w:after="0" w:line="420" w:lineRule="exact"/>
        <w:jc w:val="center"/>
        <w:outlineLvl w:val="0"/>
        <w:rPr>
          <w:rFonts w:asciiTheme="majorEastAsia" w:hAnsiTheme="majorEastAsia" w:eastAsiaTheme="majorEastAsia"/>
          <w:b/>
          <w:sz w:val="32"/>
          <w:szCs w:val="32"/>
        </w:rPr>
      </w:pPr>
    </w:p>
    <w:p w14:paraId="0CA22247">
      <w:pPr>
        <w:spacing w:after="0" w:line="420" w:lineRule="exact"/>
        <w:jc w:val="center"/>
        <w:outlineLvl w:val="0"/>
        <w:rPr>
          <w:rFonts w:asciiTheme="majorEastAsia" w:hAnsiTheme="majorEastAsia" w:eastAsiaTheme="majorEastAsia"/>
          <w:b/>
          <w:sz w:val="32"/>
          <w:szCs w:val="32"/>
        </w:rPr>
      </w:pPr>
    </w:p>
    <w:p w14:paraId="49D0F0FE">
      <w:pPr>
        <w:spacing w:after="0" w:line="420" w:lineRule="exact"/>
        <w:jc w:val="center"/>
        <w:outlineLvl w:val="0"/>
        <w:rPr>
          <w:rFonts w:asciiTheme="majorEastAsia" w:hAnsiTheme="majorEastAsia" w:eastAsiaTheme="majorEastAsia"/>
          <w:b/>
          <w:sz w:val="32"/>
          <w:szCs w:val="32"/>
        </w:rPr>
      </w:pPr>
    </w:p>
    <w:p w14:paraId="2E852250">
      <w:pPr>
        <w:pStyle w:val="26"/>
        <w:ind w:left="0" w:leftChars="0" w:firstLine="0" w:firstLineChars="0"/>
      </w:pPr>
    </w:p>
    <w:p w14:paraId="50F5B646">
      <w:pPr>
        <w:numPr>
          <w:ilvl w:val="0"/>
          <w:numId w:val="4"/>
        </w:numPr>
        <w:spacing w:after="0" w:line="420" w:lineRule="exact"/>
        <w:jc w:val="center"/>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竞争性磋商公告</w:t>
      </w:r>
    </w:p>
    <w:p w14:paraId="1FA81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3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bookmarkStart w:id="23" w:name="OLE_LINK1"/>
      <w:bookmarkStart w:id="24" w:name="OLE_LINK4"/>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项目概况</w:t>
      </w:r>
    </w:p>
    <w:p w14:paraId="208A26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汉滨区农村土地承包经营权确权登记颁证（应确未确）测绘项目采购项目的潜在供应商应在陕西宏盛祥鼎招标代理有限公司获取采购文件，并于</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2025年12月11日09时00分</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（北京时间）前提交响应文件。</w:t>
      </w:r>
    </w:p>
    <w:p w14:paraId="2A415B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一、项目基本情况</w:t>
      </w:r>
    </w:p>
    <w:p w14:paraId="5E5D0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项目编号：HSXD2025-AK-063</w:t>
      </w:r>
    </w:p>
    <w:p w14:paraId="052E4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项目名称：汉滨区农村土地承包经营权确权登记颁证（应确未确）测绘项目</w:t>
      </w:r>
    </w:p>
    <w:p w14:paraId="32D0F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采购方式：竞争性磋商</w:t>
      </w:r>
    </w:p>
    <w:p w14:paraId="0430E9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预算金额：268000.00元</w:t>
      </w:r>
    </w:p>
    <w:p w14:paraId="3F1E9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采购需求：</w:t>
      </w:r>
    </w:p>
    <w:p w14:paraId="40202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合同包1(汉滨区农村土地承包经营权确权登记颁证（应确未确）测绘项目):</w:t>
      </w:r>
    </w:p>
    <w:p w14:paraId="6EA3B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合同包预算金额：268000.00元</w:t>
      </w:r>
    </w:p>
    <w:p w14:paraId="127D52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合同包最高限价：268000.00元</w:t>
      </w:r>
    </w:p>
    <w:tbl>
      <w:tblPr>
        <w:tblStyle w:val="27"/>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5"/>
        <w:gridCol w:w="1446"/>
        <w:gridCol w:w="1400"/>
        <w:gridCol w:w="1350"/>
        <w:gridCol w:w="1784"/>
        <w:gridCol w:w="1416"/>
        <w:gridCol w:w="1396"/>
      </w:tblGrid>
      <w:tr w14:paraId="49AB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BCAD29">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品目号</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B7DA76">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品目名称</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E3BA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采购标的</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E3989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数量</w:t>
            </w:r>
          </w:p>
          <w:p w14:paraId="389EB3E1">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（单位）</w:t>
            </w:r>
          </w:p>
        </w:tc>
        <w:tc>
          <w:tcPr>
            <w:tcW w:w="1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8C2C8">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技术规格、参数及要求</w:t>
            </w:r>
          </w:p>
        </w:tc>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A287F8">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品目预算</w:t>
            </w:r>
          </w:p>
          <w:p w14:paraId="1C60AEB2">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(元)</w:t>
            </w:r>
          </w:p>
        </w:tc>
        <w:tc>
          <w:tcPr>
            <w:tcW w:w="1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8A5415">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最高限价</w:t>
            </w:r>
          </w:p>
          <w:p w14:paraId="7820558E">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val="en-US" w:eastAsia="zh-CN" w:bidi="ar"/>
              </w:rPr>
              <w:t>(元)</w:t>
            </w:r>
          </w:p>
        </w:tc>
      </w:tr>
      <w:tr w14:paraId="6FE6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79809D">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1-1</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2391EC">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snapToGrid w:val="0"/>
                <w:color w:val="000000"/>
                <w:kern w:val="0"/>
                <w:sz w:val="24"/>
                <w:szCs w:val="24"/>
                <w:lang w:val="en-US" w:eastAsia="en-US"/>
              </w:rPr>
            </w:pPr>
            <w:r>
              <w:rPr>
                <w:rFonts w:hint="eastAsia" w:ascii="宋体" w:hAnsi="宋体" w:eastAsia="宋体" w:cs="宋体"/>
                <w:snapToGrid w:val="0"/>
                <w:color w:val="000000"/>
                <w:kern w:val="0"/>
                <w:sz w:val="24"/>
                <w:szCs w:val="24"/>
                <w:lang w:val="en-US" w:eastAsia="zh-CN" w:bidi="ar"/>
              </w:rPr>
              <w:t>其他专业技术服务</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1468C7">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268000.00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BBEBFB">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1(项)</w:t>
            </w:r>
          </w:p>
        </w:tc>
        <w:tc>
          <w:tcPr>
            <w:tcW w:w="1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ACD33">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0" w:afterAutospacing="0" w:line="360" w:lineRule="atLeast"/>
              <w:ind w:left="0" w:right="0"/>
              <w:jc w:val="center"/>
              <w:textAlignment w:val="center"/>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详见采购文件</w:t>
            </w:r>
          </w:p>
        </w:tc>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F91A0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tLeast"/>
              <w:ind w:left="0" w:leftChars="0" w:right="0" w:rightChars="0"/>
              <w:jc w:val="right"/>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
              </w:rPr>
              <w:t>268000.00</w:t>
            </w:r>
          </w:p>
        </w:tc>
        <w:tc>
          <w:tcPr>
            <w:tcW w:w="13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04F4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360" w:lineRule="atLeast"/>
              <w:ind w:left="0" w:right="0"/>
              <w:jc w:val="right"/>
              <w:textAlignment w:val="center"/>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val="en-US" w:eastAsia="zh-CN" w:bidi="ar"/>
              </w:rPr>
              <w:t>268000.00</w:t>
            </w:r>
          </w:p>
        </w:tc>
      </w:tr>
    </w:tbl>
    <w:p w14:paraId="2FBE0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本合同包不接受联合体投标</w:t>
      </w:r>
    </w:p>
    <w:p w14:paraId="42B387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合同履行期限：2个月（具体以双方签订合同为准）。</w:t>
      </w:r>
    </w:p>
    <w:p w14:paraId="4E4576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二、申请人的资格要求：</w:t>
      </w:r>
    </w:p>
    <w:p w14:paraId="26A49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1.满足《中华人民共和国政府采购法》第二十二条规定；</w:t>
      </w:r>
    </w:p>
    <w:p w14:paraId="78974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2.落实政府采购政策需满足的资格要求：</w:t>
      </w:r>
    </w:p>
    <w:p w14:paraId="61BD9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合同包1(汉滨区农村土地承包经营权确权登记颁证（应确未确）测绘项目)落实政府采购政策需满足的资格要求如下:</w:t>
      </w:r>
    </w:p>
    <w:p w14:paraId="7852E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60395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3.本项目的特定资格要求：</w:t>
      </w:r>
    </w:p>
    <w:p w14:paraId="58674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合同包1(汉滨区农村土地承包经营权确权登记颁证（应确未确）测绘项目)特定资格要求如下:</w:t>
      </w:r>
    </w:p>
    <w:p w14:paraId="7381C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（1）具有独立承担民事责任的能力，提供营业执照、税务登记证、组织机构代码证或登载有统一社会信用代码的营业执照（或《事业单位法人证书》或其他合法组织登记证书、自然人只须提交身份证复印件）；</w:t>
      </w:r>
    </w:p>
    <w:p w14:paraId="29D9B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（2）法定代表人授权书 (附法定代表人身份证复印件) 及被授权人身份证 (法定代表人直接参加磋商只须提供法定代表人身份证) ；</w:t>
      </w:r>
    </w:p>
    <w:p w14:paraId="4A59B0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（3）供应商必须提供参加政府采购活动近3年内在经营活动中没有重大违法记录的书面声明(加盖投标供应商公章) ；</w:t>
      </w:r>
    </w:p>
    <w:p w14:paraId="75491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14393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5）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E1F7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6）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27E2E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16F72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（8）本项目不接受联合体投标 (须出具非联合体投标声明) ；</w:t>
      </w:r>
    </w:p>
    <w:p w14:paraId="3DA94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（9）</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投标人提供具有履行本合同所必需的设备和专业技术能力的声明；</w:t>
      </w:r>
    </w:p>
    <w:p w14:paraId="37DE6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（10）供应商须具备行政主管部门核发的测绘甲级资质；</w:t>
      </w:r>
    </w:p>
    <w:p w14:paraId="3F106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11）本项目专门面向中小企业采购，供应商应为中型企业、小型企业、微型企业或监狱企业或残疾人福利性单位。供应商为中小型企业、微型企业的应根据《政府采购促进中小企业发展管理办法》（财库〔2020〕46</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号）自行填写《中小企业声明函》，且中小企业的划分标准所属行业为其他未列明行业；供应商为监狱企业的，应提供监狱企业的证明文件；供应商为残疾人福利性单位的，应提供《残疾人福利性单位声明函》。</w:t>
      </w:r>
    </w:p>
    <w:p w14:paraId="508E9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Autospacing="0" w:after="0" w:afterAutospacing="0" w:line="480" w:lineRule="atLeast"/>
        <w:ind w:left="0" w:right="0" w:firstLine="480" w:firstLineChars="20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注：以上（1）-（11）资质要求开标现场必须提供原件或加盖公章复印件以备审验，缺项或者符合性、有效性、合法性审核不合格的，自动丧失投标人资格。</w:t>
      </w:r>
    </w:p>
    <w:p w14:paraId="6F72A5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三、获取采购文件</w:t>
      </w:r>
    </w:p>
    <w:p w14:paraId="03717D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时间：2025年12月01日至2025年12月05日，每天上午09:00:00至12:00:00，下午14:00:00至17:00:00（北京时间）</w:t>
      </w:r>
    </w:p>
    <w:p w14:paraId="69E1D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途径：陕西宏盛祥鼎招标代理有限公司</w:t>
      </w:r>
    </w:p>
    <w:p w14:paraId="05A141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方式：现场获取</w:t>
      </w:r>
    </w:p>
    <w:p w14:paraId="244E6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售价：0元</w:t>
      </w:r>
    </w:p>
    <w:p w14:paraId="514F9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四、响应文件提交</w:t>
      </w:r>
    </w:p>
    <w:p w14:paraId="4F3317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截止时间：2025年12月11日 09时00分00秒 （北京时间）</w:t>
      </w:r>
    </w:p>
    <w:p w14:paraId="01839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地点：陕西宏盛祥鼎招标代理有限公司（安康市汉滨区文昌路西巷12号1栋2单元301室）</w:t>
      </w:r>
    </w:p>
    <w:p w14:paraId="7E9BBF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五、开启</w:t>
      </w:r>
    </w:p>
    <w:p w14:paraId="40317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时间：2025年12月11日 09时00分00秒 （北京时间）</w:t>
      </w:r>
    </w:p>
    <w:p w14:paraId="387CF9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地点：陕西宏盛祥鼎招标代理有限公司（安康市汉滨区文昌路西巷12号1栋2单元301室）</w:t>
      </w:r>
    </w:p>
    <w:p w14:paraId="644D41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六、公告期限</w:t>
      </w:r>
    </w:p>
    <w:p w14:paraId="3083DD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自本公告发布之日起3个工作日。</w:t>
      </w:r>
    </w:p>
    <w:p w14:paraId="5F88DF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七、其他补充事宜</w:t>
      </w:r>
    </w:p>
    <w:p w14:paraId="1ACA1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1）投标人须在招标文件获取时间内携带法人授权书（附法定代表人及被授权人身份证复印件加盖公章）和被授权人身份证原件、营业执照复印件加盖公章送至安康市汉滨区文昌路西巷12号1栋2单元301室获取招标文件。（2）请各投标人获取招标文件后，按照陕西省财政厅《关于政府采购投标人注册登记有关事项的通知》要求，通过陕西省政府采购网注册登记加入陕西省政府采购投标人库。</w:t>
      </w:r>
    </w:p>
    <w:p w14:paraId="2023E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shd w:val="clear" w:fill="FFFFFF"/>
          <w:vertAlign w:val="baseline"/>
          <w:lang w:val="en-US" w:eastAsia="en-US" w:bidi="ar-SA"/>
        </w:rPr>
        <w:t>八、对本次招标提出询问，请按以下方式联系。</w:t>
      </w:r>
    </w:p>
    <w:p w14:paraId="1AC90D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right="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snapToGrid w:val="0"/>
          <w:color w:val="333333"/>
          <w:spacing w:val="0"/>
          <w:kern w:val="0"/>
          <w:sz w:val="24"/>
          <w:szCs w:val="24"/>
          <w:shd w:val="clear" w:fill="FFFFFF"/>
          <w:vertAlign w:val="baseline"/>
          <w:lang w:val="en-US" w:eastAsia="zh-CN" w:bidi="ar"/>
        </w:rPr>
        <w:t>1</w:t>
      </w: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.采购人信息</w:t>
      </w:r>
    </w:p>
    <w:p w14:paraId="064C6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名称：汉滨区农业农村局</w:t>
      </w:r>
    </w:p>
    <w:p w14:paraId="4F25E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地址：安康市汉滨区大桥路50号</w:t>
      </w:r>
    </w:p>
    <w:p w14:paraId="714BB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default" w:ascii="宋体" w:hAnsi="宋体" w:eastAsia="宋体" w:cs="宋体"/>
          <w:i w:val="0"/>
          <w:iCs w:val="0"/>
          <w:caps w:val="0"/>
          <w:snapToGrid w:val="0"/>
          <w:color w:val="000000"/>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highlight w:val="none"/>
          <w:shd w:val="clear" w:fill="FFFFFF"/>
          <w:vertAlign w:val="baseline"/>
          <w:lang w:val="en-US" w:eastAsia="zh-CN" w:bidi="ar"/>
        </w:rPr>
        <w:t>联系方式：13991520073</w:t>
      </w:r>
    </w:p>
    <w:p w14:paraId="1EF287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right="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2.采购代理机构信息</w:t>
      </w:r>
    </w:p>
    <w:p w14:paraId="61A1E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名称：陕西宏盛祥鼎招标代理有限公司</w:t>
      </w:r>
    </w:p>
    <w:p w14:paraId="5655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地址：安康市汉滨区文昌路西巷12号1栋2单元301室</w:t>
      </w:r>
    </w:p>
    <w:p w14:paraId="4CC85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联系方式：19299155960</w:t>
      </w:r>
    </w:p>
    <w:p w14:paraId="444D19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right="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3.项目联系方式</w:t>
      </w:r>
    </w:p>
    <w:p w14:paraId="1433B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项目联系人：于工</w:t>
      </w:r>
    </w:p>
    <w:p w14:paraId="1CDE7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000000"/>
          <w:spacing w:val="0"/>
          <w:kern w:val="0"/>
          <w:sz w:val="24"/>
          <w:szCs w:val="24"/>
          <w:shd w:val="clear" w:fill="FFFFFF"/>
          <w:vertAlign w:val="baseline"/>
          <w:lang w:val="en-US" w:eastAsia="zh-CN" w:bidi="ar"/>
        </w:rPr>
        <w:t>电话：19299155960</w:t>
      </w:r>
    </w:p>
    <w:p w14:paraId="30A491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overflowPunct/>
        <w:topLinePunct w:val="0"/>
        <w:autoSpaceDE w:val="0"/>
        <w:autoSpaceDN w:val="0"/>
        <w:bidi w:val="0"/>
        <w:adjustRightInd w:val="0"/>
        <w:snapToGrid w:val="0"/>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陕西宏盛祥鼎招标代理有限公司</w:t>
      </w:r>
    </w:p>
    <w:p w14:paraId="6F26EE50">
      <w:pPr>
        <w:pStyle w:val="12"/>
        <w:keepNext w:val="0"/>
        <w:keepLines w:val="0"/>
        <w:pageBreakBefore w:val="0"/>
        <w:widowControl/>
        <w:kinsoku w:val="0"/>
        <w:wordWrap/>
        <w:overflowPunct/>
        <w:topLinePunct w:val="0"/>
        <w:autoSpaceDE w:val="0"/>
        <w:autoSpaceDN w:val="0"/>
        <w:bidi w:val="0"/>
        <w:adjustRightInd w:val="0"/>
        <w:snapToGrid w:val="0"/>
        <w:spacing w:after="0" w:line="380" w:lineRule="exact"/>
        <w:ind w:left="0"/>
        <w:jc w:val="right"/>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2025年</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11</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月</w:t>
      </w:r>
      <w:r>
        <w:rPr>
          <w:rFonts w:hint="eastAsia" w:ascii="宋体" w:hAnsi="宋体" w:cs="宋体"/>
          <w:i w:val="0"/>
          <w:iCs w:val="0"/>
          <w:caps w:val="0"/>
          <w:snapToGrid w:val="0"/>
          <w:color w:val="333333"/>
          <w:spacing w:val="0"/>
          <w:kern w:val="0"/>
          <w:sz w:val="24"/>
          <w:szCs w:val="24"/>
          <w:shd w:val="clear" w:fill="FFFFFF"/>
          <w:vertAlign w:val="baseline"/>
          <w:lang w:val="en-US" w:eastAsia="zh-CN" w:bidi="ar"/>
        </w:rPr>
        <w:t>28</w:t>
      </w: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日</w:t>
      </w:r>
      <w:bookmarkEnd w:id="23"/>
      <w:bookmarkEnd w:id="24"/>
    </w:p>
    <w:p w14:paraId="704C3249">
      <w:pPr>
        <w:pStyle w:val="12"/>
        <w:keepNext w:val="0"/>
        <w:keepLines w:val="0"/>
        <w:pageBreakBefore w:val="0"/>
        <w:widowControl/>
        <w:kinsoku w:val="0"/>
        <w:wordWrap/>
        <w:overflowPunct/>
        <w:topLinePunct w:val="0"/>
        <w:autoSpaceDE w:val="0"/>
        <w:autoSpaceDN w:val="0"/>
        <w:bidi w:val="0"/>
        <w:adjustRightInd w:val="0"/>
        <w:snapToGrid w:val="0"/>
        <w:spacing w:after="0" w:line="380" w:lineRule="exact"/>
        <w:ind w:left="0"/>
        <w:jc w:val="right"/>
        <w:textAlignment w:val="baseline"/>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p>
    <w:p w14:paraId="3211B678">
      <w:pPr>
        <w:pStyle w:val="5"/>
        <w:numPr>
          <w:ilvl w:val="0"/>
          <w:numId w:val="0"/>
        </w:numPr>
        <w:spacing w:before="0" w:after="0" w:line="440" w:lineRule="exact"/>
        <w:jc w:val="center"/>
        <w:rPr>
          <w:sz w:val="28"/>
          <w:szCs w:val="28"/>
        </w:rPr>
      </w:pPr>
      <w:r>
        <w:rPr>
          <w:rFonts w:asciiTheme="majorEastAsia" w:hAnsiTheme="majorEastAsia" w:eastAsiaTheme="majorEastAsia" w:cstheme="minorHAnsi"/>
          <w:sz w:val="28"/>
          <w:szCs w:val="28"/>
        </w:rPr>
        <w:t>第二章</w:t>
      </w:r>
      <w:r>
        <w:rPr>
          <w:rFonts w:hint="eastAsia" w:asciiTheme="majorEastAsia" w:hAnsiTheme="majorEastAsia" w:eastAsiaTheme="majorEastAsia" w:cstheme="minorHAnsi"/>
          <w:sz w:val="28"/>
          <w:szCs w:val="28"/>
          <w:lang w:val="en-US" w:eastAsia="zh-CN"/>
        </w:rPr>
        <w:t xml:space="preserve"> </w:t>
      </w:r>
      <w:r>
        <w:rPr>
          <w:rFonts w:asciiTheme="majorEastAsia" w:hAnsiTheme="majorEastAsia" w:eastAsiaTheme="majorEastAsia" w:cstheme="minorHAnsi"/>
          <w:sz w:val="28"/>
          <w:szCs w:val="28"/>
        </w:rPr>
        <w:t>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1A6BBE4">
      <w:pPr>
        <w:spacing w:after="0" w:line="440" w:lineRule="exact"/>
        <w:jc w:val="center"/>
        <w:outlineLvl w:val="1"/>
        <w:rPr>
          <w:rFonts w:asciiTheme="majorEastAsia" w:hAnsiTheme="majorEastAsia" w:eastAsiaTheme="majorEastAsia" w:cstheme="minorHAnsi"/>
          <w:b/>
          <w:sz w:val="28"/>
          <w:szCs w:val="28"/>
        </w:rPr>
      </w:pPr>
      <w:bookmarkStart w:id="25" w:name="_Toc169846762"/>
      <w:bookmarkStart w:id="26" w:name="_Toc170980440"/>
      <w:bookmarkStart w:id="27" w:name="_Toc167591316"/>
      <w:bookmarkStart w:id="28" w:name="_Toc169838518"/>
      <w:bookmarkStart w:id="29" w:name="_Toc175032423"/>
      <w:bookmarkStart w:id="30" w:name="_Toc208337150"/>
      <w:bookmarkStart w:id="31" w:name="_Toc244623577"/>
      <w:bookmarkStart w:id="32" w:name="_Toc167591029"/>
      <w:bookmarkStart w:id="33" w:name="_Toc245657539"/>
      <w:bookmarkStart w:id="34" w:name="_Toc169846859"/>
      <w:bookmarkStart w:id="35" w:name="_Toc207897902"/>
      <w:bookmarkStart w:id="36" w:name="_Toc245658520"/>
      <w:bookmarkStart w:id="37" w:name="_Toc167849346"/>
      <w:bookmarkStart w:id="38" w:name="_Toc154482465"/>
      <w:bookmarkStart w:id="39" w:name="_Toc167590761"/>
      <w:bookmarkStart w:id="40" w:name="_Toc173549964"/>
      <w:bookmarkStart w:id="41" w:name="_Toc245176651"/>
      <w:bookmarkStart w:id="42" w:name="_Toc167591130"/>
      <w:bookmarkStart w:id="43" w:name="_Toc167591478"/>
      <w:bookmarkStart w:id="44" w:name="_Toc175033578"/>
      <w:bookmarkStart w:id="45" w:name="_Toc170980538"/>
      <w:r>
        <w:rPr>
          <w:rFonts w:asciiTheme="majorEastAsia" w:hAnsiTheme="majorEastAsia" w:eastAsiaTheme="majorEastAsia" w:cstheme="minorHAnsi"/>
          <w:b/>
          <w:sz w:val="28"/>
          <w:szCs w:val="28"/>
        </w:rPr>
        <w:t>一、总则</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93C4A0">
      <w:pPr>
        <w:spacing w:after="0" w:line="440" w:lineRule="exact"/>
        <w:ind w:firstLine="480" w:firstLineChars="200"/>
        <w:jc w:val="both"/>
        <w:rPr>
          <w:rFonts w:asciiTheme="majorEastAsia" w:hAnsiTheme="majorEastAsia" w:eastAsiaTheme="majorEastAsia" w:cstheme="minorHAnsi"/>
          <w:snapToGrid w:val="0"/>
          <w:sz w:val="24"/>
          <w:szCs w:val="24"/>
        </w:rPr>
      </w:pPr>
      <w:r>
        <w:rPr>
          <w:rFonts w:asciiTheme="majorEastAsia" w:hAnsiTheme="majorEastAsia" w:eastAsiaTheme="majorEastAsia" w:cstheme="minorHAnsi"/>
          <w:snapToGrid w:val="0"/>
          <w:sz w:val="24"/>
          <w:szCs w:val="24"/>
        </w:rPr>
        <w:t>本次采购依据《中华人民共和国政府采购法》、《政府采购货物和</w:t>
      </w:r>
      <w:r>
        <w:rPr>
          <w:rFonts w:asciiTheme="majorEastAsia" w:hAnsiTheme="majorEastAsia" w:eastAsiaTheme="majorEastAsia" w:cstheme="minorHAnsi"/>
          <w:sz w:val="24"/>
          <w:szCs w:val="24"/>
        </w:rPr>
        <w:t>服务招标投标管理办法》（财政部第18号令）</w:t>
      </w:r>
      <w:r>
        <w:rPr>
          <w:rFonts w:asciiTheme="majorEastAsia" w:hAnsiTheme="majorEastAsia" w:eastAsiaTheme="majorEastAsia" w:cstheme="minorHAnsi"/>
          <w:snapToGrid w:val="0"/>
          <w:sz w:val="24"/>
          <w:szCs w:val="24"/>
        </w:rPr>
        <w:t>、《中华人民共和国政府采购法实施条例</w:t>
      </w:r>
      <w:r>
        <w:rPr>
          <w:rFonts w:asciiTheme="majorEastAsia" w:hAnsiTheme="majorEastAsia" w:eastAsiaTheme="majorEastAsia" w:cstheme="minorHAnsi"/>
          <w:sz w:val="24"/>
          <w:szCs w:val="24"/>
        </w:rPr>
        <w:t>》、</w:t>
      </w:r>
      <w:r>
        <w:rPr>
          <w:rFonts w:asciiTheme="majorEastAsia" w:hAnsiTheme="majorEastAsia" w:eastAsiaTheme="majorEastAsia" w:cstheme="minorHAnsi"/>
          <w:snapToGrid w:val="0"/>
          <w:sz w:val="24"/>
          <w:szCs w:val="24"/>
        </w:rPr>
        <w:t>《政府采购竞争性磋商采购方式管理暂行办法》（财库〔2014〕214号)、《财库〔2015〕124号》、《陕财办采资（2016）53号》文件及国家现行有关法律法规执行。</w:t>
      </w:r>
    </w:p>
    <w:p w14:paraId="3920156A">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1．采购人、采购代理机构、监督管理机构</w:t>
      </w:r>
    </w:p>
    <w:p w14:paraId="7B1A1CE7">
      <w:pPr>
        <w:spacing w:after="0" w:line="440" w:lineRule="exact"/>
        <w:ind w:firstLine="480" w:firstLineChars="200"/>
        <w:rPr>
          <w:rFonts w:hint="eastAsia" w:asciiTheme="majorEastAsia" w:hAnsiTheme="majorEastAsia" w:eastAsiaTheme="majorEastAsia" w:cstheme="minorHAnsi"/>
          <w:sz w:val="24"/>
          <w:szCs w:val="24"/>
          <w:lang w:eastAsia="zh-CN"/>
        </w:rPr>
      </w:pPr>
      <w:r>
        <w:rPr>
          <w:rFonts w:hint="eastAsia" w:asciiTheme="majorEastAsia" w:hAnsiTheme="majorEastAsia" w:eastAsiaTheme="majorEastAsia" w:cstheme="minorHAnsi"/>
          <w:sz w:val="24"/>
          <w:szCs w:val="24"/>
        </w:rPr>
        <w:t>1.1采购人：</w:t>
      </w:r>
      <w:r>
        <w:rPr>
          <w:rFonts w:hint="eastAsia" w:asciiTheme="majorEastAsia" w:hAnsiTheme="majorEastAsia" w:eastAsiaTheme="majorEastAsia" w:cstheme="minorHAnsi"/>
          <w:sz w:val="24"/>
          <w:szCs w:val="24"/>
          <w:lang w:eastAsia="zh-CN"/>
        </w:rPr>
        <w:t>汉滨区农业农村局</w:t>
      </w:r>
    </w:p>
    <w:p w14:paraId="1AEDE537">
      <w:pPr>
        <w:spacing w:after="0" w:line="440" w:lineRule="exact"/>
        <w:ind w:firstLine="480" w:firstLineChars="200"/>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1.2采购代理机构：陕西宏盛祥鼎招标代理有限公司</w:t>
      </w:r>
    </w:p>
    <w:p w14:paraId="2891FF9F">
      <w:pPr>
        <w:spacing w:after="0" w:line="440" w:lineRule="exact"/>
        <w:ind w:firstLine="480" w:firstLineChars="200"/>
        <w:rPr>
          <w:rFonts w:hint="default"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rPr>
        <w:t>1.</w:t>
      </w:r>
      <w:r>
        <w:rPr>
          <w:rFonts w:hint="eastAsia" w:asciiTheme="majorEastAsia" w:hAnsiTheme="majorEastAsia" w:eastAsiaTheme="majorEastAsia" w:cstheme="minorHAnsi"/>
          <w:sz w:val="24"/>
          <w:szCs w:val="24"/>
          <w:lang w:val="en-US" w:eastAsia="zh-CN"/>
        </w:rPr>
        <w:t>3</w:t>
      </w:r>
      <w:r>
        <w:rPr>
          <w:rFonts w:hint="eastAsia" w:asciiTheme="majorEastAsia" w:hAnsiTheme="majorEastAsia" w:eastAsiaTheme="majorEastAsia" w:cstheme="minorHAnsi"/>
          <w:sz w:val="24"/>
          <w:szCs w:val="24"/>
        </w:rPr>
        <w:t>监督管理机构：</w:t>
      </w:r>
      <w:r>
        <w:rPr>
          <w:rFonts w:hint="eastAsia" w:asciiTheme="majorEastAsia" w:hAnsiTheme="majorEastAsia" w:eastAsiaTheme="majorEastAsia" w:cstheme="minorHAnsi"/>
          <w:sz w:val="24"/>
          <w:szCs w:val="24"/>
          <w:lang w:val="en-US" w:eastAsia="zh-CN"/>
        </w:rPr>
        <w:t>汉滨区财政局</w:t>
      </w:r>
    </w:p>
    <w:p w14:paraId="69A7C7F2">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2．合格的供应商、合格的服务</w:t>
      </w:r>
    </w:p>
    <w:p w14:paraId="233BB901">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2.1合格的供应商</w:t>
      </w:r>
    </w:p>
    <w:p w14:paraId="272B2E39">
      <w:pPr>
        <w:spacing w:after="0" w:line="440" w:lineRule="exact"/>
        <w:ind w:firstLine="470" w:firstLineChars="196"/>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2.1.1依照《中华人民共和国公司法》注册、符合《中华人民共和国政府采购法》第二十二条要求具备的条件、并具备</w:t>
      </w:r>
      <w:r>
        <w:rPr>
          <w:rFonts w:asciiTheme="majorEastAsia" w:hAnsiTheme="majorEastAsia" w:eastAsiaTheme="majorEastAsia" w:cstheme="minorHAnsi"/>
          <w:bCs/>
          <w:sz w:val="24"/>
          <w:szCs w:val="24"/>
        </w:rPr>
        <w:t>国家规定的相关该行业必备资质，</w:t>
      </w:r>
      <w:r>
        <w:rPr>
          <w:rFonts w:asciiTheme="majorEastAsia" w:hAnsiTheme="majorEastAsia" w:eastAsiaTheme="majorEastAsia" w:cstheme="minorHAnsi"/>
          <w:sz w:val="24"/>
          <w:szCs w:val="24"/>
        </w:rPr>
        <w:t>有能力提供本次磋商采购服务的供应商。</w:t>
      </w:r>
    </w:p>
    <w:p w14:paraId="1A6EA090">
      <w:pPr>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2.1.2资质要求</w:t>
      </w:r>
    </w:p>
    <w:p w14:paraId="5120130B">
      <w:pPr>
        <w:spacing w:after="0" w:line="440" w:lineRule="exact"/>
        <w:ind w:firstLine="480" w:firstLineChars="200"/>
        <w:jc w:val="both"/>
        <w:rPr>
          <w:rFonts w:asciiTheme="majorEastAsia" w:hAnsiTheme="majorEastAsia" w:eastAsiaTheme="majorEastAsia" w:cstheme="minorHAnsi"/>
          <w:kern w:val="2"/>
          <w:sz w:val="24"/>
          <w:szCs w:val="24"/>
        </w:rPr>
      </w:pPr>
      <w:r>
        <w:rPr>
          <w:rFonts w:asciiTheme="majorEastAsia" w:hAnsiTheme="majorEastAsia" w:eastAsiaTheme="majorEastAsia" w:cstheme="minorHAnsi"/>
          <w:kern w:val="2"/>
          <w:sz w:val="24"/>
          <w:szCs w:val="24"/>
        </w:rPr>
        <w:t>符合《中华人民共和国政府采购法》第二十二条的规定，并满足以下要求：</w:t>
      </w:r>
    </w:p>
    <w:p w14:paraId="6FE1BF1C">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4A1E6FFC">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3.本项目的特定资格要求：</w:t>
      </w:r>
    </w:p>
    <w:p w14:paraId="7613E715">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合同包1(汉滨区农村土地承包经营权确权登记颁证（应确未确）测绘项目)特定资格要求如下:</w:t>
      </w:r>
    </w:p>
    <w:p w14:paraId="4999145B">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（1）具有独立承担民事责任的能力，提供营业执照、税务登记证、组织机构代码证或登载有统一社会信用代码的营业执照（或《事业单位法人证书》或其他合法组织登记证书、自然人只须提交身份证复印件）；</w:t>
      </w:r>
    </w:p>
    <w:p w14:paraId="3B6E2AA2">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（2）法定代表人授权书 (附法定代表人身份证复印件) 及被授权人身份证 (法定代表人直接参加磋商只须提供法定代表人身份证) ；</w:t>
      </w:r>
    </w:p>
    <w:p w14:paraId="1B64E0F6">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（3）供应商必须提供参加政府采购活动近3年内在经营活动中没有重大违法记录的书面声明(加盖投标供应商公章) ；</w:t>
      </w:r>
    </w:p>
    <w:p w14:paraId="1C7C1FA4">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6D88BBF7">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5）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18B1391">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6）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5F28D36B">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639A878B">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（8）本项目不接受联合体投标 (须出具非联合体投标声明) ；</w:t>
      </w:r>
    </w:p>
    <w:p w14:paraId="6246F0CB">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（9）投标人提供具有履行本合同所必需的设备和专业技术能力的声明；</w:t>
      </w:r>
    </w:p>
    <w:p w14:paraId="049E41DC">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（10）供应商须具备行政主管部门核发的测绘甲级资质；</w:t>
      </w:r>
    </w:p>
    <w:p w14:paraId="177136C0">
      <w:pPr>
        <w:keepNext w:val="0"/>
        <w:keepLines w:val="0"/>
        <w:pageBreakBefore w:val="0"/>
        <w:widowControl/>
        <w:overflowPunct/>
        <w:topLinePunct w:val="0"/>
        <w:bidi w:val="0"/>
        <w:adjustRightInd/>
        <w:snapToGrid/>
        <w:spacing w:after="0" w:line="500" w:lineRule="exact"/>
        <w:ind w:firstLine="480" w:firstLineChars="200"/>
        <w:jc w:val="both"/>
        <w:outlineLvl w:val="0"/>
        <w:rPr>
          <w:rFonts w:hint="eastAsia" w:ascii="宋体" w:hAnsi="宋体" w:eastAsia="宋体" w:cs="宋体"/>
          <w:color w:val="auto"/>
          <w:sz w:val="24"/>
          <w:szCs w:val="24"/>
          <w:highlight w:val="none"/>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11）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宋体" w:hAnsi="宋体" w:eastAsia="宋体" w:cs="宋体"/>
          <w:color w:val="auto"/>
          <w:sz w:val="24"/>
          <w:szCs w:val="24"/>
          <w:highlight w:val="none"/>
          <w:lang w:val="en-US" w:eastAsia="zh-CN"/>
        </w:rPr>
        <w:t>。</w:t>
      </w:r>
    </w:p>
    <w:p w14:paraId="0F0F7380">
      <w:pPr>
        <w:spacing w:after="0" w:line="420" w:lineRule="exact"/>
        <w:ind w:firstLine="482" w:firstLineChars="200"/>
        <w:rPr>
          <w:rFonts w:asciiTheme="majorEastAsia" w:hAnsiTheme="majorEastAsia" w:eastAsiaTheme="majorEastAsia" w:cstheme="minorHAnsi"/>
          <w:b/>
          <w:sz w:val="24"/>
          <w:szCs w:val="24"/>
        </w:rPr>
      </w:pPr>
      <w:r>
        <w:rPr>
          <w:rFonts w:hint="eastAsia" w:asciiTheme="majorEastAsia" w:hAnsiTheme="majorEastAsia" w:eastAsiaTheme="majorEastAsia" w:cstheme="minorHAnsi"/>
          <w:b/>
          <w:sz w:val="24"/>
          <w:szCs w:val="24"/>
        </w:rPr>
        <w:t>备注：以上（1）～（</w:t>
      </w:r>
      <w:r>
        <w:rPr>
          <w:rFonts w:hint="eastAsia" w:asciiTheme="majorEastAsia" w:hAnsiTheme="majorEastAsia" w:eastAsiaTheme="majorEastAsia" w:cstheme="minorHAnsi"/>
          <w:b/>
          <w:sz w:val="24"/>
          <w:szCs w:val="24"/>
          <w:lang w:val="en-US" w:eastAsia="zh-CN"/>
        </w:rPr>
        <w:t>11</w:t>
      </w:r>
      <w:r>
        <w:rPr>
          <w:rFonts w:hint="eastAsia" w:asciiTheme="majorEastAsia" w:hAnsiTheme="majorEastAsia" w:eastAsiaTheme="majorEastAsia" w:cstheme="minorHAnsi"/>
          <w:b/>
          <w:sz w:val="24"/>
          <w:szCs w:val="24"/>
        </w:rPr>
        <w:t>）为必备资质资料，缺一项或某项达不到要求，投标文件按废标处理。</w:t>
      </w:r>
    </w:p>
    <w:p w14:paraId="58900253">
      <w:pPr>
        <w:pStyle w:val="12"/>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2.1.3供应商必须从采购代理机构购买磋商文件并登记备案，未从采购代理机构购买磋商文件并登记备案的潜在供应商均无资格参加磋商。</w:t>
      </w:r>
    </w:p>
    <w:p w14:paraId="40D2DB4F">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2.2合格的服务</w:t>
      </w:r>
    </w:p>
    <w:p w14:paraId="36F3C8FC">
      <w:pPr>
        <w:spacing w:after="0" w:line="440" w:lineRule="exact"/>
        <w:ind w:firstLine="480" w:firstLineChars="200"/>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2.2.1本次磋商采购有关服务，均应来自上述2.1条款所规定的合格供应商。</w:t>
      </w:r>
    </w:p>
    <w:p w14:paraId="362AFA48">
      <w:pPr>
        <w:spacing w:after="0" w:line="440" w:lineRule="exact"/>
        <w:ind w:firstLine="480" w:firstLineChars="200"/>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2.2.2服务系指供应商按磋商文件规定，向招标人提供的符合磋商文件要求的相关的服务。</w:t>
      </w:r>
    </w:p>
    <w:p w14:paraId="2FF9BF14">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rPr>
        <w:t>2.3服务期限：</w:t>
      </w:r>
      <w:r>
        <w:rPr>
          <w:rFonts w:hint="eastAsia" w:ascii="宋体" w:hAnsi="宋体" w:eastAsia="宋体" w:cs="宋体"/>
          <w:i w:val="0"/>
          <w:iCs w:val="0"/>
          <w:caps w:val="0"/>
          <w:color w:val="333333"/>
          <w:spacing w:val="0"/>
          <w:sz w:val="24"/>
          <w:szCs w:val="24"/>
          <w:highlight w:val="none"/>
          <w:shd w:val="clear" w:fill="FFFFFF"/>
          <w:vertAlign w:val="baseline"/>
        </w:rPr>
        <w:t>2个月（具体以双方签订合同为准）</w:t>
      </w:r>
      <w:r>
        <w:rPr>
          <w:rFonts w:hint="eastAsia" w:asciiTheme="majorEastAsia" w:hAnsiTheme="majorEastAsia" w:eastAsiaTheme="majorEastAsia" w:cstheme="minorHAnsi"/>
          <w:sz w:val="24"/>
          <w:szCs w:val="24"/>
          <w:lang w:val="en-US" w:eastAsia="zh-CN"/>
        </w:rPr>
        <w:t>。</w:t>
      </w:r>
    </w:p>
    <w:p w14:paraId="2DE26AE8">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3．磋商费用</w:t>
      </w:r>
    </w:p>
    <w:p w14:paraId="3EDED15F">
      <w:pPr>
        <w:spacing w:after="0" w:line="440" w:lineRule="exact"/>
        <w:ind w:firstLine="480"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供应商应承担所有与准备和参加磋商有关的全部费用。</w:t>
      </w:r>
      <w:bookmarkStart w:id="46" w:name="_Toc244623578"/>
      <w:bookmarkStart w:id="47" w:name="_Toc208337151"/>
      <w:bookmarkStart w:id="48" w:name="_Toc170980539"/>
      <w:bookmarkStart w:id="49" w:name="_Toc169846860"/>
      <w:bookmarkStart w:id="50" w:name="_Toc167591479"/>
      <w:bookmarkStart w:id="51" w:name="_Toc169838519"/>
      <w:bookmarkStart w:id="52" w:name="_Toc167591131"/>
      <w:bookmarkStart w:id="53" w:name="_Toc167590762"/>
      <w:bookmarkStart w:id="54" w:name="_Toc167849347"/>
      <w:bookmarkStart w:id="55" w:name="_Toc245176652"/>
      <w:bookmarkStart w:id="56" w:name="_Toc175033579"/>
      <w:bookmarkStart w:id="57" w:name="_Toc173549965"/>
      <w:bookmarkStart w:id="58" w:name="_Toc167591030"/>
      <w:bookmarkStart w:id="59" w:name="_Toc245657540"/>
      <w:bookmarkStart w:id="60" w:name="_Toc245658521"/>
      <w:bookmarkStart w:id="61" w:name="_Toc207897903"/>
      <w:bookmarkStart w:id="62" w:name="_Toc170980441"/>
      <w:bookmarkStart w:id="63" w:name="_Toc167591317"/>
      <w:bookmarkStart w:id="64" w:name="_Toc154482466"/>
      <w:bookmarkStart w:id="65" w:name="_Toc169846763"/>
      <w:bookmarkStart w:id="66" w:name="_Toc175032424"/>
    </w:p>
    <w:p w14:paraId="6EC37C2F">
      <w:pPr>
        <w:spacing w:before="120" w:beforeLines="50" w:after="120" w:afterLines="50" w:line="440" w:lineRule="exact"/>
        <w:jc w:val="center"/>
        <w:outlineLvl w:val="1"/>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二、磋商文件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74147B5">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4．磋商文件构成</w:t>
      </w:r>
    </w:p>
    <w:p w14:paraId="50FE6036">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磋商文件包括下列内容：</w:t>
      </w:r>
    </w:p>
    <w:p w14:paraId="62913B4B">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第一章</w:t>
      </w:r>
      <w:r>
        <w:rPr>
          <w:rFonts w:hint="eastAsia" w:asciiTheme="majorEastAsia" w:hAnsiTheme="majorEastAsia" w:eastAsiaTheme="majorEastAsia" w:cstheme="minorHAnsi"/>
          <w:sz w:val="24"/>
          <w:szCs w:val="24"/>
        </w:rPr>
        <w:t>竞争性</w:t>
      </w:r>
      <w:r>
        <w:rPr>
          <w:rFonts w:asciiTheme="majorEastAsia" w:hAnsiTheme="majorEastAsia" w:eastAsiaTheme="majorEastAsia" w:cstheme="minorHAnsi"/>
          <w:sz w:val="24"/>
          <w:szCs w:val="24"/>
        </w:rPr>
        <w:t>磋商</w:t>
      </w:r>
      <w:r>
        <w:rPr>
          <w:rFonts w:hint="eastAsia" w:asciiTheme="majorEastAsia" w:hAnsiTheme="majorEastAsia" w:eastAsiaTheme="majorEastAsia" w:cstheme="minorHAnsi"/>
          <w:sz w:val="24"/>
          <w:szCs w:val="24"/>
        </w:rPr>
        <w:t>公告</w:t>
      </w:r>
    </w:p>
    <w:p w14:paraId="3583E37F">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第二章磋商须知</w:t>
      </w:r>
    </w:p>
    <w:p w14:paraId="1B0AE27A">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第三章</w:t>
      </w:r>
      <w:r>
        <w:rPr>
          <w:rFonts w:hint="eastAsia" w:asciiTheme="majorEastAsia" w:hAnsiTheme="majorEastAsia" w:eastAsiaTheme="majorEastAsia" w:cstheme="minorHAnsi"/>
          <w:sz w:val="24"/>
          <w:szCs w:val="24"/>
        </w:rPr>
        <w:t>商务及</w:t>
      </w:r>
      <w:r>
        <w:rPr>
          <w:rFonts w:asciiTheme="majorEastAsia" w:hAnsiTheme="majorEastAsia" w:eastAsiaTheme="majorEastAsia" w:cstheme="minorHAnsi"/>
          <w:sz w:val="24"/>
          <w:szCs w:val="24"/>
        </w:rPr>
        <w:t>合同主要条款</w:t>
      </w:r>
    </w:p>
    <w:p w14:paraId="2EB87A28">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第四章服务内容及技术</w:t>
      </w:r>
      <w:r>
        <w:rPr>
          <w:rFonts w:hint="eastAsia" w:asciiTheme="majorEastAsia" w:hAnsiTheme="majorEastAsia" w:eastAsiaTheme="majorEastAsia" w:cstheme="minorHAnsi"/>
          <w:sz w:val="24"/>
          <w:szCs w:val="24"/>
        </w:rPr>
        <w:t>要求</w:t>
      </w:r>
    </w:p>
    <w:p w14:paraId="0DCADF68">
      <w:pPr>
        <w:spacing w:after="0" w:line="440" w:lineRule="exact"/>
        <w:ind w:firstLine="470" w:firstLineChars="196"/>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第五章磋商响应文件格式</w:t>
      </w:r>
    </w:p>
    <w:p w14:paraId="0367CD3C">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5．磋商文件的澄清和修改</w:t>
      </w:r>
    </w:p>
    <w:p w14:paraId="67E00DC7">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5.1提交首次响应文件截止之日前，招标采购单位或者磋商小组可以对已发出的磋商文件进行必要的澄清或者修改，澄清或者修改的内容作为磋商文件的组成部分。澄清或者修改的内容可能影响响应文件编制的，招标采购单位在提交首次响应文件截止时间5日前，以书面形式通知所有获取磋商文件的供应商；不足5日的，采购人、采购代理机构应当顺延提交首次响应文件截止时间。</w:t>
      </w:r>
    </w:p>
    <w:p w14:paraId="3267A1DC">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5.2任何要求对磋商文件进行澄清的供应商均应在响应文件递交截止期3日前以书面形式通知采购代理机构，采购代理机构对供应商所要求澄清的内容以书面形式予以答复。供应商在规定的时间内未要求对磋商文件澄清或提出疑问的，将视其为无异议。对磋商文件中描述有歧义或前后不一致的地方，磋商小组有权进行评判，但对同一条款的评判应适用于每个供应商。</w:t>
      </w:r>
    </w:p>
    <w:p w14:paraId="12C5ACF7">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5.3采购代理机构对磋商文件的修改将以书面形式发给所有磋商文件收受人，该修改书将构成磋商文件的一部分,对供应商有约束力。供应商在收到通知后应立即以电话、电子邮件或其他书面形式予以确认。</w:t>
      </w:r>
    </w:p>
    <w:p w14:paraId="23C5CAE6">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5.4在磋商过程中，磋商文件如有实质性变动的，磋商小组应当以书面形式通知所有参加磋商的供应商。</w:t>
      </w:r>
    </w:p>
    <w:p w14:paraId="4FC977F6">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5.5招标采购单位可以视采购具体情况，延长磋商文件提交截止时间和磋商时间，并将变更时间书面通知所有磋商文件收受人。</w:t>
      </w:r>
    </w:p>
    <w:p w14:paraId="2B6DEE02">
      <w:pPr>
        <w:spacing w:after="0" w:line="440" w:lineRule="exact"/>
        <w:ind w:firstLine="480" w:firstLineChars="200"/>
        <w:jc w:val="both"/>
        <w:rPr>
          <w:sz w:val="24"/>
          <w:szCs w:val="24"/>
        </w:rPr>
      </w:pPr>
      <w:r>
        <w:rPr>
          <w:rFonts w:asciiTheme="majorEastAsia" w:hAnsiTheme="majorEastAsia" w:eastAsiaTheme="majorEastAsia" w:cstheme="minorHAnsi"/>
          <w:sz w:val="24"/>
          <w:szCs w:val="24"/>
        </w:rPr>
        <w:t>6.磋商文件的解释权归采购人及采购代理机构。</w:t>
      </w:r>
      <w:bookmarkStart w:id="67" w:name="_Toc245657541"/>
      <w:bookmarkStart w:id="68" w:name="_Toc167590763"/>
      <w:bookmarkStart w:id="69" w:name="_Toc169846861"/>
      <w:bookmarkStart w:id="70" w:name="_Toc167849348"/>
      <w:bookmarkStart w:id="71" w:name="_Toc175033580"/>
      <w:bookmarkStart w:id="72" w:name="_Toc208337152"/>
      <w:bookmarkStart w:id="73" w:name="_Toc169838520"/>
      <w:bookmarkStart w:id="74" w:name="_Toc167591318"/>
      <w:bookmarkStart w:id="75" w:name="_Toc173549966"/>
      <w:bookmarkStart w:id="76" w:name="_Toc169846764"/>
      <w:bookmarkStart w:id="77" w:name="_Toc245658522"/>
      <w:bookmarkStart w:id="78" w:name="_Toc170980540"/>
      <w:bookmarkStart w:id="79" w:name="_Toc207897904"/>
      <w:bookmarkStart w:id="80" w:name="_Toc167591480"/>
      <w:bookmarkStart w:id="81" w:name="_Toc167591132"/>
      <w:bookmarkStart w:id="82" w:name="_Toc244623579"/>
      <w:bookmarkStart w:id="83" w:name="_Toc170980442"/>
      <w:bookmarkStart w:id="84" w:name="_Toc245176653"/>
      <w:bookmarkStart w:id="85" w:name="_Toc167591031"/>
      <w:bookmarkStart w:id="86" w:name="_Toc175032425"/>
      <w:bookmarkStart w:id="87" w:name="_Toc154482467"/>
    </w:p>
    <w:p w14:paraId="098ACE34">
      <w:pPr>
        <w:pStyle w:val="26"/>
        <w:ind w:left="440"/>
        <w:rPr>
          <w:sz w:val="24"/>
          <w:szCs w:val="24"/>
        </w:rPr>
      </w:pPr>
    </w:p>
    <w:p w14:paraId="532F02CF">
      <w:pPr>
        <w:spacing w:before="120" w:beforeLines="50" w:after="120" w:afterLines="50" w:line="440" w:lineRule="exact"/>
        <w:jc w:val="center"/>
        <w:outlineLvl w:val="1"/>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三、响应文件的编制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D9FDE41">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7．编制要求</w:t>
      </w:r>
    </w:p>
    <w:p w14:paraId="22DA2816">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7.1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46E74FA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7.2供应商提交的响应文件以及供应商与采购代理机构就有关磋商的所有来往函电均应以中文书写。</w:t>
      </w:r>
    </w:p>
    <w:p w14:paraId="7F435073">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8．响应文件构成和格式</w:t>
      </w:r>
    </w:p>
    <w:p w14:paraId="7F6258AD">
      <w:pPr>
        <w:spacing w:after="0" w:line="440" w:lineRule="exact"/>
        <w:ind w:firstLine="480" w:firstLineChars="200"/>
        <w:rPr>
          <w:rFonts w:asciiTheme="majorEastAsia" w:hAnsiTheme="majorEastAsia" w:eastAsiaTheme="majorEastAsia" w:cstheme="minorHAnsi"/>
          <w:sz w:val="22"/>
          <w:szCs w:val="22"/>
        </w:rPr>
      </w:pPr>
      <w:r>
        <w:rPr>
          <w:rFonts w:asciiTheme="majorEastAsia" w:hAnsiTheme="majorEastAsia" w:eastAsiaTheme="majorEastAsia" w:cstheme="minorHAnsi"/>
          <w:sz w:val="24"/>
          <w:szCs w:val="24"/>
        </w:rPr>
        <w:t>8.1供应商编写的响应文件应包括下列部分，请按磋商文件提供的相应格式并依照下列顺序编写：</w:t>
      </w:r>
    </w:p>
    <w:p w14:paraId="337A05F6">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一、磋商响应函</w:t>
      </w:r>
    </w:p>
    <w:p w14:paraId="30E341F9">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二、报价一览表</w:t>
      </w:r>
    </w:p>
    <w:p w14:paraId="616D6CCA">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三、资格证明文件</w:t>
      </w:r>
    </w:p>
    <w:p w14:paraId="18DC0119">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四、分项报价表</w:t>
      </w:r>
    </w:p>
    <w:p w14:paraId="1B0FAA04">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五、商务响应偏离表</w:t>
      </w:r>
    </w:p>
    <w:p w14:paraId="5D0FD1D9">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六、磋商文件确认书</w:t>
      </w:r>
    </w:p>
    <w:p w14:paraId="28CA6373">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七、实施方案</w:t>
      </w:r>
    </w:p>
    <w:p w14:paraId="74EE6E1F">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八、人员配置</w:t>
      </w:r>
    </w:p>
    <w:p w14:paraId="73C7FA4A">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九、业绩</w:t>
      </w:r>
    </w:p>
    <w:p w14:paraId="06EEB769">
      <w:pPr>
        <w:autoSpaceDE w:val="0"/>
        <w:autoSpaceDN w:val="0"/>
        <w:spacing w:after="0" w:line="440" w:lineRule="exact"/>
        <w:ind w:firstLine="480" w:firstLineChars="200"/>
        <w:jc w:val="both"/>
        <w:rPr>
          <w:rFonts w:hint="eastAsia" w:asciiTheme="majorEastAsia" w:hAnsiTheme="majorEastAsia" w:eastAsiaTheme="majorEastAsia" w:cstheme="minorHAnsi"/>
          <w:b w:val="0"/>
          <w:bCs w:val="0"/>
          <w:sz w:val="24"/>
          <w:szCs w:val="24"/>
          <w:highlight w:val="none"/>
          <w:lang w:eastAsia="zh-CN"/>
        </w:rPr>
      </w:pPr>
      <w:r>
        <w:rPr>
          <w:rFonts w:hint="eastAsia" w:asciiTheme="majorEastAsia" w:hAnsiTheme="majorEastAsia" w:eastAsiaTheme="majorEastAsia" w:cstheme="minorHAnsi"/>
          <w:b w:val="0"/>
          <w:bCs w:val="0"/>
          <w:sz w:val="24"/>
          <w:szCs w:val="24"/>
          <w:highlight w:val="none"/>
          <w:lang w:eastAsia="zh-CN"/>
        </w:rPr>
        <w:t>十、其他证明材料</w:t>
      </w:r>
    </w:p>
    <w:p w14:paraId="2B92ABEF">
      <w:pPr>
        <w:autoSpaceDE w:val="0"/>
        <w:autoSpaceDN w:val="0"/>
        <w:spacing w:after="0" w:line="440" w:lineRule="exact"/>
        <w:ind w:firstLine="480" w:firstLineChars="200"/>
        <w:jc w:val="both"/>
        <w:rPr>
          <w:rFonts w:ascii="宋体" w:hAnsi="宋体" w:cs="宋体"/>
          <w:sz w:val="24"/>
          <w:szCs w:val="24"/>
        </w:rPr>
      </w:pPr>
      <w:r>
        <w:rPr>
          <w:rFonts w:asciiTheme="majorEastAsia" w:hAnsiTheme="majorEastAsia" w:eastAsiaTheme="majorEastAsia" w:cstheme="minorHAnsi"/>
          <w:sz w:val="24"/>
          <w:szCs w:val="24"/>
        </w:rPr>
        <w:t>8.2供应商应按照本须知第8.1条的内容及第五章提供的格式编写响应文件，不得缺少磋商文件要求填写的表格或提交的资料。</w:t>
      </w:r>
      <w:r>
        <w:rPr>
          <w:rFonts w:hint="eastAsia" w:asciiTheme="majorEastAsia" w:hAnsiTheme="majorEastAsia" w:eastAsiaTheme="majorEastAsia" w:cstheme="minorHAnsi"/>
          <w:sz w:val="24"/>
          <w:szCs w:val="24"/>
        </w:rPr>
        <w:t>未按表格规定制作和签署，将被视为无效投标文件，按不合格处理。</w:t>
      </w:r>
    </w:p>
    <w:p w14:paraId="1BD544ED">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8.3供应商应将响应文件按本须知第8.1条规定的顺序编排、并应编制目录，逐页标注连续页码，装订成册。</w:t>
      </w:r>
    </w:p>
    <w:p w14:paraId="3C9B9E11">
      <w:pPr>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9．磋商报价</w:t>
      </w:r>
    </w:p>
    <w:p w14:paraId="55A794BB">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9.1磋商报价为完成本项目规划详细设计所要求的全部内容</w:t>
      </w:r>
      <w:r>
        <w:rPr>
          <w:rFonts w:asciiTheme="majorEastAsia" w:hAnsiTheme="majorEastAsia" w:eastAsiaTheme="majorEastAsia" w:cstheme="minorHAnsi"/>
          <w:sz w:val="24"/>
          <w:szCs w:val="24"/>
          <w:lang w:val="zh-CN"/>
        </w:rPr>
        <w:t>和</w:t>
      </w:r>
      <w:r>
        <w:rPr>
          <w:rFonts w:asciiTheme="majorEastAsia" w:hAnsiTheme="majorEastAsia" w:eastAsiaTheme="majorEastAsia" w:cstheme="minorHAnsi"/>
          <w:sz w:val="24"/>
          <w:szCs w:val="24"/>
        </w:rPr>
        <w:t>国家按现行税收政策征收的一切税费。</w:t>
      </w:r>
    </w:p>
    <w:p w14:paraId="74151CE5">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9.2供应商</w:t>
      </w:r>
      <w:r>
        <w:rPr>
          <w:rFonts w:asciiTheme="majorEastAsia" w:hAnsiTheme="majorEastAsia" w:eastAsiaTheme="majorEastAsia" w:cstheme="minorHAnsi"/>
          <w:snapToGrid w:val="0"/>
          <w:sz w:val="24"/>
          <w:szCs w:val="24"/>
        </w:rPr>
        <w:t>必须对</w:t>
      </w:r>
      <w:r>
        <w:rPr>
          <w:rFonts w:asciiTheme="majorEastAsia" w:hAnsiTheme="majorEastAsia" w:eastAsiaTheme="majorEastAsia" w:cstheme="minorHAnsi"/>
          <w:sz w:val="24"/>
          <w:szCs w:val="24"/>
        </w:rPr>
        <w:t>服务要求进行完整报价。招标采购单位拒绝只对部分服务进行报价的投标。供应商应在响应文件中的分项报价表上标明对本次采购拟提供服务的单价和总价，任何有选择的报价将不予接受。</w:t>
      </w:r>
    </w:p>
    <w:p w14:paraId="123AEF7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9.3所有根据合同或其它原因应由供应商支付的税款和其它应交纳的费用都要包括在供应商提交的磋商报价中。</w:t>
      </w:r>
    </w:p>
    <w:p w14:paraId="5A557A81">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9.4供应商所报的最终报价在合同执行过程中是固定不变的，不得以任何理由予以变更。</w:t>
      </w:r>
    </w:p>
    <w:p w14:paraId="1DB39897">
      <w:pPr>
        <w:spacing w:after="0" w:line="440" w:lineRule="exact"/>
        <w:ind w:firstLine="480" w:firstLineChars="200"/>
        <w:jc w:val="both"/>
        <w:rPr>
          <w:rFonts w:asciiTheme="majorEastAsia" w:hAnsiTheme="majorEastAsia" w:eastAsiaTheme="majorEastAsia" w:cstheme="minorHAnsi"/>
          <w:color w:val="auto"/>
          <w:sz w:val="24"/>
          <w:szCs w:val="24"/>
        </w:rPr>
      </w:pPr>
      <w:r>
        <w:rPr>
          <w:rFonts w:asciiTheme="majorEastAsia" w:hAnsiTheme="majorEastAsia" w:eastAsiaTheme="majorEastAsia" w:cstheme="minorHAnsi"/>
          <w:color w:val="auto"/>
          <w:sz w:val="24"/>
          <w:szCs w:val="24"/>
        </w:rPr>
        <w:t>9.5</w:t>
      </w:r>
      <w:r>
        <w:rPr>
          <w:rFonts w:asciiTheme="majorEastAsia" w:hAnsiTheme="majorEastAsia" w:eastAsiaTheme="majorEastAsia" w:cstheme="minorHAnsi"/>
          <w:b/>
          <w:bCs/>
          <w:color w:val="auto"/>
          <w:sz w:val="24"/>
          <w:szCs w:val="24"/>
        </w:rPr>
        <w:t>本项目采购预算为</w:t>
      </w:r>
      <w:r>
        <w:rPr>
          <w:rFonts w:hint="eastAsia" w:asciiTheme="majorEastAsia" w:hAnsiTheme="majorEastAsia" w:eastAsiaTheme="majorEastAsia" w:cstheme="minorHAnsi"/>
          <w:b/>
          <w:bCs/>
          <w:color w:val="auto"/>
          <w:sz w:val="24"/>
          <w:szCs w:val="24"/>
          <w:lang w:val="en-US" w:eastAsia="zh-CN"/>
        </w:rPr>
        <w:t>贰拾陆万捌仟元整</w:t>
      </w:r>
      <w:r>
        <w:rPr>
          <w:rFonts w:asciiTheme="majorEastAsia" w:hAnsiTheme="majorEastAsia" w:eastAsiaTheme="majorEastAsia" w:cstheme="minorHAnsi"/>
          <w:b/>
          <w:bCs/>
          <w:color w:val="auto"/>
          <w:sz w:val="24"/>
          <w:szCs w:val="24"/>
        </w:rPr>
        <w:t>（￥</w:t>
      </w:r>
      <w:r>
        <w:rPr>
          <w:rFonts w:hint="eastAsia" w:asciiTheme="majorEastAsia" w:hAnsiTheme="majorEastAsia" w:eastAsiaTheme="majorEastAsia" w:cstheme="minorHAnsi"/>
          <w:b/>
          <w:bCs/>
          <w:color w:val="auto"/>
          <w:sz w:val="24"/>
          <w:szCs w:val="24"/>
          <w:lang w:val="en-US" w:eastAsia="zh-CN"/>
        </w:rPr>
        <w:t>268,000.00</w:t>
      </w:r>
      <w:r>
        <w:rPr>
          <w:rFonts w:asciiTheme="majorEastAsia" w:hAnsiTheme="majorEastAsia" w:eastAsiaTheme="majorEastAsia" w:cstheme="minorHAnsi"/>
          <w:b/>
          <w:bCs/>
          <w:color w:val="auto"/>
          <w:sz w:val="24"/>
          <w:szCs w:val="24"/>
        </w:rPr>
        <w:t>元），</w:t>
      </w:r>
      <w:r>
        <w:rPr>
          <w:rFonts w:hint="eastAsia" w:asciiTheme="majorEastAsia" w:hAnsiTheme="majorEastAsia" w:eastAsiaTheme="majorEastAsia" w:cstheme="minorHAnsi"/>
          <w:b/>
          <w:bCs/>
          <w:color w:val="auto"/>
          <w:sz w:val="24"/>
          <w:szCs w:val="24"/>
          <w:lang w:val="en-US" w:eastAsia="zh-CN"/>
        </w:rPr>
        <w:t>报价超过采购预算则视为废标。本项目采用固定单价与最高限价相结合的方式，其中：农村土地承包经营权测绘服务：采用固定单价模式，投标人须以“元/亩”为单位进行报价。最高投标单价限价为人民币贰拾元整/亩（￥20.00/亩），投标单价不得超过此限价。本项目预计测绘面积为9400亩，以此测算参考费用为人民币壹拾捌万捌仟元整（￥188,000.00）。最终结算金额以经双方确认的实际完成测绘面积乘以成交单价进行计算。数据汇交建库：采用固定总价模式，此项最高限价为人民币捌万元整（￥80,000.00）。投标人所报投标报价不得超出本项目最高限价（包括上述单个品目的最高限价），否则按无效文件处理。</w:t>
      </w:r>
    </w:p>
    <w:p w14:paraId="31283286">
      <w:pPr>
        <w:spacing w:after="0" w:line="440" w:lineRule="exact"/>
        <w:ind w:firstLine="480"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9.6</w:t>
      </w:r>
      <w:r>
        <w:rPr>
          <w:rFonts w:asciiTheme="majorEastAsia" w:hAnsiTheme="majorEastAsia" w:eastAsiaTheme="majorEastAsia" w:cstheme="minorHAnsi"/>
          <w:b/>
          <w:sz w:val="24"/>
          <w:szCs w:val="24"/>
        </w:rPr>
        <w:t>供应商不得以低于成本的报价参加磋商。供应商的磋商报价明显低于其他供应商的报价，经磋商小组质询后不能在规定时间内说明理由，或说明理由经磋商小组认为不成立，则按无效标处理。</w:t>
      </w:r>
    </w:p>
    <w:p w14:paraId="28E4D61D">
      <w:pPr>
        <w:spacing w:after="0" w:line="440" w:lineRule="exact"/>
        <w:ind w:firstLine="482" w:firstLineChars="200"/>
        <w:jc w:val="both"/>
        <w:rPr>
          <w:rFonts w:asciiTheme="majorEastAsia" w:hAnsiTheme="majorEastAsia" w:eastAsiaTheme="majorEastAsia" w:cstheme="minorHAnsi"/>
          <w:b/>
          <w:sz w:val="24"/>
          <w:szCs w:val="24"/>
        </w:rPr>
      </w:pPr>
      <w:r>
        <w:rPr>
          <w:rFonts w:hint="eastAsia" w:asciiTheme="majorEastAsia" w:hAnsiTheme="majorEastAsia" w:eastAsiaTheme="majorEastAsia" w:cstheme="minorHAnsi"/>
          <w:b/>
          <w:sz w:val="24"/>
          <w:szCs w:val="24"/>
        </w:rPr>
        <w:t>10.</w:t>
      </w:r>
      <w:r>
        <w:rPr>
          <w:rFonts w:asciiTheme="majorEastAsia" w:hAnsiTheme="majorEastAsia" w:eastAsiaTheme="majorEastAsia" w:cstheme="minorHAnsi"/>
          <w:b/>
          <w:sz w:val="24"/>
          <w:szCs w:val="24"/>
        </w:rPr>
        <w:t>磋商货币</w:t>
      </w:r>
    </w:p>
    <w:p w14:paraId="0BDD4F5E">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供应商提供的货物和服务一律以人民币报价，单位：元（精确到小数点后两位）。</w:t>
      </w:r>
    </w:p>
    <w:p w14:paraId="3ACDD294">
      <w:pPr>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11</w:t>
      </w:r>
      <w:r>
        <w:rPr>
          <w:rFonts w:hint="eastAsia" w:asciiTheme="majorEastAsia" w:hAnsiTheme="majorEastAsia" w:eastAsiaTheme="majorEastAsia" w:cstheme="minorHAnsi"/>
          <w:b/>
          <w:sz w:val="24"/>
          <w:szCs w:val="24"/>
        </w:rPr>
        <w:t>.</w:t>
      </w:r>
      <w:r>
        <w:rPr>
          <w:rFonts w:asciiTheme="majorEastAsia" w:hAnsiTheme="majorEastAsia" w:eastAsiaTheme="majorEastAsia" w:cstheme="minorHAnsi"/>
          <w:b/>
          <w:sz w:val="24"/>
          <w:szCs w:val="24"/>
        </w:rPr>
        <w:t>磋商保证金</w:t>
      </w:r>
    </w:p>
    <w:p w14:paraId="010B44E3">
      <w:pPr>
        <w:spacing w:after="0" w:line="440" w:lineRule="exact"/>
        <w:ind w:firstLine="480" w:firstLineChars="200"/>
        <w:jc w:val="both"/>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本项目无需缴纳保证金。</w:t>
      </w:r>
    </w:p>
    <w:p w14:paraId="37DF9FA1">
      <w:pPr>
        <w:autoSpaceDE w:val="0"/>
        <w:autoSpaceDN w:val="0"/>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12．磋商响应文件有效期</w:t>
      </w:r>
    </w:p>
    <w:p w14:paraId="632B744B">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12.1磋商响应文件有效期为磋商之日起九十（90）个日历日（成交供应商的响应文件有效期与合同有效期一致）。供应商的磋商响应文件有效期比磋商文件规定短的将被视为非响应性投标，按废标处理。</w:t>
      </w:r>
    </w:p>
    <w:p w14:paraId="26B7B4A8">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12.2在特殊情况下，在原磋商响应文件有效期期满之前，招标采购单位可征得供应商同意延长响应文件有效期。这种要求与答复均应为书面形式提交。</w:t>
      </w:r>
    </w:p>
    <w:p w14:paraId="0F61C182">
      <w:pPr>
        <w:autoSpaceDE w:val="0"/>
        <w:autoSpaceDN w:val="0"/>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13．磋商响应文件的制作和签署</w:t>
      </w:r>
      <w:bookmarkStart w:id="88" w:name="_Toc175033581"/>
      <w:bookmarkStart w:id="89" w:name="_Toc244623580"/>
      <w:bookmarkStart w:id="90" w:name="_Toc154482468"/>
      <w:bookmarkStart w:id="91" w:name="_Toc169846765"/>
      <w:bookmarkStart w:id="92" w:name="_Toc167591481"/>
      <w:bookmarkStart w:id="93" w:name="_Toc169838521"/>
      <w:bookmarkStart w:id="94" w:name="_Toc167591032"/>
      <w:bookmarkStart w:id="95" w:name="_Toc175032426"/>
      <w:bookmarkStart w:id="96" w:name="_Toc245657542"/>
      <w:bookmarkStart w:id="97" w:name="_Toc169846862"/>
      <w:bookmarkStart w:id="98" w:name="_Toc167591319"/>
      <w:bookmarkStart w:id="99" w:name="_Toc167590764"/>
      <w:bookmarkStart w:id="100" w:name="_Toc167849349"/>
      <w:bookmarkStart w:id="101" w:name="_Toc173549967"/>
      <w:bookmarkStart w:id="102" w:name="_Toc245658523"/>
      <w:bookmarkStart w:id="103" w:name="_Toc170980541"/>
      <w:bookmarkStart w:id="104" w:name="_Toc170980443"/>
      <w:bookmarkStart w:id="105" w:name="_Toc245176654"/>
      <w:bookmarkStart w:id="106" w:name="_Toc208337153"/>
      <w:bookmarkStart w:id="107" w:name="_Toc167591133"/>
      <w:bookmarkStart w:id="108" w:name="_Toc207897905"/>
    </w:p>
    <w:p w14:paraId="12F1A95B">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13.1供应商应提交磋商响应文件</w:t>
      </w:r>
      <w:r>
        <w:rPr>
          <w:rFonts w:hint="eastAsia" w:asciiTheme="majorEastAsia" w:hAnsiTheme="majorEastAsia" w:eastAsiaTheme="majorEastAsia" w:cstheme="minorHAnsi"/>
          <w:sz w:val="24"/>
          <w:szCs w:val="24"/>
        </w:rPr>
        <w:t>正本一份、副本二份、资质文件一份，</w:t>
      </w:r>
      <w:r>
        <w:rPr>
          <w:rFonts w:asciiTheme="majorEastAsia" w:hAnsiTheme="majorEastAsia" w:eastAsiaTheme="majorEastAsia" w:cstheme="minorHAnsi"/>
          <w:sz w:val="24"/>
          <w:szCs w:val="24"/>
        </w:rPr>
        <w:t>电子版</w:t>
      </w:r>
      <w:r>
        <w:rPr>
          <w:rFonts w:hint="eastAsia" w:asciiTheme="majorEastAsia" w:hAnsiTheme="majorEastAsia" w:eastAsiaTheme="majorEastAsia" w:cstheme="minorHAnsi"/>
          <w:sz w:val="24"/>
          <w:szCs w:val="24"/>
        </w:rPr>
        <w:t>U盘一份（U盘内放置PDF磋商响应文件及WORD磋商响应文件）</w:t>
      </w:r>
      <w:r>
        <w:rPr>
          <w:rFonts w:asciiTheme="majorEastAsia" w:hAnsiTheme="majorEastAsia" w:eastAsiaTheme="majorEastAsia" w:cstheme="minorHAnsi"/>
          <w:sz w:val="24"/>
          <w:szCs w:val="24"/>
        </w:rPr>
        <w:t>。每套磋商响应文件须清楚地标明“正本”、“副本”。一旦正本和副本不符，以正本为准。</w:t>
      </w:r>
    </w:p>
    <w:p w14:paraId="3344EFB1">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13.2磋商响应文件</w:t>
      </w:r>
      <w:r>
        <w:rPr>
          <w:rFonts w:hint="eastAsia" w:asciiTheme="majorEastAsia" w:hAnsiTheme="majorEastAsia" w:eastAsiaTheme="majorEastAsia" w:cstheme="minorHAnsi"/>
          <w:sz w:val="24"/>
          <w:szCs w:val="24"/>
        </w:rPr>
        <w:t>封面应由法定代表人或其委托代理人签字</w:t>
      </w:r>
      <w:r>
        <w:rPr>
          <w:rFonts w:hint="eastAsia" w:asciiTheme="majorEastAsia" w:hAnsiTheme="majorEastAsia" w:eastAsiaTheme="majorEastAsia" w:cstheme="minorHAnsi"/>
          <w:sz w:val="24"/>
          <w:szCs w:val="24"/>
          <w:lang w:val="en-US" w:eastAsia="zh-CN"/>
        </w:rPr>
        <w:t>或</w:t>
      </w:r>
      <w:r>
        <w:rPr>
          <w:rFonts w:hint="eastAsia" w:asciiTheme="majorEastAsia" w:hAnsiTheme="majorEastAsia" w:eastAsiaTheme="majorEastAsia" w:cstheme="minorHAnsi"/>
          <w:sz w:val="24"/>
          <w:szCs w:val="24"/>
        </w:rPr>
        <w:t>盖章，内容须逐页加盖投标单位公章并由法定代表人或其委托代理人签字或盖章。由委托代理人签字的，在投标文件中须同时提交法定代表人授权委托书（原件），如未按要求签字、盖章，均按不合格处理。</w:t>
      </w:r>
    </w:p>
    <w:p w14:paraId="4CC429E1">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13.3磋商响应文件的正本和副本应分别单独采用A4纸胶粘装订成册，装订应牢固，不易拆散，不得夹页、换页，不得采用活页装订，应编制目录，逐页标注连续页码，字迹应清晰易于辨认，文件编制应符合8.1至8.3项要求。</w:t>
      </w:r>
    </w:p>
    <w:p w14:paraId="36C82881">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13.4除供应商对磋商响应文件错处做必要修改外，磋商响应文件不得行间插字、涂改和增删，如有修改错漏处，必须由供应商的法人或其授权代表在修改处签字后才有效</w:t>
      </w:r>
    </w:p>
    <w:p w14:paraId="748315BA">
      <w:pPr>
        <w:autoSpaceDE w:val="0"/>
        <w:autoSpaceDN w:val="0"/>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13.5磋商响应文件未按照以上要求制作按无效标处理，因投标单位表述不清所引起的后果由投标单位负责。</w:t>
      </w:r>
    </w:p>
    <w:p w14:paraId="15D4F926">
      <w:pPr>
        <w:pStyle w:val="26"/>
        <w:ind w:left="0" w:leftChars="0"/>
        <w:rPr>
          <w:sz w:val="24"/>
          <w:szCs w:val="24"/>
        </w:rPr>
      </w:pPr>
    </w:p>
    <w:p w14:paraId="54FB3DAD">
      <w:pPr>
        <w:spacing w:before="120" w:beforeLines="50" w:after="120" w:afterLines="50" w:line="440" w:lineRule="exact"/>
        <w:jc w:val="center"/>
        <w:outlineLvl w:val="1"/>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四、磋商响应文件的递交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76ECE7B">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14．磋商响应文件的密封和标记</w:t>
      </w:r>
    </w:p>
    <w:p w14:paraId="156BDED7">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both"/>
        <w:textAlignment w:val="auto"/>
        <w:rPr>
          <w:rFonts w:ascii="宋体" w:hAnsi="宋体" w:cs="宋体"/>
          <w:sz w:val="24"/>
          <w:szCs w:val="24"/>
        </w:rPr>
      </w:pPr>
      <w:r>
        <w:rPr>
          <w:rFonts w:asciiTheme="majorEastAsia" w:hAnsiTheme="majorEastAsia" w:eastAsiaTheme="majorEastAsia" w:cstheme="minorHAnsi"/>
          <w:sz w:val="24"/>
          <w:szCs w:val="24"/>
        </w:rPr>
        <w:t>14.1</w:t>
      </w:r>
      <w:r>
        <w:rPr>
          <w:rFonts w:hint="eastAsia" w:asciiTheme="majorEastAsia" w:hAnsiTheme="majorEastAsia" w:eastAsiaTheme="majorEastAsia" w:cstheme="minorHAnsi"/>
          <w:sz w:val="24"/>
          <w:szCs w:val="24"/>
        </w:rPr>
        <w:t>磋商响应文件共五份，其中正本一份，副本二份，资质文件一份，电子文件一份（U盘或移动硬盘拷贝，谢绝光盘）。单份响应文件单独密封在一个标袋中（磋商响应文件电子版应与正本包在同一个标袋里）。标袋封套上应清楚地标记“正本”、“副本”、“资质文件”字样。标袋骑缝处必须粘贴密封封条，并加盖投标人公章及法人签章。</w:t>
      </w:r>
    </w:p>
    <w:p w14:paraId="3A70CA55">
      <w:pPr>
        <w:spacing w:after="0" w:line="440" w:lineRule="exact"/>
        <w:ind w:firstLine="480" w:firstLineChars="200"/>
        <w:rPr>
          <w:rFonts w:ascii="宋体" w:hAnsi="宋体" w:cs="宋体"/>
          <w:sz w:val="24"/>
          <w:szCs w:val="24"/>
        </w:rPr>
      </w:pPr>
      <w:r>
        <w:rPr>
          <w:rFonts w:asciiTheme="majorEastAsia" w:hAnsiTheme="majorEastAsia" w:eastAsiaTheme="majorEastAsia" w:cstheme="minorHAnsi"/>
          <w:sz w:val="24"/>
          <w:szCs w:val="24"/>
        </w:rPr>
        <w:t>14.2标记要求：</w:t>
      </w:r>
    </w:p>
    <w:p w14:paraId="3A2D8CB0">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(1)清楚标明“递交至</w:t>
      </w:r>
      <w:r>
        <w:rPr>
          <w:rFonts w:hint="eastAsia" w:asciiTheme="majorEastAsia" w:hAnsiTheme="majorEastAsia" w:eastAsiaTheme="majorEastAsia" w:cstheme="minorHAnsi"/>
          <w:sz w:val="24"/>
          <w:szCs w:val="24"/>
        </w:rPr>
        <w:t>陕西宏盛祥鼎招标代理有限公司</w:t>
      </w:r>
      <w:r>
        <w:rPr>
          <w:rFonts w:asciiTheme="majorEastAsia" w:hAnsiTheme="majorEastAsia" w:eastAsiaTheme="majorEastAsia" w:cstheme="minorHAnsi"/>
          <w:sz w:val="24"/>
          <w:szCs w:val="24"/>
        </w:rPr>
        <w:t>”；</w:t>
      </w:r>
    </w:p>
    <w:p w14:paraId="63A0BACD">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(2)注明项目名称、项目编号</w:t>
      </w:r>
      <w:r>
        <w:rPr>
          <w:rFonts w:asciiTheme="majorEastAsia" w:hAnsiTheme="majorEastAsia" w:eastAsiaTheme="majorEastAsia" w:cstheme="minorHAnsi"/>
          <w:sz w:val="24"/>
          <w:szCs w:val="24"/>
          <w:highlight w:val="none"/>
        </w:rPr>
        <w:t>和“在</w:t>
      </w:r>
      <w:r>
        <w:rPr>
          <w:rFonts w:hint="eastAsia" w:asciiTheme="majorEastAsia" w:hAnsiTheme="majorEastAsia" w:eastAsiaTheme="majorEastAsia" w:cstheme="minorHAnsi"/>
          <w:sz w:val="24"/>
          <w:szCs w:val="24"/>
          <w:highlight w:val="none"/>
        </w:rPr>
        <w:t>202</w:t>
      </w:r>
      <w:r>
        <w:rPr>
          <w:rFonts w:hint="eastAsia" w:asciiTheme="majorEastAsia" w:hAnsiTheme="majorEastAsia" w:eastAsiaTheme="majorEastAsia" w:cstheme="minorHAnsi"/>
          <w:sz w:val="24"/>
          <w:szCs w:val="24"/>
          <w:highlight w:val="none"/>
          <w:lang w:val="en-US" w:eastAsia="zh-CN"/>
        </w:rPr>
        <w:t>5</w:t>
      </w:r>
      <w:r>
        <w:rPr>
          <w:rFonts w:asciiTheme="majorEastAsia" w:hAnsiTheme="majorEastAsia" w:eastAsiaTheme="majorEastAsia" w:cstheme="minorHAnsi"/>
          <w:sz w:val="24"/>
          <w:szCs w:val="24"/>
          <w:highlight w:val="none"/>
        </w:rPr>
        <w:t>年</w:t>
      </w:r>
      <w:r>
        <w:rPr>
          <w:rFonts w:hint="eastAsia" w:asciiTheme="majorEastAsia" w:hAnsiTheme="majorEastAsia" w:eastAsiaTheme="majorEastAsia" w:cstheme="minorHAnsi"/>
          <w:sz w:val="24"/>
          <w:szCs w:val="24"/>
          <w:highlight w:val="none"/>
          <w:lang w:val="en-US" w:eastAsia="zh-CN"/>
        </w:rPr>
        <w:t>12月11日09</w:t>
      </w:r>
      <w:r>
        <w:rPr>
          <w:rFonts w:hint="eastAsia" w:asciiTheme="majorEastAsia" w:hAnsiTheme="majorEastAsia" w:eastAsiaTheme="majorEastAsia" w:cstheme="minorHAnsi"/>
          <w:sz w:val="24"/>
          <w:szCs w:val="24"/>
          <w:highlight w:val="none"/>
        </w:rPr>
        <w:t>：</w:t>
      </w:r>
      <w:r>
        <w:rPr>
          <w:rFonts w:hint="eastAsia" w:asciiTheme="majorEastAsia" w:hAnsiTheme="majorEastAsia" w:eastAsiaTheme="majorEastAsia" w:cstheme="minorHAnsi"/>
          <w:sz w:val="24"/>
          <w:szCs w:val="24"/>
          <w:highlight w:val="none"/>
          <w:lang w:val="en-US" w:eastAsia="zh-CN"/>
        </w:rPr>
        <w:t>0</w:t>
      </w:r>
      <w:r>
        <w:rPr>
          <w:rFonts w:hint="eastAsia" w:asciiTheme="majorEastAsia" w:hAnsiTheme="majorEastAsia" w:eastAsiaTheme="majorEastAsia" w:cstheme="minorHAnsi"/>
          <w:sz w:val="24"/>
          <w:szCs w:val="24"/>
          <w:highlight w:val="none"/>
        </w:rPr>
        <w:t>0</w:t>
      </w:r>
      <w:r>
        <w:rPr>
          <w:rFonts w:asciiTheme="majorEastAsia" w:hAnsiTheme="majorEastAsia" w:eastAsiaTheme="majorEastAsia" w:cstheme="minorHAnsi"/>
          <w:sz w:val="24"/>
          <w:szCs w:val="24"/>
          <w:highlight w:val="none"/>
        </w:rPr>
        <w:t>时之前不</w:t>
      </w:r>
      <w:r>
        <w:rPr>
          <w:rFonts w:asciiTheme="majorEastAsia" w:hAnsiTheme="majorEastAsia" w:eastAsiaTheme="majorEastAsia" w:cstheme="minorHAnsi"/>
          <w:sz w:val="24"/>
          <w:szCs w:val="24"/>
        </w:rPr>
        <w:t>得启封”的字样；</w:t>
      </w:r>
    </w:p>
    <w:p w14:paraId="6A64471A">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(3)标明供应商名称和地址并加盖供应商公章。</w:t>
      </w:r>
    </w:p>
    <w:p w14:paraId="492BF182">
      <w:pPr>
        <w:autoSpaceDE w:val="0"/>
        <w:autoSpaceDN w:val="0"/>
        <w:spacing w:after="0" w:line="440" w:lineRule="exact"/>
        <w:ind w:firstLine="480" w:firstLineChars="200"/>
        <w:rPr>
          <w:rFonts w:ascii="宋体" w:hAnsi="宋体" w:eastAsia="宋体" w:cs="Calibri"/>
          <w:sz w:val="24"/>
          <w:szCs w:val="24"/>
        </w:rPr>
      </w:pPr>
      <w:r>
        <w:rPr>
          <w:rFonts w:hint="eastAsia" w:ascii="宋体" w:hAnsi="宋体" w:eastAsia="宋体" w:cs="Calibri"/>
          <w:sz w:val="24"/>
          <w:szCs w:val="24"/>
        </w:rPr>
        <w:t>14.3所有供应商须按14.1、14.2项要求密封并加写标记。递交磋商响应文件时，如不符合上述要求，招标代理机构将不予接收。</w:t>
      </w:r>
    </w:p>
    <w:p w14:paraId="25B9567E">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15．磋商截止日期</w:t>
      </w:r>
    </w:p>
    <w:p w14:paraId="5C7E5CAF">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15.1供应商应在不迟于磋商文件中规定的磋商截止时间将响应文件递交至采购代理机构。</w:t>
      </w:r>
    </w:p>
    <w:p w14:paraId="72CF8441">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15.2采购代理机构可以按本须知</w:t>
      </w:r>
      <w:r>
        <w:rPr>
          <w:rFonts w:asciiTheme="majorEastAsia" w:hAnsiTheme="majorEastAsia" w:eastAsiaTheme="majorEastAsia" w:cstheme="minorHAnsi"/>
          <w:snapToGrid w:val="0"/>
          <w:kern w:val="24"/>
          <w:sz w:val="24"/>
          <w:szCs w:val="24"/>
        </w:rPr>
        <w:t>第5.3条</w:t>
      </w:r>
      <w:r>
        <w:rPr>
          <w:rFonts w:asciiTheme="majorEastAsia" w:hAnsiTheme="majorEastAsia" w:eastAsiaTheme="majorEastAsia" w:cstheme="minorHAnsi"/>
          <w:snapToGrid w:val="0"/>
          <w:sz w:val="24"/>
          <w:szCs w:val="24"/>
        </w:rPr>
        <w:t>规</w:t>
      </w:r>
      <w:r>
        <w:rPr>
          <w:rFonts w:asciiTheme="majorEastAsia" w:hAnsiTheme="majorEastAsia" w:eastAsiaTheme="majorEastAsia" w:cstheme="minorHAnsi"/>
          <w:sz w:val="24"/>
          <w:szCs w:val="24"/>
        </w:rPr>
        <w:t>定，通知因修改磋商文件而适当延长磋商截止期。在此情况下，招标采购单位和供应商受磋商截止期制约的所有权利和义务均应延长至新的截止期。</w:t>
      </w:r>
    </w:p>
    <w:p w14:paraId="5C76B952">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16．迟交的磋商响应文件</w:t>
      </w:r>
    </w:p>
    <w:p w14:paraId="41165FC3">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16.1采购人、采购代理机构及磋商小组将拒绝接收磋商截止期后送达的任何磋商响应文件。</w:t>
      </w:r>
    </w:p>
    <w:p w14:paraId="4E5182BE">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17．磋商响应文件的修改和撤回</w:t>
      </w:r>
    </w:p>
    <w:p w14:paraId="093621DF">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17.1供应商在递交磋商响应文件后，磋商截止时间前，可以修改或撤回其磋商响应文件。但供应商必须在规定的磋商截止期之前将修改或撤回的书面通知递交到采购代理机构。</w:t>
      </w:r>
    </w:p>
    <w:p w14:paraId="172B7C3F">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17.2供应商的修改或撤回通知书应按本须知第14条规定密封、标记和递交，并在内层封套上加注“修改”或“撤回”字样。</w:t>
      </w:r>
    </w:p>
    <w:p w14:paraId="7A1C7A0F">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17.3在磋商截止日期之后，供应商不得对其磋商响应文件做任何修改。</w:t>
      </w:r>
    </w:p>
    <w:p w14:paraId="14A8C6BD">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17.4从磋商截止期始至磋商文件确定的磋商响应文件有效期期满这段时间内，供应商不得撤回其磋商响应文件。</w:t>
      </w:r>
      <w:bookmarkStart w:id="109" w:name="_Toc167591033"/>
      <w:bookmarkStart w:id="110" w:name="_Toc173549968"/>
      <w:bookmarkStart w:id="111" w:name="_Toc167591482"/>
      <w:bookmarkStart w:id="112" w:name="_Toc207897906"/>
      <w:bookmarkStart w:id="113" w:name="_Toc244623581"/>
      <w:bookmarkStart w:id="114" w:name="_Toc245657543"/>
      <w:bookmarkStart w:id="115" w:name="_Toc167591134"/>
      <w:bookmarkStart w:id="116" w:name="_Toc169838522"/>
      <w:bookmarkStart w:id="117" w:name="_Toc170980444"/>
      <w:bookmarkStart w:id="118" w:name="_Toc245658524"/>
      <w:bookmarkStart w:id="119" w:name="_Toc175033582"/>
      <w:bookmarkStart w:id="120" w:name="_Toc154482469"/>
      <w:bookmarkStart w:id="121" w:name="_Toc167590765"/>
      <w:bookmarkStart w:id="122" w:name="_Toc175032427"/>
      <w:bookmarkStart w:id="123" w:name="_Toc245176655"/>
      <w:bookmarkStart w:id="124" w:name="_Toc169846766"/>
      <w:bookmarkStart w:id="125" w:name="_Toc167591320"/>
      <w:bookmarkStart w:id="126" w:name="_Toc208337154"/>
      <w:bookmarkStart w:id="127" w:name="_Toc170980542"/>
      <w:bookmarkStart w:id="128" w:name="_Toc167849350"/>
      <w:bookmarkStart w:id="129" w:name="_Toc169846863"/>
    </w:p>
    <w:p w14:paraId="58471105">
      <w:pPr>
        <w:pStyle w:val="26"/>
        <w:ind w:left="0" w:leftChars="0" w:firstLine="0" w:firstLineChars="0"/>
        <w:rPr>
          <w:sz w:val="24"/>
          <w:szCs w:val="24"/>
        </w:rPr>
      </w:pPr>
    </w:p>
    <w:p w14:paraId="1A2E7983">
      <w:pPr>
        <w:spacing w:before="120" w:beforeLines="50" w:after="120" w:afterLines="50" w:line="440" w:lineRule="exact"/>
        <w:jc w:val="center"/>
        <w:outlineLvl w:val="1"/>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五、磋商与评</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heme="majorEastAsia" w:hAnsiTheme="majorEastAsia" w:eastAsiaTheme="majorEastAsia" w:cstheme="minorHAnsi"/>
          <w:b/>
          <w:sz w:val="24"/>
          <w:szCs w:val="24"/>
        </w:rPr>
        <w:t>审</w:t>
      </w:r>
    </w:p>
    <w:p w14:paraId="2D4C82E9">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18．磋商响应文件开启和评审</w:t>
      </w:r>
    </w:p>
    <w:p w14:paraId="13B5E7B2">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18.1采购代理机构组织磋商、文件开启、评审工作，磋商整个过程接受监督部门的监督。</w:t>
      </w:r>
    </w:p>
    <w:p w14:paraId="261BCC0B">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18.2采购代理机构在规定的时间和地点组织磋商，供应商须委派代表参加，参加磋商的授权代表携带相关资质证件并签名报到以证明其出席。</w:t>
      </w:r>
    </w:p>
    <w:p w14:paraId="21B98D63">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18.3</w:t>
      </w:r>
      <w:r>
        <w:rPr>
          <w:rFonts w:hint="eastAsia" w:asciiTheme="majorEastAsia" w:hAnsiTheme="majorEastAsia" w:eastAsiaTheme="majorEastAsia" w:cstheme="minorHAnsi"/>
          <w:sz w:val="24"/>
          <w:szCs w:val="24"/>
        </w:rPr>
        <w:t>开标时，由供应商自行查验其递交的纸质磋商响应文件的密封情况：纸质磋商响应文件是否被开启、原始密封是否完好，查验完毕签字确认。各供应商对纸质磋商响应文件密封查验结果自行负责，不相互查验及提出质疑。</w:t>
      </w:r>
    </w:p>
    <w:p w14:paraId="6B61021C">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18.4拆封后，采购代理机构录入供应商“报价表”中的全部内容。</w:t>
      </w:r>
    </w:p>
    <w:p w14:paraId="2FC8EFA3">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18.5采购代理机构将在磋商会议现场做磋商记录，磋商记录包括按本须知第18.4条规定在磋商时录入的全部内容。</w:t>
      </w:r>
    </w:p>
    <w:p w14:paraId="49558F82">
      <w:pPr>
        <w:spacing w:after="0" w:line="440" w:lineRule="exact"/>
        <w:ind w:firstLine="482"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19．磋商小组</w:t>
      </w:r>
    </w:p>
    <w:p w14:paraId="0EFF0D91">
      <w:pPr>
        <w:spacing w:after="0" w:line="440" w:lineRule="exact"/>
        <w:ind w:firstLine="480" w:firstLineChars="200"/>
        <w:rPr>
          <w:rFonts w:asciiTheme="majorEastAsia" w:hAnsiTheme="majorEastAsia" w:eastAsiaTheme="majorEastAsia" w:cstheme="minorHAnsi"/>
          <w:snapToGrid w:val="0"/>
          <w:sz w:val="24"/>
          <w:szCs w:val="24"/>
        </w:rPr>
      </w:pPr>
      <w:r>
        <w:rPr>
          <w:rFonts w:asciiTheme="majorEastAsia" w:hAnsiTheme="majorEastAsia" w:eastAsiaTheme="majorEastAsia" w:cstheme="minorHAnsi"/>
          <w:sz w:val="24"/>
          <w:szCs w:val="24"/>
        </w:rPr>
        <w:t>19.1招标采购单位</w:t>
      </w:r>
      <w:r>
        <w:rPr>
          <w:rFonts w:asciiTheme="majorEastAsia" w:hAnsiTheme="majorEastAsia" w:eastAsiaTheme="majorEastAsia" w:cstheme="minorHAnsi"/>
          <w:snapToGrid w:val="0"/>
          <w:sz w:val="24"/>
          <w:szCs w:val="24"/>
        </w:rPr>
        <w:t>将按照《中华人民共和国政府采购法》、《政府采购货物和服务招标投标管理办法》及《政府采购竞争性磋商采购方式管理暂行办法》等有关规定组建</w:t>
      </w:r>
      <w:r>
        <w:rPr>
          <w:rFonts w:asciiTheme="majorEastAsia" w:hAnsiTheme="majorEastAsia" w:eastAsiaTheme="majorEastAsia" w:cstheme="minorHAnsi"/>
          <w:sz w:val="24"/>
          <w:szCs w:val="24"/>
        </w:rPr>
        <w:t>磋商小组</w:t>
      </w:r>
      <w:r>
        <w:rPr>
          <w:rFonts w:asciiTheme="majorEastAsia" w:hAnsiTheme="majorEastAsia" w:eastAsiaTheme="majorEastAsia" w:cstheme="minorHAnsi"/>
          <w:snapToGrid w:val="0"/>
          <w:sz w:val="24"/>
          <w:szCs w:val="24"/>
        </w:rPr>
        <w:t>。</w:t>
      </w:r>
    </w:p>
    <w:p w14:paraId="34286679">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19.2磋商小组由采购人代表及评审专家组成，评审专家从政府采购专家库中随机抽取产生。</w:t>
      </w:r>
    </w:p>
    <w:p w14:paraId="7053C7E4">
      <w:pPr>
        <w:spacing w:after="0" w:line="440" w:lineRule="exact"/>
        <w:ind w:firstLine="480"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19.3磋商小组负责磋商工作，对磋商响应文件进行审查和评估，并向招标采购单位提交书面评审报告，推荐成交候选人。</w:t>
      </w:r>
    </w:p>
    <w:p w14:paraId="5B1E57D7">
      <w:pPr>
        <w:spacing w:after="0" w:line="440" w:lineRule="exact"/>
        <w:ind w:firstLine="480"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19.4文件开启后，直到向成交的供应商授予承包合同为止，凡与审查、澄清、评价和比较磋商的有关资料及授标意见等内容，磋商小组均不得向其他供应商及与磋商无关的其他人透露。</w:t>
      </w:r>
    </w:p>
    <w:p w14:paraId="46DD3C7A">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20、磋商办法及内容</w:t>
      </w:r>
    </w:p>
    <w:p w14:paraId="5131CB7A">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20.1磋商原则：</w:t>
      </w:r>
    </w:p>
    <w:p w14:paraId="63DF82F6">
      <w:pPr>
        <w:spacing w:after="0" w:line="440" w:lineRule="exact"/>
        <w:ind w:firstLine="480" w:firstLineChars="200"/>
        <w:jc w:val="both"/>
        <w:rPr>
          <w:rFonts w:asciiTheme="majorEastAsia" w:hAnsiTheme="majorEastAsia" w:eastAsiaTheme="majorEastAsia" w:cstheme="minorHAnsi"/>
          <w:b/>
          <w:bCs/>
          <w:sz w:val="24"/>
          <w:szCs w:val="24"/>
        </w:rPr>
      </w:pPr>
      <w:r>
        <w:rPr>
          <w:rFonts w:asciiTheme="majorEastAsia" w:hAnsiTheme="majorEastAsia" w:eastAsiaTheme="majorEastAsia" w:cstheme="minorHAnsi"/>
          <w:sz w:val="24"/>
          <w:szCs w:val="24"/>
        </w:rPr>
        <w:t>（1）坚持磋商机会均等，信息公开，公平竞争的原则。</w:t>
      </w:r>
    </w:p>
    <w:p w14:paraId="148D428F">
      <w:pPr>
        <w:spacing w:after="0" w:line="440" w:lineRule="exact"/>
        <w:ind w:firstLine="480" w:firstLineChars="200"/>
        <w:jc w:val="both"/>
        <w:rPr>
          <w:rFonts w:asciiTheme="majorEastAsia" w:hAnsiTheme="majorEastAsia" w:eastAsiaTheme="majorEastAsia" w:cstheme="minorHAnsi"/>
          <w:b/>
          <w:bCs/>
          <w:sz w:val="24"/>
          <w:szCs w:val="24"/>
        </w:rPr>
      </w:pPr>
      <w:r>
        <w:rPr>
          <w:rFonts w:asciiTheme="majorEastAsia" w:hAnsiTheme="majorEastAsia" w:eastAsiaTheme="majorEastAsia" w:cstheme="minorHAnsi"/>
          <w:sz w:val="24"/>
          <w:szCs w:val="24"/>
        </w:rPr>
        <w:t>（2）坚持竞争性、经济实效性和公平性原则。</w:t>
      </w:r>
    </w:p>
    <w:p w14:paraId="57C52943">
      <w:pPr>
        <w:spacing w:after="0" w:line="440" w:lineRule="exact"/>
        <w:ind w:firstLine="480" w:firstLineChars="200"/>
        <w:jc w:val="both"/>
        <w:rPr>
          <w:rFonts w:asciiTheme="majorEastAsia" w:hAnsiTheme="majorEastAsia" w:eastAsiaTheme="majorEastAsia" w:cstheme="minorHAnsi"/>
          <w:b/>
          <w:bCs/>
          <w:sz w:val="24"/>
          <w:szCs w:val="24"/>
        </w:rPr>
      </w:pPr>
      <w:r>
        <w:rPr>
          <w:rFonts w:asciiTheme="majorEastAsia" w:hAnsiTheme="majorEastAsia" w:eastAsiaTheme="majorEastAsia" w:cstheme="minorHAnsi"/>
          <w:sz w:val="24"/>
          <w:szCs w:val="24"/>
        </w:rPr>
        <w:t>（3）综合评估，择优选择技术方案优、业绩好、服务有保证的成交单位。</w:t>
      </w:r>
    </w:p>
    <w:p w14:paraId="159FF1BE">
      <w:pPr>
        <w:spacing w:after="0" w:line="440" w:lineRule="exact"/>
        <w:ind w:firstLine="480" w:firstLineChars="200"/>
        <w:jc w:val="both"/>
        <w:rPr>
          <w:rFonts w:asciiTheme="majorEastAsia" w:hAnsiTheme="majorEastAsia" w:eastAsiaTheme="majorEastAsia" w:cstheme="minorHAnsi"/>
          <w:b/>
          <w:sz w:val="24"/>
          <w:szCs w:val="24"/>
        </w:rPr>
      </w:pPr>
      <w:r>
        <w:rPr>
          <w:rFonts w:asciiTheme="majorEastAsia" w:hAnsiTheme="majorEastAsia" w:eastAsiaTheme="majorEastAsia" w:cstheme="minorHAnsi"/>
          <w:bCs/>
          <w:sz w:val="24"/>
          <w:szCs w:val="24"/>
        </w:rPr>
        <w:t>20.2磋商程序：</w:t>
      </w:r>
    </w:p>
    <w:p w14:paraId="70CCC2CE">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磋商的全过程分为第一次报价、资质审查、磋商过程、最终报价、最终评审五个阶段。最终报价采取集中报价形式。</w:t>
      </w:r>
    </w:p>
    <w:p w14:paraId="3D176B6C">
      <w:pPr>
        <w:keepNext w:val="0"/>
        <w:keepLines w:val="0"/>
        <w:pageBreakBefore w:val="0"/>
        <w:widowControl/>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20.2.1依据程序，第一次报价和最终报价不予以公开。</w:t>
      </w:r>
    </w:p>
    <w:p w14:paraId="69EB5224">
      <w:pPr>
        <w:keepNext w:val="0"/>
        <w:keepLines w:val="0"/>
        <w:pageBreakBefore w:val="0"/>
        <w:widowControl/>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20.2.2符合性评审：磋商小组对响应文件的有效性、完整性和响应程度进行审查，出现下列情况的按无效文件处理。</w:t>
      </w:r>
    </w:p>
    <w:p w14:paraId="23CC1C42">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（1）资质有效性评审：本次磋商所要求的必备资质证明文件，缺其中一项或某项达不到磋商要求，均按无效文件处理。</w:t>
      </w:r>
    </w:p>
    <w:p w14:paraId="46F57629">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（2）各供应商未经过正常渠道购买竞争性磋商文件，或参加磋商的各供应商名称与购买磋商文件时登记的单位名称不符。</w:t>
      </w:r>
    </w:p>
    <w:p w14:paraId="2054FD6A">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（3）供应商未提供法定代表人授权书（法定代表人直接参加磋商的除外）或授权书不符合竞争性磋商文件要求的。</w:t>
      </w:r>
    </w:p>
    <w:p w14:paraId="581DCBD7">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（4）磋商响应文件要求加盖供应商公章或签字处未执行文件规定、响应文件有效期或有效期未能达到竞争性磋商文件的要求的。</w:t>
      </w:r>
    </w:p>
    <w:p w14:paraId="7D79101E">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w:t>
      </w:r>
      <w:r>
        <w:rPr>
          <w:rFonts w:hint="eastAsia" w:asciiTheme="majorEastAsia" w:hAnsiTheme="majorEastAsia" w:eastAsiaTheme="majorEastAsia" w:cstheme="minorHAnsi"/>
          <w:sz w:val="24"/>
          <w:szCs w:val="24"/>
          <w:lang w:val="en-US" w:eastAsia="zh-CN"/>
        </w:rPr>
        <w:t>5</w:t>
      </w:r>
      <w:r>
        <w:rPr>
          <w:rFonts w:asciiTheme="majorEastAsia" w:hAnsiTheme="majorEastAsia" w:eastAsiaTheme="majorEastAsia" w:cstheme="minorHAnsi"/>
          <w:sz w:val="24"/>
          <w:szCs w:val="24"/>
        </w:rPr>
        <w:t>）提供虚假证明（包括第三方提供的虚假证明、证件），开具虚假业绩，除按无效文件处理外，按有关规定进行相应的处罚。</w:t>
      </w:r>
    </w:p>
    <w:p w14:paraId="3B060AEE">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w:t>
      </w:r>
      <w:r>
        <w:rPr>
          <w:rFonts w:hint="eastAsia" w:asciiTheme="majorEastAsia" w:hAnsiTheme="majorEastAsia" w:eastAsiaTheme="majorEastAsia" w:cstheme="minorHAnsi"/>
          <w:sz w:val="24"/>
          <w:szCs w:val="24"/>
          <w:lang w:val="en-US" w:eastAsia="zh-CN"/>
        </w:rPr>
        <w:t>6</w:t>
      </w:r>
      <w:r>
        <w:rPr>
          <w:rFonts w:asciiTheme="majorEastAsia" w:hAnsiTheme="majorEastAsia" w:eastAsiaTheme="majorEastAsia" w:cstheme="minorHAnsi"/>
          <w:sz w:val="24"/>
          <w:szCs w:val="24"/>
        </w:rPr>
        <w:t>）磋商方案出现严重漏项，造成系统缺陷，已影响到该项目的实施。</w:t>
      </w:r>
    </w:p>
    <w:p w14:paraId="3DDF1CF5">
      <w:pPr>
        <w:spacing w:after="0" w:line="440" w:lineRule="exact"/>
        <w:ind w:firstLine="56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w:t>
      </w:r>
      <w:r>
        <w:rPr>
          <w:rFonts w:hint="eastAsia" w:asciiTheme="majorEastAsia" w:hAnsiTheme="majorEastAsia" w:eastAsiaTheme="majorEastAsia" w:cstheme="minorHAnsi"/>
          <w:sz w:val="24"/>
          <w:szCs w:val="24"/>
          <w:lang w:val="en-US" w:eastAsia="zh-CN"/>
        </w:rPr>
        <w:t>7</w:t>
      </w:r>
      <w:r>
        <w:rPr>
          <w:rFonts w:asciiTheme="majorEastAsia" w:hAnsiTheme="majorEastAsia" w:eastAsiaTheme="majorEastAsia" w:cstheme="minorHAnsi"/>
          <w:sz w:val="24"/>
          <w:szCs w:val="24"/>
        </w:rPr>
        <w:t>）在重大项目履约过程中有不良记录，不能按期履约的。</w:t>
      </w:r>
    </w:p>
    <w:p w14:paraId="398633D9">
      <w:pPr>
        <w:spacing w:after="0" w:line="440" w:lineRule="exact"/>
        <w:ind w:firstLine="48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765E24">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1EA993">
      <w:pPr>
        <w:keepNext w:val="0"/>
        <w:keepLines w:val="0"/>
        <w:pageBreakBefore w:val="0"/>
        <w:widowControl/>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20.2.3磋商过程中提交响应文件或者经评审实质性响应竞争性磋商文件要求的供应商只有两家时，招标采购单位应当报告财政管理部门，由财政管理部门按照以下原则处理：</w:t>
      </w:r>
    </w:p>
    <w:p w14:paraId="4A9B8CBD">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lang w:val="en-US" w:eastAsia="zh-CN" w:bidi="ar-SA"/>
        </w:rPr>
        <w:t>（1）</w:t>
      </w:r>
      <w:r>
        <w:rPr>
          <w:rFonts w:asciiTheme="majorEastAsia" w:hAnsiTheme="majorEastAsia" w:eastAsiaTheme="majorEastAsia" w:cstheme="minorHAnsi"/>
          <w:sz w:val="24"/>
          <w:szCs w:val="24"/>
        </w:rPr>
        <w:t>竞争性磋商文件没有不合理条款、磋商公告时间及程序符合规定的，竞争性磋商采购活动可以继续进行；</w:t>
      </w:r>
    </w:p>
    <w:p w14:paraId="2E5F6B45">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lang w:val="en-US" w:eastAsia="zh-CN" w:bidi="ar-SA"/>
        </w:rPr>
        <w:t>（2）</w:t>
      </w:r>
      <w:r>
        <w:rPr>
          <w:rFonts w:asciiTheme="majorEastAsia" w:hAnsiTheme="majorEastAsia" w:eastAsiaTheme="majorEastAsia" w:cstheme="minorHAnsi"/>
          <w:sz w:val="24"/>
          <w:szCs w:val="24"/>
        </w:rPr>
        <w:t>竞争性磋商文件存在不合理条款的，磋商公告时间及程序不符合规定的，应予以废标，并责成招标采购单位依法重新招标。</w:t>
      </w:r>
    </w:p>
    <w:p w14:paraId="61874E23">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磋商过程中提交响应文件或者经评审实质性响应竞争性磋商文件要求的供应商只有两家时，采购人、采购代理机构依据《财政部关于印发&lt;政府采购竞争性磋商采购方式管理暂行办法&gt;的通知》（财库〔2014〕214号）》、《财库〔2015〕124号》规定并经财政部门批准后可以与该两家供应商进行竞争性磋商采购。</w:t>
      </w:r>
    </w:p>
    <w:p w14:paraId="51793C14">
      <w:pPr>
        <w:spacing w:after="0" w:line="440" w:lineRule="exact"/>
        <w:ind w:firstLine="580"/>
        <w:rPr>
          <w:rFonts w:asciiTheme="majorEastAsia" w:hAnsiTheme="majorEastAsia" w:eastAsiaTheme="majorEastAsia" w:cstheme="minorHAnsi"/>
          <w:b/>
          <w:bCs/>
          <w:sz w:val="24"/>
          <w:szCs w:val="24"/>
        </w:rPr>
      </w:pPr>
      <w:r>
        <w:rPr>
          <w:rFonts w:asciiTheme="majorEastAsia" w:hAnsiTheme="majorEastAsia" w:eastAsiaTheme="majorEastAsia" w:cstheme="minorHAnsi"/>
          <w:b/>
          <w:sz w:val="24"/>
          <w:szCs w:val="24"/>
        </w:rPr>
        <w:t>20.3</w:t>
      </w:r>
      <w:r>
        <w:rPr>
          <w:rFonts w:asciiTheme="majorEastAsia" w:hAnsiTheme="majorEastAsia" w:eastAsiaTheme="majorEastAsia" w:cstheme="minorHAnsi"/>
          <w:b/>
          <w:bCs/>
          <w:sz w:val="24"/>
          <w:szCs w:val="24"/>
        </w:rPr>
        <w:t>磋商过程</w:t>
      </w:r>
    </w:p>
    <w:p w14:paraId="0648EA1F">
      <w:pPr>
        <w:spacing w:after="0" w:line="440" w:lineRule="exact"/>
        <w:ind w:firstLine="480"/>
        <w:rPr>
          <w:rFonts w:asciiTheme="majorEastAsia" w:hAnsiTheme="majorEastAsia" w:eastAsiaTheme="majorEastAsia" w:cstheme="minorHAnsi"/>
          <w:sz w:val="24"/>
          <w:szCs w:val="24"/>
        </w:rPr>
      </w:pPr>
      <w:r>
        <w:rPr>
          <w:rFonts w:asciiTheme="majorEastAsia" w:hAnsiTheme="majorEastAsia" w:eastAsiaTheme="majorEastAsia" w:cstheme="minorHAnsi"/>
          <w:bCs/>
          <w:sz w:val="24"/>
          <w:szCs w:val="24"/>
        </w:rPr>
        <w:t>（1）</w:t>
      </w:r>
      <w:r>
        <w:rPr>
          <w:rFonts w:asciiTheme="majorEastAsia" w:hAnsiTheme="majorEastAsia" w:eastAsiaTheme="majorEastAsia" w:cstheme="minorHAnsi"/>
          <w:sz w:val="24"/>
          <w:szCs w:val="24"/>
        </w:rPr>
        <w:t>磋商小组所有成员应当集中与单一供应商分别进行磋商，并给予所有参加磋商的供应商平等的磋商机会。</w:t>
      </w:r>
    </w:p>
    <w:p w14:paraId="2C439310">
      <w:pPr>
        <w:keepNext w:val="0"/>
        <w:keepLines w:val="0"/>
        <w:pageBreakBefore w:val="0"/>
        <w:widowControl w:val="0"/>
        <w:kinsoku/>
        <w:wordWrap/>
        <w:overflowPunct/>
        <w:topLinePunct w:val="0"/>
        <w:autoSpaceDE/>
        <w:autoSpaceDN/>
        <w:bidi w:val="0"/>
        <w:adjustRightInd w:val="0"/>
        <w:snapToGrid w:val="0"/>
        <w:spacing w:after="0" w:line="440" w:lineRule="exact"/>
        <w:ind w:firstLine="482"/>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bCs/>
          <w:sz w:val="24"/>
          <w:szCs w:val="24"/>
        </w:rPr>
        <w:t>（2）</w:t>
      </w:r>
      <w:r>
        <w:rPr>
          <w:rFonts w:asciiTheme="majorEastAsia" w:hAnsiTheme="majorEastAsia" w:eastAsiaTheme="majorEastAsia" w:cstheme="minorHAnsi"/>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0A3D685D">
      <w:pPr>
        <w:spacing w:after="0" w:line="440" w:lineRule="exact"/>
        <w:ind w:firstLine="48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（3）对磋商文件作出的实质性变动是磋商文件的有效组成部分，磋商小组应当及时以书面形式同时通知所有参加磋商的供应商。</w:t>
      </w:r>
    </w:p>
    <w:p w14:paraId="5F59F601">
      <w:pPr>
        <w:keepNext w:val="0"/>
        <w:keepLines w:val="0"/>
        <w:pageBreakBefore w:val="0"/>
        <w:widowControl/>
        <w:kinsoku/>
        <w:wordWrap/>
        <w:overflowPunct/>
        <w:topLinePunct w:val="0"/>
        <w:bidi w:val="0"/>
        <w:adjustRightInd w:val="0"/>
        <w:snapToGrid w:val="0"/>
        <w:spacing w:after="0" w:line="480" w:lineRule="exact"/>
        <w:ind w:firstLine="480"/>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252DCB1">
      <w:pPr>
        <w:keepNext w:val="0"/>
        <w:keepLines w:val="0"/>
        <w:pageBreakBefore w:val="0"/>
        <w:widowControl/>
        <w:kinsoku/>
        <w:wordWrap/>
        <w:overflowPunct/>
        <w:topLinePunct w:val="0"/>
        <w:bidi w:val="0"/>
        <w:adjustRightInd w:val="0"/>
        <w:snapToGrid w:val="0"/>
        <w:spacing w:after="0" w:line="480" w:lineRule="exact"/>
        <w:ind w:firstLine="472" w:firstLineChars="196"/>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20.4最终报价</w:t>
      </w:r>
    </w:p>
    <w:p w14:paraId="4CDEC696">
      <w:pPr>
        <w:keepNext w:val="0"/>
        <w:keepLines w:val="0"/>
        <w:pageBreakBefore w:val="0"/>
        <w:widowControl/>
        <w:kinsoku/>
        <w:wordWrap/>
        <w:overflowPunct/>
        <w:topLinePunct w:val="0"/>
        <w:bidi w:val="0"/>
        <w:adjustRightInd w:val="0"/>
        <w:snapToGrid w:val="0"/>
        <w:spacing w:after="0" w:line="480" w:lineRule="exact"/>
        <w:ind w:firstLine="470" w:firstLineChars="196"/>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磋商文件能够详细列明采购标的的技术、服务要求的，磋商结束后，所有实质性响应的供应商应在规定时间内提交最终报价；</w:t>
      </w:r>
    </w:p>
    <w:p w14:paraId="75050190">
      <w:pPr>
        <w:keepNext w:val="0"/>
        <w:keepLines w:val="0"/>
        <w:pageBreakBefore w:val="0"/>
        <w:widowControl/>
        <w:kinsoku/>
        <w:wordWrap/>
        <w:overflowPunct/>
        <w:topLinePunct w:val="0"/>
        <w:bidi w:val="0"/>
        <w:adjustRightInd w:val="0"/>
        <w:snapToGrid w:val="0"/>
        <w:spacing w:after="0" w:line="480" w:lineRule="exact"/>
        <w:ind w:firstLine="470" w:firstLineChars="196"/>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0D8B1E00">
      <w:pPr>
        <w:keepNext w:val="0"/>
        <w:keepLines w:val="0"/>
        <w:pageBreakBefore w:val="0"/>
        <w:widowControl/>
        <w:kinsoku/>
        <w:wordWrap/>
        <w:overflowPunct/>
        <w:topLinePunct w:val="0"/>
        <w:bidi w:val="0"/>
        <w:adjustRightInd w:val="0"/>
        <w:snapToGrid w:val="0"/>
        <w:spacing w:after="0" w:line="480" w:lineRule="exact"/>
        <w:ind w:firstLine="470" w:firstLineChars="196"/>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最终报价是供应商响应文件的有效组成部分。</w:t>
      </w:r>
    </w:p>
    <w:p w14:paraId="71EF6EBC">
      <w:pPr>
        <w:keepNext w:val="0"/>
        <w:keepLines w:val="0"/>
        <w:pageBreakBefore w:val="0"/>
        <w:widowControl/>
        <w:kinsoku/>
        <w:wordWrap/>
        <w:overflowPunct/>
        <w:topLinePunct w:val="0"/>
        <w:autoSpaceDE w:val="0"/>
        <w:autoSpaceDN w:val="0"/>
        <w:bidi w:val="0"/>
        <w:adjustRightInd w:val="0"/>
        <w:snapToGrid w:val="0"/>
        <w:spacing w:after="0" w:line="480" w:lineRule="exact"/>
        <w:ind w:firstLine="482" w:firstLineChars="200"/>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21．响应文件的详细评审</w:t>
      </w:r>
    </w:p>
    <w:p w14:paraId="1D8D017C">
      <w:pPr>
        <w:keepNext w:val="0"/>
        <w:keepLines w:val="0"/>
        <w:pageBreakBefore w:val="0"/>
        <w:widowControl/>
        <w:kinsoku/>
        <w:wordWrap/>
        <w:overflowPunct/>
        <w:topLinePunct w:val="0"/>
        <w:autoSpaceDE w:val="0"/>
        <w:autoSpaceDN w:val="0"/>
        <w:bidi w:val="0"/>
        <w:adjustRightInd w:val="0"/>
        <w:snapToGrid w:val="0"/>
        <w:spacing w:after="0" w:line="480" w:lineRule="exact"/>
        <w:ind w:firstLine="480" w:firstLineChars="200"/>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21.1经磋商确定最终采购需求和提交最终报价的供应商后，由磋商小组采用综合评分法对提交最终报价的供应商的响应文件和最终报价进行综合评分。</w:t>
      </w:r>
    </w:p>
    <w:p w14:paraId="33415BC8">
      <w:pPr>
        <w:keepNext w:val="0"/>
        <w:keepLines w:val="0"/>
        <w:pageBreakBefore w:val="0"/>
        <w:widowControl/>
        <w:kinsoku/>
        <w:wordWrap/>
        <w:overflowPunct/>
        <w:topLinePunct w:val="0"/>
        <w:autoSpaceDE w:val="0"/>
        <w:autoSpaceDN w:val="0"/>
        <w:bidi w:val="0"/>
        <w:adjustRightInd w:val="0"/>
        <w:snapToGrid w:val="0"/>
        <w:spacing w:after="0" w:line="480" w:lineRule="exact"/>
        <w:ind w:firstLine="480" w:firstLineChars="200"/>
        <w:textAlignment w:val="auto"/>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2</w:t>
      </w:r>
      <w:r>
        <w:rPr>
          <w:rFonts w:hint="eastAsia" w:asciiTheme="majorEastAsia" w:hAnsiTheme="majorEastAsia" w:eastAsiaTheme="majorEastAsia" w:cstheme="minorHAnsi"/>
          <w:sz w:val="24"/>
          <w:szCs w:val="24"/>
          <w:lang w:val="en-US" w:eastAsia="zh-CN"/>
        </w:rPr>
        <w:t>1</w:t>
      </w:r>
      <w:r>
        <w:rPr>
          <w:rFonts w:hint="eastAsia" w:asciiTheme="majorEastAsia" w:hAnsiTheme="majorEastAsia" w:eastAsiaTheme="majorEastAsia" w:cstheme="minorHAnsi"/>
          <w:sz w:val="24"/>
          <w:szCs w:val="24"/>
        </w:rPr>
        <w:t>.2评标方法：综合评分法。</w:t>
      </w:r>
    </w:p>
    <w:p w14:paraId="5F291C0A">
      <w:pPr>
        <w:keepNext w:val="0"/>
        <w:keepLines w:val="0"/>
        <w:pageBreakBefore w:val="0"/>
        <w:widowControl/>
        <w:kinsoku/>
        <w:wordWrap/>
        <w:overflowPunct/>
        <w:topLinePunct w:val="0"/>
        <w:autoSpaceDE w:val="0"/>
        <w:autoSpaceDN w:val="0"/>
        <w:bidi w:val="0"/>
        <w:adjustRightInd w:val="0"/>
        <w:snapToGrid w:val="0"/>
        <w:spacing w:after="0" w:line="480" w:lineRule="exact"/>
        <w:ind w:firstLine="480" w:firstLineChars="200"/>
        <w:jc w:val="both"/>
        <w:textAlignment w:val="auto"/>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评价和比较以响应文件为依据，对所有实质上响应的投标人分别从</w:t>
      </w:r>
      <w:r>
        <w:rPr>
          <w:rFonts w:hint="eastAsia" w:asciiTheme="majorEastAsia" w:hAnsiTheme="majorEastAsia" w:eastAsiaTheme="majorEastAsia" w:cstheme="minorHAnsi"/>
          <w:sz w:val="24"/>
          <w:szCs w:val="24"/>
          <w:highlight w:val="none"/>
        </w:rPr>
        <w:t>“投标报价”、</w:t>
      </w:r>
      <w:r>
        <w:rPr>
          <w:rFonts w:hint="eastAsia" w:asciiTheme="majorEastAsia" w:hAnsiTheme="majorEastAsia" w:eastAsiaTheme="majorEastAsia" w:cstheme="minorHAnsi"/>
          <w:sz w:val="24"/>
          <w:szCs w:val="24"/>
          <w:highlight w:val="none"/>
          <w:lang w:eastAsia="zh-CN"/>
        </w:rPr>
        <w:t>“</w:t>
      </w:r>
      <w:r>
        <w:rPr>
          <w:rFonts w:hint="eastAsia" w:asciiTheme="majorEastAsia" w:hAnsiTheme="majorEastAsia" w:eastAsiaTheme="majorEastAsia" w:cstheme="minorHAnsi"/>
          <w:sz w:val="24"/>
          <w:szCs w:val="24"/>
          <w:highlight w:val="none"/>
          <w:lang w:val="en-US" w:eastAsia="zh-CN"/>
        </w:rPr>
        <w:t>商务响应</w:t>
      </w:r>
      <w:r>
        <w:rPr>
          <w:rFonts w:hint="eastAsia" w:asciiTheme="majorEastAsia" w:hAnsiTheme="majorEastAsia" w:eastAsiaTheme="majorEastAsia" w:cstheme="minorHAnsi"/>
          <w:sz w:val="24"/>
          <w:szCs w:val="24"/>
          <w:highlight w:val="none"/>
          <w:lang w:eastAsia="zh-CN"/>
        </w:rPr>
        <w:t>”</w:t>
      </w:r>
      <w:r>
        <w:rPr>
          <w:rFonts w:hint="eastAsia" w:asciiTheme="majorEastAsia" w:hAnsiTheme="majorEastAsia" w:eastAsiaTheme="majorEastAsia" w:cstheme="minorHAnsi"/>
          <w:sz w:val="24"/>
          <w:szCs w:val="24"/>
          <w:highlight w:val="none"/>
        </w:rPr>
        <w:t>“</w:t>
      </w:r>
      <w:r>
        <w:rPr>
          <w:rFonts w:hint="eastAsia" w:asciiTheme="majorEastAsia" w:hAnsiTheme="majorEastAsia" w:eastAsiaTheme="majorEastAsia" w:cstheme="minorHAnsi"/>
          <w:sz w:val="24"/>
          <w:szCs w:val="24"/>
          <w:highlight w:val="none"/>
          <w:lang w:val="en-US" w:eastAsia="zh-CN"/>
        </w:rPr>
        <w:t>实施方案</w:t>
      </w:r>
      <w:r>
        <w:rPr>
          <w:rFonts w:hint="eastAsia" w:asciiTheme="majorEastAsia" w:hAnsiTheme="majorEastAsia" w:eastAsiaTheme="majorEastAsia" w:cstheme="minorHAnsi"/>
          <w:sz w:val="24"/>
          <w:szCs w:val="24"/>
          <w:highlight w:val="none"/>
        </w:rPr>
        <w:t>”、“</w:t>
      </w:r>
      <w:r>
        <w:rPr>
          <w:rFonts w:hint="eastAsia" w:asciiTheme="majorEastAsia" w:hAnsiTheme="majorEastAsia" w:eastAsiaTheme="majorEastAsia" w:cstheme="minorHAnsi"/>
          <w:sz w:val="24"/>
          <w:szCs w:val="24"/>
          <w:highlight w:val="none"/>
          <w:lang w:val="en-US" w:eastAsia="zh-CN"/>
        </w:rPr>
        <w:t>人员配置</w:t>
      </w:r>
      <w:r>
        <w:rPr>
          <w:rFonts w:hint="eastAsia" w:asciiTheme="majorEastAsia" w:hAnsiTheme="majorEastAsia" w:eastAsiaTheme="majorEastAsia" w:cstheme="minorHAnsi"/>
          <w:sz w:val="24"/>
          <w:szCs w:val="24"/>
          <w:highlight w:val="none"/>
        </w:rPr>
        <w:t>”</w:t>
      </w:r>
      <w:r>
        <w:rPr>
          <w:rFonts w:hint="eastAsia" w:asciiTheme="majorEastAsia" w:hAnsiTheme="majorEastAsia" w:eastAsiaTheme="majorEastAsia" w:cstheme="minorHAnsi"/>
          <w:sz w:val="24"/>
          <w:szCs w:val="24"/>
          <w:highlight w:val="none"/>
          <w:lang w:eastAsia="zh-CN"/>
        </w:rPr>
        <w:t>、“业绩”</w:t>
      </w:r>
      <w:r>
        <w:rPr>
          <w:rFonts w:hint="eastAsia" w:asciiTheme="majorEastAsia" w:hAnsiTheme="majorEastAsia" w:eastAsiaTheme="majorEastAsia" w:cstheme="minorHAnsi"/>
          <w:sz w:val="24"/>
          <w:szCs w:val="24"/>
          <w:highlight w:val="none"/>
        </w:rPr>
        <w:t>等</w:t>
      </w:r>
      <w:r>
        <w:rPr>
          <w:rFonts w:hint="eastAsia" w:asciiTheme="majorEastAsia" w:hAnsiTheme="majorEastAsia" w:eastAsiaTheme="majorEastAsia" w:cstheme="minorHAnsi"/>
          <w:sz w:val="24"/>
          <w:szCs w:val="24"/>
        </w:rPr>
        <w:t>方面进行评审赋分。以评标总得分最高的供应商作为拟成交供应商。</w:t>
      </w:r>
    </w:p>
    <w:p w14:paraId="2E129990">
      <w:pPr>
        <w:keepNext w:val="0"/>
        <w:keepLines w:val="0"/>
        <w:pageBreakBefore w:val="0"/>
        <w:widowControl/>
        <w:kinsoku/>
        <w:wordWrap/>
        <w:overflowPunct/>
        <w:topLinePunct w:val="0"/>
        <w:autoSpaceDE w:val="0"/>
        <w:autoSpaceDN w:val="0"/>
        <w:bidi w:val="0"/>
        <w:adjustRightInd w:val="0"/>
        <w:snapToGrid w:val="0"/>
        <w:spacing w:after="0" w:line="480" w:lineRule="exact"/>
        <w:ind w:firstLine="480" w:firstLineChars="200"/>
        <w:textAlignment w:val="auto"/>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2</w:t>
      </w:r>
      <w:r>
        <w:rPr>
          <w:rFonts w:hint="eastAsia" w:asciiTheme="majorEastAsia" w:hAnsiTheme="majorEastAsia" w:eastAsiaTheme="majorEastAsia" w:cstheme="minorHAnsi"/>
          <w:sz w:val="24"/>
          <w:szCs w:val="24"/>
          <w:lang w:val="en-US" w:eastAsia="zh-CN"/>
        </w:rPr>
        <w:t>1</w:t>
      </w:r>
      <w:r>
        <w:rPr>
          <w:rFonts w:hint="eastAsia" w:asciiTheme="majorEastAsia" w:hAnsiTheme="majorEastAsia" w:eastAsiaTheme="majorEastAsia" w:cstheme="minorHAnsi"/>
          <w:sz w:val="24"/>
          <w:szCs w:val="24"/>
        </w:rPr>
        <w:t>.3评分细则：</w:t>
      </w:r>
    </w:p>
    <w:p w14:paraId="5716C862">
      <w:pPr>
        <w:keepNext w:val="0"/>
        <w:keepLines w:val="0"/>
        <w:pageBreakBefore w:val="0"/>
        <w:widowControl/>
        <w:kinsoku/>
        <w:wordWrap/>
        <w:overflowPunct/>
        <w:topLinePunct w:val="0"/>
        <w:autoSpaceDE w:val="0"/>
        <w:autoSpaceDN w:val="0"/>
        <w:bidi w:val="0"/>
        <w:adjustRightInd w:val="0"/>
        <w:snapToGrid w:val="0"/>
        <w:spacing w:after="0" w:line="480" w:lineRule="exact"/>
        <w:ind w:firstLine="480" w:firstLineChars="200"/>
        <w:textAlignment w:val="auto"/>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评审总分值为100分，具体分值如下：</w:t>
      </w:r>
    </w:p>
    <w:tbl>
      <w:tblPr>
        <w:tblStyle w:val="2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87"/>
        <w:gridCol w:w="7799"/>
      </w:tblGrid>
      <w:tr w14:paraId="08CE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60" w:type="dxa"/>
            <w:gridSpan w:val="2"/>
            <w:vAlign w:val="center"/>
          </w:tcPr>
          <w:p w14:paraId="0F60961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color w:val="000000"/>
                <w:kern w:val="0"/>
                <w:sz w:val="24"/>
                <w:szCs w:val="24"/>
                <w:highlight w:val="none"/>
                <w:vertAlign w:val="baseline"/>
                <w:lang w:eastAsia="zh-CN"/>
              </w:rPr>
            </w:pPr>
            <w:r>
              <w:rPr>
                <w:rFonts w:hint="eastAsia" w:ascii="宋体" w:hAnsi="宋体" w:eastAsia="宋体" w:cs="宋体"/>
                <w:b/>
                <w:snapToGrid/>
                <w:color w:val="auto"/>
                <w:kern w:val="0"/>
                <w:sz w:val="24"/>
                <w:szCs w:val="24"/>
                <w:highlight w:val="none"/>
                <w:lang w:eastAsia="zh-CN"/>
              </w:rPr>
              <w:t>评分项目</w:t>
            </w:r>
          </w:p>
        </w:tc>
        <w:tc>
          <w:tcPr>
            <w:tcW w:w="7799" w:type="dxa"/>
            <w:vAlign w:val="center"/>
          </w:tcPr>
          <w:p w14:paraId="6797652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color w:val="000000"/>
                <w:kern w:val="0"/>
                <w:sz w:val="24"/>
                <w:szCs w:val="24"/>
                <w:highlight w:val="none"/>
                <w:vertAlign w:val="baseline"/>
                <w:lang w:eastAsia="zh-CN"/>
              </w:rPr>
            </w:pPr>
            <w:r>
              <w:rPr>
                <w:rFonts w:hint="eastAsia" w:ascii="宋体" w:hAnsi="宋体" w:eastAsia="宋体" w:cs="宋体"/>
                <w:b/>
                <w:snapToGrid/>
                <w:color w:val="auto"/>
                <w:kern w:val="0"/>
                <w:sz w:val="24"/>
                <w:szCs w:val="24"/>
                <w:highlight w:val="none"/>
                <w:lang w:eastAsia="zh-CN"/>
              </w:rPr>
              <w:t>内容及标准</w:t>
            </w:r>
          </w:p>
        </w:tc>
      </w:tr>
      <w:tr w14:paraId="24A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60" w:type="dxa"/>
            <w:gridSpan w:val="2"/>
            <w:vAlign w:val="center"/>
          </w:tcPr>
          <w:p w14:paraId="5EAECEC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val="en-US" w:eastAsia="zh-CN"/>
              </w:rPr>
              <w:t>投标</w:t>
            </w:r>
            <w:r>
              <w:rPr>
                <w:rFonts w:hint="eastAsia" w:ascii="宋体" w:hAnsi="宋体" w:eastAsia="宋体" w:cs="宋体"/>
                <w:snapToGrid/>
                <w:color w:val="auto"/>
                <w:kern w:val="0"/>
                <w:sz w:val="24"/>
                <w:szCs w:val="24"/>
                <w:highlight w:val="none"/>
                <w:lang w:eastAsia="zh-CN"/>
              </w:rPr>
              <w:t>报价</w:t>
            </w:r>
          </w:p>
          <w:p w14:paraId="1482179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color w:val="000000"/>
                <w:kern w:val="0"/>
                <w:sz w:val="24"/>
                <w:szCs w:val="24"/>
                <w:highlight w:val="none"/>
                <w:vertAlign w:val="baseli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10</w:t>
            </w:r>
            <w:r>
              <w:rPr>
                <w:rFonts w:hint="eastAsia" w:ascii="宋体" w:hAnsi="宋体" w:eastAsia="宋体" w:cs="宋体"/>
                <w:snapToGrid/>
                <w:color w:val="auto"/>
                <w:kern w:val="0"/>
                <w:sz w:val="24"/>
                <w:szCs w:val="24"/>
                <w:highlight w:val="none"/>
                <w:lang w:eastAsia="zh-CN"/>
              </w:rPr>
              <w:t>分）</w:t>
            </w:r>
          </w:p>
        </w:tc>
        <w:tc>
          <w:tcPr>
            <w:tcW w:w="7799" w:type="dxa"/>
            <w:vAlign w:val="center"/>
          </w:tcPr>
          <w:p w14:paraId="1014E9A3">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满足资格性、符合性要求且最后报价最低的供应商的价格为评标基准价，其价格分为满分。其他供应商的价格分统一按照下列公式计算：</w:t>
            </w:r>
          </w:p>
          <w:p w14:paraId="653E5433">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default" w:ascii="宋体" w:hAnsi="宋体" w:eastAsia="宋体" w:cs="宋体"/>
                <w:snapToGrid/>
                <w:color w:val="000000"/>
                <w:kern w:val="0"/>
                <w:sz w:val="24"/>
                <w:szCs w:val="24"/>
                <w:highlight w:val="none"/>
                <w:lang w:val="en-US" w:eastAsia="zh-CN"/>
              </w:rPr>
            </w:pPr>
            <w:r>
              <w:rPr>
                <w:rFonts w:hint="eastAsia" w:ascii="宋体" w:hAnsi="宋体" w:eastAsia="宋体" w:cs="宋体"/>
                <w:snapToGrid/>
                <w:color w:val="000000"/>
                <w:kern w:val="0"/>
                <w:sz w:val="24"/>
                <w:szCs w:val="24"/>
                <w:highlight w:val="none"/>
                <w:lang w:eastAsia="zh-CN"/>
              </w:rPr>
              <w:t>磋商报价得分=（磋商基准价/最后磋商报价）×</w:t>
            </w:r>
            <w:r>
              <w:rPr>
                <w:rFonts w:hint="eastAsia" w:ascii="宋体" w:hAnsi="宋体" w:eastAsia="宋体" w:cs="宋体"/>
                <w:snapToGrid/>
                <w:color w:val="000000"/>
                <w:kern w:val="0"/>
                <w:sz w:val="24"/>
                <w:szCs w:val="24"/>
                <w:highlight w:val="none"/>
                <w:lang w:val="en-US" w:eastAsia="zh-CN"/>
              </w:rPr>
              <w:t>10</w:t>
            </w:r>
          </w:p>
          <w:p w14:paraId="56DF5D39">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计算分数时四舍五入取小数点后两位</w:t>
            </w:r>
          </w:p>
          <w:p w14:paraId="0E8A484B">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注：本项目为专门面向中小企业采购的项目，不再执行价格评审优惠的扶持政策。</w:t>
            </w:r>
          </w:p>
        </w:tc>
      </w:tr>
      <w:tr w14:paraId="5979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60" w:type="dxa"/>
            <w:gridSpan w:val="2"/>
            <w:vAlign w:val="center"/>
          </w:tcPr>
          <w:p w14:paraId="04CEDD9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商务响应（</w:t>
            </w:r>
            <w:r>
              <w:rPr>
                <w:rFonts w:hint="eastAsia" w:ascii="宋体" w:hAnsi="宋体" w:eastAsia="宋体" w:cs="宋体"/>
                <w:snapToGrid/>
                <w:color w:val="auto"/>
                <w:kern w:val="0"/>
                <w:sz w:val="24"/>
                <w:szCs w:val="24"/>
                <w:highlight w:val="none"/>
                <w:lang w:val="en-US" w:eastAsia="zh-CN"/>
              </w:rPr>
              <w:t>5分</w:t>
            </w:r>
            <w:r>
              <w:rPr>
                <w:rFonts w:hint="eastAsia" w:ascii="宋体" w:hAnsi="宋体" w:eastAsia="宋体" w:cs="宋体"/>
                <w:snapToGrid/>
                <w:color w:val="auto"/>
                <w:kern w:val="0"/>
                <w:sz w:val="24"/>
                <w:szCs w:val="24"/>
                <w:highlight w:val="none"/>
                <w:lang w:eastAsia="zh-CN"/>
              </w:rPr>
              <w:t>）</w:t>
            </w:r>
          </w:p>
        </w:tc>
        <w:tc>
          <w:tcPr>
            <w:tcW w:w="7799" w:type="dxa"/>
            <w:vAlign w:val="center"/>
          </w:tcPr>
          <w:p w14:paraId="1DE3AD86">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经过有效性和符合性审核合格的投标人，对商务要求完全响应磋商文件要求的计 3 分。商务偏离表中每出现一处优于情况的另加 1 分，计满 5 分为止。</w:t>
            </w:r>
          </w:p>
        </w:tc>
      </w:tr>
      <w:tr w14:paraId="39FE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773" w:type="dxa"/>
            <w:vMerge w:val="restart"/>
            <w:vAlign w:val="center"/>
          </w:tcPr>
          <w:p w14:paraId="32699093">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none"/>
                <w:vertAlign w:val="baseline"/>
                <w:lang w:eastAsia="zh-CN"/>
              </w:rPr>
            </w:pPr>
            <w:r>
              <w:rPr>
                <w:rFonts w:hint="eastAsia" w:ascii="宋体" w:hAnsi="宋体" w:eastAsia="宋体" w:cs="宋体"/>
                <w:snapToGrid/>
                <w:color w:val="000000"/>
                <w:kern w:val="0"/>
                <w:sz w:val="24"/>
                <w:szCs w:val="24"/>
                <w:highlight w:val="none"/>
                <w:lang w:val="en-US" w:eastAsia="zh-CN"/>
              </w:rPr>
              <w:t>实施方案（65分）</w:t>
            </w:r>
          </w:p>
        </w:tc>
        <w:tc>
          <w:tcPr>
            <w:tcW w:w="1387" w:type="dxa"/>
            <w:vAlign w:val="center"/>
          </w:tcPr>
          <w:p w14:paraId="336809A3">
            <w:pPr>
              <w:keepNext w:val="0"/>
              <w:keepLines w:val="0"/>
              <w:pageBreakBefore w:val="0"/>
              <w:widowControl/>
              <w:kinsoku/>
              <w:wordWrap/>
              <w:overflowPunct/>
              <w:topLinePunct w:val="0"/>
              <w:autoSpaceDE/>
              <w:autoSpaceDN/>
              <w:bidi w:val="0"/>
              <w:adjustRightInd w:val="0"/>
              <w:snapToGrid w:val="0"/>
              <w:spacing w:after="0" w:line="360" w:lineRule="exact"/>
              <w:ind w:firstLine="28" w:firstLineChars="0"/>
              <w:jc w:val="center"/>
              <w:textAlignment w:val="auto"/>
              <w:rPr>
                <w:rFonts w:hint="eastAsia" w:ascii="宋体" w:hAnsi="宋体" w:eastAsia="宋体" w:cs="宋体"/>
                <w:snapToGrid/>
                <w:color w:val="000000"/>
                <w:kern w:val="0"/>
                <w:sz w:val="24"/>
                <w:szCs w:val="24"/>
                <w:highlight w:val="none"/>
                <w:vertAlign w:val="baseline"/>
                <w:lang w:eastAsia="zh-CN"/>
              </w:rPr>
            </w:pPr>
            <w:r>
              <w:rPr>
                <w:rFonts w:ascii="宋体" w:hAnsi="宋体" w:eastAsia="宋体" w:cs="宋体"/>
                <w:snapToGrid w:val="0"/>
                <w:color w:val="000000"/>
                <w:kern w:val="0"/>
                <w:sz w:val="24"/>
                <w:szCs w:val="24"/>
                <w:highlight w:val="none"/>
                <w:lang w:eastAsia="en-US"/>
              </w:rPr>
              <w:t>工作方案</w:t>
            </w:r>
            <w:r>
              <w:rPr>
                <w:rFonts w:hint="eastAsia" w:ascii="宋体" w:hAnsi="宋体" w:eastAsia="宋体" w:cs="宋体"/>
                <w:snapToGrid/>
                <w:color w:val="000000"/>
                <w:kern w:val="0"/>
                <w:sz w:val="24"/>
                <w:szCs w:val="24"/>
                <w:highlight w:val="none"/>
                <w:lang w:eastAsia="zh-CN"/>
              </w:rPr>
              <w:t>（</w:t>
            </w:r>
            <w:r>
              <w:rPr>
                <w:rFonts w:hint="eastAsia" w:ascii="宋体" w:hAnsi="宋体" w:eastAsia="宋体" w:cs="宋体"/>
                <w:snapToGrid/>
                <w:color w:val="000000"/>
                <w:kern w:val="0"/>
                <w:sz w:val="24"/>
                <w:szCs w:val="24"/>
                <w:highlight w:val="none"/>
                <w:lang w:val="en-US" w:eastAsia="zh-CN"/>
              </w:rPr>
              <w:t>16</w:t>
            </w:r>
            <w:r>
              <w:rPr>
                <w:rFonts w:hint="eastAsia" w:ascii="宋体" w:hAnsi="宋体" w:eastAsia="宋体" w:cs="宋体"/>
                <w:snapToGrid/>
                <w:color w:val="000000"/>
                <w:kern w:val="0"/>
                <w:sz w:val="24"/>
                <w:szCs w:val="24"/>
                <w:highlight w:val="none"/>
                <w:lang w:eastAsia="zh-CN"/>
              </w:rPr>
              <w:t>分）</w:t>
            </w:r>
          </w:p>
        </w:tc>
        <w:tc>
          <w:tcPr>
            <w:tcW w:w="7799" w:type="dxa"/>
            <w:vAlign w:val="center"/>
          </w:tcPr>
          <w:p w14:paraId="4AEE996B">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yellow"/>
                <w:vertAlign w:val="baseline"/>
                <w:lang w:eastAsia="zh-CN"/>
              </w:rPr>
            </w:pPr>
            <w:r>
              <w:rPr>
                <w:rFonts w:ascii="宋体" w:hAnsi="宋体" w:eastAsia="宋体" w:cs="宋体"/>
                <w:snapToGrid w:val="0"/>
                <w:color w:val="000000"/>
                <w:kern w:val="0"/>
                <w:sz w:val="24"/>
                <w:szCs w:val="24"/>
                <w:lang w:eastAsia="en-US"/>
              </w:rPr>
              <w:t>针对本项目实际情况制订工作方案，内容包含①工作计划及流程安排，②实施方案，③技术规范和标准、④后期服务及保证措施，共计4项，每项最高得</w:t>
            </w:r>
            <w:r>
              <w:rPr>
                <w:rFonts w:hint="eastAsia" w:ascii="宋体" w:hAnsi="宋体" w:eastAsia="宋体" w:cs="宋体"/>
                <w:snapToGrid w:val="0"/>
                <w:color w:val="000000"/>
                <w:kern w:val="0"/>
                <w:sz w:val="24"/>
                <w:szCs w:val="24"/>
                <w:lang w:val="en-US" w:eastAsia="zh-CN"/>
              </w:rPr>
              <w:t>4</w:t>
            </w:r>
            <w:r>
              <w:rPr>
                <w:rFonts w:ascii="宋体" w:hAnsi="宋体" w:eastAsia="宋体" w:cs="宋体"/>
                <w:snapToGrid w:val="0"/>
                <w:color w:val="000000"/>
                <w:kern w:val="0"/>
                <w:sz w:val="24"/>
                <w:szCs w:val="24"/>
                <w:lang w:eastAsia="en-US"/>
              </w:rPr>
              <w:t>分：方案内容描述详细，针对项目情况有具体的分析阐述，工作程序明确、实施方案、技术要求完全满足上述要求且可行性强，计（</w:t>
            </w:r>
            <w:r>
              <w:rPr>
                <w:rFonts w:hint="eastAsia" w:ascii="宋体" w:hAnsi="宋体" w:eastAsia="宋体" w:cs="宋体"/>
                <w:snapToGrid w:val="0"/>
                <w:color w:val="000000"/>
                <w:kern w:val="0"/>
                <w:sz w:val="24"/>
                <w:szCs w:val="24"/>
                <w:lang w:val="en-US" w:eastAsia="zh-CN"/>
              </w:rPr>
              <w:t>2</w:t>
            </w:r>
            <w:r>
              <w:rPr>
                <w:rFonts w:ascii="宋体" w:hAnsi="宋体" w:eastAsia="宋体" w:cs="宋体"/>
                <w:snapToGrid w:val="0"/>
                <w:color w:val="000000"/>
                <w:kern w:val="0"/>
                <w:sz w:val="24"/>
                <w:szCs w:val="24"/>
                <w:lang w:eastAsia="en-US"/>
              </w:rPr>
              <w:t>.1-</w:t>
            </w: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分；方案内容虽阐述但未贴合项目实际情况进行论述，实施方案、技术要求基本满足上述要求，未包括具体实施细节及措施，计（1.1-</w:t>
            </w:r>
            <w:r>
              <w:rPr>
                <w:rFonts w:hint="eastAsia" w:ascii="宋体" w:hAnsi="宋体" w:eastAsia="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分；方案内容不完整，存在部分不足，未提供具体的实施措施，计 1 分；缺项则计0 分；</w:t>
            </w:r>
          </w:p>
        </w:tc>
      </w:tr>
      <w:tr w14:paraId="76B2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773" w:type="dxa"/>
            <w:vMerge w:val="continue"/>
            <w:vAlign w:val="center"/>
          </w:tcPr>
          <w:p w14:paraId="0FBA2452">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none"/>
                <w:vertAlign w:val="baseline"/>
                <w:lang w:eastAsia="zh-CN"/>
              </w:rPr>
            </w:pPr>
          </w:p>
        </w:tc>
        <w:tc>
          <w:tcPr>
            <w:tcW w:w="1387" w:type="dxa"/>
            <w:vAlign w:val="center"/>
          </w:tcPr>
          <w:p w14:paraId="7537F0B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snapToGrid/>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重难点分析（</w:t>
            </w:r>
            <w:r>
              <w:rPr>
                <w:rFonts w:hint="eastAsia" w:ascii="宋体" w:hAnsi="宋体" w:eastAsia="宋体" w:cs="宋体"/>
                <w:snapToGrid w:val="0"/>
                <w:color w:val="000000"/>
                <w:kern w:val="0"/>
                <w:sz w:val="24"/>
                <w:szCs w:val="24"/>
                <w:highlight w:val="none"/>
                <w:lang w:val="en-US" w:eastAsia="zh-CN"/>
              </w:rPr>
              <w:t>12</w:t>
            </w:r>
            <w:r>
              <w:rPr>
                <w:rFonts w:ascii="宋体" w:hAnsi="宋体" w:eastAsia="宋体" w:cs="宋体"/>
                <w:snapToGrid w:val="0"/>
                <w:color w:val="000000"/>
                <w:kern w:val="0"/>
                <w:sz w:val="24"/>
                <w:szCs w:val="24"/>
                <w:highlight w:val="none"/>
                <w:lang w:eastAsia="en-US"/>
              </w:rPr>
              <w:t>分）</w:t>
            </w:r>
          </w:p>
        </w:tc>
        <w:tc>
          <w:tcPr>
            <w:tcW w:w="7799" w:type="dxa"/>
            <w:vAlign w:val="center"/>
          </w:tcPr>
          <w:p w14:paraId="14DF0A1C">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根据采购要求和响应情况，对供应商提供的重难点分析方案进行评价，包含：①对项目内容及要求的理解情况；②本项目重点、难点工作分析；③对关键步骤、环节的合理建议等共计3项，每项最高得</w:t>
            </w:r>
            <w:r>
              <w:rPr>
                <w:rFonts w:hint="eastAsia" w:ascii="宋体" w:hAnsi="宋体" w:eastAsia="宋体" w:cs="宋体"/>
                <w:snapToGrid w:val="0"/>
                <w:color w:val="000000"/>
                <w:kern w:val="0"/>
                <w:sz w:val="24"/>
                <w:szCs w:val="24"/>
                <w:lang w:val="en-US" w:eastAsia="zh-CN"/>
              </w:rPr>
              <w:t>4</w:t>
            </w:r>
            <w:r>
              <w:rPr>
                <w:rFonts w:ascii="宋体" w:hAnsi="宋体" w:eastAsia="宋体" w:cs="宋体"/>
                <w:snapToGrid w:val="0"/>
                <w:color w:val="000000"/>
                <w:kern w:val="0"/>
                <w:sz w:val="24"/>
                <w:szCs w:val="24"/>
                <w:lang w:eastAsia="en-US"/>
              </w:rPr>
              <w:t>分：方案描述详细，针对项目情况有具体的分析阐述，解决方案完整、经济、安全、切实可行，计（2.1-</w:t>
            </w:r>
            <w:r>
              <w:rPr>
                <w:rFonts w:hint="eastAsia" w:ascii="宋体" w:hAnsi="宋体" w:eastAsia="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分；方案内容虽阐述但未贴合项目实际情况进行论述或内容中未包括具体实施细节及解决措施，计（1.1-2</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分；方案内容不完整，未提供具体的解决方案，计1分；缺项则计0分；</w:t>
            </w:r>
          </w:p>
        </w:tc>
      </w:tr>
      <w:tr w14:paraId="3A6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773" w:type="dxa"/>
            <w:vMerge w:val="continue"/>
            <w:vAlign w:val="center"/>
          </w:tcPr>
          <w:p w14:paraId="5E02C822">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yellow"/>
                <w:vertAlign w:val="baseline"/>
                <w:lang w:eastAsia="zh-CN"/>
              </w:rPr>
            </w:pPr>
          </w:p>
        </w:tc>
        <w:tc>
          <w:tcPr>
            <w:tcW w:w="1387" w:type="dxa"/>
            <w:vAlign w:val="center"/>
          </w:tcPr>
          <w:p w14:paraId="28EF907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质量保证及应急方案（9</w:t>
            </w:r>
            <w:r>
              <w:rPr>
                <w:rFonts w:hint="eastAsia" w:ascii="宋体" w:hAnsi="宋体" w:eastAsia="宋体" w:cs="宋体"/>
                <w:snapToGrid w:val="0"/>
                <w:color w:val="000000"/>
                <w:kern w:val="0"/>
                <w:sz w:val="24"/>
                <w:szCs w:val="24"/>
                <w:lang w:eastAsia="en-US"/>
              </w:rPr>
              <w:t>分</w:t>
            </w:r>
            <w:r>
              <w:rPr>
                <w:rFonts w:ascii="宋体" w:hAnsi="宋体" w:eastAsia="宋体" w:cs="宋体"/>
                <w:snapToGrid w:val="0"/>
                <w:color w:val="000000"/>
                <w:kern w:val="0"/>
                <w:sz w:val="24"/>
                <w:szCs w:val="24"/>
                <w:lang w:eastAsia="en-US"/>
              </w:rPr>
              <w:t>）</w:t>
            </w:r>
          </w:p>
        </w:tc>
        <w:tc>
          <w:tcPr>
            <w:tcW w:w="7799" w:type="dxa"/>
            <w:vAlign w:val="center"/>
          </w:tcPr>
          <w:p w14:paraId="4BBCD0A0">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根据采购要求和响应情况，对供应商提供的质量保证及应急方案进行评价,包含：①项目全过程的质量保证与质量控制措施，②质量标准，③应急保障预案等共计3项，每项最高得3分： 方案描述详细，针对项目情况有具体的分析阐述，方案内容可操作性强、能全面高效地完成本项目，计（2.1-3</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分；方案内容虽阐述但未贴合项目实际情况进行论述，工作程序不明确，未包括具体实施细节及措施，计（1.1-2</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分；方案内容不完整，未提供具体的质量保证措施，计1分；缺项则计0分；</w:t>
            </w:r>
          </w:p>
        </w:tc>
      </w:tr>
      <w:tr w14:paraId="07D4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773" w:type="dxa"/>
            <w:vMerge w:val="continue"/>
            <w:vAlign w:val="center"/>
          </w:tcPr>
          <w:p w14:paraId="1BB31635">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yellow"/>
                <w:vertAlign w:val="baseline"/>
                <w:lang w:eastAsia="zh-CN"/>
              </w:rPr>
            </w:pPr>
          </w:p>
        </w:tc>
        <w:tc>
          <w:tcPr>
            <w:tcW w:w="1387" w:type="dxa"/>
            <w:vAlign w:val="center"/>
          </w:tcPr>
          <w:p w14:paraId="068953F6">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项目进度方案（10分）</w:t>
            </w:r>
          </w:p>
        </w:tc>
        <w:tc>
          <w:tcPr>
            <w:tcW w:w="7799" w:type="dxa"/>
            <w:vAlign w:val="center"/>
          </w:tcPr>
          <w:p w14:paraId="2F429946">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根据采购要求和响应情况，对供应商提供的项目进度方案进行评价,包含：①项目进度计划，②确保进度的技术组织及管理措施等共计2项，每项最高得5 分：方案描述详细，针对项目情况有具体的分析阐述，可操作性强、能全面高效地完成本项目，计（3.1-5</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分；方案内容虽阐述但未贴合项目实际情况进行论述，工作程序不明确，未包括具体实施细节及措施，计（1.1-3</w:t>
            </w:r>
            <w:r>
              <w:rPr>
                <w:rFonts w:hint="eastAsia" w:ascii="宋体" w:hAnsi="宋体" w:eastAsia="宋体" w:cs="宋体"/>
                <w:snapToGrid w:val="0"/>
                <w:color w:val="000000"/>
                <w:kern w:val="0"/>
                <w:sz w:val="24"/>
                <w:szCs w:val="24"/>
                <w:lang w:eastAsia="en-US"/>
              </w:rPr>
              <w:t>）</w:t>
            </w:r>
            <w:r>
              <w:rPr>
                <w:rFonts w:ascii="宋体" w:hAnsi="宋体" w:eastAsia="宋体" w:cs="宋体"/>
                <w:snapToGrid w:val="0"/>
                <w:color w:val="000000"/>
                <w:kern w:val="0"/>
                <w:sz w:val="24"/>
                <w:szCs w:val="24"/>
                <w:lang w:eastAsia="en-US"/>
              </w:rPr>
              <w:t>分；方案内容不完整，未提供具体的进度计划措施，计1分；缺项则计0分；</w:t>
            </w:r>
          </w:p>
        </w:tc>
      </w:tr>
      <w:tr w14:paraId="51DB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773" w:type="dxa"/>
            <w:vMerge w:val="continue"/>
            <w:vAlign w:val="center"/>
          </w:tcPr>
          <w:p w14:paraId="08859700">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yellow"/>
                <w:vertAlign w:val="baseline"/>
                <w:lang w:eastAsia="zh-CN"/>
              </w:rPr>
            </w:pPr>
          </w:p>
        </w:tc>
        <w:tc>
          <w:tcPr>
            <w:tcW w:w="1387" w:type="dxa"/>
            <w:vAlign w:val="center"/>
          </w:tcPr>
          <w:p w14:paraId="0BB20CB7">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保密措施 （</w:t>
            </w:r>
            <w:r>
              <w:rPr>
                <w:rFonts w:hint="eastAsia" w:ascii="宋体" w:hAnsi="宋体" w:eastAsia="宋体" w:cs="宋体"/>
                <w:snapToGrid w:val="0"/>
                <w:color w:val="000000"/>
                <w:kern w:val="0"/>
                <w:sz w:val="24"/>
                <w:szCs w:val="24"/>
                <w:lang w:val="en-US" w:eastAsia="zh-CN"/>
              </w:rPr>
              <w:t>6</w:t>
            </w:r>
            <w:r>
              <w:rPr>
                <w:rFonts w:ascii="宋体" w:hAnsi="宋体" w:eastAsia="宋体" w:cs="宋体"/>
                <w:snapToGrid w:val="0"/>
                <w:color w:val="000000"/>
                <w:kern w:val="0"/>
                <w:sz w:val="24"/>
                <w:szCs w:val="24"/>
                <w:lang w:eastAsia="en-US"/>
              </w:rPr>
              <w:t>分）</w:t>
            </w:r>
          </w:p>
        </w:tc>
        <w:tc>
          <w:tcPr>
            <w:tcW w:w="7799" w:type="dxa"/>
            <w:vAlign w:val="center"/>
          </w:tcPr>
          <w:p w14:paraId="6CDED8E2">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针对本项目制定专门的保密措施，保证采购人提供的资料安全。包含：①保密制度；②保密措施，共计2项，每项最高得</w:t>
            </w:r>
            <w:r>
              <w:rPr>
                <w:rFonts w:hint="eastAsia" w:ascii="宋体" w:hAnsi="宋体" w:eastAsia="宋体" w:cs="宋体"/>
                <w:snapToGrid w:val="0"/>
                <w:color w:val="000000"/>
                <w:kern w:val="0"/>
                <w:sz w:val="24"/>
                <w:szCs w:val="24"/>
                <w:lang w:val="en-US" w:eastAsia="zh-CN"/>
              </w:rPr>
              <w:t>3</w:t>
            </w:r>
            <w:r>
              <w:rPr>
                <w:rFonts w:ascii="宋体" w:hAnsi="宋体" w:eastAsia="宋体" w:cs="宋体"/>
                <w:snapToGrid w:val="0"/>
                <w:color w:val="000000"/>
                <w:kern w:val="0"/>
                <w:sz w:val="24"/>
                <w:szCs w:val="24"/>
                <w:lang w:eastAsia="en-US"/>
              </w:rPr>
              <w:t>分：方案描述详细，针对项目资料保密情况有具体的措施，保密性强、能全面高效地完成本项目，计（2.1-</w:t>
            </w:r>
            <w:r>
              <w:rPr>
                <w:rFonts w:hint="eastAsia" w:ascii="宋体" w:hAnsi="宋体" w:eastAsia="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分；方案内容虽阐述但未贴合项目实际情况进行论述，保密措施不明确，未包括具体细节及措施，计（1.1-2</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分；方案内容不完整，未提供具体的保密措施，计1 分；缺项则计0分；</w:t>
            </w:r>
          </w:p>
        </w:tc>
      </w:tr>
      <w:tr w14:paraId="343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vMerge w:val="continue"/>
            <w:vAlign w:val="center"/>
          </w:tcPr>
          <w:p w14:paraId="0F315A14">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yellow"/>
                <w:vertAlign w:val="baseline"/>
                <w:lang w:eastAsia="zh-CN"/>
              </w:rPr>
            </w:pPr>
          </w:p>
        </w:tc>
        <w:tc>
          <w:tcPr>
            <w:tcW w:w="1387" w:type="dxa"/>
            <w:vAlign w:val="center"/>
          </w:tcPr>
          <w:p w14:paraId="2B895D5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服务承诺及配合</w:t>
            </w:r>
            <w:r>
              <w:rPr>
                <w:rFonts w:hint="eastAsia" w:ascii="宋体" w:hAnsi="宋体" w:eastAsia="宋体" w:cs="宋体"/>
                <w:snapToGrid w:val="0"/>
                <w:color w:val="000000"/>
                <w:kern w:val="0"/>
                <w:sz w:val="24"/>
                <w:szCs w:val="24"/>
                <w:lang w:val="en-US" w:eastAsia="zh-CN"/>
              </w:rPr>
              <w:t>计划</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12</w:t>
            </w:r>
            <w:r>
              <w:rPr>
                <w:rFonts w:ascii="宋体" w:hAnsi="宋体" w:eastAsia="宋体" w:cs="宋体"/>
                <w:snapToGrid w:val="0"/>
                <w:color w:val="000000"/>
                <w:kern w:val="0"/>
                <w:sz w:val="24"/>
                <w:szCs w:val="24"/>
                <w:lang w:eastAsia="en-US"/>
              </w:rPr>
              <w:t>分）</w:t>
            </w:r>
          </w:p>
        </w:tc>
        <w:tc>
          <w:tcPr>
            <w:tcW w:w="7799" w:type="dxa"/>
            <w:vAlign w:val="center"/>
          </w:tcPr>
          <w:p w14:paraId="756A7EBB">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000000"/>
                <w:kern w:val="0"/>
                <w:sz w:val="24"/>
                <w:szCs w:val="24"/>
                <w:highlight w:val="yellow"/>
                <w:lang w:eastAsia="zh-CN"/>
              </w:rPr>
            </w:pPr>
            <w:r>
              <w:rPr>
                <w:rFonts w:ascii="宋体" w:hAnsi="宋体" w:eastAsia="宋体" w:cs="宋体"/>
                <w:snapToGrid w:val="0"/>
                <w:color w:val="000000"/>
                <w:kern w:val="0"/>
                <w:sz w:val="24"/>
                <w:szCs w:val="24"/>
                <w:lang w:eastAsia="en-US"/>
              </w:rPr>
              <w:t>根据采购要求和响应情况，对供应商提供的服务承诺方案进行评价，①服务承诺，②服务配合计划措施</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（配合采购人提供相应的规范文本及相关材料等相关工作）能满足采购人要求，保证随叫随到等共计2项，每项最高得</w:t>
            </w:r>
            <w:r>
              <w:rPr>
                <w:rFonts w:hint="eastAsia" w:ascii="宋体" w:hAnsi="宋体" w:eastAsia="宋体" w:cs="宋体"/>
                <w:snapToGrid w:val="0"/>
                <w:color w:val="000000"/>
                <w:kern w:val="0"/>
                <w:sz w:val="24"/>
                <w:szCs w:val="24"/>
                <w:lang w:val="en-US" w:eastAsia="zh-CN"/>
              </w:rPr>
              <w:t>6</w:t>
            </w:r>
            <w:r>
              <w:rPr>
                <w:rFonts w:ascii="宋体" w:hAnsi="宋体" w:eastAsia="宋体" w:cs="宋体"/>
                <w:snapToGrid w:val="0"/>
                <w:color w:val="000000"/>
                <w:kern w:val="0"/>
                <w:sz w:val="24"/>
                <w:szCs w:val="24"/>
                <w:lang w:eastAsia="en-US"/>
              </w:rPr>
              <w:t>分： 服务承诺及配合计划完备，方案描述详细，针对项目实际情况有具体的分析阐述，可操作性强、能全面高效地完成本项目，计（</w:t>
            </w:r>
            <w:r>
              <w:rPr>
                <w:rFonts w:hint="eastAsia" w:ascii="宋体" w:hAnsi="宋体" w:eastAsia="宋体" w:cs="宋体"/>
                <w:snapToGrid w:val="0"/>
                <w:color w:val="000000"/>
                <w:kern w:val="0"/>
                <w:sz w:val="24"/>
                <w:szCs w:val="24"/>
                <w:lang w:val="en-US" w:eastAsia="zh-CN"/>
              </w:rPr>
              <w:t>3</w:t>
            </w:r>
            <w:r>
              <w:rPr>
                <w:rFonts w:ascii="宋体" w:hAnsi="宋体" w:eastAsia="宋体" w:cs="宋体"/>
                <w:snapToGrid w:val="0"/>
                <w:color w:val="000000"/>
                <w:kern w:val="0"/>
                <w:sz w:val="24"/>
                <w:szCs w:val="24"/>
                <w:lang w:eastAsia="en-US"/>
              </w:rPr>
              <w:t>.1-</w:t>
            </w:r>
            <w:r>
              <w:rPr>
                <w:rFonts w:hint="eastAsia" w:ascii="宋体" w:hAnsi="宋体" w:eastAsia="宋体" w:cs="宋体"/>
                <w:snapToGrid w:val="0"/>
                <w:color w:val="000000"/>
                <w:kern w:val="0"/>
                <w:sz w:val="24"/>
                <w:szCs w:val="24"/>
                <w:lang w:val="en-US" w:eastAsia="zh-CN"/>
              </w:rPr>
              <w:t>6</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分；方案计划内容虽阐述但未贴合项目实际情况进行论述，工作程序不明确，未包括具体实施细节及措施，计（1.1-3</w:t>
            </w:r>
            <w:r>
              <w:rPr>
                <w:rFonts w:hint="eastAsia" w:ascii="宋体" w:hAnsi="宋体" w:eastAsia="宋体" w:cs="宋体"/>
                <w:snapToGrid w:val="0"/>
                <w:color w:val="000000"/>
                <w:kern w:val="0"/>
                <w:sz w:val="24"/>
                <w:szCs w:val="24"/>
                <w:lang w:eastAsia="zh-CN"/>
              </w:rPr>
              <w:t>）</w:t>
            </w:r>
            <w:r>
              <w:rPr>
                <w:rFonts w:ascii="宋体" w:hAnsi="宋体" w:eastAsia="宋体" w:cs="宋体"/>
                <w:snapToGrid w:val="0"/>
                <w:color w:val="000000"/>
                <w:kern w:val="0"/>
                <w:sz w:val="24"/>
                <w:szCs w:val="24"/>
                <w:lang w:eastAsia="en-US"/>
              </w:rPr>
              <w:t>分；方案计划内容不完整，未提供具体的服务承诺，计1分；缺项则计 0 分；</w:t>
            </w:r>
          </w:p>
        </w:tc>
      </w:tr>
      <w:tr w14:paraId="144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60" w:type="dxa"/>
            <w:gridSpan w:val="2"/>
            <w:vAlign w:val="center"/>
          </w:tcPr>
          <w:p w14:paraId="380C63D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人员配置</w:t>
            </w:r>
          </w:p>
          <w:p w14:paraId="55370E50">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（16分）</w:t>
            </w:r>
          </w:p>
        </w:tc>
        <w:tc>
          <w:tcPr>
            <w:tcW w:w="7799" w:type="dxa"/>
            <w:vAlign w:val="center"/>
          </w:tcPr>
          <w:p w14:paraId="4F503E77">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1.拟派本项目的项目负责人具备测绘相关专业高级工程师职称计5分；具备测绘专业中级工程师职称计3分，其他不得分。</w:t>
            </w:r>
          </w:p>
          <w:p w14:paraId="397CD132">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2.拟投入本项目的技术负责人同时具备测绘类相关专业中级和高级信息系统项目管理师及以上工程师证书，计3分，其他不得分。</w:t>
            </w:r>
          </w:p>
          <w:p w14:paraId="5D452BE6">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3.拟投入本项目组成人员除项目负责人和技术负责人外具备测绘专业中级（含中级）及以上职称人员，1-2 名计 3 分，3-5 名计 5 分，6 名及以上计8分；</w:t>
            </w:r>
          </w:p>
          <w:p w14:paraId="05AAC791">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（以上人员不重复计分，需提供以上人员近半年任意一月的社保交纳证明材料，同时提供相应人员证书复印件）。</w:t>
            </w:r>
          </w:p>
        </w:tc>
      </w:tr>
      <w:tr w14:paraId="5AFA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160" w:type="dxa"/>
            <w:gridSpan w:val="2"/>
            <w:vAlign w:val="center"/>
          </w:tcPr>
          <w:p w14:paraId="1D668017">
            <w:pPr>
              <w:widowControl/>
              <w:kinsoku/>
              <w:autoSpaceDE/>
              <w:autoSpaceDN/>
              <w:adjustRightInd w:val="0"/>
              <w:snapToGrid w:val="0"/>
              <w:spacing w:after="200" w:line="360" w:lineRule="auto"/>
              <w:jc w:val="center"/>
              <w:textAlignment w:val="auto"/>
              <w:rPr>
                <w:rFonts w:hint="eastAsia" w:ascii="宋体" w:hAnsi="宋体" w:eastAsia="宋体" w:cs="宋体"/>
                <w:snapToGrid/>
                <w:color w:val="000000"/>
                <w:kern w:val="0"/>
                <w:sz w:val="24"/>
                <w:szCs w:val="24"/>
                <w:highlight w:val="yellow"/>
                <w:vertAlign w:val="baseline"/>
                <w:lang w:eastAsia="zh-CN"/>
              </w:rPr>
            </w:pPr>
            <w:r>
              <w:rPr>
                <w:rFonts w:hint="eastAsia" w:ascii="宋体" w:hAnsi="宋体" w:eastAsia="宋体" w:cs="宋体"/>
                <w:snapToGrid/>
                <w:color w:val="auto"/>
                <w:kern w:val="0"/>
                <w:sz w:val="24"/>
                <w:szCs w:val="24"/>
                <w:highlight w:val="none"/>
                <w:lang w:eastAsia="zh-CN"/>
              </w:rPr>
              <w:t>业绩</w:t>
            </w:r>
            <w:r>
              <w:rPr>
                <w:rFonts w:hint="eastAsia" w:ascii="宋体" w:hAnsi="宋体" w:eastAsia="宋体" w:cs="宋体"/>
                <w:snapToGrid/>
                <w:color w:val="auto"/>
                <w:kern w:val="0"/>
                <w:sz w:val="24"/>
                <w:szCs w:val="24"/>
                <w:highlight w:val="none"/>
                <w:lang w:val="en-US" w:eastAsia="zh-CN"/>
              </w:rPr>
              <w:t>（4分）</w:t>
            </w:r>
          </w:p>
        </w:tc>
        <w:tc>
          <w:tcPr>
            <w:tcW w:w="7799" w:type="dxa"/>
            <w:vAlign w:val="center"/>
          </w:tcPr>
          <w:p w14:paraId="699C1D60">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自2020年11月1日以来，供应商承担</w:t>
            </w:r>
            <w:r>
              <w:rPr>
                <w:rFonts w:hint="eastAsia" w:ascii="宋体" w:hAnsi="宋体" w:eastAsia="宋体" w:cs="宋体"/>
                <w:snapToGrid w:val="0"/>
                <w:color w:val="auto"/>
                <w:kern w:val="0"/>
                <w:sz w:val="24"/>
                <w:szCs w:val="24"/>
                <w:highlight w:val="none"/>
                <w:lang w:val="en-US" w:eastAsia="zh-CN"/>
              </w:rPr>
              <w:t>过类似项目</w:t>
            </w:r>
            <w:r>
              <w:rPr>
                <w:rFonts w:hint="eastAsia" w:ascii="宋体" w:hAnsi="宋体" w:eastAsia="宋体" w:cs="宋体"/>
                <w:snapToGrid w:val="0"/>
                <w:color w:val="auto"/>
                <w:kern w:val="0"/>
                <w:sz w:val="24"/>
                <w:szCs w:val="24"/>
                <w:lang w:val="en-US" w:eastAsia="zh-CN"/>
              </w:rPr>
              <w:t>业绩的，每提供一个计2分，本项最高计4分。</w:t>
            </w:r>
          </w:p>
          <w:p w14:paraId="0212F910">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color w:val="auto"/>
                <w:kern w:val="0"/>
                <w:sz w:val="24"/>
                <w:szCs w:val="24"/>
                <w:highlight w:val="yellow"/>
                <w:vertAlign w:val="baseline"/>
                <w:lang w:eastAsia="zh-CN"/>
              </w:rPr>
            </w:pPr>
            <w:r>
              <w:rPr>
                <w:rFonts w:hint="eastAsia" w:ascii="宋体" w:hAnsi="宋体" w:eastAsia="宋体" w:cs="宋体"/>
                <w:b/>
                <w:bCs/>
                <w:snapToGrid w:val="0"/>
                <w:color w:val="auto"/>
                <w:kern w:val="0"/>
                <w:sz w:val="22"/>
                <w:szCs w:val="22"/>
                <w:lang w:val="en-US" w:eastAsia="zh-CN"/>
              </w:rPr>
              <w:t>（以合同签订日期为准，后附合同复印件加盖公章）</w:t>
            </w:r>
          </w:p>
        </w:tc>
      </w:tr>
    </w:tbl>
    <w:p w14:paraId="4915C38E">
      <w:pPr>
        <w:pStyle w:val="26"/>
        <w:keepNext w:val="0"/>
        <w:keepLines w:val="0"/>
        <w:pageBreakBefore w:val="0"/>
        <w:widowControl/>
        <w:kinsoku/>
        <w:wordWrap/>
        <w:overflowPunct/>
        <w:topLinePunct w:val="0"/>
        <w:autoSpaceDE/>
        <w:autoSpaceDN/>
        <w:bidi w:val="0"/>
        <w:adjustRightInd w:val="0"/>
        <w:snapToGrid w:val="0"/>
        <w:spacing w:after="0"/>
        <w:ind w:left="0" w:leftChars="0" w:firstLine="480" w:firstLineChars="200"/>
        <w:jc w:val="both"/>
        <w:textAlignment w:val="auto"/>
        <w:rPr>
          <w:rFonts w:hint="eastAsia" w:asciiTheme="majorEastAsia" w:hAnsiTheme="majorEastAsia" w:eastAsiaTheme="majorEastAsia" w:cstheme="minorHAnsi"/>
          <w:sz w:val="24"/>
          <w:szCs w:val="24"/>
        </w:rPr>
      </w:pPr>
    </w:p>
    <w:p w14:paraId="325F7F72">
      <w:pPr>
        <w:pStyle w:val="26"/>
        <w:keepNext w:val="0"/>
        <w:keepLines w:val="0"/>
        <w:pageBreakBefore w:val="0"/>
        <w:widowControl/>
        <w:kinsoku/>
        <w:wordWrap/>
        <w:overflowPunct/>
        <w:topLinePunct w:val="0"/>
        <w:autoSpaceDE/>
        <w:autoSpaceDN/>
        <w:bidi w:val="0"/>
        <w:adjustRightInd w:val="0"/>
        <w:snapToGrid w:val="0"/>
        <w:spacing w:after="0"/>
        <w:ind w:left="0" w:leftChars="0" w:firstLine="480" w:firstLineChars="200"/>
        <w:jc w:val="both"/>
        <w:textAlignment w:val="auto"/>
        <w:rPr>
          <w:rFonts w:hint="eastAsia"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rPr>
        <w:t>注：投标人的竞争性磋商响应文件中须提供与以上评分因素相关的证明材料。如果发现有弄虚作假的，磋商小组将取消其投标资格。</w:t>
      </w:r>
    </w:p>
    <w:p w14:paraId="2BC0C961">
      <w:pPr>
        <w:keepNext w:val="0"/>
        <w:keepLines w:val="0"/>
        <w:pageBreakBefore w:val="0"/>
        <w:widowControl/>
        <w:kinsoku/>
        <w:wordWrap/>
        <w:overflowPunct/>
        <w:topLinePunct w:val="0"/>
        <w:autoSpaceDE w:val="0"/>
        <w:autoSpaceDN w:val="0"/>
        <w:bidi w:val="0"/>
        <w:adjustRightInd w:val="0"/>
        <w:snapToGrid w:val="0"/>
        <w:spacing w:after="0" w:line="440" w:lineRule="exact"/>
        <w:ind w:firstLine="482" w:firstLineChars="200"/>
        <w:textAlignment w:val="auto"/>
        <w:rPr>
          <w:rFonts w:asciiTheme="majorEastAsia" w:hAnsiTheme="majorEastAsia" w:eastAsiaTheme="majorEastAsia" w:cstheme="minorHAnsi"/>
          <w:b/>
          <w:sz w:val="24"/>
          <w:szCs w:val="24"/>
          <w:lang w:val="zh-CN"/>
        </w:rPr>
      </w:pPr>
      <w:r>
        <w:rPr>
          <w:rFonts w:hint="eastAsia" w:asciiTheme="majorEastAsia" w:hAnsiTheme="majorEastAsia" w:eastAsiaTheme="majorEastAsia" w:cstheme="minorHAnsi"/>
          <w:b/>
          <w:sz w:val="24"/>
          <w:szCs w:val="24"/>
          <w:lang w:val="zh-CN"/>
        </w:rPr>
        <w:t>2</w:t>
      </w:r>
      <w:r>
        <w:rPr>
          <w:rFonts w:hint="eastAsia" w:asciiTheme="majorEastAsia" w:hAnsiTheme="majorEastAsia" w:eastAsiaTheme="majorEastAsia" w:cstheme="minorHAnsi"/>
          <w:b/>
          <w:sz w:val="24"/>
          <w:szCs w:val="24"/>
          <w:lang w:val="en-US" w:eastAsia="zh-CN"/>
        </w:rPr>
        <w:t>1</w:t>
      </w:r>
      <w:r>
        <w:rPr>
          <w:rFonts w:hint="eastAsia" w:asciiTheme="majorEastAsia" w:hAnsiTheme="majorEastAsia" w:eastAsiaTheme="majorEastAsia" w:cstheme="minorHAnsi"/>
          <w:b/>
          <w:sz w:val="24"/>
          <w:szCs w:val="24"/>
          <w:lang w:val="zh-CN"/>
        </w:rPr>
        <w:t>.4本项目落实政府采购政策</w:t>
      </w:r>
    </w:p>
    <w:p w14:paraId="74825415">
      <w:pPr>
        <w:keepNext w:val="0"/>
        <w:keepLines w:val="0"/>
        <w:pageBreakBefore w:val="0"/>
        <w:widowControl/>
        <w:kinsoku/>
        <w:wordWrap/>
        <w:overflowPunct/>
        <w:topLinePunct w:val="0"/>
        <w:autoSpaceDE w:val="0"/>
        <w:autoSpaceDN w:val="0"/>
        <w:bidi w:val="0"/>
        <w:adjustRightInd w:val="0"/>
        <w:snapToGrid w:val="0"/>
        <w:spacing w:after="0" w:line="440" w:lineRule="exact"/>
        <w:ind w:firstLine="482" w:firstLineChars="200"/>
        <w:textAlignment w:val="auto"/>
        <w:rPr>
          <w:rFonts w:asciiTheme="majorEastAsia" w:hAnsiTheme="majorEastAsia" w:eastAsiaTheme="majorEastAsia" w:cstheme="minorHAnsi"/>
          <w:b/>
          <w:sz w:val="24"/>
          <w:szCs w:val="24"/>
          <w:lang w:val="zh-CN"/>
        </w:rPr>
      </w:pPr>
      <w:r>
        <w:rPr>
          <w:rFonts w:asciiTheme="majorEastAsia" w:hAnsiTheme="majorEastAsia" w:eastAsiaTheme="majorEastAsia" w:cstheme="minorHAnsi"/>
          <w:b/>
          <w:sz w:val="24"/>
          <w:szCs w:val="24"/>
          <w:lang w:val="zh-CN"/>
        </w:rPr>
        <w:t>2</w:t>
      </w:r>
      <w:r>
        <w:rPr>
          <w:rFonts w:asciiTheme="majorEastAsia" w:hAnsiTheme="majorEastAsia" w:eastAsiaTheme="majorEastAsia" w:cstheme="minorHAnsi"/>
          <w:b/>
          <w:sz w:val="24"/>
          <w:szCs w:val="24"/>
        </w:rPr>
        <w:t>1.4</w:t>
      </w:r>
      <w:r>
        <w:rPr>
          <w:rFonts w:hint="eastAsia" w:asciiTheme="majorEastAsia" w:hAnsiTheme="majorEastAsia" w:eastAsiaTheme="majorEastAsia" w:cstheme="minorHAnsi"/>
          <w:b/>
          <w:sz w:val="24"/>
          <w:szCs w:val="24"/>
          <w:lang w:val="en-US" w:eastAsia="zh-CN"/>
        </w:rPr>
        <w:t>.1</w:t>
      </w:r>
      <w:r>
        <w:rPr>
          <w:rFonts w:asciiTheme="majorEastAsia" w:hAnsiTheme="majorEastAsia" w:eastAsiaTheme="majorEastAsia" w:cstheme="minorHAnsi"/>
          <w:b/>
          <w:sz w:val="24"/>
          <w:szCs w:val="24"/>
          <w:lang w:val="zh-CN"/>
        </w:rPr>
        <w:t>中小投标企业政府采购政策</w:t>
      </w:r>
    </w:p>
    <w:p w14:paraId="2AB67205">
      <w:pPr>
        <w:keepNext w:val="0"/>
        <w:keepLines w:val="0"/>
        <w:pageBreakBefore w:val="0"/>
        <w:widowControl/>
        <w:kinsoku/>
        <w:wordWrap/>
        <w:overflowPunct/>
        <w:topLinePunct w:val="0"/>
        <w:autoSpaceDE w:val="0"/>
        <w:autoSpaceDN w:val="0"/>
        <w:bidi w:val="0"/>
        <w:adjustRightInd w:val="0"/>
        <w:snapToGrid w:val="0"/>
        <w:spacing w:after="0" w:line="440" w:lineRule="exact"/>
        <w:ind w:firstLine="480" w:firstLineChars="200"/>
        <w:textAlignment w:val="auto"/>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rPr>
        <w:t>（1）中小企业落实政府采购政策</w:t>
      </w:r>
    </w:p>
    <w:p w14:paraId="426482B7">
      <w:pPr>
        <w:autoSpaceDE w:val="0"/>
        <w:autoSpaceDN w:val="0"/>
        <w:spacing w:after="0" w:line="440" w:lineRule="exact"/>
        <w:ind w:firstLine="480" w:firstLineChars="200"/>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rPr>
        <w:t>①中小企业应符合工信部联企业[2011]300号文件规定，采购活动执行《政府采购促进中小企业发展暂行办法》的规定。</w:t>
      </w:r>
    </w:p>
    <w:p w14:paraId="21A98908">
      <w:pPr>
        <w:autoSpaceDE w:val="0"/>
        <w:autoSpaceDN w:val="0"/>
        <w:spacing w:after="0" w:line="440" w:lineRule="exact"/>
        <w:ind w:firstLine="480" w:firstLineChars="200"/>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rPr>
        <w:t>②中小企业供应商须提供中小企业管理部门开具的中小企业证明函，以此为依据享受政府采购政策。</w:t>
      </w:r>
    </w:p>
    <w:p w14:paraId="745C3B81">
      <w:pPr>
        <w:autoSpaceDE w:val="0"/>
        <w:autoSpaceDN w:val="0"/>
        <w:spacing w:after="0" w:line="440" w:lineRule="exact"/>
        <w:ind w:firstLine="480" w:firstLineChars="200"/>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rPr>
        <w:t>③中小企业供应商出具《中小企业声明函》，同时还需有财务审计资质的单位出具的上一年度财务审计报告、从业人员证明（养老保险缴纳证明或劳动合同），由评委会审定，符合条件的企业享受政府采购政策，开标时提供原件备查。</w:t>
      </w:r>
    </w:p>
    <w:p w14:paraId="5260AE8B">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rPr>
        <w:t>（2）</w:t>
      </w:r>
      <w:r>
        <w:rPr>
          <w:rFonts w:asciiTheme="majorEastAsia" w:hAnsiTheme="majorEastAsia" w:eastAsiaTheme="majorEastAsia" w:cstheme="minorHAnsi"/>
          <w:sz w:val="24"/>
          <w:szCs w:val="24"/>
          <w:lang w:val="zh-CN"/>
        </w:rPr>
        <w:t>监狱和戒毒企业应符合《财政部</w:t>
      </w:r>
      <w:r>
        <w:rPr>
          <w:rFonts w:asciiTheme="majorEastAsia" w:hAnsiTheme="majorEastAsia" w:eastAsiaTheme="majorEastAsia" w:cstheme="minorHAnsi"/>
          <w:sz w:val="24"/>
          <w:szCs w:val="24"/>
        </w:rPr>
        <w:t>、司法部关于政府采购支持监狱企业发展有关问题的通知》--财库[2014]68号</w:t>
      </w:r>
      <w:r>
        <w:rPr>
          <w:rFonts w:asciiTheme="majorEastAsia" w:hAnsiTheme="majorEastAsia" w:eastAsiaTheme="majorEastAsia" w:cstheme="minorHAnsi"/>
          <w:sz w:val="24"/>
          <w:szCs w:val="24"/>
          <w:lang w:val="zh-CN"/>
        </w:rPr>
        <w:t>，并提供由省级以上监狱管理局、戒毒管理局(含新疆生产建设兵团)出具的属于监狱企业的证明，</w:t>
      </w:r>
      <w:r>
        <w:rPr>
          <w:rFonts w:asciiTheme="majorEastAsia" w:hAnsiTheme="majorEastAsia" w:eastAsiaTheme="majorEastAsia" w:cstheme="minorHAnsi"/>
          <w:sz w:val="24"/>
          <w:szCs w:val="24"/>
        </w:rPr>
        <w:t>开标时提供原件备查。</w:t>
      </w:r>
    </w:p>
    <w:p w14:paraId="5A3F2245">
      <w:pPr>
        <w:keepNext w:val="0"/>
        <w:keepLines w:val="0"/>
        <w:pageBreakBefore w:val="0"/>
        <w:widowControl/>
        <w:kinsoku/>
        <w:wordWrap/>
        <w:overflowPunct/>
        <w:topLinePunct w:val="0"/>
        <w:autoSpaceDE w:val="0"/>
        <w:autoSpaceDN w:val="0"/>
        <w:bidi w:val="0"/>
        <w:adjustRightInd w:val="0"/>
        <w:snapToGrid w:val="0"/>
        <w:spacing w:after="0" w:line="440" w:lineRule="exact"/>
        <w:ind w:firstLine="480" w:firstLineChars="200"/>
        <w:jc w:val="both"/>
        <w:textAlignment w:val="auto"/>
        <w:rPr>
          <w:rFonts w:asciiTheme="majorEastAsia" w:hAnsiTheme="majorEastAsia" w:eastAsiaTheme="majorEastAsia" w:cstheme="minorHAnsi"/>
          <w:bCs/>
          <w:sz w:val="24"/>
          <w:szCs w:val="24"/>
        </w:rPr>
      </w:pPr>
      <w:r>
        <w:rPr>
          <w:rFonts w:asciiTheme="majorEastAsia" w:hAnsiTheme="majorEastAsia" w:eastAsiaTheme="majorEastAsia" w:cstheme="minorHAnsi"/>
          <w:sz w:val="24"/>
          <w:szCs w:val="24"/>
        </w:rPr>
        <w:t>（3）中小企业供应商</w:t>
      </w:r>
      <w:r>
        <w:rPr>
          <w:rFonts w:asciiTheme="majorEastAsia" w:hAnsiTheme="majorEastAsia" w:eastAsiaTheme="majorEastAsia" w:cstheme="minorHAnsi"/>
          <w:bCs/>
          <w:sz w:val="24"/>
          <w:szCs w:val="24"/>
        </w:rPr>
        <w:t>应如实提供以上证明文件，如存在虚假应标，将取消其投标资格。</w:t>
      </w:r>
    </w:p>
    <w:p w14:paraId="2D95417B">
      <w:pPr>
        <w:keepNext w:val="0"/>
        <w:keepLines w:val="0"/>
        <w:pageBreakBefore w:val="0"/>
        <w:widowControl/>
        <w:kinsoku/>
        <w:wordWrap/>
        <w:overflowPunct/>
        <w:topLinePunct w:val="0"/>
        <w:autoSpaceDE/>
        <w:autoSpaceDN/>
        <w:bidi w:val="0"/>
        <w:adjustRightInd w:val="0"/>
        <w:snapToGrid w:val="0"/>
        <w:spacing w:after="0" w:line="440" w:lineRule="exact"/>
        <w:ind w:firstLine="482" w:firstLineChars="200"/>
        <w:textAlignment w:val="auto"/>
        <w:rPr>
          <w:rFonts w:asciiTheme="majorEastAsia" w:hAnsiTheme="majorEastAsia" w:eastAsiaTheme="majorEastAsia" w:cstheme="minorHAnsi"/>
          <w:b/>
          <w:sz w:val="24"/>
          <w:szCs w:val="24"/>
          <w:lang w:val="zh-CN"/>
        </w:rPr>
      </w:pPr>
      <w:r>
        <w:rPr>
          <w:rFonts w:asciiTheme="majorEastAsia" w:hAnsiTheme="majorEastAsia" w:eastAsiaTheme="majorEastAsia" w:cstheme="minorHAnsi"/>
          <w:b/>
          <w:sz w:val="24"/>
          <w:szCs w:val="24"/>
        </w:rPr>
        <w:t>21.4.2</w:t>
      </w:r>
      <w:r>
        <w:rPr>
          <w:rFonts w:asciiTheme="majorEastAsia" w:hAnsiTheme="majorEastAsia" w:eastAsiaTheme="majorEastAsia" w:cstheme="minorHAnsi"/>
          <w:b/>
          <w:sz w:val="24"/>
          <w:szCs w:val="24"/>
          <w:lang w:val="zh-CN"/>
        </w:rPr>
        <w:t>价格优惠比例</w:t>
      </w:r>
    </w:p>
    <w:p w14:paraId="4AB47861">
      <w:pPr>
        <w:spacing w:after="0" w:line="440" w:lineRule="exact"/>
        <w:ind w:firstLine="472" w:firstLineChars="196"/>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lang w:val="zh-CN"/>
        </w:rPr>
        <w:t>投标企业优惠比例</w:t>
      </w:r>
    </w:p>
    <w:p w14:paraId="7CA4F2AF">
      <w:pPr>
        <w:spacing w:after="0" w:line="440" w:lineRule="exact"/>
        <w:ind w:firstLine="470" w:firstLineChars="196"/>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lang w:val="zh-CN"/>
        </w:rPr>
        <w:t>符合磋商采购文件规定的</w:t>
      </w:r>
      <w:r>
        <w:rPr>
          <w:rFonts w:hint="eastAsia" w:asciiTheme="majorEastAsia" w:hAnsiTheme="majorEastAsia" w:eastAsiaTheme="majorEastAsia" w:cstheme="minorHAnsi"/>
          <w:sz w:val="24"/>
          <w:szCs w:val="24"/>
          <w:lang w:val="en-US" w:eastAsia="zh-CN"/>
        </w:rPr>
        <w:t>中</w:t>
      </w:r>
      <w:r>
        <w:rPr>
          <w:rFonts w:asciiTheme="majorEastAsia" w:hAnsiTheme="majorEastAsia" w:eastAsiaTheme="majorEastAsia" w:cstheme="minorHAnsi"/>
          <w:sz w:val="24"/>
          <w:szCs w:val="24"/>
          <w:lang w:val="zh-CN"/>
        </w:rPr>
        <w:t>小微企业、监狱企业优惠条件的供应商，价格给予</w:t>
      </w:r>
      <w:r>
        <w:rPr>
          <w:rFonts w:hint="eastAsia" w:asciiTheme="majorEastAsia" w:hAnsiTheme="majorEastAsia" w:eastAsiaTheme="majorEastAsia" w:cstheme="minorHAnsi"/>
          <w:sz w:val="24"/>
          <w:szCs w:val="24"/>
          <w:lang w:val="en-US" w:eastAsia="zh-CN"/>
        </w:rPr>
        <w:t>10</w:t>
      </w:r>
      <w:r>
        <w:rPr>
          <w:rFonts w:asciiTheme="majorEastAsia" w:hAnsiTheme="majorEastAsia" w:eastAsiaTheme="majorEastAsia" w:cstheme="minorHAnsi"/>
          <w:sz w:val="24"/>
          <w:szCs w:val="24"/>
          <w:lang w:val="zh-CN"/>
        </w:rPr>
        <w:t>%的扣除（不重复优惠，最高为</w:t>
      </w:r>
      <w:r>
        <w:rPr>
          <w:rFonts w:hint="eastAsia" w:asciiTheme="majorEastAsia" w:hAnsiTheme="majorEastAsia" w:eastAsiaTheme="majorEastAsia" w:cstheme="minorHAnsi"/>
          <w:sz w:val="24"/>
          <w:szCs w:val="24"/>
          <w:lang w:val="en-US" w:eastAsia="zh-CN"/>
        </w:rPr>
        <w:t>10</w:t>
      </w:r>
      <w:r>
        <w:rPr>
          <w:rFonts w:asciiTheme="majorEastAsia" w:hAnsiTheme="majorEastAsia" w:eastAsiaTheme="majorEastAsia" w:cstheme="minorHAnsi"/>
          <w:sz w:val="24"/>
          <w:szCs w:val="24"/>
          <w:lang w:val="zh-CN"/>
        </w:rPr>
        <w:t>%），用扣除后的价格参与评审。</w:t>
      </w:r>
    </w:p>
    <w:p w14:paraId="666E7A6F">
      <w:pPr>
        <w:spacing w:after="0" w:line="440" w:lineRule="exact"/>
        <w:ind w:firstLine="472"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b/>
          <w:bCs/>
          <w:sz w:val="24"/>
          <w:szCs w:val="24"/>
          <w:lang w:val="en-US" w:eastAsia="zh-CN"/>
        </w:rPr>
        <w:t>21.4.3</w:t>
      </w:r>
      <w:r>
        <w:rPr>
          <w:rFonts w:hint="eastAsia" w:asciiTheme="majorEastAsia" w:hAnsiTheme="majorEastAsia" w:eastAsiaTheme="majorEastAsia" w:cstheme="minorHAnsi"/>
          <w:b/>
          <w:bCs/>
          <w:sz w:val="24"/>
          <w:szCs w:val="24"/>
          <w:lang w:val="zh-CN"/>
        </w:rPr>
        <w:t>投标产品政府采购政策</w:t>
      </w:r>
    </w:p>
    <w:p w14:paraId="441C505A">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(1)节能产品根据《国务院办公厅关于建立政府强制采购节能产品制度的通知》(国办发[2007]51号)的规定,以中国政府采购网(http://www.ccgp.gov.cn/)公布的最新一期节能产品政府采购清单为准。</w:t>
      </w:r>
    </w:p>
    <w:p w14:paraId="741B008C">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(2)环境标志产品根据《环境标志产品政府采购实施的意见》(财库[2006]90号)的规定，以中国政府采购网(http://www.ccgp.gov.cn/)公布的最新一期环境标志产品政府采购清单为准。</w:t>
      </w:r>
    </w:p>
    <w:p w14:paraId="62307348">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38923B4">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(4)若节能、环保、环境标志清单内的产品仅是构成投标产品的部件、组件或零件的，则该投标产品不享受鼓励优惠政策。</w:t>
      </w:r>
    </w:p>
    <w:p w14:paraId="0112702A">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(5)同一标段的节能、环保、环境标志产品部分优惠只对属于清单内的非强制类产品进行优惠，强制类产品不给予优惠。</w:t>
      </w:r>
    </w:p>
    <w:p w14:paraId="23926E35">
      <w:pPr>
        <w:spacing w:after="0" w:line="440" w:lineRule="exact"/>
        <w:ind w:firstLine="470" w:firstLineChars="196"/>
        <w:rPr>
          <w:rFonts w:hint="eastAsia"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(6)节能、环保、环境标志产品不重复优惠；同时列入国家级清单和省级清单的产品不重复优惠。</w:t>
      </w:r>
    </w:p>
    <w:p w14:paraId="2738FDC9">
      <w:pPr>
        <w:spacing w:after="0" w:line="440" w:lineRule="exact"/>
        <w:ind w:firstLine="470" w:firstLineChars="196"/>
        <w:rPr>
          <w:rFonts w:asciiTheme="majorEastAsia" w:hAnsiTheme="majorEastAsia" w:eastAsiaTheme="majorEastAsia" w:cstheme="minorHAnsi"/>
          <w:sz w:val="24"/>
          <w:szCs w:val="24"/>
          <w:lang w:val="zh-CN"/>
        </w:rPr>
      </w:pPr>
      <w:r>
        <w:rPr>
          <w:rFonts w:hint="eastAsia" w:asciiTheme="majorEastAsia" w:hAnsiTheme="majorEastAsia" w:eastAsiaTheme="majorEastAsia" w:cstheme="minorHAnsi"/>
          <w:sz w:val="24"/>
          <w:szCs w:val="24"/>
          <w:lang w:val="zh-CN"/>
        </w:rPr>
        <w:t>(7)获得上述认证的产品在投标时应提供有效证明材料。以上所有证明文件复印件须加盖供应商公章并注明“与原件一致”,否则不予优惠。</w:t>
      </w:r>
    </w:p>
    <w:p w14:paraId="29FF0E11">
      <w:pPr>
        <w:keepNext w:val="0"/>
        <w:keepLines w:val="0"/>
        <w:pageBreakBefore w:val="0"/>
        <w:widowControl/>
        <w:kinsoku/>
        <w:wordWrap/>
        <w:overflowPunct/>
        <w:topLinePunct w:val="0"/>
        <w:autoSpaceDE/>
        <w:autoSpaceDN/>
        <w:bidi w:val="0"/>
        <w:adjustRightInd w:val="0"/>
        <w:snapToGrid w:val="0"/>
        <w:spacing w:after="0" w:line="440" w:lineRule="exact"/>
        <w:ind w:firstLine="482" w:firstLineChars="200"/>
        <w:jc w:val="both"/>
        <w:textAlignment w:val="auto"/>
        <w:rPr>
          <w:rFonts w:asciiTheme="majorEastAsia" w:hAnsiTheme="majorEastAsia" w:eastAsiaTheme="majorEastAsia" w:cstheme="minorHAnsi"/>
          <w:sz w:val="24"/>
          <w:szCs w:val="24"/>
          <w:lang w:val="zh-CN"/>
        </w:rPr>
      </w:pPr>
      <w:r>
        <w:rPr>
          <w:rFonts w:asciiTheme="majorEastAsia" w:hAnsiTheme="majorEastAsia" w:eastAsiaTheme="majorEastAsia" w:cstheme="minorHAnsi"/>
          <w:b/>
          <w:bCs/>
          <w:sz w:val="24"/>
          <w:szCs w:val="24"/>
        </w:rPr>
        <w:t>22.</w:t>
      </w:r>
      <w:r>
        <w:rPr>
          <w:rFonts w:asciiTheme="majorEastAsia" w:hAnsiTheme="majorEastAsia" w:eastAsiaTheme="majorEastAsia" w:cstheme="minorHAnsi"/>
          <w:sz w:val="24"/>
          <w:szCs w:val="24"/>
        </w:rPr>
        <w:t>磋商小组应当根据综合评分情况，按照评审得分由高到低顺序推荐3名以上成交候选供应商，并编写评审报告报采购人。评审得分相同的，按照最终报价由低到高的顺序推荐。评审得分且最终报价相同的，按照磋商方案优劣顺序推荐。</w:t>
      </w:r>
    </w:p>
    <w:p w14:paraId="24A1E623">
      <w:pPr>
        <w:keepNext w:val="0"/>
        <w:keepLines w:val="0"/>
        <w:pageBreakBefore w:val="0"/>
        <w:widowControl/>
        <w:kinsoku/>
        <w:wordWrap/>
        <w:overflowPunct/>
        <w:topLinePunct w:val="0"/>
        <w:autoSpaceDE/>
        <w:autoSpaceDN/>
        <w:bidi w:val="0"/>
        <w:adjustRightInd w:val="0"/>
        <w:snapToGrid w:val="0"/>
        <w:spacing w:after="0" w:line="440" w:lineRule="exact"/>
        <w:ind w:firstLine="482" w:firstLineChars="200"/>
        <w:jc w:val="both"/>
        <w:textAlignment w:val="auto"/>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23.确定成交单位</w:t>
      </w:r>
    </w:p>
    <w:p w14:paraId="1B02FCE1">
      <w:pPr>
        <w:spacing w:after="0" w:line="440" w:lineRule="exact"/>
        <w:ind w:firstLine="480"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sz w:val="24"/>
          <w:szCs w:val="24"/>
        </w:rPr>
        <w:t>采购人按照磋商小组推荐的成交候选人排名顺序确定成交单位。采购代理机构将成交结果</w:t>
      </w:r>
      <w:r>
        <w:rPr>
          <w:rStyle w:val="48"/>
          <w:rFonts w:asciiTheme="majorEastAsia" w:hAnsiTheme="majorEastAsia" w:eastAsiaTheme="majorEastAsia" w:cstheme="minorHAnsi"/>
          <w:color w:val="auto"/>
          <w:sz w:val="24"/>
          <w:szCs w:val="24"/>
        </w:rPr>
        <w:t>通知所有未成交的供应商。</w:t>
      </w:r>
      <w:bookmarkStart w:id="130" w:name="_Toc208337155"/>
      <w:bookmarkStart w:id="131" w:name="_Toc175033583"/>
      <w:bookmarkStart w:id="132" w:name="_Toc244623582"/>
      <w:bookmarkStart w:id="133" w:name="_Toc173549969"/>
      <w:bookmarkStart w:id="134" w:name="_Toc169838523"/>
      <w:bookmarkStart w:id="135" w:name="_Toc167591483"/>
      <w:bookmarkStart w:id="136" w:name="_Toc169846864"/>
      <w:bookmarkStart w:id="137" w:name="_Toc169846767"/>
      <w:bookmarkStart w:id="138" w:name="_Toc170980445"/>
      <w:bookmarkStart w:id="139" w:name="_Toc154482470"/>
      <w:bookmarkStart w:id="140" w:name="_Toc167591135"/>
      <w:bookmarkStart w:id="141" w:name="_Toc167591034"/>
      <w:bookmarkStart w:id="142" w:name="_Toc245657544"/>
      <w:bookmarkStart w:id="143" w:name="_Toc170980543"/>
      <w:bookmarkStart w:id="144" w:name="_Toc207897907"/>
      <w:bookmarkStart w:id="145" w:name="_Toc175032428"/>
      <w:bookmarkStart w:id="146" w:name="_Toc167591321"/>
      <w:bookmarkStart w:id="147" w:name="_Toc167590766"/>
      <w:bookmarkStart w:id="148" w:name="_Toc245658525"/>
      <w:bookmarkStart w:id="149" w:name="_Toc245176656"/>
      <w:bookmarkStart w:id="150" w:name="_Toc167849351"/>
    </w:p>
    <w:p w14:paraId="68CB9CD1">
      <w:pPr>
        <w:spacing w:before="156" w:beforeLines="50" w:after="156" w:afterLines="50" w:line="440" w:lineRule="exact"/>
        <w:jc w:val="center"/>
        <w:outlineLvl w:val="1"/>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六、授予合同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A7C4C56">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sz w:val="24"/>
          <w:szCs w:val="24"/>
        </w:rPr>
        <w:t>24．成交通知书</w:t>
      </w:r>
    </w:p>
    <w:p w14:paraId="4D883434">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24.1采购代理机构在收到采购人的成交复函后，按规定时间向成交供应商发出成交通知书。</w:t>
      </w:r>
    </w:p>
    <w:p w14:paraId="36FB1B8F">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24.2成交通知书是合同的组成部分。</w:t>
      </w:r>
    </w:p>
    <w:p w14:paraId="5A549557">
      <w:pPr>
        <w:spacing w:after="0" w:line="440" w:lineRule="exact"/>
        <w:ind w:firstLine="482" w:firstLineChars="200"/>
        <w:rPr>
          <w:rFonts w:asciiTheme="majorEastAsia" w:hAnsiTheme="majorEastAsia" w:eastAsiaTheme="majorEastAsia" w:cstheme="minorHAnsi"/>
          <w:b/>
          <w:sz w:val="24"/>
          <w:szCs w:val="24"/>
          <w:highlight w:val="none"/>
        </w:rPr>
      </w:pPr>
      <w:r>
        <w:rPr>
          <w:rFonts w:asciiTheme="majorEastAsia" w:hAnsiTheme="majorEastAsia" w:eastAsiaTheme="majorEastAsia" w:cstheme="minorHAnsi"/>
          <w:b/>
          <w:sz w:val="24"/>
          <w:szCs w:val="24"/>
        </w:rPr>
        <w:t>25．</w:t>
      </w:r>
      <w:r>
        <w:rPr>
          <w:rFonts w:asciiTheme="majorEastAsia" w:hAnsiTheme="majorEastAsia" w:eastAsiaTheme="majorEastAsia" w:cstheme="minorHAnsi"/>
          <w:b/>
          <w:sz w:val="24"/>
          <w:szCs w:val="24"/>
          <w:highlight w:val="none"/>
        </w:rPr>
        <w:t>招标代理服务费</w:t>
      </w:r>
    </w:p>
    <w:p w14:paraId="4EF365A4">
      <w:pPr>
        <w:keepNext w:val="0"/>
        <w:keepLines w:val="0"/>
        <w:pageBreakBefore w:val="0"/>
        <w:widowControl/>
        <w:kinsoku/>
        <w:wordWrap/>
        <w:overflowPunct/>
        <w:topLinePunct w:val="0"/>
        <w:autoSpaceDE/>
        <w:autoSpaceDN/>
        <w:bidi w:val="0"/>
        <w:adjustRightInd w:val="0"/>
        <w:snapToGrid w:val="0"/>
        <w:spacing w:after="0" w:line="400" w:lineRule="exact"/>
        <w:ind w:right="0" w:firstLine="570"/>
        <w:jc w:val="both"/>
        <w:textAlignment w:val="auto"/>
        <w:rPr>
          <w:rFonts w:hint="eastAsia" w:ascii="宋体" w:hAnsi="宋体" w:eastAsia="宋体" w:cs="宋体"/>
          <w:spacing w:val="24"/>
          <w:sz w:val="24"/>
          <w:szCs w:val="24"/>
          <w:highlight w:val="none"/>
          <w:lang w:eastAsia="zh-CN"/>
        </w:rPr>
      </w:pPr>
      <w:r>
        <w:rPr>
          <w:rFonts w:hint="eastAsia" w:ascii="宋体" w:hAnsi="宋体" w:eastAsia="宋体" w:cs="宋体"/>
          <w:spacing w:val="24"/>
          <w:sz w:val="24"/>
          <w:szCs w:val="24"/>
        </w:rPr>
        <w:t>成交人应在接到成交通知书时，按照国家发改委发改价格[2011]534号文件规定收取标准及相应的计算办法,向陕西宏盛祥鼎招标代理有限公司缴纳成交服务费。</w:t>
      </w:r>
    </w:p>
    <w:p w14:paraId="67E056A5">
      <w:pPr>
        <w:keepNext w:val="0"/>
        <w:keepLines w:val="0"/>
        <w:pageBreakBefore w:val="0"/>
        <w:widowControl/>
        <w:kinsoku/>
        <w:wordWrap/>
        <w:overflowPunct/>
        <w:topLinePunct w:val="0"/>
        <w:autoSpaceDE/>
        <w:autoSpaceDN/>
        <w:bidi w:val="0"/>
        <w:adjustRightInd w:val="0"/>
        <w:snapToGrid w:val="0"/>
        <w:spacing w:after="0" w:line="400" w:lineRule="exact"/>
        <w:ind w:right="0" w:firstLine="576" w:firstLineChars="200"/>
        <w:textAlignment w:val="auto"/>
        <w:rPr>
          <w:rFonts w:hint="eastAsia" w:ascii="宋体" w:hAnsi="宋体" w:eastAsia="宋体" w:cs="宋体"/>
          <w:spacing w:val="24"/>
          <w:sz w:val="24"/>
          <w:szCs w:val="24"/>
        </w:rPr>
      </w:pPr>
      <w:r>
        <w:rPr>
          <w:rFonts w:hint="eastAsia" w:ascii="宋体" w:hAnsi="宋体" w:eastAsia="宋体" w:cs="宋体"/>
          <w:spacing w:val="24"/>
          <w:sz w:val="24"/>
          <w:szCs w:val="24"/>
        </w:rPr>
        <w:t>招标代理服务费缴纳账户：</w:t>
      </w:r>
    </w:p>
    <w:p w14:paraId="2CE15D79">
      <w:pPr>
        <w:keepNext w:val="0"/>
        <w:keepLines w:val="0"/>
        <w:pageBreakBefore w:val="0"/>
        <w:widowControl/>
        <w:kinsoku/>
        <w:wordWrap/>
        <w:overflowPunct/>
        <w:topLinePunct w:val="0"/>
        <w:autoSpaceDE/>
        <w:autoSpaceDN/>
        <w:bidi w:val="0"/>
        <w:adjustRightInd w:val="0"/>
        <w:snapToGrid w:val="0"/>
        <w:spacing w:after="0" w:line="400" w:lineRule="exact"/>
        <w:ind w:right="0" w:firstLine="570"/>
        <w:textAlignment w:val="auto"/>
        <w:rPr>
          <w:rFonts w:hint="eastAsia" w:ascii="宋体" w:hAnsi="宋体" w:eastAsia="宋体" w:cs="宋体"/>
          <w:spacing w:val="24"/>
          <w:sz w:val="24"/>
          <w:szCs w:val="24"/>
        </w:rPr>
      </w:pPr>
      <w:r>
        <w:rPr>
          <w:rFonts w:hint="eastAsia" w:ascii="宋体" w:hAnsi="宋体" w:eastAsia="宋体" w:cs="宋体"/>
          <w:spacing w:val="24"/>
          <w:sz w:val="24"/>
          <w:szCs w:val="24"/>
        </w:rPr>
        <w:t>开户名称：陕西宏盛祥鼎招标代理有限公司</w:t>
      </w:r>
    </w:p>
    <w:p w14:paraId="14C0CC2D">
      <w:pPr>
        <w:keepNext w:val="0"/>
        <w:keepLines w:val="0"/>
        <w:pageBreakBefore w:val="0"/>
        <w:widowControl/>
        <w:kinsoku/>
        <w:wordWrap/>
        <w:overflowPunct/>
        <w:topLinePunct w:val="0"/>
        <w:autoSpaceDE/>
        <w:autoSpaceDN/>
        <w:bidi w:val="0"/>
        <w:adjustRightInd w:val="0"/>
        <w:snapToGrid w:val="0"/>
        <w:spacing w:after="0" w:line="400" w:lineRule="exact"/>
        <w:ind w:right="0" w:firstLine="570"/>
        <w:textAlignment w:val="auto"/>
        <w:rPr>
          <w:rFonts w:hint="eastAsia" w:ascii="宋体" w:hAnsi="宋体" w:eastAsia="宋体" w:cs="宋体"/>
          <w:spacing w:val="24"/>
          <w:sz w:val="24"/>
          <w:szCs w:val="24"/>
        </w:rPr>
      </w:pPr>
      <w:r>
        <w:rPr>
          <w:rFonts w:hint="eastAsia" w:ascii="宋体" w:hAnsi="宋体" w:eastAsia="宋体" w:cs="宋体"/>
          <w:spacing w:val="24"/>
          <w:sz w:val="24"/>
          <w:szCs w:val="24"/>
        </w:rPr>
        <w:t>开户银行：中国建设银行股份有限公司安康分行营业部</w:t>
      </w:r>
    </w:p>
    <w:p w14:paraId="5DE029EE">
      <w:pPr>
        <w:keepNext w:val="0"/>
        <w:keepLines w:val="0"/>
        <w:pageBreakBefore w:val="0"/>
        <w:widowControl/>
        <w:kinsoku/>
        <w:wordWrap/>
        <w:overflowPunct/>
        <w:topLinePunct w:val="0"/>
        <w:autoSpaceDE/>
        <w:autoSpaceDN/>
        <w:bidi w:val="0"/>
        <w:adjustRightInd w:val="0"/>
        <w:snapToGrid w:val="0"/>
        <w:spacing w:after="0" w:line="400" w:lineRule="exact"/>
        <w:ind w:right="0" w:firstLine="570"/>
        <w:textAlignment w:val="auto"/>
        <w:rPr>
          <w:rFonts w:hint="eastAsia" w:ascii="宋体" w:hAnsi="宋体" w:eastAsia="宋体" w:cs="宋体"/>
          <w:spacing w:val="24"/>
          <w:sz w:val="24"/>
          <w:szCs w:val="24"/>
        </w:rPr>
      </w:pPr>
      <w:r>
        <w:rPr>
          <w:rFonts w:hint="eastAsia" w:ascii="宋体" w:hAnsi="宋体" w:eastAsia="宋体" w:cs="宋体"/>
          <w:spacing w:val="24"/>
          <w:sz w:val="24"/>
          <w:szCs w:val="24"/>
        </w:rPr>
        <w:t>账号：61050166371100001492</w:t>
      </w:r>
    </w:p>
    <w:p w14:paraId="2FAAAD2D">
      <w:pPr>
        <w:pStyle w:val="5"/>
        <w:numPr>
          <w:ilvl w:val="0"/>
          <w:numId w:val="0"/>
        </w:numPr>
        <w:spacing w:before="0" w:after="0" w:line="440" w:lineRule="exact"/>
        <w:ind w:firstLine="562" w:firstLineChars="200"/>
        <w:rPr>
          <w:sz w:val="24"/>
          <w:szCs w:val="24"/>
        </w:rPr>
      </w:pPr>
      <w:r>
        <w:rPr>
          <w:rFonts w:asciiTheme="majorEastAsia" w:hAnsiTheme="majorEastAsia" w:eastAsiaTheme="majorEastAsia" w:cstheme="minorHAnsi"/>
          <w:sz w:val="24"/>
          <w:szCs w:val="24"/>
          <w:highlight w:val="none"/>
        </w:rPr>
        <w:t>26．签订合</w:t>
      </w:r>
      <w:r>
        <w:rPr>
          <w:rFonts w:asciiTheme="majorEastAsia" w:hAnsiTheme="majorEastAsia" w:eastAsiaTheme="majorEastAsia" w:cstheme="minorHAnsi"/>
          <w:sz w:val="24"/>
          <w:szCs w:val="24"/>
        </w:rPr>
        <w:t>同</w:t>
      </w:r>
    </w:p>
    <w:p w14:paraId="2E39626F">
      <w:pPr>
        <w:spacing w:after="0" w:line="440" w:lineRule="exact"/>
        <w:ind w:firstLine="480" w:firstLineChars="200"/>
        <w:jc w:val="both"/>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26.1成交供应商应在接到采购代理机构通知之日起七日内领取成交通知书，并在采购代理机构发出《成交通知书》后25个工作日内到采购人处与采购人签订合同。未在规定时间内领取成交通知书的，将成交人的失信行为纳入诚信记录。给招标单位或采购代理机构造成损失的，由成交人予以赔偿，并依法承担相应法律责任。</w:t>
      </w:r>
    </w:p>
    <w:p w14:paraId="15EB6C75">
      <w:pPr>
        <w:spacing w:after="0" w:line="440" w:lineRule="exact"/>
        <w:ind w:firstLine="480" w:firstLineChars="200"/>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26.</w:t>
      </w:r>
      <w:r>
        <w:rPr>
          <w:rFonts w:hint="eastAsia" w:asciiTheme="majorEastAsia" w:hAnsiTheme="majorEastAsia" w:eastAsiaTheme="majorEastAsia" w:cstheme="minorHAnsi"/>
          <w:sz w:val="24"/>
          <w:szCs w:val="24"/>
          <w:lang w:val="en-US" w:eastAsia="zh-CN"/>
        </w:rPr>
        <w:t>2</w:t>
      </w:r>
      <w:r>
        <w:rPr>
          <w:rFonts w:asciiTheme="majorEastAsia" w:hAnsiTheme="majorEastAsia" w:eastAsiaTheme="majorEastAsia" w:cstheme="minorHAnsi"/>
          <w:sz w:val="24"/>
          <w:szCs w:val="24"/>
        </w:rPr>
        <w:t>如果成交人没有按照上述第2</w:t>
      </w:r>
      <w:r>
        <w:rPr>
          <w:rFonts w:hint="eastAsia" w:asciiTheme="majorEastAsia" w:hAnsiTheme="majorEastAsia" w:eastAsiaTheme="majorEastAsia" w:cstheme="minorHAnsi"/>
          <w:sz w:val="24"/>
          <w:szCs w:val="24"/>
        </w:rPr>
        <w:t>5</w:t>
      </w:r>
      <w:r>
        <w:rPr>
          <w:rFonts w:asciiTheme="majorEastAsia" w:hAnsiTheme="majorEastAsia" w:eastAsiaTheme="majorEastAsia" w:cstheme="minorHAnsi"/>
          <w:sz w:val="24"/>
          <w:szCs w:val="24"/>
        </w:rPr>
        <w:t>条或第2</w:t>
      </w:r>
      <w:r>
        <w:rPr>
          <w:rFonts w:hint="eastAsia" w:asciiTheme="majorEastAsia" w:hAnsiTheme="majorEastAsia" w:eastAsiaTheme="majorEastAsia" w:cstheme="minorHAnsi"/>
          <w:sz w:val="24"/>
          <w:szCs w:val="24"/>
        </w:rPr>
        <w:t>6</w:t>
      </w:r>
      <w:r>
        <w:rPr>
          <w:rFonts w:asciiTheme="majorEastAsia" w:hAnsiTheme="majorEastAsia" w:eastAsiaTheme="majorEastAsia" w:cstheme="minorHAnsi"/>
          <w:sz w:val="24"/>
          <w:szCs w:val="24"/>
        </w:rPr>
        <w:t>.1条规定执行，招标采购单位将有充分理由取消该成交决定，在此情况下，招标采购单位可将合同授予综合得分排序名列下一个的供应商，或重新组织采购。</w:t>
      </w:r>
    </w:p>
    <w:p w14:paraId="0C8F76FF">
      <w:pPr>
        <w:spacing w:after="0" w:line="440" w:lineRule="exact"/>
        <w:ind w:firstLine="482" w:firstLineChars="200"/>
        <w:rPr>
          <w:rFonts w:asciiTheme="majorEastAsia" w:hAnsiTheme="majorEastAsia" w:eastAsiaTheme="majorEastAsia" w:cstheme="minorHAnsi"/>
          <w:b/>
          <w:sz w:val="24"/>
          <w:szCs w:val="24"/>
        </w:rPr>
      </w:pPr>
      <w:r>
        <w:rPr>
          <w:rFonts w:asciiTheme="majorEastAsia" w:hAnsiTheme="majorEastAsia" w:eastAsiaTheme="majorEastAsia" w:cstheme="minorHAnsi"/>
          <w:b/>
          <w:bCs/>
          <w:sz w:val="24"/>
          <w:szCs w:val="24"/>
        </w:rPr>
        <w:t>27．</w:t>
      </w:r>
      <w:r>
        <w:rPr>
          <w:rFonts w:asciiTheme="majorEastAsia" w:hAnsiTheme="majorEastAsia" w:eastAsiaTheme="majorEastAsia" w:cstheme="minorHAnsi"/>
          <w:b/>
          <w:sz w:val="24"/>
          <w:szCs w:val="24"/>
        </w:rPr>
        <w:t>拒绝商业贿赂</w:t>
      </w:r>
    </w:p>
    <w:p w14:paraId="229B9AC7">
      <w:pPr>
        <w:spacing w:after="0" w:line="44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供应商必须填写一份《拒绝政府采购领域商业贿赂承诺书》（格式见第五章附件）编制在响应文件中，同时保证响应文件正、副本中都有且一致。</w:t>
      </w:r>
      <w:bookmarkStart w:id="151" w:name="_Toc245658527"/>
      <w:bookmarkStart w:id="152" w:name="_Toc244623584"/>
      <w:bookmarkStart w:id="153" w:name="_Toc245176658"/>
      <w:bookmarkStart w:id="154" w:name="_Toc208337157"/>
      <w:bookmarkStart w:id="155" w:name="_Toc245657546"/>
      <w:bookmarkStart w:id="156" w:name="_Toc207897909"/>
    </w:p>
    <w:p w14:paraId="639CE7DC">
      <w:pPr>
        <w:spacing w:after="0" w:line="440" w:lineRule="exact"/>
        <w:ind w:firstLine="482" w:firstLineChars="200"/>
        <w:rPr>
          <w:rFonts w:hint="eastAsia" w:asciiTheme="majorEastAsia" w:hAnsiTheme="majorEastAsia" w:eastAsiaTheme="majorEastAsia" w:cstheme="minorHAnsi"/>
          <w:b/>
          <w:sz w:val="24"/>
          <w:szCs w:val="24"/>
          <w:lang w:val="en-US" w:eastAsia="zh-CN"/>
        </w:rPr>
      </w:pPr>
      <w:r>
        <w:rPr>
          <w:rFonts w:hint="eastAsia" w:asciiTheme="majorEastAsia" w:hAnsiTheme="majorEastAsia" w:eastAsiaTheme="majorEastAsia" w:cstheme="minorHAnsi"/>
          <w:b/>
          <w:sz w:val="24"/>
          <w:szCs w:val="24"/>
          <w:lang w:val="en-US" w:eastAsia="zh-CN"/>
        </w:rPr>
        <w:t>28</w:t>
      </w:r>
      <w:r>
        <w:rPr>
          <w:rFonts w:hint="eastAsia" w:asciiTheme="majorEastAsia" w:hAnsiTheme="majorEastAsia" w:eastAsiaTheme="majorEastAsia" w:cstheme="minorHAnsi"/>
          <w:b/>
          <w:sz w:val="24"/>
          <w:szCs w:val="24"/>
        </w:rPr>
        <w:t>．</w:t>
      </w:r>
      <w:r>
        <w:rPr>
          <w:rFonts w:hint="eastAsia" w:asciiTheme="majorEastAsia" w:hAnsiTheme="majorEastAsia" w:eastAsiaTheme="majorEastAsia" w:cstheme="minorHAnsi"/>
          <w:b/>
          <w:sz w:val="24"/>
          <w:szCs w:val="24"/>
          <w:lang w:val="en-US" w:eastAsia="zh-CN"/>
        </w:rPr>
        <w:t>融资贷款</w:t>
      </w:r>
    </w:p>
    <w:p w14:paraId="791EF015">
      <w:pPr>
        <w:spacing w:after="0" w:line="440" w:lineRule="exact"/>
        <w:ind w:firstLine="480" w:firstLineChars="200"/>
        <w:jc w:val="both"/>
        <w:rPr>
          <w:rFonts w:hint="eastAsia" w:asciiTheme="majorEastAsia" w:hAnsiTheme="majorEastAsia" w:eastAsiaTheme="majorEastAsia" w:cstheme="minorHAnsi"/>
          <w:sz w:val="24"/>
          <w:szCs w:val="24"/>
          <w:lang w:eastAsia="zh-CN"/>
        </w:rPr>
      </w:pPr>
      <w:r>
        <w:rPr>
          <w:rFonts w:hint="eastAsia" w:asciiTheme="majorEastAsia" w:hAnsiTheme="majorEastAsia" w:eastAsiaTheme="majorEastAsia" w:cstheme="minorHAnsi"/>
          <w:sz w:val="24"/>
          <w:szCs w:val="24"/>
          <w:lang w:val="en-US" w:eastAsia="zh-CN"/>
        </w:rPr>
        <w:t>《陕西省中</w:t>
      </w:r>
      <w:r>
        <w:rPr>
          <w:rFonts w:hint="eastAsia" w:asciiTheme="majorEastAsia" w:hAnsiTheme="majorEastAsia" w:eastAsiaTheme="majorEastAsia" w:cstheme="minorHAnsi"/>
          <w:sz w:val="24"/>
          <w:szCs w:val="24"/>
          <w:lang w:eastAsia="zh-CN"/>
        </w:rPr>
        <w:t>小企业政府采购信用融资办法》（陕财办采〔2018〕23 号），为进一步贯彻落实国务院和我省关于支持中小企业发展的政策措施，发挥政府采购政策导向作用，充分利用信息化技术，通过搭建信息对称、相互对接的平台，有效缓解中小企业融资难、融资贵问题。本着 “银企自愿，风险自担”的原则，中标（成交）单位为中小企业的，可以自愿选择政府采购贷款进行融资，通过“陕西省政府采购合同融资平台”（http://www.ccgp-shaanxi.gov.cn/）实施。</w:t>
      </w:r>
    </w:p>
    <w:p w14:paraId="30EAF3F2">
      <w:pPr>
        <w:spacing w:after="0" w:line="440" w:lineRule="exact"/>
        <w:ind w:firstLine="482" w:firstLineChars="200"/>
        <w:rPr>
          <w:rFonts w:hint="eastAsia" w:asciiTheme="majorEastAsia" w:hAnsiTheme="majorEastAsia" w:eastAsiaTheme="majorEastAsia" w:cstheme="minorHAnsi"/>
          <w:b/>
          <w:sz w:val="24"/>
          <w:szCs w:val="24"/>
          <w:lang w:val="en-US" w:eastAsia="zh-CN"/>
        </w:rPr>
      </w:pPr>
      <w:r>
        <w:rPr>
          <w:rFonts w:hint="eastAsia" w:asciiTheme="majorEastAsia" w:hAnsiTheme="majorEastAsia" w:eastAsiaTheme="majorEastAsia" w:cstheme="minorHAnsi"/>
          <w:b/>
          <w:sz w:val="24"/>
          <w:szCs w:val="24"/>
          <w:lang w:val="en-US" w:eastAsia="zh-CN"/>
        </w:rPr>
        <w:t>29</w:t>
      </w:r>
      <w:r>
        <w:rPr>
          <w:rFonts w:hint="eastAsia" w:asciiTheme="majorEastAsia" w:hAnsiTheme="majorEastAsia" w:eastAsiaTheme="majorEastAsia" w:cstheme="minorHAnsi"/>
          <w:b/>
          <w:sz w:val="24"/>
          <w:szCs w:val="24"/>
        </w:rPr>
        <w:t>．</w:t>
      </w:r>
      <w:r>
        <w:rPr>
          <w:rFonts w:hint="eastAsia" w:asciiTheme="majorEastAsia" w:hAnsiTheme="majorEastAsia" w:eastAsiaTheme="majorEastAsia" w:cstheme="minorHAnsi"/>
          <w:b/>
          <w:sz w:val="24"/>
          <w:szCs w:val="24"/>
          <w:lang w:val="en-US" w:eastAsia="zh-CN"/>
        </w:rPr>
        <w:t>质疑</w:t>
      </w:r>
    </w:p>
    <w:p w14:paraId="75FA082D">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29.1质疑</w:t>
      </w:r>
    </w:p>
    <w:p w14:paraId="3FFB3C0C">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07AB8AF8">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（2）提出质疑的供应商应当是参与本项目采购活动的供应商。</w:t>
      </w:r>
    </w:p>
    <w:p w14:paraId="4CD28E9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131BBC44">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（4）供应商提出质疑应当提交质疑函和必要的证明材料，质疑函应包括下列内容：</w:t>
      </w:r>
    </w:p>
    <w:p w14:paraId="6035EAD0">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① 供应商的姓名或者名称、地址、邮编、联系人及联系电话；</w:t>
      </w:r>
    </w:p>
    <w:p w14:paraId="29793C8F">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② 质疑项目的名称、编号；</w:t>
      </w:r>
    </w:p>
    <w:p w14:paraId="550CDD84">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③ 具体、明确的质疑事项和与质疑事项相关的请求；</w:t>
      </w:r>
    </w:p>
    <w:p w14:paraId="07D7A2D3">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④ 事实依据；</w:t>
      </w:r>
    </w:p>
    <w:p w14:paraId="4D0B27DA">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⑤ 必要的法律依据；</w:t>
      </w:r>
    </w:p>
    <w:p w14:paraId="31813425">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⑥ 提出质疑的日期。</w:t>
      </w:r>
    </w:p>
    <w:p w14:paraId="7859BD54">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（5）供应商为自然人的，应当由本人签字；供应商为法人或者其他组织的，应当由法定代表人、主要负责人，或者其被授权人签字或者盖章并加盖公章。</w:t>
      </w:r>
    </w:p>
    <w:p w14:paraId="70B5DFA7">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8FB88C">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（7）采购单位负责供应商质疑答复。采购单位委托采购代理机构采购的，采购代理机构在委托授权范围内作出答复。</w:t>
      </w:r>
    </w:p>
    <w:p w14:paraId="70EFA8B2">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（8）接收质疑函的方式和联系方式：</w:t>
      </w:r>
    </w:p>
    <w:p w14:paraId="3811801C">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① 接收质疑函的方式：书面递交质疑函纸质版</w:t>
      </w:r>
    </w:p>
    <w:p w14:paraId="179227D8">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② 联系方式：</w:t>
      </w:r>
    </w:p>
    <w:p w14:paraId="73DA42C3">
      <w:pPr>
        <w:spacing w:after="0" w:line="440" w:lineRule="exact"/>
        <w:ind w:firstLine="480" w:firstLineChars="200"/>
        <w:rPr>
          <w:rFonts w:hint="default"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项目联系人：于工</w:t>
      </w:r>
    </w:p>
    <w:p w14:paraId="1BCAFC77">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联系电话：19299155960</w:t>
      </w:r>
    </w:p>
    <w:p w14:paraId="6FD33C5B">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29.2 投诉</w:t>
      </w:r>
    </w:p>
    <w:p w14:paraId="232400E0">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375F71C8">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2C951112">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① 投诉人和被投诉人的姓名或者名称、通讯地址、邮编、联系人及联系电话；</w:t>
      </w:r>
    </w:p>
    <w:p w14:paraId="5091B5E2">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② 质疑和质疑答复情况说明及相关证明材料；</w:t>
      </w:r>
    </w:p>
    <w:p w14:paraId="6A961AB1">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③ 具体、明确的投诉事项和与投诉事项相关的投诉请求；</w:t>
      </w:r>
    </w:p>
    <w:p w14:paraId="65B52859">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④ 事实依据；</w:t>
      </w:r>
    </w:p>
    <w:p w14:paraId="41D80F0D">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⑤ 法律依据；</w:t>
      </w:r>
    </w:p>
    <w:p w14:paraId="60214E6C">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⑥ 提起投诉的日期。</w:t>
      </w:r>
    </w:p>
    <w:p w14:paraId="6D092F1C">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（3）投诉人为自然人的，应当由本人签字；投诉人为法人或者其他组织的，应当由法定代表人、主要负责人，或者其授权代表签字或者盖章，并加盖公章。</w:t>
      </w:r>
    </w:p>
    <w:p w14:paraId="73087184">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（4）投诉人提起投诉应当符合下列条件：</w:t>
      </w:r>
    </w:p>
    <w:p w14:paraId="3D063A05">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① 提起投诉前已依法进行质疑；</w:t>
      </w:r>
    </w:p>
    <w:p w14:paraId="47B61D58">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② 投诉书内容符合《政府采购质疑和投诉办法》（财政部令第94号令）的规定；</w:t>
      </w:r>
    </w:p>
    <w:p w14:paraId="269C120C">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③ 在投诉有效期限内提起投诉；</w:t>
      </w:r>
    </w:p>
    <w:p w14:paraId="1883F4F3">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④ 同一投诉事项未经财政部门投诉处理；</w:t>
      </w:r>
    </w:p>
    <w:p w14:paraId="632B3468">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⑤ 财政部规定的其他条件。</w:t>
      </w:r>
    </w:p>
    <w:p w14:paraId="6AF9F05A">
      <w:pPr>
        <w:spacing w:after="0" w:line="440" w:lineRule="exact"/>
        <w:ind w:firstLine="480" w:firstLineChars="200"/>
        <w:rPr>
          <w:rFonts w:hint="eastAsia" w:asciiTheme="majorEastAsia" w:hAnsiTheme="majorEastAsia" w:eastAsiaTheme="majorEastAsia" w:cstheme="minorHAnsi"/>
          <w:sz w:val="24"/>
          <w:szCs w:val="24"/>
          <w:lang w:val="en-US" w:eastAsia="zh-CN"/>
        </w:rPr>
      </w:pPr>
      <w:r>
        <w:rPr>
          <w:rFonts w:hint="eastAsia" w:asciiTheme="majorEastAsia" w:hAnsiTheme="majorEastAsia" w:eastAsiaTheme="majorEastAsia" w:cstheme="minorHAnsi"/>
          <w:sz w:val="24"/>
          <w:szCs w:val="24"/>
          <w:lang w:val="en-US" w:eastAsia="zh-CN"/>
        </w:rPr>
        <w:t>（5）供应商投诉的事项不得超出已质疑事项的范围，但基于质疑答复内容提出的投诉事项除外。</w:t>
      </w:r>
    </w:p>
    <w:p w14:paraId="2257192D">
      <w:pPr>
        <w:spacing w:after="0" w:line="440" w:lineRule="exact"/>
        <w:ind w:firstLine="480" w:firstLineChars="200"/>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bookmarkEnd w:id="21"/>
    <w:bookmarkEnd w:id="22"/>
    <w:bookmarkEnd w:id="151"/>
    <w:bookmarkEnd w:id="152"/>
    <w:bookmarkEnd w:id="153"/>
    <w:bookmarkEnd w:id="154"/>
    <w:bookmarkEnd w:id="155"/>
    <w:bookmarkEnd w:id="156"/>
    <w:p w14:paraId="04F031C5">
      <w:pPr>
        <w:rPr>
          <w:rFonts w:ascii="宋体" w:hAnsi="宋体" w:cs="仿宋"/>
          <w:b/>
          <w:bCs/>
          <w:sz w:val="24"/>
          <w:szCs w:val="24"/>
        </w:rPr>
      </w:pPr>
      <w:r>
        <w:rPr>
          <w:rFonts w:ascii="宋体" w:hAnsi="宋体" w:cs="仿宋"/>
          <w:b/>
          <w:bCs/>
          <w:sz w:val="24"/>
          <w:szCs w:val="24"/>
        </w:rPr>
        <w:br w:type="page"/>
      </w:r>
    </w:p>
    <w:p w14:paraId="4B7068AA">
      <w:pPr>
        <w:pStyle w:val="25"/>
        <w:spacing w:line="440" w:lineRule="exact"/>
        <w:ind w:firstLine="562" w:firstLineChars="200"/>
        <w:jc w:val="center"/>
        <w:rPr>
          <w:rFonts w:ascii="宋体" w:hAnsi="宋体" w:cs="仿宋"/>
          <w:b/>
          <w:bCs/>
          <w:kern w:val="0"/>
          <w:sz w:val="28"/>
          <w:szCs w:val="28"/>
        </w:rPr>
      </w:pPr>
      <w:r>
        <w:rPr>
          <w:rFonts w:ascii="宋体" w:hAnsi="宋体" w:cs="仿宋"/>
          <w:b/>
          <w:bCs/>
          <w:kern w:val="0"/>
          <w:sz w:val="28"/>
          <w:szCs w:val="28"/>
        </w:rPr>
        <w:t>第三章商务及合同主要条款</w:t>
      </w:r>
    </w:p>
    <w:p w14:paraId="3D2B9E9F">
      <w:pPr>
        <w:pStyle w:val="25"/>
        <w:spacing w:line="44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（此合同仅供参考，具体以甲乙双方签订合同为准。）</w:t>
      </w:r>
    </w:p>
    <w:p w14:paraId="7A56D8D8">
      <w:pPr>
        <w:rPr>
          <w:rFonts w:hint="eastAsia"/>
        </w:rPr>
      </w:pPr>
    </w:p>
    <w:p w14:paraId="191FAE28">
      <w:pPr>
        <w:widowControl w:val="0"/>
        <w:adjustRightInd/>
        <w:snapToGrid/>
        <w:spacing w:after="0"/>
        <w:jc w:val="center"/>
        <w:rPr>
          <w:rFonts w:hint="eastAsia" w:ascii="宋体" w:hAnsi="宋体" w:eastAsia="宋体" w:cs="Times New Roman"/>
          <w:b/>
          <w:kern w:val="2"/>
          <w:sz w:val="56"/>
          <w:szCs w:val="56"/>
          <w:lang w:val="en-US" w:eastAsia="zh-CN"/>
        </w:rPr>
      </w:pPr>
    </w:p>
    <w:p w14:paraId="7BCB0CD6">
      <w:pPr>
        <w:widowControl w:val="0"/>
        <w:adjustRightInd/>
        <w:snapToGrid/>
        <w:spacing w:after="0"/>
        <w:jc w:val="center"/>
        <w:rPr>
          <w:rFonts w:hint="eastAsia" w:ascii="宋体" w:hAnsi="宋体" w:eastAsia="宋体" w:cs="Times New Roman"/>
          <w:b/>
          <w:kern w:val="2"/>
          <w:sz w:val="56"/>
          <w:szCs w:val="56"/>
          <w:lang w:val="en-US" w:eastAsia="zh-CN"/>
        </w:rPr>
      </w:pPr>
    </w:p>
    <w:p w14:paraId="5B249944">
      <w:pPr>
        <w:widowControl w:val="0"/>
        <w:adjustRightInd/>
        <w:snapToGrid/>
        <w:spacing w:after="0"/>
        <w:jc w:val="center"/>
        <w:rPr>
          <w:rFonts w:hint="eastAsia" w:ascii="宋体" w:hAnsi="宋体" w:eastAsia="宋体" w:cs="Times New Roman"/>
          <w:b/>
          <w:kern w:val="2"/>
          <w:sz w:val="56"/>
          <w:szCs w:val="56"/>
          <w:lang w:val="en-US" w:eastAsia="zh-CN"/>
        </w:rPr>
      </w:pPr>
    </w:p>
    <w:p w14:paraId="78362291">
      <w:pPr>
        <w:widowControl w:val="0"/>
        <w:adjustRightInd/>
        <w:snapToGrid/>
        <w:spacing w:after="0"/>
        <w:jc w:val="center"/>
        <w:rPr>
          <w:rFonts w:hint="eastAsia" w:ascii="宋体" w:hAnsi="宋体" w:eastAsia="宋体" w:cs="Times New Roman"/>
          <w:b/>
          <w:kern w:val="2"/>
          <w:sz w:val="72"/>
          <w:szCs w:val="72"/>
          <w:lang w:val="en-US" w:eastAsia="zh-CN"/>
        </w:rPr>
      </w:pPr>
      <w:r>
        <w:rPr>
          <w:rFonts w:hint="eastAsia" w:ascii="宋体" w:hAnsi="宋体" w:eastAsia="宋体" w:cs="Times New Roman"/>
          <w:b/>
          <w:kern w:val="2"/>
          <w:sz w:val="56"/>
          <w:szCs w:val="56"/>
          <w:lang w:val="en-US" w:eastAsia="zh-CN"/>
        </w:rPr>
        <w:t>安康市</w:t>
      </w:r>
      <w:r>
        <w:rPr>
          <w:rFonts w:hint="eastAsia" w:ascii="宋体" w:hAnsi="宋体" w:eastAsia="宋体" w:cs="Times New Roman"/>
          <w:b/>
          <w:kern w:val="2"/>
          <w:sz w:val="56"/>
          <w:szCs w:val="56"/>
        </w:rPr>
        <w:t>政府采购合同</w:t>
      </w:r>
      <w:r>
        <w:rPr>
          <w:rFonts w:hint="eastAsia" w:ascii="宋体" w:hAnsi="宋体" w:eastAsia="宋体" w:cs="Times New Roman"/>
          <w:b/>
          <w:kern w:val="2"/>
          <w:sz w:val="56"/>
          <w:szCs w:val="56"/>
          <w:lang w:val="en-US" w:eastAsia="zh-CN"/>
        </w:rPr>
        <w:t>范本</w:t>
      </w:r>
    </w:p>
    <w:p w14:paraId="6DAB0CF3">
      <w:pPr>
        <w:widowControl w:val="0"/>
        <w:adjustRightInd/>
        <w:snapToGrid/>
        <w:spacing w:after="0"/>
        <w:jc w:val="center"/>
        <w:rPr>
          <w:rFonts w:hint="eastAsia" w:ascii="宋体" w:hAnsi="宋体" w:eastAsia="宋体" w:cs="Times New Roman"/>
          <w:b/>
          <w:kern w:val="2"/>
          <w:sz w:val="96"/>
          <w:szCs w:val="96"/>
        </w:rPr>
      </w:pPr>
    </w:p>
    <w:p w14:paraId="1B34A471">
      <w:pPr>
        <w:widowControl w:val="0"/>
        <w:adjustRightInd/>
        <w:snapToGrid/>
        <w:spacing w:after="0"/>
        <w:jc w:val="center"/>
        <w:rPr>
          <w:rFonts w:hint="eastAsia" w:ascii="宋体" w:hAnsi="宋体" w:eastAsia="宋体" w:cs="Times New Roman"/>
          <w:b/>
          <w:kern w:val="2"/>
          <w:sz w:val="96"/>
          <w:szCs w:val="96"/>
        </w:rPr>
      </w:pPr>
    </w:p>
    <w:p w14:paraId="278406C7">
      <w:pPr>
        <w:keepNext w:val="0"/>
        <w:keepLines w:val="0"/>
        <w:pageBreakBefore w:val="0"/>
        <w:widowControl w:val="0"/>
        <w:kinsoku/>
        <w:wordWrap/>
        <w:overflowPunct/>
        <w:topLinePunct w:val="0"/>
        <w:autoSpaceDE/>
        <w:autoSpaceDN/>
        <w:bidi w:val="0"/>
        <w:adjustRightInd/>
        <w:snapToGrid/>
        <w:spacing w:after="0" w:line="8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汉滨区农村土地承包经营权确权登记颁证（应确未确）测绘项目</w:t>
      </w:r>
      <w:r>
        <w:rPr>
          <w:rFonts w:hint="eastAsia" w:ascii="宋体" w:hAnsi="宋体" w:eastAsia="宋体" w:cs="宋体"/>
          <w:kern w:val="2"/>
          <w:sz w:val="24"/>
          <w:szCs w:val="24"/>
          <w:u w:val="single"/>
        </w:rPr>
        <w:t xml:space="preserve">   </w:t>
      </w:r>
    </w:p>
    <w:p w14:paraId="2BB7D65E">
      <w:pPr>
        <w:keepNext w:val="0"/>
        <w:keepLines w:val="0"/>
        <w:pageBreakBefore w:val="0"/>
        <w:widowControl w:val="0"/>
        <w:kinsoku/>
        <w:wordWrap/>
        <w:overflowPunct/>
        <w:topLinePunct w:val="0"/>
        <w:autoSpaceDE/>
        <w:autoSpaceDN/>
        <w:bidi w:val="0"/>
        <w:adjustRightInd/>
        <w:snapToGrid/>
        <w:spacing w:after="0" w:line="8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招标采购文件编号：</w:t>
      </w:r>
      <w:r>
        <w:rPr>
          <w:rFonts w:hint="eastAsia" w:ascii="宋体" w:hAnsi="宋体" w:eastAsia="宋体" w:cs="宋体"/>
          <w:kern w:val="2"/>
          <w:sz w:val="24"/>
          <w:szCs w:val="24"/>
          <w:u w:val="single"/>
        </w:rPr>
        <w:t xml:space="preserve">                           </w:t>
      </w:r>
    </w:p>
    <w:p w14:paraId="62DAC919">
      <w:pPr>
        <w:keepNext w:val="0"/>
        <w:keepLines w:val="0"/>
        <w:pageBreakBefore w:val="0"/>
        <w:widowControl w:val="0"/>
        <w:kinsoku/>
        <w:wordWrap/>
        <w:overflowPunct/>
        <w:topLinePunct w:val="0"/>
        <w:autoSpaceDE/>
        <w:autoSpaceDN/>
        <w:bidi w:val="0"/>
        <w:adjustRightInd/>
        <w:snapToGrid/>
        <w:spacing w:after="0" w:line="800" w:lineRule="exact"/>
        <w:ind w:firstLine="480" w:firstLineChars="200"/>
        <w:jc w:val="both"/>
        <w:textAlignment w:val="auto"/>
        <w:rPr>
          <w:rFonts w:hint="eastAsia" w:ascii="宋体" w:hAnsi="宋体" w:eastAsia="宋体" w:cs="宋体"/>
          <w:kern w:val="2"/>
          <w:sz w:val="24"/>
          <w:szCs w:val="24"/>
          <w:u w:val="single"/>
        </w:rPr>
      </w:pPr>
      <w:r>
        <w:rPr>
          <w:rFonts w:hint="eastAsia" w:ascii="宋体" w:hAnsi="宋体" w:eastAsia="宋体" w:cs="宋体"/>
          <w:kern w:val="2"/>
          <w:sz w:val="24"/>
          <w:szCs w:val="24"/>
        </w:rPr>
        <w:t>甲方：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汉滨区农业农村局</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14:paraId="6ABFE6A8">
      <w:pPr>
        <w:keepNext w:val="0"/>
        <w:keepLines w:val="0"/>
        <w:pageBreakBefore w:val="0"/>
        <w:widowControl w:val="0"/>
        <w:kinsoku/>
        <w:wordWrap/>
        <w:overflowPunct/>
        <w:topLinePunct w:val="0"/>
        <w:autoSpaceDE/>
        <w:autoSpaceDN/>
        <w:bidi w:val="0"/>
        <w:adjustRightInd/>
        <w:snapToGrid/>
        <w:spacing w:after="0" w:line="80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乙方：</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14:paraId="1C478B27">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12DEB1C7">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588514B5">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5A16CD21">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104C56B8">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54AFDF30">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b/>
          <w:kern w:val="2"/>
          <w:sz w:val="24"/>
          <w:szCs w:val="24"/>
          <w:lang w:val="en-US" w:eastAsia="zh-CN"/>
        </w:rPr>
      </w:pPr>
    </w:p>
    <w:p w14:paraId="7FF644EC">
      <w:pPr>
        <w:keepNext w:val="0"/>
        <w:keepLines w:val="0"/>
        <w:pageBreakBefore w:val="0"/>
        <w:widowControl/>
        <w:kinsoku/>
        <w:wordWrap w:val="0"/>
        <w:overflowPunct/>
        <w:topLinePunct w:val="0"/>
        <w:autoSpaceDE w:val="0"/>
        <w:autoSpaceDN/>
        <w:bidi w:val="0"/>
        <w:adjustRightInd/>
        <w:snapToGrid w:val="0"/>
        <w:spacing w:before="0" w:after="0" w:line="520" w:lineRule="exact"/>
        <w:jc w:val="both"/>
        <w:textAlignment w:val="auto"/>
        <w:rPr>
          <w:rFonts w:hint="eastAsia" w:ascii="宋体" w:hAnsi="宋体" w:eastAsia="宋体" w:cs="宋体"/>
          <w:kern w:val="2"/>
          <w:sz w:val="24"/>
          <w:szCs w:val="24"/>
          <w:u w:val="single"/>
        </w:rPr>
      </w:pPr>
      <w:r>
        <w:rPr>
          <w:rFonts w:hint="eastAsia" w:ascii="宋体" w:hAnsi="宋体" w:eastAsia="宋体" w:cs="宋体"/>
          <w:b/>
          <w:kern w:val="2"/>
          <w:sz w:val="24"/>
          <w:szCs w:val="24"/>
          <w:lang w:val="en-US" w:eastAsia="zh-CN"/>
        </w:rPr>
        <w:t>甲方</w:t>
      </w:r>
      <w:r>
        <w:rPr>
          <w:rFonts w:hint="eastAsia" w:ascii="宋体" w:hAnsi="宋体" w:eastAsia="宋体" w:cs="宋体"/>
          <w:b/>
          <w:kern w:val="2"/>
          <w:sz w:val="24"/>
          <w:szCs w:val="24"/>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汉滨区农业农村局</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14:paraId="1595CEE9">
      <w:pPr>
        <w:keepNext w:val="0"/>
        <w:keepLines w:val="0"/>
        <w:pageBreakBefore w:val="0"/>
        <w:kinsoku/>
        <w:overflowPunct/>
        <w:topLinePunct w:val="0"/>
        <w:autoSpaceDE/>
        <w:autoSpaceDN/>
        <w:bidi w:val="0"/>
        <w:adjustRightInd/>
        <w:spacing w:before="0" w:after="0" w:line="52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b/>
          <w:kern w:val="2"/>
          <w:sz w:val="24"/>
          <w:szCs w:val="24"/>
          <w:lang w:val="en-US" w:eastAsia="zh-CN"/>
        </w:rPr>
        <w:t>乙方</w:t>
      </w:r>
      <w:r>
        <w:rPr>
          <w:rFonts w:hint="eastAsia" w:ascii="宋体" w:hAnsi="宋体" w:eastAsia="宋体" w:cs="宋体"/>
          <w:b/>
          <w:kern w:val="2"/>
          <w:sz w:val="24"/>
          <w:szCs w:val="24"/>
        </w:rPr>
        <w:t>：</w:t>
      </w:r>
      <w:r>
        <w:rPr>
          <w:rFonts w:hint="eastAsia" w:ascii="宋体" w:hAnsi="宋体" w:eastAsia="宋体" w:cs="宋体"/>
          <w:b/>
          <w:kern w:val="2"/>
          <w:sz w:val="24"/>
          <w:szCs w:val="24"/>
          <w:u w:val="single"/>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p>
    <w:p w14:paraId="5D0EE3C5">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w:t>
      </w:r>
      <w:r>
        <w:rPr>
          <w:rFonts w:hint="eastAsia" w:ascii="宋体" w:hAnsi="宋体" w:eastAsia="宋体" w:cs="宋体"/>
          <w:kern w:val="2"/>
          <w:sz w:val="24"/>
          <w:szCs w:val="24"/>
          <w:u w:val="single"/>
        </w:rPr>
        <w:t xml:space="preserve"> 汉滨区农村土地承包经营权确权登记颁证（应确未确）测绘项目 </w:t>
      </w:r>
      <w:r>
        <w:rPr>
          <w:rFonts w:hint="eastAsia" w:ascii="宋体" w:hAnsi="宋体" w:eastAsia="宋体" w:cs="宋体"/>
          <w:kern w:val="2"/>
          <w:sz w:val="24"/>
          <w:szCs w:val="24"/>
        </w:rPr>
        <w:t xml:space="preserve">             的采购结果，按照《中华人民共和国政府采购法》、《中华人民共和国民法典》的规定，经双方协商，本着平等互利和诚实信用的原则，一致同意签订本合同如下。</w:t>
      </w:r>
    </w:p>
    <w:p w14:paraId="32DF2545">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一、合同金额（以最终招标金额为准）</w:t>
      </w:r>
    </w:p>
    <w:p w14:paraId="3F23C1EF">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合同金额为（大写）：_________________元（￥_______________元）人民币。</w:t>
      </w:r>
    </w:p>
    <w:p w14:paraId="06B8F736">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二、服务范围</w:t>
      </w:r>
    </w:p>
    <w:p w14:paraId="258BEE2E">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甲方聘请乙方提供以下服务：</w:t>
      </w:r>
    </w:p>
    <w:p w14:paraId="1F6CDB61">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该项目涉及对牛蹄镇、洪山镇、大竹园镇、流水镇、瀛湖镇、晏坝镇、双龙镇、吉河镇、江北街道、新城街道、中原镇、紫荆镇、大河镇、沈坝镇、坝河镇、关家镇、张滩镇、县河镇、早阳镇、石梯镇、关庙镇、建民街道、五里镇、谭坝镇、茨沟镇等25个涉农镇（街道）应确未确耕地调查工作，承包地块分户进行农村土地承包经营权确权登记的调查、建档、打印等。</w:t>
      </w:r>
    </w:p>
    <w:p w14:paraId="46938739">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①确定农户承包地块界址坐标；</w:t>
      </w:r>
    </w:p>
    <w:p w14:paraId="41308F00">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②绘制农户承包土地空间位置图； </w:t>
      </w:r>
    </w:p>
    <w:p w14:paraId="5CF55BCE">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③绘制村民小组农户承包土地位置分布图；</w:t>
      </w:r>
    </w:p>
    <w:p w14:paraId="634B85A2">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④按农业部NY/T 2537-2014《农村土地承包经营权调查规程》、NY/T 2538-2014《农村土地承包经营权要素编码规则》、NY/T2539-2014《农村土地承包经营权确权登记数据库规范》、《陕西省农村土地承包管理工作技术规范》和陕西省农业厅办公室《关于调整完善农村土地承包经营权确权登记颁证工作有关规范的通知》（陕农业办发〔2015〕88号）操作，并将承包地块数据输入计算机软件。</w:t>
      </w:r>
    </w:p>
    <w:p w14:paraId="631A5709">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⑤根据发包方、承包方和承包地块的属性数据在确权登记信息管理系统下建立农村土地承包经营权登记簿，依照农村土地承包经营权登记簿记载内容，适时对农村土地承包经营权证书进行完善，辅助建档、打印申请书、确认书、承包合同书、农村土地承包经营权登记信息申报表、同一地块承包农户地界坐标登记表、农户承包土地边界坐标登记表、户主表、承包地块调查表、户主声明书、委托书、公示无异议声明书、农村土地承包经营权登记簿及全省统一格式的农村土地承包经营权证等收尾工作。建立农村土地承包经营权确权登记颁证档案（包括纸质档案和电子档案）。</w:t>
      </w:r>
    </w:p>
    <w:p w14:paraId="49B2595B">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项目内容：前期咨询培训、资料收集、地籍调查与整理、质检与建库、确认与公示、数据建库及对接、资料归档和证书完善及打印、最后数据库维护及售后服务。</w:t>
      </w:r>
    </w:p>
    <w:p w14:paraId="1C5A1B86">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三、甲方乙方的权利和义务</w:t>
      </w:r>
    </w:p>
    <w:p w14:paraId="719C0302">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（一） 甲方的权利和义务</w:t>
      </w:r>
    </w:p>
    <w:p w14:paraId="17CD3FF2">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1、甲方向乙方提供开展汉滨区农村土地承包经营权确权登记颁证（应确未确）项目承揽技术服务工作所需资料并提出技术要求，并对所提供资料的完整性、准确性、真实性负责；</w:t>
      </w:r>
    </w:p>
    <w:p w14:paraId="6D97D15F">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2、甲方应按本合同约定的付款期限和金额向乙方支付项目款。</w:t>
      </w:r>
    </w:p>
    <w:p w14:paraId="32994540">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3、协助乙方的工作队伍顺利进入现场，做好外部环境协调及配合工作；</w:t>
      </w:r>
    </w:p>
    <w:p w14:paraId="009A626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4、甲方有权对乙方的投入、进度、组织、质量及安全进行监督和检查，并有权要求乙方定期汇报项目情况，以确保项目的实施；</w:t>
      </w:r>
    </w:p>
    <w:p w14:paraId="055E0844">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5、合同范围内的所有成果资料归甲方所有。</w:t>
      </w:r>
    </w:p>
    <w:p w14:paraId="664F3E64">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（二） 乙方的权利和义务</w:t>
      </w:r>
    </w:p>
    <w:p w14:paraId="74D0A77E">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1、自收到甲方的有关资料和技术要求之日起，及时组织工作队伍进场作业；</w:t>
      </w:r>
    </w:p>
    <w:p w14:paraId="57977FFF">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2、乙方根据部、省文件要求确保项目按期完成；</w:t>
      </w:r>
    </w:p>
    <w:p w14:paraId="6541BFE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3、乙方应在合同约定的工期内按时完成工作任务；</w:t>
      </w:r>
    </w:p>
    <w:p w14:paraId="12403DA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4、乙方按照本合同约定的工作内容开展工作期间乙方所发生的费用由乙方自理，乙方人员及设备安全由乙方全权负责；</w:t>
      </w:r>
    </w:p>
    <w:p w14:paraId="7666B89B">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5、乙方应当配合甲方进行项目的监督、检查和验收工作；</w:t>
      </w:r>
    </w:p>
    <w:p w14:paraId="49D964E5">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6、未经甲方书面允许，乙方不得将涉及本项目所有相关资料或成果提供给第三方。</w:t>
      </w:r>
    </w:p>
    <w:p w14:paraId="03163C66">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四、服务期间</w:t>
      </w:r>
    </w:p>
    <w:p w14:paraId="1AE2F789">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合同签订后2个月内完成。（以最终签订合同为准）</w:t>
      </w:r>
    </w:p>
    <w:p w14:paraId="4A0B2830">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五、付款方式（以最终签订合同为准）</w:t>
      </w:r>
    </w:p>
    <w:p w14:paraId="79C6AC9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由采购人负责结算，在付款前，乙方须向甲方出具合法有效完整的完税发票，甲方进行支付结算。 </w:t>
      </w:r>
    </w:p>
    <w:p w14:paraId="44AF15A9">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付款方式：合同签订后支付40%预付款，最终验收合格，达到付款条件30日内付至合同总价款的100％。</w:t>
      </w:r>
    </w:p>
    <w:p w14:paraId="7884D912">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六、知识产权归属及保密要求</w:t>
      </w:r>
    </w:p>
    <w:p w14:paraId="671B6A0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1、项目成果的知识产权归采购人及成交单位双方共同所有，且在项目制作期间采购人向成交单位提供的资料及成交单位所编制的报告，双方不应向任何第三方泄露。 </w:t>
      </w:r>
    </w:p>
    <w:p w14:paraId="2621104F">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2、成交单位须建立严格的保密制度，并加强对工作人员的保密管理及保密知识教育。 </w:t>
      </w:r>
    </w:p>
    <w:p w14:paraId="08CFBEA5">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3、成交单位须承担与此有关的技术情报和数据资料的保密责任。与本项目有关的 资料及数据成果中涉及国家秘密的内容，均要求按照《国家保密法》及相关法律法规执行。</w:t>
      </w:r>
    </w:p>
    <w:p w14:paraId="40AD9B99">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七、违约责任与赔偿损失</w:t>
      </w:r>
    </w:p>
    <w:p w14:paraId="09CAC586">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1.按《中华人民共和国民法典》中的相关条款执行。 </w:t>
      </w:r>
    </w:p>
    <w:p w14:paraId="6896B0C5">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2.未按合同要求提供产品质量不能满足技术要求，采购人有权终止合同，并对供方违约行为进行追究，同时按《政府采购法》的有关规定进行处罚。</w:t>
      </w:r>
    </w:p>
    <w:p w14:paraId="0432C8A7">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八、争端的解决</w:t>
      </w:r>
    </w:p>
    <w:p w14:paraId="15ECF0C5">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合同执行过程中发生的任何争议，如双方不能通过友好协商解决，按相关法律法规处理。</w:t>
      </w:r>
    </w:p>
    <w:p w14:paraId="0B94D644">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SA"/>
        </w:rPr>
        <w:t>九、</w:t>
      </w:r>
      <w:r>
        <w:rPr>
          <w:rFonts w:hint="eastAsia" w:ascii="宋体" w:hAnsi="宋体" w:eastAsia="宋体" w:cs="宋体"/>
          <w:b/>
          <w:bCs/>
          <w:kern w:val="2"/>
          <w:sz w:val="24"/>
          <w:szCs w:val="24"/>
        </w:rPr>
        <w:t>不可抗力</w:t>
      </w:r>
    </w:p>
    <w:p w14:paraId="530C74D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2C69CE7">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SA"/>
        </w:rPr>
        <w:t>十、</w:t>
      </w:r>
      <w:r>
        <w:rPr>
          <w:rFonts w:hint="eastAsia" w:ascii="宋体" w:hAnsi="宋体" w:eastAsia="宋体" w:cs="宋体"/>
          <w:b/>
          <w:bCs/>
          <w:kern w:val="2"/>
          <w:sz w:val="24"/>
          <w:szCs w:val="24"/>
        </w:rPr>
        <w:t>税费</w:t>
      </w:r>
    </w:p>
    <w:p w14:paraId="18A14E45">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right="0" w:righ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在中国境内、外发生的与本合同执行有关的一切税费均由乙方负担。</w:t>
      </w:r>
    </w:p>
    <w:p w14:paraId="638958E0">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十一、其它</w:t>
      </w:r>
    </w:p>
    <w:p w14:paraId="7A57CFB6">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 本合同所有附件、采购文件、投标文件、中标通知书通知书均为合同的有效组成部分，与本合同具有同等法律效力。</w:t>
      </w:r>
    </w:p>
    <w:p w14:paraId="7A7ADF29">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 在执行本合同的过程中，所有经双方签署确认的文件（包括会议纪要、补充协议、往来信函）即成为本合同的有效组成部分。</w:t>
      </w:r>
    </w:p>
    <w:p w14:paraId="47B14EBB">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 如一方地址、电话、传真号码有变更，应在变更当日内书面通知对方，否则，应承担相应责任。 </w:t>
      </w:r>
    </w:p>
    <w:p w14:paraId="0D98262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4.除甲方事先书面同意外，乙方不得部分或全部转让其应履行的合同项下的义务。</w:t>
      </w:r>
    </w:p>
    <w:p w14:paraId="540945E9">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十二、合同生效：</w:t>
      </w:r>
    </w:p>
    <w:p w14:paraId="2A580E4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1.本合同在甲乙双方法人代表或其授权代表签字盖章后生效。</w:t>
      </w:r>
    </w:p>
    <w:p w14:paraId="5712A562">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575F8E45">
      <w:pPr>
        <w:keepNext w:val="0"/>
        <w:keepLines w:val="0"/>
        <w:pageBreakBefore w:val="0"/>
        <w:widowControl w:val="0"/>
        <w:kinsoku/>
        <w:wordWrap/>
        <w:overflowPunct/>
        <w:topLinePunct w:val="0"/>
        <w:autoSpaceDE/>
        <w:autoSpaceDN/>
        <w:bidi w:val="0"/>
        <w:adjustRightInd/>
        <w:snapToGrid/>
        <w:spacing w:after="0" w:line="520" w:lineRule="exact"/>
        <w:ind w:right="0" w:firstLine="482" w:firstLineChars="200"/>
        <w:jc w:val="both"/>
        <w:textAlignment w:val="auto"/>
        <w:rPr>
          <w:rFonts w:hint="eastAsia" w:ascii="宋体" w:hAnsi="宋体" w:eastAsia="宋体" w:cs="宋体"/>
          <w:b/>
          <w:kern w:val="2"/>
          <w:sz w:val="24"/>
          <w:szCs w:val="24"/>
        </w:rPr>
      </w:pPr>
    </w:p>
    <w:p w14:paraId="159CBC3F">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甲方名称：（盖章）</w:t>
      </w:r>
      <w:r>
        <w:rPr>
          <w:rFonts w:hint="eastAsia" w:ascii="宋体" w:hAnsi="宋体" w:eastAsia="宋体" w:cs="宋体"/>
          <w:kern w:val="2"/>
          <w:sz w:val="24"/>
          <w:szCs w:val="24"/>
          <w:lang w:val="en-US" w:eastAsia="zh-CN"/>
        </w:rPr>
        <w:t xml:space="preserve">                    乙</w:t>
      </w:r>
      <w:r>
        <w:rPr>
          <w:rFonts w:hint="eastAsia" w:ascii="宋体" w:hAnsi="宋体" w:eastAsia="宋体" w:cs="宋体"/>
          <w:kern w:val="2"/>
          <w:sz w:val="24"/>
          <w:szCs w:val="24"/>
        </w:rPr>
        <w:t>方名称：</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 xml:space="preserve">盖章）                    </w:t>
      </w:r>
      <w:r>
        <w:rPr>
          <w:rFonts w:hint="eastAsia" w:ascii="宋体" w:hAnsi="宋体" w:eastAsia="宋体" w:cs="宋体"/>
          <w:kern w:val="2"/>
          <w:sz w:val="24"/>
          <w:szCs w:val="24"/>
          <w:lang w:val="en-US" w:eastAsia="zh-CN"/>
        </w:rPr>
        <w:t xml:space="preserve">    </w:t>
      </w:r>
    </w:p>
    <w:p w14:paraId="14DE2A54">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地址：</w:t>
      </w:r>
    </w:p>
    <w:p w14:paraId="77282377">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或</w:t>
      </w:r>
      <w:r>
        <w:rPr>
          <w:rFonts w:hint="eastAsia" w:ascii="宋体" w:hAnsi="宋体" w:eastAsia="宋体" w:cs="宋体"/>
          <w:kern w:val="2"/>
          <w:sz w:val="24"/>
          <w:szCs w:val="24"/>
        </w:rPr>
        <w:t>授权代表（签字）：        法定代表人</w:t>
      </w:r>
      <w:r>
        <w:rPr>
          <w:rFonts w:hint="eastAsia" w:ascii="宋体" w:hAnsi="宋体" w:eastAsia="宋体" w:cs="宋体"/>
          <w:kern w:val="2"/>
          <w:sz w:val="24"/>
          <w:szCs w:val="24"/>
          <w:lang w:val="en-US" w:eastAsia="zh-CN"/>
        </w:rPr>
        <w:t>或</w:t>
      </w:r>
      <w:r>
        <w:rPr>
          <w:rFonts w:hint="eastAsia" w:ascii="宋体" w:hAnsi="宋体" w:eastAsia="宋体" w:cs="宋体"/>
          <w:kern w:val="2"/>
          <w:sz w:val="24"/>
          <w:szCs w:val="24"/>
        </w:rPr>
        <w:t xml:space="preserve">授权代表（签字）    </w:t>
      </w:r>
    </w:p>
    <w:p w14:paraId="251CF628">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开户银行：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开户银行：</w:t>
      </w:r>
    </w:p>
    <w:p w14:paraId="322EB438">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银行帐号：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银行帐号：</w:t>
      </w:r>
    </w:p>
    <w:p w14:paraId="255017E7">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     月     日</w:t>
      </w:r>
    </w:p>
    <w:p w14:paraId="6FF94AF4">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735CD615">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11A60BBA">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10A59986">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2E6CA3F1">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50543642">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119C9C13">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1EC67F5C">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076F1608">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495DA625">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6CB6C88B">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492548ED">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40EECB54">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14353F2E">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6938E006">
      <w:pPr>
        <w:keepNext w:val="0"/>
        <w:keepLines w:val="0"/>
        <w:pageBreakBefore w:val="0"/>
        <w:kinsoku/>
        <w:wordWrap/>
        <w:overflowPunct/>
        <w:topLinePunct w:val="0"/>
        <w:autoSpaceDE/>
        <w:autoSpaceDN/>
        <w:bidi w:val="0"/>
        <w:spacing w:before="0" w:after="0" w:line="520" w:lineRule="exact"/>
        <w:textAlignment w:val="auto"/>
        <w:rPr>
          <w:rFonts w:hint="eastAsia" w:ascii="宋体" w:hAnsi="宋体" w:eastAsia="宋体" w:cs="宋体"/>
          <w:kern w:val="2"/>
          <w:sz w:val="24"/>
          <w:szCs w:val="24"/>
        </w:rPr>
      </w:pPr>
    </w:p>
    <w:p w14:paraId="4574BC0D">
      <w:pPr>
        <w:keepNext w:val="0"/>
        <w:keepLines w:val="0"/>
        <w:pageBreakBefore w:val="0"/>
        <w:widowControl/>
        <w:wordWrap/>
        <w:overflowPunct/>
        <w:topLinePunct w:val="0"/>
        <w:bidi w:val="0"/>
        <w:adjustRightInd w:val="0"/>
        <w:snapToGrid w:val="0"/>
        <w:spacing w:after="0" w:line="460" w:lineRule="exact"/>
        <w:jc w:val="center"/>
        <w:outlineLvl w:val="1"/>
        <w:rPr>
          <w:rFonts w:asciiTheme="majorEastAsia" w:hAnsiTheme="majorEastAsia" w:eastAsiaTheme="majorEastAsia" w:cstheme="minorHAnsi"/>
          <w:b/>
          <w:sz w:val="30"/>
          <w:szCs w:val="30"/>
        </w:rPr>
      </w:pPr>
      <w:r>
        <w:rPr>
          <w:rFonts w:hint="eastAsia" w:ascii="宋体" w:hAnsi="宋体" w:eastAsia="宋体" w:cs="宋体"/>
          <w:sz w:val="24"/>
          <w:szCs w:val="24"/>
        </w:rPr>
        <w:t xml:space="preserve"> </w:t>
      </w:r>
      <w:r>
        <w:rPr>
          <w:rFonts w:asciiTheme="majorEastAsia" w:hAnsiTheme="majorEastAsia" w:eastAsiaTheme="majorEastAsia" w:cstheme="minorHAnsi"/>
          <w:b/>
          <w:sz w:val="30"/>
          <w:szCs w:val="30"/>
        </w:rPr>
        <w:t>第四章</w:t>
      </w:r>
      <w:r>
        <w:rPr>
          <w:rFonts w:hint="eastAsia" w:asciiTheme="majorEastAsia" w:hAnsiTheme="majorEastAsia" w:eastAsiaTheme="majorEastAsia" w:cstheme="minorHAnsi"/>
          <w:b/>
          <w:sz w:val="30"/>
          <w:szCs w:val="30"/>
          <w:lang w:val="en-US" w:eastAsia="zh-CN"/>
        </w:rPr>
        <w:t xml:space="preserve"> </w:t>
      </w:r>
      <w:r>
        <w:rPr>
          <w:rFonts w:asciiTheme="majorEastAsia" w:hAnsiTheme="majorEastAsia" w:eastAsiaTheme="majorEastAsia" w:cstheme="minorHAnsi"/>
          <w:b/>
          <w:sz w:val="30"/>
          <w:szCs w:val="30"/>
        </w:rPr>
        <w:t>服务内容及</w:t>
      </w:r>
      <w:r>
        <w:rPr>
          <w:rFonts w:hint="eastAsia" w:asciiTheme="majorEastAsia" w:hAnsiTheme="majorEastAsia" w:eastAsiaTheme="majorEastAsia" w:cstheme="minorHAnsi"/>
          <w:b/>
          <w:sz w:val="30"/>
          <w:szCs w:val="30"/>
          <w:lang w:val="en-US" w:eastAsia="zh-CN"/>
        </w:rPr>
        <w:t>技术</w:t>
      </w:r>
      <w:r>
        <w:rPr>
          <w:rFonts w:hint="eastAsia" w:asciiTheme="majorEastAsia" w:hAnsiTheme="majorEastAsia" w:eastAsiaTheme="majorEastAsia" w:cstheme="minorHAnsi"/>
          <w:b/>
          <w:sz w:val="30"/>
          <w:szCs w:val="30"/>
        </w:rPr>
        <w:t>要求</w:t>
      </w:r>
    </w:p>
    <w:p w14:paraId="368D5DD4">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482"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lang w:val="en-US" w:eastAsia="zh-CN" w:bidi="ar-SA"/>
        </w:rPr>
        <w:t>一、</w:t>
      </w: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eastAsia="zh-CN"/>
        </w:rPr>
        <w:t>汉滨区农村土地承包经营权确权登记颁证（应确未确）测绘项目</w:t>
      </w:r>
    </w:p>
    <w:p w14:paraId="2F6DA72B">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lang w:val="en-US" w:eastAsia="zh-CN" w:bidi="ar-SA"/>
        </w:rPr>
        <w:t>二、服务地点：</w:t>
      </w:r>
      <w:r>
        <w:rPr>
          <w:rFonts w:hint="eastAsia" w:ascii="宋体" w:hAnsi="宋体" w:eastAsia="宋体" w:cs="宋体"/>
          <w:b w:val="0"/>
          <w:bCs w:val="0"/>
          <w:sz w:val="24"/>
          <w:szCs w:val="24"/>
          <w:highlight w:val="none"/>
          <w:lang w:val="en-US" w:eastAsia="zh-CN"/>
        </w:rPr>
        <w:t>甲方指定地点</w:t>
      </w:r>
      <w:r>
        <w:rPr>
          <w:rFonts w:hint="eastAsia" w:ascii="宋体" w:hAnsi="宋体" w:eastAsia="宋体" w:cs="宋体"/>
          <w:b w:val="0"/>
          <w:bCs w:val="0"/>
          <w:sz w:val="24"/>
          <w:szCs w:val="24"/>
          <w:highlight w:val="none"/>
        </w:rPr>
        <w:t xml:space="preserve">              </w:t>
      </w:r>
    </w:p>
    <w:p w14:paraId="684350C6">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b/>
          <w:bCs/>
          <w:sz w:val="24"/>
          <w:szCs w:val="24"/>
          <w:lang w:val="en-US" w:eastAsia="zh-CN" w:bidi="ar-SA"/>
        </w:rPr>
        <w:t>三、服务期限与采购预算</w:t>
      </w:r>
    </w:p>
    <w:p w14:paraId="7BEECA34">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color w:val="auto"/>
          <w:sz w:val="24"/>
          <w:szCs w:val="24"/>
          <w:highlight w:val="none"/>
          <w:lang w:val="en-US" w:eastAsia="zh-CN"/>
        </w:rPr>
        <w:t>1、服务期限</w:t>
      </w:r>
      <w:r>
        <w:rPr>
          <w:rFonts w:hint="eastAsia" w:ascii="宋体" w:hAnsi="宋体" w:eastAsia="宋体" w:cs="宋体"/>
          <w:b w:val="0"/>
          <w:bCs w:val="0"/>
          <w:color w:val="auto"/>
          <w:sz w:val="24"/>
          <w:szCs w:val="24"/>
          <w:highlight w:val="none"/>
        </w:rPr>
        <w:t>：</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2个月（具体以双方签订合同为准）</w:t>
      </w:r>
      <w:r>
        <w:rPr>
          <w:rFonts w:hint="eastAsia" w:ascii="宋体" w:hAnsi="宋体" w:eastAsia="宋体" w:cs="宋体"/>
          <w:i w:val="0"/>
          <w:iCs w:val="0"/>
          <w:caps w:val="0"/>
          <w:color w:val="333333"/>
          <w:spacing w:val="0"/>
          <w:sz w:val="24"/>
          <w:szCs w:val="24"/>
          <w:highlight w:val="none"/>
          <w:shd w:val="clear" w:fill="FFFFFF"/>
          <w:vertAlign w:val="baseline"/>
          <w:lang w:eastAsia="zh-CN"/>
        </w:rPr>
        <w:t>。</w:t>
      </w:r>
    </w:p>
    <w:p w14:paraId="275EC12C">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本项目采购预算：贰拾陆万捌仟元整(¥:268000.00元)。磋商报价大于或等于本采购预算时按废标处理。其中：农村土地承包经营权测绘服务，此项最高限价为188000.00元（最终结算为：报价单价×实际测绘面积（亩）=最终结算价）；数据汇交建库，此项最高限价为80000.00元。</w:t>
      </w:r>
    </w:p>
    <w:p w14:paraId="25757630">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482" w:firstLineChars="200"/>
        <w:jc w:val="both"/>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四、项目概况</w:t>
      </w:r>
    </w:p>
    <w:p w14:paraId="2B89B8D7">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jc w:val="both"/>
        <w:textAlignment w:val="auto"/>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default" w:ascii="宋体" w:hAnsi="宋体" w:eastAsia="宋体" w:cs="宋体"/>
          <w:i w:val="0"/>
          <w:iCs w:val="0"/>
          <w:caps w:val="0"/>
          <w:color w:val="333333"/>
          <w:spacing w:val="0"/>
          <w:sz w:val="24"/>
          <w:szCs w:val="24"/>
          <w:highlight w:val="none"/>
          <w:shd w:val="clear" w:fill="FFFFFF"/>
          <w:vertAlign w:val="baseline"/>
          <w:lang w:val="en-US" w:eastAsia="zh-CN"/>
        </w:rPr>
        <w:t>汉滨区农村土地承包经营权确权登记颁证（应确未确）测绘项目项目由汉滨区财政资金全额投资，项目范围涉及牛蹄镇、洪山镇、大竹园镇、流水镇、瀛湖镇、晏坝镇、双龙镇、吉河镇、江北街道、新城街道、中原镇、紫荆镇、大河镇、沈坝镇、坝河镇、关家镇、张滩镇、县河镇、早阳镇、石梯镇、关庙镇、建民街道、五里镇、谭坝镇、茨沟镇等25个涉农镇办</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约</w:t>
      </w:r>
      <w:r>
        <w:rPr>
          <w:rFonts w:hint="default" w:ascii="宋体" w:hAnsi="宋体" w:eastAsia="宋体" w:cs="宋体"/>
          <w:i w:val="0"/>
          <w:iCs w:val="0"/>
          <w:caps w:val="0"/>
          <w:color w:val="333333"/>
          <w:spacing w:val="0"/>
          <w:sz w:val="24"/>
          <w:szCs w:val="24"/>
          <w:highlight w:val="none"/>
          <w:shd w:val="clear" w:fill="FFFFFF"/>
          <w:vertAlign w:val="baseline"/>
          <w:lang w:val="en-US" w:eastAsia="zh-CN"/>
        </w:rPr>
        <w:t>940</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w:t>
      </w:r>
      <w:r>
        <w:rPr>
          <w:rFonts w:hint="default" w:ascii="宋体" w:hAnsi="宋体" w:eastAsia="宋体" w:cs="宋体"/>
          <w:i w:val="0"/>
          <w:iCs w:val="0"/>
          <w:caps w:val="0"/>
          <w:color w:val="333333"/>
          <w:spacing w:val="0"/>
          <w:sz w:val="24"/>
          <w:szCs w:val="24"/>
          <w:highlight w:val="none"/>
          <w:shd w:val="clear" w:fill="FFFFFF"/>
          <w:vertAlign w:val="baseline"/>
          <w:lang w:val="en-US" w:eastAsia="zh-CN"/>
        </w:rPr>
        <w:t>亩（以具体测绘面积为准）应确未确耕地测绘工作</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w:t>
      </w:r>
      <w:r>
        <w:rPr>
          <w:rFonts w:hint="default" w:ascii="宋体" w:hAnsi="宋体" w:eastAsia="宋体" w:cs="宋体"/>
          <w:i w:val="0"/>
          <w:iCs w:val="0"/>
          <w:caps w:val="0"/>
          <w:color w:val="333333"/>
          <w:spacing w:val="0"/>
          <w:sz w:val="24"/>
          <w:szCs w:val="24"/>
          <w:highlight w:val="none"/>
          <w:shd w:val="clear" w:fill="FFFFFF"/>
          <w:vertAlign w:val="baseline"/>
          <w:lang w:val="en-US" w:eastAsia="zh-CN"/>
        </w:rPr>
        <w:t>项目主要内容有：1、农村土地承包经营权测绘服务；2、数据汇交建库。</w:t>
      </w:r>
    </w:p>
    <w:p w14:paraId="1F107393">
      <w:pPr>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482" w:firstLineChars="200"/>
        <w:jc w:val="both"/>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五、服务内容：</w:t>
      </w:r>
    </w:p>
    <w:p w14:paraId="3D26EC92">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1、农村土地承包经营权测绘服务</w:t>
      </w:r>
    </w:p>
    <w:p w14:paraId="06127F0D">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(1)咨询与培训</w:t>
      </w:r>
    </w:p>
    <w:p w14:paraId="5024D680">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负责全区农村土地承包经营权确权登记工作的技术指导，包含区、镇、村、组四级培训，培训内容为整个业务流程、工作方法、现场的技术指导、专业技术培训等服务。</w:t>
      </w:r>
    </w:p>
    <w:p w14:paraId="63CA49E3">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(2)资料收集</w:t>
      </w:r>
    </w:p>
    <w:p w14:paraId="1AD379F7">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收集、整理未确权村组的《同一地块承包农户登记表》、《发包方调查表》等土地权属资料和行政界线、基本农田利用等资料。</w:t>
      </w:r>
    </w:p>
    <w:p w14:paraId="04418A4E">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(3)工作底图制作</w:t>
      </w:r>
    </w:p>
    <w:p w14:paraId="6232E86D">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制作未确权村组各级电子分幅图制作、纸质工作底图输出等比例为1:2000。</w:t>
      </w:r>
    </w:p>
    <w:p w14:paraId="1263A23D">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(4)地籍调查与整理</w:t>
      </w:r>
    </w:p>
    <w:p w14:paraId="3F4E930C">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根据基础工作底图和收集、整理的《同一地块承包农户登记表》和《发包方调查表》等土地权属信息，入户实地进行地籍边界、地块权属等信息调查，形成完整的地籍图标绘成果(在工作底图上指认农户地块，并划分、标注、填写农户信息、地块编码，完善《户主表》、《承包地块调查表》、《户主声明书》、《委托书》等确权资料。</w:t>
      </w:r>
    </w:p>
    <w:p w14:paraId="0FB5ACBB">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(5)地籍测量与处理</w:t>
      </w:r>
    </w:p>
    <w:p w14:paraId="4DF432AB">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根据地籍调查成果(台帐、调查草图)进行地块测量(农村土地承包登记工作统一使用经过数据处理的正射影像图，采取图测法为主的测绘方法，必要时辅之以实测，野外实地测量不超过地籍测量总面积的5%),确定农户承包地块界址坐标，对测量成果及界址坐标进行矢量数据整理与校对，形成GIS的成果文件。</w:t>
      </w:r>
    </w:p>
    <w:p w14:paraId="38F298AA">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(6)质检与建库</w:t>
      </w:r>
    </w:p>
    <w:p w14:paraId="7D7215B1">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对调查和测量的成果进行标准化处理(包括格式化、编码)、接边处理、质量检查、建库，如质检不符合要求，则进行经营权证复核丈量(涉及反复出图，制图，打印、内业处理各种调整等)。编辑、绘制、打印承包农户的承包土地位置图(包括四至界线和面积),公示，农户认可。</w:t>
      </w:r>
    </w:p>
    <w:p w14:paraId="1991DE93">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(7)确认与公示</w:t>
      </w:r>
    </w:p>
    <w:p w14:paraId="10B23E43">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将地籍调查与整理、地籍测量与处理、质检与建库的初步成果形成公示图、册、表等各种文档及村民小组农户承包土地彩色分布图(鱼鳞图)、村组为单位的航片工作底图，以发包方为单位进行公示；对公示过程中发包方和承包方提出的异议，调查员应配合镇村确权登记颁证工作组及时进行核实、修正，并再次进行公示，直到全部正确、农户签字认可为止；公示无异议的，由承包方在《公示无异议声明书》上签字，根据调查和公示结果，以承包方为单位打印、公示《农村土地承包经营权登记信息申报表》,并由发包方、承包方(代表)进行签字确认，由村上报镇人民政府(办事处)。配合镇人民政府(办事处)进行汇总审核后上报</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区</w:t>
      </w: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农经站。</w:t>
      </w:r>
    </w:p>
    <w:p w14:paraId="237C771B">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(8)建立登记簿</w:t>
      </w:r>
    </w:p>
    <w:p w14:paraId="390ECDE6">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根据发包方、承包方和承包地块的属性数据在确权登记信息管理系统下建立农村土地承包经营权登记簿，格式详见NY/T2537-2014《农村土地承包经营权调查规程》、NY/T2538-2014《农村土地承包经营权要素编码规则》、NY/T2539-2014《农村土地承包经营权确权登记数据库规范》、《陕西省农村土地承包管理工作技术规范》和陕西省农业厅办公室《关于调整完善农村土地承包经营权确权登记颁证工作有关规范的通知》(陕农业办发〔2015〕88号)。</w:t>
      </w:r>
    </w:p>
    <w:p w14:paraId="620EA491">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2、数据汇交建库</w:t>
      </w:r>
    </w:p>
    <w:p w14:paraId="6A7C4DDE">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(1)过程中形成的影像、图表和文字等材料，按照统一的标准变更原确权汇交数据。</w:t>
      </w:r>
    </w:p>
    <w:p w14:paraId="22E9AED4">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(2)确权汇交数据变更主要包括农村土地承包经营权调查、确权登记的空间数据和非空间数据。空间数据变更包括基础地理要素、地块要素、栅格要素、基本农田要素等，非空间数据变更包括发包方、承包方、承包合同、承包经营权登记簿、承包经营权证等。</w:t>
      </w:r>
    </w:p>
    <w:p w14:paraId="1809AC64">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eastAsia" w:ascii="宋体" w:hAnsi="宋体" w:eastAsia="宋体" w:cs="宋体"/>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(3)确权变更汇交数据格式转换及材料补充，并对接国家级农村土地承包经营权信息应用平台。</w:t>
      </w:r>
    </w:p>
    <w:p w14:paraId="05594E9D">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eastAsia" w:ascii="宋体" w:hAnsi="宋体" w:eastAsia="宋体" w:cs="宋体"/>
          <w:b/>
          <w:bCs/>
          <w:i w:val="0"/>
          <w:iCs w:val="0"/>
          <w:caps w:val="0"/>
          <w:color w:val="333333"/>
          <w:spacing w:val="0"/>
          <w:sz w:val="24"/>
          <w:szCs w:val="24"/>
          <w:highlight w:val="none"/>
          <w:shd w:val="clear" w:fill="FFFFFF"/>
          <w:vertAlign w:val="baseline"/>
          <w:lang w:val="zh-CN" w:eastAsia="zh-CN"/>
        </w:rPr>
      </w:pPr>
      <w:r>
        <w:rPr>
          <w:rFonts w:hint="eastAsia" w:ascii="宋体" w:hAnsi="宋体" w:eastAsia="宋体" w:cs="宋体"/>
          <w:b/>
          <w:bCs/>
          <w:i w:val="0"/>
          <w:iCs w:val="0"/>
          <w:caps w:val="0"/>
          <w:color w:val="333333"/>
          <w:spacing w:val="0"/>
          <w:sz w:val="24"/>
          <w:szCs w:val="24"/>
          <w:highlight w:val="none"/>
          <w:shd w:val="clear" w:fill="FFFFFF"/>
          <w:vertAlign w:val="baseline"/>
          <w:lang w:val="en-US" w:eastAsia="zh-CN"/>
        </w:rPr>
        <w:t>六</w:t>
      </w:r>
      <w:r>
        <w:rPr>
          <w:rFonts w:hint="eastAsia" w:ascii="宋体" w:hAnsi="宋体" w:eastAsia="宋体" w:cs="宋体"/>
          <w:b/>
          <w:bCs/>
          <w:i w:val="0"/>
          <w:iCs w:val="0"/>
          <w:caps w:val="0"/>
          <w:color w:val="333333"/>
          <w:spacing w:val="0"/>
          <w:sz w:val="24"/>
          <w:szCs w:val="24"/>
          <w:highlight w:val="none"/>
          <w:shd w:val="clear" w:fill="FFFFFF"/>
          <w:vertAlign w:val="baseline"/>
          <w:lang w:val="zh-CN" w:eastAsia="zh-CN"/>
        </w:rPr>
        <w:t>、服务质量：</w:t>
      </w:r>
    </w:p>
    <w:p w14:paraId="12ED2F86">
      <w:pPr>
        <w:keepNext w:val="0"/>
        <w:keepLines w:val="0"/>
        <w:pageBreakBefore w:val="0"/>
        <w:widowControl/>
        <w:kinsoku/>
        <w:wordWrap/>
        <w:overflowPunct/>
        <w:topLinePunct w:val="0"/>
        <w:autoSpaceDE/>
        <w:autoSpaceDN/>
        <w:bidi w:val="0"/>
        <w:adjustRightInd w:val="0"/>
        <w:snapToGrid w:val="0"/>
        <w:spacing w:after="0" w:line="480" w:lineRule="exact"/>
        <w:ind w:firstLine="480" w:firstLineChars="200"/>
        <w:textAlignment w:val="auto"/>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lang w:val="zh-CN" w:eastAsia="zh-CN"/>
        </w:rPr>
        <w:t>所提供服务和技术标准必须符合NY/T 2537-2014《农村土地承包经营权调查规程》、NY/T 2538-2014《农村土地承包经营权要素编码规则》、NY/T 2539-2014《农村土地承包经营权确权登记数据库规范》、《陕西省农村土地承包管理工作技术规范》有关规定。</w:t>
      </w:r>
    </w:p>
    <w:p w14:paraId="67791FFB">
      <w:pPr>
        <w:keepNext w:val="0"/>
        <w:keepLines w:val="0"/>
        <w:pageBreakBefore w:val="0"/>
        <w:widowControl/>
        <w:kinsoku/>
        <w:wordWrap/>
        <w:overflowPunct/>
        <w:topLinePunct w:val="0"/>
        <w:autoSpaceDE/>
        <w:autoSpaceDN/>
        <w:bidi w:val="0"/>
        <w:adjustRightInd w:val="0"/>
        <w:snapToGrid w:val="0"/>
        <w:spacing w:after="0" w:line="480" w:lineRule="exact"/>
        <w:ind w:firstLine="442" w:firstLineChars="200"/>
        <w:textAlignment w:val="auto"/>
        <w:rPr>
          <w:rFonts w:hint="eastAsia" w:ascii="宋体" w:hAnsi="宋体" w:eastAsia="宋体" w:cs="宋体"/>
          <w:b/>
          <w:bCs/>
          <w:snapToGrid w:val="0"/>
          <w:color w:val="000000"/>
          <w:spacing w:val="-10"/>
          <w:kern w:val="0"/>
          <w:sz w:val="24"/>
          <w:szCs w:val="24"/>
          <w:highlight w:val="none"/>
          <w:lang w:val="en-US" w:eastAsia="zh-CN"/>
        </w:rPr>
      </w:pPr>
      <w:r>
        <w:rPr>
          <w:rFonts w:hint="eastAsia" w:ascii="宋体" w:hAnsi="宋体" w:eastAsia="宋体" w:cs="宋体"/>
          <w:b/>
          <w:bCs/>
          <w:snapToGrid w:val="0"/>
          <w:color w:val="000000"/>
          <w:spacing w:val="-10"/>
          <w:kern w:val="0"/>
          <w:sz w:val="24"/>
          <w:szCs w:val="24"/>
          <w:highlight w:val="none"/>
          <w:lang w:val="en-US" w:eastAsia="zh-CN"/>
        </w:rPr>
        <w:t>七、商务要求：</w:t>
      </w:r>
    </w:p>
    <w:p w14:paraId="318F83F1">
      <w:pPr>
        <w:keepNext w:val="0"/>
        <w:keepLines w:val="0"/>
        <w:pageBreakBefore w:val="0"/>
        <w:widowControl w:val="0"/>
        <w:kinsoku/>
        <w:wordWrap/>
        <w:overflowPunct/>
        <w:topLinePunct w:val="0"/>
        <w:autoSpaceDE w:val="0"/>
        <w:autoSpaceDN w:val="0"/>
        <w:bidi w:val="0"/>
        <w:adjustRightInd/>
        <w:snapToGrid/>
        <w:spacing w:after="0" w:line="560" w:lineRule="exact"/>
        <w:ind w:firstLine="480" w:firstLineChars="200"/>
        <w:jc w:val="both"/>
        <w:textAlignment w:val="auto"/>
        <w:rPr>
          <w:rFonts w:hint="eastAsia" w:ascii="宋体" w:hAnsi="宋体" w:eastAsia="宋体" w:cs="宋体"/>
          <w:i w:val="0"/>
          <w:iCs w:val="0"/>
          <w:snapToGrid w:val="0"/>
          <w:color w:val="000000"/>
          <w:kern w:val="0"/>
          <w:sz w:val="24"/>
          <w:szCs w:val="24"/>
          <w:lang w:val="en-US" w:eastAsia="zh-CN"/>
        </w:rPr>
      </w:pPr>
      <w:r>
        <w:rPr>
          <w:rFonts w:hint="eastAsia" w:ascii="宋体" w:hAnsi="宋体" w:eastAsia="宋体" w:cs="宋体"/>
          <w:i w:val="0"/>
          <w:iCs w:val="0"/>
          <w:snapToGrid w:val="0"/>
          <w:color w:val="000000"/>
          <w:kern w:val="0"/>
          <w:sz w:val="24"/>
          <w:szCs w:val="24"/>
          <w:lang w:val="en-US" w:eastAsia="zh-CN"/>
        </w:rPr>
        <w:t>1.其他要求：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7594A8DF">
      <w:pPr>
        <w:keepNext w:val="0"/>
        <w:keepLines w:val="0"/>
        <w:pageBreakBefore w:val="0"/>
        <w:widowControl w:val="0"/>
        <w:kinsoku/>
        <w:wordWrap/>
        <w:overflowPunct/>
        <w:topLinePunct w:val="0"/>
        <w:autoSpaceDE w:val="0"/>
        <w:autoSpaceDN w:val="0"/>
        <w:bidi w:val="0"/>
        <w:adjustRightInd/>
        <w:snapToGrid/>
        <w:spacing w:after="0" w:line="560" w:lineRule="exact"/>
        <w:ind w:firstLine="480" w:firstLineChars="200"/>
        <w:jc w:val="both"/>
        <w:textAlignment w:val="auto"/>
        <w:rPr>
          <w:rFonts w:hint="eastAsia" w:ascii="宋体" w:hAnsi="宋体" w:eastAsia="宋体" w:cs="宋体"/>
          <w:i w:val="0"/>
          <w:iCs w:val="0"/>
          <w:snapToGrid w:val="0"/>
          <w:color w:val="000000"/>
          <w:kern w:val="0"/>
          <w:sz w:val="24"/>
          <w:szCs w:val="24"/>
          <w:lang w:val="en-US" w:eastAsia="zh-CN"/>
        </w:rPr>
      </w:pPr>
      <w:r>
        <w:rPr>
          <w:rFonts w:hint="eastAsia" w:ascii="宋体" w:hAnsi="宋体" w:eastAsia="宋体" w:cs="宋体"/>
          <w:i w:val="0"/>
          <w:iCs w:val="0"/>
          <w:snapToGrid w:val="0"/>
          <w:color w:val="000000"/>
          <w:kern w:val="0"/>
          <w:sz w:val="24"/>
          <w:szCs w:val="24"/>
          <w:lang w:val="en-US" w:eastAsia="zh-CN"/>
        </w:rPr>
        <w:t>2.标的验收：通过部门审查，达到采购人预期。</w:t>
      </w:r>
    </w:p>
    <w:p w14:paraId="50BB9323">
      <w:pPr>
        <w:keepNext w:val="0"/>
        <w:keepLines w:val="0"/>
        <w:pageBreakBefore w:val="0"/>
        <w:widowControl w:val="0"/>
        <w:kinsoku/>
        <w:wordWrap/>
        <w:overflowPunct/>
        <w:topLinePunct w:val="0"/>
        <w:autoSpaceDE w:val="0"/>
        <w:autoSpaceDN w:val="0"/>
        <w:bidi w:val="0"/>
        <w:adjustRightInd/>
        <w:snapToGrid/>
        <w:spacing w:after="0" w:line="560" w:lineRule="exact"/>
        <w:ind w:firstLine="480" w:firstLineChars="200"/>
        <w:jc w:val="both"/>
        <w:textAlignment w:val="auto"/>
        <w:rPr>
          <w:rFonts w:hint="eastAsia" w:ascii="宋体" w:hAnsi="宋体" w:eastAsia="宋体" w:cs="宋体"/>
          <w:i w:val="0"/>
          <w:iCs w:val="0"/>
          <w:snapToGrid w:val="0"/>
          <w:color w:val="000000"/>
          <w:kern w:val="0"/>
          <w:sz w:val="24"/>
          <w:szCs w:val="24"/>
          <w:lang w:val="en-US" w:eastAsia="zh-CN"/>
        </w:rPr>
      </w:pPr>
      <w:r>
        <w:rPr>
          <w:rFonts w:hint="eastAsia" w:ascii="宋体" w:hAnsi="宋体" w:eastAsia="宋体" w:cs="宋体"/>
          <w:i w:val="0"/>
          <w:iCs w:val="0"/>
          <w:snapToGrid w:val="0"/>
          <w:color w:val="000000"/>
          <w:kern w:val="0"/>
          <w:sz w:val="24"/>
          <w:szCs w:val="24"/>
          <w:lang w:val="en-US" w:eastAsia="zh-CN"/>
        </w:rPr>
        <w:t>3.合同实施：</w:t>
      </w:r>
    </w:p>
    <w:p w14:paraId="6EBFA1EA">
      <w:pPr>
        <w:keepNext w:val="0"/>
        <w:keepLines w:val="0"/>
        <w:pageBreakBefore w:val="0"/>
        <w:widowControl w:val="0"/>
        <w:kinsoku/>
        <w:wordWrap/>
        <w:overflowPunct/>
        <w:topLinePunct w:val="0"/>
        <w:autoSpaceDE w:val="0"/>
        <w:autoSpaceDN w:val="0"/>
        <w:bidi w:val="0"/>
        <w:adjustRightInd/>
        <w:snapToGrid/>
        <w:spacing w:after="0" w:line="560" w:lineRule="exact"/>
        <w:ind w:firstLine="480" w:firstLineChars="200"/>
        <w:jc w:val="both"/>
        <w:textAlignment w:val="auto"/>
        <w:rPr>
          <w:rFonts w:hint="eastAsia" w:ascii="宋体" w:hAnsi="宋体" w:eastAsia="宋体" w:cs="宋体"/>
          <w:i w:val="0"/>
          <w:iCs w:val="0"/>
          <w:snapToGrid w:val="0"/>
          <w:color w:val="000000"/>
          <w:kern w:val="0"/>
          <w:sz w:val="24"/>
          <w:szCs w:val="24"/>
          <w:lang w:val="en-US" w:eastAsia="zh-CN"/>
        </w:rPr>
      </w:pPr>
      <w:r>
        <w:rPr>
          <w:rFonts w:hint="eastAsia" w:ascii="宋体" w:hAnsi="宋体" w:eastAsia="宋体" w:cs="宋体"/>
          <w:i w:val="0"/>
          <w:iCs w:val="0"/>
          <w:snapToGrid w:val="0"/>
          <w:color w:val="000000"/>
          <w:kern w:val="0"/>
          <w:sz w:val="24"/>
          <w:szCs w:val="24"/>
          <w:lang w:val="en-US" w:eastAsia="zh-CN"/>
        </w:rPr>
        <w:t xml:space="preserve">（1）成交供应商应在合同签订后2个日历日内安排人员与采购人就相关工作进行安排、部署。 </w:t>
      </w:r>
    </w:p>
    <w:p w14:paraId="10BAD937">
      <w:pPr>
        <w:keepNext w:val="0"/>
        <w:keepLines w:val="0"/>
        <w:pageBreakBefore w:val="0"/>
        <w:widowControl w:val="0"/>
        <w:kinsoku/>
        <w:wordWrap/>
        <w:overflowPunct/>
        <w:topLinePunct w:val="0"/>
        <w:autoSpaceDE w:val="0"/>
        <w:autoSpaceDN w:val="0"/>
        <w:bidi w:val="0"/>
        <w:adjustRightInd/>
        <w:snapToGrid/>
        <w:spacing w:after="0" w:line="560" w:lineRule="exact"/>
        <w:ind w:firstLine="480" w:firstLineChars="200"/>
        <w:jc w:val="both"/>
        <w:textAlignment w:val="auto"/>
        <w:rPr>
          <w:rFonts w:hint="default" w:ascii="宋体" w:hAnsi="宋体" w:eastAsia="宋体" w:cs="宋体"/>
          <w:i w:val="0"/>
          <w:iCs w:val="0"/>
          <w:snapToGrid w:val="0"/>
          <w:color w:val="000000"/>
          <w:kern w:val="0"/>
          <w:sz w:val="24"/>
          <w:szCs w:val="24"/>
          <w:lang w:val="en-US" w:eastAsia="zh-CN"/>
        </w:rPr>
      </w:pPr>
      <w:r>
        <w:rPr>
          <w:rFonts w:hint="eastAsia" w:ascii="宋体" w:hAnsi="宋体" w:eastAsia="宋体" w:cs="宋体"/>
          <w:i w:val="0"/>
          <w:iCs w:val="0"/>
          <w:snapToGrid w:val="0"/>
          <w:color w:val="000000"/>
          <w:kern w:val="0"/>
          <w:sz w:val="24"/>
          <w:szCs w:val="24"/>
          <w:lang w:val="en-US" w:eastAsia="zh-CN"/>
        </w:rPr>
        <w:t>（2）若未能在服务期限内完成合同规定的义务，由此对采购人造成的延误和一切损失，由成交单位承担和赔偿。</w:t>
      </w:r>
    </w:p>
    <w:p w14:paraId="078EE712">
      <w:pPr>
        <w:widowControl w:val="0"/>
        <w:numPr>
          <w:ilvl w:val="0"/>
          <w:numId w:val="0"/>
        </w:numPr>
        <w:autoSpaceDE w:val="0"/>
        <w:autoSpaceDN w:val="0"/>
        <w:spacing w:after="0" w:line="360" w:lineRule="auto"/>
        <w:jc w:val="both"/>
        <w:rPr>
          <w:rFonts w:hint="eastAsia" w:asciiTheme="majorEastAsia" w:hAnsiTheme="majorEastAsia" w:eastAsiaTheme="majorEastAsia" w:cstheme="minorHAnsi"/>
          <w:b/>
          <w:bCs/>
          <w:sz w:val="28"/>
          <w:szCs w:val="28"/>
          <w:lang w:val="zh-CN" w:eastAsia="zh-CN" w:bidi="ar-SA"/>
        </w:rPr>
      </w:pPr>
    </w:p>
    <w:p w14:paraId="425E1605">
      <w:pPr>
        <w:pStyle w:val="12"/>
        <w:rPr>
          <w:rFonts w:hint="eastAsia" w:asciiTheme="majorEastAsia" w:hAnsiTheme="majorEastAsia" w:eastAsiaTheme="majorEastAsia" w:cstheme="minorHAnsi"/>
          <w:b/>
          <w:bCs/>
          <w:sz w:val="28"/>
          <w:szCs w:val="28"/>
          <w:lang w:val="zh-CN" w:eastAsia="zh-CN" w:bidi="ar-SA"/>
        </w:rPr>
      </w:pPr>
    </w:p>
    <w:p w14:paraId="25B4F9C6">
      <w:pPr>
        <w:pStyle w:val="12"/>
        <w:rPr>
          <w:rFonts w:hint="eastAsia" w:asciiTheme="majorEastAsia" w:hAnsiTheme="majorEastAsia" w:eastAsiaTheme="majorEastAsia" w:cstheme="minorHAnsi"/>
          <w:b/>
          <w:bCs/>
          <w:sz w:val="28"/>
          <w:szCs w:val="28"/>
          <w:lang w:val="zh-CN" w:eastAsia="zh-CN" w:bidi="ar-SA"/>
        </w:rPr>
      </w:pPr>
    </w:p>
    <w:p w14:paraId="0A0EA196">
      <w:pPr>
        <w:pStyle w:val="12"/>
        <w:rPr>
          <w:rFonts w:hint="eastAsia" w:asciiTheme="majorEastAsia" w:hAnsiTheme="majorEastAsia" w:eastAsiaTheme="majorEastAsia" w:cstheme="minorHAnsi"/>
          <w:b/>
          <w:bCs/>
          <w:sz w:val="28"/>
          <w:szCs w:val="28"/>
          <w:lang w:val="zh-CN" w:eastAsia="zh-CN" w:bidi="ar-SA"/>
        </w:rPr>
      </w:pPr>
    </w:p>
    <w:p w14:paraId="320CCDF5">
      <w:pPr>
        <w:pStyle w:val="12"/>
        <w:rPr>
          <w:rFonts w:hint="eastAsia" w:asciiTheme="majorEastAsia" w:hAnsiTheme="majorEastAsia" w:eastAsiaTheme="majorEastAsia" w:cstheme="minorHAnsi"/>
          <w:b/>
          <w:bCs/>
          <w:sz w:val="28"/>
          <w:szCs w:val="28"/>
          <w:lang w:val="zh-CN" w:eastAsia="zh-CN" w:bidi="ar-SA"/>
        </w:rPr>
      </w:pPr>
    </w:p>
    <w:p w14:paraId="583DD2EA">
      <w:pPr>
        <w:widowControl w:val="0"/>
        <w:numPr>
          <w:ilvl w:val="0"/>
          <w:numId w:val="0"/>
        </w:numPr>
        <w:autoSpaceDE w:val="0"/>
        <w:autoSpaceDN w:val="0"/>
        <w:spacing w:after="0" w:line="360" w:lineRule="auto"/>
        <w:jc w:val="center"/>
        <w:rPr>
          <w:rFonts w:asciiTheme="majorEastAsia" w:hAnsiTheme="majorEastAsia" w:eastAsiaTheme="majorEastAsia" w:cstheme="minorHAnsi"/>
          <w:b/>
          <w:bCs/>
          <w:sz w:val="28"/>
          <w:szCs w:val="28"/>
          <w:lang w:val="zh-CN"/>
        </w:rPr>
      </w:pPr>
      <w:r>
        <w:rPr>
          <w:rFonts w:hint="eastAsia" w:asciiTheme="majorEastAsia" w:hAnsiTheme="majorEastAsia" w:eastAsiaTheme="majorEastAsia" w:cstheme="minorHAnsi"/>
          <w:b/>
          <w:bCs/>
          <w:sz w:val="28"/>
          <w:szCs w:val="28"/>
          <w:lang w:val="zh-CN" w:eastAsia="zh-CN" w:bidi="ar-SA"/>
        </w:rPr>
        <w:t>第五章</w:t>
      </w:r>
      <w:r>
        <w:rPr>
          <w:rFonts w:hint="eastAsia" w:asciiTheme="majorEastAsia" w:hAnsiTheme="majorEastAsia" w:eastAsiaTheme="majorEastAsia" w:cstheme="minorHAnsi"/>
          <w:b/>
          <w:bCs/>
          <w:sz w:val="28"/>
          <w:szCs w:val="28"/>
          <w:lang w:val="en-US" w:eastAsia="zh-CN" w:bidi="ar-SA"/>
        </w:rPr>
        <w:t xml:space="preserve"> </w:t>
      </w:r>
      <w:r>
        <w:rPr>
          <w:rFonts w:asciiTheme="majorEastAsia" w:hAnsiTheme="majorEastAsia" w:eastAsiaTheme="majorEastAsia" w:cstheme="minorHAnsi"/>
          <w:b/>
          <w:bCs/>
          <w:sz w:val="28"/>
          <w:szCs w:val="28"/>
        </w:rPr>
        <w:t>磋商</w:t>
      </w:r>
      <w:r>
        <w:rPr>
          <w:rFonts w:asciiTheme="majorEastAsia" w:hAnsiTheme="majorEastAsia" w:eastAsiaTheme="majorEastAsia" w:cstheme="minorHAnsi"/>
          <w:b/>
          <w:bCs/>
          <w:sz w:val="28"/>
          <w:szCs w:val="28"/>
          <w:lang w:val="zh-CN"/>
        </w:rPr>
        <w:t>响应文件基本格式</w:t>
      </w:r>
    </w:p>
    <w:p w14:paraId="5FA7FA81">
      <w:pPr>
        <w:spacing w:line="1000" w:lineRule="exact"/>
        <w:jc w:val="left"/>
        <w:rPr>
          <w:rFonts w:hint="eastAsia" w:ascii="宋体" w:hAnsi="宋体" w:eastAsia="宋体" w:cs="宋体"/>
          <w:b/>
          <w:bCs/>
          <w:sz w:val="28"/>
          <w:szCs w:val="28"/>
          <w:lang w:eastAsia="zh-CN"/>
        </w:rPr>
      </w:pPr>
      <w:r>
        <w:rPr>
          <w:rFonts w:hint="eastAsia" w:ascii="宋体" w:hAnsi="宋体" w:eastAsia="宋体" w:cs="宋体"/>
          <w:b/>
          <w:sz w:val="28"/>
          <w:szCs w:val="28"/>
        </w:rPr>
        <w:t>项目编号：</w:t>
      </w:r>
      <w:r>
        <w:rPr>
          <w:rFonts w:hint="eastAsia" w:ascii="宋体" w:hAnsi="宋体" w:eastAsia="宋体" w:cs="宋体"/>
          <w:b/>
          <w:sz w:val="28"/>
          <w:szCs w:val="28"/>
          <w:lang w:eastAsia="zh-CN"/>
        </w:rPr>
        <w:t>HSXD2025-AK-063</w:t>
      </w:r>
    </w:p>
    <w:p w14:paraId="76D91641">
      <w:pPr>
        <w:pStyle w:val="26"/>
        <w:ind w:left="440"/>
      </w:pPr>
    </w:p>
    <w:p w14:paraId="7F716FC2">
      <w:pPr>
        <w:spacing w:line="360" w:lineRule="auto"/>
        <w:ind w:right="-196" w:rightChars="-89"/>
        <w:jc w:val="right"/>
        <w:rPr>
          <w:rFonts w:asciiTheme="majorEastAsia" w:hAnsiTheme="majorEastAsia" w:eastAsiaTheme="majorEastAsia" w:cstheme="minorHAnsi"/>
          <w:b/>
          <w:sz w:val="32"/>
          <w:szCs w:val="32"/>
        </w:rPr>
      </w:pPr>
      <w:r>
        <w:rPr>
          <w:rFonts w:asciiTheme="majorEastAsia" w:hAnsiTheme="majorEastAsia" w:eastAsiaTheme="majorEastAsia" w:cstheme="minorHAnsi"/>
          <w:b/>
          <w:sz w:val="32"/>
          <w:szCs w:val="32"/>
        </w:rPr>
        <w:t>正（副）本</w:t>
      </w:r>
    </w:p>
    <w:p w14:paraId="481742DD">
      <w:pPr>
        <w:spacing w:line="20" w:lineRule="atLeast"/>
        <w:jc w:val="center"/>
        <w:rPr>
          <w:rFonts w:hint="eastAsia" w:asciiTheme="majorEastAsia" w:hAnsiTheme="majorEastAsia" w:eastAsiaTheme="majorEastAsia" w:cstheme="minorHAnsi"/>
          <w:b/>
          <w:spacing w:val="60"/>
          <w:w w:val="90"/>
          <w:sz w:val="56"/>
          <w:szCs w:val="72"/>
          <w:lang w:eastAsia="zh-CN"/>
        </w:rPr>
      </w:pPr>
    </w:p>
    <w:p w14:paraId="314BF4B6">
      <w:pPr>
        <w:spacing w:line="20" w:lineRule="atLeast"/>
        <w:jc w:val="center"/>
        <w:rPr>
          <w:rFonts w:hint="eastAsia" w:asciiTheme="majorEastAsia" w:hAnsiTheme="majorEastAsia" w:eastAsiaTheme="majorEastAsia" w:cstheme="minorHAnsi"/>
          <w:b/>
          <w:spacing w:val="60"/>
          <w:w w:val="90"/>
          <w:sz w:val="56"/>
          <w:szCs w:val="72"/>
          <w:lang w:eastAsia="zh-CN"/>
        </w:rPr>
      </w:pPr>
      <w:r>
        <w:rPr>
          <w:rFonts w:hint="eastAsia" w:asciiTheme="majorEastAsia" w:hAnsiTheme="majorEastAsia" w:eastAsiaTheme="majorEastAsia" w:cstheme="minorHAnsi"/>
          <w:b/>
          <w:spacing w:val="60"/>
          <w:w w:val="90"/>
          <w:sz w:val="56"/>
          <w:szCs w:val="72"/>
          <w:lang w:eastAsia="zh-CN"/>
        </w:rPr>
        <w:t xml:space="preserve"> 汉滨区农村土地承包经营权确权登记颁证（应确未确）测绘项目</w:t>
      </w:r>
    </w:p>
    <w:p w14:paraId="64D59C17">
      <w:pPr>
        <w:pStyle w:val="26"/>
        <w:ind w:left="0" w:leftChars="0"/>
        <w:rPr>
          <w:rFonts w:asciiTheme="majorEastAsia" w:hAnsiTheme="majorEastAsia" w:eastAsiaTheme="majorEastAsia" w:cstheme="minorHAnsi"/>
          <w:b/>
          <w:spacing w:val="60"/>
          <w:w w:val="90"/>
          <w:sz w:val="84"/>
          <w:szCs w:val="84"/>
        </w:rPr>
      </w:pPr>
    </w:p>
    <w:p w14:paraId="54D9FDAA">
      <w:pPr>
        <w:spacing w:line="20" w:lineRule="atLeast"/>
        <w:jc w:val="center"/>
        <w:rPr>
          <w:rFonts w:asciiTheme="majorEastAsia" w:hAnsiTheme="majorEastAsia" w:eastAsiaTheme="majorEastAsia" w:cstheme="minorHAnsi"/>
          <w:b/>
          <w:bCs/>
          <w:spacing w:val="60"/>
          <w:w w:val="90"/>
          <w:sz w:val="84"/>
          <w:szCs w:val="84"/>
        </w:rPr>
      </w:pPr>
      <w:r>
        <w:rPr>
          <w:rFonts w:asciiTheme="majorEastAsia" w:hAnsiTheme="majorEastAsia" w:eastAsiaTheme="majorEastAsia" w:cstheme="minorHAnsi"/>
          <w:b/>
          <w:spacing w:val="60"/>
          <w:w w:val="90"/>
          <w:sz w:val="84"/>
          <w:szCs w:val="84"/>
        </w:rPr>
        <w:t>磋商响应文件</w:t>
      </w:r>
    </w:p>
    <w:p w14:paraId="05B8C5EE">
      <w:pPr>
        <w:spacing w:line="800" w:lineRule="exact"/>
        <w:rPr>
          <w:rFonts w:hint="eastAsia" w:ascii="宋体" w:hAnsi="宋体" w:eastAsia="宋体" w:cs="宋体"/>
          <w:b/>
          <w:bCs/>
          <w:sz w:val="28"/>
          <w:szCs w:val="28"/>
        </w:rPr>
      </w:pPr>
    </w:p>
    <w:p w14:paraId="5F4C0B97">
      <w:pPr>
        <w:spacing w:line="800" w:lineRule="exact"/>
        <w:ind w:firstLine="1687" w:firstLineChars="600"/>
        <w:rPr>
          <w:rFonts w:hint="eastAsia" w:ascii="宋体" w:hAnsi="宋体" w:eastAsia="宋体" w:cs="宋体"/>
          <w:b/>
          <w:sz w:val="28"/>
          <w:szCs w:val="28"/>
        </w:rPr>
      </w:pPr>
      <w:r>
        <w:rPr>
          <w:rFonts w:hint="eastAsia" w:ascii="宋体" w:hAnsi="宋体" w:eastAsia="宋体" w:cs="宋体"/>
          <w:b/>
          <w:bCs/>
          <w:sz w:val="28"/>
          <w:szCs w:val="28"/>
        </w:rPr>
        <w:t>供应商</w:t>
      </w:r>
      <w:r>
        <w:rPr>
          <w:rFonts w:hint="eastAsia" w:ascii="宋体" w:hAnsi="宋体" w:eastAsia="宋体" w:cs="宋体"/>
          <w:b/>
          <w:sz w:val="28"/>
          <w:szCs w:val="28"/>
        </w:rPr>
        <w:t>：</w:t>
      </w:r>
    </w:p>
    <w:p w14:paraId="00F33A39">
      <w:pPr>
        <w:spacing w:line="800" w:lineRule="exact"/>
        <w:ind w:firstLine="1687" w:firstLineChars="600"/>
        <w:rPr>
          <w:rFonts w:hint="eastAsia" w:ascii="宋体" w:hAnsi="宋体" w:eastAsia="宋体" w:cs="宋体"/>
          <w:b/>
          <w:sz w:val="28"/>
          <w:szCs w:val="28"/>
          <w:u w:val="single"/>
        </w:rPr>
      </w:pPr>
      <w:r>
        <w:rPr>
          <w:rFonts w:hint="eastAsia" w:ascii="宋体" w:hAnsi="宋体" w:eastAsia="宋体" w:cs="宋体"/>
          <w:b/>
          <w:bCs/>
          <w:sz w:val="28"/>
          <w:szCs w:val="28"/>
        </w:rPr>
        <w:t>法人或委托人</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签字或盖章</w:t>
      </w:r>
      <w:r>
        <w:rPr>
          <w:rFonts w:hint="eastAsia" w:ascii="宋体" w:hAnsi="宋体" w:eastAsia="宋体" w:cs="宋体"/>
          <w:b/>
          <w:bCs/>
          <w:sz w:val="28"/>
          <w:szCs w:val="28"/>
          <w:lang w:eastAsia="zh-CN"/>
        </w:rPr>
        <w:t>）</w:t>
      </w:r>
      <w:r>
        <w:rPr>
          <w:rFonts w:hint="eastAsia" w:ascii="宋体" w:hAnsi="宋体" w:eastAsia="宋体" w:cs="宋体"/>
          <w:b/>
          <w:bCs/>
          <w:sz w:val="28"/>
          <w:szCs w:val="28"/>
        </w:rPr>
        <w:t>：</w:t>
      </w:r>
    </w:p>
    <w:p w14:paraId="36DA17A2">
      <w:pPr>
        <w:spacing w:line="800" w:lineRule="exact"/>
        <w:ind w:firstLine="1687" w:firstLineChars="600"/>
        <w:rPr>
          <w:rFonts w:hint="eastAsia" w:ascii="宋体" w:hAnsi="宋体" w:eastAsia="宋体" w:cs="宋体"/>
          <w:sz w:val="28"/>
          <w:szCs w:val="28"/>
          <w:u w:val="single"/>
          <w:lang w:eastAsia="zh-CN"/>
        </w:rPr>
      </w:pPr>
      <w:r>
        <w:rPr>
          <w:rFonts w:hint="eastAsia" w:ascii="宋体" w:hAnsi="宋体" w:eastAsia="宋体" w:cs="宋体"/>
          <w:b/>
          <w:sz w:val="28"/>
          <w:szCs w:val="28"/>
        </w:rPr>
        <w:t>时间</w:t>
      </w:r>
      <w:r>
        <w:rPr>
          <w:rFonts w:hint="eastAsia" w:ascii="宋体" w:hAnsi="宋体" w:eastAsia="宋体" w:cs="宋体"/>
          <w:b/>
          <w:sz w:val="28"/>
          <w:szCs w:val="28"/>
          <w:lang w:eastAsia="zh-CN"/>
        </w:rPr>
        <w:t>：</w:t>
      </w:r>
    </w:p>
    <w:p w14:paraId="73F80152">
      <w:pPr>
        <w:rPr>
          <w:rFonts w:asciiTheme="majorEastAsia" w:hAnsiTheme="majorEastAsia" w:eastAsiaTheme="majorEastAsia" w:cstheme="minorHAnsi"/>
          <w:b/>
          <w:sz w:val="48"/>
          <w:szCs w:val="48"/>
        </w:rPr>
      </w:pPr>
    </w:p>
    <w:p w14:paraId="7AA24B54">
      <w:pPr>
        <w:jc w:val="center"/>
        <w:rPr>
          <w:rFonts w:asciiTheme="majorEastAsia" w:hAnsiTheme="majorEastAsia" w:eastAsiaTheme="majorEastAsia" w:cstheme="minorHAnsi"/>
          <w:b/>
          <w:sz w:val="44"/>
          <w:szCs w:val="44"/>
        </w:rPr>
      </w:pPr>
    </w:p>
    <w:p w14:paraId="596F404D">
      <w:pPr>
        <w:jc w:val="center"/>
        <w:rPr>
          <w:rFonts w:asciiTheme="majorEastAsia" w:hAnsiTheme="majorEastAsia" w:eastAsiaTheme="majorEastAsia" w:cstheme="minorHAnsi"/>
          <w:b/>
          <w:sz w:val="44"/>
          <w:szCs w:val="44"/>
        </w:rPr>
      </w:pPr>
    </w:p>
    <w:p w14:paraId="561E2BF8">
      <w:pPr>
        <w:jc w:val="center"/>
        <w:rPr>
          <w:rFonts w:asciiTheme="majorEastAsia" w:hAnsiTheme="majorEastAsia" w:eastAsiaTheme="majorEastAsia" w:cstheme="minorHAnsi"/>
          <w:b/>
          <w:sz w:val="44"/>
          <w:szCs w:val="44"/>
        </w:rPr>
      </w:pPr>
      <w:r>
        <w:rPr>
          <w:rFonts w:asciiTheme="majorEastAsia" w:hAnsiTheme="majorEastAsia" w:eastAsiaTheme="majorEastAsia" w:cstheme="minorHAnsi"/>
          <w:b/>
          <w:sz w:val="44"/>
          <w:szCs w:val="44"/>
        </w:rPr>
        <w:t>目录</w:t>
      </w:r>
    </w:p>
    <w:p w14:paraId="45F33D58">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一、磋商响应函</w:t>
      </w:r>
    </w:p>
    <w:p w14:paraId="3E7BEF33">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二、报价一览表</w:t>
      </w:r>
    </w:p>
    <w:p w14:paraId="4D4916B5">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三、资格证明文件</w:t>
      </w:r>
    </w:p>
    <w:p w14:paraId="65466AD9">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四、分项报价表</w:t>
      </w:r>
    </w:p>
    <w:p w14:paraId="67377CD8">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五、商务响应偏离表</w:t>
      </w:r>
    </w:p>
    <w:p w14:paraId="598CF574">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六、磋商文件确认书</w:t>
      </w:r>
    </w:p>
    <w:p w14:paraId="00C58BC1">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default"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七、实施方案</w:t>
      </w:r>
    </w:p>
    <w:p w14:paraId="7B56C39F">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default"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八、人员配置</w:t>
      </w:r>
    </w:p>
    <w:p w14:paraId="7AB22615">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default"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九、业绩</w:t>
      </w:r>
    </w:p>
    <w:p w14:paraId="262B684B">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r>
        <w:rPr>
          <w:rFonts w:hint="eastAsia" w:ascii="宋体" w:hAnsi="宋体" w:eastAsia="宋体" w:cs="宋体"/>
          <w:i w:val="0"/>
          <w:iCs w:val="0"/>
          <w:snapToGrid w:val="0"/>
          <w:color w:val="000000"/>
          <w:kern w:val="0"/>
          <w:sz w:val="32"/>
          <w:szCs w:val="32"/>
          <w:highlight w:val="none"/>
          <w:lang w:val="en-US" w:eastAsia="zh-CN" w:bidi="ar-SA"/>
        </w:rPr>
        <w:t>十、其他证明材料</w:t>
      </w:r>
    </w:p>
    <w:p w14:paraId="10B8879C">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554AD33D">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7433E497">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2901293C">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12AA1374">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2289FC3B">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755C7235">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22D497DF">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31BF1DBF">
      <w:pPr>
        <w:pStyle w:val="12"/>
        <w:rPr>
          <w:rFonts w:hint="eastAsia"/>
          <w:lang w:val="en-US" w:eastAsia="zh-CN"/>
        </w:rPr>
      </w:pPr>
    </w:p>
    <w:p w14:paraId="556E43C2">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35FA0A75">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617BAF90">
      <w:pPr>
        <w:keepNext w:val="0"/>
        <w:keepLines w:val="0"/>
        <w:pageBreakBefore w:val="0"/>
        <w:widowControl/>
        <w:kinsoku/>
        <w:wordWrap/>
        <w:overflowPunct/>
        <w:topLinePunct w:val="0"/>
        <w:autoSpaceDE/>
        <w:autoSpaceDN/>
        <w:bidi w:val="0"/>
        <w:adjustRightInd w:val="0"/>
        <w:snapToGrid w:val="0"/>
        <w:spacing w:after="0" w:line="560" w:lineRule="exact"/>
        <w:ind w:firstLine="3200" w:firstLineChars="1000"/>
        <w:jc w:val="both"/>
        <w:textAlignment w:val="auto"/>
        <w:rPr>
          <w:rFonts w:hint="eastAsia" w:ascii="宋体" w:hAnsi="宋体" w:eastAsia="宋体" w:cs="宋体"/>
          <w:i w:val="0"/>
          <w:iCs w:val="0"/>
          <w:snapToGrid w:val="0"/>
          <w:color w:val="000000"/>
          <w:kern w:val="0"/>
          <w:sz w:val="32"/>
          <w:szCs w:val="32"/>
          <w:highlight w:val="none"/>
          <w:lang w:val="en-US" w:eastAsia="zh-CN" w:bidi="ar-SA"/>
        </w:rPr>
      </w:pPr>
    </w:p>
    <w:p w14:paraId="3C3A5805">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Theme="majorEastAsia" w:hAnsiTheme="majorEastAsia" w:eastAsiaTheme="majorEastAsia" w:cstheme="minorHAnsi"/>
          <w:b/>
          <w:sz w:val="32"/>
          <w:szCs w:val="32"/>
        </w:rPr>
      </w:pPr>
      <w:r>
        <w:rPr>
          <w:rFonts w:asciiTheme="majorEastAsia" w:hAnsiTheme="majorEastAsia" w:eastAsiaTheme="majorEastAsia" w:cstheme="minorHAnsi"/>
          <w:b/>
          <w:sz w:val="28"/>
          <w:szCs w:val="28"/>
        </w:rPr>
        <w:t>一、磋商响应函</w:t>
      </w:r>
    </w:p>
    <w:p w14:paraId="4BAFEA31">
      <w:pPr>
        <w:spacing w:after="93" w:afterLines="30" w:line="400" w:lineRule="exact"/>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陕西</w:t>
      </w:r>
      <w:r>
        <w:rPr>
          <w:rFonts w:hint="eastAsia" w:asciiTheme="majorEastAsia" w:hAnsiTheme="majorEastAsia" w:eastAsiaTheme="majorEastAsia" w:cstheme="minorHAnsi"/>
          <w:sz w:val="24"/>
          <w:szCs w:val="24"/>
        </w:rPr>
        <w:t>宏盛祥鼎招标代理有限</w:t>
      </w:r>
      <w:r>
        <w:rPr>
          <w:rFonts w:asciiTheme="majorEastAsia" w:hAnsiTheme="majorEastAsia" w:eastAsiaTheme="majorEastAsia" w:cstheme="minorHAnsi"/>
          <w:sz w:val="24"/>
          <w:szCs w:val="24"/>
        </w:rPr>
        <w:t>公司：</w:t>
      </w:r>
    </w:p>
    <w:p w14:paraId="0A7E29AD">
      <w:pPr>
        <w:spacing w:after="93" w:afterLines="30" w:line="400" w:lineRule="exact"/>
        <w:ind w:firstLine="437"/>
        <w:jc w:val="both"/>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根据贵方为</w:t>
      </w:r>
      <w:r>
        <w:rPr>
          <w:rFonts w:asciiTheme="majorEastAsia" w:hAnsiTheme="majorEastAsia" w:eastAsiaTheme="majorEastAsia" w:cstheme="minorHAnsi"/>
          <w:sz w:val="24"/>
          <w:szCs w:val="24"/>
          <w:u w:val="single"/>
        </w:rPr>
        <w:t>（采购项目名称）</w:t>
      </w:r>
      <w:r>
        <w:rPr>
          <w:rFonts w:asciiTheme="majorEastAsia" w:hAnsiTheme="majorEastAsia" w:eastAsiaTheme="majorEastAsia" w:cstheme="minorHAnsi"/>
          <w:sz w:val="24"/>
          <w:szCs w:val="24"/>
        </w:rPr>
        <w:t>招标采购货物及服务的磋商邀请函</w:t>
      </w:r>
      <w:r>
        <w:rPr>
          <w:rFonts w:asciiTheme="majorEastAsia" w:hAnsiTheme="majorEastAsia" w:eastAsiaTheme="majorEastAsia" w:cstheme="minorHAnsi"/>
          <w:sz w:val="24"/>
          <w:szCs w:val="24"/>
          <w:u w:val="single"/>
        </w:rPr>
        <w:t>（项目编号）</w:t>
      </w:r>
      <w:r>
        <w:rPr>
          <w:rFonts w:asciiTheme="majorEastAsia" w:hAnsiTheme="majorEastAsia" w:eastAsiaTheme="majorEastAsia" w:cstheme="minorHAnsi"/>
          <w:sz w:val="24"/>
          <w:szCs w:val="24"/>
        </w:rPr>
        <w:t>，签字代表</w:t>
      </w:r>
      <w:r>
        <w:rPr>
          <w:rFonts w:asciiTheme="majorEastAsia" w:hAnsiTheme="majorEastAsia" w:eastAsiaTheme="majorEastAsia" w:cstheme="minorHAnsi"/>
          <w:sz w:val="24"/>
          <w:szCs w:val="24"/>
          <w:u w:val="single"/>
        </w:rPr>
        <w:t>（姓名、职务）</w:t>
      </w:r>
      <w:r>
        <w:rPr>
          <w:rFonts w:asciiTheme="majorEastAsia" w:hAnsiTheme="majorEastAsia" w:eastAsiaTheme="majorEastAsia" w:cstheme="minorHAnsi"/>
          <w:sz w:val="24"/>
          <w:szCs w:val="24"/>
        </w:rPr>
        <w:t>经正式授权并代表供应商</w:t>
      </w:r>
      <w:r>
        <w:rPr>
          <w:rFonts w:hint="eastAsia" w:asciiTheme="majorEastAsia" w:hAnsiTheme="majorEastAsia" w:eastAsiaTheme="majorEastAsia" w:cstheme="minorHAnsi"/>
          <w:sz w:val="24"/>
          <w:szCs w:val="24"/>
          <w:lang w:val="en-US" w:eastAsia="zh-CN"/>
        </w:rPr>
        <w:t xml:space="preserve"> </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u w:val="single"/>
        </w:rPr>
        <w:t>（供应商名称、地址）</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rPr>
        <w:t>，提交响应文件</w:t>
      </w:r>
      <w:r>
        <w:rPr>
          <w:rFonts w:hint="eastAsia" w:asciiTheme="majorEastAsia" w:hAnsiTheme="majorEastAsia" w:eastAsiaTheme="majorEastAsia" w:cstheme="minorHAnsi"/>
          <w:sz w:val="24"/>
          <w:szCs w:val="24"/>
          <w:lang w:val="en-US" w:eastAsia="zh-CN"/>
        </w:rPr>
        <w:t>正</w:t>
      </w:r>
      <w:r>
        <w:rPr>
          <w:rFonts w:asciiTheme="majorEastAsia" w:hAnsiTheme="majorEastAsia" w:eastAsiaTheme="majorEastAsia" w:cstheme="minorHAnsi"/>
          <w:sz w:val="24"/>
          <w:szCs w:val="24"/>
        </w:rPr>
        <w:t>本</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rPr>
        <w:t>份、副本</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rPr>
        <w:t>份</w:t>
      </w:r>
      <w:r>
        <w:rPr>
          <w:rFonts w:hint="eastAsia" w:asciiTheme="majorEastAsia" w:hAnsiTheme="majorEastAsia" w:eastAsiaTheme="majorEastAsia" w:cstheme="minorHAnsi"/>
          <w:sz w:val="24"/>
          <w:szCs w:val="24"/>
          <w:lang w:eastAsia="zh-CN"/>
        </w:rPr>
        <w:t>、</w:t>
      </w:r>
      <w:r>
        <w:rPr>
          <w:rFonts w:hint="eastAsia" w:asciiTheme="majorEastAsia" w:hAnsiTheme="majorEastAsia" w:eastAsiaTheme="majorEastAsia" w:cstheme="minorHAnsi"/>
          <w:sz w:val="24"/>
          <w:szCs w:val="24"/>
          <w:lang w:val="en-US" w:eastAsia="zh-CN"/>
        </w:rPr>
        <w:t>电子响应文件U盘</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rPr>
        <w:t>份。</w:t>
      </w:r>
    </w:p>
    <w:p w14:paraId="4A0DEA08">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在此，签字代表宣布同意如下：</w:t>
      </w:r>
    </w:p>
    <w:p w14:paraId="477745DD">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1．所附报价表中规定的应提交和交付的工程总报价为</w:t>
      </w:r>
      <w:r>
        <w:rPr>
          <w:rFonts w:asciiTheme="majorEastAsia" w:hAnsiTheme="majorEastAsia" w:eastAsiaTheme="majorEastAsia" w:cstheme="minorHAnsi"/>
          <w:sz w:val="24"/>
          <w:szCs w:val="24"/>
          <w:u w:val="single"/>
        </w:rPr>
        <w:t>人民币金额数（同时用汉字大写和数字表示的总报价）</w:t>
      </w:r>
      <w:r>
        <w:rPr>
          <w:rFonts w:asciiTheme="majorEastAsia" w:hAnsiTheme="majorEastAsia" w:eastAsiaTheme="majorEastAsia" w:cstheme="minorHAnsi"/>
          <w:sz w:val="24"/>
          <w:szCs w:val="24"/>
        </w:rPr>
        <w:t>。</w:t>
      </w:r>
    </w:p>
    <w:p w14:paraId="0259EF51">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2．我们将按磋商文件的规定履行合同责任和义务。</w:t>
      </w:r>
    </w:p>
    <w:p w14:paraId="3FD0B663">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3．我们已详细审查全部磋商文件。我们完全理解并同意放弃对这方面有不明及误解的权力。</w:t>
      </w:r>
    </w:p>
    <w:p w14:paraId="232305B0">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4．本磋商有效期为</w:t>
      </w:r>
      <w:r>
        <w:rPr>
          <w:rFonts w:hint="eastAsia" w:asciiTheme="majorEastAsia" w:hAnsiTheme="majorEastAsia" w:eastAsiaTheme="majorEastAsia" w:cstheme="minorHAnsi"/>
          <w:sz w:val="24"/>
          <w:szCs w:val="24"/>
        </w:rPr>
        <w:t>自磋商之日起</w:t>
      </w:r>
      <w:r>
        <w:rPr>
          <w:rFonts w:hint="eastAsia" w:asciiTheme="majorEastAsia" w:hAnsiTheme="majorEastAsia" w:eastAsiaTheme="majorEastAsia" w:cstheme="minorHAnsi"/>
          <w:sz w:val="24"/>
          <w:szCs w:val="24"/>
          <w:u w:val="single"/>
          <w:lang w:val="en-US" w:eastAsia="zh-CN"/>
        </w:rPr>
        <w:t xml:space="preserve">   </w:t>
      </w:r>
      <w:r>
        <w:rPr>
          <w:rFonts w:asciiTheme="majorEastAsia" w:hAnsiTheme="majorEastAsia" w:eastAsiaTheme="majorEastAsia" w:cstheme="minorHAnsi"/>
          <w:sz w:val="24"/>
          <w:szCs w:val="24"/>
        </w:rPr>
        <w:t>个日历日（成交供应商的响应文件有效期延长为与合同有效期一致）。</w:t>
      </w:r>
    </w:p>
    <w:p w14:paraId="379DBF99">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5．我们完全理解并同意贵方在磋商文件中的有关拒绝磋商的条款。</w:t>
      </w:r>
    </w:p>
    <w:p w14:paraId="0BE7CBC2">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6．我们同意提供按照贵方可能要求的与其磋商有关的一切数据或资料，完全理解贵方不一定接受最低磋商报价的响应文件或收到的任何响应文件。</w:t>
      </w:r>
    </w:p>
    <w:p w14:paraId="70BDB6A0">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7．若我方获得成交，我方保证按有关规定向贵方支付成交服务费。</w:t>
      </w:r>
    </w:p>
    <w:p w14:paraId="455A7907">
      <w:pPr>
        <w:spacing w:after="93" w:afterLines="30" w:line="400" w:lineRule="exact"/>
        <w:ind w:firstLine="480" w:firstLineChars="200"/>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lang w:val="en-US" w:eastAsia="zh-CN"/>
        </w:rPr>
        <w:t>8</w:t>
      </w:r>
      <w:r>
        <w:rPr>
          <w:rFonts w:asciiTheme="majorEastAsia" w:hAnsiTheme="majorEastAsia" w:eastAsiaTheme="majorEastAsia" w:cstheme="minorHAnsi"/>
          <w:sz w:val="24"/>
          <w:szCs w:val="24"/>
        </w:rPr>
        <w:t>．与本磋商有关的一切正式往来信函请寄：</w:t>
      </w:r>
    </w:p>
    <w:p w14:paraId="55CC698B">
      <w:pPr>
        <w:spacing w:after="93" w:afterLines="30" w:line="4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供应商名称（公章）：</w:t>
      </w:r>
    </w:p>
    <w:p w14:paraId="17B6F3A8">
      <w:pPr>
        <w:spacing w:after="93" w:afterLines="30" w:line="400" w:lineRule="exact"/>
        <w:ind w:firstLine="480" w:firstLineChars="200"/>
        <w:rPr>
          <w:rFonts w:asciiTheme="majorEastAsia" w:hAnsiTheme="majorEastAsia" w:eastAsiaTheme="majorEastAsia" w:cstheme="minorHAnsi"/>
          <w:sz w:val="24"/>
          <w:szCs w:val="24"/>
          <w:u w:val="single"/>
        </w:rPr>
      </w:pPr>
      <w:r>
        <w:rPr>
          <w:rFonts w:asciiTheme="majorEastAsia" w:hAnsiTheme="majorEastAsia" w:eastAsiaTheme="majorEastAsia" w:cstheme="minorHAnsi"/>
          <w:sz w:val="24"/>
          <w:szCs w:val="24"/>
        </w:rPr>
        <w:t>法定代表人或授权代理人签字：</w:t>
      </w:r>
    </w:p>
    <w:p w14:paraId="70639C12">
      <w:pPr>
        <w:spacing w:after="0" w:line="360" w:lineRule="exact"/>
        <w:ind w:firstLine="480" w:firstLineChars="200"/>
        <w:rPr>
          <w:rFonts w:asciiTheme="majorEastAsia" w:hAnsiTheme="majorEastAsia" w:eastAsiaTheme="majorEastAsia" w:cstheme="minorHAnsi"/>
          <w:sz w:val="24"/>
          <w:szCs w:val="24"/>
          <w:u w:val="single"/>
        </w:rPr>
      </w:pPr>
      <w:r>
        <w:rPr>
          <w:rFonts w:asciiTheme="majorEastAsia" w:hAnsiTheme="majorEastAsia" w:eastAsiaTheme="majorEastAsia" w:cstheme="minorHAnsi"/>
          <w:sz w:val="24"/>
          <w:szCs w:val="24"/>
        </w:rPr>
        <w:t>详细地址：</w:t>
      </w:r>
    </w:p>
    <w:p w14:paraId="202BF4DB">
      <w:pPr>
        <w:tabs>
          <w:tab w:val="left" w:pos="360"/>
        </w:tabs>
        <w:spacing w:after="0" w:line="360" w:lineRule="exact"/>
        <w:ind w:firstLine="480" w:firstLineChars="200"/>
        <w:rPr>
          <w:rFonts w:asciiTheme="majorEastAsia" w:hAnsiTheme="majorEastAsia" w:eastAsiaTheme="majorEastAsia" w:cstheme="minorHAnsi"/>
          <w:sz w:val="24"/>
          <w:szCs w:val="24"/>
          <w:u w:val="single"/>
        </w:rPr>
      </w:pPr>
      <w:r>
        <w:rPr>
          <w:rFonts w:asciiTheme="majorEastAsia" w:hAnsiTheme="majorEastAsia" w:eastAsiaTheme="majorEastAsia" w:cstheme="minorHAnsi"/>
          <w:sz w:val="24"/>
          <w:szCs w:val="24"/>
        </w:rPr>
        <w:t>邮政编码：</w:t>
      </w:r>
    </w:p>
    <w:p w14:paraId="3F325AB1">
      <w:pPr>
        <w:autoSpaceDE w:val="0"/>
        <w:autoSpaceDN w:val="0"/>
        <w:spacing w:after="0" w:line="360" w:lineRule="exact"/>
        <w:ind w:firstLine="480" w:firstLineChars="200"/>
        <w:rPr>
          <w:rFonts w:asciiTheme="majorEastAsia" w:hAnsiTheme="majorEastAsia" w:eastAsiaTheme="majorEastAsia" w:cstheme="minorHAnsi"/>
          <w:sz w:val="24"/>
          <w:szCs w:val="24"/>
          <w:u w:val="single"/>
          <w:lang w:val="zh-CN"/>
        </w:rPr>
      </w:pPr>
      <w:r>
        <w:rPr>
          <w:rFonts w:asciiTheme="majorEastAsia" w:hAnsiTheme="majorEastAsia" w:eastAsiaTheme="majorEastAsia" w:cstheme="minorHAnsi"/>
          <w:sz w:val="24"/>
          <w:szCs w:val="24"/>
          <w:lang w:val="zh-CN"/>
        </w:rPr>
        <w:t>电话：</w:t>
      </w:r>
    </w:p>
    <w:p w14:paraId="6BF2125C">
      <w:pPr>
        <w:autoSpaceDE w:val="0"/>
        <w:autoSpaceDN w:val="0"/>
        <w:spacing w:after="0" w:line="360" w:lineRule="exact"/>
        <w:ind w:firstLine="480" w:firstLineChars="200"/>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lang w:val="zh-CN"/>
        </w:rPr>
        <w:t>传真：</w:t>
      </w:r>
    </w:p>
    <w:p w14:paraId="4A784174">
      <w:pPr>
        <w:tabs>
          <w:tab w:val="left" w:pos="360"/>
        </w:tabs>
        <w:spacing w:after="0" w:line="36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电子邮件地址：</w:t>
      </w:r>
    </w:p>
    <w:p w14:paraId="719E63AA">
      <w:pPr>
        <w:autoSpaceDE w:val="0"/>
        <w:autoSpaceDN w:val="0"/>
        <w:spacing w:after="0" w:line="360" w:lineRule="exact"/>
        <w:ind w:firstLine="480" w:firstLineChars="200"/>
        <w:rPr>
          <w:rFonts w:asciiTheme="majorEastAsia" w:hAnsiTheme="majorEastAsia" w:eastAsiaTheme="majorEastAsia" w:cstheme="minorHAnsi"/>
          <w:sz w:val="24"/>
          <w:szCs w:val="24"/>
          <w:u w:val="single"/>
          <w:lang w:val="zh-CN"/>
        </w:rPr>
      </w:pPr>
      <w:r>
        <w:rPr>
          <w:rFonts w:asciiTheme="majorEastAsia" w:hAnsiTheme="majorEastAsia" w:eastAsiaTheme="majorEastAsia" w:cstheme="minorHAnsi"/>
          <w:sz w:val="24"/>
          <w:szCs w:val="24"/>
          <w:lang w:val="zh-CN"/>
        </w:rPr>
        <w:t>开户银行：</w:t>
      </w:r>
    </w:p>
    <w:p w14:paraId="2FDBE3BD">
      <w:pPr>
        <w:autoSpaceDE w:val="0"/>
        <w:autoSpaceDN w:val="0"/>
        <w:spacing w:after="0" w:line="360" w:lineRule="exact"/>
        <w:ind w:firstLine="480" w:firstLineChars="200"/>
        <w:rPr>
          <w:rFonts w:asciiTheme="majorEastAsia" w:hAnsiTheme="majorEastAsia" w:eastAsiaTheme="majorEastAsia" w:cstheme="minorHAnsi"/>
          <w:sz w:val="24"/>
          <w:szCs w:val="24"/>
          <w:lang w:val="zh-CN"/>
        </w:rPr>
      </w:pPr>
      <w:r>
        <w:rPr>
          <w:rFonts w:asciiTheme="majorEastAsia" w:hAnsiTheme="majorEastAsia" w:eastAsiaTheme="majorEastAsia" w:cstheme="minorHAnsi"/>
          <w:sz w:val="24"/>
          <w:szCs w:val="24"/>
          <w:lang w:val="zh-CN"/>
        </w:rPr>
        <w:t>帐号：</w:t>
      </w:r>
    </w:p>
    <w:p w14:paraId="6F5DF11D">
      <w:pPr>
        <w:autoSpaceDE w:val="0"/>
        <w:autoSpaceDN w:val="0"/>
        <w:spacing w:after="0" w:line="360" w:lineRule="exact"/>
        <w:ind w:right="480" w:firstLine="480" w:firstLineChars="200"/>
        <w:jc w:val="right"/>
        <w:rPr>
          <w:rFonts w:asciiTheme="majorEastAsia" w:hAnsiTheme="majorEastAsia" w:eastAsiaTheme="majorEastAsia" w:cstheme="minorHAnsi"/>
          <w:sz w:val="24"/>
          <w:szCs w:val="24"/>
          <w:lang w:val="zh-CN"/>
        </w:rPr>
      </w:pPr>
    </w:p>
    <w:p w14:paraId="17CEED4E">
      <w:pPr>
        <w:autoSpaceDE w:val="0"/>
        <w:autoSpaceDN w:val="0"/>
        <w:spacing w:after="0" w:line="360" w:lineRule="exact"/>
        <w:ind w:right="480" w:firstLine="480" w:firstLineChars="200"/>
        <w:jc w:val="right"/>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年</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月</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日</w:t>
      </w:r>
    </w:p>
    <w:p w14:paraId="669393A0">
      <w:pPr>
        <w:autoSpaceDE w:val="0"/>
        <w:autoSpaceDN w:val="0"/>
        <w:spacing w:after="0" w:line="360" w:lineRule="exact"/>
        <w:ind w:right="480" w:firstLine="480" w:firstLineChars="200"/>
        <w:jc w:val="right"/>
        <w:rPr>
          <w:rFonts w:asciiTheme="majorEastAsia" w:hAnsiTheme="majorEastAsia" w:eastAsiaTheme="majorEastAsia" w:cstheme="minorHAnsi"/>
          <w:sz w:val="24"/>
          <w:szCs w:val="24"/>
          <w:lang w:val="zh-CN"/>
        </w:rPr>
      </w:pPr>
    </w:p>
    <w:p w14:paraId="0BECD125">
      <w:pPr>
        <w:autoSpaceDE w:val="0"/>
        <w:autoSpaceDN w:val="0"/>
        <w:spacing w:line="360" w:lineRule="auto"/>
        <w:rPr>
          <w:rFonts w:asciiTheme="majorEastAsia" w:hAnsiTheme="majorEastAsia" w:eastAsiaTheme="majorEastAsia" w:cstheme="minorHAnsi"/>
          <w:b/>
          <w:sz w:val="32"/>
          <w:szCs w:val="32"/>
        </w:rPr>
      </w:pPr>
    </w:p>
    <w:p w14:paraId="27A60368">
      <w:pPr>
        <w:numPr>
          <w:ilvl w:val="0"/>
          <w:numId w:val="5"/>
        </w:numPr>
        <w:autoSpaceDE w:val="0"/>
        <w:autoSpaceDN w:val="0"/>
        <w:spacing w:line="360" w:lineRule="auto"/>
        <w:jc w:val="center"/>
        <w:rPr>
          <w:rFonts w:asciiTheme="majorEastAsia" w:hAnsiTheme="majorEastAsia" w:eastAsiaTheme="majorEastAsia" w:cstheme="minorHAnsi"/>
          <w:b/>
          <w:sz w:val="28"/>
          <w:szCs w:val="28"/>
        </w:rPr>
      </w:pPr>
      <w:r>
        <w:rPr>
          <w:rFonts w:asciiTheme="majorEastAsia" w:hAnsiTheme="majorEastAsia" w:eastAsiaTheme="majorEastAsia" w:cstheme="minorHAnsi"/>
          <w:b/>
          <w:sz w:val="28"/>
          <w:szCs w:val="28"/>
        </w:rPr>
        <w:t>报价一览表</w:t>
      </w:r>
    </w:p>
    <w:p w14:paraId="40987983">
      <w:pPr>
        <w:numPr>
          <w:ilvl w:val="0"/>
          <w:numId w:val="0"/>
        </w:numPr>
        <w:autoSpaceDE w:val="0"/>
        <w:autoSpaceDN w:val="0"/>
        <w:spacing w:line="360" w:lineRule="auto"/>
        <w:ind w:firstLine="480" w:firstLineChars="200"/>
        <w:jc w:val="both"/>
        <w:rPr>
          <w:rFonts w:asciiTheme="majorEastAsia" w:hAnsiTheme="majorEastAsia" w:eastAsiaTheme="majorEastAsia" w:cstheme="minorHAnsi"/>
          <w:b/>
          <w:sz w:val="28"/>
          <w:szCs w:val="28"/>
        </w:rPr>
      </w:pPr>
      <w:r>
        <w:rPr>
          <w:rFonts w:asciiTheme="majorEastAsia" w:hAnsiTheme="majorEastAsia" w:eastAsiaTheme="majorEastAsia" w:cstheme="minorHAnsi"/>
          <w:bCs/>
          <w:sz w:val="24"/>
          <w:szCs w:val="24"/>
        </w:rPr>
        <w:t>项目编号：</w:t>
      </w:r>
      <w:r>
        <w:rPr>
          <w:rFonts w:hint="eastAsia" w:asciiTheme="majorEastAsia" w:hAnsiTheme="majorEastAsia" w:eastAsiaTheme="majorEastAsia" w:cstheme="minorHAnsi"/>
          <w:bCs/>
          <w:sz w:val="24"/>
          <w:szCs w:val="24"/>
          <w:lang w:eastAsia="zh-CN"/>
        </w:rPr>
        <w:t>HSXD2025-AK-063</w:t>
      </w:r>
    </w:p>
    <w:tbl>
      <w:tblPr>
        <w:tblStyle w:val="27"/>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3"/>
        <w:gridCol w:w="2066"/>
        <w:gridCol w:w="2117"/>
        <w:gridCol w:w="1333"/>
      </w:tblGrid>
      <w:tr w14:paraId="1793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333" w:type="dxa"/>
            <w:vAlign w:val="center"/>
          </w:tcPr>
          <w:p w14:paraId="6EB6742C">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Theme="majorEastAsia" w:hAnsiTheme="majorEastAsia" w:eastAsiaTheme="majorEastAsia" w:cstheme="minorHAnsi"/>
                <w:bCs/>
                <w:sz w:val="24"/>
                <w:szCs w:val="24"/>
              </w:rPr>
            </w:pPr>
            <w:r>
              <w:rPr>
                <w:rFonts w:asciiTheme="majorEastAsia" w:hAnsiTheme="majorEastAsia" w:eastAsiaTheme="majorEastAsia" w:cstheme="minorHAnsi"/>
                <w:bCs/>
                <w:sz w:val="24"/>
                <w:szCs w:val="24"/>
              </w:rPr>
              <w:t>项目名称</w:t>
            </w:r>
          </w:p>
        </w:tc>
        <w:tc>
          <w:tcPr>
            <w:tcW w:w="2066" w:type="dxa"/>
            <w:vAlign w:val="center"/>
          </w:tcPr>
          <w:p w14:paraId="74516F2A">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Theme="majorEastAsia" w:hAnsiTheme="majorEastAsia" w:eastAsiaTheme="majorEastAsia" w:cstheme="minorHAnsi"/>
                <w:bCs/>
                <w:sz w:val="24"/>
                <w:szCs w:val="24"/>
              </w:rPr>
            </w:pPr>
            <w:r>
              <w:rPr>
                <w:rFonts w:asciiTheme="majorEastAsia" w:hAnsiTheme="majorEastAsia" w:eastAsiaTheme="majorEastAsia" w:cstheme="minorHAnsi"/>
                <w:bCs/>
                <w:sz w:val="24"/>
                <w:szCs w:val="24"/>
              </w:rPr>
              <w:t>总报价（元）</w:t>
            </w:r>
          </w:p>
        </w:tc>
        <w:tc>
          <w:tcPr>
            <w:tcW w:w="2117" w:type="dxa"/>
            <w:vAlign w:val="center"/>
          </w:tcPr>
          <w:p w14:paraId="25B4FCB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Theme="majorEastAsia" w:hAnsiTheme="majorEastAsia" w:eastAsiaTheme="majorEastAsia" w:cstheme="minorHAnsi"/>
                <w:bCs/>
                <w:sz w:val="24"/>
                <w:szCs w:val="24"/>
              </w:rPr>
            </w:pPr>
            <w:r>
              <w:rPr>
                <w:rFonts w:hint="eastAsia" w:asciiTheme="majorEastAsia" w:hAnsiTheme="majorEastAsia" w:eastAsiaTheme="majorEastAsia" w:cstheme="minorHAnsi"/>
                <w:bCs/>
                <w:sz w:val="24"/>
                <w:szCs w:val="24"/>
              </w:rPr>
              <w:t>服务期限</w:t>
            </w:r>
          </w:p>
        </w:tc>
        <w:tc>
          <w:tcPr>
            <w:tcW w:w="1333" w:type="dxa"/>
            <w:vAlign w:val="center"/>
          </w:tcPr>
          <w:p w14:paraId="5982D176">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inorHAnsi"/>
                <w:bCs/>
                <w:sz w:val="24"/>
                <w:szCs w:val="24"/>
                <w:lang w:val="en-US" w:eastAsia="zh-CN"/>
              </w:rPr>
            </w:pPr>
            <w:r>
              <w:rPr>
                <w:rFonts w:hint="eastAsia" w:asciiTheme="majorEastAsia" w:hAnsiTheme="majorEastAsia" w:eastAsiaTheme="majorEastAsia" w:cstheme="minorHAnsi"/>
                <w:bCs/>
                <w:sz w:val="24"/>
                <w:szCs w:val="24"/>
                <w:lang w:val="en-US" w:eastAsia="zh-CN"/>
              </w:rPr>
              <w:t>备注</w:t>
            </w:r>
          </w:p>
        </w:tc>
      </w:tr>
      <w:tr w14:paraId="0AD7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333" w:type="dxa"/>
            <w:vAlign w:val="center"/>
          </w:tcPr>
          <w:p w14:paraId="7F976B54">
            <w:pPr>
              <w:spacing w:line="440" w:lineRule="exact"/>
              <w:jc w:val="center"/>
              <w:rPr>
                <w:rFonts w:asciiTheme="majorEastAsia" w:hAnsiTheme="majorEastAsia" w:eastAsiaTheme="majorEastAsia" w:cstheme="minorHAnsi"/>
                <w:bCs/>
                <w:sz w:val="24"/>
                <w:szCs w:val="24"/>
              </w:rPr>
            </w:pPr>
            <w:r>
              <w:rPr>
                <w:rFonts w:hint="eastAsia" w:asciiTheme="majorEastAsia" w:hAnsiTheme="majorEastAsia" w:eastAsiaTheme="majorEastAsia" w:cstheme="minorHAnsi"/>
                <w:bCs/>
                <w:sz w:val="24"/>
                <w:szCs w:val="24"/>
                <w:lang w:val="en-US" w:eastAsia="zh-CN"/>
              </w:rPr>
              <w:t>汉滨区农村土地承包经营权确权登记颁证（应确未确）测绘项目</w:t>
            </w:r>
          </w:p>
        </w:tc>
        <w:tc>
          <w:tcPr>
            <w:tcW w:w="2066" w:type="dxa"/>
            <w:vAlign w:val="center"/>
          </w:tcPr>
          <w:p w14:paraId="4117E5F2">
            <w:pPr>
              <w:spacing w:line="560" w:lineRule="exact"/>
              <w:jc w:val="center"/>
              <w:rPr>
                <w:rFonts w:asciiTheme="majorEastAsia" w:hAnsiTheme="majorEastAsia" w:eastAsiaTheme="majorEastAsia" w:cstheme="minorHAnsi"/>
                <w:bCs/>
                <w:sz w:val="24"/>
                <w:szCs w:val="24"/>
              </w:rPr>
            </w:pPr>
          </w:p>
        </w:tc>
        <w:tc>
          <w:tcPr>
            <w:tcW w:w="2117" w:type="dxa"/>
            <w:vAlign w:val="center"/>
          </w:tcPr>
          <w:p w14:paraId="1BA668A1">
            <w:pPr>
              <w:spacing w:line="560" w:lineRule="exact"/>
              <w:jc w:val="center"/>
              <w:rPr>
                <w:rFonts w:asciiTheme="majorEastAsia" w:hAnsiTheme="majorEastAsia" w:eastAsiaTheme="majorEastAsia" w:cstheme="minorHAnsi"/>
                <w:bCs/>
                <w:sz w:val="24"/>
                <w:szCs w:val="24"/>
              </w:rPr>
            </w:pPr>
          </w:p>
        </w:tc>
        <w:tc>
          <w:tcPr>
            <w:tcW w:w="1333" w:type="dxa"/>
            <w:vAlign w:val="center"/>
          </w:tcPr>
          <w:p w14:paraId="75E570E4">
            <w:pPr>
              <w:spacing w:line="560" w:lineRule="exact"/>
              <w:jc w:val="center"/>
              <w:rPr>
                <w:rFonts w:asciiTheme="majorEastAsia" w:hAnsiTheme="majorEastAsia" w:eastAsiaTheme="majorEastAsia" w:cstheme="minorHAnsi"/>
                <w:bCs/>
                <w:sz w:val="24"/>
                <w:szCs w:val="24"/>
              </w:rPr>
            </w:pPr>
          </w:p>
        </w:tc>
      </w:tr>
      <w:tr w14:paraId="1757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333" w:type="dxa"/>
            <w:vAlign w:val="center"/>
          </w:tcPr>
          <w:p w14:paraId="654D86EB">
            <w:pPr>
              <w:spacing w:line="440" w:lineRule="exact"/>
              <w:jc w:val="center"/>
              <w:rPr>
                <w:rFonts w:hint="eastAsia" w:asciiTheme="majorEastAsia" w:hAnsiTheme="majorEastAsia" w:eastAsiaTheme="majorEastAsia" w:cstheme="minorHAnsi"/>
                <w:bCs/>
                <w:sz w:val="24"/>
                <w:szCs w:val="24"/>
                <w:lang w:val="en-US" w:eastAsia="zh-CN"/>
              </w:rPr>
            </w:pPr>
            <w:r>
              <w:rPr>
                <w:rFonts w:hint="eastAsia" w:asciiTheme="majorEastAsia" w:hAnsiTheme="majorEastAsia" w:eastAsiaTheme="majorEastAsia" w:cstheme="minorHAnsi"/>
                <w:bCs/>
                <w:sz w:val="24"/>
                <w:szCs w:val="24"/>
                <w:lang w:val="en-US" w:eastAsia="zh-CN"/>
              </w:rPr>
              <w:t>总报价（大写）</w:t>
            </w:r>
          </w:p>
        </w:tc>
        <w:tc>
          <w:tcPr>
            <w:tcW w:w="5516" w:type="dxa"/>
            <w:gridSpan w:val="3"/>
            <w:vAlign w:val="center"/>
          </w:tcPr>
          <w:p w14:paraId="79AC0015">
            <w:pPr>
              <w:spacing w:line="560" w:lineRule="exact"/>
              <w:jc w:val="center"/>
              <w:rPr>
                <w:rFonts w:asciiTheme="majorEastAsia" w:hAnsiTheme="majorEastAsia" w:eastAsiaTheme="majorEastAsia" w:cstheme="minorHAnsi"/>
                <w:bCs/>
                <w:sz w:val="24"/>
                <w:szCs w:val="24"/>
              </w:rPr>
            </w:pPr>
          </w:p>
        </w:tc>
      </w:tr>
    </w:tbl>
    <w:p w14:paraId="4C25EF7B">
      <w:pPr>
        <w:rPr>
          <w:rFonts w:asciiTheme="majorEastAsia" w:hAnsiTheme="majorEastAsia" w:eastAsiaTheme="majorEastAsia" w:cstheme="minorHAnsi"/>
          <w:sz w:val="24"/>
          <w:szCs w:val="24"/>
        </w:rPr>
      </w:pPr>
    </w:p>
    <w:p w14:paraId="607183A0">
      <w:pPr>
        <w:rPr>
          <w:rFonts w:asciiTheme="majorEastAsia" w:hAnsiTheme="majorEastAsia" w:eastAsiaTheme="majorEastAsia" w:cstheme="minorHAnsi"/>
          <w:sz w:val="24"/>
          <w:szCs w:val="24"/>
        </w:rPr>
      </w:pPr>
    </w:p>
    <w:p w14:paraId="574D8F3F">
      <w:pPr>
        <w:ind w:firstLine="240" w:firstLineChars="100"/>
        <w:rPr>
          <w:rFonts w:asciiTheme="majorEastAsia" w:hAnsiTheme="majorEastAsia" w:eastAsiaTheme="majorEastAsia" w:cstheme="minorHAnsi"/>
          <w:sz w:val="24"/>
          <w:szCs w:val="24"/>
        </w:rPr>
      </w:pPr>
    </w:p>
    <w:p w14:paraId="11DF96E1">
      <w:pPr>
        <w:ind w:firstLine="240" w:firstLineChars="1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供应商：（</w:t>
      </w:r>
      <w:r>
        <w:rPr>
          <w:rFonts w:hint="eastAsia" w:asciiTheme="majorEastAsia" w:hAnsiTheme="majorEastAsia" w:eastAsiaTheme="majorEastAsia" w:cstheme="minorHAnsi"/>
          <w:sz w:val="24"/>
          <w:szCs w:val="24"/>
        </w:rPr>
        <w:t>盖章</w:t>
      </w:r>
      <w:r>
        <w:rPr>
          <w:rFonts w:asciiTheme="majorEastAsia" w:hAnsiTheme="majorEastAsia" w:eastAsiaTheme="majorEastAsia" w:cstheme="minorHAnsi"/>
          <w:sz w:val="24"/>
          <w:szCs w:val="24"/>
        </w:rPr>
        <w:t>）</w:t>
      </w:r>
    </w:p>
    <w:p w14:paraId="5138F995">
      <w:pPr>
        <w:rPr>
          <w:rFonts w:asciiTheme="majorEastAsia" w:hAnsiTheme="majorEastAsia" w:eastAsiaTheme="majorEastAsia" w:cstheme="minorHAnsi"/>
          <w:sz w:val="24"/>
          <w:szCs w:val="24"/>
        </w:rPr>
      </w:pPr>
    </w:p>
    <w:p w14:paraId="2F13614A">
      <w:pPr>
        <w:ind w:firstLine="240" w:firstLineChars="100"/>
        <w:rPr>
          <w:rFonts w:asciiTheme="majorEastAsia" w:hAnsiTheme="majorEastAsia" w:eastAsiaTheme="majorEastAsia" w:cstheme="minorHAnsi"/>
          <w:sz w:val="24"/>
          <w:szCs w:val="24"/>
        </w:rPr>
      </w:pPr>
    </w:p>
    <w:p w14:paraId="03C0F5E8">
      <w:pPr>
        <w:ind w:firstLine="240" w:firstLineChars="1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法定代表人或授权代理人签字：</w:t>
      </w:r>
    </w:p>
    <w:p w14:paraId="52B73D81">
      <w:pPr>
        <w:ind w:firstLine="240" w:firstLineChars="100"/>
        <w:rPr>
          <w:rFonts w:asciiTheme="majorEastAsia" w:hAnsiTheme="majorEastAsia" w:eastAsiaTheme="majorEastAsia" w:cstheme="minorHAnsi"/>
          <w:sz w:val="24"/>
          <w:szCs w:val="24"/>
        </w:rPr>
      </w:pPr>
    </w:p>
    <w:p w14:paraId="070FBBCC">
      <w:pPr>
        <w:ind w:firstLine="240" w:firstLineChars="100"/>
        <w:rPr>
          <w:rFonts w:asciiTheme="majorEastAsia" w:hAnsiTheme="majorEastAsia" w:eastAsiaTheme="majorEastAsia" w:cstheme="minorHAnsi"/>
          <w:sz w:val="28"/>
          <w:szCs w:val="28"/>
        </w:rPr>
      </w:pPr>
      <w:r>
        <w:rPr>
          <w:rFonts w:asciiTheme="majorEastAsia" w:hAnsiTheme="majorEastAsia" w:eastAsiaTheme="majorEastAsia" w:cstheme="minorHAnsi"/>
          <w:sz w:val="24"/>
          <w:szCs w:val="24"/>
        </w:rPr>
        <w:t>日期：</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年</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月</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日</w:t>
      </w:r>
    </w:p>
    <w:p w14:paraId="723A40AC">
      <w:pPr>
        <w:jc w:val="center"/>
        <w:rPr>
          <w:rFonts w:asciiTheme="majorEastAsia" w:hAnsiTheme="majorEastAsia" w:eastAsiaTheme="majorEastAsia" w:cstheme="minorHAnsi"/>
          <w:b/>
          <w:sz w:val="32"/>
          <w:szCs w:val="32"/>
        </w:rPr>
      </w:pPr>
    </w:p>
    <w:p w14:paraId="7D44A7CF">
      <w:pPr>
        <w:jc w:val="both"/>
        <w:rPr>
          <w:rFonts w:asciiTheme="majorEastAsia" w:hAnsiTheme="majorEastAsia" w:eastAsiaTheme="majorEastAsia" w:cstheme="minorHAnsi"/>
          <w:b/>
          <w:sz w:val="32"/>
          <w:szCs w:val="32"/>
        </w:rPr>
      </w:pPr>
    </w:p>
    <w:p w14:paraId="47BF8E37">
      <w:pPr>
        <w:jc w:val="both"/>
        <w:rPr>
          <w:rFonts w:asciiTheme="majorEastAsia" w:hAnsiTheme="majorEastAsia" w:eastAsiaTheme="majorEastAsia" w:cstheme="minorHAnsi"/>
          <w:b/>
          <w:sz w:val="32"/>
          <w:szCs w:val="32"/>
        </w:rPr>
      </w:pPr>
    </w:p>
    <w:p w14:paraId="5198E978">
      <w:pPr>
        <w:pStyle w:val="12"/>
      </w:pPr>
    </w:p>
    <w:p w14:paraId="58423430">
      <w:pPr>
        <w:pStyle w:val="12"/>
        <w:rPr>
          <w:rFonts w:asciiTheme="majorEastAsia" w:hAnsiTheme="majorEastAsia" w:eastAsiaTheme="majorEastAsia" w:cstheme="minorHAnsi"/>
          <w:b/>
          <w:sz w:val="32"/>
          <w:szCs w:val="32"/>
        </w:rPr>
      </w:pPr>
    </w:p>
    <w:p w14:paraId="2C3C686A">
      <w:pPr>
        <w:jc w:val="center"/>
        <w:rPr>
          <w:rFonts w:asciiTheme="majorEastAsia" w:hAnsiTheme="majorEastAsia" w:eastAsiaTheme="majorEastAsia" w:cstheme="minorHAnsi"/>
          <w:b/>
          <w:bCs/>
          <w:sz w:val="28"/>
          <w:szCs w:val="28"/>
        </w:rPr>
      </w:pPr>
      <w:r>
        <w:rPr>
          <w:rFonts w:hint="eastAsia" w:asciiTheme="majorEastAsia" w:hAnsiTheme="majorEastAsia" w:eastAsiaTheme="majorEastAsia" w:cstheme="minorHAnsi"/>
          <w:b/>
          <w:sz w:val="28"/>
          <w:szCs w:val="28"/>
          <w:lang w:val="en-US" w:eastAsia="zh-CN"/>
        </w:rPr>
        <w:t>三</w:t>
      </w:r>
      <w:r>
        <w:rPr>
          <w:rFonts w:asciiTheme="majorEastAsia" w:hAnsiTheme="majorEastAsia" w:eastAsiaTheme="majorEastAsia" w:cstheme="minorHAnsi"/>
          <w:b/>
          <w:sz w:val="28"/>
          <w:szCs w:val="28"/>
        </w:rPr>
        <w:t>、</w:t>
      </w:r>
      <w:r>
        <w:rPr>
          <w:rFonts w:asciiTheme="majorEastAsia" w:hAnsiTheme="majorEastAsia" w:eastAsiaTheme="majorEastAsia" w:cstheme="minorHAnsi"/>
          <w:b/>
          <w:bCs/>
          <w:sz w:val="28"/>
          <w:szCs w:val="28"/>
        </w:rPr>
        <w:t>资格证明文件（复印件并加盖公章）</w:t>
      </w:r>
    </w:p>
    <w:p w14:paraId="60CA3D8D">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（1）具有独立承担民事责任的能力，提供营业执照、税务登记证、组织机构代码证或登载有统一社会信用代码的营业执照（或《事业单位法人证书》或其他合法组织登记证书、自然人只须提交身份证复印件）；</w:t>
      </w:r>
    </w:p>
    <w:p w14:paraId="1916111A">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（2）法定代表人授权书 (附法定代表人身份证复印件) 及被授权人身份证 (法定代表人直接参加磋商只须提供法定代表人身份证) ；</w:t>
      </w:r>
    </w:p>
    <w:p w14:paraId="48CD906A">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（3）供应商必须提供参加政府采购活动近3年内在经营活动中没有重大违法记录的书面声明(加盖投标供应商公章) ；</w:t>
      </w:r>
    </w:p>
    <w:p w14:paraId="12C2FD74">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53643D7D">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5）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8306DB6">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6）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70B802EF">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24E565CE">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（8）本项目不接受联合体投标 (须出具非联合体投标声明) ；</w:t>
      </w:r>
    </w:p>
    <w:p w14:paraId="619BCC0B">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（9）投标人提供具有履行本合同所必需的设备和专业技术能力的声明；</w:t>
      </w:r>
    </w:p>
    <w:p w14:paraId="659120ED">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（10）供应商须具备行政主管部门核发的测绘甲级资质；</w:t>
      </w:r>
    </w:p>
    <w:p w14:paraId="79AB02FE">
      <w:pPr>
        <w:keepNext w:val="0"/>
        <w:keepLines w:val="0"/>
        <w:pageBreakBefore w:val="0"/>
        <w:widowControl/>
        <w:kinsoku/>
        <w:wordWrap/>
        <w:overflowPunct/>
        <w:topLinePunct w:val="0"/>
        <w:autoSpaceDE/>
        <w:autoSpaceDN/>
        <w:bidi w:val="0"/>
        <w:adjustRightInd/>
        <w:snapToGrid/>
        <w:spacing w:after="0" w:line="420" w:lineRule="exact"/>
        <w:ind w:firstLine="480" w:firstLineChars="200"/>
        <w:jc w:val="both"/>
        <w:textAlignment w:val="auto"/>
        <w:outlineLvl w:val="0"/>
        <w:rPr>
          <w:rFonts w:ascii="宋体" w:hAnsi="宋体" w:eastAsia="宋体" w:cs="宋体"/>
          <w:color w:val="000000"/>
          <w:sz w:val="24"/>
          <w:szCs w:val="24"/>
          <w:highlight w:val="none"/>
        </w:rPr>
      </w:pPr>
      <w:r>
        <w:rPr>
          <w:rFonts w:hint="eastAsia" w:ascii="宋体" w:hAnsi="宋体" w:eastAsia="宋体" w:cs="宋体"/>
          <w:i w:val="0"/>
          <w:iCs w:val="0"/>
          <w:caps w:val="0"/>
          <w:snapToGrid w:val="0"/>
          <w:color w:val="333333"/>
          <w:spacing w:val="0"/>
          <w:kern w:val="0"/>
          <w:sz w:val="24"/>
          <w:szCs w:val="24"/>
          <w:shd w:val="clear" w:fill="FFFFFF"/>
          <w:vertAlign w:val="baseline"/>
          <w:lang w:val="en-US" w:eastAsia="zh-CN" w:bidi="ar"/>
        </w:rPr>
        <w:t>（11）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宋体" w:hAnsi="宋体" w:eastAsia="宋体" w:cs="宋体"/>
          <w:sz w:val="24"/>
          <w:szCs w:val="24"/>
          <w:highlight w:val="none"/>
          <w:lang w:val="en-US" w:eastAsia="zh-CN"/>
        </w:rPr>
        <w:t>。</w:t>
      </w:r>
      <w:r>
        <w:rPr>
          <w:rFonts w:hint="eastAsia" w:ascii="宋体" w:hAnsi="宋体" w:eastAsia="宋体" w:cs="宋体"/>
          <w:color w:val="000000"/>
          <w:sz w:val="24"/>
          <w:szCs w:val="24"/>
          <w:highlight w:val="none"/>
        </w:rPr>
        <w:t xml:space="preserve"> </w:t>
      </w:r>
    </w:p>
    <w:p w14:paraId="0B92A129">
      <w:pPr>
        <w:keepNext w:val="0"/>
        <w:keepLines w:val="0"/>
        <w:pageBreakBefore w:val="0"/>
        <w:widowControl/>
        <w:kinsoku/>
        <w:wordWrap/>
        <w:overflowPunct/>
        <w:topLinePunct w:val="0"/>
        <w:autoSpaceDE/>
        <w:autoSpaceDN/>
        <w:bidi w:val="0"/>
        <w:adjustRightInd w:val="0"/>
        <w:snapToGrid w:val="0"/>
        <w:spacing w:after="0" w:line="440" w:lineRule="exact"/>
        <w:ind w:firstLine="482" w:firstLineChars="200"/>
        <w:textAlignment w:val="auto"/>
        <w:rPr>
          <w:rFonts w:asciiTheme="majorEastAsia" w:hAnsiTheme="majorEastAsia" w:eastAsiaTheme="majorEastAsia" w:cstheme="minorHAnsi"/>
          <w:b/>
          <w:sz w:val="24"/>
          <w:szCs w:val="24"/>
        </w:rPr>
      </w:pPr>
      <w:r>
        <w:rPr>
          <w:rFonts w:hint="eastAsia" w:asciiTheme="majorEastAsia" w:hAnsiTheme="majorEastAsia" w:eastAsiaTheme="majorEastAsia" w:cstheme="minorHAnsi"/>
          <w:b/>
          <w:sz w:val="24"/>
          <w:szCs w:val="24"/>
        </w:rPr>
        <w:t>备注：以上（1）～（</w:t>
      </w:r>
      <w:r>
        <w:rPr>
          <w:rFonts w:hint="eastAsia" w:asciiTheme="majorEastAsia" w:hAnsiTheme="majorEastAsia" w:eastAsiaTheme="majorEastAsia" w:cstheme="minorHAnsi"/>
          <w:b/>
          <w:sz w:val="24"/>
          <w:szCs w:val="24"/>
          <w:lang w:val="en-US" w:eastAsia="zh-CN"/>
        </w:rPr>
        <w:t>11</w:t>
      </w:r>
      <w:r>
        <w:rPr>
          <w:rFonts w:hint="eastAsia" w:asciiTheme="majorEastAsia" w:hAnsiTheme="majorEastAsia" w:eastAsiaTheme="majorEastAsia" w:cstheme="minorHAnsi"/>
          <w:b/>
          <w:sz w:val="24"/>
          <w:szCs w:val="24"/>
        </w:rPr>
        <w:t>）为必备资质资料，缺一项或某项达不到要求，投标文件按废标处理。</w:t>
      </w:r>
    </w:p>
    <w:p w14:paraId="0072E55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Theme="majorEastAsia" w:hAnsiTheme="majorEastAsia" w:eastAsiaTheme="majorEastAsia" w:cstheme="minorHAnsi"/>
          <w:b/>
          <w:bCs/>
          <w:sz w:val="24"/>
          <w:szCs w:val="24"/>
        </w:rPr>
      </w:pPr>
    </w:p>
    <w:p w14:paraId="54D52B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default" w:ascii="宋体" w:hAnsi="宋体" w:eastAsia="宋体" w:cs="宋体"/>
          <w:sz w:val="28"/>
          <w:szCs w:val="28"/>
          <w:lang w:val="en-US"/>
        </w:rPr>
      </w:pPr>
      <w:r>
        <w:rPr>
          <w:rFonts w:hint="eastAsia" w:asciiTheme="majorEastAsia" w:hAnsiTheme="majorEastAsia" w:eastAsiaTheme="majorEastAsia" w:cstheme="minorHAnsi"/>
          <w:b/>
          <w:bCs/>
          <w:sz w:val="24"/>
          <w:szCs w:val="24"/>
        </w:rPr>
        <w:t>附：</w:t>
      </w:r>
      <w:r>
        <w:rPr>
          <w:rFonts w:asciiTheme="majorEastAsia" w:hAnsiTheme="majorEastAsia" w:eastAsiaTheme="majorEastAsia" w:cstheme="minorHAnsi"/>
          <w:b/>
          <w:bCs/>
          <w:sz w:val="24"/>
          <w:szCs w:val="24"/>
        </w:rPr>
        <w:t>法定代表人授权委托书</w:t>
      </w:r>
      <w:r>
        <w:rPr>
          <w:rFonts w:hint="eastAsia" w:asciiTheme="majorEastAsia" w:hAnsiTheme="majorEastAsia" w:eastAsiaTheme="majorEastAsia" w:cstheme="minorHAnsi"/>
          <w:b/>
          <w:bCs/>
          <w:sz w:val="24"/>
          <w:szCs w:val="24"/>
          <w:lang w:eastAsia="zh-CN"/>
        </w:rPr>
        <w:t>、</w:t>
      </w:r>
      <w:r>
        <w:rPr>
          <w:rFonts w:asciiTheme="majorEastAsia" w:hAnsiTheme="majorEastAsia" w:eastAsiaTheme="majorEastAsia" w:cstheme="minorHAnsi"/>
          <w:b/>
          <w:bCs/>
          <w:sz w:val="24"/>
          <w:szCs w:val="24"/>
        </w:rPr>
        <w:t>法定代表人证明书</w:t>
      </w:r>
      <w:r>
        <w:rPr>
          <w:rFonts w:hint="eastAsia" w:asciiTheme="majorEastAsia" w:hAnsiTheme="majorEastAsia" w:eastAsiaTheme="majorEastAsia" w:cstheme="minorHAnsi"/>
          <w:b/>
          <w:bCs/>
          <w:sz w:val="24"/>
          <w:szCs w:val="24"/>
          <w:lang w:eastAsia="zh-CN"/>
        </w:rPr>
        <w:t>、</w:t>
      </w:r>
      <w:r>
        <w:rPr>
          <w:rFonts w:hint="eastAsia" w:ascii="宋体" w:hAnsi="宋体" w:eastAsia="宋体" w:cs="宋体"/>
          <w:b/>
          <w:color w:val="000000"/>
          <w:sz w:val="24"/>
          <w:szCs w:val="24"/>
          <w:lang w:bidi="ar"/>
        </w:rPr>
        <w:t>供应商信用记录书面声明函</w:t>
      </w:r>
      <w:r>
        <w:rPr>
          <w:rFonts w:hint="eastAsia" w:ascii="宋体" w:hAnsi="宋体" w:eastAsia="宋体" w:cs="宋体"/>
          <w:b/>
          <w:color w:val="000000"/>
          <w:sz w:val="24"/>
          <w:szCs w:val="24"/>
          <w:lang w:eastAsia="zh-CN" w:bidi="ar"/>
        </w:rPr>
        <w:t>、非联合体声明格式</w:t>
      </w:r>
      <w:r>
        <w:rPr>
          <w:rFonts w:hint="eastAsia" w:ascii="宋体" w:hAnsi="宋体" w:eastAsia="宋体" w:cs="宋体"/>
          <w:b/>
          <w:color w:val="000000"/>
          <w:sz w:val="24"/>
          <w:szCs w:val="24"/>
          <w:lang w:val="en-US" w:eastAsia="zh-CN" w:bidi="ar"/>
        </w:rPr>
        <w:t>模板</w:t>
      </w:r>
    </w:p>
    <w:p w14:paraId="64AABAEE">
      <w:pPr>
        <w:jc w:val="center"/>
        <w:rPr>
          <w:rFonts w:hint="eastAsia" w:ascii="宋体" w:hAnsi="宋体" w:eastAsia="宋体" w:cs="宋体"/>
          <w:sz w:val="28"/>
          <w:szCs w:val="28"/>
        </w:rPr>
      </w:pPr>
      <w:r>
        <w:rPr>
          <w:rFonts w:hint="eastAsia" w:ascii="宋体" w:hAnsi="宋体" w:eastAsia="宋体" w:cs="宋体"/>
          <w:b/>
          <w:sz w:val="28"/>
          <w:szCs w:val="28"/>
        </w:rPr>
        <w:t>法定代表人授权委托书</w:t>
      </w:r>
    </w:p>
    <w:p w14:paraId="391766F5">
      <w:pPr>
        <w:spacing w:after="156" w:afterLines="50" w:line="240" w:lineRule="exact"/>
        <w:ind w:firstLine="437"/>
        <w:rPr>
          <w:rFonts w:hint="eastAsia" w:ascii="宋体" w:hAnsi="宋体" w:eastAsia="宋体" w:cs="宋体"/>
          <w:sz w:val="24"/>
          <w:szCs w:val="24"/>
        </w:rPr>
      </w:pPr>
    </w:p>
    <w:p w14:paraId="7DA36F5F">
      <w:pPr>
        <w:spacing w:after="156" w:afterLines="50" w:line="440" w:lineRule="exact"/>
        <w:ind w:firstLine="437"/>
        <w:rPr>
          <w:rFonts w:hint="eastAsia" w:ascii="宋体" w:hAnsi="宋体" w:eastAsia="宋体" w:cs="宋体"/>
          <w:sz w:val="24"/>
          <w:szCs w:val="24"/>
        </w:rPr>
      </w:pPr>
      <w:r>
        <w:rPr>
          <w:rFonts w:hint="eastAsia" w:ascii="宋体" w:hAnsi="宋体" w:eastAsia="宋体" w:cs="宋体"/>
          <w:sz w:val="24"/>
          <w:szCs w:val="24"/>
        </w:rPr>
        <w:t>本授权书声明：注册于中华人民共和国的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为本公司的合法代理人，就项目编号为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(磋商项目名称)</w:t>
      </w:r>
      <w:r>
        <w:rPr>
          <w:rFonts w:hint="eastAsia" w:ascii="宋体" w:hAnsi="宋体" w:eastAsia="宋体" w:cs="宋体"/>
          <w:sz w:val="24"/>
          <w:szCs w:val="24"/>
        </w:rPr>
        <w:t>的投标，以本公司名义处理一切与之有关的事务。</w:t>
      </w:r>
    </w:p>
    <w:p w14:paraId="68F956B1">
      <w:pPr>
        <w:spacing w:after="156" w:afterLines="50" w:line="440" w:lineRule="exact"/>
        <w:ind w:firstLine="437"/>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日</w:t>
      </w:r>
      <w:r>
        <w:rPr>
          <w:rFonts w:hint="eastAsia" w:ascii="宋体" w:hAnsi="宋体" w:eastAsia="宋体" w:cs="宋体"/>
          <w:sz w:val="24"/>
          <w:szCs w:val="24"/>
        </w:rPr>
        <w:t>签字生效，特此声明。</w:t>
      </w:r>
    </w:p>
    <w:p w14:paraId="3F09270C">
      <w:pPr>
        <w:autoSpaceDE w:val="0"/>
        <w:autoSpaceDN w:val="0"/>
        <w:spacing w:line="360" w:lineRule="auto"/>
        <w:rPr>
          <w:rFonts w:hint="eastAsia" w:ascii="宋体" w:hAnsi="宋体" w:eastAsia="宋体" w:cs="宋体"/>
          <w:sz w:val="24"/>
          <w:szCs w:val="24"/>
          <w:lang w:val="zh-CN"/>
        </w:rPr>
      </w:pPr>
    </w:p>
    <w:tbl>
      <w:tblPr>
        <w:tblStyle w:val="2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431"/>
      </w:tblGrid>
      <w:tr w14:paraId="3F9A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exact"/>
          <w:jc w:val="center"/>
        </w:trPr>
        <w:tc>
          <w:tcPr>
            <w:tcW w:w="4408" w:type="dxa"/>
          </w:tcPr>
          <w:p w14:paraId="684B75D9">
            <w:pPr>
              <w:spacing w:line="440" w:lineRule="exact"/>
              <w:rPr>
                <w:rFonts w:hint="eastAsia" w:ascii="宋体" w:hAnsi="宋体" w:eastAsia="宋体" w:cs="宋体"/>
                <w:sz w:val="24"/>
                <w:szCs w:val="24"/>
              </w:rPr>
            </w:pPr>
          </w:p>
          <w:p w14:paraId="640C8EC1">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法人代表签字：</w:t>
            </w:r>
          </w:p>
          <w:p w14:paraId="5BB49583">
            <w:pPr>
              <w:spacing w:line="440" w:lineRule="exact"/>
              <w:rPr>
                <w:rFonts w:hint="eastAsia" w:ascii="宋体" w:hAnsi="宋体" w:eastAsia="宋体" w:cs="宋体"/>
                <w:sz w:val="24"/>
                <w:szCs w:val="24"/>
              </w:rPr>
            </w:pPr>
          </w:p>
          <w:p w14:paraId="6885F7EF">
            <w:pPr>
              <w:spacing w:line="440" w:lineRule="exact"/>
              <w:rPr>
                <w:rFonts w:hint="eastAsia" w:ascii="宋体" w:hAnsi="宋体" w:eastAsia="宋体" w:cs="宋体"/>
                <w:sz w:val="24"/>
                <w:szCs w:val="24"/>
              </w:rPr>
            </w:pPr>
            <w:r>
              <w:rPr>
                <w:rFonts w:hint="eastAsia" w:ascii="宋体" w:hAnsi="宋体" w:eastAsia="宋体" w:cs="宋体"/>
                <w:sz w:val="24"/>
                <w:szCs w:val="24"/>
              </w:rPr>
              <w:t>（公章）：</w:t>
            </w:r>
          </w:p>
          <w:p w14:paraId="64ED297B">
            <w:pPr>
              <w:spacing w:line="440" w:lineRule="exact"/>
              <w:rPr>
                <w:rFonts w:hint="eastAsia" w:ascii="宋体" w:hAnsi="宋体" w:eastAsia="宋体" w:cs="宋体"/>
                <w:sz w:val="24"/>
                <w:szCs w:val="24"/>
              </w:rPr>
            </w:pPr>
          </w:p>
          <w:p w14:paraId="3CF20D34">
            <w:pPr>
              <w:spacing w:line="440" w:lineRule="exact"/>
              <w:ind w:firstLine="1920" w:firstLineChars="800"/>
              <w:rPr>
                <w:rFonts w:hint="eastAsia" w:ascii="宋体" w:hAnsi="宋体" w:eastAsia="宋体" w:cs="宋体"/>
                <w:sz w:val="24"/>
                <w:szCs w:val="24"/>
              </w:rPr>
            </w:pPr>
            <w:r>
              <w:rPr>
                <w:rFonts w:hint="eastAsia" w:ascii="宋体" w:hAnsi="宋体" w:eastAsia="宋体" w:cs="宋体"/>
                <w:sz w:val="24"/>
                <w:szCs w:val="24"/>
              </w:rPr>
              <w:t>年月日</w:t>
            </w:r>
          </w:p>
        </w:tc>
        <w:tc>
          <w:tcPr>
            <w:tcW w:w="4431" w:type="dxa"/>
            <w:vAlign w:val="center"/>
          </w:tcPr>
          <w:p w14:paraId="46764B5D">
            <w:pPr>
              <w:spacing w:line="440" w:lineRule="exact"/>
              <w:jc w:val="center"/>
              <w:rPr>
                <w:rFonts w:hint="eastAsia" w:ascii="宋体" w:hAnsi="宋体" w:eastAsia="宋体" w:cs="宋体"/>
                <w:sz w:val="24"/>
                <w:szCs w:val="24"/>
                <w:u w:val="single"/>
              </w:rPr>
            </w:pPr>
            <w:r>
              <w:rPr>
                <w:rFonts w:hint="eastAsia" w:ascii="宋体" w:hAnsi="宋体" w:eastAsia="宋体" w:cs="宋体"/>
                <w:sz w:val="24"/>
                <w:szCs w:val="24"/>
              </w:rPr>
              <w:t>（法人代表身份证复印件）</w:t>
            </w:r>
          </w:p>
        </w:tc>
      </w:tr>
    </w:tbl>
    <w:p w14:paraId="449D845C">
      <w:pPr>
        <w:autoSpaceDE w:val="0"/>
        <w:autoSpaceDN w:val="0"/>
        <w:spacing w:line="360" w:lineRule="auto"/>
        <w:rPr>
          <w:rFonts w:hint="eastAsia" w:ascii="宋体" w:hAnsi="宋体" w:eastAsia="宋体" w:cs="宋体"/>
          <w:sz w:val="24"/>
          <w:szCs w:val="24"/>
        </w:rPr>
      </w:pPr>
    </w:p>
    <w:tbl>
      <w:tblPr>
        <w:tblStyle w:val="27"/>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4381"/>
      </w:tblGrid>
      <w:tr w14:paraId="4A1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exact"/>
          <w:jc w:val="center"/>
        </w:trPr>
        <w:tc>
          <w:tcPr>
            <w:tcW w:w="4358" w:type="dxa"/>
          </w:tcPr>
          <w:p w14:paraId="136069A3">
            <w:pPr>
              <w:spacing w:line="440" w:lineRule="exact"/>
              <w:rPr>
                <w:rFonts w:hint="eastAsia" w:ascii="宋体" w:hAnsi="宋体" w:eastAsia="宋体" w:cs="宋体"/>
                <w:sz w:val="24"/>
                <w:szCs w:val="24"/>
              </w:rPr>
            </w:pPr>
          </w:p>
          <w:p w14:paraId="46A9D023">
            <w:pPr>
              <w:spacing w:line="440" w:lineRule="exact"/>
              <w:rPr>
                <w:rFonts w:hint="eastAsia" w:ascii="宋体" w:hAnsi="宋体" w:eastAsia="宋体" w:cs="宋体"/>
                <w:sz w:val="24"/>
                <w:szCs w:val="24"/>
              </w:rPr>
            </w:pPr>
            <w:r>
              <w:rPr>
                <w:rFonts w:hint="eastAsia" w:ascii="宋体" w:hAnsi="宋体" w:eastAsia="宋体" w:cs="宋体"/>
                <w:sz w:val="24"/>
                <w:szCs w:val="24"/>
              </w:rPr>
              <w:t>代理人（被授权人）签字：</w:t>
            </w:r>
          </w:p>
          <w:p w14:paraId="77169FEF">
            <w:pPr>
              <w:spacing w:line="440" w:lineRule="exact"/>
              <w:rPr>
                <w:rFonts w:hint="eastAsia" w:ascii="宋体" w:hAnsi="宋体" w:eastAsia="宋体" w:cs="宋体"/>
                <w:sz w:val="24"/>
                <w:szCs w:val="24"/>
              </w:rPr>
            </w:pPr>
          </w:p>
          <w:p w14:paraId="0A615D34">
            <w:pPr>
              <w:spacing w:line="440" w:lineRule="exact"/>
              <w:rPr>
                <w:rFonts w:hint="eastAsia" w:ascii="宋体" w:hAnsi="宋体" w:eastAsia="宋体" w:cs="宋体"/>
                <w:sz w:val="24"/>
                <w:szCs w:val="24"/>
                <w:u w:val="single"/>
              </w:rPr>
            </w:pPr>
            <w:r>
              <w:rPr>
                <w:rFonts w:hint="eastAsia" w:ascii="宋体" w:hAnsi="宋体" w:eastAsia="宋体" w:cs="宋体"/>
                <w:sz w:val="24"/>
                <w:szCs w:val="24"/>
              </w:rPr>
              <w:t>职务：</w:t>
            </w:r>
          </w:p>
          <w:p w14:paraId="0DF80541">
            <w:pPr>
              <w:spacing w:line="440" w:lineRule="exact"/>
              <w:ind w:firstLine="1920" w:firstLineChars="800"/>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381" w:type="dxa"/>
            <w:vAlign w:val="center"/>
          </w:tcPr>
          <w:p w14:paraId="7AB37E66">
            <w:pPr>
              <w:spacing w:line="440" w:lineRule="exact"/>
              <w:jc w:val="center"/>
              <w:rPr>
                <w:rFonts w:hint="eastAsia" w:ascii="宋体" w:hAnsi="宋体" w:eastAsia="宋体" w:cs="宋体"/>
                <w:sz w:val="24"/>
                <w:szCs w:val="24"/>
                <w:u w:val="single"/>
              </w:rPr>
            </w:pPr>
            <w:r>
              <w:rPr>
                <w:rFonts w:hint="eastAsia" w:ascii="宋体" w:hAnsi="宋体" w:eastAsia="宋体" w:cs="宋体"/>
                <w:sz w:val="24"/>
                <w:szCs w:val="24"/>
              </w:rPr>
              <w:t>（被授权人身份证复印件）</w:t>
            </w:r>
          </w:p>
        </w:tc>
      </w:tr>
    </w:tbl>
    <w:p w14:paraId="6775D69E">
      <w:pPr>
        <w:tabs>
          <w:tab w:val="left" w:pos="210"/>
        </w:tabs>
        <w:spacing w:line="320" w:lineRule="exact"/>
        <w:rPr>
          <w:rFonts w:asciiTheme="majorEastAsia" w:hAnsiTheme="majorEastAsia" w:eastAsiaTheme="majorEastAsia" w:cstheme="minorHAnsi"/>
          <w:b/>
          <w:sz w:val="32"/>
          <w:szCs w:val="32"/>
        </w:rPr>
      </w:pPr>
    </w:p>
    <w:p w14:paraId="0F4D1BD9">
      <w:pPr>
        <w:tabs>
          <w:tab w:val="left" w:pos="210"/>
        </w:tabs>
        <w:spacing w:line="320" w:lineRule="exact"/>
        <w:rPr>
          <w:rFonts w:asciiTheme="majorEastAsia" w:hAnsiTheme="majorEastAsia" w:eastAsiaTheme="majorEastAsia" w:cstheme="minorHAnsi"/>
          <w:b/>
          <w:sz w:val="32"/>
          <w:szCs w:val="32"/>
        </w:rPr>
      </w:pPr>
    </w:p>
    <w:p w14:paraId="47EF894F">
      <w:pPr>
        <w:tabs>
          <w:tab w:val="left" w:pos="210"/>
        </w:tabs>
        <w:spacing w:line="320" w:lineRule="exact"/>
        <w:jc w:val="center"/>
        <w:rPr>
          <w:rFonts w:hint="eastAsia" w:ascii="宋体" w:hAnsi="宋体" w:eastAsia="宋体" w:cs="宋体"/>
          <w:b/>
          <w:sz w:val="28"/>
          <w:szCs w:val="28"/>
        </w:rPr>
      </w:pPr>
    </w:p>
    <w:p w14:paraId="279E5ABB">
      <w:pPr>
        <w:tabs>
          <w:tab w:val="left" w:pos="210"/>
        </w:tabs>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48DE287B">
      <w:pPr>
        <w:tabs>
          <w:tab w:val="left" w:pos="210"/>
        </w:tabs>
        <w:spacing w:line="320" w:lineRule="exact"/>
        <w:jc w:val="center"/>
        <w:rPr>
          <w:rFonts w:asciiTheme="majorEastAsia" w:hAnsiTheme="majorEastAsia" w:eastAsiaTheme="majorEastAsia" w:cstheme="minorHAnsi"/>
          <w:b/>
          <w:sz w:val="32"/>
          <w:szCs w:val="32"/>
        </w:rPr>
      </w:pPr>
    </w:p>
    <w:tbl>
      <w:tblPr>
        <w:tblStyle w:val="2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762B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vAlign w:val="center"/>
          </w:tcPr>
          <w:p w14:paraId="72FF245D">
            <w:pPr>
              <w:tabs>
                <w:tab w:val="left" w:pos="210"/>
              </w:tabs>
              <w:spacing w:line="320" w:lineRule="exact"/>
              <w:rPr>
                <w:rFonts w:asciiTheme="majorEastAsia" w:hAnsiTheme="majorEastAsia" w:eastAsiaTheme="majorEastAsia" w:cstheme="minorHAnsi"/>
                <w:sz w:val="24"/>
              </w:rPr>
            </w:pPr>
            <w:r>
              <w:rPr>
                <w:rFonts w:asciiTheme="majorEastAsia" w:hAnsiTheme="majorEastAsia" w:eastAsiaTheme="majorEastAsia" w:cstheme="minorHAnsi"/>
                <w:sz w:val="24"/>
              </w:rPr>
              <w:t>致：</w:t>
            </w:r>
            <w:r>
              <w:rPr>
                <w:rFonts w:hint="eastAsia" w:asciiTheme="majorEastAsia" w:hAnsiTheme="majorEastAsia" w:eastAsiaTheme="majorEastAsia" w:cstheme="minorHAnsi"/>
                <w:sz w:val="24"/>
              </w:rPr>
              <w:t>陕西宏盛祥鼎招标代理有限公司</w:t>
            </w:r>
          </w:p>
        </w:tc>
      </w:tr>
      <w:tr w14:paraId="71F9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6B3303FC">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企</w:t>
            </w:r>
          </w:p>
          <w:p w14:paraId="5927B35C">
            <w:pPr>
              <w:tabs>
                <w:tab w:val="left" w:pos="210"/>
              </w:tabs>
              <w:spacing w:line="320" w:lineRule="exact"/>
              <w:jc w:val="center"/>
              <w:rPr>
                <w:rFonts w:asciiTheme="majorEastAsia" w:hAnsiTheme="majorEastAsia" w:eastAsiaTheme="majorEastAsia" w:cstheme="minorHAnsi"/>
                <w:sz w:val="24"/>
              </w:rPr>
            </w:pPr>
          </w:p>
          <w:p w14:paraId="28ECE263">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业</w:t>
            </w:r>
          </w:p>
          <w:p w14:paraId="24832273">
            <w:pPr>
              <w:tabs>
                <w:tab w:val="left" w:pos="210"/>
              </w:tabs>
              <w:spacing w:line="320" w:lineRule="exact"/>
              <w:jc w:val="center"/>
              <w:rPr>
                <w:rFonts w:asciiTheme="majorEastAsia" w:hAnsiTheme="majorEastAsia" w:eastAsiaTheme="majorEastAsia" w:cstheme="minorHAnsi"/>
                <w:sz w:val="24"/>
              </w:rPr>
            </w:pPr>
          </w:p>
          <w:p w14:paraId="22237A0B">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法</w:t>
            </w:r>
          </w:p>
          <w:p w14:paraId="391B0370">
            <w:pPr>
              <w:tabs>
                <w:tab w:val="left" w:pos="210"/>
              </w:tabs>
              <w:spacing w:line="320" w:lineRule="exact"/>
              <w:jc w:val="center"/>
              <w:rPr>
                <w:rFonts w:asciiTheme="majorEastAsia" w:hAnsiTheme="majorEastAsia" w:eastAsiaTheme="majorEastAsia" w:cstheme="minorHAnsi"/>
                <w:sz w:val="24"/>
              </w:rPr>
            </w:pPr>
          </w:p>
          <w:p w14:paraId="08394B23">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人</w:t>
            </w:r>
          </w:p>
        </w:tc>
        <w:tc>
          <w:tcPr>
            <w:tcW w:w="2064" w:type="dxa"/>
            <w:vAlign w:val="center"/>
          </w:tcPr>
          <w:p w14:paraId="105BA9B9">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企业名称</w:t>
            </w:r>
          </w:p>
        </w:tc>
        <w:tc>
          <w:tcPr>
            <w:tcW w:w="6356" w:type="dxa"/>
            <w:gridSpan w:val="4"/>
            <w:vAlign w:val="center"/>
          </w:tcPr>
          <w:p w14:paraId="28ECEEC9">
            <w:pPr>
              <w:tabs>
                <w:tab w:val="left" w:pos="210"/>
              </w:tabs>
              <w:spacing w:line="320" w:lineRule="exact"/>
              <w:jc w:val="center"/>
              <w:rPr>
                <w:rFonts w:asciiTheme="majorEastAsia" w:hAnsiTheme="majorEastAsia" w:eastAsiaTheme="majorEastAsia" w:cstheme="minorHAnsi"/>
                <w:sz w:val="24"/>
              </w:rPr>
            </w:pPr>
          </w:p>
        </w:tc>
      </w:tr>
      <w:tr w14:paraId="0439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56474573">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3D11F7C8">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法定地址</w:t>
            </w:r>
          </w:p>
        </w:tc>
        <w:tc>
          <w:tcPr>
            <w:tcW w:w="6356" w:type="dxa"/>
            <w:gridSpan w:val="4"/>
            <w:vAlign w:val="center"/>
          </w:tcPr>
          <w:p w14:paraId="1E330D18">
            <w:pPr>
              <w:tabs>
                <w:tab w:val="left" w:pos="210"/>
              </w:tabs>
              <w:spacing w:line="320" w:lineRule="exact"/>
              <w:jc w:val="center"/>
              <w:rPr>
                <w:rFonts w:asciiTheme="majorEastAsia" w:hAnsiTheme="majorEastAsia" w:eastAsiaTheme="majorEastAsia" w:cstheme="minorHAnsi"/>
                <w:sz w:val="24"/>
              </w:rPr>
            </w:pPr>
          </w:p>
        </w:tc>
      </w:tr>
      <w:tr w14:paraId="1838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0E612363">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13628EE5">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邮政编码</w:t>
            </w:r>
          </w:p>
        </w:tc>
        <w:tc>
          <w:tcPr>
            <w:tcW w:w="6356" w:type="dxa"/>
            <w:gridSpan w:val="4"/>
            <w:vAlign w:val="center"/>
          </w:tcPr>
          <w:p w14:paraId="66D2E6ED">
            <w:pPr>
              <w:tabs>
                <w:tab w:val="left" w:pos="210"/>
              </w:tabs>
              <w:spacing w:line="320" w:lineRule="exact"/>
              <w:jc w:val="center"/>
              <w:rPr>
                <w:rFonts w:asciiTheme="majorEastAsia" w:hAnsiTheme="majorEastAsia" w:eastAsiaTheme="majorEastAsia" w:cstheme="minorHAnsi"/>
                <w:sz w:val="24"/>
              </w:rPr>
            </w:pPr>
          </w:p>
        </w:tc>
      </w:tr>
      <w:tr w14:paraId="4E53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0A67151F">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6D2A8E57">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工商登记机关</w:t>
            </w:r>
          </w:p>
        </w:tc>
        <w:tc>
          <w:tcPr>
            <w:tcW w:w="6356" w:type="dxa"/>
            <w:gridSpan w:val="4"/>
            <w:vAlign w:val="center"/>
          </w:tcPr>
          <w:p w14:paraId="47B3224B">
            <w:pPr>
              <w:tabs>
                <w:tab w:val="left" w:pos="210"/>
              </w:tabs>
              <w:spacing w:line="320" w:lineRule="exact"/>
              <w:jc w:val="center"/>
              <w:rPr>
                <w:rFonts w:asciiTheme="majorEastAsia" w:hAnsiTheme="majorEastAsia" w:eastAsiaTheme="majorEastAsia" w:cstheme="minorHAnsi"/>
                <w:sz w:val="24"/>
              </w:rPr>
            </w:pPr>
          </w:p>
        </w:tc>
      </w:tr>
      <w:tr w14:paraId="3FBF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0" w:type="dxa"/>
            <w:vMerge w:val="continue"/>
            <w:vAlign w:val="center"/>
          </w:tcPr>
          <w:p w14:paraId="51048E87">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4F1F1ECC">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税务登记机关</w:t>
            </w:r>
          </w:p>
        </w:tc>
        <w:tc>
          <w:tcPr>
            <w:tcW w:w="6356" w:type="dxa"/>
            <w:gridSpan w:val="4"/>
            <w:vAlign w:val="center"/>
          </w:tcPr>
          <w:p w14:paraId="455AB7C9">
            <w:pPr>
              <w:tabs>
                <w:tab w:val="left" w:pos="210"/>
              </w:tabs>
              <w:spacing w:line="320" w:lineRule="exact"/>
              <w:rPr>
                <w:rFonts w:asciiTheme="majorEastAsia" w:hAnsiTheme="majorEastAsia" w:eastAsiaTheme="majorEastAsia" w:cstheme="minorHAnsi"/>
                <w:sz w:val="24"/>
              </w:rPr>
            </w:pPr>
          </w:p>
        </w:tc>
      </w:tr>
      <w:tr w14:paraId="45A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01D66044">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59E018FC">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机构代码证号</w:t>
            </w:r>
          </w:p>
        </w:tc>
        <w:tc>
          <w:tcPr>
            <w:tcW w:w="6356" w:type="dxa"/>
            <w:gridSpan w:val="4"/>
            <w:vAlign w:val="center"/>
          </w:tcPr>
          <w:p w14:paraId="5FCF8572">
            <w:pPr>
              <w:tabs>
                <w:tab w:val="left" w:pos="210"/>
              </w:tabs>
              <w:spacing w:line="320" w:lineRule="exact"/>
              <w:jc w:val="center"/>
              <w:rPr>
                <w:rFonts w:asciiTheme="majorEastAsia" w:hAnsiTheme="majorEastAsia" w:eastAsiaTheme="majorEastAsia" w:cstheme="minorHAnsi"/>
                <w:sz w:val="24"/>
              </w:rPr>
            </w:pPr>
          </w:p>
        </w:tc>
      </w:tr>
      <w:tr w14:paraId="728B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2FE7C489">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法定代表人</w:t>
            </w:r>
          </w:p>
        </w:tc>
        <w:tc>
          <w:tcPr>
            <w:tcW w:w="2064" w:type="dxa"/>
            <w:vAlign w:val="center"/>
          </w:tcPr>
          <w:p w14:paraId="0C6E2BF3">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姓名</w:t>
            </w:r>
          </w:p>
        </w:tc>
        <w:tc>
          <w:tcPr>
            <w:tcW w:w="2235" w:type="dxa"/>
            <w:gridSpan w:val="2"/>
            <w:vAlign w:val="center"/>
          </w:tcPr>
          <w:p w14:paraId="4BB1FB47">
            <w:pPr>
              <w:tabs>
                <w:tab w:val="left" w:pos="210"/>
              </w:tabs>
              <w:spacing w:line="320" w:lineRule="exact"/>
              <w:jc w:val="center"/>
              <w:rPr>
                <w:rFonts w:asciiTheme="majorEastAsia" w:hAnsiTheme="majorEastAsia" w:eastAsiaTheme="majorEastAsia" w:cstheme="minorHAnsi"/>
                <w:sz w:val="24"/>
              </w:rPr>
            </w:pPr>
          </w:p>
        </w:tc>
        <w:tc>
          <w:tcPr>
            <w:tcW w:w="2059" w:type="dxa"/>
            <w:vAlign w:val="center"/>
          </w:tcPr>
          <w:p w14:paraId="69FF9C8E">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性别</w:t>
            </w:r>
          </w:p>
        </w:tc>
        <w:tc>
          <w:tcPr>
            <w:tcW w:w="2062" w:type="dxa"/>
            <w:vAlign w:val="center"/>
          </w:tcPr>
          <w:p w14:paraId="3652EDED">
            <w:pPr>
              <w:tabs>
                <w:tab w:val="left" w:pos="210"/>
              </w:tabs>
              <w:spacing w:line="320" w:lineRule="exact"/>
              <w:jc w:val="center"/>
              <w:rPr>
                <w:rFonts w:asciiTheme="majorEastAsia" w:hAnsiTheme="majorEastAsia" w:eastAsiaTheme="majorEastAsia" w:cstheme="minorHAnsi"/>
                <w:sz w:val="24"/>
              </w:rPr>
            </w:pPr>
          </w:p>
        </w:tc>
      </w:tr>
      <w:tr w14:paraId="656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19049BF5">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22724E29">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职务</w:t>
            </w:r>
          </w:p>
        </w:tc>
        <w:tc>
          <w:tcPr>
            <w:tcW w:w="2235" w:type="dxa"/>
            <w:gridSpan w:val="2"/>
            <w:vAlign w:val="center"/>
          </w:tcPr>
          <w:p w14:paraId="1D410173">
            <w:pPr>
              <w:tabs>
                <w:tab w:val="left" w:pos="210"/>
              </w:tabs>
              <w:spacing w:line="320" w:lineRule="exact"/>
              <w:jc w:val="center"/>
              <w:rPr>
                <w:rFonts w:asciiTheme="majorEastAsia" w:hAnsiTheme="majorEastAsia" w:eastAsiaTheme="majorEastAsia" w:cstheme="minorHAnsi"/>
                <w:sz w:val="24"/>
              </w:rPr>
            </w:pPr>
          </w:p>
        </w:tc>
        <w:tc>
          <w:tcPr>
            <w:tcW w:w="2059" w:type="dxa"/>
            <w:vAlign w:val="center"/>
          </w:tcPr>
          <w:p w14:paraId="366C7C31">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联系电话</w:t>
            </w:r>
          </w:p>
        </w:tc>
        <w:tc>
          <w:tcPr>
            <w:tcW w:w="2062" w:type="dxa"/>
            <w:vAlign w:val="center"/>
          </w:tcPr>
          <w:p w14:paraId="31EF5BFF">
            <w:pPr>
              <w:tabs>
                <w:tab w:val="left" w:pos="210"/>
              </w:tabs>
              <w:spacing w:line="320" w:lineRule="exact"/>
              <w:jc w:val="center"/>
              <w:rPr>
                <w:rFonts w:asciiTheme="majorEastAsia" w:hAnsiTheme="majorEastAsia" w:eastAsiaTheme="majorEastAsia" w:cstheme="minorHAnsi"/>
                <w:sz w:val="24"/>
              </w:rPr>
            </w:pPr>
          </w:p>
        </w:tc>
      </w:tr>
      <w:tr w14:paraId="0CCA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3367FF85">
            <w:pPr>
              <w:tabs>
                <w:tab w:val="left" w:pos="210"/>
              </w:tabs>
              <w:spacing w:line="320" w:lineRule="exact"/>
              <w:jc w:val="center"/>
              <w:rPr>
                <w:rFonts w:asciiTheme="majorEastAsia" w:hAnsiTheme="majorEastAsia" w:eastAsiaTheme="majorEastAsia" w:cstheme="minorHAnsi"/>
                <w:sz w:val="24"/>
              </w:rPr>
            </w:pPr>
          </w:p>
        </w:tc>
        <w:tc>
          <w:tcPr>
            <w:tcW w:w="2064" w:type="dxa"/>
            <w:vAlign w:val="center"/>
          </w:tcPr>
          <w:p w14:paraId="7E14A54A">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传真</w:t>
            </w:r>
          </w:p>
        </w:tc>
        <w:tc>
          <w:tcPr>
            <w:tcW w:w="6356" w:type="dxa"/>
            <w:gridSpan w:val="4"/>
            <w:vAlign w:val="center"/>
          </w:tcPr>
          <w:p w14:paraId="1AF2B23A">
            <w:pPr>
              <w:tabs>
                <w:tab w:val="left" w:pos="210"/>
              </w:tabs>
              <w:spacing w:line="320" w:lineRule="exact"/>
              <w:jc w:val="center"/>
              <w:rPr>
                <w:rFonts w:asciiTheme="majorEastAsia" w:hAnsiTheme="majorEastAsia" w:eastAsiaTheme="majorEastAsia" w:cstheme="minorHAnsi"/>
                <w:sz w:val="24"/>
              </w:rPr>
            </w:pPr>
          </w:p>
        </w:tc>
      </w:tr>
      <w:tr w14:paraId="71F4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0" w:type="dxa"/>
            <w:vMerge w:val="restart"/>
            <w:vAlign w:val="center"/>
          </w:tcPr>
          <w:p w14:paraId="3735848A">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法定代表人身份证复印件</w:t>
            </w:r>
          </w:p>
        </w:tc>
        <w:tc>
          <w:tcPr>
            <w:tcW w:w="4122" w:type="dxa"/>
            <w:gridSpan w:val="2"/>
            <w:vMerge w:val="restart"/>
            <w:vAlign w:val="center"/>
          </w:tcPr>
          <w:p w14:paraId="61FC24B6">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（粘贴处）</w:t>
            </w:r>
          </w:p>
        </w:tc>
        <w:tc>
          <w:tcPr>
            <w:tcW w:w="4298" w:type="dxa"/>
            <w:gridSpan w:val="3"/>
            <w:vAlign w:val="center"/>
          </w:tcPr>
          <w:p w14:paraId="6FBC40DD">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法定代表人（签字或盖章）</w:t>
            </w:r>
          </w:p>
        </w:tc>
      </w:tr>
      <w:tr w14:paraId="1A3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60" w:type="dxa"/>
            <w:vMerge w:val="continue"/>
            <w:vAlign w:val="center"/>
          </w:tcPr>
          <w:p w14:paraId="4F63A31B">
            <w:pPr>
              <w:tabs>
                <w:tab w:val="left" w:pos="210"/>
              </w:tabs>
              <w:spacing w:line="320" w:lineRule="exact"/>
              <w:jc w:val="center"/>
              <w:rPr>
                <w:rFonts w:asciiTheme="majorEastAsia" w:hAnsiTheme="majorEastAsia" w:eastAsiaTheme="majorEastAsia" w:cstheme="minorHAnsi"/>
                <w:sz w:val="24"/>
              </w:rPr>
            </w:pPr>
          </w:p>
        </w:tc>
        <w:tc>
          <w:tcPr>
            <w:tcW w:w="4122" w:type="dxa"/>
            <w:gridSpan w:val="2"/>
            <w:vMerge w:val="continue"/>
            <w:vAlign w:val="center"/>
          </w:tcPr>
          <w:p w14:paraId="683EB1E9">
            <w:pPr>
              <w:tabs>
                <w:tab w:val="left" w:pos="210"/>
              </w:tabs>
              <w:spacing w:line="320" w:lineRule="exact"/>
              <w:jc w:val="center"/>
              <w:rPr>
                <w:rFonts w:asciiTheme="majorEastAsia" w:hAnsiTheme="majorEastAsia" w:eastAsiaTheme="majorEastAsia" w:cstheme="minorHAnsi"/>
                <w:sz w:val="24"/>
              </w:rPr>
            </w:pPr>
          </w:p>
        </w:tc>
        <w:tc>
          <w:tcPr>
            <w:tcW w:w="4298" w:type="dxa"/>
            <w:gridSpan w:val="3"/>
            <w:vAlign w:val="bottom"/>
          </w:tcPr>
          <w:p w14:paraId="10B9749C">
            <w:pPr>
              <w:tabs>
                <w:tab w:val="left" w:pos="210"/>
              </w:tabs>
              <w:spacing w:line="320" w:lineRule="exact"/>
              <w:jc w:val="center"/>
              <w:rPr>
                <w:rFonts w:asciiTheme="majorEastAsia" w:hAnsiTheme="majorEastAsia" w:eastAsiaTheme="majorEastAsia" w:cstheme="minorHAnsi"/>
                <w:sz w:val="24"/>
              </w:rPr>
            </w:pPr>
          </w:p>
          <w:p w14:paraId="3B4A293C">
            <w:pPr>
              <w:tabs>
                <w:tab w:val="left" w:pos="210"/>
              </w:tabs>
              <w:spacing w:line="320" w:lineRule="exact"/>
              <w:jc w:val="center"/>
              <w:rPr>
                <w:rFonts w:asciiTheme="majorEastAsia" w:hAnsiTheme="majorEastAsia" w:eastAsiaTheme="majorEastAsia" w:cstheme="minorHAnsi"/>
                <w:sz w:val="24"/>
              </w:rPr>
            </w:pPr>
          </w:p>
          <w:p w14:paraId="65CD3844">
            <w:pPr>
              <w:tabs>
                <w:tab w:val="left" w:pos="210"/>
              </w:tabs>
              <w:spacing w:line="320" w:lineRule="exact"/>
              <w:jc w:val="center"/>
              <w:rPr>
                <w:rFonts w:asciiTheme="majorEastAsia" w:hAnsiTheme="majorEastAsia" w:eastAsiaTheme="majorEastAsia" w:cstheme="minorHAnsi"/>
                <w:sz w:val="24"/>
              </w:rPr>
            </w:pPr>
            <w:r>
              <w:rPr>
                <w:rFonts w:asciiTheme="majorEastAsia" w:hAnsiTheme="majorEastAsia" w:eastAsiaTheme="majorEastAsia" w:cstheme="minorHAnsi"/>
                <w:sz w:val="24"/>
              </w:rPr>
              <w:t>（公章）</w:t>
            </w:r>
          </w:p>
          <w:p w14:paraId="6676C964">
            <w:pPr>
              <w:tabs>
                <w:tab w:val="left" w:pos="210"/>
              </w:tabs>
              <w:spacing w:line="320" w:lineRule="exact"/>
              <w:jc w:val="center"/>
              <w:rPr>
                <w:rFonts w:asciiTheme="majorEastAsia" w:hAnsiTheme="majorEastAsia" w:eastAsiaTheme="majorEastAsia" w:cstheme="minorHAnsi"/>
                <w:sz w:val="24"/>
              </w:rPr>
            </w:pPr>
          </w:p>
          <w:p w14:paraId="4C7ED1D2">
            <w:pPr>
              <w:tabs>
                <w:tab w:val="left" w:pos="210"/>
              </w:tabs>
              <w:spacing w:line="320" w:lineRule="exact"/>
              <w:jc w:val="right"/>
              <w:rPr>
                <w:rFonts w:asciiTheme="majorEastAsia" w:hAnsiTheme="majorEastAsia" w:eastAsiaTheme="majorEastAsia" w:cstheme="minorHAnsi"/>
                <w:sz w:val="24"/>
              </w:rPr>
            </w:pPr>
          </w:p>
          <w:p w14:paraId="00C38AC9">
            <w:pPr>
              <w:tabs>
                <w:tab w:val="left" w:pos="210"/>
              </w:tabs>
              <w:spacing w:line="320" w:lineRule="exact"/>
              <w:jc w:val="right"/>
              <w:rPr>
                <w:rFonts w:asciiTheme="majorEastAsia" w:hAnsiTheme="majorEastAsia" w:eastAsiaTheme="majorEastAsia" w:cstheme="minorHAnsi"/>
                <w:sz w:val="24"/>
              </w:rPr>
            </w:pPr>
            <w:r>
              <w:rPr>
                <w:rFonts w:asciiTheme="majorEastAsia" w:hAnsiTheme="majorEastAsia" w:eastAsiaTheme="majorEastAsia" w:cstheme="minorHAnsi"/>
                <w:sz w:val="24"/>
              </w:rPr>
              <w:t>年</w:t>
            </w:r>
            <w:r>
              <w:rPr>
                <w:rFonts w:hint="eastAsia" w:asciiTheme="majorEastAsia" w:hAnsiTheme="majorEastAsia" w:eastAsiaTheme="majorEastAsia" w:cstheme="minorHAnsi"/>
                <w:sz w:val="24"/>
                <w:lang w:val="en-US" w:eastAsia="zh-CN"/>
              </w:rPr>
              <w:t xml:space="preserve"> </w:t>
            </w:r>
            <w:r>
              <w:rPr>
                <w:rFonts w:asciiTheme="majorEastAsia" w:hAnsiTheme="majorEastAsia" w:eastAsiaTheme="majorEastAsia" w:cstheme="minorHAnsi"/>
                <w:sz w:val="24"/>
              </w:rPr>
              <w:t>月</w:t>
            </w:r>
            <w:r>
              <w:rPr>
                <w:rFonts w:hint="eastAsia" w:asciiTheme="majorEastAsia" w:hAnsiTheme="majorEastAsia" w:eastAsiaTheme="majorEastAsia" w:cstheme="minorHAnsi"/>
                <w:sz w:val="24"/>
                <w:lang w:val="en-US" w:eastAsia="zh-CN"/>
              </w:rPr>
              <w:t xml:space="preserve"> </w:t>
            </w:r>
            <w:r>
              <w:rPr>
                <w:rFonts w:asciiTheme="majorEastAsia" w:hAnsiTheme="majorEastAsia" w:eastAsiaTheme="majorEastAsia" w:cstheme="minorHAnsi"/>
                <w:sz w:val="24"/>
              </w:rPr>
              <w:t>日</w:t>
            </w:r>
          </w:p>
        </w:tc>
      </w:tr>
    </w:tbl>
    <w:p w14:paraId="0731F123">
      <w:pPr>
        <w:jc w:val="both"/>
        <w:rPr>
          <w:rFonts w:asciiTheme="majorEastAsia" w:hAnsiTheme="majorEastAsia" w:eastAsiaTheme="majorEastAsia" w:cstheme="minorHAnsi"/>
          <w:b/>
          <w:sz w:val="32"/>
          <w:szCs w:val="32"/>
        </w:rPr>
      </w:pPr>
    </w:p>
    <w:p w14:paraId="1DAC22C0">
      <w:pPr>
        <w:jc w:val="both"/>
        <w:rPr>
          <w:rFonts w:ascii="宋体" w:hAnsi="宋体" w:eastAsia="宋体" w:cs="宋体"/>
          <w:b/>
          <w:color w:val="000000"/>
          <w:sz w:val="28"/>
          <w:szCs w:val="28"/>
          <w:lang w:bidi="ar"/>
        </w:rPr>
      </w:pPr>
    </w:p>
    <w:p w14:paraId="3CF6E677">
      <w:pPr>
        <w:jc w:val="center"/>
        <w:rPr>
          <w:rFonts w:ascii="宋体" w:hAnsi="宋体" w:eastAsia="宋体" w:cs="宋体"/>
          <w:sz w:val="28"/>
          <w:szCs w:val="28"/>
        </w:rPr>
      </w:pPr>
      <w:r>
        <w:rPr>
          <w:rFonts w:hint="eastAsia" w:ascii="宋体" w:hAnsi="宋体" w:eastAsia="宋体" w:cs="宋体"/>
          <w:b/>
          <w:color w:val="000000"/>
          <w:sz w:val="28"/>
          <w:szCs w:val="28"/>
          <w:lang w:bidi="ar"/>
        </w:rPr>
        <w:t>供应商信用记录书面声明函（格式）</w:t>
      </w:r>
    </w:p>
    <w:p w14:paraId="6575DAF3">
      <w:pPr>
        <w:rPr>
          <w:rFonts w:ascii="宋体" w:hAnsi="宋体" w:eastAsia="宋体" w:cs="宋体"/>
          <w:color w:val="000000"/>
          <w:sz w:val="24"/>
          <w:szCs w:val="24"/>
          <w:lang w:bidi="ar"/>
        </w:rPr>
      </w:pPr>
      <w:r>
        <w:rPr>
          <w:rFonts w:hint="eastAsia" w:ascii="宋体" w:hAnsi="宋体" w:eastAsia="宋体" w:cs="宋体"/>
          <w:color w:val="000000"/>
          <w:sz w:val="24"/>
          <w:szCs w:val="24"/>
          <w:lang w:bidi="ar"/>
        </w:rPr>
        <w:t>陕西宏盛祥鼎招标代理有限公司：</w:t>
      </w:r>
    </w:p>
    <w:p w14:paraId="129FFF51">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我方作为《</w:t>
      </w:r>
      <w:r>
        <w:rPr>
          <w:rFonts w:hint="eastAsia" w:ascii="宋体" w:hAnsi="宋体" w:eastAsia="宋体" w:cs="宋体"/>
          <w:color w:val="000000"/>
          <w:sz w:val="24"/>
          <w:szCs w:val="24"/>
          <w:u w:val="single"/>
          <w:lang w:bidi="ar"/>
        </w:rPr>
        <w:t>项目名称</w:t>
      </w:r>
      <w:r>
        <w:rPr>
          <w:rFonts w:hint="eastAsia" w:ascii="宋体" w:hAnsi="宋体" w:eastAsia="宋体" w:cs="宋体"/>
          <w:color w:val="000000"/>
          <w:sz w:val="24"/>
          <w:szCs w:val="24"/>
          <w:lang w:bidi="ar"/>
        </w:rPr>
        <w:t>》（项目编号：</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bidi="ar"/>
        </w:rPr>
        <w:t>）第</w:t>
      </w:r>
      <w:r>
        <w:rPr>
          <w:rFonts w:hint="eastAsia" w:ascii="宋体" w:hAnsi="宋体" w:eastAsia="宋体" w:cs="宋体"/>
          <w:color w:val="000000"/>
          <w:sz w:val="24"/>
          <w:szCs w:val="24"/>
          <w:lang w:val="en-US" w:eastAsia="zh-CN" w:bidi="ar"/>
        </w:rPr>
        <w:t xml:space="preserve"> </w:t>
      </w:r>
      <w:r>
        <w:rPr>
          <w:rFonts w:hint="eastAsia" w:ascii="宋体" w:hAnsi="宋体" w:cs="宋体"/>
          <w:color w:val="000000"/>
          <w:kern w:val="0"/>
          <w:sz w:val="24"/>
          <w:szCs w:val="24"/>
          <w:lang w:bidi="ar"/>
        </w:rPr>
        <w:t>___</w:t>
      </w:r>
      <w:r>
        <w:rPr>
          <w:rFonts w:hint="eastAsia" w:ascii="宋体" w:hAnsi="宋体" w:eastAsia="宋体" w:cs="宋体"/>
          <w:color w:val="000000"/>
          <w:sz w:val="24"/>
          <w:szCs w:val="24"/>
          <w:lang w:val="en-US" w:eastAsia="zh-CN" w:bidi="ar"/>
        </w:rPr>
        <w:t xml:space="preserve"> </w:t>
      </w:r>
      <w:r>
        <w:rPr>
          <w:rFonts w:hint="eastAsia" w:ascii="宋体" w:hAnsi="宋体" w:eastAsia="宋体" w:cs="宋体"/>
          <w:color w:val="000000"/>
          <w:sz w:val="24"/>
          <w:szCs w:val="24"/>
          <w:lang w:bidi="ar"/>
        </w:rPr>
        <w:t>标段的投标供应商，在此郑重声明：</w:t>
      </w:r>
    </w:p>
    <w:p w14:paraId="6D5913BC">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textAlignment w:val="auto"/>
        <w:rPr>
          <w:rFonts w:ascii="宋体" w:hAnsi="宋体" w:eastAsia="宋体" w:cs="宋体"/>
          <w:b w:val="0"/>
          <w:bCs w:val="0"/>
          <w:sz w:val="24"/>
          <w:szCs w:val="24"/>
        </w:rPr>
      </w:pPr>
      <w:r>
        <w:rPr>
          <w:rFonts w:hint="eastAsia" w:ascii="宋体" w:hAnsi="宋体" w:eastAsia="宋体" w:cs="宋体"/>
          <w:color w:val="000000"/>
          <w:sz w:val="24"/>
          <w:szCs w:val="24"/>
          <w:lang w:bidi="ar"/>
        </w:rPr>
        <w:t>1、在参加本次政府采购活动前3年内的经营活动中____（填“没有”或“有”）重大违法记录。</w:t>
      </w:r>
      <w:r>
        <w:rPr>
          <w:rFonts w:hint="eastAsia" w:ascii="宋体" w:hAnsi="宋体" w:eastAsia="宋体" w:cs="宋体"/>
          <w:b w:val="0"/>
          <w:bCs w:val="0"/>
          <w:color w:val="000000"/>
          <w:sz w:val="24"/>
          <w:szCs w:val="24"/>
          <w:lang w:bidi="ar"/>
        </w:rPr>
        <w:t>供应商在参加政府采购活动前3年内因违法经营被禁止在一定期限内参加政府采购活动，期限届满的，可以参加政府采购活动，但应提供期限届满的证明材料。</w:t>
      </w:r>
    </w:p>
    <w:p w14:paraId="2724CD90">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2、我方</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bidi="ar"/>
        </w:rPr>
        <w:t>（填“未被列入”或“被列入”）失信被执行人名单。</w:t>
      </w:r>
    </w:p>
    <w:p w14:paraId="235E82B5">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3、我方</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bidi="ar"/>
        </w:rPr>
        <w:t>（填“未被列入”或“被列入”）重大税收违法案件当事人名单。</w:t>
      </w:r>
    </w:p>
    <w:p w14:paraId="371C1475">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4、我方</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bidi="ar"/>
        </w:rPr>
        <w:t>（填“未被列入”或“被列入”）政府采购严重违法失信行为记录名单。</w:t>
      </w:r>
    </w:p>
    <w:p w14:paraId="1BDBB604">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如有不实，我方将无条件地退出本项目的采购活动，并遵照《政府采购法》有关“提供虚假材料的规定”接受处罚。</w:t>
      </w:r>
    </w:p>
    <w:p w14:paraId="22D96D96">
      <w:pPr>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特此声明。</w:t>
      </w:r>
    </w:p>
    <w:p w14:paraId="2A8E5F3E">
      <w:pPr>
        <w:ind w:firstLine="3360" w:firstLineChars="1400"/>
        <w:rPr>
          <w:rFonts w:ascii="宋体" w:hAnsi="宋体" w:eastAsia="宋体" w:cs="宋体"/>
          <w:sz w:val="24"/>
          <w:szCs w:val="24"/>
        </w:rPr>
      </w:pPr>
      <w:r>
        <w:rPr>
          <w:rFonts w:hint="eastAsia" w:ascii="宋体" w:hAnsi="宋体" w:eastAsia="宋体" w:cs="宋体"/>
          <w:color w:val="000000"/>
          <w:sz w:val="24"/>
          <w:szCs w:val="24"/>
          <w:lang w:bidi="ar"/>
        </w:rPr>
        <w:t>供应商：名称（加盖公章）</w:t>
      </w:r>
    </w:p>
    <w:p w14:paraId="7C26EECE">
      <w:pPr>
        <w:ind w:firstLine="3600" w:firstLineChars="1500"/>
        <w:rPr>
          <w:rFonts w:ascii="宋体" w:hAnsi="宋体" w:eastAsia="宋体" w:cs="宋体"/>
          <w:sz w:val="24"/>
          <w:szCs w:val="24"/>
        </w:rPr>
      </w:pPr>
      <w:r>
        <w:rPr>
          <w:rFonts w:hint="eastAsia" w:ascii="宋体" w:hAnsi="宋体" w:eastAsia="宋体" w:cs="宋体"/>
          <w:color w:val="000000"/>
          <w:sz w:val="24"/>
          <w:szCs w:val="24"/>
          <w:lang w:bidi="ar"/>
        </w:rPr>
        <w:t>日期：</w:t>
      </w:r>
    </w:p>
    <w:p w14:paraId="2A7DDC0C">
      <w:pPr>
        <w:pStyle w:val="60"/>
        <w:ind w:firstLine="0" w:firstLineChars="0"/>
        <w:rPr>
          <w:rFonts w:hint="eastAsia" w:ascii="宋体" w:hAnsi="宋体" w:cs="宋体"/>
          <w:color w:val="000000"/>
          <w:kern w:val="0"/>
          <w:sz w:val="24"/>
          <w:szCs w:val="24"/>
          <w:lang w:bidi="ar"/>
        </w:rPr>
      </w:pPr>
    </w:p>
    <w:p w14:paraId="1177105C">
      <w:pPr>
        <w:pStyle w:val="60"/>
        <w:ind w:firstLine="0" w:firstLineChars="0"/>
        <w:rPr>
          <w:rFonts w:hint="eastAsia" w:ascii="宋体" w:hAnsi="宋体" w:cs="宋体"/>
          <w:color w:val="000000"/>
          <w:kern w:val="0"/>
          <w:sz w:val="24"/>
          <w:szCs w:val="24"/>
          <w:lang w:bidi="ar"/>
        </w:rPr>
      </w:pPr>
    </w:p>
    <w:p w14:paraId="3B28F4E7">
      <w:pPr>
        <w:pStyle w:val="60"/>
        <w:ind w:firstLine="0" w:firstLineChars="0"/>
        <w:rPr>
          <w:rFonts w:ascii="宋体" w:hAnsi="宋体" w:cs="宋体"/>
          <w:sz w:val="24"/>
          <w:szCs w:val="24"/>
        </w:rPr>
      </w:pPr>
      <w:r>
        <w:rPr>
          <w:rFonts w:hint="eastAsia" w:ascii="宋体" w:hAnsi="宋体" w:cs="宋体"/>
          <w:color w:val="000000"/>
          <w:kern w:val="0"/>
          <w:sz w:val="24"/>
          <w:szCs w:val="24"/>
          <w:lang w:bidi="ar"/>
        </w:rPr>
        <w:t>备注：项目不分标段的，第___标段空白处填写“/”。</w:t>
      </w:r>
    </w:p>
    <w:p w14:paraId="67B4FB23">
      <w:pPr>
        <w:pStyle w:val="26"/>
        <w:ind w:left="440"/>
        <w:rPr>
          <w:sz w:val="24"/>
          <w:szCs w:val="24"/>
        </w:rPr>
      </w:pPr>
    </w:p>
    <w:p w14:paraId="7D09290A">
      <w:pPr>
        <w:jc w:val="center"/>
        <w:rPr>
          <w:rFonts w:asciiTheme="majorEastAsia" w:hAnsiTheme="majorEastAsia" w:eastAsiaTheme="majorEastAsia" w:cstheme="minorHAnsi"/>
          <w:b/>
          <w:sz w:val="32"/>
          <w:szCs w:val="32"/>
        </w:rPr>
      </w:pPr>
    </w:p>
    <w:p w14:paraId="1881D001">
      <w:pPr>
        <w:pStyle w:val="26"/>
        <w:ind w:left="0" w:leftChars="0"/>
        <w:rPr>
          <w:rFonts w:asciiTheme="majorEastAsia" w:hAnsiTheme="majorEastAsia" w:eastAsiaTheme="majorEastAsia" w:cstheme="minorHAnsi"/>
          <w:b/>
          <w:sz w:val="32"/>
          <w:szCs w:val="32"/>
        </w:rPr>
      </w:pPr>
    </w:p>
    <w:p w14:paraId="51E257AF">
      <w:pPr>
        <w:pStyle w:val="26"/>
        <w:ind w:left="0" w:leftChars="0"/>
        <w:rPr>
          <w:rFonts w:asciiTheme="majorEastAsia" w:hAnsiTheme="majorEastAsia" w:eastAsiaTheme="majorEastAsia" w:cstheme="minorHAnsi"/>
          <w:b/>
          <w:sz w:val="32"/>
          <w:szCs w:val="32"/>
        </w:rPr>
      </w:pPr>
    </w:p>
    <w:p w14:paraId="0C662635">
      <w:pPr>
        <w:pStyle w:val="26"/>
        <w:ind w:left="0" w:leftChars="0"/>
        <w:rPr>
          <w:rFonts w:asciiTheme="majorEastAsia" w:hAnsiTheme="majorEastAsia" w:eastAsiaTheme="majorEastAsia" w:cstheme="minorHAnsi"/>
          <w:b/>
          <w:sz w:val="32"/>
          <w:szCs w:val="32"/>
        </w:rPr>
      </w:pPr>
    </w:p>
    <w:p w14:paraId="327280C9">
      <w:pPr>
        <w:pStyle w:val="26"/>
        <w:ind w:left="0" w:leftChars="0"/>
        <w:rPr>
          <w:rFonts w:asciiTheme="majorEastAsia" w:hAnsiTheme="majorEastAsia" w:eastAsiaTheme="majorEastAsia" w:cstheme="minorHAnsi"/>
          <w:b/>
          <w:sz w:val="32"/>
          <w:szCs w:val="32"/>
        </w:rPr>
      </w:pPr>
    </w:p>
    <w:p w14:paraId="3791CA4C">
      <w:pPr>
        <w:pStyle w:val="26"/>
        <w:ind w:left="0" w:leftChars="0"/>
        <w:rPr>
          <w:rFonts w:asciiTheme="majorEastAsia" w:hAnsiTheme="majorEastAsia" w:eastAsiaTheme="majorEastAsia" w:cstheme="minorHAnsi"/>
          <w:b/>
          <w:sz w:val="32"/>
          <w:szCs w:val="32"/>
        </w:rPr>
      </w:pPr>
    </w:p>
    <w:p w14:paraId="641D619D">
      <w:pPr>
        <w:pStyle w:val="26"/>
        <w:ind w:left="0" w:leftChars="0"/>
        <w:rPr>
          <w:rFonts w:asciiTheme="majorEastAsia" w:hAnsiTheme="majorEastAsia" w:eastAsiaTheme="majorEastAsia" w:cstheme="minorHAnsi"/>
          <w:b/>
          <w:sz w:val="32"/>
          <w:szCs w:val="32"/>
        </w:rPr>
      </w:pPr>
    </w:p>
    <w:p w14:paraId="36E6DCD9">
      <w:pPr>
        <w:pStyle w:val="26"/>
        <w:ind w:left="0" w:leftChars="0"/>
        <w:rPr>
          <w:rFonts w:asciiTheme="majorEastAsia" w:hAnsiTheme="majorEastAsia" w:eastAsiaTheme="majorEastAsia" w:cstheme="minorHAnsi"/>
          <w:b/>
          <w:sz w:val="32"/>
          <w:szCs w:val="32"/>
        </w:rPr>
      </w:pPr>
    </w:p>
    <w:p w14:paraId="727F3B1F">
      <w:pPr>
        <w:pStyle w:val="26"/>
        <w:ind w:left="0" w:leftChars="0"/>
        <w:rPr>
          <w:rFonts w:asciiTheme="majorEastAsia" w:hAnsiTheme="majorEastAsia" w:eastAsiaTheme="majorEastAsia" w:cstheme="minorHAnsi"/>
          <w:b/>
          <w:sz w:val="32"/>
          <w:szCs w:val="32"/>
        </w:rPr>
      </w:pPr>
    </w:p>
    <w:p w14:paraId="6CF7E47C">
      <w:pPr>
        <w:pStyle w:val="12"/>
        <w:spacing w:before="78" w:line="219" w:lineRule="auto"/>
        <w:ind w:left="2753"/>
        <w:rPr>
          <w:sz w:val="28"/>
          <w:szCs w:val="28"/>
        </w:rPr>
      </w:pPr>
      <w:r>
        <w:rPr>
          <w:spacing w:val="-2"/>
          <w:sz w:val="28"/>
          <w:szCs w:val="28"/>
          <w14:textOutline w14:w="4358" w14:cap="sq" w14:cmpd="sng">
            <w14:solidFill>
              <w14:srgbClr w14:val="000000"/>
            </w14:solidFill>
            <w14:prstDash w14:val="solid"/>
            <w14:bevel/>
          </w14:textOutline>
        </w:rPr>
        <w:t>非联合体声明</w:t>
      </w:r>
      <w:r>
        <w:rPr>
          <w:spacing w:val="-2"/>
          <w:sz w:val="28"/>
          <w:szCs w:val="28"/>
        </w:rPr>
        <w:t xml:space="preserve"> </w:t>
      </w:r>
      <w:r>
        <w:rPr>
          <w:spacing w:val="-2"/>
          <w:sz w:val="28"/>
          <w:szCs w:val="28"/>
          <w14:textOutline w14:w="4358" w14:cap="sq" w14:cmpd="sng">
            <w14:solidFill>
              <w14:srgbClr w14:val="000000"/>
            </w14:solidFill>
            <w14:prstDash w14:val="solid"/>
            <w14:bevel/>
          </w14:textOutline>
        </w:rPr>
        <w:t>（格式）</w:t>
      </w:r>
    </w:p>
    <w:p w14:paraId="01070194">
      <w:pPr>
        <w:spacing w:line="284" w:lineRule="auto"/>
        <w:rPr>
          <w:rFonts w:ascii="Arial"/>
          <w:sz w:val="21"/>
        </w:rPr>
      </w:pPr>
    </w:p>
    <w:p w14:paraId="3C017919">
      <w:pPr>
        <w:spacing w:line="285" w:lineRule="auto"/>
        <w:rPr>
          <w:rFonts w:ascii="Arial"/>
          <w:sz w:val="21"/>
        </w:rPr>
      </w:pPr>
    </w:p>
    <w:p w14:paraId="45839819">
      <w:pPr>
        <w:pStyle w:val="12"/>
        <w:spacing w:before="182" w:line="468" w:lineRule="exact"/>
        <w:jc w:val="left"/>
        <w:rPr>
          <w:rFonts w:hint="eastAsia" w:eastAsia="宋体"/>
          <w:spacing w:val="-1"/>
          <w:sz w:val="24"/>
          <w:szCs w:val="24"/>
          <w:lang w:eastAsia="zh-CN"/>
        </w:rPr>
      </w:pPr>
      <w:r>
        <w:rPr>
          <w:spacing w:val="-1"/>
          <w:sz w:val="24"/>
          <w:szCs w:val="24"/>
        </w:rPr>
        <w:t>致：</w:t>
      </w:r>
      <w:r>
        <w:rPr>
          <w:rFonts w:hint="eastAsia" w:ascii="宋体" w:hAnsi="宋体" w:cs="宋体"/>
          <w:kern w:val="2"/>
          <w:sz w:val="24"/>
          <w:szCs w:val="24"/>
          <w:lang w:val="en-US" w:eastAsia="zh-CN" w:bidi="ar-SA"/>
        </w:rPr>
        <w:t>汉滨区农业农村局</w:t>
      </w:r>
      <w:r>
        <w:rPr>
          <w:spacing w:val="-1"/>
          <w:sz w:val="24"/>
          <w:szCs w:val="24"/>
        </w:rPr>
        <w:t>、</w:t>
      </w:r>
      <w:r>
        <w:rPr>
          <w:rFonts w:hint="eastAsia" w:eastAsia="宋体"/>
          <w:spacing w:val="-1"/>
          <w:sz w:val="24"/>
          <w:szCs w:val="24"/>
          <w:lang w:eastAsia="zh-CN"/>
        </w:rPr>
        <w:t>陕西宏盛祥鼎招标代理有限公司</w:t>
      </w:r>
    </w:p>
    <w:p w14:paraId="6A2033E0">
      <w:pPr>
        <w:pStyle w:val="12"/>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我公司作为本次磋商项目的投标人，根据磋商文件要求，现郑重声明如下：</w:t>
      </w:r>
    </w:p>
    <w:p w14:paraId="4AB87744">
      <w:pPr>
        <w:pStyle w:val="12"/>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我公司参加本次磋商项目为非联合体。</w:t>
      </w:r>
    </w:p>
    <w:p w14:paraId="3D3988AC">
      <w:pPr>
        <w:pStyle w:val="12"/>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本公司对上述承诺的内容事项真实性负责。如经查实上述承诺的内容事项存在虚假，我公司愿意接受以提供虚假材料谋取成交的法律责任。</w:t>
      </w:r>
    </w:p>
    <w:p w14:paraId="288B7D09">
      <w:pPr>
        <w:spacing w:line="285" w:lineRule="auto"/>
        <w:rPr>
          <w:rFonts w:ascii="Arial"/>
          <w:sz w:val="21"/>
        </w:rPr>
      </w:pPr>
    </w:p>
    <w:p w14:paraId="693E0216">
      <w:pPr>
        <w:spacing w:line="285" w:lineRule="auto"/>
        <w:rPr>
          <w:rFonts w:ascii="Arial"/>
          <w:sz w:val="21"/>
        </w:rPr>
      </w:pPr>
    </w:p>
    <w:p w14:paraId="6D7BC369">
      <w:pPr>
        <w:pStyle w:val="12"/>
        <w:spacing w:before="78" w:line="219" w:lineRule="auto"/>
        <w:ind w:left="503"/>
        <w:rPr>
          <w:sz w:val="24"/>
          <w:szCs w:val="24"/>
        </w:rPr>
      </w:pPr>
      <w:r>
        <w:rPr>
          <w:spacing w:val="-2"/>
          <w:sz w:val="24"/>
          <w:szCs w:val="24"/>
        </w:rPr>
        <w:t>特此声明！</w:t>
      </w:r>
    </w:p>
    <w:p w14:paraId="6E895FEA">
      <w:pPr>
        <w:spacing w:line="284" w:lineRule="auto"/>
        <w:rPr>
          <w:rFonts w:ascii="Arial"/>
          <w:sz w:val="21"/>
        </w:rPr>
      </w:pPr>
    </w:p>
    <w:p w14:paraId="00D15F66">
      <w:pPr>
        <w:spacing w:line="284" w:lineRule="auto"/>
        <w:rPr>
          <w:rFonts w:ascii="Arial"/>
          <w:sz w:val="21"/>
        </w:rPr>
      </w:pPr>
    </w:p>
    <w:p w14:paraId="794C635A">
      <w:pPr>
        <w:pStyle w:val="12"/>
        <w:spacing w:before="79" w:line="219" w:lineRule="auto"/>
        <w:ind w:left="28"/>
        <w:rPr>
          <w:sz w:val="24"/>
          <w:szCs w:val="24"/>
        </w:rPr>
      </w:pPr>
      <w:r>
        <w:rPr>
          <w:spacing w:val="-2"/>
          <w:sz w:val="24"/>
          <w:szCs w:val="24"/>
        </w:rPr>
        <w:t>声明人（盖投标人公章</w:t>
      </w:r>
      <w:r>
        <w:rPr>
          <w:spacing w:val="2"/>
          <w:sz w:val="24"/>
          <w:szCs w:val="24"/>
        </w:rPr>
        <w:t>）：</w:t>
      </w:r>
    </w:p>
    <w:p w14:paraId="6735F6AA">
      <w:pPr>
        <w:pStyle w:val="12"/>
        <w:spacing w:before="184" w:line="468" w:lineRule="exact"/>
        <w:ind w:left="24"/>
        <w:rPr>
          <w:rFonts w:ascii="新宋体" w:hAnsi="新宋体" w:eastAsia="新宋体" w:cs="新宋体"/>
          <w:spacing w:val="-1"/>
          <w:position w:val="17"/>
          <w:sz w:val="24"/>
          <w:szCs w:val="24"/>
        </w:rPr>
      </w:pPr>
    </w:p>
    <w:p w14:paraId="0A89159C">
      <w:pPr>
        <w:pStyle w:val="12"/>
        <w:spacing w:before="184" w:line="468" w:lineRule="exact"/>
        <w:ind w:left="24"/>
        <w:rPr>
          <w:sz w:val="24"/>
          <w:szCs w:val="24"/>
        </w:rPr>
      </w:pPr>
      <w:r>
        <w:rPr>
          <w:rFonts w:ascii="新宋体" w:hAnsi="新宋体" w:eastAsia="新宋体" w:cs="新宋体"/>
          <w:spacing w:val="-1"/>
          <w:position w:val="17"/>
          <w:sz w:val="24"/>
          <w:szCs w:val="24"/>
        </w:rPr>
        <w:t>法定代表人（</w:t>
      </w:r>
      <w:r>
        <w:rPr>
          <w:spacing w:val="-1"/>
          <w:position w:val="17"/>
          <w:sz w:val="24"/>
          <w:szCs w:val="24"/>
        </w:rPr>
        <w:t>法定代表人私章</w:t>
      </w:r>
      <w:r>
        <w:rPr>
          <w:rFonts w:ascii="新宋体" w:hAnsi="新宋体" w:eastAsia="新宋体" w:cs="新宋体"/>
          <w:position w:val="17"/>
          <w:sz w:val="24"/>
          <w:szCs w:val="24"/>
        </w:rPr>
        <w:t>）</w:t>
      </w:r>
      <w:r>
        <w:rPr>
          <w:position w:val="17"/>
          <w:sz w:val="24"/>
          <w:szCs w:val="24"/>
        </w:rPr>
        <w:t>：</w:t>
      </w:r>
    </w:p>
    <w:p w14:paraId="0ABB205E">
      <w:pPr>
        <w:pStyle w:val="12"/>
        <w:spacing w:before="1" w:line="219" w:lineRule="auto"/>
        <w:ind w:left="384"/>
        <w:rPr>
          <w:spacing w:val="-9"/>
          <w:sz w:val="24"/>
          <w:szCs w:val="24"/>
        </w:rPr>
      </w:pPr>
    </w:p>
    <w:p w14:paraId="68008073">
      <w:pPr>
        <w:pStyle w:val="12"/>
        <w:spacing w:before="1" w:line="219" w:lineRule="auto"/>
        <w:ind w:left="384"/>
        <w:rPr>
          <w:spacing w:val="-9"/>
          <w:sz w:val="24"/>
          <w:szCs w:val="24"/>
        </w:rPr>
      </w:pPr>
    </w:p>
    <w:p w14:paraId="5FD555DD">
      <w:pPr>
        <w:pStyle w:val="12"/>
        <w:spacing w:before="1" w:line="219" w:lineRule="auto"/>
        <w:ind w:left="384"/>
        <w:jc w:val="right"/>
        <w:rPr>
          <w:spacing w:val="-9"/>
          <w:sz w:val="24"/>
          <w:szCs w:val="24"/>
        </w:rPr>
      </w:pPr>
    </w:p>
    <w:p w14:paraId="7E3B32AF">
      <w:pPr>
        <w:pStyle w:val="12"/>
        <w:spacing w:before="1" w:line="219" w:lineRule="auto"/>
        <w:ind w:left="384"/>
        <w:jc w:val="center"/>
        <w:rPr>
          <w:sz w:val="24"/>
          <w:szCs w:val="24"/>
        </w:rPr>
      </w:pPr>
      <w:r>
        <w:rPr>
          <w:rFonts w:hint="eastAsia" w:eastAsia="宋体"/>
          <w:spacing w:val="-9"/>
          <w:sz w:val="24"/>
          <w:szCs w:val="24"/>
          <w:lang w:val="en-US" w:eastAsia="zh-CN"/>
        </w:rPr>
        <w:t xml:space="preserve">       </w:t>
      </w:r>
      <w:r>
        <w:rPr>
          <w:spacing w:val="-9"/>
          <w:sz w:val="24"/>
          <w:szCs w:val="24"/>
        </w:rPr>
        <w:t>年</w:t>
      </w:r>
      <w:r>
        <w:rPr>
          <w:spacing w:val="5"/>
          <w:sz w:val="24"/>
          <w:szCs w:val="24"/>
        </w:rPr>
        <w:t xml:space="preserve">  </w:t>
      </w:r>
      <w:r>
        <w:rPr>
          <w:rFonts w:hint="eastAsia" w:eastAsia="宋体"/>
          <w:spacing w:val="5"/>
          <w:sz w:val="24"/>
          <w:szCs w:val="24"/>
          <w:lang w:val="en-US" w:eastAsia="zh-CN"/>
        </w:rPr>
        <w:t xml:space="preserve"> </w:t>
      </w:r>
      <w:r>
        <w:rPr>
          <w:spacing w:val="5"/>
          <w:sz w:val="24"/>
          <w:szCs w:val="24"/>
        </w:rPr>
        <w:t xml:space="preserve"> </w:t>
      </w:r>
      <w:r>
        <w:rPr>
          <w:spacing w:val="-9"/>
          <w:sz w:val="24"/>
          <w:szCs w:val="24"/>
        </w:rPr>
        <w:t>月</w:t>
      </w:r>
      <w:r>
        <w:rPr>
          <w:spacing w:val="17"/>
          <w:sz w:val="24"/>
          <w:szCs w:val="24"/>
        </w:rPr>
        <w:t xml:space="preserve"> </w:t>
      </w:r>
      <w:r>
        <w:rPr>
          <w:rFonts w:hint="eastAsia" w:eastAsia="宋体"/>
          <w:spacing w:val="17"/>
          <w:sz w:val="24"/>
          <w:szCs w:val="24"/>
          <w:lang w:val="en-US" w:eastAsia="zh-CN"/>
        </w:rPr>
        <w:t xml:space="preserve"> </w:t>
      </w:r>
      <w:r>
        <w:rPr>
          <w:spacing w:val="17"/>
          <w:sz w:val="24"/>
          <w:szCs w:val="24"/>
        </w:rPr>
        <w:t xml:space="preserve">  </w:t>
      </w:r>
      <w:r>
        <w:rPr>
          <w:spacing w:val="-9"/>
          <w:sz w:val="24"/>
          <w:szCs w:val="24"/>
        </w:rPr>
        <w:t>日</w:t>
      </w:r>
    </w:p>
    <w:p w14:paraId="5AB5F773">
      <w:pPr>
        <w:spacing w:line="245" w:lineRule="auto"/>
        <w:rPr>
          <w:rFonts w:ascii="Arial"/>
          <w:sz w:val="21"/>
        </w:rPr>
      </w:pPr>
    </w:p>
    <w:p w14:paraId="06D54266">
      <w:pPr>
        <w:spacing w:line="245" w:lineRule="auto"/>
        <w:rPr>
          <w:rFonts w:ascii="Arial"/>
          <w:sz w:val="21"/>
        </w:rPr>
      </w:pPr>
    </w:p>
    <w:p w14:paraId="5CDB091E">
      <w:pPr>
        <w:spacing w:line="245" w:lineRule="auto"/>
        <w:rPr>
          <w:rFonts w:ascii="Arial"/>
          <w:sz w:val="21"/>
        </w:rPr>
      </w:pPr>
    </w:p>
    <w:p w14:paraId="4C2FFD69">
      <w:pPr>
        <w:spacing w:line="245" w:lineRule="auto"/>
        <w:rPr>
          <w:rFonts w:ascii="Arial"/>
          <w:sz w:val="21"/>
        </w:rPr>
      </w:pPr>
    </w:p>
    <w:p w14:paraId="464B193C">
      <w:pPr>
        <w:spacing w:line="245" w:lineRule="auto"/>
        <w:rPr>
          <w:rFonts w:ascii="Arial"/>
          <w:sz w:val="21"/>
        </w:rPr>
      </w:pPr>
    </w:p>
    <w:p w14:paraId="687E51F9">
      <w:pPr>
        <w:spacing w:line="245" w:lineRule="auto"/>
        <w:rPr>
          <w:rFonts w:ascii="Arial"/>
          <w:sz w:val="21"/>
        </w:rPr>
      </w:pPr>
    </w:p>
    <w:p w14:paraId="33BCC80A">
      <w:pPr>
        <w:pStyle w:val="12"/>
        <w:rPr>
          <w:rFonts w:ascii="Arial"/>
          <w:sz w:val="21"/>
        </w:rPr>
      </w:pPr>
    </w:p>
    <w:p w14:paraId="2AAEB163">
      <w:pPr>
        <w:pStyle w:val="12"/>
        <w:rPr>
          <w:rFonts w:ascii="Arial"/>
          <w:sz w:val="21"/>
        </w:rPr>
      </w:pPr>
    </w:p>
    <w:p w14:paraId="42D889F3">
      <w:pPr>
        <w:spacing w:line="245" w:lineRule="auto"/>
        <w:rPr>
          <w:rFonts w:ascii="Arial"/>
          <w:sz w:val="21"/>
        </w:rPr>
      </w:pPr>
    </w:p>
    <w:p w14:paraId="1B50DAA6">
      <w:pPr>
        <w:spacing w:before="104" w:line="218" w:lineRule="auto"/>
        <w:jc w:val="center"/>
        <w:outlineLvl w:val="6"/>
        <w:rPr>
          <w:rFonts w:ascii="宋体" w:hAnsi="宋体" w:eastAsia="宋体" w:cs="宋体"/>
          <w:sz w:val="28"/>
          <w:szCs w:val="28"/>
        </w:rPr>
      </w:pPr>
      <w:r>
        <w:rPr>
          <w:rFonts w:ascii="宋体" w:hAnsi="宋体" w:eastAsia="宋体" w:cs="宋体"/>
          <w:b/>
          <w:bCs/>
          <w:spacing w:val="-26"/>
          <w:sz w:val="28"/>
          <w:szCs w:val="28"/>
        </w:rPr>
        <w:t>四、分项报价表</w:t>
      </w:r>
    </w:p>
    <w:p w14:paraId="315436D0">
      <w:pPr>
        <w:spacing w:line="111" w:lineRule="exact"/>
      </w:pPr>
    </w:p>
    <w:p w14:paraId="283D8850">
      <w:pPr>
        <w:pStyle w:val="12"/>
        <w:jc w:val="center"/>
      </w:pPr>
      <w:r>
        <w:rPr>
          <w:rFonts w:ascii="宋体" w:hAnsi="宋体" w:eastAsia="宋体" w:cs="宋体"/>
          <w:b/>
          <w:bCs/>
          <w:spacing w:val="-3"/>
          <w:sz w:val="24"/>
          <w:szCs w:val="24"/>
        </w:rPr>
        <w:t>投标人根据采购内容报价格式自拟</w:t>
      </w:r>
    </w:p>
    <w:p w14:paraId="1A4CA976">
      <w:pPr>
        <w:keepNext w:val="0"/>
        <w:keepLines w:val="0"/>
        <w:pageBreakBefore w:val="0"/>
        <w:widowControl/>
        <w:kinsoku/>
        <w:wordWrap/>
        <w:overflowPunct/>
        <w:topLinePunct w:val="0"/>
        <w:autoSpaceDE/>
        <w:autoSpaceDN/>
        <w:bidi w:val="0"/>
        <w:adjustRightInd w:val="0"/>
        <w:snapToGrid w:val="0"/>
        <w:spacing w:after="0" w:line="480" w:lineRule="exact"/>
        <w:ind w:left="0"/>
        <w:textAlignment w:val="auto"/>
        <w:rPr>
          <w:rFonts w:hint="eastAsia" w:ascii="宋体" w:hAnsi="宋体" w:eastAsia="宋体" w:cs="宋体"/>
          <w:spacing w:val="18"/>
          <w:sz w:val="24"/>
          <w:szCs w:val="24"/>
        </w:rPr>
      </w:pPr>
    </w:p>
    <w:p w14:paraId="2375DC03">
      <w:pPr>
        <w:keepNext w:val="0"/>
        <w:keepLines w:val="0"/>
        <w:pageBreakBefore w:val="0"/>
        <w:widowControl/>
        <w:kinsoku/>
        <w:wordWrap/>
        <w:overflowPunct/>
        <w:topLinePunct w:val="0"/>
        <w:autoSpaceDE/>
        <w:autoSpaceDN/>
        <w:bidi w:val="0"/>
        <w:adjustRightInd w:val="0"/>
        <w:snapToGrid w:val="0"/>
        <w:spacing w:after="0" w:line="480" w:lineRule="exact"/>
        <w:ind w:left="0"/>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注：①本磋商报价依据磋商文件投标须知和合同文件的有关条款进行编制；</w:t>
      </w:r>
    </w:p>
    <w:p w14:paraId="483AF16F">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textAlignment w:val="auto"/>
        <w:rPr>
          <w:rFonts w:hint="eastAsia" w:ascii="宋体" w:hAnsi="宋体" w:eastAsia="宋体" w:cs="宋体"/>
          <w:spacing w:val="18"/>
          <w:sz w:val="24"/>
          <w:szCs w:val="24"/>
          <w:lang w:eastAsia="zh-CN"/>
        </w:rPr>
      </w:pPr>
      <w:r>
        <w:rPr>
          <w:rFonts w:hint="eastAsia" w:ascii="宋体" w:hAnsi="宋体" w:eastAsia="宋体" w:cs="宋体"/>
          <w:spacing w:val="18"/>
          <w:sz w:val="24"/>
          <w:szCs w:val="24"/>
        </w:rPr>
        <w:t>②投标方应将投标报价需要说明的事项，用文字书写与投标报价表一并报送</w:t>
      </w:r>
      <w:r>
        <w:rPr>
          <w:rFonts w:hint="eastAsia" w:ascii="宋体" w:hAnsi="宋体" w:eastAsia="宋体" w:cs="宋体"/>
          <w:spacing w:val="18"/>
          <w:sz w:val="24"/>
          <w:szCs w:val="24"/>
          <w:lang w:eastAsia="zh-CN"/>
        </w:rPr>
        <w:t>；</w:t>
      </w:r>
    </w:p>
    <w:p w14:paraId="67EAEFD4">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textAlignment w:val="auto"/>
        <w:rPr>
          <w:rFonts w:hint="eastAsia" w:ascii="宋体" w:hAnsi="宋体" w:eastAsia="宋体" w:cs="宋体"/>
          <w:spacing w:val="18"/>
          <w:sz w:val="24"/>
          <w:szCs w:val="24"/>
          <w:lang w:eastAsia="zh-CN"/>
        </w:rPr>
      </w:pPr>
      <w:r>
        <w:rPr>
          <w:rFonts w:hint="eastAsia" w:ascii="宋体" w:hAnsi="宋体" w:eastAsia="宋体" w:cs="宋体"/>
          <w:spacing w:val="18"/>
          <w:sz w:val="24"/>
          <w:szCs w:val="24"/>
        </w:rPr>
        <w:t>③如果不提供详细分项报价将视为没有实质性响应磋商文件</w:t>
      </w:r>
      <w:r>
        <w:rPr>
          <w:rFonts w:hint="eastAsia" w:ascii="宋体" w:hAnsi="宋体" w:eastAsia="宋体" w:cs="宋体"/>
          <w:spacing w:val="18"/>
          <w:sz w:val="24"/>
          <w:szCs w:val="24"/>
          <w:lang w:eastAsia="zh-CN"/>
        </w:rPr>
        <w:t>；</w:t>
      </w:r>
    </w:p>
    <w:p w14:paraId="79F64DEA">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textAlignment w:val="auto"/>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lang w:val="en-US" w:eastAsia="zh-CN"/>
        </w:rPr>
        <w:t>④农村土地承包经营权测绘服务，最终结算为：报价单价×实际测绘面积（亩）=最终结算价。</w:t>
      </w:r>
    </w:p>
    <w:p w14:paraId="33436D96">
      <w:pPr>
        <w:pStyle w:val="12"/>
        <w:spacing w:line="246" w:lineRule="auto"/>
      </w:pPr>
    </w:p>
    <w:p w14:paraId="4C34F6ED">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供应商：(盖章)</w:t>
      </w:r>
    </w:p>
    <w:p w14:paraId="217A621D">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eastAsia" w:ascii="宋体" w:hAnsi="宋体" w:eastAsia="宋体" w:cs="宋体"/>
          <w:spacing w:val="18"/>
          <w:sz w:val="24"/>
          <w:szCs w:val="24"/>
        </w:rPr>
      </w:pPr>
    </w:p>
    <w:p w14:paraId="3FEE73AD">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法定代表人或授权代理人签字：</w:t>
      </w:r>
    </w:p>
    <w:p w14:paraId="49CCD357">
      <w:pPr>
        <w:pStyle w:val="12"/>
        <w:spacing w:line="267" w:lineRule="auto"/>
      </w:pPr>
    </w:p>
    <w:p w14:paraId="7232A181">
      <w:pPr>
        <w:pStyle w:val="12"/>
        <w:spacing w:line="268" w:lineRule="auto"/>
      </w:pPr>
    </w:p>
    <w:p w14:paraId="487CCE2C">
      <w:pPr>
        <w:keepNext w:val="0"/>
        <w:keepLines w:val="0"/>
        <w:pageBreakBefore w:val="0"/>
        <w:widowControl/>
        <w:kinsoku/>
        <w:wordWrap/>
        <w:overflowPunct/>
        <w:topLinePunct w:val="0"/>
        <w:autoSpaceDE/>
        <w:autoSpaceDN/>
        <w:bidi w:val="0"/>
        <w:adjustRightInd w:val="0"/>
        <w:snapToGrid w:val="0"/>
        <w:spacing w:after="0" w:line="480" w:lineRule="exact"/>
        <w:ind w:left="0" w:firstLine="552" w:firstLineChars="200"/>
        <w:jc w:val="right"/>
        <w:textAlignment w:val="auto"/>
        <w:rPr>
          <w:rFonts w:hint="eastAsia" w:ascii="宋体" w:hAnsi="宋体" w:eastAsia="宋体" w:cs="宋体"/>
          <w:spacing w:val="18"/>
          <w:sz w:val="24"/>
          <w:szCs w:val="24"/>
        </w:rPr>
      </w:pPr>
      <w:r>
        <w:rPr>
          <w:rFonts w:hint="eastAsia" w:ascii="宋体" w:hAnsi="宋体" w:eastAsia="宋体" w:cs="宋体"/>
          <w:spacing w:val="18"/>
          <w:sz w:val="24"/>
          <w:szCs w:val="24"/>
        </w:rPr>
        <w:t>日期：</w:t>
      </w: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8"/>
          <w:sz w:val="24"/>
          <w:szCs w:val="24"/>
        </w:rPr>
        <w:t>年</w:t>
      </w: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8"/>
          <w:sz w:val="24"/>
          <w:szCs w:val="24"/>
        </w:rPr>
        <w:t>月</w:t>
      </w:r>
      <w:r>
        <w:rPr>
          <w:rFonts w:hint="eastAsia" w:ascii="宋体" w:hAnsi="宋体" w:eastAsia="宋体" w:cs="宋体"/>
          <w:spacing w:val="18"/>
          <w:sz w:val="24"/>
          <w:szCs w:val="24"/>
          <w:lang w:val="en-US" w:eastAsia="zh-CN"/>
        </w:rPr>
        <w:t xml:space="preserve">  </w:t>
      </w:r>
      <w:r>
        <w:rPr>
          <w:rFonts w:hint="eastAsia" w:ascii="宋体" w:hAnsi="宋体" w:eastAsia="宋体" w:cs="宋体"/>
          <w:spacing w:val="18"/>
          <w:sz w:val="24"/>
          <w:szCs w:val="24"/>
        </w:rPr>
        <w:t>日</w:t>
      </w:r>
    </w:p>
    <w:p w14:paraId="047E40A7">
      <w:pPr>
        <w:numPr>
          <w:ilvl w:val="0"/>
          <w:numId w:val="0"/>
        </w:numPr>
        <w:jc w:val="center"/>
        <w:rPr>
          <w:rFonts w:hint="eastAsia" w:asciiTheme="majorEastAsia" w:hAnsiTheme="majorEastAsia" w:eastAsiaTheme="majorEastAsia" w:cstheme="minorHAnsi"/>
          <w:b/>
          <w:sz w:val="28"/>
          <w:szCs w:val="28"/>
          <w:lang w:val="en-US" w:eastAsia="zh-CN"/>
        </w:rPr>
      </w:pPr>
    </w:p>
    <w:p w14:paraId="70837C7A">
      <w:pPr>
        <w:pStyle w:val="12"/>
        <w:rPr>
          <w:rFonts w:hint="eastAsia" w:asciiTheme="majorEastAsia" w:hAnsiTheme="majorEastAsia" w:eastAsiaTheme="majorEastAsia" w:cstheme="minorHAnsi"/>
          <w:b/>
          <w:sz w:val="28"/>
          <w:szCs w:val="28"/>
          <w:lang w:val="en-US" w:eastAsia="zh-CN"/>
        </w:rPr>
      </w:pPr>
    </w:p>
    <w:p w14:paraId="64531102">
      <w:pPr>
        <w:pStyle w:val="12"/>
        <w:rPr>
          <w:rFonts w:hint="eastAsia" w:asciiTheme="majorEastAsia" w:hAnsiTheme="majorEastAsia" w:eastAsiaTheme="majorEastAsia" w:cstheme="minorHAnsi"/>
          <w:b/>
          <w:sz w:val="28"/>
          <w:szCs w:val="28"/>
          <w:lang w:val="en-US" w:eastAsia="zh-CN"/>
        </w:rPr>
      </w:pPr>
    </w:p>
    <w:p w14:paraId="69941705">
      <w:pPr>
        <w:pStyle w:val="12"/>
        <w:rPr>
          <w:rFonts w:hint="eastAsia" w:asciiTheme="majorEastAsia" w:hAnsiTheme="majorEastAsia" w:eastAsiaTheme="majorEastAsia" w:cstheme="minorHAnsi"/>
          <w:b/>
          <w:sz w:val="28"/>
          <w:szCs w:val="28"/>
          <w:lang w:val="en-US" w:eastAsia="zh-CN"/>
        </w:rPr>
      </w:pPr>
    </w:p>
    <w:p w14:paraId="1E983CBE">
      <w:pPr>
        <w:pStyle w:val="12"/>
        <w:rPr>
          <w:rFonts w:hint="eastAsia" w:asciiTheme="majorEastAsia" w:hAnsiTheme="majorEastAsia" w:eastAsiaTheme="majorEastAsia" w:cstheme="minorHAnsi"/>
          <w:b/>
          <w:sz w:val="28"/>
          <w:szCs w:val="28"/>
          <w:lang w:val="en-US" w:eastAsia="zh-CN"/>
        </w:rPr>
      </w:pPr>
    </w:p>
    <w:p w14:paraId="631B3DF9">
      <w:pPr>
        <w:pStyle w:val="12"/>
        <w:rPr>
          <w:rFonts w:hint="eastAsia" w:asciiTheme="majorEastAsia" w:hAnsiTheme="majorEastAsia" w:eastAsiaTheme="majorEastAsia" w:cstheme="minorHAnsi"/>
          <w:b/>
          <w:sz w:val="28"/>
          <w:szCs w:val="28"/>
          <w:lang w:val="en-US" w:eastAsia="zh-CN"/>
        </w:rPr>
      </w:pPr>
    </w:p>
    <w:p w14:paraId="72EA89DD">
      <w:pPr>
        <w:pStyle w:val="12"/>
        <w:rPr>
          <w:rFonts w:hint="eastAsia" w:asciiTheme="majorEastAsia" w:hAnsiTheme="majorEastAsia" w:eastAsiaTheme="majorEastAsia" w:cstheme="minorHAnsi"/>
          <w:b/>
          <w:sz w:val="28"/>
          <w:szCs w:val="28"/>
          <w:lang w:val="en-US" w:eastAsia="zh-CN"/>
        </w:rPr>
      </w:pPr>
    </w:p>
    <w:p w14:paraId="43562BF1">
      <w:pPr>
        <w:pStyle w:val="12"/>
        <w:rPr>
          <w:rFonts w:hint="eastAsia" w:asciiTheme="majorEastAsia" w:hAnsiTheme="majorEastAsia" w:eastAsiaTheme="majorEastAsia" w:cstheme="minorHAnsi"/>
          <w:b/>
          <w:sz w:val="28"/>
          <w:szCs w:val="28"/>
          <w:lang w:val="en-US" w:eastAsia="zh-CN"/>
        </w:rPr>
      </w:pPr>
    </w:p>
    <w:p w14:paraId="7F9AA9D0">
      <w:pPr>
        <w:pStyle w:val="12"/>
        <w:rPr>
          <w:rFonts w:hint="eastAsia" w:asciiTheme="majorEastAsia" w:hAnsiTheme="majorEastAsia" w:eastAsiaTheme="majorEastAsia" w:cstheme="minorHAnsi"/>
          <w:b/>
          <w:sz w:val="28"/>
          <w:szCs w:val="28"/>
          <w:lang w:val="en-US" w:eastAsia="zh-CN"/>
        </w:rPr>
      </w:pPr>
    </w:p>
    <w:p w14:paraId="496B7B68">
      <w:pPr>
        <w:numPr>
          <w:ilvl w:val="0"/>
          <w:numId w:val="0"/>
        </w:numPr>
        <w:jc w:val="center"/>
        <w:rPr>
          <w:rFonts w:hint="eastAsia" w:asciiTheme="majorEastAsia" w:hAnsiTheme="majorEastAsia" w:eastAsiaTheme="majorEastAsia" w:cstheme="minorHAnsi"/>
          <w:b/>
          <w:sz w:val="28"/>
          <w:szCs w:val="28"/>
        </w:rPr>
      </w:pPr>
      <w:r>
        <w:rPr>
          <w:rFonts w:hint="eastAsia" w:asciiTheme="majorEastAsia" w:hAnsiTheme="majorEastAsia" w:eastAsiaTheme="majorEastAsia" w:cstheme="minorHAnsi"/>
          <w:b/>
          <w:sz w:val="28"/>
          <w:szCs w:val="28"/>
          <w:lang w:val="en-US" w:eastAsia="zh-CN"/>
        </w:rPr>
        <w:t>五、</w:t>
      </w:r>
      <w:r>
        <w:rPr>
          <w:rFonts w:hint="eastAsia" w:asciiTheme="majorEastAsia" w:hAnsiTheme="majorEastAsia" w:eastAsiaTheme="majorEastAsia" w:cstheme="minorHAnsi"/>
          <w:b/>
          <w:sz w:val="28"/>
          <w:szCs w:val="28"/>
        </w:rPr>
        <w:t>商务响应偏离表</w:t>
      </w:r>
    </w:p>
    <w:p w14:paraId="602E20C3">
      <w:pPr>
        <w:spacing w:after="120"/>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w:t>
      </w:r>
    </w:p>
    <w:p w14:paraId="59A0DCE7">
      <w:pPr>
        <w:spacing w:after="120"/>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035"/>
        <w:gridCol w:w="2985"/>
        <w:gridCol w:w="2910"/>
        <w:gridCol w:w="1740"/>
      </w:tblGrid>
      <w:tr w14:paraId="3C0B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82" w:type="dxa"/>
            <w:vAlign w:val="center"/>
          </w:tcPr>
          <w:p w14:paraId="090A5F93">
            <w:pPr>
              <w:pStyle w:val="12"/>
              <w:jc w:val="center"/>
              <w:rPr>
                <w:rFonts w:hint="default"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序号</w:t>
            </w:r>
          </w:p>
        </w:tc>
        <w:tc>
          <w:tcPr>
            <w:tcW w:w="1035" w:type="dxa"/>
            <w:vAlign w:val="center"/>
          </w:tcPr>
          <w:p w14:paraId="3ABB8752">
            <w:pPr>
              <w:pStyle w:val="12"/>
              <w:jc w:val="center"/>
              <w:rPr>
                <w:rFonts w:hint="default"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名称</w:t>
            </w:r>
          </w:p>
        </w:tc>
        <w:tc>
          <w:tcPr>
            <w:tcW w:w="2985" w:type="dxa"/>
            <w:vAlign w:val="center"/>
          </w:tcPr>
          <w:p w14:paraId="2B8A6839">
            <w:pPr>
              <w:pStyle w:val="12"/>
              <w:jc w:val="center"/>
              <w:rPr>
                <w:rFonts w:hint="default"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磋商文件商务要求</w:t>
            </w:r>
          </w:p>
        </w:tc>
        <w:tc>
          <w:tcPr>
            <w:tcW w:w="2910" w:type="dxa"/>
            <w:vAlign w:val="center"/>
          </w:tcPr>
          <w:p w14:paraId="549094CE">
            <w:pPr>
              <w:pStyle w:val="12"/>
              <w:jc w:val="center"/>
              <w:rPr>
                <w:rFonts w:hint="default"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响应文件商务要求</w:t>
            </w:r>
          </w:p>
        </w:tc>
        <w:tc>
          <w:tcPr>
            <w:tcW w:w="1740" w:type="dxa"/>
            <w:vAlign w:val="center"/>
          </w:tcPr>
          <w:p w14:paraId="71C3CC5A">
            <w:pPr>
              <w:pStyle w:val="12"/>
              <w:jc w:val="center"/>
              <w:rPr>
                <w:rFonts w:hint="default"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偏离说明</w:t>
            </w:r>
          </w:p>
        </w:tc>
      </w:tr>
      <w:tr w14:paraId="2F90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2" w:type="dxa"/>
          </w:tcPr>
          <w:p w14:paraId="44A11A34">
            <w:pPr>
              <w:pStyle w:val="12"/>
              <w:jc w:val="center"/>
              <w:rPr>
                <w:rFonts w:hint="default" w:ascii="宋体" w:hAnsi="宋体" w:cs="宋体"/>
                <w:b w:val="0"/>
                <w:bCs/>
                <w:sz w:val="32"/>
                <w:szCs w:val="32"/>
                <w:vertAlign w:val="baseline"/>
                <w:lang w:val="en-US" w:eastAsia="zh-CN"/>
              </w:rPr>
            </w:pPr>
          </w:p>
        </w:tc>
        <w:tc>
          <w:tcPr>
            <w:tcW w:w="1035" w:type="dxa"/>
          </w:tcPr>
          <w:p w14:paraId="03EA1BB0">
            <w:pPr>
              <w:pStyle w:val="12"/>
              <w:jc w:val="center"/>
              <w:rPr>
                <w:rFonts w:hint="default" w:ascii="宋体" w:hAnsi="宋体" w:cs="宋体"/>
                <w:b w:val="0"/>
                <w:bCs/>
                <w:sz w:val="32"/>
                <w:szCs w:val="32"/>
                <w:vertAlign w:val="baseline"/>
                <w:lang w:val="en-US" w:eastAsia="zh-CN"/>
              </w:rPr>
            </w:pPr>
          </w:p>
        </w:tc>
        <w:tc>
          <w:tcPr>
            <w:tcW w:w="2985" w:type="dxa"/>
          </w:tcPr>
          <w:p w14:paraId="15A588CA">
            <w:pPr>
              <w:pStyle w:val="12"/>
              <w:jc w:val="center"/>
              <w:rPr>
                <w:rFonts w:hint="default" w:ascii="宋体" w:hAnsi="宋体" w:cs="宋体"/>
                <w:b w:val="0"/>
                <w:bCs/>
                <w:sz w:val="32"/>
                <w:szCs w:val="32"/>
                <w:vertAlign w:val="baseline"/>
                <w:lang w:val="en-US" w:eastAsia="zh-CN"/>
              </w:rPr>
            </w:pPr>
          </w:p>
        </w:tc>
        <w:tc>
          <w:tcPr>
            <w:tcW w:w="2910" w:type="dxa"/>
          </w:tcPr>
          <w:p w14:paraId="4D9B689C">
            <w:pPr>
              <w:pStyle w:val="12"/>
              <w:jc w:val="center"/>
              <w:rPr>
                <w:rFonts w:hint="default" w:ascii="宋体" w:hAnsi="宋体" w:cs="宋体"/>
                <w:b w:val="0"/>
                <w:bCs/>
                <w:sz w:val="32"/>
                <w:szCs w:val="32"/>
                <w:vertAlign w:val="baseline"/>
                <w:lang w:val="en-US" w:eastAsia="zh-CN"/>
              </w:rPr>
            </w:pPr>
          </w:p>
        </w:tc>
        <w:tc>
          <w:tcPr>
            <w:tcW w:w="1740" w:type="dxa"/>
          </w:tcPr>
          <w:p w14:paraId="28E9DE16">
            <w:pPr>
              <w:pStyle w:val="12"/>
              <w:jc w:val="center"/>
              <w:rPr>
                <w:rFonts w:hint="default" w:ascii="宋体" w:hAnsi="宋体" w:cs="宋体"/>
                <w:b w:val="0"/>
                <w:bCs/>
                <w:sz w:val="32"/>
                <w:szCs w:val="32"/>
                <w:vertAlign w:val="baseline"/>
                <w:lang w:val="en-US" w:eastAsia="zh-CN"/>
              </w:rPr>
            </w:pPr>
          </w:p>
        </w:tc>
      </w:tr>
      <w:tr w14:paraId="2293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2" w:type="dxa"/>
          </w:tcPr>
          <w:p w14:paraId="4D3CAE14">
            <w:pPr>
              <w:pStyle w:val="12"/>
              <w:jc w:val="center"/>
              <w:rPr>
                <w:rFonts w:hint="default" w:ascii="宋体" w:hAnsi="宋体" w:cs="宋体"/>
                <w:b w:val="0"/>
                <w:bCs/>
                <w:sz w:val="32"/>
                <w:szCs w:val="32"/>
                <w:vertAlign w:val="baseline"/>
                <w:lang w:val="en-US" w:eastAsia="zh-CN"/>
              </w:rPr>
            </w:pPr>
          </w:p>
        </w:tc>
        <w:tc>
          <w:tcPr>
            <w:tcW w:w="1035" w:type="dxa"/>
          </w:tcPr>
          <w:p w14:paraId="7DDBF89B">
            <w:pPr>
              <w:pStyle w:val="12"/>
              <w:jc w:val="center"/>
              <w:rPr>
                <w:rFonts w:hint="default" w:ascii="宋体" w:hAnsi="宋体" w:cs="宋体"/>
                <w:b w:val="0"/>
                <w:bCs/>
                <w:sz w:val="32"/>
                <w:szCs w:val="32"/>
                <w:vertAlign w:val="baseline"/>
                <w:lang w:val="en-US" w:eastAsia="zh-CN"/>
              </w:rPr>
            </w:pPr>
          </w:p>
        </w:tc>
        <w:tc>
          <w:tcPr>
            <w:tcW w:w="2985" w:type="dxa"/>
          </w:tcPr>
          <w:p w14:paraId="1DC36B77">
            <w:pPr>
              <w:pStyle w:val="12"/>
              <w:jc w:val="center"/>
              <w:rPr>
                <w:rFonts w:hint="default" w:ascii="宋体" w:hAnsi="宋体" w:cs="宋体"/>
                <w:b w:val="0"/>
                <w:bCs/>
                <w:sz w:val="32"/>
                <w:szCs w:val="32"/>
                <w:vertAlign w:val="baseline"/>
                <w:lang w:val="en-US" w:eastAsia="zh-CN"/>
              </w:rPr>
            </w:pPr>
          </w:p>
        </w:tc>
        <w:tc>
          <w:tcPr>
            <w:tcW w:w="2910" w:type="dxa"/>
          </w:tcPr>
          <w:p w14:paraId="028F842D">
            <w:pPr>
              <w:pStyle w:val="12"/>
              <w:jc w:val="center"/>
              <w:rPr>
                <w:rFonts w:hint="default" w:ascii="宋体" w:hAnsi="宋体" w:cs="宋体"/>
                <w:b w:val="0"/>
                <w:bCs/>
                <w:sz w:val="32"/>
                <w:szCs w:val="32"/>
                <w:vertAlign w:val="baseline"/>
                <w:lang w:val="en-US" w:eastAsia="zh-CN"/>
              </w:rPr>
            </w:pPr>
          </w:p>
        </w:tc>
        <w:tc>
          <w:tcPr>
            <w:tcW w:w="1740" w:type="dxa"/>
          </w:tcPr>
          <w:p w14:paraId="45F4CD23">
            <w:pPr>
              <w:pStyle w:val="12"/>
              <w:jc w:val="center"/>
              <w:rPr>
                <w:rFonts w:hint="default" w:ascii="宋体" w:hAnsi="宋体" w:cs="宋体"/>
                <w:b w:val="0"/>
                <w:bCs/>
                <w:sz w:val="32"/>
                <w:szCs w:val="32"/>
                <w:vertAlign w:val="baseline"/>
                <w:lang w:val="en-US" w:eastAsia="zh-CN"/>
              </w:rPr>
            </w:pPr>
          </w:p>
        </w:tc>
      </w:tr>
      <w:tr w14:paraId="268F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2" w:type="dxa"/>
          </w:tcPr>
          <w:p w14:paraId="310DE283">
            <w:pPr>
              <w:pStyle w:val="12"/>
              <w:jc w:val="center"/>
              <w:rPr>
                <w:rFonts w:hint="default" w:ascii="宋体" w:hAnsi="宋体" w:cs="宋体"/>
                <w:b w:val="0"/>
                <w:bCs/>
                <w:sz w:val="32"/>
                <w:szCs w:val="32"/>
                <w:vertAlign w:val="baseline"/>
                <w:lang w:val="en-US" w:eastAsia="zh-CN"/>
              </w:rPr>
            </w:pPr>
          </w:p>
        </w:tc>
        <w:tc>
          <w:tcPr>
            <w:tcW w:w="1035" w:type="dxa"/>
          </w:tcPr>
          <w:p w14:paraId="03F8DB44">
            <w:pPr>
              <w:pStyle w:val="12"/>
              <w:jc w:val="center"/>
              <w:rPr>
                <w:rFonts w:hint="default" w:ascii="宋体" w:hAnsi="宋体" w:cs="宋体"/>
                <w:b w:val="0"/>
                <w:bCs/>
                <w:sz w:val="32"/>
                <w:szCs w:val="32"/>
                <w:vertAlign w:val="baseline"/>
                <w:lang w:val="en-US" w:eastAsia="zh-CN"/>
              </w:rPr>
            </w:pPr>
          </w:p>
        </w:tc>
        <w:tc>
          <w:tcPr>
            <w:tcW w:w="2985" w:type="dxa"/>
          </w:tcPr>
          <w:p w14:paraId="37738FE1">
            <w:pPr>
              <w:pStyle w:val="12"/>
              <w:jc w:val="center"/>
              <w:rPr>
                <w:rFonts w:hint="default" w:ascii="宋体" w:hAnsi="宋体" w:cs="宋体"/>
                <w:b w:val="0"/>
                <w:bCs/>
                <w:sz w:val="32"/>
                <w:szCs w:val="32"/>
                <w:vertAlign w:val="baseline"/>
                <w:lang w:val="en-US" w:eastAsia="zh-CN"/>
              </w:rPr>
            </w:pPr>
          </w:p>
        </w:tc>
        <w:tc>
          <w:tcPr>
            <w:tcW w:w="2910" w:type="dxa"/>
          </w:tcPr>
          <w:p w14:paraId="30381EB9">
            <w:pPr>
              <w:pStyle w:val="12"/>
              <w:jc w:val="center"/>
              <w:rPr>
                <w:rFonts w:hint="default" w:ascii="宋体" w:hAnsi="宋体" w:cs="宋体"/>
                <w:b w:val="0"/>
                <w:bCs/>
                <w:sz w:val="32"/>
                <w:szCs w:val="32"/>
                <w:vertAlign w:val="baseline"/>
                <w:lang w:val="en-US" w:eastAsia="zh-CN"/>
              </w:rPr>
            </w:pPr>
          </w:p>
        </w:tc>
        <w:tc>
          <w:tcPr>
            <w:tcW w:w="1740" w:type="dxa"/>
          </w:tcPr>
          <w:p w14:paraId="6F030EEC">
            <w:pPr>
              <w:pStyle w:val="12"/>
              <w:jc w:val="center"/>
              <w:rPr>
                <w:rFonts w:hint="default" w:ascii="宋体" w:hAnsi="宋体" w:cs="宋体"/>
                <w:b w:val="0"/>
                <w:bCs/>
                <w:sz w:val="32"/>
                <w:szCs w:val="32"/>
                <w:vertAlign w:val="baseline"/>
                <w:lang w:val="en-US" w:eastAsia="zh-CN"/>
              </w:rPr>
            </w:pPr>
          </w:p>
        </w:tc>
      </w:tr>
      <w:tr w14:paraId="2713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82" w:type="dxa"/>
          </w:tcPr>
          <w:p w14:paraId="53C29417">
            <w:pPr>
              <w:pStyle w:val="12"/>
              <w:jc w:val="center"/>
              <w:rPr>
                <w:rFonts w:hint="default" w:ascii="宋体" w:hAnsi="宋体" w:cs="宋体"/>
                <w:b w:val="0"/>
                <w:bCs/>
                <w:sz w:val="32"/>
                <w:szCs w:val="32"/>
                <w:vertAlign w:val="baseline"/>
                <w:lang w:val="en-US" w:eastAsia="zh-CN"/>
              </w:rPr>
            </w:pPr>
          </w:p>
        </w:tc>
        <w:tc>
          <w:tcPr>
            <w:tcW w:w="1035" w:type="dxa"/>
          </w:tcPr>
          <w:p w14:paraId="636025A9">
            <w:pPr>
              <w:pStyle w:val="12"/>
              <w:jc w:val="center"/>
              <w:rPr>
                <w:rFonts w:hint="default" w:ascii="宋体" w:hAnsi="宋体" w:cs="宋体"/>
                <w:b w:val="0"/>
                <w:bCs/>
                <w:sz w:val="32"/>
                <w:szCs w:val="32"/>
                <w:vertAlign w:val="baseline"/>
                <w:lang w:val="en-US" w:eastAsia="zh-CN"/>
              </w:rPr>
            </w:pPr>
          </w:p>
        </w:tc>
        <w:tc>
          <w:tcPr>
            <w:tcW w:w="2985" w:type="dxa"/>
          </w:tcPr>
          <w:p w14:paraId="7099D9B2">
            <w:pPr>
              <w:pStyle w:val="12"/>
              <w:jc w:val="center"/>
              <w:rPr>
                <w:rFonts w:hint="default" w:ascii="宋体" w:hAnsi="宋体" w:cs="宋体"/>
                <w:b w:val="0"/>
                <w:bCs/>
                <w:sz w:val="32"/>
                <w:szCs w:val="32"/>
                <w:vertAlign w:val="baseline"/>
                <w:lang w:val="en-US" w:eastAsia="zh-CN"/>
              </w:rPr>
            </w:pPr>
          </w:p>
        </w:tc>
        <w:tc>
          <w:tcPr>
            <w:tcW w:w="2910" w:type="dxa"/>
          </w:tcPr>
          <w:p w14:paraId="7CFF8989">
            <w:pPr>
              <w:pStyle w:val="12"/>
              <w:jc w:val="center"/>
              <w:rPr>
                <w:rFonts w:hint="default" w:ascii="宋体" w:hAnsi="宋体" w:cs="宋体"/>
                <w:b w:val="0"/>
                <w:bCs/>
                <w:sz w:val="32"/>
                <w:szCs w:val="32"/>
                <w:vertAlign w:val="baseline"/>
                <w:lang w:val="en-US" w:eastAsia="zh-CN"/>
              </w:rPr>
            </w:pPr>
          </w:p>
        </w:tc>
        <w:tc>
          <w:tcPr>
            <w:tcW w:w="1740" w:type="dxa"/>
          </w:tcPr>
          <w:p w14:paraId="0DD9DC06">
            <w:pPr>
              <w:pStyle w:val="12"/>
              <w:jc w:val="center"/>
              <w:rPr>
                <w:rFonts w:hint="default" w:ascii="宋体" w:hAnsi="宋体" w:cs="宋体"/>
                <w:b w:val="0"/>
                <w:bCs/>
                <w:sz w:val="32"/>
                <w:szCs w:val="32"/>
                <w:vertAlign w:val="baseline"/>
                <w:lang w:val="en-US" w:eastAsia="zh-CN"/>
              </w:rPr>
            </w:pPr>
          </w:p>
        </w:tc>
      </w:tr>
      <w:tr w14:paraId="0FCD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2" w:type="dxa"/>
          </w:tcPr>
          <w:p w14:paraId="2421F6DD">
            <w:pPr>
              <w:pStyle w:val="12"/>
              <w:jc w:val="center"/>
              <w:rPr>
                <w:rFonts w:hint="default" w:ascii="宋体" w:hAnsi="宋体" w:cs="宋体"/>
                <w:b w:val="0"/>
                <w:bCs/>
                <w:sz w:val="32"/>
                <w:szCs w:val="32"/>
                <w:vertAlign w:val="baseline"/>
                <w:lang w:val="en-US" w:eastAsia="zh-CN"/>
              </w:rPr>
            </w:pPr>
          </w:p>
        </w:tc>
        <w:tc>
          <w:tcPr>
            <w:tcW w:w="1035" w:type="dxa"/>
          </w:tcPr>
          <w:p w14:paraId="2FCE75A7">
            <w:pPr>
              <w:pStyle w:val="12"/>
              <w:jc w:val="center"/>
              <w:rPr>
                <w:rFonts w:hint="default" w:ascii="宋体" w:hAnsi="宋体" w:cs="宋体"/>
                <w:b w:val="0"/>
                <w:bCs/>
                <w:sz w:val="32"/>
                <w:szCs w:val="32"/>
                <w:vertAlign w:val="baseline"/>
                <w:lang w:val="en-US" w:eastAsia="zh-CN"/>
              </w:rPr>
            </w:pPr>
          </w:p>
        </w:tc>
        <w:tc>
          <w:tcPr>
            <w:tcW w:w="2985" w:type="dxa"/>
          </w:tcPr>
          <w:p w14:paraId="6C13129C">
            <w:pPr>
              <w:pStyle w:val="12"/>
              <w:jc w:val="center"/>
              <w:rPr>
                <w:rFonts w:hint="default" w:ascii="宋体" w:hAnsi="宋体" w:cs="宋体"/>
                <w:b w:val="0"/>
                <w:bCs/>
                <w:sz w:val="32"/>
                <w:szCs w:val="32"/>
                <w:vertAlign w:val="baseline"/>
                <w:lang w:val="en-US" w:eastAsia="zh-CN"/>
              </w:rPr>
            </w:pPr>
          </w:p>
        </w:tc>
        <w:tc>
          <w:tcPr>
            <w:tcW w:w="2910" w:type="dxa"/>
          </w:tcPr>
          <w:p w14:paraId="20FBAEC3">
            <w:pPr>
              <w:pStyle w:val="12"/>
              <w:jc w:val="center"/>
              <w:rPr>
                <w:rFonts w:hint="default" w:ascii="宋体" w:hAnsi="宋体" w:cs="宋体"/>
                <w:b w:val="0"/>
                <w:bCs/>
                <w:sz w:val="32"/>
                <w:szCs w:val="32"/>
                <w:vertAlign w:val="baseline"/>
                <w:lang w:val="en-US" w:eastAsia="zh-CN"/>
              </w:rPr>
            </w:pPr>
          </w:p>
        </w:tc>
        <w:tc>
          <w:tcPr>
            <w:tcW w:w="1740" w:type="dxa"/>
          </w:tcPr>
          <w:p w14:paraId="078095CE">
            <w:pPr>
              <w:pStyle w:val="12"/>
              <w:jc w:val="center"/>
              <w:rPr>
                <w:rFonts w:hint="default" w:ascii="宋体" w:hAnsi="宋体" w:cs="宋体"/>
                <w:b w:val="0"/>
                <w:bCs/>
                <w:sz w:val="32"/>
                <w:szCs w:val="32"/>
                <w:vertAlign w:val="baseline"/>
                <w:lang w:val="en-US" w:eastAsia="zh-CN"/>
              </w:rPr>
            </w:pPr>
          </w:p>
        </w:tc>
      </w:tr>
      <w:tr w14:paraId="7793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2" w:type="dxa"/>
          </w:tcPr>
          <w:p w14:paraId="2A769801">
            <w:pPr>
              <w:pStyle w:val="12"/>
              <w:jc w:val="center"/>
              <w:rPr>
                <w:rFonts w:hint="default" w:ascii="宋体" w:hAnsi="宋体" w:cs="宋体"/>
                <w:b w:val="0"/>
                <w:bCs/>
                <w:sz w:val="32"/>
                <w:szCs w:val="32"/>
                <w:vertAlign w:val="baseline"/>
                <w:lang w:val="en-US" w:eastAsia="zh-CN"/>
              </w:rPr>
            </w:pPr>
          </w:p>
        </w:tc>
        <w:tc>
          <w:tcPr>
            <w:tcW w:w="1035" w:type="dxa"/>
          </w:tcPr>
          <w:p w14:paraId="0BA43060">
            <w:pPr>
              <w:pStyle w:val="12"/>
              <w:jc w:val="center"/>
              <w:rPr>
                <w:rFonts w:hint="default" w:ascii="宋体" w:hAnsi="宋体" w:cs="宋体"/>
                <w:b w:val="0"/>
                <w:bCs/>
                <w:sz w:val="32"/>
                <w:szCs w:val="32"/>
                <w:vertAlign w:val="baseline"/>
                <w:lang w:val="en-US" w:eastAsia="zh-CN"/>
              </w:rPr>
            </w:pPr>
          </w:p>
        </w:tc>
        <w:tc>
          <w:tcPr>
            <w:tcW w:w="2985" w:type="dxa"/>
          </w:tcPr>
          <w:p w14:paraId="557F04EB">
            <w:pPr>
              <w:pStyle w:val="12"/>
              <w:jc w:val="center"/>
              <w:rPr>
                <w:rFonts w:hint="default" w:ascii="宋体" w:hAnsi="宋体" w:cs="宋体"/>
                <w:b w:val="0"/>
                <w:bCs/>
                <w:sz w:val="32"/>
                <w:szCs w:val="32"/>
                <w:vertAlign w:val="baseline"/>
                <w:lang w:val="en-US" w:eastAsia="zh-CN"/>
              </w:rPr>
            </w:pPr>
          </w:p>
        </w:tc>
        <w:tc>
          <w:tcPr>
            <w:tcW w:w="2910" w:type="dxa"/>
          </w:tcPr>
          <w:p w14:paraId="5C53B4F1">
            <w:pPr>
              <w:pStyle w:val="12"/>
              <w:jc w:val="center"/>
              <w:rPr>
                <w:rFonts w:hint="default" w:ascii="宋体" w:hAnsi="宋体" w:cs="宋体"/>
                <w:b w:val="0"/>
                <w:bCs/>
                <w:sz w:val="32"/>
                <w:szCs w:val="32"/>
                <w:vertAlign w:val="baseline"/>
                <w:lang w:val="en-US" w:eastAsia="zh-CN"/>
              </w:rPr>
            </w:pPr>
          </w:p>
        </w:tc>
        <w:tc>
          <w:tcPr>
            <w:tcW w:w="1740" w:type="dxa"/>
          </w:tcPr>
          <w:p w14:paraId="770685B1">
            <w:pPr>
              <w:pStyle w:val="12"/>
              <w:jc w:val="center"/>
              <w:rPr>
                <w:rFonts w:hint="default" w:ascii="宋体" w:hAnsi="宋体" w:cs="宋体"/>
                <w:b w:val="0"/>
                <w:bCs/>
                <w:sz w:val="32"/>
                <w:szCs w:val="32"/>
                <w:vertAlign w:val="baseline"/>
                <w:lang w:val="en-US" w:eastAsia="zh-CN"/>
              </w:rPr>
            </w:pPr>
          </w:p>
        </w:tc>
      </w:tr>
      <w:tr w14:paraId="46AE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2" w:type="dxa"/>
          </w:tcPr>
          <w:p w14:paraId="66116796">
            <w:pPr>
              <w:pStyle w:val="12"/>
              <w:jc w:val="center"/>
              <w:rPr>
                <w:rFonts w:hint="default" w:ascii="宋体" w:hAnsi="宋体" w:cs="宋体"/>
                <w:b w:val="0"/>
                <w:bCs/>
                <w:sz w:val="32"/>
                <w:szCs w:val="32"/>
                <w:vertAlign w:val="baseline"/>
                <w:lang w:val="en-US" w:eastAsia="zh-CN"/>
              </w:rPr>
            </w:pPr>
          </w:p>
        </w:tc>
        <w:tc>
          <w:tcPr>
            <w:tcW w:w="1035" w:type="dxa"/>
          </w:tcPr>
          <w:p w14:paraId="56DCF9FC">
            <w:pPr>
              <w:pStyle w:val="12"/>
              <w:jc w:val="center"/>
              <w:rPr>
                <w:rFonts w:hint="default" w:ascii="宋体" w:hAnsi="宋体" w:cs="宋体"/>
                <w:b w:val="0"/>
                <w:bCs/>
                <w:sz w:val="32"/>
                <w:szCs w:val="32"/>
                <w:vertAlign w:val="baseline"/>
                <w:lang w:val="en-US" w:eastAsia="zh-CN"/>
              </w:rPr>
            </w:pPr>
          </w:p>
        </w:tc>
        <w:tc>
          <w:tcPr>
            <w:tcW w:w="2985" w:type="dxa"/>
          </w:tcPr>
          <w:p w14:paraId="199FA843">
            <w:pPr>
              <w:pStyle w:val="12"/>
              <w:jc w:val="center"/>
              <w:rPr>
                <w:rFonts w:hint="default" w:ascii="宋体" w:hAnsi="宋体" w:cs="宋体"/>
                <w:b w:val="0"/>
                <w:bCs/>
                <w:sz w:val="32"/>
                <w:szCs w:val="32"/>
                <w:vertAlign w:val="baseline"/>
                <w:lang w:val="en-US" w:eastAsia="zh-CN"/>
              </w:rPr>
            </w:pPr>
          </w:p>
        </w:tc>
        <w:tc>
          <w:tcPr>
            <w:tcW w:w="2910" w:type="dxa"/>
          </w:tcPr>
          <w:p w14:paraId="0A4AB450">
            <w:pPr>
              <w:pStyle w:val="12"/>
              <w:jc w:val="center"/>
              <w:rPr>
                <w:rFonts w:hint="default" w:ascii="宋体" w:hAnsi="宋体" w:cs="宋体"/>
                <w:b w:val="0"/>
                <w:bCs/>
                <w:sz w:val="32"/>
                <w:szCs w:val="32"/>
                <w:vertAlign w:val="baseline"/>
                <w:lang w:val="en-US" w:eastAsia="zh-CN"/>
              </w:rPr>
            </w:pPr>
          </w:p>
        </w:tc>
        <w:tc>
          <w:tcPr>
            <w:tcW w:w="1740" w:type="dxa"/>
          </w:tcPr>
          <w:p w14:paraId="2602FC94">
            <w:pPr>
              <w:pStyle w:val="12"/>
              <w:jc w:val="center"/>
              <w:rPr>
                <w:rFonts w:hint="default" w:ascii="宋体" w:hAnsi="宋体" w:cs="宋体"/>
                <w:b w:val="0"/>
                <w:bCs/>
                <w:sz w:val="32"/>
                <w:szCs w:val="32"/>
                <w:vertAlign w:val="baseline"/>
                <w:lang w:val="en-US" w:eastAsia="zh-CN"/>
              </w:rPr>
            </w:pPr>
          </w:p>
        </w:tc>
      </w:tr>
      <w:tr w14:paraId="095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82" w:type="dxa"/>
          </w:tcPr>
          <w:p w14:paraId="0ED0EA5C">
            <w:pPr>
              <w:pStyle w:val="12"/>
              <w:jc w:val="center"/>
              <w:rPr>
                <w:rFonts w:hint="default" w:ascii="宋体" w:hAnsi="宋体" w:cs="宋体"/>
                <w:b w:val="0"/>
                <w:bCs/>
                <w:sz w:val="32"/>
                <w:szCs w:val="32"/>
                <w:vertAlign w:val="baseline"/>
                <w:lang w:val="en-US" w:eastAsia="zh-CN"/>
              </w:rPr>
            </w:pPr>
          </w:p>
        </w:tc>
        <w:tc>
          <w:tcPr>
            <w:tcW w:w="1035" w:type="dxa"/>
          </w:tcPr>
          <w:p w14:paraId="114B1F9F">
            <w:pPr>
              <w:pStyle w:val="12"/>
              <w:jc w:val="center"/>
              <w:rPr>
                <w:rFonts w:hint="default" w:ascii="宋体" w:hAnsi="宋体" w:cs="宋体"/>
                <w:b w:val="0"/>
                <w:bCs/>
                <w:sz w:val="32"/>
                <w:szCs w:val="32"/>
                <w:vertAlign w:val="baseline"/>
                <w:lang w:val="en-US" w:eastAsia="zh-CN"/>
              </w:rPr>
            </w:pPr>
          </w:p>
        </w:tc>
        <w:tc>
          <w:tcPr>
            <w:tcW w:w="2985" w:type="dxa"/>
          </w:tcPr>
          <w:p w14:paraId="2A493984">
            <w:pPr>
              <w:pStyle w:val="12"/>
              <w:jc w:val="center"/>
              <w:rPr>
                <w:rFonts w:hint="default" w:ascii="宋体" w:hAnsi="宋体" w:cs="宋体"/>
                <w:b w:val="0"/>
                <w:bCs/>
                <w:sz w:val="32"/>
                <w:szCs w:val="32"/>
                <w:vertAlign w:val="baseline"/>
                <w:lang w:val="en-US" w:eastAsia="zh-CN"/>
              </w:rPr>
            </w:pPr>
          </w:p>
        </w:tc>
        <w:tc>
          <w:tcPr>
            <w:tcW w:w="2910" w:type="dxa"/>
          </w:tcPr>
          <w:p w14:paraId="40F0F0FB">
            <w:pPr>
              <w:pStyle w:val="12"/>
              <w:jc w:val="center"/>
              <w:rPr>
                <w:rFonts w:hint="default" w:ascii="宋体" w:hAnsi="宋体" w:cs="宋体"/>
                <w:b w:val="0"/>
                <w:bCs/>
                <w:sz w:val="32"/>
                <w:szCs w:val="32"/>
                <w:vertAlign w:val="baseline"/>
                <w:lang w:val="en-US" w:eastAsia="zh-CN"/>
              </w:rPr>
            </w:pPr>
          </w:p>
        </w:tc>
        <w:tc>
          <w:tcPr>
            <w:tcW w:w="1740" w:type="dxa"/>
          </w:tcPr>
          <w:p w14:paraId="4C21206E">
            <w:pPr>
              <w:pStyle w:val="12"/>
              <w:jc w:val="center"/>
              <w:rPr>
                <w:rFonts w:hint="default" w:ascii="宋体" w:hAnsi="宋体" w:cs="宋体"/>
                <w:b w:val="0"/>
                <w:bCs/>
                <w:sz w:val="32"/>
                <w:szCs w:val="32"/>
                <w:vertAlign w:val="baseline"/>
                <w:lang w:val="en-US" w:eastAsia="zh-CN"/>
              </w:rPr>
            </w:pPr>
          </w:p>
        </w:tc>
      </w:tr>
      <w:tr w14:paraId="1315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2" w:type="dxa"/>
          </w:tcPr>
          <w:p w14:paraId="2E318CCD">
            <w:pPr>
              <w:pStyle w:val="12"/>
              <w:jc w:val="center"/>
              <w:rPr>
                <w:rFonts w:hint="default" w:ascii="宋体" w:hAnsi="宋体" w:cs="宋体"/>
                <w:b w:val="0"/>
                <w:bCs/>
                <w:sz w:val="32"/>
                <w:szCs w:val="32"/>
                <w:vertAlign w:val="baseline"/>
                <w:lang w:val="en-US" w:eastAsia="zh-CN"/>
              </w:rPr>
            </w:pPr>
          </w:p>
        </w:tc>
        <w:tc>
          <w:tcPr>
            <w:tcW w:w="1035" w:type="dxa"/>
          </w:tcPr>
          <w:p w14:paraId="2C99CE4E">
            <w:pPr>
              <w:pStyle w:val="12"/>
              <w:jc w:val="center"/>
              <w:rPr>
                <w:rFonts w:hint="default" w:ascii="宋体" w:hAnsi="宋体" w:cs="宋体"/>
                <w:b w:val="0"/>
                <w:bCs/>
                <w:sz w:val="32"/>
                <w:szCs w:val="32"/>
                <w:vertAlign w:val="baseline"/>
                <w:lang w:val="en-US" w:eastAsia="zh-CN"/>
              </w:rPr>
            </w:pPr>
          </w:p>
        </w:tc>
        <w:tc>
          <w:tcPr>
            <w:tcW w:w="2985" w:type="dxa"/>
          </w:tcPr>
          <w:p w14:paraId="52E81D39">
            <w:pPr>
              <w:pStyle w:val="12"/>
              <w:jc w:val="center"/>
              <w:rPr>
                <w:rFonts w:hint="default" w:ascii="宋体" w:hAnsi="宋体" w:cs="宋体"/>
                <w:b w:val="0"/>
                <w:bCs/>
                <w:sz w:val="32"/>
                <w:szCs w:val="32"/>
                <w:vertAlign w:val="baseline"/>
                <w:lang w:val="en-US" w:eastAsia="zh-CN"/>
              </w:rPr>
            </w:pPr>
          </w:p>
        </w:tc>
        <w:tc>
          <w:tcPr>
            <w:tcW w:w="2910" w:type="dxa"/>
          </w:tcPr>
          <w:p w14:paraId="0A29168E">
            <w:pPr>
              <w:pStyle w:val="12"/>
              <w:jc w:val="center"/>
              <w:rPr>
                <w:rFonts w:hint="default" w:ascii="宋体" w:hAnsi="宋体" w:cs="宋体"/>
                <w:b w:val="0"/>
                <w:bCs/>
                <w:sz w:val="32"/>
                <w:szCs w:val="32"/>
                <w:vertAlign w:val="baseline"/>
                <w:lang w:val="en-US" w:eastAsia="zh-CN"/>
              </w:rPr>
            </w:pPr>
          </w:p>
        </w:tc>
        <w:tc>
          <w:tcPr>
            <w:tcW w:w="1740" w:type="dxa"/>
          </w:tcPr>
          <w:p w14:paraId="71F582F2">
            <w:pPr>
              <w:pStyle w:val="12"/>
              <w:jc w:val="center"/>
              <w:rPr>
                <w:rFonts w:hint="default" w:ascii="宋体" w:hAnsi="宋体" w:cs="宋体"/>
                <w:b w:val="0"/>
                <w:bCs/>
                <w:sz w:val="32"/>
                <w:szCs w:val="32"/>
                <w:vertAlign w:val="baseline"/>
                <w:lang w:val="en-US" w:eastAsia="zh-CN"/>
              </w:rPr>
            </w:pPr>
          </w:p>
        </w:tc>
      </w:tr>
      <w:tr w14:paraId="2F2B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2" w:type="dxa"/>
          </w:tcPr>
          <w:p w14:paraId="2D1B7A4F">
            <w:pPr>
              <w:pStyle w:val="12"/>
              <w:jc w:val="center"/>
              <w:rPr>
                <w:rFonts w:hint="default" w:ascii="宋体" w:hAnsi="宋体" w:cs="宋体"/>
                <w:b w:val="0"/>
                <w:bCs/>
                <w:sz w:val="32"/>
                <w:szCs w:val="32"/>
                <w:vertAlign w:val="baseline"/>
                <w:lang w:val="en-US" w:eastAsia="zh-CN"/>
              </w:rPr>
            </w:pPr>
          </w:p>
        </w:tc>
        <w:tc>
          <w:tcPr>
            <w:tcW w:w="1035" w:type="dxa"/>
          </w:tcPr>
          <w:p w14:paraId="7E6EB809">
            <w:pPr>
              <w:pStyle w:val="12"/>
              <w:jc w:val="center"/>
              <w:rPr>
                <w:rFonts w:hint="default" w:ascii="宋体" w:hAnsi="宋体" w:cs="宋体"/>
                <w:b w:val="0"/>
                <w:bCs/>
                <w:sz w:val="32"/>
                <w:szCs w:val="32"/>
                <w:vertAlign w:val="baseline"/>
                <w:lang w:val="en-US" w:eastAsia="zh-CN"/>
              </w:rPr>
            </w:pPr>
          </w:p>
        </w:tc>
        <w:tc>
          <w:tcPr>
            <w:tcW w:w="2985" w:type="dxa"/>
          </w:tcPr>
          <w:p w14:paraId="77FF88D3">
            <w:pPr>
              <w:pStyle w:val="12"/>
              <w:jc w:val="center"/>
              <w:rPr>
                <w:rFonts w:hint="default" w:ascii="宋体" w:hAnsi="宋体" w:cs="宋体"/>
                <w:b w:val="0"/>
                <w:bCs/>
                <w:sz w:val="32"/>
                <w:szCs w:val="32"/>
                <w:vertAlign w:val="baseline"/>
                <w:lang w:val="en-US" w:eastAsia="zh-CN"/>
              </w:rPr>
            </w:pPr>
          </w:p>
        </w:tc>
        <w:tc>
          <w:tcPr>
            <w:tcW w:w="2910" w:type="dxa"/>
          </w:tcPr>
          <w:p w14:paraId="23090B14">
            <w:pPr>
              <w:pStyle w:val="12"/>
              <w:jc w:val="center"/>
              <w:rPr>
                <w:rFonts w:hint="default" w:ascii="宋体" w:hAnsi="宋体" w:cs="宋体"/>
                <w:b w:val="0"/>
                <w:bCs/>
                <w:sz w:val="32"/>
                <w:szCs w:val="32"/>
                <w:vertAlign w:val="baseline"/>
                <w:lang w:val="en-US" w:eastAsia="zh-CN"/>
              </w:rPr>
            </w:pPr>
          </w:p>
        </w:tc>
        <w:tc>
          <w:tcPr>
            <w:tcW w:w="1740" w:type="dxa"/>
          </w:tcPr>
          <w:p w14:paraId="6C51262B">
            <w:pPr>
              <w:pStyle w:val="12"/>
              <w:jc w:val="center"/>
              <w:rPr>
                <w:rFonts w:hint="default" w:ascii="宋体" w:hAnsi="宋体" w:cs="宋体"/>
                <w:b w:val="0"/>
                <w:bCs/>
                <w:sz w:val="32"/>
                <w:szCs w:val="32"/>
                <w:vertAlign w:val="baseline"/>
                <w:lang w:val="en-US" w:eastAsia="zh-CN"/>
              </w:rPr>
            </w:pPr>
          </w:p>
        </w:tc>
      </w:tr>
    </w:tbl>
    <w:p w14:paraId="7A2CA9A4">
      <w:pPr>
        <w:pStyle w:val="12"/>
        <w:rPr>
          <w:rFonts w:hint="default" w:ascii="宋体" w:hAnsi="宋体" w:cs="宋体"/>
          <w:b w:val="0"/>
          <w:bCs/>
          <w:sz w:val="24"/>
          <w:szCs w:val="24"/>
          <w:lang w:val="en-US" w:eastAsia="zh-CN"/>
        </w:rPr>
      </w:pPr>
    </w:p>
    <w:p w14:paraId="19DCF1E3">
      <w:pPr>
        <w:spacing w:after="12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注：</w:t>
      </w:r>
      <w:r>
        <w:rPr>
          <w:rFonts w:hint="eastAsia" w:ascii="宋体" w:hAnsi="宋体" w:eastAsia="宋体" w:cs="宋体"/>
          <w:spacing w:val="-1"/>
          <w:sz w:val="24"/>
          <w:szCs w:val="24"/>
        </w:rPr>
        <w:t>请按所投项目的实际技术参数，逐条对应国家</w:t>
      </w:r>
      <w:r>
        <w:rPr>
          <w:rFonts w:hint="eastAsia" w:ascii="宋体" w:hAnsi="宋体" w:eastAsia="宋体" w:cs="宋体"/>
          <w:spacing w:val="-2"/>
          <w:sz w:val="24"/>
          <w:szCs w:val="24"/>
        </w:rPr>
        <w:t>相关要求和磋商文件的“商务及合同主要</w:t>
      </w:r>
      <w:r>
        <w:rPr>
          <w:rFonts w:hint="eastAsia" w:ascii="宋体" w:hAnsi="宋体" w:eastAsia="宋体" w:cs="宋体"/>
          <w:spacing w:val="-1"/>
          <w:sz w:val="24"/>
          <w:szCs w:val="24"/>
        </w:rPr>
        <w:t>条款”中的要求认真填写本表。投标人保证：除商务偏差表列出的偏差外，投标人响应招标文件的全部要求。</w:t>
      </w:r>
      <w:r>
        <w:rPr>
          <w:rFonts w:hint="eastAsia" w:ascii="宋体" w:hAnsi="宋体" w:eastAsia="宋体" w:cs="宋体"/>
          <w:b w:val="0"/>
          <w:bCs/>
          <w:sz w:val="24"/>
          <w:szCs w:val="24"/>
        </w:rPr>
        <w:t>此表在不改变表式的情况下可自行制作。</w:t>
      </w:r>
      <w:r>
        <w:rPr>
          <w:rFonts w:hint="eastAsia" w:ascii="宋体" w:hAnsi="宋体" w:eastAsia="宋体" w:cs="宋体"/>
          <w:spacing w:val="-1"/>
          <w:sz w:val="24"/>
          <w:szCs w:val="24"/>
        </w:rPr>
        <w:t>偏</w:t>
      </w:r>
      <w:r>
        <w:rPr>
          <w:rFonts w:hint="eastAsia" w:ascii="宋体" w:hAnsi="宋体" w:eastAsia="宋体" w:cs="宋体"/>
          <w:spacing w:val="-1"/>
          <w:sz w:val="24"/>
          <w:szCs w:val="24"/>
          <w:lang w:val="en-US" w:eastAsia="zh-CN"/>
        </w:rPr>
        <w:t>离</w:t>
      </w:r>
      <w:r>
        <w:rPr>
          <w:rFonts w:hint="eastAsia" w:ascii="宋体" w:hAnsi="宋体" w:eastAsia="宋体" w:cs="宋体"/>
          <w:spacing w:val="-1"/>
          <w:sz w:val="24"/>
          <w:szCs w:val="24"/>
        </w:rPr>
        <w:t>说明填写：优于、等于或低于。</w:t>
      </w:r>
    </w:p>
    <w:p w14:paraId="44A1289E">
      <w:pPr>
        <w:pStyle w:val="87"/>
        <w:rPr>
          <w:rFonts w:asciiTheme="majorEastAsia" w:hAnsiTheme="majorEastAsia" w:eastAsiaTheme="majorEastAsia" w:cstheme="minorHAnsi"/>
          <w:b w:val="0"/>
          <w:bCs/>
          <w:sz w:val="24"/>
          <w:szCs w:val="24"/>
        </w:rPr>
      </w:pPr>
    </w:p>
    <w:p w14:paraId="5080E08F">
      <w:pPr>
        <w:pStyle w:val="87"/>
        <w:rPr>
          <w:rFonts w:asciiTheme="majorEastAsia" w:hAnsiTheme="majorEastAsia" w:eastAsiaTheme="majorEastAsia" w:cstheme="minorHAnsi"/>
          <w:b w:val="0"/>
          <w:bCs/>
          <w:sz w:val="24"/>
          <w:szCs w:val="24"/>
        </w:rPr>
      </w:pPr>
    </w:p>
    <w:p w14:paraId="719D84DB">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74BFFC0D">
      <w:pPr>
        <w:spacing w:before="95" w:line="219" w:lineRule="auto"/>
        <w:ind w:left="135"/>
        <w:rPr>
          <w:rFonts w:hint="eastAsia" w:ascii="宋体" w:hAnsi="宋体" w:eastAsia="宋体" w:cs="宋体"/>
          <w:spacing w:val="-24"/>
          <w:sz w:val="24"/>
          <w:szCs w:val="24"/>
        </w:rPr>
      </w:pPr>
      <w:r>
        <w:rPr>
          <w:rFonts w:hint="eastAsia" w:ascii="宋体" w:hAnsi="宋体" w:eastAsia="宋体" w:cs="宋体"/>
          <w:spacing w:val="-24"/>
          <w:sz w:val="24"/>
          <w:szCs w:val="24"/>
        </w:rPr>
        <w:t>法定代表人或授权代理人签字：</w:t>
      </w:r>
    </w:p>
    <w:p w14:paraId="092B7E3D">
      <w:pPr>
        <w:spacing w:before="95" w:line="219" w:lineRule="auto"/>
        <w:ind w:left="135"/>
        <w:rPr>
          <w:rFonts w:hint="eastAsia" w:ascii="宋体" w:hAnsi="宋体" w:eastAsia="宋体" w:cs="宋体"/>
          <w:b w:val="0"/>
          <w:bCs/>
          <w:sz w:val="24"/>
          <w:szCs w:val="24"/>
        </w:rPr>
      </w:pPr>
      <w:r>
        <w:rPr>
          <w:rFonts w:hint="eastAsia" w:ascii="宋体" w:hAnsi="宋体" w:eastAsia="宋体" w:cs="宋体"/>
          <w:b w:val="0"/>
          <w:bCs/>
          <w:sz w:val="24"/>
          <w:szCs w:val="24"/>
        </w:rPr>
        <w:t>日期：</w:t>
      </w:r>
      <w:r>
        <w:rPr>
          <w:rFonts w:hint="eastAsia" w:ascii="宋体" w:hAnsi="宋体" w:eastAsia="宋体" w:cs="宋体"/>
          <w:b w:val="0"/>
          <w:bCs/>
          <w:sz w:val="24"/>
          <w:szCs w:val="24"/>
          <w:lang w:val="en-US" w:eastAsia="zh-CN"/>
        </w:rPr>
        <w:t xml:space="preserve"> </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36FAFDEE">
      <w:pPr>
        <w:pStyle w:val="26"/>
      </w:pPr>
    </w:p>
    <w:p w14:paraId="0C0D9D10">
      <w:pPr>
        <w:spacing w:line="480" w:lineRule="auto"/>
        <w:jc w:val="center"/>
        <w:rPr>
          <w:rFonts w:asciiTheme="majorEastAsia" w:hAnsiTheme="majorEastAsia" w:eastAsiaTheme="majorEastAsia" w:cstheme="minorHAnsi"/>
          <w:b/>
          <w:bCs/>
          <w:sz w:val="28"/>
          <w:szCs w:val="28"/>
        </w:rPr>
      </w:pPr>
      <w:r>
        <w:rPr>
          <w:rFonts w:hint="eastAsia" w:asciiTheme="majorEastAsia" w:hAnsiTheme="majorEastAsia" w:eastAsiaTheme="majorEastAsia" w:cstheme="minorHAnsi"/>
          <w:b/>
          <w:bCs/>
          <w:sz w:val="28"/>
          <w:szCs w:val="28"/>
          <w:lang w:val="en-US" w:eastAsia="zh-CN"/>
        </w:rPr>
        <w:t>六</w:t>
      </w:r>
      <w:r>
        <w:rPr>
          <w:rFonts w:asciiTheme="majorEastAsia" w:hAnsiTheme="majorEastAsia" w:eastAsiaTheme="majorEastAsia" w:cstheme="minorHAnsi"/>
          <w:b/>
          <w:bCs/>
          <w:sz w:val="28"/>
          <w:szCs w:val="28"/>
        </w:rPr>
        <w:t>、磋商文件确认书</w:t>
      </w:r>
    </w:p>
    <w:p w14:paraId="1DD55054">
      <w:pPr>
        <w:kinsoku w:val="0"/>
        <w:spacing w:line="500" w:lineRule="exact"/>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本单位对</w:t>
      </w:r>
      <w:r>
        <w:rPr>
          <w:rFonts w:hint="eastAsia" w:asciiTheme="majorEastAsia" w:hAnsiTheme="majorEastAsia" w:eastAsiaTheme="majorEastAsia" w:cstheme="minorHAnsi"/>
          <w:sz w:val="24"/>
          <w:szCs w:val="24"/>
          <w:lang w:eastAsia="zh-CN"/>
        </w:rPr>
        <w:t>汉滨区农村土地承包经营权确权登记颁证（应确未确）测绘项目</w:t>
      </w:r>
      <w:r>
        <w:rPr>
          <w:rFonts w:asciiTheme="majorEastAsia" w:hAnsiTheme="majorEastAsia" w:eastAsiaTheme="majorEastAsia" w:cstheme="minorHAnsi"/>
          <w:sz w:val="24"/>
          <w:szCs w:val="24"/>
        </w:rPr>
        <w:t>磋商文件及相关的修正内容、答疑内容均无异议。</w:t>
      </w:r>
    </w:p>
    <w:p w14:paraId="58E1C2C6">
      <w:pPr>
        <w:kinsoku w:val="0"/>
        <w:spacing w:line="500" w:lineRule="exact"/>
        <w:ind w:firstLine="480" w:firstLineChars="200"/>
        <w:rPr>
          <w:rFonts w:asciiTheme="majorEastAsia" w:hAnsiTheme="majorEastAsia" w:eastAsiaTheme="majorEastAsia" w:cstheme="minorHAnsi"/>
          <w:sz w:val="24"/>
          <w:szCs w:val="24"/>
        </w:rPr>
      </w:pPr>
    </w:p>
    <w:p w14:paraId="0134A746">
      <w:pPr>
        <w:spacing w:line="440" w:lineRule="exact"/>
        <w:rPr>
          <w:rFonts w:asciiTheme="majorEastAsia" w:hAnsiTheme="majorEastAsia" w:eastAsiaTheme="majorEastAsia" w:cstheme="minorHAnsi"/>
          <w:b/>
          <w:bCs/>
          <w:sz w:val="24"/>
          <w:szCs w:val="24"/>
        </w:rPr>
      </w:pPr>
    </w:p>
    <w:p w14:paraId="447660B7">
      <w:pPr>
        <w:ind w:firstLine="4560" w:firstLineChars="1900"/>
        <w:jc w:val="left"/>
        <w:rPr>
          <w:rFonts w:asciiTheme="majorEastAsia" w:hAnsiTheme="majorEastAsia" w:eastAsiaTheme="majorEastAsia" w:cstheme="minorHAnsi"/>
          <w:b/>
          <w:bCs/>
          <w:sz w:val="24"/>
          <w:szCs w:val="24"/>
        </w:rPr>
      </w:pPr>
      <w:r>
        <w:rPr>
          <w:rFonts w:asciiTheme="majorEastAsia" w:hAnsiTheme="majorEastAsia" w:eastAsiaTheme="majorEastAsia" w:cstheme="minorHAnsi"/>
          <w:sz w:val="24"/>
          <w:szCs w:val="24"/>
        </w:rPr>
        <w:t>供应商</w:t>
      </w:r>
      <w:r>
        <w:rPr>
          <w:rFonts w:hint="eastAsia" w:asciiTheme="majorEastAsia" w:hAnsiTheme="majorEastAsia" w:eastAsiaTheme="majorEastAsia" w:cstheme="minorHAnsi"/>
          <w:sz w:val="24"/>
          <w:szCs w:val="24"/>
          <w:lang w:eastAsia="zh-CN"/>
        </w:rPr>
        <w:t>（</w:t>
      </w:r>
      <w:r>
        <w:rPr>
          <w:rFonts w:hint="eastAsia" w:asciiTheme="majorEastAsia" w:hAnsiTheme="majorEastAsia" w:eastAsiaTheme="majorEastAsia" w:cstheme="minorHAnsi"/>
          <w:sz w:val="24"/>
          <w:szCs w:val="24"/>
          <w:lang w:val="en-US" w:eastAsia="zh-CN"/>
        </w:rPr>
        <w:t>盖章</w:t>
      </w:r>
      <w:r>
        <w:rPr>
          <w:rFonts w:hint="eastAsia" w:asciiTheme="majorEastAsia" w:hAnsiTheme="majorEastAsia" w:eastAsiaTheme="majorEastAsia" w:cstheme="minorHAnsi"/>
          <w:sz w:val="24"/>
          <w:szCs w:val="24"/>
          <w:lang w:eastAsia="zh-CN"/>
        </w:rPr>
        <w:t>）</w:t>
      </w:r>
      <w:r>
        <w:rPr>
          <w:rFonts w:asciiTheme="majorEastAsia" w:hAnsiTheme="majorEastAsia" w:eastAsiaTheme="majorEastAsia" w:cstheme="minorHAnsi"/>
          <w:sz w:val="24"/>
          <w:szCs w:val="24"/>
        </w:rPr>
        <w:t>：</w:t>
      </w:r>
    </w:p>
    <w:p w14:paraId="7C86A9A9">
      <w:pPr>
        <w:spacing w:line="440" w:lineRule="exact"/>
        <w:jc w:val="center"/>
        <w:rPr>
          <w:rFonts w:asciiTheme="majorEastAsia" w:hAnsiTheme="majorEastAsia" w:eastAsiaTheme="majorEastAsia" w:cstheme="minorHAnsi"/>
          <w:sz w:val="24"/>
          <w:szCs w:val="24"/>
        </w:rPr>
      </w:pP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年</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月</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日</w:t>
      </w:r>
    </w:p>
    <w:p w14:paraId="3B41AEEE">
      <w:pPr>
        <w:spacing w:line="440" w:lineRule="exact"/>
        <w:jc w:val="center"/>
        <w:rPr>
          <w:rFonts w:hint="eastAsia" w:ascii="宋体" w:hAnsi="宋体" w:eastAsia="宋体" w:cs="宋体"/>
          <w:b/>
          <w:bCs/>
          <w:sz w:val="28"/>
          <w:szCs w:val="28"/>
        </w:rPr>
      </w:pPr>
    </w:p>
    <w:p w14:paraId="60E495C4">
      <w:pPr>
        <w:spacing w:line="440" w:lineRule="exact"/>
        <w:jc w:val="center"/>
        <w:rPr>
          <w:rFonts w:hint="eastAsia" w:ascii="宋体" w:hAnsi="宋体" w:eastAsia="宋体" w:cs="宋体"/>
          <w:b/>
          <w:bCs/>
          <w:sz w:val="28"/>
          <w:szCs w:val="28"/>
        </w:rPr>
      </w:pPr>
    </w:p>
    <w:p w14:paraId="5A85D8EA">
      <w:pPr>
        <w:spacing w:line="440" w:lineRule="exact"/>
        <w:jc w:val="center"/>
        <w:rPr>
          <w:rFonts w:hint="eastAsia" w:ascii="宋体" w:hAnsi="宋体" w:eastAsia="宋体" w:cs="宋体"/>
          <w:b/>
          <w:bCs/>
          <w:sz w:val="28"/>
          <w:szCs w:val="28"/>
        </w:rPr>
      </w:pPr>
    </w:p>
    <w:p w14:paraId="00D4082D">
      <w:pPr>
        <w:spacing w:line="440" w:lineRule="exact"/>
        <w:jc w:val="center"/>
        <w:rPr>
          <w:rFonts w:hint="eastAsia" w:ascii="宋体" w:hAnsi="宋体" w:eastAsia="宋体" w:cs="宋体"/>
          <w:b/>
          <w:bCs/>
          <w:sz w:val="28"/>
          <w:szCs w:val="28"/>
        </w:rPr>
      </w:pPr>
    </w:p>
    <w:p w14:paraId="373C30D5">
      <w:pPr>
        <w:spacing w:line="440" w:lineRule="exact"/>
        <w:jc w:val="center"/>
        <w:rPr>
          <w:rFonts w:hint="eastAsia" w:ascii="宋体" w:hAnsi="宋体" w:eastAsia="宋体" w:cs="宋体"/>
          <w:b/>
          <w:bCs/>
          <w:sz w:val="28"/>
          <w:szCs w:val="28"/>
        </w:rPr>
      </w:pPr>
    </w:p>
    <w:p w14:paraId="5F95872B">
      <w:pPr>
        <w:spacing w:line="440" w:lineRule="exact"/>
        <w:jc w:val="center"/>
        <w:rPr>
          <w:rFonts w:hint="eastAsia" w:ascii="宋体" w:hAnsi="宋体" w:eastAsia="宋体" w:cs="宋体"/>
          <w:b/>
          <w:bCs/>
          <w:sz w:val="28"/>
          <w:szCs w:val="28"/>
        </w:rPr>
      </w:pPr>
    </w:p>
    <w:p w14:paraId="0E126B9D">
      <w:pPr>
        <w:spacing w:line="440" w:lineRule="exact"/>
        <w:jc w:val="center"/>
        <w:rPr>
          <w:rFonts w:hint="eastAsia" w:ascii="宋体" w:hAnsi="宋体" w:eastAsia="宋体" w:cs="宋体"/>
          <w:b/>
          <w:bCs/>
          <w:sz w:val="28"/>
          <w:szCs w:val="28"/>
        </w:rPr>
      </w:pPr>
    </w:p>
    <w:p w14:paraId="6B16DC93">
      <w:pPr>
        <w:spacing w:line="440" w:lineRule="exact"/>
        <w:jc w:val="center"/>
        <w:rPr>
          <w:rFonts w:hint="eastAsia" w:ascii="宋体" w:hAnsi="宋体" w:eastAsia="宋体" w:cs="宋体"/>
          <w:b/>
          <w:bCs/>
          <w:sz w:val="28"/>
          <w:szCs w:val="28"/>
        </w:rPr>
      </w:pPr>
    </w:p>
    <w:p w14:paraId="0FF550D9">
      <w:pPr>
        <w:spacing w:line="440" w:lineRule="exact"/>
        <w:jc w:val="center"/>
        <w:rPr>
          <w:rFonts w:hint="eastAsia" w:ascii="宋体" w:hAnsi="宋体" w:eastAsia="宋体" w:cs="宋体"/>
          <w:b/>
          <w:bCs/>
          <w:sz w:val="28"/>
          <w:szCs w:val="28"/>
        </w:rPr>
      </w:pPr>
    </w:p>
    <w:p w14:paraId="4F035B18">
      <w:pPr>
        <w:spacing w:line="440" w:lineRule="exact"/>
        <w:jc w:val="center"/>
        <w:rPr>
          <w:rFonts w:hint="eastAsia" w:ascii="宋体" w:hAnsi="宋体" w:eastAsia="宋体" w:cs="宋体"/>
          <w:b/>
          <w:bCs/>
          <w:sz w:val="28"/>
          <w:szCs w:val="28"/>
        </w:rPr>
      </w:pPr>
    </w:p>
    <w:p w14:paraId="1BA397E1">
      <w:pPr>
        <w:spacing w:line="440" w:lineRule="exact"/>
        <w:jc w:val="center"/>
        <w:rPr>
          <w:rFonts w:hint="eastAsia" w:ascii="宋体" w:hAnsi="宋体" w:eastAsia="宋体" w:cs="宋体"/>
          <w:b/>
          <w:bCs/>
          <w:sz w:val="28"/>
          <w:szCs w:val="28"/>
        </w:rPr>
      </w:pPr>
    </w:p>
    <w:p w14:paraId="279E946C">
      <w:pPr>
        <w:spacing w:line="440" w:lineRule="exact"/>
        <w:jc w:val="center"/>
        <w:rPr>
          <w:rFonts w:hint="eastAsia" w:ascii="宋体" w:hAnsi="宋体" w:eastAsia="宋体" w:cs="宋体"/>
          <w:b/>
          <w:bCs/>
          <w:sz w:val="28"/>
          <w:szCs w:val="28"/>
        </w:rPr>
      </w:pPr>
    </w:p>
    <w:p w14:paraId="5643D640">
      <w:pPr>
        <w:spacing w:line="440" w:lineRule="exact"/>
        <w:jc w:val="center"/>
        <w:rPr>
          <w:rFonts w:hint="eastAsia" w:ascii="宋体" w:hAnsi="宋体" w:eastAsia="宋体" w:cs="宋体"/>
          <w:b/>
          <w:bCs/>
          <w:sz w:val="28"/>
          <w:szCs w:val="28"/>
        </w:rPr>
      </w:pPr>
    </w:p>
    <w:p w14:paraId="31C3E733">
      <w:pPr>
        <w:spacing w:line="440" w:lineRule="exact"/>
        <w:jc w:val="center"/>
        <w:rPr>
          <w:rFonts w:hint="eastAsia" w:ascii="宋体" w:hAnsi="宋体" w:eastAsia="宋体" w:cs="宋体"/>
          <w:b/>
          <w:bCs/>
          <w:sz w:val="28"/>
          <w:szCs w:val="28"/>
        </w:rPr>
      </w:pPr>
    </w:p>
    <w:p w14:paraId="43D8DDB4">
      <w:pPr>
        <w:pStyle w:val="5"/>
        <w:jc w:val="center"/>
        <w:rPr>
          <w:rFonts w:hint="eastAsia" w:ascii="宋体" w:hAnsi="宋体" w:eastAsia="宋体" w:cs="宋体"/>
        </w:rPr>
      </w:pPr>
      <w:r>
        <w:rPr>
          <w:rFonts w:hint="eastAsia" w:ascii="宋体" w:hAnsi="宋体" w:eastAsia="宋体" w:cs="宋体"/>
          <w:lang w:val="en-US" w:eastAsia="zh-CN"/>
        </w:rPr>
        <w:t>七、实施方案</w:t>
      </w:r>
    </w:p>
    <w:p w14:paraId="52825F9E">
      <w:pPr>
        <w:spacing w:before="71" w:line="385" w:lineRule="auto"/>
        <w:ind w:right="306" w:firstLine="1024" w:firstLineChars="42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6ADDDC5B">
      <w:pPr>
        <w:pStyle w:val="12"/>
        <w:rPr>
          <w:rFonts w:hint="eastAsia" w:ascii="宋体" w:hAnsi="宋体" w:eastAsia="宋体" w:cs="宋体"/>
          <w:sz w:val="24"/>
          <w:szCs w:val="24"/>
          <w:lang w:eastAsia="zh-CN"/>
        </w:rPr>
      </w:pPr>
    </w:p>
    <w:p w14:paraId="6CA8A46D">
      <w:pPr>
        <w:pStyle w:val="12"/>
        <w:rPr>
          <w:rFonts w:hint="eastAsia" w:ascii="宋体" w:hAnsi="宋体" w:eastAsia="宋体" w:cs="宋体"/>
          <w:sz w:val="24"/>
          <w:szCs w:val="24"/>
          <w:lang w:eastAsia="zh-CN"/>
        </w:rPr>
      </w:pPr>
    </w:p>
    <w:p w14:paraId="623BAD75">
      <w:pPr>
        <w:pStyle w:val="12"/>
        <w:rPr>
          <w:rFonts w:hint="eastAsia" w:ascii="宋体" w:hAnsi="宋体" w:eastAsia="宋体" w:cs="宋体"/>
          <w:sz w:val="24"/>
          <w:szCs w:val="24"/>
          <w:lang w:eastAsia="zh-CN"/>
        </w:rPr>
      </w:pPr>
    </w:p>
    <w:p w14:paraId="4E0B30D7">
      <w:pPr>
        <w:pStyle w:val="12"/>
        <w:rPr>
          <w:rFonts w:hint="eastAsia" w:ascii="宋体" w:hAnsi="宋体" w:eastAsia="宋体" w:cs="宋体"/>
          <w:sz w:val="24"/>
          <w:szCs w:val="24"/>
          <w:lang w:eastAsia="zh-CN"/>
        </w:rPr>
      </w:pPr>
    </w:p>
    <w:p w14:paraId="6D978C23">
      <w:pPr>
        <w:pStyle w:val="12"/>
        <w:rPr>
          <w:rFonts w:hint="eastAsia" w:ascii="宋体" w:hAnsi="宋体" w:eastAsia="宋体" w:cs="宋体"/>
          <w:sz w:val="24"/>
          <w:szCs w:val="24"/>
          <w:lang w:eastAsia="zh-CN"/>
        </w:rPr>
      </w:pPr>
    </w:p>
    <w:p w14:paraId="13DD5F69">
      <w:pPr>
        <w:pStyle w:val="12"/>
        <w:rPr>
          <w:rFonts w:hint="eastAsia" w:ascii="宋体" w:hAnsi="宋体" w:eastAsia="宋体" w:cs="宋体"/>
          <w:sz w:val="24"/>
          <w:szCs w:val="24"/>
          <w:lang w:eastAsia="zh-CN"/>
        </w:rPr>
      </w:pPr>
    </w:p>
    <w:p w14:paraId="5B3D55A6">
      <w:pPr>
        <w:pStyle w:val="12"/>
        <w:rPr>
          <w:rFonts w:hint="eastAsia" w:ascii="宋体" w:hAnsi="宋体" w:eastAsia="宋体" w:cs="宋体"/>
          <w:sz w:val="24"/>
          <w:szCs w:val="24"/>
          <w:lang w:eastAsia="zh-CN"/>
        </w:rPr>
      </w:pPr>
    </w:p>
    <w:p w14:paraId="64F5B4AF">
      <w:pPr>
        <w:pStyle w:val="12"/>
        <w:rPr>
          <w:rFonts w:hint="eastAsia" w:ascii="宋体" w:hAnsi="宋体" w:eastAsia="宋体" w:cs="宋体"/>
          <w:sz w:val="24"/>
          <w:szCs w:val="24"/>
          <w:lang w:eastAsia="zh-CN"/>
        </w:rPr>
      </w:pPr>
    </w:p>
    <w:p w14:paraId="6FC42AE5">
      <w:pPr>
        <w:pStyle w:val="12"/>
        <w:rPr>
          <w:rFonts w:hint="eastAsia" w:ascii="宋体" w:hAnsi="宋体" w:eastAsia="宋体" w:cs="宋体"/>
          <w:sz w:val="24"/>
          <w:szCs w:val="24"/>
          <w:lang w:eastAsia="zh-CN"/>
        </w:rPr>
      </w:pPr>
    </w:p>
    <w:p w14:paraId="79ED1622">
      <w:pPr>
        <w:pStyle w:val="12"/>
        <w:rPr>
          <w:rFonts w:hint="eastAsia" w:ascii="宋体" w:hAnsi="宋体" w:eastAsia="宋体" w:cs="宋体"/>
          <w:sz w:val="24"/>
          <w:szCs w:val="24"/>
          <w:lang w:eastAsia="zh-CN"/>
        </w:rPr>
      </w:pPr>
    </w:p>
    <w:p w14:paraId="01708E86">
      <w:pPr>
        <w:pStyle w:val="12"/>
        <w:rPr>
          <w:rFonts w:hint="eastAsia" w:ascii="宋体" w:hAnsi="宋体" w:eastAsia="宋体" w:cs="宋体"/>
          <w:sz w:val="24"/>
          <w:szCs w:val="24"/>
          <w:lang w:eastAsia="zh-CN"/>
        </w:rPr>
      </w:pPr>
    </w:p>
    <w:p w14:paraId="0ABC6786">
      <w:pPr>
        <w:pStyle w:val="5"/>
        <w:jc w:val="center"/>
        <w:rPr>
          <w:rFonts w:hint="eastAsia" w:ascii="宋体" w:hAnsi="宋体" w:eastAsia="宋体" w:cs="宋体"/>
        </w:rPr>
      </w:pPr>
      <w:r>
        <w:rPr>
          <w:rFonts w:hint="eastAsia" w:ascii="宋体" w:hAnsi="宋体" w:eastAsia="宋体" w:cs="宋体"/>
          <w:lang w:val="en-US" w:eastAsia="zh-CN"/>
        </w:rPr>
        <w:t>八、人员配置</w:t>
      </w:r>
    </w:p>
    <w:p w14:paraId="31B9C44C">
      <w:pPr>
        <w:spacing w:before="71" w:line="385" w:lineRule="auto"/>
        <w:ind w:right="306" w:firstLine="1024" w:firstLineChars="42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p>
    <w:p w14:paraId="28B26AD0">
      <w:pPr>
        <w:pStyle w:val="12"/>
        <w:rPr>
          <w:rFonts w:hint="eastAsia"/>
          <w:lang w:eastAsia="zh-CN"/>
        </w:rPr>
      </w:pPr>
    </w:p>
    <w:p w14:paraId="0992524A">
      <w:pPr>
        <w:pStyle w:val="12"/>
        <w:rPr>
          <w:rFonts w:hint="eastAsia"/>
          <w:lang w:eastAsia="zh-CN"/>
        </w:rPr>
      </w:pPr>
    </w:p>
    <w:p w14:paraId="10BBD8CD">
      <w:pPr>
        <w:pStyle w:val="12"/>
        <w:rPr>
          <w:rFonts w:hint="eastAsia"/>
          <w:lang w:eastAsia="zh-CN"/>
        </w:rPr>
      </w:pPr>
    </w:p>
    <w:p w14:paraId="3D8B4AFE">
      <w:pPr>
        <w:pStyle w:val="12"/>
        <w:rPr>
          <w:rFonts w:hint="eastAsia"/>
          <w:lang w:eastAsia="zh-CN"/>
        </w:rPr>
      </w:pPr>
    </w:p>
    <w:p w14:paraId="7FAA1D23">
      <w:pPr>
        <w:pStyle w:val="12"/>
        <w:rPr>
          <w:rFonts w:hint="eastAsia"/>
          <w:lang w:eastAsia="zh-CN"/>
        </w:rPr>
      </w:pPr>
    </w:p>
    <w:p w14:paraId="5665FF14">
      <w:pPr>
        <w:pStyle w:val="12"/>
        <w:rPr>
          <w:rFonts w:hint="eastAsia"/>
          <w:lang w:eastAsia="zh-CN"/>
        </w:rPr>
      </w:pPr>
    </w:p>
    <w:p w14:paraId="7780619B">
      <w:pPr>
        <w:pStyle w:val="12"/>
        <w:rPr>
          <w:rFonts w:hint="eastAsia"/>
          <w:lang w:eastAsia="zh-CN"/>
        </w:rPr>
      </w:pPr>
    </w:p>
    <w:p w14:paraId="1CCA2057">
      <w:pPr>
        <w:pStyle w:val="12"/>
        <w:rPr>
          <w:rFonts w:hint="eastAsia"/>
          <w:lang w:eastAsia="zh-CN"/>
        </w:rPr>
      </w:pPr>
    </w:p>
    <w:p w14:paraId="05CC7919">
      <w:pPr>
        <w:pStyle w:val="12"/>
        <w:rPr>
          <w:rFonts w:hint="eastAsia"/>
          <w:lang w:eastAsia="zh-CN"/>
        </w:rPr>
      </w:pPr>
    </w:p>
    <w:p w14:paraId="25466BA7">
      <w:pPr>
        <w:pStyle w:val="12"/>
        <w:rPr>
          <w:rFonts w:hint="eastAsia"/>
          <w:lang w:eastAsia="zh-CN"/>
        </w:rPr>
      </w:pPr>
    </w:p>
    <w:p w14:paraId="0126CB34">
      <w:pPr>
        <w:pStyle w:val="12"/>
        <w:rPr>
          <w:rFonts w:hint="eastAsia"/>
          <w:lang w:eastAsia="zh-CN"/>
        </w:rPr>
      </w:pPr>
    </w:p>
    <w:p w14:paraId="146CC930">
      <w:pPr>
        <w:pStyle w:val="12"/>
        <w:rPr>
          <w:rFonts w:hint="eastAsia"/>
          <w:lang w:eastAsia="zh-CN"/>
        </w:rPr>
      </w:pPr>
    </w:p>
    <w:p w14:paraId="7D1F28EC">
      <w:pPr>
        <w:pStyle w:val="12"/>
        <w:rPr>
          <w:rFonts w:hint="eastAsia"/>
          <w:lang w:eastAsia="zh-CN"/>
        </w:rPr>
      </w:pPr>
    </w:p>
    <w:p w14:paraId="1229453C">
      <w:pPr>
        <w:pStyle w:val="5"/>
        <w:numPr>
          <w:numId w:val="0"/>
        </w:numPr>
        <w:jc w:val="center"/>
        <w:rPr>
          <w:rFonts w:hint="eastAsia" w:ascii="宋体" w:hAnsi="宋体" w:eastAsia="宋体" w:cs="宋体"/>
        </w:rPr>
      </w:pPr>
      <w:bookmarkStart w:id="157" w:name="_GoBack"/>
      <w:bookmarkEnd w:id="157"/>
      <w:r>
        <w:rPr>
          <w:rFonts w:hint="eastAsia" w:ascii="宋体" w:hAnsi="宋体" w:eastAsia="宋体" w:cs="宋体"/>
          <w:lang w:val="en-US" w:eastAsia="zh-CN"/>
        </w:rPr>
        <w:t>九、业绩</w:t>
      </w:r>
    </w:p>
    <w:p w14:paraId="620BEDB3">
      <w:pPr>
        <w:pStyle w:val="1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ascii="宋体" w:hAnsi="宋体" w:eastAsia="宋体" w:cs="宋体"/>
          <w:sz w:val="24"/>
          <w:szCs w:val="24"/>
          <w:lang w:eastAsia="zh-CN"/>
        </w:rPr>
        <w:t>202</w:t>
      </w:r>
      <w:r>
        <w:rPr>
          <w:rFonts w:hint="eastAsia" w:ascii="宋体" w:hAnsi="宋体" w:cs="宋体"/>
          <w:sz w:val="24"/>
          <w:szCs w:val="24"/>
          <w:lang w:val="en-US" w:eastAsia="zh-CN"/>
        </w:rPr>
        <w:t>0</w:t>
      </w:r>
      <w:r>
        <w:rPr>
          <w:rFonts w:hint="eastAsia" w:ascii="宋体" w:hAnsi="宋体" w:eastAsia="宋体" w:cs="宋体"/>
          <w:sz w:val="24"/>
          <w:szCs w:val="24"/>
          <w:lang w:eastAsia="zh-CN"/>
        </w:rPr>
        <w:t>年</w:t>
      </w:r>
      <w:r>
        <w:rPr>
          <w:rFonts w:hint="eastAsia" w:ascii="宋体" w:hAnsi="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cs="宋体"/>
          <w:sz w:val="24"/>
          <w:szCs w:val="24"/>
          <w:lang w:val="en-US" w:eastAsia="zh-CN"/>
        </w:rPr>
        <w:t>1日</w:t>
      </w:r>
      <w:r>
        <w:rPr>
          <w:rFonts w:hint="eastAsia" w:ascii="宋体" w:hAnsi="宋体" w:eastAsia="宋体" w:cs="宋体"/>
          <w:sz w:val="24"/>
          <w:szCs w:val="24"/>
          <w:lang w:eastAsia="zh-CN"/>
        </w:rPr>
        <w:t>至今相关类似的业绩（以合同签订日期为准，后附合同复印件加盖公章）。</w:t>
      </w:r>
    </w:p>
    <w:p w14:paraId="28F30C3D">
      <w:pPr>
        <w:pStyle w:val="12"/>
        <w:rPr>
          <w:rFonts w:hint="eastAsia" w:ascii="宋体" w:hAnsi="宋体" w:eastAsia="宋体" w:cs="宋体"/>
          <w:sz w:val="24"/>
          <w:szCs w:val="24"/>
          <w:lang w:eastAsia="zh-CN"/>
        </w:rPr>
      </w:pPr>
    </w:p>
    <w:p w14:paraId="5CB5B8D4">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1F1923C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A73501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472C2F9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5077F3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F70680A">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954A5CF">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385483A">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A378B95">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F317732">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680F5A9C">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6396B388">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DFE9424">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33D8AE30">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8625A46">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16C65EE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4C299BBF">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4C1B279D">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233420C">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2EB5545">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4A5E0B4">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519C42F4">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0AF830C">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6BDA4729">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2D390FB">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A12595F">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423FD58C">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6BB61088">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215AD80">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52570CC5">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3FA97434">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3D4B7722">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02FDCBD0">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4C306E56">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612500BA">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60D0277">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751B0185">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13E4CA82">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225FAA52">
      <w:pPr>
        <w:keepNext w:val="0"/>
        <w:keepLines w:val="0"/>
        <w:pageBreakBefore w:val="0"/>
        <w:widowControl/>
        <w:kinsoku/>
        <w:wordWrap/>
        <w:overflowPunct/>
        <w:topLinePunct w:val="0"/>
        <w:autoSpaceDE/>
        <w:autoSpaceDN/>
        <w:bidi w:val="0"/>
        <w:adjustRightInd w:val="0"/>
        <w:snapToGrid w:val="0"/>
        <w:spacing w:after="0"/>
        <w:ind w:firstLine="480" w:firstLineChars="200"/>
        <w:jc w:val="both"/>
        <w:textAlignment w:val="auto"/>
        <w:rPr>
          <w:rFonts w:hint="eastAsia" w:ascii="宋体" w:hAnsi="宋体" w:eastAsia="宋体" w:cs="宋体"/>
          <w:b w:val="0"/>
          <w:bCs w:val="0"/>
          <w:kern w:val="2"/>
          <w:sz w:val="24"/>
          <w:szCs w:val="24"/>
          <w:lang w:val="en-US" w:eastAsia="zh-CN" w:bidi="ar-SA"/>
        </w:rPr>
      </w:pPr>
    </w:p>
    <w:p w14:paraId="5DAAAFEC">
      <w:pPr>
        <w:keepNext w:val="0"/>
        <w:keepLines w:val="0"/>
        <w:pageBreakBefore w:val="0"/>
        <w:widowControl/>
        <w:kinsoku/>
        <w:wordWrap/>
        <w:overflowPunct/>
        <w:topLinePunct w:val="0"/>
        <w:autoSpaceDE/>
        <w:autoSpaceDN/>
        <w:bidi w:val="0"/>
        <w:adjustRightInd w:val="0"/>
        <w:snapToGrid w:val="0"/>
        <w:spacing w:after="0"/>
        <w:ind w:firstLine="562" w:firstLineChars="200"/>
        <w:jc w:val="center"/>
        <w:textAlignment w:val="auto"/>
        <w:rPr>
          <w:rFonts w:hint="eastAsia" w:ascii="宋体" w:hAnsi="宋体" w:eastAsia="宋体" w:cs="宋体"/>
          <w:b/>
          <w:bCs/>
          <w:spacing w:val="-6"/>
          <w:sz w:val="28"/>
          <w:szCs w:val="28"/>
          <w:highlight w:val="none"/>
          <w:lang w:val="en-US" w:eastAsia="zh-CN"/>
        </w:rPr>
      </w:pPr>
      <w:r>
        <w:rPr>
          <w:rFonts w:hint="eastAsia" w:asciiTheme="majorEastAsia" w:hAnsiTheme="majorEastAsia" w:eastAsiaTheme="majorEastAsia" w:cstheme="minorHAnsi"/>
          <w:b/>
          <w:bCs/>
          <w:sz w:val="28"/>
          <w:szCs w:val="28"/>
          <w:lang w:val="en-US" w:eastAsia="zh-CN"/>
        </w:rPr>
        <w:t>十</w:t>
      </w:r>
      <w:r>
        <w:rPr>
          <w:rFonts w:hint="eastAsia" w:asciiTheme="majorEastAsia" w:hAnsiTheme="majorEastAsia" w:eastAsiaTheme="majorEastAsia" w:cstheme="minorHAnsi"/>
          <w:b/>
          <w:bCs/>
          <w:sz w:val="28"/>
          <w:szCs w:val="28"/>
        </w:rPr>
        <w:t>、</w:t>
      </w:r>
      <w:r>
        <w:rPr>
          <w:rFonts w:hint="eastAsia" w:ascii="宋体" w:hAnsi="宋体" w:eastAsia="宋体" w:cs="宋体"/>
          <w:b/>
          <w:bCs/>
          <w:spacing w:val="-6"/>
          <w:sz w:val="28"/>
          <w:szCs w:val="28"/>
          <w:highlight w:val="none"/>
          <w:lang w:val="en-US" w:eastAsia="zh-CN"/>
        </w:rPr>
        <w:t>其他证明材料</w:t>
      </w:r>
    </w:p>
    <w:p w14:paraId="53DFDCEB">
      <w:pPr>
        <w:jc w:val="center"/>
        <w:rPr>
          <w:rFonts w:asciiTheme="majorEastAsia" w:hAnsiTheme="majorEastAsia" w:eastAsiaTheme="majorEastAsia" w:cstheme="minorHAnsi"/>
          <w:b/>
          <w:bCs/>
          <w:sz w:val="32"/>
          <w:szCs w:val="32"/>
        </w:rPr>
      </w:pPr>
      <w:r>
        <w:rPr>
          <w:rFonts w:hint="eastAsia" w:asciiTheme="majorEastAsia" w:hAnsiTheme="majorEastAsia" w:eastAsiaTheme="majorEastAsia" w:cstheme="minorHAnsi"/>
          <w:b/>
          <w:bCs/>
          <w:sz w:val="28"/>
          <w:szCs w:val="28"/>
        </w:rPr>
        <w:t>政府采购供应商拒绝政府采购领域商业贿赂承诺书</w:t>
      </w:r>
    </w:p>
    <w:p w14:paraId="1461C4B8">
      <w:pPr>
        <w:kinsoku w:val="0"/>
        <w:ind w:firstLine="480" w:firstLineChars="20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为响应党中央、国务院关于治理政府采购领域商业贿赂行为的号召，我</w:t>
      </w:r>
      <w:r>
        <w:rPr>
          <w:rFonts w:hint="eastAsia" w:asciiTheme="majorEastAsia" w:hAnsiTheme="majorEastAsia" w:eastAsiaTheme="majorEastAsia" w:cstheme="minorHAnsi"/>
          <w:sz w:val="24"/>
          <w:szCs w:val="24"/>
        </w:rPr>
        <w:t>单位</w:t>
      </w:r>
      <w:r>
        <w:rPr>
          <w:rFonts w:asciiTheme="majorEastAsia" w:hAnsiTheme="majorEastAsia" w:eastAsiaTheme="majorEastAsia" w:cstheme="minorHAnsi"/>
          <w:sz w:val="24"/>
          <w:szCs w:val="24"/>
        </w:rPr>
        <w:t>在此庄严承诺：</w:t>
      </w:r>
    </w:p>
    <w:p w14:paraId="73D8577A">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1、在参与政府采购活动中遵纪守法、诚信经营、公平竞标。</w:t>
      </w:r>
    </w:p>
    <w:p w14:paraId="5376F2DD">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2、不向政府采购人、采购代理机构和政府采购评审专家进行任何形式的商业贿赂以谋取交易机会。</w:t>
      </w:r>
    </w:p>
    <w:p w14:paraId="0FC90018">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3、不向政府采购代理机构和采购人提供虚假资质文件或采用虚假应标方式参与政府采购市场竞争并谋取中标、成交。</w:t>
      </w:r>
    </w:p>
    <w:p w14:paraId="46E5F21F">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4、不采取“围标、陪标”等商业欺诈手段获得政府采购定单。</w:t>
      </w:r>
    </w:p>
    <w:p w14:paraId="71A4D2DA">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5、不采取不正当手段低毁、排挤其他供应商。</w:t>
      </w:r>
    </w:p>
    <w:p w14:paraId="100B6672">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6、不在提供商品和服务时“偷梁换柱、以次充好”损害采购人的合法权益。</w:t>
      </w:r>
    </w:p>
    <w:p w14:paraId="3D26EDC4">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7、不与采购人、采购代理机构政府采购评审专家或其它供应商恶意串通，进行质疑和投诉，维护政府采购市场秩序。</w:t>
      </w:r>
    </w:p>
    <w:p w14:paraId="5BA852F8">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8、尊重和接受政府采购监督管理部门的监督和政府采购代理机构招标采购要求，承担因违约行为给采购人造成的损失。</w:t>
      </w:r>
    </w:p>
    <w:p w14:paraId="1473CC21">
      <w:pPr>
        <w:keepNext w:val="0"/>
        <w:keepLines w:val="0"/>
        <w:pageBreakBefore w:val="0"/>
        <w:widowControl/>
        <w:kinsoku w:val="0"/>
        <w:wordWrap/>
        <w:overflowPunct/>
        <w:topLinePunct w:val="0"/>
        <w:autoSpaceDE/>
        <w:autoSpaceDN/>
        <w:bidi w:val="0"/>
        <w:adjustRightInd w:val="0"/>
        <w:snapToGrid w:val="0"/>
        <w:spacing w:after="0" w:line="360" w:lineRule="auto"/>
        <w:ind w:firstLine="480" w:firstLineChars="200"/>
        <w:jc w:val="both"/>
        <w:textAlignment w:val="auto"/>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9、不发生其他有悖于政府采购公开、公平、公正和诚信原则的行为。</w:t>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t>承诺单位：（盖章）</w:t>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t>全权代表：（签字）</w:t>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t>地址：</w:t>
      </w:r>
    </w:p>
    <w:p w14:paraId="2FB7CFCA">
      <w:pPr>
        <w:kinsoku w:val="0"/>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邮编：</w:t>
      </w:r>
      <w:r>
        <w:rPr>
          <w:rFonts w:asciiTheme="majorEastAsia" w:hAnsiTheme="majorEastAsia" w:eastAsiaTheme="majorEastAsia" w:cstheme="minorHAnsi"/>
          <w:sz w:val="24"/>
          <w:szCs w:val="24"/>
        </w:rPr>
        <w:br w:type="textWrapping"/>
      </w:r>
      <w:r>
        <w:rPr>
          <w:rFonts w:asciiTheme="majorEastAsia" w:hAnsiTheme="majorEastAsia" w:eastAsiaTheme="majorEastAsia" w:cstheme="minorHAnsi"/>
          <w:sz w:val="24"/>
          <w:szCs w:val="24"/>
        </w:rPr>
        <w:t>电话：</w:t>
      </w:r>
      <w:r>
        <w:rPr>
          <w:rFonts w:asciiTheme="majorEastAsia" w:hAnsiTheme="majorEastAsia" w:eastAsiaTheme="majorEastAsia" w:cstheme="minorHAnsi"/>
          <w:sz w:val="24"/>
          <w:szCs w:val="24"/>
        </w:rPr>
        <w:br w:type="textWrapping"/>
      </w:r>
    </w:p>
    <w:p w14:paraId="73DBE989">
      <w:pPr>
        <w:kinsoku w:val="0"/>
        <w:jc w:val="right"/>
        <w:rPr>
          <w:rFonts w:asciiTheme="majorEastAsia" w:hAnsiTheme="majorEastAsia" w:eastAsiaTheme="majorEastAsia" w:cstheme="minorHAnsi"/>
          <w:sz w:val="24"/>
          <w:szCs w:val="24"/>
        </w:rPr>
      </w:pPr>
      <w:r>
        <w:rPr>
          <w:rFonts w:asciiTheme="majorEastAsia" w:hAnsiTheme="majorEastAsia" w:eastAsiaTheme="majorEastAsia" w:cstheme="minorHAnsi"/>
          <w:sz w:val="24"/>
          <w:szCs w:val="24"/>
        </w:rPr>
        <w:t>年</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月</w:t>
      </w:r>
      <w:r>
        <w:rPr>
          <w:rFonts w:hint="eastAsia" w:asciiTheme="majorEastAsia" w:hAnsiTheme="majorEastAsia" w:eastAsiaTheme="majorEastAsia" w:cstheme="minorHAnsi"/>
          <w:sz w:val="24"/>
          <w:szCs w:val="24"/>
          <w:lang w:val="en-US" w:eastAsia="zh-CN"/>
        </w:rPr>
        <w:t xml:space="preserve">   </w:t>
      </w:r>
      <w:r>
        <w:rPr>
          <w:rFonts w:asciiTheme="majorEastAsia" w:hAnsiTheme="majorEastAsia" w:eastAsiaTheme="majorEastAsia" w:cstheme="minorHAnsi"/>
          <w:sz w:val="24"/>
          <w:szCs w:val="24"/>
        </w:rPr>
        <w:t>日</w:t>
      </w:r>
      <w:r>
        <w:rPr>
          <w:rFonts w:asciiTheme="majorEastAsia" w:hAnsiTheme="majorEastAsia" w:eastAsiaTheme="majorEastAsia" w:cstheme="minorHAnsi"/>
          <w:sz w:val="24"/>
          <w:szCs w:val="24"/>
        </w:rPr>
        <w:br w:type="textWrapping"/>
      </w:r>
    </w:p>
    <w:p w14:paraId="405D6352">
      <w:pPr>
        <w:spacing w:line="360" w:lineRule="atLeast"/>
        <w:jc w:val="center"/>
        <w:rPr>
          <w:rFonts w:ascii="宋体" w:hAnsi="宋体"/>
          <w:b/>
          <w:sz w:val="32"/>
          <w:szCs w:val="32"/>
        </w:rPr>
      </w:pPr>
    </w:p>
    <w:p w14:paraId="582D5C0C"/>
    <w:p w14:paraId="76900358">
      <w:pPr>
        <w:spacing w:line="360" w:lineRule="auto"/>
        <w:rPr>
          <w:rFonts w:ascii="宋体" w:hAnsi="宋体" w:eastAsia="宋体" w:cs="宋体"/>
          <w:b/>
          <w:color w:val="000000"/>
          <w:sz w:val="32"/>
          <w:szCs w:val="32"/>
        </w:rPr>
      </w:pPr>
    </w:p>
    <w:p w14:paraId="67AFA2BB">
      <w:pPr>
        <w:spacing w:line="360" w:lineRule="auto"/>
        <w:rPr>
          <w:rFonts w:ascii="宋体" w:hAnsi="宋体" w:eastAsia="宋体" w:cs="宋体"/>
          <w:b/>
          <w:bCs/>
          <w:color w:val="000000"/>
          <w:spacing w:val="6"/>
          <w:sz w:val="28"/>
          <w:szCs w:val="28"/>
        </w:rPr>
      </w:pPr>
      <w:r>
        <w:rPr>
          <w:rFonts w:hint="eastAsia" w:ascii="宋体" w:hAnsi="宋体" w:eastAsia="宋体" w:cs="宋体"/>
          <w:b/>
          <w:color w:val="000000"/>
          <w:sz w:val="28"/>
          <w:szCs w:val="28"/>
        </w:rPr>
        <w:t>（附件）其他证明材料</w:t>
      </w:r>
    </w:p>
    <w:p w14:paraId="7402126A">
      <w:pPr>
        <w:tabs>
          <w:tab w:val="left" w:pos="3600"/>
        </w:tabs>
        <w:ind w:firstLine="630" w:firstLineChars="250"/>
        <w:rPr>
          <w:rFonts w:ascii="宋体" w:hAnsi="宋体" w:eastAsia="宋体" w:cs="宋体"/>
          <w:bCs/>
          <w:color w:val="000000"/>
          <w:spacing w:val="6"/>
          <w:sz w:val="24"/>
          <w:szCs w:val="24"/>
        </w:rPr>
      </w:pPr>
      <w:r>
        <w:rPr>
          <w:rFonts w:hint="eastAsia" w:ascii="宋体" w:hAnsi="宋体" w:eastAsia="宋体" w:cs="宋体"/>
          <w:bCs/>
          <w:color w:val="000000"/>
          <w:spacing w:val="6"/>
          <w:sz w:val="24"/>
          <w:szCs w:val="24"/>
        </w:rPr>
        <w:t>其他证明材料非供应商必备证明材料，仅作为评审的参考因素，未提供或提供有瑕疵仅做扣分处理，不影响投标人投标资格。</w:t>
      </w:r>
    </w:p>
    <w:p w14:paraId="10F37457">
      <w:pPr>
        <w:tabs>
          <w:tab w:val="left" w:pos="3600"/>
        </w:tabs>
        <w:jc w:val="center"/>
        <w:rPr>
          <w:rFonts w:ascii="宋体" w:hAnsi="宋体" w:eastAsia="宋体" w:cs="宋体"/>
          <w:b/>
          <w:bCs/>
          <w:color w:val="000000"/>
          <w:spacing w:val="6"/>
          <w:sz w:val="24"/>
          <w:szCs w:val="24"/>
        </w:rPr>
      </w:pPr>
    </w:p>
    <w:p w14:paraId="76CFBC59">
      <w:pPr>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提供政府采购政策货物（服务）的证明材料（如有）</w:t>
      </w:r>
    </w:p>
    <w:p w14:paraId="2232C547">
      <w:pPr>
        <w:spacing w:line="360" w:lineRule="auto"/>
        <w:rPr>
          <w:rFonts w:ascii="宋体" w:hAnsi="宋体" w:eastAsia="宋体" w:cs="宋体"/>
          <w:bCs/>
          <w:color w:val="000000"/>
          <w:szCs w:val="21"/>
        </w:rPr>
      </w:pPr>
    </w:p>
    <w:p w14:paraId="20E8803D">
      <w:pPr>
        <w:pStyle w:val="14"/>
        <w:adjustRightInd w:val="0"/>
        <w:snapToGrid w:val="0"/>
        <w:spacing w:before="156" w:beforeLines="50" w:line="360" w:lineRule="auto"/>
        <w:jc w:val="center"/>
        <w:rPr>
          <w:rFonts w:hAnsi="宋体" w:cs="宋体"/>
          <w:color w:val="000000"/>
          <w:sz w:val="28"/>
          <w:szCs w:val="28"/>
        </w:rPr>
      </w:pPr>
      <w:r>
        <w:rPr>
          <w:rFonts w:hint="eastAsia" w:hAnsi="宋体" w:cs="宋体"/>
          <w:color w:val="000000"/>
          <w:sz w:val="28"/>
          <w:szCs w:val="28"/>
        </w:rPr>
        <w:t>（没有的此项可删除）</w:t>
      </w:r>
    </w:p>
    <w:p w14:paraId="065CC447">
      <w:pPr>
        <w:pStyle w:val="78"/>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附件1:中小企业声明函</w:t>
      </w:r>
    </w:p>
    <w:p w14:paraId="26EF8F4A">
      <w:pPr>
        <w:pStyle w:val="78"/>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附件2:“节能产品”、“环境标志产品”证明材料</w:t>
      </w:r>
    </w:p>
    <w:p w14:paraId="5B37BCAC">
      <w:pPr>
        <w:pStyle w:val="78"/>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附件3:残疾人福利性单位声明函</w:t>
      </w:r>
    </w:p>
    <w:p w14:paraId="3CF41A77">
      <w:pPr>
        <w:pStyle w:val="78"/>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color w:val="000000"/>
          <w:sz w:val="28"/>
          <w:szCs w:val="28"/>
          <w:lang w:eastAsia="zh-CN"/>
        </w:rPr>
      </w:pPr>
      <w:r>
        <w:rPr>
          <w:rFonts w:hint="eastAsia" w:ascii="宋体" w:hAnsi="宋体" w:eastAsia="宋体" w:cs="宋体"/>
          <w:color w:val="000000"/>
          <w:kern w:val="2"/>
          <w:sz w:val="24"/>
          <w:szCs w:val="24"/>
          <w:lang w:val="en-US" w:eastAsia="zh-CN" w:bidi="ar-SA"/>
        </w:rPr>
        <w:t>附件4:监狱企业证明文件</w:t>
      </w:r>
    </w:p>
    <w:p w14:paraId="185D3F65">
      <w:pPr>
        <w:pStyle w:val="78"/>
        <w:spacing w:line="400" w:lineRule="exact"/>
        <w:ind w:firstLine="1680" w:firstLineChars="600"/>
        <w:rPr>
          <w:rFonts w:ascii="宋体" w:hAnsi="宋体" w:eastAsia="宋体" w:cs="宋体"/>
          <w:color w:val="000000"/>
          <w:sz w:val="28"/>
          <w:szCs w:val="28"/>
          <w:lang w:eastAsia="zh-CN"/>
        </w:rPr>
      </w:pPr>
    </w:p>
    <w:p w14:paraId="1920E737">
      <w:pPr>
        <w:pStyle w:val="78"/>
        <w:spacing w:line="400" w:lineRule="exact"/>
        <w:ind w:firstLine="1680" w:firstLineChars="600"/>
        <w:rPr>
          <w:rFonts w:ascii="宋体" w:hAnsi="宋体" w:eastAsia="宋体" w:cs="宋体"/>
          <w:color w:val="000000"/>
          <w:sz w:val="28"/>
          <w:szCs w:val="28"/>
          <w:lang w:eastAsia="zh-CN"/>
        </w:rPr>
      </w:pPr>
    </w:p>
    <w:p w14:paraId="09D0015B">
      <w:pPr>
        <w:pStyle w:val="78"/>
        <w:spacing w:line="400" w:lineRule="exact"/>
        <w:ind w:firstLine="1680" w:firstLineChars="600"/>
        <w:rPr>
          <w:rFonts w:ascii="宋体" w:hAnsi="宋体" w:eastAsia="宋体" w:cs="宋体"/>
          <w:color w:val="000000"/>
          <w:sz w:val="28"/>
          <w:szCs w:val="28"/>
          <w:lang w:eastAsia="zh-CN"/>
        </w:rPr>
      </w:pPr>
    </w:p>
    <w:p w14:paraId="6629A4B1">
      <w:pPr>
        <w:pStyle w:val="78"/>
        <w:spacing w:line="400" w:lineRule="exact"/>
        <w:ind w:firstLine="1680" w:firstLineChars="600"/>
        <w:rPr>
          <w:rFonts w:ascii="宋体" w:hAnsi="宋体" w:eastAsia="宋体" w:cs="宋体"/>
          <w:color w:val="000000"/>
          <w:sz w:val="28"/>
          <w:szCs w:val="28"/>
          <w:lang w:eastAsia="zh-CN"/>
        </w:rPr>
      </w:pPr>
    </w:p>
    <w:p w14:paraId="341A47AA">
      <w:pPr>
        <w:pStyle w:val="78"/>
        <w:spacing w:line="400" w:lineRule="exact"/>
        <w:ind w:firstLine="1680" w:firstLineChars="600"/>
        <w:rPr>
          <w:rFonts w:ascii="宋体" w:hAnsi="宋体" w:eastAsia="宋体" w:cs="宋体"/>
          <w:color w:val="000000"/>
          <w:sz w:val="28"/>
          <w:szCs w:val="28"/>
          <w:lang w:eastAsia="zh-CN"/>
        </w:rPr>
      </w:pPr>
    </w:p>
    <w:p w14:paraId="01011EB4">
      <w:pPr>
        <w:pStyle w:val="78"/>
        <w:spacing w:line="400" w:lineRule="exact"/>
        <w:ind w:firstLine="1680" w:firstLineChars="600"/>
        <w:rPr>
          <w:rFonts w:ascii="宋体" w:hAnsi="宋体" w:eastAsia="宋体" w:cs="宋体"/>
          <w:color w:val="000000"/>
          <w:sz w:val="28"/>
          <w:szCs w:val="28"/>
          <w:lang w:eastAsia="zh-CN"/>
        </w:rPr>
      </w:pPr>
    </w:p>
    <w:p w14:paraId="44239886">
      <w:pPr>
        <w:pStyle w:val="78"/>
        <w:spacing w:line="400" w:lineRule="exact"/>
        <w:ind w:firstLine="1680" w:firstLineChars="600"/>
        <w:rPr>
          <w:rFonts w:ascii="宋体" w:hAnsi="宋体" w:eastAsia="宋体" w:cs="宋体"/>
          <w:color w:val="000000"/>
          <w:sz w:val="28"/>
          <w:szCs w:val="28"/>
          <w:lang w:eastAsia="zh-CN"/>
        </w:rPr>
      </w:pPr>
    </w:p>
    <w:p w14:paraId="6C861DC6">
      <w:pPr>
        <w:pStyle w:val="78"/>
        <w:spacing w:line="400" w:lineRule="exact"/>
        <w:ind w:firstLine="1680" w:firstLineChars="600"/>
        <w:rPr>
          <w:rFonts w:ascii="宋体" w:hAnsi="宋体" w:eastAsia="宋体" w:cs="宋体"/>
          <w:color w:val="000000"/>
          <w:sz w:val="28"/>
          <w:szCs w:val="28"/>
          <w:lang w:eastAsia="zh-CN"/>
        </w:rPr>
      </w:pPr>
    </w:p>
    <w:p w14:paraId="37830D5C">
      <w:pPr>
        <w:pStyle w:val="78"/>
        <w:spacing w:line="400" w:lineRule="exact"/>
        <w:ind w:firstLine="1680" w:firstLineChars="600"/>
        <w:rPr>
          <w:rFonts w:ascii="宋体" w:hAnsi="宋体" w:eastAsia="宋体" w:cs="宋体"/>
          <w:color w:val="000000"/>
          <w:sz w:val="28"/>
          <w:szCs w:val="28"/>
          <w:lang w:eastAsia="zh-CN"/>
        </w:rPr>
      </w:pPr>
    </w:p>
    <w:p w14:paraId="463439E7">
      <w:pPr>
        <w:pStyle w:val="78"/>
        <w:spacing w:line="400" w:lineRule="exact"/>
        <w:ind w:firstLine="1680" w:firstLineChars="600"/>
        <w:rPr>
          <w:rFonts w:ascii="宋体" w:hAnsi="宋体" w:eastAsia="宋体" w:cs="宋体"/>
          <w:color w:val="000000"/>
          <w:sz w:val="28"/>
          <w:szCs w:val="28"/>
          <w:lang w:eastAsia="zh-CN"/>
        </w:rPr>
      </w:pPr>
    </w:p>
    <w:p w14:paraId="2C969E72">
      <w:pPr>
        <w:pStyle w:val="78"/>
        <w:spacing w:line="400" w:lineRule="exact"/>
        <w:ind w:firstLine="1680" w:firstLineChars="600"/>
        <w:rPr>
          <w:rFonts w:ascii="宋体" w:hAnsi="宋体" w:eastAsia="宋体" w:cs="宋体"/>
          <w:color w:val="000000"/>
          <w:sz w:val="28"/>
          <w:szCs w:val="28"/>
          <w:lang w:eastAsia="zh-CN"/>
        </w:rPr>
      </w:pPr>
    </w:p>
    <w:p w14:paraId="548678D2">
      <w:pPr>
        <w:pStyle w:val="78"/>
        <w:spacing w:line="400" w:lineRule="exact"/>
        <w:ind w:firstLine="1680" w:firstLineChars="600"/>
        <w:rPr>
          <w:rFonts w:ascii="宋体" w:hAnsi="宋体" w:eastAsia="宋体" w:cs="宋体"/>
          <w:color w:val="000000"/>
          <w:sz w:val="28"/>
          <w:szCs w:val="28"/>
          <w:lang w:eastAsia="zh-CN"/>
        </w:rPr>
      </w:pPr>
    </w:p>
    <w:p w14:paraId="39FF31F1">
      <w:pPr>
        <w:pStyle w:val="78"/>
        <w:spacing w:line="400" w:lineRule="exact"/>
        <w:ind w:firstLine="1680" w:firstLineChars="600"/>
        <w:rPr>
          <w:rFonts w:ascii="宋体" w:hAnsi="宋体" w:eastAsia="宋体" w:cs="宋体"/>
          <w:color w:val="000000"/>
          <w:sz w:val="28"/>
          <w:szCs w:val="28"/>
          <w:lang w:eastAsia="zh-CN"/>
        </w:rPr>
      </w:pPr>
    </w:p>
    <w:p w14:paraId="29754D59">
      <w:pPr>
        <w:pStyle w:val="78"/>
        <w:spacing w:line="400" w:lineRule="exact"/>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附件1、</w:t>
      </w:r>
      <w:r>
        <w:rPr>
          <w:rStyle w:val="79"/>
          <w:rFonts w:hint="eastAsia" w:ascii="宋体" w:hAnsi="宋体" w:eastAsia="宋体" w:cs="宋体"/>
          <w:color w:val="000000"/>
          <w:spacing w:val="6"/>
          <w:sz w:val="24"/>
        </w:rPr>
        <w:t>★供应商对身份声明的真实性负责，提供《中小企业声明函》内容不实的，属于提供虚假材料谋取中标（成交），依照《政府采购法》有关规定追究相应责任。</w:t>
      </w:r>
    </w:p>
    <w:p w14:paraId="4E0EE041">
      <w:pPr>
        <w:spacing w:line="360" w:lineRule="auto"/>
        <w:jc w:val="center"/>
        <w:textAlignment w:val="baseline"/>
        <w:rPr>
          <w:rFonts w:ascii="宋体" w:hAnsi="宋体" w:eastAsia="宋体" w:cs="宋体"/>
          <w:b/>
          <w:color w:val="000000"/>
          <w:sz w:val="24"/>
          <w:szCs w:val="24"/>
        </w:rPr>
      </w:pPr>
      <w:r>
        <w:rPr>
          <w:rFonts w:hint="eastAsia" w:ascii="宋体" w:hAnsi="宋体" w:eastAsia="宋体" w:cs="宋体"/>
          <w:b/>
          <w:color w:val="000000"/>
          <w:sz w:val="24"/>
          <w:szCs w:val="24"/>
        </w:rPr>
        <w:t>中小企业声明函（</w:t>
      </w:r>
      <w:r>
        <w:rPr>
          <w:rFonts w:hint="eastAsia" w:ascii="宋体" w:hAnsi="宋体" w:eastAsia="宋体" w:cs="宋体"/>
          <w:b/>
          <w:color w:val="000000"/>
          <w:sz w:val="24"/>
          <w:szCs w:val="24"/>
          <w:lang w:val="en-US" w:eastAsia="zh-CN"/>
        </w:rPr>
        <w:t>工程、</w:t>
      </w:r>
      <w:r>
        <w:rPr>
          <w:rFonts w:hint="eastAsia" w:ascii="宋体" w:hAnsi="宋体" w:eastAsia="宋体" w:cs="宋体"/>
          <w:b/>
          <w:color w:val="000000"/>
          <w:sz w:val="24"/>
          <w:szCs w:val="24"/>
        </w:rPr>
        <w:t>服务）</w:t>
      </w:r>
    </w:p>
    <w:p w14:paraId="176F8EE1">
      <w:pPr>
        <w:spacing w:line="360" w:lineRule="auto"/>
        <w:ind w:firstLine="480" w:firstLineChars="200"/>
        <w:jc w:val="both"/>
        <w:rPr>
          <w:rStyle w:val="82"/>
          <w:rFonts w:ascii="宋体" w:hAnsi="宋体" w:eastAsia="宋体" w:cs="宋体"/>
          <w:sz w:val="24"/>
          <w:szCs w:val="24"/>
        </w:rPr>
      </w:pPr>
      <w:r>
        <w:rPr>
          <w:rStyle w:val="82"/>
          <w:rFonts w:hint="eastAsia" w:ascii="宋体" w:hAnsi="宋体" w:eastAsia="宋体" w:cs="宋体"/>
          <w:sz w:val="24"/>
          <w:szCs w:val="24"/>
        </w:rPr>
        <w:t>本公司郑重声明，根据《政府采购促进中小企业发展管理办法》（财库</w:t>
      </w:r>
      <w:r>
        <w:rPr>
          <w:rStyle w:val="81"/>
          <w:rFonts w:hint="default" w:cs="宋体"/>
          <w:sz w:val="24"/>
          <w:szCs w:val="24"/>
        </w:rPr>
        <w:t>﹝</w:t>
      </w:r>
      <w:r>
        <w:rPr>
          <w:rStyle w:val="82"/>
          <w:rFonts w:hint="eastAsia" w:ascii="宋体" w:hAnsi="宋体" w:eastAsia="宋体" w:cs="宋体"/>
          <w:sz w:val="24"/>
          <w:szCs w:val="24"/>
        </w:rPr>
        <w:t>2020</w:t>
      </w:r>
      <w:r>
        <w:rPr>
          <w:rStyle w:val="81"/>
          <w:rFonts w:hint="default" w:cs="宋体"/>
          <w:sz w:val="24"/>
          <w:szCs w:val="24"/>
        </w:rPr>
        <w:t>﹞</w:t>
      </w:r>
      <w:r>
        <w:rPr>
          <w:rStyle w:val="82"/>
          <w:rFonts w:hint="eastAsia" w:ascii="宋体" w:hAnsi="宋体" w:eastAsia="宋体" w:cs="宋体"/>
          <w:sz w:val="24"/>
          <w:szCs w:val="24"/>
        </w:rPr>
        <w:t>46号）的规定，本公司参加</w:t>
      </w:r>
      <w:r>
        <w:rPr>
          <w:rStyle w:val="82"/>
          <w:rFonts w:hint="eastAsia" w:ascii="宋体" w:hAnsi="宋体" w:eastAsia="宋体" w:cs="宋体"/>
          <w:sz w:val="24"/>
          <w:szCs w:val="24"/>
          <w:u w:val="single"/>
        </w:rPr>
        <w:t>（单位名称）</w:t>
      </w:r>
      <w:r>
        <w:rPr>
          <w:rStyle w:val="82"/>
          <w:rFonts w:hint="eastAsia" w:ascii="宋体" w:hAnsi="宋体" w:eastAsia="宋体" w:cs="宋体"/>
          <w:sz w:val="24"/>
          <w:szCs w:val="24"/>
        </w:rPr>
        <w:t>的</w:t>
      </w:r>
      <w:r>
        <w:rPr>
          <w:rStyle w:val="82"/>
          <w:rFonts w:hint="eastAsia" w:ascii="宋体" w:hAnsi="宋体" w:eastAsia="宋体" w:cs="宋体"/>
          <w:sz w:val="24"/>
          <w:szCs w:val="24"/>
          <w:u w:val="single"/>
        </w:rPr>
        <w:t>（项目名称）</w:t>
      </w:r>
      <w:r>
        <w:rPr>
          <w:rStyle w:val="82"/>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363C847">
      <w:pPr>
        <w:spacing w:line="360" w:lineRule="auto"/>
        <w:ind w:firstLine="480" w:firstLineChars="200"/>
        <w:jc w:val="both"/>
        <w:rPr>
          <w:rStyle w:val="82"/>
          <w:rFonts w:ascii="宋体" w:hAnsi="宋体" w:eastAsia="宋体" w:cs="宋体"/>
          <w:sz w:val="24"/>
          <w:szCs w:val="24"/>
        </w:rPr>
      </w:pPr>
      <w:r>
        <w:rPr>
          <w:rStyle w:val="82"/>
          <w:rFonts w:hint="eastAsia" w:ascii="宋体" w:hAnsi="宋体" w:eastAsia="宋体" w:cs="宋体"/>
          <w:sz w:val="24"/>
          <w:szCs w:val="24"/>
        </w:rPr>
        <w:t>1.</w:t>
      </w:r>
      <w:r>
        <w:rPr>
          <w:rStyle w:val="82"/>
          <w:rFonts w:hint="eastAsia" w:ascii="宋体" w:hAnsi="宋体" w:eastAsia="宋体" w:cs="宋体"/>
          <w:sz w:val="24"/>
          <w:szCs w:val="24"/>
          <w:u w:val="single"/>
        </w:rPr>
        <w:t>（标的名称）</w:t>
      </w:r>
      <w:r>
        <w:rPr>
          <w:rStyle w:val="82"/>
          <w:rFonts w:hint="eastAsia" w:ascii="宋体" w:hAnsi="宋体" w:eastAsia="宋体" w:cs="宋体"/>
          <w:sz w:val="24"/>
          <w:szCs w:val="24"/>
        </w:rPr>
        <w:t>，属于</w:t>
      </w:r>
      <w:r>
        <w:rPr>
          <w:rFonts w:hint="eastAsia" w:ascii="宋体" w:hAnsi="宋体" w:eastAsia="宋体" w:cs="宋体"/>
          <w:b/>
          <w:bCs/>
          <w:spacing w:val="-1"/>
          <w:sz w:val="24"/>
          <w:szCs w:val="24"/>
          <w:u w:val="single" w:color="auto"/>
          <w:lang w:val="en-US" w:eastAsia="zh-CN"/>
        </w:rPr>
        <w:t xml:space="preserve"> </w:t>
      </w:r>
      <w:r>
        <w:rPr>
          <w:rStyle w:val="82"/>
          <w:rFonts w:hint="eastAsia" w:ascii="宋体" w:hAnsi="宋体" w:eastAsia="宋体" w:cs="宋体"/>
          <w:sz w:val="24"/>
          <w:szCs w:val="24"/>
          <w:u w:val="single"/>
        </w:rPr>
        <w:t>（采购文件中明确的所属行业）</w:t>
      </w:r>
      <w:r>
        <w:rPr>
          <w:rStyle w:val="82"/>
          <w:rFonts w:hint="eastAsia" w:ascii="宋体" w:hAnsi="宋体" w:eastAsia="宋体" w:cs="宋体"/>
          <w:sz w:val="24"/>
          <w:szCs w:val="24"/>
          <w:u w:val="single"/>
          <w:lang w:val="en-US" w:eastAsia="zh-CN"/>
        </w:rPr>
        <w:t>行业</w:t>
      </w:r>
      <w:r>
        <w:rPr>
          <w:rStyle w:val="82"/>
          <w:rFonts w:hint="eastAsia" w:ascii="宋体" w:hAnsi="宋体" w:eastAsia="宋体" w:cs="宋体"/>
          <w:sz w:val="24"/>
          <w:szCs w:val="24"/>
        </w:rPr>
        <w:t>；承建（承接）企业为</w:t>
      </w:r>
      <w:r>
        <w:rPr>
          <w:rStyle w:val="82"/>
          <w:rFonts w:hint="eastAsia" w:ascii="宋体" w:hAnsi="宋体" w:eastAsia="宋体" w:cs="宋体"/>
          <w:sz w:val="24"/>
          <w:szCs w:val="24"/>
          <w:u w:val="single"/>
        </w:rPr>
        <w:t>（企业名称）</w:t>
      </w:r>
      <w:r>
        <w:rPr>
          <w:rStyle w:val="82"/>
          <w:rFonts w:hint="eastAsia" w:ascii="宋体" w:hAnsi="宋体" w:eastAsia="宋体" w:cs="宋体"/>
          <w:sz w:val="24"/>
          <w:szCs w:val="24"/>
        </w:rPr>
        <w:t>，从业人员人，营业收入为</w:t>
      </w:r>
      <w:r>
        <w:rPr>
          <w:rStyle w:val="82"/>
          <w:rFonts w:hint="eastAsia" w:ascii="宋体" w:hAnsi="宋体" w:eastAsia="宋体" w:cs="宋体"/>
          <w:sz w:val="24"/>
          <w:szCs w:val="24"/>
          <w:u w:val="single"/>
          <w:lang w:val="en-US" w:eastAsia="zh-CN"/>
        </w:rPr>
        <w:t xml:space="preserve">    </w:t>
      </w:r>
      <w:r>
        <w:rPr>
          <w:rStyle w:val="82"/>
          <w:rFonts w:hint="eastAsia" w:ascii="宋体" w:hAnsi="宋体" w:eastAsia="宋体" w:cs="宋体"/>
          <w:sz w:val="24"/>
          <w:szCs w:val="24"/>
        </w:rPr>
        <w:t>万元，资产总额为</w:t>
      </w:r>
      <w:r>
        <w:rPr>
          <w:rStyle w:val="82"/>
          <w:rFonts w:hint="eastAsia" w:ascii="宋体" w:hAnsi="宋体" w:eastAsia="宋体" w:cs="宋体"/>
          <w:sz w:val="24"/>
          <w:szCs w:val="24"/>
          <w:u w:val="single"/>
          <w:lang w:val="en-US" w:eastAsia="zh-CN"/>
        </w:rPr>
        <w:t xml:space="preserve">     </w:t>
      </w:r>
      <w:r>
        <w:rPr>
          <w:rStyle w:val="82"/>
          <w:rFonts w:hint="eastAsia" w:ascii="宋体" w:hAnsi="宋体" w:eastAsia="宋体" w:cs="宋体"/>
          <w:sz w:val="24"/>
          <w:szCs w:val="24"/>
        </w:rPr>
        <w:t>万元，属于</w:t>
      </w:r>
      <w:r>
        <w:rPr>
          <w:rStyle w:val="82"/>
          <w:rFonts w:hint="eastAsia" w:ascii="宋体" w:hAnsi="宋体" w:eastAsia="宋体" w:cs="宋体"/>
          <w:sz w:val="24"/>
          <w:szCs w:val="24"/>
          <w:u w:val="single"/>
        </w:rPr>
        <w:t>（中型企业、小型企业、微型企业）</w:t>
      </w:r>
      <w:r>
        <w:rPr>
          <w:rStyle w:val="82"/>
          <w:rFonts w:hint="eastAsia" w:ascii="宋体" w:hAnsi="宋体" w:eastAsia="宋体" w:cs="宋体"/>
          <w:sz w:val="24"/>
          <w:szCs w:val="24"/>
        </w:rPr>
        <w:t>；</w:t>
      </w:r>
    </w:p>
    <w:p w14:paraId="20850F84">
      <w:pPr>
        <w:spacing w:line="360" w:lineRule="auto"/>
        <w:ind w:firstLine="480" w:firstLineChars="200"/>
        <w:jc w:val="both"/>
        <w:rPr>
          <w:rStyle w:val="82"/>
          <w:rFonts w:ascii="宋体" w:hAnsi="宋体" w:eastAsia="宋体" w:cs="宋体"/>
          <w:sz w:val="24"/>
          <w:szCs w:val="24"/>
        </w:rPr>
      </w:pPr>
      <w:r>
        <w:rPr>
          <w:rStyle w:val="82"/>
          <w:rFonts w:hint="eastAsia" w:ascii="宋体" w:hAnsi="宋体" w:eastAsia="宋体" w:cs="宋体"/>
          <w:sz w:val="24"/>
          <w:szCs w:val="24"/>
        </w:rPr>
        <w:t>2.</w:t>
      </w:r>
      <w:r>
        <w:rPr>
          <w:rStyle w:val="82"/>
          <w:rFonts w:hint="eastAsia" w:ascii="宋体" w:hAnsi="宋体" w:eastAsia="宋体" w:cs="宋体"/>
          <w:sz w:val="24"/>
          <w:szCs w:val="24"/>
          <w:u w:val="single"/>
        </w:rPr>
        <w:t>（标的名称）</w:t>
      </w:r>
      <w:r>
        <w:rPr>
          <w:rStyle w:val="82"/>
          <w:rFonts w:hint="eastAsia" w:ascii="宋体" w:hAnsi="宋体" w:eastAsia="宋体" w:cs="宋体"/>
          <w:sz w:val="24"/>
          <w:szCs w:val="24"/>
        </w:rPr>
        <w:t>，属于</w:t>
      </w:r>
      <w:r>
        <w:rPr>
          <w:rStyle w:val="82"/>
          <w:rFonts w:hint="eastAsia" w:ascii="宋体" w:hAnsi="宋体" w:eastAsia="宋体" w:cs="宋体"/>
          <w:sz w:val="24"/>
          <w:szCs w:val="24"/>
          <w:u w:val="single"/>
        </w:rPr>
        <w:t>（采购文件中明确的所属行业）</w:t>
      </w:r>
      <w:r>
        <w:rPr>
          <w:rStyle w:val="82"/>
          <w:rFonts w:hint="eastAsia" w:ascii="宋体" w:hAnsi="宋体" w:eastAsia="宋体" w:cs="宋体"/>
          <w:sz w:val="24"/>
          <w:szCs w:val="24"/>
          <w:u w:val="single"/>
          <w:lang w:val="en-US" w:eastAsia="zh-CN"/>
        </w:rPr>
        <w:t>行业</w:t>
      </w:r>
      <w:r>
        <w:rPr>
          <w:rStyle w:val="82"/>
          <w:rFonts w:hint="eastAsia" w:ascii="宋体" w:hAnsi="宋体" w:eastAsia="宋体" w:cs="宋体"/>
          <w:sz w:val="24"/>
          <w:szCs w:val="24"/>
        </w:rPr>
        <w:t>；承建（承接）企业为</w:t>
      </w:r>
      <w:r>
        <w:rPr>
          <w:rStyle w:val="82"/>
          <w:rFonts w:hint="eastAsia" w:ascii="宋体" w:hAnsi="宋体" w:eastAsia="宋体" w:cs="宋体"/>
          <w:sz w:val="24"/>
          <w:szCs w:val="24"/>
          <w:u w:val="single"/>
        </w:rPr>
        <w:t>（企业名称）</w:t>
      </w:r>
      <w:r>
        <w:rPr>
          <w:rStyle w:val="82"/>
          <w:rFonts w:hint="eastAsia" w:ascii="宋体" w:hAnsi="宋体" w:eastAsia="宋体" w:cs="宋体"/>
          <w:sz w:val="24"/>
          <w:szCs w:val="24"/>
        </w:rPr>
        <w:t>，从业人员人，营业收入为</w:t>
      </w:r>
      <w:r>
        <w:rPr>
          <w:rStyle w:val="82"/>
          <w:rFonts w:hint="eastAsia" w:ascii="宋体" w:hAnsi="宋体" w:eastAsia="宋体" w:cs="宋体"/>
          <w:sz w:val="24"/>
          <w:szCs w:val="24"/>
          <w:u w:val="single"/>
          <w:lang w:val="en-US" w:eastAsia="zh-CN"/>
        </w:rPr>
        <w:t xml:space="preserve">    </w:t>
      </w:r>
      <w:r>
        <w:rPr>
          <w:rStyle w:val="82"/>
          <w:rFonts w:hint="eastAsia" w:ascii="宋体" w:hAnsi="宋体" w:eastAsia="宋体" w:cs="宋体"/>
          <w:sz w:val="24"/>
          <w:szCs w:val="24"/>
        </w:rPr>
        <w:t>万元，资产总额为</w:t>
      </w:r>
      <w:r>
        <w:rPr>
          <w:rStyle w:val="82"/>
          <w:rFonts w:hint="eastAsia" w:ascii="宋体" w:hAnsi="宋体" w:eastAsia="宋体" w:cs="宋体"/>
          <w:sz w:val="24"/>
          <w:szCs w:val="24"/>
          <w:u w:val="single"/>
          <w:lang w:val="en-US" w:eastAsia="zh-CN"/>
        </w:rPr>
        <w:t xml:space="preserve">     </w:t>
      </w:r>
      <w:r>
        <w:rPr>
          <w:rStyle w:val="82"/>
          <w:rFonts w:hint="eastAsia" w:ascii="宋体" w:hAnsi="宋体" w:eastAsia="宋体" w:cs="宋体"/>
          <w:sz w:val="24"/>
          <w:szCs w:val="24"/>
        </w:rPr>
        <w:t>万元，属于</w:t>
      </w:r>
      <w:r>
        <w:rPr>
          <w:rStyle w:val="82"/>
          <w:rFonts w:hint="eastAsia" w:ascii="宋体" w:hAnsi="宋体" w:eastAsia="宋体" w:cs="宋体"/>
          <w:sz w:val="24"/>
          <w:szCs w:val="24"/>
          <w:u w:val="single"/>
        </w:rPr>
        <w:t>（中型企业、小型企业、微型企业）</w:t>
      </w:r>
      <w:r>
        <w:rPr>
          <w:rStyle w:val="82"/>
          <w:rFonts w:hint="eastAsia" w:ascii="宋体" w:hAnsi="宋体" w:eastAsia="宋体" w:cs="宋体"/>
          <w:sz w:val="24"/>
          <w:szCs w:val="24"/>
        </w:rPr>
        <w:t>；</w:t>
      </w:r>
    </w:p>
    <w:p w14:paraId="0E07F8A5">
      <w:pPr>
        <w:spacing w:line="360" w:lineRule="auto"/>
        <w:ind w:firstLine="477" w:firstLineChars="199"/>
        <w:rPr>
          <w:rStyle w:val="82"/>
          <w:rFonts w:ascii="宋体" w:hAnsi="宋体" w:eastAsia="宋体" w:cs="宋体"/>
          <w:sz w:val="24"/>
          <w:szCs w:val="24"/>
        </w:rPr>
      </w:pPr>
      <w:r>
        <w:rPr>
          <w:rStyle w:val="82"/>
          <w:rFonts w:hint="eastAsia" w:ascii="宋体" w:hAnsi="宋体" w:eastAsia="宋体" w:cs="宋体"/>
          <w:sz w:val="24"/>
          <w:szCs w:val="24"/>
        </w:rPr>
        <w:t>……</w:t>
      </w:r>
    </w:p>
    <w:p w14:paraId="32A8D0DF">
      <w:pPr>
        <w:spacing w:line="360" w:lineRule="auto"/>
        <w:ind w:firstLine="477" w:firstLineChars="199"/>
        <w:rPr>
          <w:rStyle w:val="82"/>
          <w:rFonts w:ascii="宋体" w:hAnsi="宋体" w:eastAsia="宋体" w:cs="宋体"/>
          <w:sz w:val="24"/>
          <w:szCs w:val="24"/>
        </w:rPr>
      </w:pPr>
      <w:r>
        <w:rPr>
          <w:rStyle w:val="82"/>
          <w:rFonts w:hint="eastAsia" w:ascii="宋体" w:hAnsi="宋体" w:eastAsia="宋体" w:cs="宋体"/>
          <w:sz w:val="24"/>
          <w:szCs w:val="24"/>
        </w:rPr>
        <w:t>以上企业，不属于大企业的分支机构，不存在控股股东为大企业的情形，也不存在与大企业的负责人为同一人的情形。</w:t>
      </w:r>
    </w:p>
    <w:p w14:paraId="25300403">
      <w:pPr>
        <w:spacing w:line="360" w:lineRule="auto"/>
        <w:ind w:firstLine="477" w:firstLineChars="199"/>
        <w:rPr>
          <w:rStyle w:val="82"/>
          <w:rFonts w:ascii="宋体" w:hAnsi="宋体" w:eastAsia="宋体" w:cs="宋体"/>
          <w:sz w:val="24"/>
          <w:szCs w:val="24"/>
        </w:rPr>
      </w:pPr>
      <w:r>
        <w:rPr>
          <w:rStyle w:val="82"/>
          <w:rFonts w:hint="eastAsia" w:ascii="宋体" w:hAnsi="宋体" w:eastAsia="宋体" w:cs="宋体"/>
          <w:sz w:val="24"/>
          <w:szCs w:val="24"/>
        </w:rPr>
        <w:t>本企业对上述声明内容的真实性负责。如有虚假，将依法承担相应责任。</w:t>
      </w:r>
    </w:p>
    <w:p w14:paraId="680006E6">
      <w:pPr>
        <w:pStyle w:val="60"/>
        <w:ind w:firstLine="480"/>
        <w:rPr>
          <w:rFonts w:ascii="宋体" w:hAnsi="宋体" w:cs="宋体"/>
          <w:sz w:val="24"/>
          <w:szCs w:val="24"/>
        </w:rPr>
      </w:pPr>
    </w:p>
    <w:p w14:paraId="33EFEE3B">
      <w:pPr>
        <w:spacing w:line="360" w:lineRule="auto"/>
        <w:ind w:firstLine="5637" w:firstLineChars="2349"/>
        <w:rPr>
          <w:rStyle w:val="82"/>
          <w:rFonts w:ascii="宋体" w:hAnsi="宋体" w:eastAsia="宋体" w:cs="宋体"/>
          <w:sz w:val="24"/>
          <w:szCs w:val="24"/>
        </w:rPr>
      </w:pPr>
      <w:r>
        <w:rPr>
          <w:rStyle w:val="82"/>
          <w:rFonts w:hint="eastAsia" w:ascii="宋体" w:hAnsi="宋体" w:eastAsia="宋体" w:cs="宋体"/>
          <w:sz w:val="24"/>
          <w:szCs w:val="24"/>
        </w:rPr>
        <w:t>企业名称（盖章）：</w:t>
      </w:r>
    </w:p>
    <w:p w14:paraId="0236CB09">
      <w:pPr>
        <w:spacing w:line="360" w:lineRule="auto"/>
        <w:ind w:firstLine="5637" w:firstLineChars="2349"/>
        <w:rPr>
          <w:rStyle w:val="82"/>
          <w:rFonts w:ascii="宋体" w:hAnsi="宋体" w:eastAsia="宋体" w:cs="宋体"/>
          <w:sz w:val="24"/>
          <w:szCs w:val="24"/>
        </w:rPr>
      </w:pPr>
      <w:r>
        <w:rPr>
          <w:rStyle w:val="82"/>
          <w:rFonts w:hint="eastAsia" w:ascii="宋体" w:hAnsi="宋体" w:eastAsia="宋体" w:cs="宋体"/>
          <w:sz w:val="24"/>
          <w:szCs w:val="24"/>
        </w:rPr>
        <w:t>日期：</w:t>
      </w:r>
    </w:p>
    <w:p w14:paraId="2C324DE6">
      <w:pPr>
        <w:spacing w:line="360" w:lineRule="auto"/>
        <w:rPr>
          <w:rStyle w:val="81"/>
          <w:rFonts w:hint="default" w:cs="宋体"/>
          <w:sz w:val="21"/>
          <w:szCs w:val="21"/>
        </w:rPr>
      </w:pPr>
    </w:p>
    <w:p w14:paraId="127F8082">
      <w:pPr>
        <w:spacing w:line="360" w:lineRule="auto"/>
        <w:rPr>
          <w:rStyle w:val="81"/>
          <w:rFonts w:hint="default" w:cs="宋体"/>
          <w:sz w:val="21"/>
          <w:szCs w:val="21"/>
        </w:rPr>
      </w:pPr>
      <w:r>
        <w:rPr>
          <w:rStyle w:val="81"/>
          <w:rFonts w:hint="default" w:cs="宋体"/>
          <w:sz w:val="21"/>
          <w:szCs w:val="21"/>
        </w:rPr>
        <w:t>从业人员、营业收入、资产总额填报上一年度数据，无上一年度数据的新成立企业可不填报。</w:t>
      </w:r>
    </w:p>
    <w:p w14:paraId="1D16C863">
      <w:pPr>
        <w:spacing w:line="360" w:lineRule="auto"/>
        <w:rPr>
          <w:rStyle w:val="79"/>
          <w:rFonts w:hint="eastAsia" w:ascii="宋体" w:hAnsi="宋体" w:eastAsia="宋体" w:cs="宋体"/>
          <w:color w:val="000000"/>
          <w:spacing w:val="6"/>
          <w:kern w:val="0"/>
        </w:rPr>
      </w:pPr>
      <w:r>
        <w:rPr>
          <w:rStyle w:val="79"/>
          <w:rFonts w:hint="eastAsia" w:ascii="宋体" w:hAnsi="宋体" w:eastAsia="宋体" w:cs="宋体"/>
          <w:bCs/>
          <w:color w:val="000000"/>
        </w:rPr>
        <w:t>说明：不提供的</w:t>
      </w:r>
      <w:r>
        <w:rPr>
          <w:rStyle w:val="79"/>
          <w:rFonts w:hint="eastAsia" w:ascii="宋体" w:hAnsi="宋体" w:eastAsia="宋体" w:cs="宋体"/>
          <w:color w:val="000000"/>
          <w:spacing w:val="6"/>
          <w:kern w:val="0"/>
        </w:rPr>
        <w:t>，在评审时不享受政府采购优惠政策。</w:t>
      </w:r>
    </w:p>
    <w:p w14:paraId="4157E93B">
      <w:pPr>
        <w:spacing w:line="360" w:lineRule="auto"/>
        <w:rPr>
          <w:rStyle w:val="79"/>
          <w:rFonts w:hint="eastAsia" w:ascii="宋体" w:hAnsi="宋体" w:eastAsia="宋体" w:cs="宋体"/>
          <w:color w:val="000000"/>
          <w:spacing w:val="6"/>
          <w:kern w:val="0"/>
        </w:rPr>
      </w:pPr>
    </w:p>
    <w:p w14:paraId="55809BAF">
      <w:pPr>
        <w:spacing w:line="360" w:lineRule="auto"/>
        <w:rPr>
          <w:rStyle w:val="79"/>
          <w:rFonts w:hint="eastAsia" w:ascii="宋体" w:hAnsi="宋体" w:eastAsia="宋体" w:cs="宋体"/>
          <w:color w:val="000000"/>
          <w:spacing w:val="6"/>
          <w:kern w:val="0"/>
        </w:rPr>
      </w:pPr>
    </w:p>
    <w:p w14:paraId="78B968B0">
      <w:pPr>
        <w:spacing w:line="360" w:lineRule="auto"/>
        <w:rPr>
          <w:rFonts w:hint="eastAsia" w:ascii="宋体" w:hAnsi="宋体" w:eastAsia="宋体" w:cs="宋体"/>
          <w:color w:val="000000"/>
          <w:sz w:val="24"/>
        </w:rPr>
      </w:pPr>
      <w:r>
        <w:rPr>
          <w:rFonts w:hint="eastAsia" w:ascii="宋体" w:hAnsi="宋体" w:eastAsia="宋体" w:cs="宋体"/>
          <w:color w:val="000000"/>
          <w:sz w:val="24"/>
        </w:rPr>
        <w:t>附件</w:t>
      </w:r>
      <w:r>
        <w:rPr>
          <w:rFonts w:hint="eastAsia" w:ascii="宋体" w:hAnsi="宋体" w:eastAsia="宋体" w:cs="宋体"/>
          <w:color w:val="000000"/>
          <w:sz w:val="24"/>
          <w:lang w:val="en-US" w:eastAsia="zh-CN"/>
        </w:rPr>
        <w:t>2</w:t>
      </w:r>
      <w:r>
        <w:rPr>
          <w:rFonts w:hint="eastAsia" w:ascii="宋体" w:hAnsi="宋体" w:eastAsia="宋体" w:cs="宋体"/>
          <w:color w:val="000000"/>
          <w:sz w:val="24"/>
        </w:rPr>
        <w:t>：</w:t>
      </w:r>
    </w:p>
    <w:p w14:paraId="34F20B46">
      <w:pPr>
        <w:keepNext w:val="0"/>
        <w:keepLines w:val="0"/>
        <w:pageBreakBefore w:val="0"/>
        <w:widowControl/>
        <w:kinsoku w:val="0"/>
        <w:wordWrap/>
        <w:overflowPunct/>
        <w:topLinePunct w:val="0"/>
        <w:autoSpaceDE w:val="0"/>
        <w:autoSpaceDN w:val="0"/>
        <w:bidi w:val="0"/>
        <w:adjustRightInd w:val="0"/>
        <w:snapToGrid w:val="0"/>
        <w:spacing w:before="253" w:line="219" w:lineRule="auto"/>
        <w:ind w:left="550" w:leftChars="250" w:right="330" w:rightChars="150"/>
        <w:jc w:val="center"/>
        <w:textAlignment w:val="baseline"/>
        <w:rPr>
          <w:rFonts w:ascii="宋体" w:hAnsi="宋体" w:eastAsia="宋体" w:cs="宋体"/>
          <w:sz w:val="28"/>
          <w:szCs w:val="28"/>
        </w:rPr>
      </w:pPr>
      <w:r>
        <w:rPr>
          <w:rFonts w:ascii="宋体" w:hAnsi="宋体" w:eastAsia="宋体" w:cs="宋体"/>
          <w:b/>
          <w:bCs/>
          <w:spacing w:val="-7"/>
          <w:sz w:val="28"/>
          <w:szCs w:val="28"/>
        </w:rPr>
        <w:t>“节能产品”、“环境标志产品”证明材料(没有可删除)</w:t>
      </w:r>
    </w:p>
    <w:p w14:paraId="3807077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50" w:leftChars="250" w:right="330" w:rightChars="150"/>
        <w:textAlignment w:val="baseline"/>
      </w:pPr>
    </w:p>
    <w:p w14:paraId="6889EF48">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50" w:leftChars="250" w:right="330" w:rightChars="150"/>
        <w:textAlignment w:val="baseline"/>
        <w:rPr>
          <w:rFonts w:ascii="宋体" w:hAnsi="宋体" w:eastAsia="宋体" w:cs="宋体"/>
          <w:spacing w:val="-16"/>
          <w:position w:val="14"/>
          <w:sz w:val="24"/>
          <w:szCs w:val="24"/>
        </w:rPr>
      </w:pPr>
    </w:p>
    <w:p w14:paraId="2CE99563">
      <w:pPr>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说明：1、供应商提供的产品属于该情形，应按第</w:t>
      </w:r>
      <w:r>
        <w:rPr>
          <w:rFonts w:hint="eastAsia" w:ascii="宋体" w:hAnsi="宋体" w:eastAsia="宋体" w:cs="宋体"/>
          <w:color w:val="000000"/>
          <w:spacing w:val="6"/>
          <w:sz w:val="24"/>
          <w:lang w:val="en-US" w:eastAsia="zh-CN"/>
        </w:rPr>
        <w:t>21.4.3</w:t>
      </w:r>
      <w:r>
        <w:rPr>
          <w:rFonts w:hint="eastAsia" w:ascii="宋体" w:hAnsi="宋体" w:eastAsia="宋体" w:cs="宋体"/>
          <w:color w:val="000000"/>
          <w:spacing w:val="6"/>
          <w:sz w:val="24"/>
        </w:rPr>
        <w:t>款规定提供相关证明材料，并在《分项明细报价表》中提供相应数据。</w:t>
      </w:r>
    </w:p>
    <w:p w14:paraId="524F4B86">
      <w:pPr>
        <w:spacing w:line="360" w:lineRule="auto"/>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2、本表仅适用于涉及提供产品的服务项目，未按上述要求提供、填写的，未提供证明材料，评审时不予以考虑。</w:t>
      </w:r>
    </w:p>
    <w:p w14:paraId="626B4FCA">
      <w:pPr>
        <w:spacing w:line="360" w:lineRule="auto"/>
        <w:rPr>
          <w:rFonts w:hint="eastAsia" w:ascii="宋体" w:hAnsi="宋体" w:eastAsia="宋体" w:cs="宋体"/>
          <w:color w:val="000000"/>
          <w:sz w:val="24"/>
        </w:rPr>
      </w:pPr>
    </w:p>
    <w:p w14:paraId="4A8EBE02">
      <w:pPr>
        <w:spacing w:line="360" w:lineRule="auto"/>
        <w:rPr>
          <w:rFonts w:hint="eastAsia" w:ascii="宋体" w:hAnsi="宋体" w:eastAsia="宋体" w:cs="宋体"/>
          <w:color w:val="000000"/>
          <w:sz w:val="24"/>
        </w:rPr>
      </w:pPr>
    </w:p>
    <w:p w14:paraId="27403DE4">
      <w:pPr>
        <w:spacing w:line="360" w:lineRule="auto"/>
        <w:rPr>
          <w:rFonts w:hint="eastAsia" w:ascii="宋体" w:hAnsi="宋体" w:eastAsia="宋体" w:cs="宋体"/>
          <w:color w:val="000000"/>
          <w:sz w:val="24"/>
        </w:rPr>
      </w:pPr>
    </w:p>
    <w:p w14:paraId="3074F261">
      <w:pPr>
        <w:spacing w:line="360" w:lineRule="auto"/>
        <w:rPr>
          <w:rFonts w:hint="eastAsia" w:ascii="宋体" w:hAnsi="宋体" w:eastAsia="宋体" w:cs="宋体"/>
          <w:color w:val="000000"/>
          <w:sz w:val="24"/>
        </w:rPr>
      </w:pPr>
    </w:p>
    <w:p w14:paraId="4C889A8F">
      <w:pPr>
        <w:spacing w:line="360" w:lineRule="auto"/>
        <w:rPr>
          <w:rFonts w:hint="eastAsia" w:ascii="宋体" w:hAnsi="宋体" w:eastAsia="宋体" w:cs="宋体"/>
          <w:color w:val="000000"/>
          <w:sz w:val="24"/>
        </w:rPr>
      </w:pPr>
    </w:p>
    <w:p w14:paraId="11C46D64">
      <w:pPr>
        <w:spacing w:line="360" w:lineRule="auto"/>
        <w:rPr>
          <w:rFonts w:hint="eastAsia" w:ascii="宋体" w:hAnsi="宋体" w:eastAsia="宋体" w:cs="宋体"/>
          <w:color w:val="000000"/>
          <w:sz w:val="24"/>
        </w:rPr>
      </w:pPr>
    </w:p>
    <w:p w14:paraId="25BD2A2E">
      <w:pPr>
        <w:spacing w:line="360" w:lineRule="auto"/>
        <w:rPr>
          <w:rFonts w:hint="eastAsia" w:ascii="宋体" w:hAnsi="宋体" w:eastAsia="宋体" w:cs="宋体"/>
          <w:color w:val="000000"/>
          <w:sz w:val="24"/>
        </w:rPr>
      </w:pPr>
    </w:p>
    <w:p w14:paraId="2B1C2759">
      <w:pPr>
        <w:spacing w:line="360" w:lineRule="auto"/>
        <w:rPr>
          <w:rFonts w:hint="eastAsia" w:ascii="宋体" w:hAnsi="宋体" w:eastAsia="宋体" w:cs="宋体"/>
          <w:color w:val="000000"/>
          <w:sz w:val="24"/>
        </w:rPr>
      </w:pPr>
    </w:p>
    <w:p w14:paraId="36A2037E">
      <w:pPr>
        <w:spacing w:line="360" w:lineRule="auto"/>
        <w:rPr>
          <w:rFonts w:hint="eastAsia" w:ascii="宋体" w:hAnsi="宋体" w:eastAsia="宋体" w:cs="宋体"/>
          <w:color w:val="000000"/>
          <w:sz w:val="24"/>
        </w:rPr>
      </w:pPr>
    </w:p>
    <w:p w14:paraId="00A3DB57">
      <w:pPr>
        <w:spacing w:line="360" w:lineRule="auto"/>
        <w:rPr>
          <w:rFonts w:hint="eastAsia" w:ascii="宋体" w:hAnsi="宋体" w:eastAsia="宋体" w:cs="宋体"/>
          <w:color w:val="000000"/>
          <w:sz w:val="24"/>
        </w:rPr>
      </w:pPr>
    </w:p>
    <w:p w14:paraId="3E2BCACF">
      <w:pPr>
        <w:spacing w:line="360" w:lineRule="auto"/>
        <w:rPr>
          <w:rFonts w:hint="eastAsia" w:ascii="宋体" w:hAnsi="宋体" w:eastAsia="宋体" w:cs="宋体"/>
          <w:color w:val="000000"/>
          <w:sz w:val="24"/>
        </w:rPr>
      </w:pPr>
    </w:p>
    <w:p w14:paraId="14254413">
      <w:pPr>
        <w:spacing w:line="360" w:lineRule="auto"/>
        <w:rPr>
          <w:rFonts w:hint="eastAsia" w:ascii="宋体" w:hAnsi="宋体" w:eastAsia="宋体" w:cs="宋体"/>
          <w:color w:val="000000"/>
          <w:sz w:val="24"/>
        </w:rPr>
      </w:pPr>
    </w:p>
    <w:p w14:paraId="6B12870C">
      <w:pPr>
        <w:spacing w:line="360" w:lineRule="auto"/>
        <w:rPr>
          <w:rFonts w:hint="eastAsia" w:ascii="宋体" w:hAnsi="宋体" w:eastAsia="宋体" w:cs="宋体"/>
          <w:color w:val="000000"/>
          <w:sz w:val="24"/>
        </w:rPr>
      </w:pPr>
    </w:p>
    <w:p w14:paraId="0681E96F">
      <w:pPr>
        <w:spacing w:line="360" w:lineRule="auto"/>
        <w:rPr>
          <w:rFonts w:hint="eastAsia" w:ascii="宋体" w:hAnsi="宋体" w:eastAsia="宋体" w:cs="宋体"/>
          <w:color w:val="000000"/>
          <w:sz w:val="24"/>
        </w:rPr>
      </w:pPr>
    </w:p>
    <w:p w14:paraId="3D8A7948">
      <w:pPr>
        <w:spacing w:line="360" w:lineRule="auto"/>
        <w:rPr>
          <w:rFonts w:hint="eastAsia" w:ascii="宋体" w:hAnsi="宋体" w:eastAsia="宋体" w:cs="宋体"/>
          <w:color w:val="000000"/>
          <w:sz w:val="24"/>
        </w:rPr>
      </w:pPr>
      <w:r>
        <w:rPr>
          <w:rFonts w:hint="eastAsia" w:ascii="宋体" w:hAnsi="宋体" w:eastAsia="宋体" w:cs="宋体"/>
          <w:color w:val="000000"/>
          <w:sz w:val="24"/>
        </w:rPr>
        <w:t>附件</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p>
    <w:p w14:paraId="66D02C5F">
      <w:pPr>
        <w:spacing w:line="588" w:lineRule="exact"/>
        <w:jc w:val="center"/>
        <w:rPr>
          <w:rFonts w:ascii="宋体" w:hAnsi="宋体" w:eastAsia="宋体" w:cs="宋体"/>
          <w:b/>
          <w:color w:val="000000"/>
          <w:spacing w:val="6"/>
          <w:sz w:val="28"/>
          <w:szCs w:val="28"/>
        </w:rPr>
      </w:pPr>
      <w:r>
        <w:rPr>
          <w:rFonts w:hint="eastAsia" w:ascii="宋体" w:hAnsi="宋体" w:eastAsia="宋体" w:cs="宋体"/>
          <w:b/>
          <w:color w:val="000000"/>
          <w:spacing w:val="6"/>
          <w:sz w:val="28"/>
          <w:szCs w:val="28"/>
        </w:rPr>
        <w:t>残疾人福利性单位声明函（没有可删除）</w:t>
      </w:r>
    </w:p>
    <w:p w14:paraId="65EF4398">
      <w:pPr>
        <w:spacing w:line="588" w:lineRule="exact"/>
        <w:rPr>
          <w:rFonts w:ascii="宋体" w:hAnsi="宋体" w:eastAsia="宋体" w:cs="宋体"/>
          <w:b/>
          <w:color w:val="000000"/>
          <w:spacing w:val="6"/>
          <w:sz w:val="30"/>
          <w:szCs w:val="30"/>
        </w:rPr>
      </w:pPr>
    </w:p>
    <w:p w14:paraId="4B40B6EE">
      <w:pPr>
        <w:spacing w:line="360" w:lineRule="auto"/>
        <w:ind w:firstLine="504" w:firstLineChars="200"/>
        <w:rPr>
          <w:rFonts w:ascii="宋体" w:hAnsi="宋体" w:eastAsia="宋体" w:cs="宋体"/>
          <w:color w:val="000000"/>
          <w:spacing w:val="6"/>
          <w:sz w:val="24"/>
        </w:rPr>
      </w:pPr>
      <w:r>
        <w:rPr>
          <w:rFonts w:hint="eastAsia" w:ascii="宋体" w:hAnsi="宋体" w:eastAsia="宋体" w:cs="宋体"/>
          <w:color w:val="000000"/>
          <w:spacing w:val="6"/>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05BA72">
      <w:pPr>
        <w:spacing w:line="360" w:lineRule="auto"/>
        <w:ind w:firstLine="504" w:firstLineChars="200"/>
        <w:rPr>
          <w:rFonts w:ascii="宋体" w:hAnsi="宋体" w:eastAsia="宋体" w:cs="宋体"/>
          <w:color w:val="000000"/>
          <w:spacing w:val="6"/>
          <w:sz w:val="24"/>
        </w:rPr>
      </w:pPr>
      <w:r>
        <w:rPr>
          <w:rFonts w:hint="eastAsia" w:ascii="宋体" w:hAnsi="宋体" w:eastAsia="宋体" w:cs="宋体"/>
          <w:color w:val="000000"/>
          <w:spacing w:val="6"/>
          <w:sz w:val="24"/>
        </w:rPr>
        <w:t>本单位对上述声明的真实性负责。如有虚假，将依法承担相应责任。</w:t>
      </w:r>
    </w:p>
    <w:p w14:paraId="65EC9E41">
      <w:pPr>
        <w:spacing w:line="360" w:lineRule="auto"/>
        <w:ind w:firstLine="504" w:firstLineChars="200"/>
        <w:rPr>
          <w:rFonts w:ascii="宋体" w:hAnsi="宋体" w:eastAsia="宋体" w:cs="宋体"/>
          <w:color w:val="000000"/>
          <w:spacing w:val="6"/>
          <w:sz w:val="24"/>
        </w:rPr>
      </w:pPr>
    </w:p>
    <w:p w14:paraId="3A1EFF60">
      <w:pPr>
        <w:spacing w:line="360" w:lineRule="auto"/>
        <w:ind w:firstLine="504" w:firstLineChars="200"/>
        <w:rPr>
          <w:rFonts w:ascii="宋体" w:hAnsi="宋体" w:eastAsia="宋体" w:cs="宋体"/>
          <w:color w:val="000000"/>
          <w:spacing w:val="6"/>
          <w:sz w:val="24"/>
        </w:rPr>
      </w:pPr>
    </w:p>
    <w:p w14:paraId="0FC25A12">
      <w:pPr>
        <w:spacing w:line="360" w:lineRule="auto"/>
        <w:ind w:firstLine="3276" w:firstLineChars="1300"/>
        <w:rPr>
          <w:rFonts w:ascii="宋体" w:hAnsi="宋体" w:eastAsia="宋体" w:cs="宋体"/>
          <w:color w:val="000000"/>
          <w:spacing w:val="6"/>
          <w:sz w:val="24"/>
        </w:rPr>
      </w:pPr>
      <w:r>
        <w:rPr>
          <w:rFonts w:hint="eastAsia" w:ascii="宋体" w:hAnsi="宋体" w:eastAsia="宋体" w:cs="宋体"/>
          <w:color w:val="000000"/>
          <w:spacing w:val="6"/>
          <w:sz w:val="24"/>
        </w:rPr>
        <w:t>单位名称（盖章）：</w:t>
      </w:r>
    </w:p>
    <w:p w14:paraId="20812BAC">
      <w:pPr>
        <w:spacing w:line="360" w:lineRule="auto"/>
        <w:ind w:firstLine="3276" w:firstLineChars="1300"/>
        <w:rPr>
          <w:rFonts w:ascii="宋体" w:hAnsi="宋体" w:eastAsia="宋体" w:cs="宋体"/>
          <w:color w:val="000000"/>
          <w:spacing w:val="6"/>
          <w:sz w:val="24"/>
        </w:rPr>
      </w:pPr>
      <w:r>
        <w:rPr>
          <w:rFonts w:hint="eastAsia" w:ascii="宋体" w:hAnsi="宋体" w:eastAsia="宋体" w:cs="宋体"/>
          <w:color w:val="000000"/>
          <w:spacing w:val="6"/>
          <w:sz w:val="24"/>
        </w:rPr>
        <w:t>日期：</w:t>
      </w:r>
    </w:p>
    <w:p w14:paraId="16741567">
      <w:pPr>
        <w:jc w:val="center"/>
        <w:rPr>
          <w:rFonts w:ascii="宋体" w:hAnsi="宋体" w:eastAsia="宋体" w:cs="宋体"/>
          <w:b/>
          <w:color w:val="000000"/>
          <w:sz w:val="36"/>
          <w:szCs w:val="36"/>
        </w:rPr>
      </w:pPr>
    </w:p>
    <w:p w14:paraId="37469F2A">
      <w:pPr>
        <w:spacing w:line="360" w:lineRule="exact"/>
        <w:rPr>
          <w:rFonts w:ascii="宋体" w:hAnsi="宋体" w:eastAsia="宋体" w:cs="宋体"/>
          <w:color w:val="000000"/>
          <w:spacing w:val="6"/>
          <w:szCs w:val="21"/>
        </w:rPr>
      </w:pPr>
    </w:p>
    <w:p w14:paraId="6726AD5F">
      <w:pPr>
        <w:spacing w:line="360" w:lineRule="exact"/>
        <w:rPr>
          <w:rFonts w:ascii="宋体" w:hAnsi="宋体" w:eastAsia="宋体" w:cs="宋体"/>
          <w:color w:val="000000"/>
          <w:spacing w:val="6"/>
          <w:szCs w:val="21"/>
        </w:rPr>
      </w:pPr>
    </w:p>
    <w:p w14:paraId="000D81BD">
      <w:pPr>
        <w:spacing w:line="360" w:lineRule="exact"/>
        <w:rPr>
          <w:rFonts w:ascii="宋体" w:hAnsi="宋体" w:eastAsia="宋体" w:cs="宋体"/>
          <w:color w:val="000000"/>
          <w:spacing w:val="6"/>
          <w:szCs w:val="21"/>
        </w:rPr>
      </w:pPr>
    </w:p>
    <w:p w14:paraId="4C34A9A2">
      <w:pPr>
        <w:pStyle w:val="60"/>
        <w:ind w:firstLine="432"/>
        <w:rPr>
          <w:rFonts w:ascii="宋体" w:hAnsi="宋体" w:cs="宋体"/>
          <w:color w:val="000000"/>
          <w:spacing w:val="6"/>
          <w:kern w:val="0"/>
          <w:szCs w:val="21"/>
        </w:rPr>
      </w:pPr>
    </w:p>
    <w:p w14:paraId="01A6751D">
      <w:pPr>
        <w:spacing w:line="360" w:lineRule="exact"/>
        <w:rPr>
          <w:rFonts w:hint="eastAsia" w:ascii="宋体" w:hAnsi="宋体" w:eastAsia="宋体" w:cs="宋体"/>
          <w:color w:val="000000"/>
          <w:spacing w:val="6"/>
          <w:szCs w:val="21"/>
        </w:rPr>
      </w:pPr>
      <w:r>
        <w:rPr>
          <w:rFonts w:hint="eastAsia" w:ascii="宋体" w:hAnsi="宋体" w:eastAsia="宋体" w:cs="宋体"/>
          <w:color w:val="000000"/>
          <w:spacing w:val="6"/>
          <w:szCs w:val="21"/>
        </w:rPr>
        <w:t>说明：</w:t>
      </w:r>
      <w:r>
        <w:rPr>
          <w:rFonts w:hint="eastAsia" w:ascii="宋体" w:hAnsi="宋体" w:eastAsia="宋体" w:cs="宋体"/>
          <w:color w:val="000000"/>
          <w:szCs w:val="21"/>
        </w:rPr>
        <w:t>填写前请认真阅读</w:t>
      </w:r>
      <w:r>
        <w:rPr>
          <w:rFonts w:hint="eastAsia" w:ascii="宋体" w:hAnsi="宋体" w:eastAsia="宋体" w:cs="宋体"/>
          <w:color w:val="000000"/>
          <w:spacing w:val="6"/>
          <w:szCs w:val="21"/>
        </w:rPr>
        <w:t>（财库〔2017〕141号）文件，并如实填写，享受价格折扣的企业如成交，此</w:t>
      </w:r>
      <w:r>
        <w:rPr>
          <w:rFonts w:hint="eastAsia" w:ascii="宋体" w:hAnsi="宋体" w:eastAsia="宋体" w:cs="宋体"/>
          <w:color w:val="000000"/>
          <w:szCs w:val="21"/>
        </w:rPr>
        <w:t>声明函</w:t>
      </w:r>
      <w:r>
        <w:rPr>
          <w:rFonts w:hint="eastAsia" w:ascii="宋体" w:hAnsi="宋体" w:eastAsia="宋体" w:cs="宋体"/>
          <w:color w:val="000000"/>
          <w:spacing w:val="6"/>
          <w:szCs w:val="21"/>
        </w:rPr>
        <w:t>将随成交结果一同公示如实填写，供应商提供的《残疾人福利性单位声明函》与事实不符的，依照《政府采购法》第七十七条第一款的规定追究法律责任。</w:t>
      </w:r>
      <w:r>
        <w:rPr>
          <w:rFonts w:hint="eastAsia" w:ascii="宋体" w:hAnsi="宋体" w:eastAsia="宋体" w:cs="宋体"/>
          <w:bCs/>
          <w:color w:val="000000"/>
          <w:szCs w:val="21"/>
        </w:rPr>
        <w:t>不提供的</w:t>
      </w:r>
      <w:r>
        <w:rPr>
          <w:rFonts w:hint="eastAsia" w:ascii="宋体" w:hAnsi="宋体" w:eastAsia="宋体" w:cs="宋体"/>
          <w:color w:val="000000"/>
          <w:spacing w:val="6"/>
          <w:szCs w:val="21"/>
        </w:rPr>
        <w:t>，在评审时不享受政府采购优惠政策。非残疾人福利性单位此表可删除。</w:t>
      </w:r>
    </w:p>
    <w:p w14:paraId="4C1E13B0">
      <w:pPr>
        <w:spacing w:line="360" w:lineRule="exact"/>
        <w:rPr>
          <w:rFonts w:hint="eastAsia" w:ascii="宋体" w:hAnsi="宋体" w:eastAsia="宋体" w:cs="宋体"/>
          <w:color w:val="000000"/>
          <w:spacing w:val="6"/>
          <w:szCs w:val="21"/>
        </w:rPr>
      </w:pPr>
    </w:p>
    <w:p w14:paraId="551C0403">
      <w:pPr>
        <w:spacing w:line="360" w:lineRule="exact"/>
        <w:rPr>
          <w:rFonts w:hint="eastAsia" w:ascii="宋体" w:hAnsi="宋体" w:eastAsia="宋体" w:cs="宋体"/>
          <w:color w:val="000000"/>
          <w:spacing w:val="6"/>
          <w:szCs w:val="21"/>
        </w:rPr>
      </w:pPr>
    </w:p>
    <w:p w14:paraId="75A0D5AE">
      <w:pPr>
        <w:pStyle w:val="3"/>
        <w:keepNext/>
        <w:keepLines/>
        <w:pageBreakBefore w:val="0"/>
        <w:widowControl/>
        <w:tabs>
          <w:tab w:val="left" w:pos="720"/>
        </w:tabs>
        <w:kinsoku/>
        <w:wordWrap/>
        <w:overflowPunct/>
        <w:topLinePunct w:val="0"/>
        <w:autoSpaceDE/>
        <w:autoSpaceDN/>
        <w:bidi w:val="0"/>
        <w:adjustRightInd w:val="0"/>
        <w:snapToGrid w:val="0"/>
        <w:spacing w:before="0" w:after="0" w:line="416" w:lineRule="auto"/>
        <w:ind w:firstLine="0" w:firstLineChars="0"/>
        <w:jc w:val="left"/>
        <w:textAlignment w:val="auto"/>
        <w:rPr>
          <w:rFonts w:hint="eastAsia" w:ascii="宋体" w:hAnsi="宋体" w:eastAsia="宋体" w:cs="宋体"/>
          <w:b w:val="0"/>
          <w:bCs w:val="0"/>
          <w:color w:val="000000"/>
          <w:sz w:val="24"/>
          <w:szCs w:val="22"/>
          <w:lang w:val="en-US" w:eastAsia="en-US" w:bidi="ar-SA"/>
        </w:rPr>
      </w:pPr>
      <w:r>
        <w:rPr>
          <w:rFonts w:hint="eastAsia" w:ascii="宋体" w:hAnsi="宋体" w:eastAsia="宋体" w:cs="宋体"/>
          <w:b w:val="0"/>
          <w:bCs w:val="0"/>
          <w:color w:val="000000"/>
          <w:sz w:val="24"/>
          <w:szCs w:val="22"/>
          <w:lang w:val="en-US" w:eastAsia="zh-CN" w:bidi="ar-SA"/>
        </w:rPr>
        <w:t>附件4</w:t>
      </w:r>
      <w:r>
        <w:rPr>
          <w:rFonts w:hint="eastAsia" w:ascii="宋体" w:hAnsi="宋体" w:eastAsia="宋体" w:cs="宋体"/>
          <w:b w:val="0"/>
          <w:bCs w:val="0"/>
          <w:color w:val="000000"/>
          <w:sz w:val="24"/>
          <w:szCs w:val="22"/>
          <w:lang w:val="en-US" w:eastAsia="en-US" w:bidi="ar-SA"/>
        </w:rPr>
        <w:t>：</w:t>
      </w:r>
    </w:p>
    <w:p w14:paraId="2BE35255">
      <w:pPr>
        <w:keepNext w:val="0"/>
        <w:keepLines w:val="0"/>
        <w:pageBreakBefore w:val="0"/>
        <w:widowControl/>
        <w:kinsoku w:val="0"/>
        <w:wordWrap/>
        <w:overflowPunct/>
        <w:topLinePunct w:val="0"/>
        <w:autoSpaceDE w:val="0"/>
        <w:autoSpaceDN w:val="0"/>
        <w:bidi w:val="0"/>
        <w:adjustRightInd w:val="0"/>
        <w:snapToGrid w:val="0"/>
        <w:spacing w:before="79" w:line="359" w:lineRule="auto"/>
        <w:ind w:left="550"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370C906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76F0183A">
      <w:pPr>
        <w:spacing w:line="360" w:lineRule="exact"/>
        <w:rPr>
          <w:rFonts w:hint="eastAsia" w:ascii="宋体" w:hAnsi="宋体" w:eastAsia="宋体" w:cs="宋体"/>
          <w:color w:val="000000"/>
          <w:spacing w:val="6"/>
          <w:szCs w:val="21"/>
        </w:rPr>
      </w:pPr>
    </w:p>
    <w:p w14:paraId="486E0721">
      <w:pPr>
        <w:tabs>
          <w:tab w:val="left" w:pos="1755"/>
        </w:tabs>
        <w:spacing w:line="500" w:lineRule="atLeast"/>
        <w:jc w:val="center"/>
        <w:outlineLvl w:val="2"/>
        <w:rPr>
          <w:rFonts w:asciiTheme="majorEastAsia" w:hAnsiTheme="majorEastAsia" w:eastAsiaTheme="majorEastAsia" w:cstheme="minorHAnsi"/>
        </w:rPr>
      </w:pPr>
    </w:p>
    <w:p w14:paraId="392EA8D9">
      <w:pPr>
        <w:tabs>
          <w:tab w:val="left" w:pos="1755"/>
        </w:tabs>
        <w:spacing w:line="500" w:lineRule="atLeast"/>
        <w:jc w:val="center"/>
        <w:outlineLvl w:val="2"/>
        <w:rPr>
          <w:rFonts w:asciiTheme="majorEastAsia" w:hAnsiTheme="majorEastAsia" w:eastAsiaTheme="majorEastAsia" w:cstheme="minorHAnsi"/>
        </w:rPr>
      </w:pPr>
    </w:p>
    <w:p w14:paraId="12A87155">
      <w:pPr>
        <w:tabs>
          <w:tab w:val="left" w:pos="1755"/>
        </w:tabs>
        <w:spacing w:line="500" w:lineRule="atLeast"/>
        <w:jc w:val="center"/>
        <w:outlineLvl w:val="2"/>
        <w:rPr>
          <w:rFonts w:asciiTheme="majorEastAsia" w:hAnsiTheme="majorEastAsia" w:eastAsiaTheme="majorEastAsia" w:cstheme="minorHAnsi"/>
        </w:rPr>
      </w:pPr>
    </w:p>
    <w:p w14:paraId="4CF5BF3B">
      <w:pPr>
        <w:tabs>
          <w:tab w:val="left" w:pos="1755"/>
        </w:tabs>
        <w:spacing w:line="500" w:lineRule="atLeast"/>
        <w:jc w:val="center"/>
        <w:outlineLvl w:val="2"/>
        <w:rPr>
          <w:rFonts w:asciiTheme="majorEastAsia" w:hAnsiTheme="majorEastAsia" w:eastAsiaTheme="majorEastAsia" w:cstheme="minorHAnsi"/>
        </w:rPr>
      </w:pPr>
    </w:p>
    <w:p w14:paraId="0B3DA4F0">
      <w:pPr>
        <w:tabs>
          <w:tab w:val="left" w:pos="1755"/>
        </w:tabs>
        <w:spacing w:line="500" w:lineRule="atLeast"/>
        <w:jc w:val="center"/>
        <w:outlineLvl w:val="2"/>
        <w:rPr>
          <w:rFonts w:asciiTheme="majorEastAsia" w:hAnsiTheme="majorEastAsia" w:eastAsiaTheme="majorEastAsia" w:cstheme="minorHAnsi"/>
        </w:rPr>
      </w:pPr>
    </w:p>
    <w:p w14:paraId="3E06A439">
      <w:pPr>
        <w:tabs>
          <w:tab w:val="left" w:pos="1755"/>
        </w:tabs>
        <w:spacing w:line="500" w:lineRule="atLeast"/>
        <w:jc w:val="center"/>
        <w:outlineLvl w:val="2"/>
        <w:rPr>
          <w:rFonts w:asciiTheme="majorEastAsia" w:hAnsiTheme="majorEastAsia" w:eastAsiaTheme="majorEastAsia" w:cstheme="minorHAnsi"/>
        </w:rPr>
      </w:pPr>
    </w:p>
    <w:p w14:paraId="32623495">
      <w:pPr>
        <w:tabs>
          <w:tab w:val="left" w:pos="1755"/>
        </w:tabs>
        <w:spacing w:line="500" w:lineRule="atLeast"/>
        <w:jc w:val="center"/>
        <w:outlineLvl w:val="2"/>
        <w:rPr>
          <w:rFonts w:asciiTheme="majorEastAsia" w:hAnsiTheme="majorEastAsia" w:eastAsiaTheme="majorEastAsia" w:cstheme="minorHAnsi"/>
        </w:rPr>
      </w:pPr>
    </w:p>
    <w:p w14:paraId="48806E67">
      <w:pPr>
        <w:tabs>
          <w:tab w:val="left" w:pos="1755"/>
        </w:tabs>
        <w:spacing w:line="500" w:lineRule="atLeast"/>
        <w:jc w:val="center"/>
        <w:outlineLvl w:val="2"/>
        <w:rPr>
          <w:rFonts w:asciiTheme="majorEastAsia" w:hAnsiTheme="majorEastAsia" w:eastAsiaTheme="majorEastAsia" w:cstheme="minorHAnsi"/>
        </w:rPr>
      </w:pPr>
    </w:p>
    <w:p w14:paraId="59AB3146">
      <w:pPr>
        <w:tabs>
          <w:tab w:val="left" w:pos="1755"/>
        </w:tabs>
        <w:spacing w:line="500" w:lineRule="atLeast"/>
        <w:jc w:val="center"/>
        <w:outlineLvl w:val="2"/>
        <w:rPr>
          <w:rFonts w:asciiTheme="majorEastAsia" w:hAnsiTheme="majorEastAsia" w:eastAsiaTheme="majorEastAsia" w:cstheme="minorHAnsi"/>
        </w:rPr>
      </w:pPr>
    </w:p>
    <w:p w14:paraId="09F8B5A7">
      <w:pPr>
        <w:tabs>
          <w:tab w:val="left" w:pos="1755"/>
        </w:tabs>
        <w:spacing w:line="500" w:lineRule="atLeast"/>
        <w:jc w:val="center"/>
        <w:outlineLvl w:val="2"/>
        <w:rPr>
          <w:rFonts w:asciiTheme="majorEastAsia" w:hAnsiTheme="majorEastAsia" w:eastAsiaTheme="majorEastAsia" w:cstheme="minorHAnsi"/>
        </w:rPr>
      </w:pPr>
    </w:p>
    <w:p w14:paraId="6CB0D6B6">
      <w:pPr>
        <w:tabs>
          <w:tab w:val="left" w:pos="1755"/>
        </w:tabs>
        <w:spacing w:line="500" w:lineRule="atLeast"/>
        <w:jc w:val="center"/>
        <w:outlineLvl w:val="2"/>
        <w:rPr>
          <w:rFonts w:asciiTheme="majorEastAsia" w:hAnsiTheme="majorEastAsia" w:eastAsiaTheme="majorEastAsia" w:cstheme="minorHAnsi"/>
        </w:rPr>
      </w:pPr>
    </w:p>
    <w:p w14:paraId="5C40BA2E">
      <w:pPr>
        <w:tabs>
          <w:tab w:val="left" w:pos="1755"/>
        </w:tabs>
        <w:spacing w:line="500" w:lineRule="atLeast"/>
        <w:jc w:val="center"/>
        <w:outlineLvl w:val="2"/>
        <w:rPr>
          <w:rFonts w:asciiTheme="majorEastAsia" w:hAnsiTheme="majorEastAsia" w:eastAsiaTheme="majorEastAsia" w:cstheme="minorHAnsi"/>
        </w:rPr>
      </w:pPr>
    </w:p>
    <w:p w14:paraId="5300C6AB">
      <w:pPr>
        <w:tabs>
          <w:tab w:val="left" w:pos="1755"/>
        </w:tabs>
        <w:spacing w:line="500" w:lineRule="atLeast"/>
        <w:jc w:val="center"/>
        <w:outlineLvl w:val="2"/>
        <w:rPr>
          <w:rFonts w:asciiTheme="majorEastAsia" w:hAnsiTheme="majorEastAsia" w:eastAsiaTheme="majorEastAsia" w:cstheme="minorHAnsi"/>
        </w:rPr>
      </w:pPr>
    </w:p>
    <w:p w14:paraId="5733EA8E">
      <w:pPr>
        <w:pStyle w:val="12"/>
        <w:rPr>
          <w:rFonts w:asciiTheme="majorEastAsia" w:hAnsiTheme="majorEastAsia" w:eastAsiaTheme="majorEastAsia" w:cstheme="minorHAnsi"/>
        </w:rPr>
      </w:pPr>
    </w:p>
    <w:p w14:paraId="34FE1165">
      <w:pPr>
        <w:pStyle w:val="12"/>
        <w:rPr>
          <w:rFonts w:asciiTheme="majorEastAsia" w:hAnsiTheme="majorEastAsia" w:eastAsiaTheme="majorEastAsia" w:cstheme="minorHAnsi"/>
        </w:rPr>
      </w:pPr>
    </w:p>
    <w:p w14:paraId="2D8FC53E">
      <w:pPr>
        <w:pStyle w:val="12"/>
        <w:rPr>
          <w:rFonts w:asciiTheme="majorEastAsia" w:hAnsiTheme="majorEastAsia" w:eastAsiaTheme="majorEastAsia" w:cstheme="minorHAnsi"/>
        </w:rPr>
      </w:pPr>
    </w:p>
    <w:p w14:paraId="03A31565">
      <w:pPr>
        <w:keepNext/>
        <w:keepLines/>
        <w:pageBreakBefore w:val="0"/>
        <w:widowControl/>
        <w:tabs>
          <w:tab w:val="left" w:pos="720"/>
        </w:tabs>
        <w:kinsoku/>
        <w:wordWrap/>
        <w:overflowPunct/>
        <w:topLinePunct w:val="0"/>
        <w:autoSpaceDE/>
        <w:autoSpaceDN/>
        <w:bidi w:val="0"/>
        <w:adjustRightInd w:val="0"/>
        <w:snapToGrid w:val="0"/>
        <w:spacing w:before="0" w:after="0" w:line="416" w:lineRule="auto"/>
        <w:ind w:firstLine="0" w:firstLineChars="0"/>
        <w:jc w:val="left"/>
        <w:textAlignment w:val="auto"/>
        <w:outlineLvl w:val="1"/>
        <w:rPr>
          <w:rFonts w:hint="eastAsia" w:ascii="宋体" w:hAnsi="宋体" w:eastAsia="宋体" w:cs="宋体"/>
          <w:b w:val="0"/>
          <w:bCs w:val="0"/>
          <w:snapToGrid w:val="0"/>
          <w:color w:val="000000"/>
          <w:kern w:val="0"/>
          <w:sz w:val="24"/>
          <w:szCs w:val="22"/>
          <w:lang w:val="en-US" w:eastAsia="en-US" w:bidi="ar-SA"/>
        </w:rPr>
      </w:pPr>
      <w:r>
        <w:rPr>
          <w:rFonts w:hint="eastAsia" w:ascii="宋体" w:hAnsi="宋体" w:eastAsia="宋体" w:cs="宋体"/>
          <w:b w:val="0"/>
          <w:bCs w:val="0"/>
          <w:snapToGrid w:val="0"/>
          <w:color w:val="000000"/>
          <w:kern w:val="0"/>
          <w:sz w:val="24"/>
          <w:szCs w:val="22"/>
          <w:lang w:val="en-US" w:eastAsia="zh-CN" w:bidi="ar-SA"/>
        </w:rPr>
        <w:t>附件5</w:t>
      </w:r>
      <w:r>
        <w:rPr>
          <w:rFonts w:hint="eastAsia" w:ascii="宋体" w:hAnsi="宋体" w:eastAsia="宋体" w:cs="宋体"/>
          <w:b w:val="0"/>
          <w:bCs w:val="0"/>
          <w:snapToGrid w:val="0"/>
          <w:color w:val="000000"/>
          <w:kern w:val="0"/>
          <w:sz w:val="24"/>
          <w:szCs w:val="22"/>
          <w:lang w:val="en-US" w:eastAsia="en-US" w:bidi="ar-SA"/>
        </w:rPr>
        <w:t>：</w:t>
      </w:r>
    </w:p>
    <w:p w14:paraId="48CFEA9B">
      <w:pPr>
        <w:kinsoku/>
        <w:autoSpaceDE w:val="0"/>
        <w:autoSpaceDN w:val="0"/>
        <w:spacing w:after="200" w:line="360" w:lineRule="auto"/>
        <w:jc w:val="center"/>
        <w:textAlignment w:val="baseline"/>
        <w:rPr>
          <w:rFonts w:hint="eastAsia" w:ascii="宋体" w:hAnsi="宋体" w:eastAsia="宋体" w:cs="宋体"/>
          <w:b/>
          <w:bCs/>
          <w:snapToGrid/>
          <w:color w:val="000000"/>
          <w:kern w:val="0"/>
          <w:sz w:val="28"/>
          <w:szCs w:val="28"/>
          <w:highlight w:val="none"/>
          <w:lang w:eastAsia="zh-CN"/>
        </w:rPr>
      </w:pPr>
      <w:r>
        <w:rPr>
          <w:rFonts w:hint="eastAsia" w:ascii="宋体" w:hAnsi="宋体" w:eastAsia="宋体" w:cs="宋体"/>
          <w:b/>
          <w:bCs/>
          <w:snapToGrid/>
          <w:color w:val="000000"/>
          <w:kern w:val="0"/>
          <w:sz w:val="28"/>
          <w:szCs w:val="28"/>
          <w:highlight w:val="none"/>
          <w:lang w:eastAsia="zh-CN"/>
        </w:rPr>
        <w:t>具备履行合同所必</w:t>
      </w:r>
      <w:r>
        <w:rPr>
          <w:rFonts w:hint="eastAsia" w:ascii="宋体" w:hAnsi="宋体" w:eastAsia="宋体" w:cs="宋体"/>
          <w:b/>
          <w:bCs/>
          <w:snapToGrid/>
          <w:color w:val="000000"/>
          <w:kern w:val="0"/>
          <w:sz w:val="28"/>
          <w:szCs w:val="28"/>
          <w:highlight w:val="none"/>
          <w:lang w:val="en-US" w:eastAsia="zh-CN"/>
        </w:rPr>
        <w:t>需</w:t>
      </w:r>
      <w:r>
        <w:rPr>
          <w:rFonts w:hint="eastAsia" w:ascii="宋体" w:hAnsi="宋体" w:eastAsia="宋体" w:cs="宋体"/>
          <w:b/>
          <w:bCs/>
          <w:snapToGrid/>
          <w:color w:val="000000"/>
          <w:kern w:val="0"/>
          <w:sz w:val="28"/>
          <w:szCs w:val="28"/>
          <w:highlight w:val="none"/>
          <w:lang w:eastAsia="zh-CN"/>
        </w:rPr>
        <w:t>的设备和专业技术能力的书面声明</w:t>
      </w:r>
    </w:p>
    <w:p w14:paraId="05DBADBA">
      <w:pPr>
        <w:kinsoku/>
        <w:autoSpaceDE w:val="0"/>
        <w:autoSpaceDN w:val="0"/>
        <w:spacing w:after="200" w:line="360" w:lineRule="auto"/>
        <w:jc w:val="center"/>
        <w:textAlignment w:val="baseline"/>
        <w:rPr>
          <w:rFonts w:hint="eastAsia" w:ascii="宋体" w:hAnsi="宋体" w:eastAsia="宋体" w:cs="宋体"/>
          <w:b/>
          <w:bCs/>
          <w:snapToGrid/>
          <w:color w:val="000000"/>
          <w:kern w:val="0"/>
          <w:sz w:val="24"/>
          <w:szCs w:val="22"/>
          <w:highlight w:val="none"/>
          <w:lang w:eastAsia="zh-CN"/>
        </w:rPr>
      </w:pPr>
    </w:p>
    <w:p w14:paraId="6DEC2B04">
      <w:pPr>
        <w:kinsoku/>
        <w:autoSpaceDE/>
        <w:autoSpaceDN/>
        <w:spacing w:after="200" w:line="360" w:lineRule="auto"/>
        <w:jc w:val="left"/>
        <w:textAlignment w:val="auto"/>
        <w:rPr>
          <w:rFonts w:hint="eastAsia" w:ascii="宋体" w:hAnsi="宋体" w:eastAsia="宋体" w:cs="宋体"/>
          <w:snapToGrid/>
          <w:color w:val="000000"/>
          <w:kern w:val="0"/>
          <w:sz w:val="22"/>
          <w:szCs w:val="22"/>
          <w:highlight w:val="none"/>
          <w:lang w:eastAsia="zh-CN"/>
        </w:rPr>
      </w:pPr>
    </w:p>
    <w:p w14:paraId="0C48A8B4">
      <w:pPr>
        <w:kinsoku/>
        <w:autoSpaceDE w:val="0"/>
        <w:autoSpaceDN w:val="0"/>
        <w:spacing w:after="200" w:line="360" w:lineRule="auto"/>
        <w:jc w:val="left"/>
        <w:textAlignment w:val="baseline"/>
        <w:rPr>
          <w:rFonts w:hint="eastAsia" w:ascii="宋体" w:hAnsi="宋体" w:eastAsia="宋体" w:cs="宋体"/>
          <w:snapToGrid/>
          <w:color w:val="000000"/>
          <w:kern w:val="0"/>
          <w:sz w:val="24"/>
          <w:szCs w:val="22"/>
          <w:highlight w:val="none"/>
          <w:lang w:eastAsia="zh-CN"/>
        </w:rPr>
      </w:pPr>
      <w:r>
        <w:rPr>
          <w:rFonts w:hint="eastAsia" w:ascii="宋体" w:hAnsi="宋体" w:eastAsia="宋体" w:cs="宋体"/>
          <w:snapToGrid/>
          <w:color w:val="000000"/>
          <w:kern w:val="0"/>
          <w:sz w:val="24"/>
          <w:szCs w:val="22"/>
          <w:highlight w:val="none"/>
          <w:lang w:eastAsia="zh-CN"/>
        </w:rPr>
        <w:t>致：</w:t>
      </w:r>
      <w:r>
        <w:rPr>
          <w:rFonts w:hint="eastAsia" w:ascii="宋体" w:hAnsi="宋体" w:eastAsia="宋体" w:cs="宋体"/>
          <w:snapToGrid/>
          <w:color w:val="000000"/>
          <w:kern w:val="0"/>
          <w:sz w:val="24"/>
          <w:szCs w:val="22"/>
          <w:highlight w:val="none"/>
          <w:u w:val="single"/>
          <w:lang w:eastAsia="zh-CN"/>
        </w:rPr>
        <w:t>（</w:t>
      </w:r>
      <w:r>
        <w:rPr>
          <w:rFonts w:hint="eastAsia" w:ascii="宋体" w:hAnsi="宋体" w:eastAsia="宋体" w:cs="宋体"/>
          <w:snapToGrid/>
          <w:color w:val="000000"/>
          <w:kern w:val="0"/>
          <w:sz w:val="24"/>
          <w:szCs w:val="22"/>
          <w:highlight w:val="none"/>
          <w:u w:val="single"/>
          <w:lang w:val="en-US" w:eastAsia="zh-CN"/>
        </w:rPr>
        <w:t>采购</w:t>
      </w:r>
      <w:r>
        <w:rPr>
          <w:rFonts w:hint="eastAsia" w:ascii="宋体" w:hAnsi="宋体" w:eastAsia="宋体" w:cs="宋体"/>
          <w:snapToGrid/>
          <w:color w:val="000000"/>
          <w:kern w:val="0"/>
          <w:sz w:val="24"/>
          <w:szCs w:val="22"/>
          <w:highlight w:val="none"/>
          <w:u w:val="single"/>
          <w:lang w:eastAsia="zh-CN"/>
        </w:rPr>
        <w:t>人）</w:t>
      </w:r>
    </w:p>
    <w:p w14:paraId="2E877869">
      <w:pPr>
        <w:kinsoku/>
        <w:autoSpaceDE w:val="0"/>
        <w:autoSpaceDN w:val="0"/>
        <w:spacing w:after="200" w:line="360" w:lineRule="auto"/>
        <w:ind w:firstLine="536" w:firstLineChars="200"/>
        <w:jc w:val="left"/>
        <w:textAlignment w:val="baseline"/>
        <w:rPr>
          <w:rFonts w:hint="eastAsia" w:ascii="宋体" w:hAnsi="宋体" w:eastAsia="宋体" w:cs="宋体"/>
          <w:snapToGrid/>
          <w:color w:val="000000"/>
          <w:spacing w:val="7"/>
          <w:kern w:val="0"/>
          <w:sz w:val="24"/>
          <w:szCs w:val="22"/>
          <w:highlight w:val="none"/>
          <w:lang w:eastAsia="zh-CN"/>
        </w:rPr>
      </w:pPr>
      <w:r>
        <w:rPr>
          <w:rFonts w:hint="eastAsia" w:ascii="宋体" w:hAnsi="宋体" w:eastAsia="宋体" w:cs="宋体"/>
          <w:snapToGrid/>
          <w:color w:val="000000"/>
          <w:spacing w:val="14"/>
          <w:kern w:val="0"/>
          <w:sz w:val="24"/>
          <w:szCs w:val="22"/>
          <w:highlight w:val="none"/>
          <w:lang w:eastAsia="zh-CN"/>
        </w:rPr>
        <w:t>我公司</w:t>
      </w:r>
      <w:r>
        <w:rPr>
          <w:rFonts w:hint="eastAsia" w:ascii="宋体" w:hAnsi="宋体" w:eastAsia="宋体" w:cs="宋体"/>
          <w:snapToGrid/>
          <w:color w:val="000000"/>
          <w:spacing w:val="7"/>
          <w:kern w:val="0"/>
          <w:sz w:val="24"/>
          <w:szCs w:val="22"/>
          <w:highlight w:val="none"/>
          <w:lang w:eastAsia="zh-CN"/>
        </w:rPr>
        <w:t>参加此次</w:t>
      </w:r>
      <w:r>
        <w:rPr>
          <w:rFonts w:hint="eastAsia" w:ascii="宋体" w:hAnsi="宋体" w:eastAsia="宋体" w:cs="宋体"/>
          <w:snapToGrid/>
          <w:color w:val="000000"/>
          <w:spacing w:val="7"/>
          <w:kern w:val="0"/>
          <w:sz w:val="24"/>
          <w:szCs w:val="22"/>
          <w:highlight w:val="none"/>
          <w:u w:val="single"/>
          <w:lang w:eastAsia="zh-CN"/>
        </w:rPr>
        <w:t xml:space="preserve">   </w:t>
      </w:r>
      <w:r>
        <w:rPr>
          <w:rFonts w:hint="eastAsia" w:ascii="宋体" w:hAnsi="宋体" w:eastAsia="宋体" w:cs="宋体"/>
          <w:snapToGrid/>
          <w:color w:val="000000"/>
          <w:kern w:val="0"/>
          <w:sz w:val="24"/>
          <w:szCs w:val="22"/>
          <w:highlight w:val="none"/>
          <w:u w:val="single"/>
          <w:lang w:eastAsia="zh-CN"/>
        </w:rPr>
        <w:t>（项目名称）</w:t>
      </w:r>
      <w:r>
        <w:rPr>
          <w:rFonts w:hint="eastAsia" w:ascii="宋体" w:hAnsi="宋体" w:eastAsia="宋体" w:cs="宋体"/>
          <w:snapToGrid/>
          <w:color w:val="000000"/>
          <w:spacing w:val="7"/>
          <w:kern w:val="0"/>
          <w:sz w:val="24"/>
          <w:szCs w:val="22"/>
          <w:highlight w:val="none"/>
          <w:u w:val="single"/>
          <w:lang w:eastAsia="zh-CN"/>
        </w:rPr>
        <w:t xml:space="preserve">   </w:t>
      </w:r>
      <w:r>
        <w:rPr>
          <w:rFonts w:hint="eastAsia" w:ascii="宋体" w:hAnsi="宋体" w:eastAsia="宋体" w:cs="宋体"/>
          <w:snapToGrid/>
          <w:color w:val="000000"/>
          <w:spacing w:val="7"/>
          <w:kern w:val="0"/>
          <w:sz w:val="24"/>
          <w:szCs w:val="22"/>
          <w:highlight w:val="none"/>
          <w:lang w:eastAsia="zh-CN"/>
        </w:rPr>
        <w:t>投标，参加本次采购活动具备履行合同所必</w:t>
      </w:r>
      <w:r>
        <w:rPr>
          <w:rFonts w:hint="eastAsia" w:ascii="宋体" w:hAnsi="宋体" w:eastAsia="宋体" w:cs="宋体"/>
          <w:snapToGrid/>
          <w:color w:val="000000"/>
          <w:spacing w:val="7"/>
          <w:kern w:val="0"/>
          <w:sz w:val="24"/>
          <w:szCs w:val="22"/>
          <w:highlight w:val="none"/>
          <w:lang w:val="en-US" w:eastAsia="zh-CN"/>
        </w:rPr>
        <w:t>需</w:t>
      </w:r>
      <w:r>
        <w:rPr>
          <w:rFonts w:hint="eastAsia" w:ascii="宋体" w:hAnsi="宋体" w:eastAsia="宋体" w:cs="宋体"/>
          <w:snapToGrid/>
          <w:color w:val="000000"/>
          <w:spacing w:val="7"/>
          <w:kern w:val="0"/>
          <w:sz w:val="24"/>
          <w:szCs w:val="22"/>
          <w:highlight w:val="none"/>
          <w:lang w:eastAsia="zh-CN"/>
        </w:rPr>
        <w:t>的设备和专业技术能力。</w:t>
      </w:r>
    </w:p>
    <w:p w14:paraId="355EC76F">
      <w:pPr>
        <w:kinsoku/>
        <w:autoSpaceDE w:val="0"/>
        <w:autoSpaceDN w:val="0"/>
        <w:spacing w:after="200" w:line="360" w:lineRule="auto"/>
        <w:ind w:firstLine="504" w:firstLineChars="200"/>
        <w:jc w:val="left"/>
        <w:textAlignment w:val="baseline"/>
        <w:rPr>
          <w:rFonts w:hint="eastAsia" w:ascii="宋体" w:hAnsi="宋体" w:eastAsia="宋体" w:cs="宋体"/>
          <w:snapToGrid/>
          <w:color w:val="000000"/>
          <w:kern w:val="0"/>
          <w:sz w:val="24"/>
          <w:szCs w:val="22"/>
          <w:highlight w:val="none"/>
          <w:lang w:eastAsia="zh-CN"/>
        </w:rPr>
      </w:pPr>
      <w:r>
        <w:rPr>
          <w:rFonts w:hint="eastAsia" w:ascii="宋体" w:hAnsi="宋体" w:eastAsia="宋体" w:cs="宋体"/>
          <w:snapToGrid/>
          <w:color w:val="000000"/>
          <w:spacing w:val="6"/>
          <w:kern w:val="0"/>
          <w:sz w:val="24"/>
          <w:szCs w:val="22"/>
          <w:highlight w:val="none"/>
          <w:lang w:eastAsia="zh-CN"/>
        </w:rPr>
        <w:t>特此声明。</w:t>
      </w:r>
    </w:p>
    <w:p w14:paraId="4238A3AC">
      <w:pPr>
        <w:kinsoku/>
        <w:autoSpaceDE/>
        <w:autoSpaceDN/>
        <w:spacing w:after="200" w:line="360" w:lineRule="auto"/>
        <w:jc w:val="left"/>
        <w:textAlignment w:val="auto"/>
        <w:rPr>
          <w:rFonts w:hint="eastAsia" w:ascii="宋体" w:hAnsi="宋体" w:eastAsia="宋体" w:cs="宋体"/>
          <w:snapToGrid/>
          <w:color w:val="000000"/>
          <w:kern w:val="0"/>
          <w:sz w:val="22"/>
          <w:szCs w:val="22"/>
          <w:highlight w:val="none"/>
          <w:lang w:eastAsia="zh-CN"/>
        </w:rPr>
      </w:pPr>
    </w:p>
    <w:p w14:paraId="4642E9F9">
      <w:pPr>
        <w:widowControl w:val="0"/>
        <w:kinsoku/>
        <w:autoSpaceDE/>
        <w:autoSpaceDN/>
        <w:spacing w:after="200" w:line="240" w:lineRule="auto"/>
        <w:jc w:val="both"/>
        <w:textAlignment w:val="auto"/>
        <w:rPr>
          <w:rFonts w:hint="eastAsia" w:ascii="宋体" w:hAnsi="宋体" w:eastAsia="宋体" w:cs="宋体"/>
          <w:snapToGrid/>
          <w:color w:val="000000"/>
          <w:kern w:val="2"/>
          <w:sz w:val="21"/>
          <w:szCs w:val="24"/>
          <w:highlight w:val="none"/>
          <w:lang w:val="en-US" w:eastAsia="zh-CN" w:bidi="ar-SA"/>
        </w:rPr>
      </w:pPr>
    </w:p>
    <w:p w14:paraId="4AC9C47A">
      <w:pPr>
        <w:kinsoku/>
        <w:autoSpaceDE/>
        <w:autoSpaceDN/>
        <w:spacing w:after="200" w:line="240" w:lineRule="auto"/>
        <w:jc w:val="left"/>
        <w:textAlignment w:val="auto"/>
        <w:rPr>
          <w:rFonts w:hint="eastAsia" w:ascii="宋体" w:hAnsi="宋体" w:eastAsia="宋体" w:cs="宋体"/>
          <w:snapToGrid/>
          <w:color w:val="000000"/>
          <w:kern w:val="0"/>
          <w:sz w:val="22"/>
          <w:szCs w:val="22"/>
          <w:highlight w:val="none"/>
          <w:lang w:eastAsia="zh-CN"/>
        </w:rPr>
      </w:pPr>
    </w:p>
    <w:p w14:paraId="47DB6B9C">
      <w:pPr>
        <w:tabs>
          <w:tab w:val="left" w:pos="136"/>
        </w:tabs>
        <w:kinsoku/>
        <w:autoSpaceDE w:val="0"/>
        <w:autoSpaceDN w:val="0"/>
        <w:spacing w:after="200" w:line="480" w:lineRule="auto"/>
        <w:ind w:firstLine="524" w:firstLineChars="200"/>
        <w:jc w:val="left"/>
        <w:textAlignment w:val="baseline"/>
        <w:rPr>
          <w:rFonts w:hint="eastAsia" w:ascii="宋体" w:hAnsi="宋体" w:eastAsia="宋体" w:cs="宋体"/>
          <w:snapToGrid/>
          <w:color w:val="000000"/>
          <w:spacing w:val="11"/>
          <w:kern w:val="0"/>
          <w:sz w:val="24"/>
          <w:szCs w:val="22"/>
          <w:highlight w:val="none"/>
          <w:lang w:eastAsia="zh-CN"/>
        </w:rPr>
      </w:pPr>
      <w:r>
        <w:rPr>
          <w:rFonts w:hint="eastAsia" w:ascii="宋体" w:hAnsi="宋体" w:eastAsia="宋体" w:cs="宋体"/>
          <w:snapToGrid/>
          <w:color w:val="000000"/>
          <w:spacing w:val="11"/>
          <w:kern w:val="0"/>
          <w:sz w:val="24"/>
          <w:szCs w:val="22"/>
          <w:highlight w:val="none"/>
          <w:lang w:eastAsia="zh-CN"/>
        </w:rPr>
        <w:t>供 应 商 （公章） ：</w:t>
      </w:r>
    </w:p>
    <w:p w14:paraId="35B14EDF">
      <w:pPr>
        <w:tabs>
          <w:tab w:val="left" w:pos="136"/>
        </w:tabs>
        <w:kinsoku/>
        <w:autoSpaceDE w:val="0"/>
        <w:autoSpaceDN w:val="0"/>
        <w:spacing w:after="200" w:line="480" w:lineRule="auto"/>
        <w:ind w:firstLine="552" w:firstLineChars="200"/>
        <w:jc w:val="left"/>
        <w:textAlignment w:val="baseline"/>
        <w:rPr>
          <w:rFonts w:hint="eastAsia" w:ascii="宋体" w:hAnsi="宋体" w:eastAsia="宋体" w:cs="宋体"/>
          <w:snapToGrid/>
          <w:color w:val="000000"/>
          <w:spacing w:val="11"/>
          <w:kern w:val="0"/>
          <w:sz w:val="24"/>
          <w:szCs w:val="22"/>
          <w:highlight w:val="none"/>
          <w:lang w:eastAsia="zh-CN"/>
        </w:rPr>
      </w:pPr>
      <w:r>
        <w:rPr>
          <w:rFonts w:hint="eastAsia" w:ascii="宋体" w:hAnsi="宋体" w:eastAsia="宋体" w:cs="宋体"/>
          <w:snapToGrid/>
          <w:color w:val="000000"/>
          <w:spacing w:val="18"/>
          <w:kern w:val="0"/>
          <w:sz w:val="24"/>
          <w:szCs w:val="24"/>
          <w:lang w:eastAsia="zh-CN"/>
        </w:rPr>
        <w:t>法定代表人或授权代理人签字</w:t>
      </w:r>
      <w:r>
        <w:rPr>
          <w:rFonts w:hint="eastAsia" w:ascii="宋体" w:hAnsi="宋体" w:eastAsia="宋体" w:cs="宋体"/>
          <w:snapToGrid/>
          <w:color w:val="000000"/>
          <w:spacing w:val="11"/>
          <w:kern w:val="0"/>
          <w:sz w:val="24"/>
          <w:szCs w:val="22"/>
          <w:highlight w:val="none"/>
          <w:lang w:eastAsia="zh-CN"/>
        </w:rPr>
        <w:t>：</w:t>
      </w:r>
    </w:p>
    <w:p w14:paraId="550E0B74">
      <w:pPr>
        <w:tabs>
          <w:tab w:val="left" w:pos="1755"/>
        </w:tabs>
        <w:kinsoku/>
        <w:autoSpaceDE/>
        <w:autoSpaceDN/>
        <w:spacing w:after="200" w:line="500" w:lineRule="atLeast"/>
        <w:ind w:firstLine="524" w:firstLineChars="200"/>
        <w:jc w:val="both"/>
        <w:textAlignment w:val="auto"/>
        <w:outlineLvl w:val="2"/>
        <w:rPr>
          <w:rFonts w:hint="eastAsia" w:ascii="宋体" w:hAnsi="宋体" w:eastAsia="宋体" w:cs="宋体"/>
          <w:snapToGrid/>
          <w:color w:val="000000"/>
          <w:kern w:val="0"/>
          <w:sz w:val="22"/>
          <w:szCs w:val="22"/>
          <w:highlight w:val="none"/>
          <w:lang w:eastAsia="zh-CN"/>
        </w:rPr>
      </w:pPr>
      <w:r>
        <w:rPr>
          <w:rFonts w:hint="eastAsia" w:ascii="宋体" w:hAnsi="宋体" w:eastAsia="宋体" w:cs="宋体"/>
          <w:snapToGrid/>
          <w:color w:val="000000"/>
          <w:spacing w:val="11"/>
          <w:kern w:val="0"/>
          <w:sz w:val="24"/>
          <w:szCs w:val="22"/>
          <w:highlight w:val="none"/>
          <w:lang w:eastAsia="zh-CN"/>
        </w:rPr>
        <w:t>日   期 ：      年    月    日</w:t>
      </w:r>
    </w:p>
    <w:p w14:paraId="14576EAB">
      <w:pPr>
        <w:pStyle w:val="12"/>
        <w:rPr>
          <w:rFonts w:asciiTheme="majorEastAsia" w:hAnsiTheme="majorEastAsia" w:eastAsiaTheme="majorEastAsia" w:cstheme="minorHAnsi"/>
        </w:rPr>
      </w:pPr>
    </w:p>
    <w:p w14:paraId="68FB79E5">
      <w:pPr>
        <w:pStyle w:val="12"/>
        <w:rPr>
          <w:rFonts w:asciiTheme="majorEastAsia" w:hAnsiTheme="majorEastAsia" w:eastAsiaTheme="majorEastAsia" w:cstheme="minorHAnsi"/>
        </w:rPr>
      </w:pPr>
    </w:p>
    <w:p w14:paraId="51E4D205">
      <w:pPr>
        <w:tabs>
          <w:tab w:val="left" w:pos="1755"/>
        </w:tabs>
        <w:spacing w:line="500" w:lineRule="atLeast"/>
        <w:jc w:val="center"/>
        <w:outlineLvl w:val="2"/>
        <w:rPr>
          <w:rFonts w:asciiTheme="majorEastAsia" w:hAnsiTheme="majorEastAsia" w:eastAsiaTheme="majorEastAsia" w:cstheme="minorHAnsi"/>
        </w:rPr>
      </w:pPr>
    </w:p>
    <w:p w14:paraId="039A4510">
      <w:pPr>
        <w:tabs>
          <w:tab w:val="left" w:pos="1755"/>
        </w:tabs>
        <w:spacing w:line="500" w:lineRule="atLeast"/>
        <w:jc w:val="center"/>
        <w:outlineLvl w:val="2"/>
        <w:rPr>
          <w:rFonts w:asciiTheme="majorEastAsia" w:hAnsiTheme="majorEastAsia" w:eastAsiaTheme="majorEastAsia" w:cstheme="minorHAnsi"/>
        </w:rPr>
      </w:pPr>
    </w:p>
    <w:p w14:paraId="59466E5E">
      <w:pPr>
        <w:tabs>
          <w:tab w:val="left" w:pos="1755"/>
        </w:tabs>
        <w:spacing w:line="500" w:lineRule="atLeast"/>
        <w:jc w:val="center"/>
        <w:outlineLvl w:val="2"/>
        <w:rPr>
          <w:rFonts w:asciiTheme="majorEastAsia" w:hAnsiTheme="majorEastAsia" w:eastAsiaTheme="majorEastAsia" w:cstheme="minorHAnsi"/>
        </w:rPr>
      </w:pPr>
    </w:p>
    <w:p w14:paraId="767E9B05">
      <w:pPr>
        <w:tabs>
          <w:tab w:val="left" w:pos="1755"/>
        </w:tabs>
        <w:spacing w:line="500" w:lineRule="atLeast"/>
        <w:jc w:val="center"/>
        <w:outlineLvl w:val="2"/>
        <w:rPr>
          <w:rFonts w:asciiTheme="majorEastAsia" w:hAnsiTheme="majorEastAsia" w:eastAsiaTheme="majorEastAsia" w:cstheme="minorHAnsi"/>
        </w:rPr>
      </w:pPr>
    </w:p>
    <w:p w14:paraId="43F4795D">
      <w:pPr>
        <w:tabs>
          <w:tab w:val="left" w:pos="1755"/>
        </w:tabs>
        <w:spacing w:line="500" w:lineRule="atLeast"/>
        <w:jc w:val="center"/>
        <w:outlineLvl w:val="2"/>
        <w:rPr>
          <w:rFonts w:asciiTheme="majorEastAsia" w:hAnsiTheme="majorEastAsia" w:eastAsiaTheme="majorEastAsia" w:cstheme="minorHAnsi"/>
        </w:rPr>
      </w:pPr>
    </w:p>
    <w:p w14:paraId="0C682DC3">
      <w:pPr>
        <w:tabs>
          <w:tab w:val="left" w:pos="1755"/>
        </w:tabs>
        <w:spacing w:line="500" w:lineRule="atLeast"/>
        <w:jc w:val="center"/>
        <w:outlineLvl w:val="2"/>
        <w:rPr>
          <w:rFonts w:asciiTheme="majorEastAsia" w:hAnsiTheme="majorEastAsia" w:eastAsiaTheme="majorEastAsia" w:cstheme="minorHAnsi"/>
        </w:rPr>
      </w:pPr>
    </w:p>
    <w:p w14:paraId="4C826AFA">
      <w:pPr>
        <w:tabs>
          <w:tab w:val="left" w:pos="1755"/>
        </w:tabs>
        <w:spacing w:line="500" w:lineRule="atLeast"/>
        <w:jc w:val="center"/>
        <w:outlineLvl w:val="2"/>
        <w:rPr>
          <w:rFonts w:hint="eastAsia" w:ascii="宋体" w:hAnsi="宋体" w:eastAsia="宋体" w:cs="宋体"/>
        </w:rPr>
      </w:pPr>
      <w:r>
        <w:rPr>
          <w:rFonts w:hint="eastAsia" w:ascii="宋体" w:hAnsi="宋体" w:eastAsia="宋体" w:cs="宋体"/>
          <w:sz w:val="24"/>
          <w:szCs w:val="24"/>
          <w14:textOutline w14:w="4358" w14:cap="sq" w14:cmpd="sng">
            <w14:solidFill>
              <w14:srgbClr w14:val="000000"/>
            </w14:solidFill>
            <w14:prstDash w14:val="solid"/>
            <w14:bevel/>
          </w14:textOutline>
        </w:rPr>
        <w:t>投标人认为有必要提供的其它证明资料</w:t>
      </w:r>
    </w:p>
    <w:sectPr>
      <w:headerReference r:id="rId4" w:type="default"/>
      <w:footerReference r:id="rId5" w:type="default"/>
      <w:pgSz w:w="11906" w:h="16838"/>
      <w:pgMar w:top="1247" w:right="1080"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61FC">
    <w:pPr>
      <w:pStyle w:val="18"/>
      <w:tabs>
        <w:tab w:val="right" w:pos="9360"/>
        <w:tab w:val="clear" w:pos="8306"/>
      </w:tabs>
      <w:ind w:right="-301" w:rightChars="-137" w:firstLine="180" w:firstLineChars="100"/>
      <w:rPr>
        <w:rFonts w:ascii="宋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7AB9C">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7AB9C">
                    <w:pPr>
                      <w:pStyle w:val="18"/>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r>
      <w:rPr>
        <w:rFonts w:ascii="宋体" w:hAnsi="宋体"/>
        <w:b/>
        <w:i/>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907A">
    <w:pPr>
      <w:pStyle w:val="19"/>
      <w:pBdr>
        <w:bottom w:val="none" w:color="auto" w:sz="0" w:space="1"/>
      </w:pBdr>
      <w:tabs>
        <w:tab w:val="left" w:pos="846"/>
      </w:tabs>
      <w:jc w:val="left"/>
      <w:rPr>
        <w:rFonts w:hint="eastAsia"/>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FD928"/>
    <w:multiLevelType w:val="singleLevel"/>
    <w:tmpl w:val="F05FD928"/>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5"/>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2">
    <w:nsid w:val="0000000A"/>
    <w:multiLevelType w:val="multilevel"/>
    <w:tmpl w:val="0000000A"/>
    <w:lvl w:ilvl="0" w:tentative="0">
      <w:start w:val="1"/>
      <w:numFmt w:val="decimal"/>
      <w:pStyle w:val="86"/>
      <w:lvlText w:val="%1）"/>
      <w:lvlJc w:val="left"/>
      <w:pPr>
        <w:tabs>
          <w:tab w:val="left" w:pos="780"/>
        </w:tabs>
        <w:ind w:left="780" w:hanging="360"/>
        <w:textAlignment w:val="baseline"/>
      </w:pPr>
    </w:lvl>
    <w:lvl w:ilvl="1" w:tentative="0">
      <w:start w:val="1"/>
      <w:numFmt w:val="lowerLetter"/>
      <w:lvlText w:val="%1)"/>
      <w:lvlJc w:val="left"/>
      <w:pPr>
        <w:tabs>
          <w:tab w:val="left" w:pos="120"/>
        </w:tabs>
        <w:ind w:left="120" w:hanging="420"/>
        <w:textAlignment w:val="baseline"/>
      </w:pPr>
    </w:lvl>
    <w:lvl w:ilvl="2" w:tentative="0">
      <w:start w:val="1"/>
      <w:numFmt w:val="lowerRoman"/>
      <w:lvlText w:val="%1."/>
      <w:lvlJc w:val="right"/>
      <w:pPr>
        <w:tabs>
          <w:tab w:val="left" w:pos="540"/>
        </w:tabs>
        <w:ind w:left="540" w:hanging="420"/>
        <w:textAlignment w:val="baseline"/>
      </w:pPr>
    </w:lvl>
    <w:lvl w:ilvl="3" w:tentative="0">
      <w:start w:val="1"/>
      <w:numFmt w:val="decimal"/>
      <w:lvlText w:val="%1."/>
      <w:lvlJc w:val="left"/>
      <w:pPr>
        <w:tabs>
          <w:tab w:val="left" w:pos="960"/>
        </w:tabs>
        <w:ind w:left="960" w:hanging="420"/>
        <w:textAlignment w:val="baseline"/>
      </w:pPr>
    </w:lvl>
    <w:lvl w:ilvl="4" w:tentative="0">
      <w:start w:val="1"/>
      <w:numFmt w:val="lowerLetter"/>
      <w:lvlText w:val="%1)"/>
      <w:lvlJc w:val="left"/>
      <w:pPr>
        <w:tabs>
          <w:tab w:val="left" w:pos="1380"/>
        </w:tabs>
        <w:ind w:left="1380" w:hanging="420"/>
        <w:textAlignment w:val="baseline"/>
      </w:pPr>
    </w:lvl>
    <w:lvl w:ilvl="5" w:tentative="0">
      <w:start w:val="1"/>
      <w:numFmt w:val="lowerRoman"/>
      <w:lvlText w:val="%1."/>
      <w:lvlJc w:val="right"/>
      <w:pPr>
        <w:tabs>
          <w:tab w:val="left" w:pos="1800"/>
        </w:tabs>
        <w:ind w:left="1800" w:hanging="420"/>
        <w:textAlignment w:val="baseline"/>
      </w:pPr>
    </w:lvl>
    <w:lvl w:ilvl="6" w:tentative="0">
      <w:start w:val="1"/>
      <w:numFmt w:val="decimal"/>
      <w:lvlText w:val="%1."/>
      <w:lvlJc w:val="left"/>
      <w:pPr>
        <w:tabs>
          <w:tab w:val="left" w:pos="2220"/>
        </w:tabs>
        <w:ind w:left="2220" w:hanging="420"/>
        <w:textAlignment w:val="baseline"/>
      </w:pPr>
    </w:lvl>
    <w:lvl w:ilvl="7" w:tentative="0">
      <w:start w:val="1"/>
      <w:numFmt w:val="lowerLetter"/>
      <w:lvlText w:val="%1)"/>
      <w:lvlJc w:val="left"/>
      <w:pPr>
        <w:tabs>
          <w:tab w:val="left" w:pos="2640"/>
        </w:tabs>
        <w:ind w:left="2640" w:hanging="420"/>
        <w:textAlignment w:val="baseline"/>
      </w:pPr>
    </w:lvl>
    <w:lvl w:ilvl="8" w:tentative="0">
      <w:start w:val="1"/>
      <w:numFmt w:val="lowerRoman"/>
      <w:lvlText w:val="%1."/>
      <w:lvlJc w:val="right"/>
      <w:pPr>
        <w:tabs>
          <w:tab w:val="left" w:pos="3060"/>
        </w:tabs>
        <w:ind w:left="3060" w:hanging="420"/>
        <w:textAlignment w:val="baseline"/>
      </w:pPr>
    </w:lvl>
  </w:abstractNum>
  <w:abstractNum w:abstractNumId="3">
    <w:nsid w:val="0000000B"/>
    <w:multiLevelType w:val="multilevel"/>
    <w:tmpl w:val="0000000B"/>
    <w:lvl w:ilvl="0" w:tentative="0">
      <w:start w:val="1"/>
      <w:numFmt w:val="bullet"/>
      <w:pStyle w:val="20"/>
      <w:lvlText w:val="–"/>
      <w:lvlJc w:val="left"/>
      <w:pPr>
        <w:tabs>
          <w:tab w:val="left" w:pos="540"/>
        </w:tabs>
        <w:ind w:left="504" w:hanging="324"/>
      </w:pPr>
      <w:rPr>
        <w:rFonts w:hint="default" w:ascii="Times New Roman" w:hAnsi="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CBE8E12"/>
    <w:multiLevelType w:val="singleLevel"/>
    <w:tmpl w:val="3CBE8E12"/>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footnotePr>
    <w:footnote w:id="0"/>
    <w:footnote w:id="1"/>
  </w:foot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TIxN2M1MjFjYTg2YWExYjU1MDk1MjJmNTI1M2MifQ=="/>
  </w:docVars>
  <w:rsids>
    <w:rsidRoot w:val="00D31D50"/>
    <w:rsid w:val="00001994"/>
    <w:rsid w:val="00003D23"/>
    <w:rsid w:val="00004067"/>
    <w:rsid w:val="00012391"/>
    <w:rsid w:val="00017388"/>
    <w:rsid w:val="0002719E"/>
    <w:rsid w:val="00030DB3"/>
    <w:rsid w:val="000328E3"/>
    <w:rsid w:val="0003444D"/>
    <w:rsid w:val="0003652A"/>
    <w:rsid w:val="00044CD8"/>
    <w:rsid w:val="00045706"/>
    <w:rsid w:val="00045AF6"/>
    <w:rsid w:val="00052BFF"/>
    <w:rsid w:val="00055FFF"/>
    <w:rsid w:val="0005697F"/>
    <w:rsid w:val="00057446"/>
    <w:rsid w:val="0006227D"/>
    <w:rsid w:val="00064378"/>
    <w:rsid w:val="00065161"/>
    <w:rsid w:val="00065B00"/>
    <w:rsid w:val="00065C87"/>
    <w:rsid w:val="00071AAC"/>
    <w:rsid w:val="000731C3"/>
    <w:rsid w:val="00080387"/>
    <w:rsid w:val="00080E2B"/>
    <w:rsid w:val="0008143C"/>
    <w:rsid w:val="00082885"/>
    <w:rsid w:val="00082B2A"/>
    <w:rsid w:val="00087EDD"/>
    <w:rsid w:val="0009092B"/>
    <w:rsid w:val="000911A6"/>
    <w:rsid w:val="00093CBF"/>
    <w:rsid w:val="000944F0"/>
    <w:rsid w:val="000952F3"/>
    <w:rsid w:val="0009696D"/>
    <w:rsid w:val="000A1550"/>
    <w:rsid w:val="000A2653"/>
    <w:rsid w:val="000A7746"/>
    <w:rsid w:val="000B16B3"/>
    <w:rsid w:val="000B61B1"/>
    <w:rsid w:val="000C4C98"/>
    <w:rsid w:val="000C502D"/>
    <w:rsid w:val="000D3059"/>
    <w:rsid w:val="000D4AB2"/>
    <w:rsid w:val="000D54F8"/>
    <w:rsid w:val="000D7C3E"/>
    <w:rsid w:val="000E1C5B"/>
    <w:rsid w:val="000E24E1"/>
    <w:rsid w:val="000E4013"/>
    <w:rsid w:val="000F4CDF"/>
    <w:rsid w:val="00103CDE"/>
    <w:rsid w:val="0010467D"/>
    <w:rsid w:val="00107C2D"/>
    <w:rsid w:val="001138F4"/>
    <w:rsid w:val="00116E55"/>
    <w:rsid w:val="001236C7"/>
    <w:rsid w:val="00123B8C"/>
    <w:rsid w:val="0012568C"/>
    <w:rsid w:val="00126442"/>
    <w:rsid w:val="00127A6A"/>
    <w:rsid w:val="00131FE4"/>
    <w:rsid w:val="001361D1"/>
    <w:rsid w:val="00140EEF"/>
    <w:rsid w:val="00141D65"/>
    <w:rsid w:val="00143098"/>
    <w:rsid w:val="00143315"/>
    <w:rsid w:val="0014499B"/>
    <w:rsid w:val="00147263"/>
    <w:rsid w:val="00152206"/>
    <w:rsid w:val="00156505"/>
    <w:rsid w:val="00161C3E"/>
    <w:rsid w:val="00164787"/>
    <w:rsid w:val="00164992"/>
    <w:rsid w:val="0016575B"/>
    <w:rsid w:val="001666D7"/>
    <w:rsid w:val="00182E37"/>
    <w:rsid w:val="00184948"/>
    <w:rsid w:val="00185982"/>
    <w:rsid w:val="00187B35"/>
    <w:rsid w:val="001A0184"/>
    <w:rsid w:val="001A020F"/>
    <w:rsid w:val="001A0471"/>
    <w:rsid w:val="001A2B13"/>
    <w:rsid w:val="001B3911"/>
    <w:rsid w:val="001B5859"/>
    <w:rsid w:val="001B5D61"/>
    <w:rsid w:val="001B6160"/>
    <w:rsid w:val="001C305A"/>
    <w:rsid w:val="001C37FD"/>
    <w:rsid w:val="001C704B"/>
    <w:rsid w:val="001D2B98"/>
    <w:rsid w:val="001D30CE"/>
    <w:rsid w:val="001D3994"/>
    <w:rsid w:val="001E66ED"/>
    <w:rsid w:val="001E7309"/>
    <w:rsid w:val="001F0150"/>
    <w:rsid w:val="001F411B"/>
    <w:rsid w:val="001F6588"/>
    <w:rsid w:val="001F7BE6"/>
    <w:rsid w:val="001F7F3A"/>
    <w:rsid w:val="002079A5"/>
    <w:rsid w:val="00211B52"/>
    <w:rsid w:val="00216062"/>
    <w:rsid w:val="00220D27"/>
    <w:rsid w:val="00220EDF"/>
    <w:rsid w:val="002261DE"/>
    <w:rsid w:val="00231332"/>
    <w:rsid w:val="00231D82"/>
    <w:rsid w:val="00233258"/>
    <w:rsid w:val="002348CA"/>
    <w:rsid w:val="00235281"/>
    <w:rsid w:val="002359E2"/>
    <w:rsid w:val="00236910"/>
    <w:rsid w:val="00240D0F"/>
    <w:rsid w:val="0025062C"/>
    <w:rsid w:val="002557C5"/>
    <w:rsid w:val="002622BF"/>
    <w:rsid w:val="002622F3"/>
    <w:rsid w:val="00263214"/>
    <w:rsid w:val="00264B9A"/>
    <w:rsid w:val="002667BE"/>
    <w:rsid w:val="0027261F"/>
    <w:rsid w:val="00275105"/>
    <w:rsid w:val="0028305A"/>
    <w:rsid w:val="00283654"/>
    <w:rsid w:val="00283972"/>
    <w:rsid w:val="00285338"/>
    <w:rsid w:val="002879A6"/>
    <w:rsid w:val="002956EF"/>
    <w:rsid w:val="00296B62"/>
    <w:rsid w:val="002972AC"/>
    <w:rsid w:val="002976EC"/>
    <w:rsid w:val="002A1C51"/>
    <w:rsid w:val="002A44AF"/>
    <w:rsid w:val="002B1AE4"/>
    <w:rsid w:val="002B32F6"/>
    <w:rsid w:val="002B34E8"/>
    <w:rsid w:val="002B5150"/>
    <w:rsid w:val="002B74E4"/>
    <w:rsid w:val="002C2DCD"/>
    <w:rsid w:val="002D2D35"/>
    <w:rsid w:val="002D6825"/>
    <w:rsid w:val="002E0178"/>
    <w:rsid w:val="002E0B9F"/>
    <w:rsid w:val="002E4982"/>
    <w:rsid w:val="002E670B"/>
    <w:rsid w:val="002F1842"/>
    <w:rsid w:val="002F2129"/>
    <w:rsid w:val="002F46D6"/>
    <w:rsid w:val="002F6082"/>
    <w:rsid w:val="002F60CB"/>
    <w:rsid w:val="002F6515"/>
    <w:rsid w:val="002F65FB"/>
    <w:rsid w:val="00300A9D"/>
    <w:rsid w:val="00306D33"/>
    <w:rsid w:val="00310845"/>
    <w:rsid w:val="00317734"/>
    <w:rsid w:val="00317BBF"/>
    <w:rsid w:val="00320027"/>
    <w:rsid w:val="00323B43"/>
    <w:rsid w:val="00327536"/>
    <w:rsid w:val="00327CDC"/>
    <w:rsid w:val="00331EEB"/>
    <w:rsid w:val="00334210"/>
    <w:rsid w:val="003370A9"/>
    <w:rsid w:val="00345D88"/>
    <w:rsid w:val="003638D6"/>
    <w:rsid w:val="0037015B"/>
    <w:rsid w:val="00374E0E"/>
    <w:rsid w:val="00376B02"/>
    <w:rsid w:val="00382314"/>
    <w:rsid w:val="0038243A"/>
    <w:rsid w:val="00382D9C"/>
    <w:rsid w:val="00387AB0"/>
    <w:rsid w:val="0039158A"/>
    <w:rsid w:val="00391A15"/>
    <w:rsid w:val="00391D96"/>
    <w:rsid w:val="003A2FF0"/>
    <w:rsid w:val="003A6C31"/>
    <w:rsid w:val="003B034D"/>
    <w:rsid w:val="003B1B43"/>
    <w:rsid w:val="003C261C"/>
    <w:rsid w:val="003C3C03"/>
    <w:rsid w:val="003D37D8"/>
    <w:rsid w:val="003E786B"/>
    <w:rsid w:val="003F2E81"/>
    <w:rsid w:val="004050EB"/>
    <w:rsid w:val="0041318F"/>
    <w:rsid w:val="00415476"/>
    <w:rsid w:val="00415CD7"/>
    <w:rsid w:val="00426133"/>
    <w:rsid w:val="00430ED8"/>
    <w:rsid w:val="00431779"/>
    <w:rsid w:val="00432BFD"/>
    <w:rsid w:val="004358AB"/>
    <w:rsid w:val="00444DFA"/>
    <w:rsid w:val="0044532D"/>
    <w:rsid w:val="004503A7"/>
    <w:rsid w:val="00455CF2"/>
    <w:rsid w:val="00464D31"/>
    <w:rsid w:val="00472176"/>
    <w:rsid w:val="004757D6"/>
    <w:rsid w:val="004818B5"/>
    <w:rsid w:val="00485673"/>
    <w:rsid w:val="0049254B"/>
    <w:rsid w:val="00495128"/>
    <w:rsid w:val="004A272B"/>
    <w:rsid w:val="004A454E"/>
    <w:rsid w:val="004A5DF7"/>
    <w:rsid w:val="004C3F68"/>
    <w:rsid w:val="004D0433"/>
    <w:rsid w:val="004D71FD"/>
    <w:rsid w:val="004D7298"/>
    <w:rsid w:val="004D7D05"/>
    <w:rsid w:val="004E50F5"/>
    <w:rsid w:val="005000B7"/>
    <w:rsid w:val="00503870"/>
    <w:rsid w:val="005073CF"/>
    <w:rsid w:val="005124CE"/>
    <w:rsid w:val="005178ED"/>
    <w:rsid w:val="00526034"/>
    <w:rsid w:val="00533577"/>
    <w:rsid w:val="0054629E"/>
    <w:rsid w:val="00547BEF"/>
    <w:rsid w:val="00550273"/>
    <w:rsid w:val="00551AA6"/>
    <w:rsid w:val="005522A1"/>
    <w:rsid w:val="0055639D"/>
    <w:rsid w:val="0055647C"/>
    <w:rsid w:val="005615F6"/>
    <w:rsid w:val="005632B0"/>
    <w:rsid w:val="005644FD"/>
    <w:rsid w:val="00567AC6"/>
    <w:rsid w:val="00567B69"/>
    <w:rsid w:val="005769F3"/>
    <w:rsid w:val="00583005"/>
    <w:rsid w:val="005838D0"/>
    <w:rsid w:val="00586C18"/>
    <w:rsid w:val="0059100B"/>
    <w:rsid w:val="00592CFC"/>
    <w:rsid w:val="00592FCC"/>
    <w:rsid w:val="00595F37"/>
    <w:rsid w:val="005A229F"/>
    <w:rsid w:val="005A5F19"/>
    <w:rsid w:val="005B06FA"/>
    <w:rsid w:val="005B09FF"/>
    <w:rsid w:val="005B0DE8"/>
    <w:rsid w:val="005B1F28"/>
    <w:rsid w:val="005B3600"/>
    <w:rsid w:val="005B7885"/>
    <w:rsid w:val="005B7CAE"/>
    <w:rsid w:val="005C1A0B"/>
    <w:rsid w:val="005D2948"/>
    <w:rsid w:val="005D33C2"/>
    <w:rsid w:val="005D3E72"/>
    <w:rsid w:val="005D4E0F"/>
    <w:rsid w:val="005D7915"/>
    <w:rsid w:val="005E2F0E"/>
    <w:rsid w:val="005F28D3"/>
    <w:rsid w:val="005F34A6"/>
    <w:rsid w:val="005F4C98"/>
    <w:rsid w:val="00604F2B"/>
    <w:rsid w:val="00605B25"/>
    <w:rsid w:val="00606429"/>
    <w:rsid w:val="006070E8"/>
    <w:rsid w:val="006120CE"/>
    <w:rsid w:val="00615652"/>
    <w:rsid w:val="00616149"/>
    <w:rsid w:val="00616A0E"/>
    <w:rsid w:val="00621198"/>
    <w:rsid w:val="0063052B"/>
    <w:rsid w:val="00640EB2"/>
    <w:rsid w:val="00652C3D"/>
    <w:rsid w:val="00654220"/>
    <w:rsid w:val="00654981"/>
    <w:rsid w:val="006560FE"/>
    <w:rsid w:val="006648BD"/>
    <w:rsid w:val="006668E2"/>
    <w:rsid w:val="00666903"/>
    <w:rsid w:val="00671152"/>
    <w:rsid w:val="00673A77"/>
    <w:rsid w:val="00675457"/>
    <w:rsid w:val="006A2A68"/>
    <w:rsid w:val="006B1796"/>
    <w:rsid w:val="006B2E66"/>
    <w:rsid w:val="006B557E"/>
    <w:rsid w:val="006B5F89"/>
    <w:rsid w:val="006C5758"/>
    <w:rsid w:val="006C752D"/>
    <w:rsid w:val="006D52FE"/>
    <w:rsid w:val="006D6A63"/>
    <w:rsid w:val="006D7759"/>
    <w:rsid w:val="006E1D42"/>
    <w:rsid w:val="006F12E0"/>
    <w:rsid w:val="006F154B"/>
    <w:rsid w:val="006F3D20"/>
    <w:rsid w:val="006F4168"/>
    <w:rsid w:val="006F6127"/>
    <w:rsid w:val="00704804"/>
    <w:rsid w:val="007048E9"/>
    <w:rsid w:val="00707308"/>
    <w:rsid w:val="00710A54"/>
    <w:rsid w:val="00712503"/>
    <w:rsid w:val="00714BB5"/>
    <w:rsid w:val="0072320F"/>
    <w:rsid w:val="0072498B"/>
    <w:rsid w:val="00727668"/>
    <w:rsid w:val="00733384"/>
    <w:rsid w:val="00734273"/>
    <w:rsid w:val="007412E7"/>
    <w:rsid w:val="007439A7"/>
    <w:rsid w:val="007476D4"/>
    <w:rsid w:val="00751B78"/>
    <w:rsid w:val="00751CF0"/>
    <w:rsid w:val="0075787F"/>
    <w:rsid w:val="00760374"/>
    <w:rsid w:val="00763DF4"/>
    <w:rsid w:val="0077379B"/>
    <w:rsid w:val="007744C4"/>
    <w:rsid w:val="00774524"/>
    <w:rsid w:val="007747D7"/>
    <w:rsid w:val="007832E1"/>
    <w:rsid w:val="007A7EAB"/>
    <w:rsid w:val="007B02FC"/>
    <w:rsid w:val="007B4DDF"/>
    <w:rsid w:val="007B5DDB"/>
    <w:rsid w:val="007C4216"/>
    <w:rsid w:val="007D0ADE"/>
    <w:rsid w:val="007D3C6D"/>
    <w:rsid w:val="007E1B83"/>
    <w:rsid w:val="007E3F4C"/>
    <w:rsid w:val="007E476D"/>
    <w:rsid w:val="007E4824"/>
    <w:rsid w:val="007E6825"/>
    <w:rsid w:val="007E6F27"/>
    <w:rsid w:val="007F10FE"/>
    <w:rsid w:val="007F1F71"/>
    <w:rsid w:val="007F286E"/>
    <w:rsid w:val="00800A57"/>
    <w:rsid w:val="008012BF"/>
    <w:rsid w:val="00807422"/>
    <w:rsid w:val="008078F5"/>
    <w:rsid w:val="00810A22"/>
    <w:rsid w:val="00810DB7"/>
    <w:rsid w:val="00813AD6"/>
    <w:rsid w:val="00813E6C"/>
    <w:rsid w:val="00815DDE"/>
    <w:rsid w:val="008163B1"/>
    <w:rsid w:val="00817E28"/>
    <w:rsid w:val="00820CFB"/>
    <w:rsid w:val="008243B2"/>
    <w:rsid w:val="008339F1"/>
    <w:rsid w:val="00840798"/>
    <w:rsid w:val="008434D7"/>
    <w:rsid w:val="00847ABF"/>
    <w:rsid w:val="00850246"/>
    <w:rsid w:val="008525C2"/>
    <w:rsid w:val="00852C06"/>
    <w:rsid w:val="00863D84"/>
    <w:rsid w:val="00864F58"/>
    <w:rsid w:val="00884333"/>
    <w:rsid w:val="00886642"/>
    <w:rsid w:val="00886F88"/>
    <w:rsid w:val="00896227"/>
    <w:rsid w:val="00897DE0"/>
    <w:rsid w:val="008A135D"/>
    <w:rsid w:val="008A4D0E"/>
    <w:rsid w:val="008B1708"/>
    <w:rsid w:val="008B2B51"/>
    <w:rsid w:val="008B4332"/>
    <w:rsid w:val="008B51B9"/>
    <w:rsid w:val="008B5D51"/>
    <w:rsid w:val="008B70B0"/>
    <w:rsid w:val="008B7726"/>
    <w:rsid w:val="008B7D19"/>
    <w:rsid w:val="008C47C8"/>
    <w:rsid w:val="008C7499"/>
    <w:rsid w:val="008D19AE"/>
    <w:rsid w:val="008D33ED"/>
    <w:rsid w:val="008D34FE"/>
    <w:rsid w:val="008D5883"/>
    <w:rsid w:val="008E3426"/>
    <w:rsid w:val="008E4B81"/>
    <w:rsid w:val="008E4CAF"/>
    <w:rsid w:val="008F54E0"/>
    <w:rsid w:val="008F674F"/>
    <w:rsid w:val="00905456"/>
    <w:rsid w:val="00923A2C"/>
    <w:rsid w:val="0093034D"/>
    <w:rsid w:val="0093046E"/>
    <w:rsid w:val="00933A92"/>
    <w:rsid w:val="0093561A"/>
    <w:rsid w:val="00936192"/>
    <w:rsid w:val="009379D8"/>
    <w:rsid w:val="00937B04"/>
    <w:rsid w:val="009414CC"/>
    <w:rsid w:val="009428F7"/>
    <w:rsid w:val="009468B2"/>
    <w:rsid w:val="0094710C"/>
    <w:rsid w:val="00947826"/>
    <w:rsid w:val="00950671"/>
    <w:rsid w:val="009507EA"/>
    <w:rsid w:val="009508F8"/>
    <w:rsid w:val="009537BA"/>
    <w:rsid w:val="00953838"/>
    <w:rsid w:val="0095403D"/>
    <w:rsid w:val="00954135"/>
    <w:rsid w:val="00960BC1"/>
    <w:rsid w:val="009611F4"/>
    <w:rsid w:val="00961875"/>
    <w:rsid w:val="00963E76"/>
    <w:rsid w:val="00967FB5"/>
    <w:rsid w:val="00971798"/>
    <w:rsid w:val="00974D22"/>
    <w:rsid w:val="00977ECE"/>
    <w:rsid w:val="00983A28"/>
    <w:rsid w:val="00984FBE"/>
    <w:rsid w:val="00985089"/>
    <w:rsid w:val="00986EC5"/>
    <w:rsid w:val="009913C9"/>
    <w:rsid w:val="0099353D"/>
    <w:rsid w:val="00993C97"/>
    <w:rsid w:val="00995997"/>
    <w:rsid w:val="009A0599"/>
    <w:rsid w:val="009A1A7E"/>
    <w:rsid w:val="009A251D"/>
    <w:rsid w:val="009A3481"/>
    <w:rsid w:val="009A37E4"/>
    <w:rsid w:val="009A67B7"/>
    <w:rsid w:val="009A6BFF"/>
    <w:rsid w:val="009B6CE5"/>
    <w:rsid w:val="009B750C"/>
    <w:rsid w:val="009C13B6"/>
    <w:rsid w:val="009C1FAC"/>
    <w:rsid w:val="009C7736"/>
    <w:rsid w:val="009D0AD9"/>
    <w:rsid w:val="009D0F0A"/>
    <w:rsid w:val="009D1F40"/>
    <w:rsid w:val="009D1F5C"/>
    <w:rsid w:val="009D2652"/>
    <w:rsid w:val="009D7105"/>
    <w:rsid w:val="009E67CC"/>
    <w:rsid w:val="00A00471"/>
    <w:rsid w:val="00A02649"/>
    <w:rsid w:val="00A02C6D"/>
    <w:rsid w:val="00A03766"/>
    <w:rsid w:val="00A04E39"/>
    <w:rsid w:val="00A139A3"/>
    <w:rsid w:val="00A21FEA"/>
    <w:rsid w:val="00A237A6"/>
    <w:rsid w:val="00A26895"/>
    <w:rsid w:val="00A33E01"/>
    <w:rsid w:val="00A35474"/>
    <w:rsid w:val="00A4349B"/>
    <w:rsid w:val="00A51EC4"/>
    <w:rsid w:val="00A53AE3"/>
    <w:rsid w:val="00A600CC"/>
    <w:rsid w:val="00A6107A"/>
    <w:rsid w:val="00A62199"/>
    <w:rsid w:val="00A62F8C"/>
    <w:rsid w:val="00A6432E"/>
    <w:rsid w:val="00A66BC9"/>
    <w:rsid w:val="00A771AD"/>
    <w:rsid w:val="00A85305"/>
    <w:rsid w:val="00A91B1A"/>
    <w:rsid w:val="00A933FF"/>
    <w:rsid w:val="00A93674"/>
    <w:rsid w:val="00AA07C8"/>
    <w:rsid w:val="00AA5828"/>
    <w:rsid w:val="00AA771A"/>
    <w:rsid w:val="00AA7AAD"/>
    <w:rsid w:val="00AB551F"/>
    <w:rsid w:val="00AB5753"/>
    <w:rsid w:val="00AB66E6"/>
    <w:rsid w:val="00AB70FE"/>
    <w:rsid w:val="00AB7629"/>
    <w:rsid w:val="00AC0689"/>
    <w:rsid w:val="00AC1B9A"/>
    <w:rsid w:val="00AC4856"/>
    <w:rsid w:val="00AD5805"/>
    <w:rsid w:val="00AE223E"/>
    <w:rsid w:val="00AE356B"/>
    <w:rsid w:val="00AF0EE0"/>
    <w:rsid w:val="00AF3810"/>
    <w:rsid w:val="00AF3B9D"/>
    <w:rsid w:val="00AF5E8F"/>
    <w:rsid w:val="00AF7105"/>
    <w:rsid w:val="00AF7550"/>
    <w:rsid w:val="00AF7989"/>
    <w:rsid w:val="00B11621"/>
    <w:rsid w:val="00B1565B"/>
    <w:rsid w:val="00B1704B"/>
    <w:rsid w:val="00B242EA"/>
    <w:rsid w:val="00B2660F"/>
    <w:rsid w:val="00B27D5C"/>
    <w:rsid w:val="00B31C2F"/>
    <w:rsid w:val="00B4228A"/>
    <w:rsid w:val="00B50358"/>
    <w:rsid w:val="00B5403E"/>
    <w:rsid w:val="00B55AE9"/>
    <w:rsid w:val="00B56889"/>
    <w:rsid w:val="00B57FE5"/>
    <w:rsid w:val="00B611F0"/>
    <w:rsid w:val="00B63DE8"/>
    <w:rsid w:val="00B65400"/>
    <w:rsid w:val="00B70074"/>
    <w:rsid w:val="00B75E58"/>
    <w:rsid w:val="00B81503"/>
    <w:rsid w:val="00B8304C"/>
    <w:rsid w:val="00B862F7"/>
    <w:rsid w:val="00B9077A"/>
    <w:rsid w:val="00B91AA6"/>
    <w:rsid w:val="00BA19E9"/>
    <w:rsid w:val="00BA6A1D"/>
    <w:rsid w:val="00BA6F0F"/>
    <w:rsid w:val="00BB5B11"/>
    <w:rsid w:val="00BC29E6"/>
    <w:rsid w:val="00BC51EF"/>
    <w:rsid w:val="00BD4F32"/>
    <w:rsid w:val="00BD510D"/>
    <w:rsid w:val="00BD521E"/>
    <w:rsid w:val="00BD75A9"/>
    <w:rsid w:val="00BD7BEA"/>
    <w:rsid w:val="00BE0CD5"/>
    <w:rsid w:val="00BE14E7"/>
    <w:rsid w:val="00BE1E4F"/>
    <w:rsid w:val="00BE31AD"/>
    <w:rsid w:val="00BE4B4A"/>
    <w:rsid w:val="00BE567E"/>
    <w:rsid w:val="00BE610D"/>
    <w:rsid w:val="00BF0782"/>
    <w:rsid w:val="00C018B4"/>
    <w:rsid w:val="00C0769F"/>
    <w:rsid w:val="00C1212D"/>
    <w:rsid w:val="00C13CA1"/>
    <w:rsid w:val="00C168DF"/>
    <w:rsid w:val="00C20326"/>
    <w:rsid w:val="00C23A19"/>
    <w:rsid w:val="00C244B3"/>
    <w:rsid w:val="00C32D49"/>
    <w:rsid w:val="00C34DC0"/>
    <w:rsid w:val="00C362BB"/>
    <w:rsid w:val="00C368FA"/>
    <w:rsid w:val="00C36D86"/>
    <w:rsid w:val="00C442AC"/>
    <w:rsid w:val="00C464E3"/>
    <w:rsid w:val="00C50C73"/>
    <w:rsid w:val="00C51D8F"/>
    <w:rsid w:val="00C52E27"/>
    <w:rsid w:val="00C55891"/>
    <w:rsid w:val="00C62840"/>
    <w:rsid w:val="00C62AE1"/>
    <w:rsid w:val="00C667DA"/>
    <w:rsid w:val="00C6712B"/>
    <w:rsid w:val="00C70FD4"/>
    <w:rsid w:val="00C72448"/>
    <w:rsid w:val="00C80A4E"/>
    <w:rsid w:val="00C825FC"/>
    <w:rsid w:val="00C95599"/>
    <w:rsid w:val="00C95778"/>
    <w:rsid w:val="00C97396"/>
    <w:rsid w:val="00CB4D10"/>
    <w:rsid w:val="00CC1CB4"/>
    <w:rsid w:val="00CC1CC8"/>
    <w:rsid w:val="00CC2D9F"/>
    <w:rsid w:val="00CC4DBC"/>
    <w:rsid w:val="00CC76F8"/>
    <w:rsid w:val="00CD1879"/>
    <w:rsid w:val="00CD1CBB"/>
    <w:rsid w:val="00CD6EAB"/>
    <w:rsid w:val="00CE1B43"/>
    <w:rsid w:val="00CE1BD6"/>
    <w:rsid w:val="00CE1D89"/>
    <w:rsid w:val="00CE4C39"/>
    <w:rsid w:val="00CE78A6"/>
    <w:rsid w:val="00CF0223"/>
    <w:rsid w:val="00CF58B0"/>
    <w:rsid w:val="00D00245"/>
    <w:rsid w:val="00D026AB"/>
    <w:rsid w:val="00D11BF2"/>
    <w:rsid w:val="00D12F80"/>
    <w:rsid w:val="00D14537"/>
    <w:rsid w:val="00D14E08"/>
    <w:rsid w:val="00D21F5D"/>
    <w:rsid w:val="00D25029"/>
    <w:rsid w:val="00D3045B"/>
    <w:rsid w:val="00D31D50"/>
    <w:rsid w:val="00D42807"/>
    <w:rsid w:val="00D4505F"/>
    <w:rsid w:val="00D51014"/>
    <w:rsid w:val="00D52CC4"/>
    <w:rsid w:val="00D7217A"/>
    <w:rsid w:val="00D730D4"/>
    <w:rsid w:val="00D77495"/>
    <w:rsid w:val="00D809E6"/>
    <w:rsid w:val="00D80DD2"/>
    <w:rsid w:val="00D8176F"/>
    <w:rsid w:val="00DA410C"/>
    <w:rsid w:val="00DB1472"/>
    <w:rsid w:val="00DB369E"/>
    <w:rsid w:val="00DB5001"/>
    <w:rsid w:val="00DB7500"/>
    <w:rsid w:val="00DC1377"/>
    <w:rsid w:val="00DC2F22"/>
    <w:rsid w:val="00DC72DA"/>
    <w:rsid w:val="00DD18A9"/>
    <w:rsid w:val="00DD4A09"/>
    <w:rsid w:val="00DE6DE0"/>
    <w:rsid w:val="00DF04FB"/>
    <w:rsid w:val="00DF242F"/>
    <w:rsid w:val="00DF4AAA"/>
    <w:rsid w:val="00E04A7D"/>
    <w:rsid w:val="00E06991"/>
    <w:rsid w:val="00E12E9F"/>
    <w:rsid w:val="00E141C1"/>
    <w:rsid w:val="00E15735"/>
    <w:rsid w:val="00E250B1"/>
    <w:rsid w:val="00E26E1F"/>
    <w:rsid w:val="00E30F3A"/>
    <w:rsid w:val="00E323D4"/>
    <w:rsid w:val="00E3487A"/>
    <w:rsid w:val="00E3622C"/>
    <w:rsid w:val="00E373EF"/>
    <w:rsid w:val="00E424B2"/>
    <w:rsid w:val="00E4276A"/>
    <w:rsid w:val="00E4280B"/>
    <w:rsid w:val="00E4359E"/>
    <w:rsid w:val="00E4573A"/>
    <w:rsid w:val="00E638C6"/>
    <w:rsid w:val="00E66008"/>
    <w:rsid w:val="00E717D8"/>
    <w:rsid w:val="00E7244C"/>
    <w:rsid w:val="00E7273C"/>
    <w:rsid w:val="00E879BD"/>
    <w:rsid w:val="00E962B0"/>
    <w:rsid w:val="00EA0FE1"/>
    <w:rsid w:val="00EA2365"/>
    <w:rsid w:val="00EA569D"/>
    <w:rsid w:val="00EA6D0D"/>
    <w:rsid w:val="00EB014A"/>
    <w:rsid w:val="00EB04E6"/>
    <w:rsid w:val="00EB07E5"/>
    <w:rsid w:val="00EB1835"/>
    <w:rsid w:val="00EB3670"/>
    <w:rsid w:val="00EB4018"/>
    <w:rsid w:val="00EB55FB"/>
    <w:rsid w:val="00EC271E"/>
    <w:rsid w:val="00EC6B3C"/>
    <w:rsid w:val="00ED2228"/>
    <w:rsid w:val="00ED2668"/>
    <w:rsid w:val="00ED5FD0"/>
    <w:rsid w:val="00EF0BFD"/>
    <w:rsid w:val="00EF12FF"/>
    <w:rsid w:val="00EF5B19"/>
    <w:rsid w:val="00EF7E0C"/>
    <w:rsid w:val="00EF7ED3"/>
    <w:rsid w:val="00F0092D"/>
    <w:rsid w:val="00F00C06"/>
    <w:rsid w:val="00F01765"/>
    <w:rsid w:val="00F03FE1"/>
    <w:rsid w:val="00F05B7B"/>
    <w:rsid w:val="00F061B9"/>
    <w:rsid w:val="00F07718"/>
    <w:rsid w:val="00F106C5"/>
    <w:rsid w:val="00F151F9"/>
    <w:rsid w:val="00F17993"/>
    <w:rsid w:val="00F21714"/>
    <w:rsid w:val="00F230BD"/>
    <w:rsid w:val="00F235D3"/>
    <w:rsid w:val="00F353C7"/>
    <w:rsid w:val="00F354EF"/>
    <w:rsid w:val="00F36C2D"/>
    <w:rsid w:val="00F40CEF"/>
    <w:rsid w:val="00F60BDA"/>
    <w:rsid w:val="00F61327"/>
    <w:rsid w:val="00F61EA4"/>
    <w:rsid w:val="00F62079"/>
    <w:rsid w:val="00F65C59"/>
    <w:rsid w:val="00F72565"/>
    <w:rsid w:val="00F749F8"/>
    <w:rsid w:val="00F75399"/>
    <w:rsid w:val="00F80781"/>
    <w:rsid w:val="00F82772"/>
    <w:rsid w:val="00F84237"/>
    <w:rsid w:val="00F90FAC"/>
    <w:rsid w:val="00F917BE"/>
    <w:rsid w:val="00F93991"/>
    <w:rsid w:val="00FA0E7A"/>
    <w:rsid w:val="00FA11F7"/>
    <w:rsid w:val="00FA4CBD"/>
    <w:rsid w:val="00FA7507"/>
    <w:rsid w:val="00FB0F9D"/>
    <w:rsid w:val="00FB35F1"/>
    <w:rsid w:val="00FB3B29"/>
    <w:rsid w:val="00FB681D"/>
    <w:rsid w:val="00FB69C0"/>
    <w:rsid w:val="00FB718B"/>
    <w:rsid w:val="00FC4A89"/>
    <w:rsid w:val="00FC4C8B"/>
    <w:rsid w:val="00FC591C"/>
    <w:rsid w:val="00FC6C42"/>
    <w:rsid w:val="00FD5DC6"/>
    <w:rsid w:val="00FD7E6F"/>
    <w:rsid w:val="00FE2517"/>
    <w:rsid w:val="00FF069F"/>
    <w:rsid w:val="00FF09D9"/>
    <w:rsid w:val="00FF5C64"/>
    <w:rsid w:val="011E0236"/>
    <w:rsid w:val="01521C8D"/>
    <w:rsid w:val="01572697"/>
    <w:rsid w:val="01695AF5"/>
    <w:rsid w:val="017F736D"/>
    <w:rsid w:val="018E53BB"/>
    <w:rsid w:val="01B34E22"/>
    <w:rsid w:val="01B75D37"/>
    <w:rsid w:val="01E7687A"/>
    <w:rsid w:val="020C0A0A"/>
    <w:rsid w:val="021358C1"/>
    <w:rsid w:val="021A6C4F"/>
    <w:rsid w:val="021C1B6A"/>
    <w:rsid w:val="021C29C7"/>
    <w:rsid w:val="024E4B4B"/>
    <w:rsid w:val="02510197"/>
    <w:rsid w:val="025C29CC"/>
    <w:rsid w:val="026E0D49"/>
    <w:rsid w:val="027B2A86"/>
    <w:rsid w:val="02D13196"/>
    <w:rsid w:val="02D60B54"/>
    <w:rsid w:val="03200295"/>
    <w:rsid w:val="035E2B6B"/>
    <w:rsid w:val="03635224"/>
    <w:rsid w:val="036C4CB6"/>
    <w:rsid w:val="03863E70"/>
    <w:rsid w:val="03BC3421"/>
    <w:rsid w:val="03BD5AE4"/>
    <w:rsid w:val="03C84489"/>
    <w:rsid w:val="03CA1FAF"/>
    <w:rsid w:val="03EB73D7"/>
    <w:rsid w:val="040509DC"/>
    <w:rsid w:val="04055F9E"/>
    <w:rsid w:val="041F7C4D"/>
    <w:rsid w:val="044C6E68"/>
    <w:rsid w:val="04581CB1"/>
    <w:rsid w:val="04736191"/>
    <w:rsid w:val="04B36EE7"/>
    <w:rsid w:val="04D255BF"/>
    <w:rsid w:val="04ED7B02"/>
    <w:rsid w:val="04F64D98"/>
    <w:rsid w:val="04FC5DE7"/>
    <w:rsid w:val="051E25B2"/>
    <w:rsid w:val="05340028"/>
    <w:rsid w:val="05373161"/>
    <w:rsid w:val="05623A5E"/>
    <w:rsid w:val="05846BC6"/>
    <w:rsid w:val="05942028"/>
    <w:rsid w:val="0596483F"/>
    <w:rsid w:val="05B178CA"/>
    <w:rsid w:val="05B510D2"/>
    <w:rsid w:val="05EF3F4F"/>
    <w:rsid w:val="05FF3943"/>
    <w:rsid w:val="060C2D53"/>
    <w:rsid w:val="062C0CFF"/>
    <w:rsid w:val="063D2F0C"/>
    <w:rsid w:val="066A4212"/>
    <w:rsid w:val="068723D9"/>
    <w:rsid w:val="068F128E"/>
    <w:rsid w:val="06935222"/>
    <w:rsid w:val="06D51397"/>
    <w:rsid w:val="06D66EBD"/>
    <w:rsid w:val="06E4782C"/>
    <w:rsid w:val="0717375D"/>
    <w:rsid w:val="07222102"/>
    <w:rsid w:val="07373DFF"/>
    <w:rsid w:val="074107DA"/>
    <w:rsid w:val="077F14C3"/>
    <w:rsid w:val="08053EFD"/>
    <w:rsid w:val="081B102B"/>
    <w:rsid w:val="081D7547"/>
    <w:rsid w:val="0845254C"/>
    <w:rsid w:val="086F1377"/>
    <w:rsid w:val="088017D6"/>
    <w:rsid w:val="089E3A0A"/>
    <w:rsid w:val="08BF5E5A"/>
    <w:rsid w:val="08C65D06"/>
    <w:rsid w:val="08F16230"/>
    <w:rsid w:val="09273399"/>
    <w:rsid w:val="09280B58"/>
    <w:rsid w:val="093305F6"/>
    <w:rsid w:val="095D1774"/>
    <w:rsid w:val="098B0432"/>
    <w:rsid w:val="09A92667"/>
    <w:rsid w:val="09C32896"/>
    <w:rsid w:val="09C97B6F"/>
    <w:rsid w:val="09CA2D09"/>
    <w:rsid w:val="09F72EF5"/>
    <w:rsid w:val="0A2543E3"/>
    <w:rsid w:val="0A2A2657"/>
    <w:rsid w:val="0A3779CA"/>
    <w:rsid w:val="0A426D43"/>
    <w:rsid w:val="0A650C83"/>
    <w:rsid w:val="0A6D7B38"/>
    <w:rsid w:val="0A740EC6"/>
    <w:rsid w:val="0A7876DE"/>
    <w:rsid w:val="0A8E1F88"/>
    <w:rsid w:val="0AE918B4"/>
    <w:rsid w:val="0B0A2D91"/>
    <w:rsid w:val="0B3D39AE"/>
    <w:rsid w:val="0B446AEB"/>
    <w:rsid w:val="0B6251C3"/>
    <w:rsid w:val="0B83618D"/>
    <w:rsid w:val="0B9043B8"/>
    <w:rsid w:val="0BD34029"/>
    <w:rsid w:val="0BDE2A9B"/>
    <w:rsid w:val="0BF027CF"/>
    <w:rsid w:val="0C0B7609"/>
    <w:rsid w:val="0C0F2D73"/>
    <w:rsid w:val="0C2D4C0B"/>
    <w:rsid w:val="0C5B233E"/>
    <w:rsid w:val="0C6D3E1F"/>
    <w:rsid w:val="0C874EE1"/>
    <w:rsid w:val="0C8910D8"/>
    <w:rsid w:val="0CD143AE"/>
    <w:rsid w:val="0CD30126"/>
    <w:rsid w:val="0CD85C73"/>
    <w:rsid w:val="0CDD71F7"/>
    <w:rsid w:val="0CE627FD"/>
    <w:rsid w:val="0D1D5845"/>
    <w:rsid w:val="0D417786"/>
    <w:rsid w:val="0D5F7C0C"/>
    <w:rsid w:val="0D646FD0"/>
    <w:rsid w:val="0D7E6C57"/>
    <w:rsid w:val="0DC67C8B"/>
    <w:rsid w:val="0DF442E6"/>
    <w:rsid w:val="0E03217F"/>
    <w:rsid w:val="0E463D7D"/>
    <w:rsid w:val="0E4A266A"/>
    <w:rsid w:val="0EB51949"/>
    <w:rsid w:val="0EB6385C"/>
    <w:rsid w:val="0ED4462A"/>
    <w:rsid w:val="0EE0181D"/>
    <w:rsid w:val="0F077F6D"/>
    <w:rsid w:val="0F2F284C"/>
    <w:rsid w:val="0F9D0EBF"/>
    <w:rsid w:val="0FD109F9"/>
    <w:rsid w:val="0FE64614"/>
    <w:rsid w:val="0FE8213B"/>
    <w:rsid w:val="0FF44B7F"/>
    <w:rsid w:val="0FF767C5"/>
    <w:rsid w:val="10207C9B"/>
    <w:rsid w:val="1066305F"/>
    <w:rsid w:val="10795489"/>
    <w:rsid w:val="1092654A"/>
    <w:rsid w:val="10A07063"/>
    <w:rsid w:val="10A67900"/>
    <w:rsid w:val="10D11214"/>
    <w:rsid w:val="11154C5C"/>
    <w:rsid w:val="11186A50"/>
    <w:rsid w:val="11312C57"/>
    <w:rsid w:val="114C04A7"/>
    <w:rsid w:val="11586E4C"/>
    <w:rsid w:val="115A0E16"/>
    <w:rsid w:val="117D2427"/>
    <w:rsid w:val="118934A9"/>
    <w:rsid w:val="11A60FE1"/>
    <w:rsid w:val="11AE2F10"/>
    <w:rsid w:val="11C960F8"/>
    <w:rsid w:val="12170AB5"/>
    <w:rsid w:val="12295E68"/>
    <w:rsid w:val="123258EF"/>
    <w:rsid w:val="123805C1"/>
    <w:rsid w:val="129465AA"/>
    <w:rsid w:val="129A3494"/>
    <w:rsid w:val="12C56763"/>
    <w:rsid w:val="12ED7A68"/>
    <w:rsid w:val="12F64B6E"/>
    <w:rsid w:val="12F746CC"/>
    <w:rsid w:val="132D60B6"/>
    <w:rsid w:val="135E44C2"/>
    <w:rsid w:val="139345A6"/>
    <w:rsid w:val="13960100"/>
    <w:rsid w:val="139B3D5F"/>
    <w:rsid w:val="13D96576"/>
    <w:rsid w:val="13DC3F34"/>
    <w:rsid w:val="13F15336"/>
    <w:rsid w:val="13FE214E"/>
    <w:rsid w:val="1409328D"/>
    <w:rsid w:val="142B4CEC"/>
    <w:rsid w:val="1437070E"/>
    <w:rsid w:val="143771ED"/>
    <w:rsid w:val="14523E0D"/>
    <w:rsid w:val="14627FE2"/>
    <w:rsid w:val="14AD765D"/>
    <w:rsid w:val="14CD18FF"/>
    <w:rsid w:val="14FB61C2"/>
    <w:rsid w:val="15227E9D"/>
    <w:rsid w:val="153019E1"/>
    <w:rsid w:val="15393438"/>
    <w:rsid w:val="155E2E9F"/>
    <w:rsid w:val="156E4B58"/>
    <w:rsid w:val="158E5532"/>
    <w:rsid w:val="159468C1"/>
    <w:rsid w:val="15B924BA"/>
    <w:rsid w:val="15E96C0C"/>
    <w:rsid w:val="15FD4466"/>
    <w:rsid w:val="1602382A"/>
    <w:rsid w:val="160E4859"/>
    <w:rsid w:val="16207AF4"/>
    <w:rsid w:val="164E6A70"/>
    <w:rsid w:val="16753FFC"/>
    <w:rsid w:val="16B46053"/>
    <w:rsid w:val="172779EC"/>
    <w:rsid w:val="17667DE9"/>
    <w:rsid w:val="1776002C"/>
    <w:rsid w:val="178D5376"/>
    <w:rsid w:val="17A61A08"/>
    <w:rsid w:val="17B31280"/>
    <w:rsid w:val="17D66D1D"/>
    <w:rsid w:val="17DD62FD"/>
    <w:rsid w:val="18023FB5"/>
    <w:rsid w:val="18131D1F"/>
    <w:rsid w:val="182C2DE0"/>
    <w:rsid w:val="183B54E7"/>
    <w:rsid w:val="184918BE"/>
    <w:rsid w:val="185A5BA0"/>
    <w:rsid w:val="18624A54"/>
    <w:rsid w:val="188039B7"/>
    <w:rsid w:val="18950986"/>
    <w:rsid w:val="18C43019"/>
    <w:rsid w:val="18D92F68"/>
    <w:rsid w:val="18FA4C8D"/>
    <w:rsid w:val="19185113"/>
    <w:rsid w:val="194B0C28"/>
    <w:rsid w:val="19524AC9"/>
    <w:rsid w:val="199C38C1"/>
    <w:rsid w:val="19AA3F51"/>
    <w:rsid w:val="19BC5E34"/>
    <w:rsid w:val="19CC494E"/>
    <w:rsid w:val="1A2C6B30"/>
    <w:rsid w:val="1A43155E"/>
    <w:rsid w:val="1A5F4E45"/>
    <w:rsid w:val="1A7C28DC"/>
    <w:rsid w:val="1AE403DB"/>
    <w:rsid w:val="1AE6463D"/>
    <w:rsid w:val="1B140288"/>
    <w:rsid w:val="1B353CC7"/>
    <w:rsid w:val="1B46065D"/>
    <w:rsid w:val="1B83540D"/>
    <w:rsid w:val="1B844ABD"/>
    <w:rsid w:val="1B9A237B"/>
    <w:rsid w:val="1BB235FD"/>
    <w:rsid w:val="1BBE3B3D"/>
    <w:rsid w:val="1BD23C9F"/>
    <w:rsid w:val="1BE0460E"/>
    <w:rsid w:val="1BEC47E6"/>
    <w:rsid w:val="1C0A51E7"/>
    <w:rsid w:val="1C0F0A4F"/>
    <w:rsid w:val="1C79257E"/>
    <w:rsid w:val="1C7E172A"/>
    <w:rsid w:val="1C8C02F2"/>
    <w:rsid w:val="1C9014B1"/>
    <w:rsid w:val="1C9839B2"/>
    <w:rsid w:val="1CAA0778"/>
    <w:rsid w:val="1CB75591"/>
    <w:rsid w:val="1CE63138"/>
    <w:rsid w:val="1D1B6CE1"/>
    <w:rsid w:val="1D37025D"/>
    <w:rsid w:val="1D7414B2"/>
    <w:rsid w:val="1D896836"/>
    <w:rsid w:val="1DA653E3"/>
    <w:rsid w:val="1DAA7D8E"/>
    <w:rsid w:val="1DBB6169"/>
    <w:rsid w:val="1DDE692B"/>
    <w:rsid w:val="1E2F0F79"/>
    <w:rsid w:val="1E4A3FC0"/>
    <w:rsid w:val="1E7B061E"/>
    <w:rsid w:val="1E85388C"/>
    <w:rsid w:val="1EB45CEB"/>
    <w:rsid w:val="1F291E28"/>
    <w:rsid w:val="1F446C62"/>
    <w:rsid w:val="1F464788"/>
    <w:rsid w:val="1F4D7EEF"/>
    <w:rsid w:val="1F864371"/>
    <w:rsid w:val="1FB262C1"/>
    <w:rsid w:val="20022EFD"/>
    <w:rsid w:val="200631F2"/>
    <w:rsid w:val="202076CF"/>
    <w:rsid w:val="203443E6"/>
    <w:rsid w:val="20C51F90"/>
    <w:rsid w:val="20C87199"/>
    <w:rsid w:val="20CC3CA8"/>
    <w:rsid w:val="20DE6EE2"/>
    <w:rsid w:val="21006F2C"/>
    <w:rsid w:val="21154D5A"/>
    <w:rsid w:val="212B632B"/>
    <w:rsid w:val="213B67FF"/>
    <w:rsid w:val="216A6484"/>
    <w:rsid w:val="21747CD2"/>
    <w:rsid w:val="21780E44"/>
    <w:rsid w:val="21935C7E"/>
    <w:rsid w:val="21983295"/>
    <w:rsid w:val="219E0967"/>
    <w:rsid w:val="21A165ED"/>
    <w:rsid w:val="21E07116"/>
    <w:rsid w:val="21F56C9B"/>
    <w:rsid w:val="21F7620D"/>
    <w:rsid w:val="2202482E"/>
    <w:rsid w:val="22193235"/>
    <w:rsid w:val="224C6559"/>
    <w:rsid w:val="22503B8C"/>
    <w:rsid w:val="22877591"/>
    <w:rsid w:val="22E93976"/>
    <w:rsid w:val="23405992"/>
    <w:rsid w:val="235A4CA6"/>
    <w:rsid w:val="23902190"/>
    <w:rsid w:val="23B819CC"/>
    <w:rsid w:val="23BE0876"/>
    <w:rsid w:val="241C1F5B"/>
    <w:rsid w:val="242D4168"/>
    <w:rsid w:val="24390D5F"/>
    <w:rsid w:val="243D3D65"/>
    <w:rsid w:val="245E07C6"/>
    <w:rsid w:val="24E86F4D"/>
    <w:rsid w:val="25140E84"/>
    <w:rsid w:val="251610A0"/>
    <w:rsid w:val="25243314"/>
    <w:rsid w:val="252F6017"/>
    <w:rsid w:val="254609E6"/>
    <w:rsid w:val="255A0F8D"/>
    <w:rsid w:val="25B5045F"/>
    <w:rsid w:val="25CC175F"/>
    <w:rsid w:val="25E62821"/>
    <w:rsid w:val="261849A4"/>
    <w:rsid w:val="263016BE"/>
    <w:rsid w:val="2646209B"/>
    <w:rsid w:val="26527EB6"/>
    <w:rsid w:val="26864004"/>
    <w:rsid w:val="26971D6D"/>
    <w:rsid w:val="26AB5818"/>
    <w:rsid w:val="26B20955"/>
    <w:rsid w:val="26F7280B"/>
    <w:rsid w:val="270C7BE0"/>
    <w:rsid w:val="27260011"/>
    <w:rsid w:val="27455C6D"/>
    <w:rsid w:val="274E4B21"/>
    <w:rsid w:val="278542BB"/>
    <w:rsid w:val="279B3ADF"/>
    <w:rsid w:val="27E31670"/>
    <w:rsid w:val="27E64D5A"/>
    <w:rsid w:val="27F51BDF"/>
    <w:rsid w:val="28215D92"/>
    <w:rsid w:val="28475245"/>
    <w:rsid w:val="28506677"/>
    <w:rsid w:val="286E358D"/>
    <w:rsid w:val="287C56BE"/>
    <w:rsid w:val="28911A9E"/>
    <w:rsid w:val="28CF3A40"/>
    <w:rsid w:val="28E05C4D"/>
    <w:rsid w:val="2903193C"/>
    <w:rsid w:val="29194CBB"/>
    <w:rsid w:val="29211209"/>
    <w:rsid w:val="295A26B0"/>
    <w:rsid w:val="295B0B40"/>
    <w:rsid w:val="29673C78"/>
    <w:rsid w:val="296F0D7F"/>
    <w:rsid w:val="29810E5E"/>
    <w:rsid w:val="29874652"/>
    <w:rsid w:val="29934A6D"/>
    <w:rsid w:val="2996455E"/>
    <w:rsid w:val="29A547A1"/>
    <w:rsid w:val="29AE18A7"/>
    <w:rsid w:val="29EA6657"/>
    <w:rsid w:val="29EE6148"/>
    <w:rsid w:val="29F514AA"/>
    <w:rsid w:val="2A110088"/>
    <w:rsid w:val="2A2920BE"/>
    <w:rsid w:val="2A314286"/>
    <w:rsid w:val="2A351FC9"/>
    <w:rsid w:val="2A521C1D"/>
    <w:rsid w:val="2A571F3F"/>
    <w:rsid w:val="2A944F41"/>
    <w:rsid w:val="2AAB4039"/>
    <w:rsid w:val="2AB24AD4"/>
    <w:rsid w:val="2ACD2599"/>
    <w:rsid w:val="2AE5754B"/>
    <w:rsid w:val="2B345DDC"/>
    <w:rsid w:val="2B404781"/>
    <w:rsid w:val="2B585F6F"/>
    <w:rsid w:val="2B6761B2"/>
    <w:rsid w:val="2B911F57"/>
    <w:rsid w:val="2BA72A52"/>
    <w:rsid w:val="2BB60EE7"/>
    <w:rsid w:val="2BDB6BA0"/>
    <w:rsid w:val="2BDC58C0"/>
    <w:rsid w:val="2BE75544"/>
    <w:rsid w:val="2BF612E4"/>
    <w:rsid w:val="2C057779"/>
    <w:rsid w:val="2C583C14"/>
    <w:rsid w:val="2C611186"/>
    <w:rsid w:val="2C8132A3"/>
    <w:rsid w:val="2C8D1C48"/>
    <w:rsid w:val="2CA86A82"/>
    <w:rsid w:val="2CB2345D"/>
    <w:rsid w:val="2CD3209F"/>
    <w:rsid w:val="2D177764"/>
    <w:rsid w:val="2D3622E0"/>
    <w:rsid w:val="2D4E188A"/>
    <w:rsid w:val="2D5C786C"/>
    <w:rsid w:val="2D687FBF"/>
    <w:rsid w:val="2D880661"/>
    <w:rsid w:val="2DBE22D5"/>
    <w:rsid w:val="2DFB7085"/>
    <w:rsid w:val="2E0B376C"/>
    <w:rsid w:val="2E1819E5"/>
    <w:rsid w:val="2E477743"/>
    <w:rsid w:val="2E57641F"/>
    <w:rsid w:val="2E62252A"/>
    <w:rsid w:val="2E7F3812"/>
    <w:rsid w:val="2EC21951"/>
    <w:rsid w:val="2EFA5A9E"/>
    <w:rsid w:val="2F0F659D"/>
    <w:rsid w:val="2F34284F"/>
    <w:rsid w:val="2F370591"/>
    <w:rsid w:val="2F62214D"/>
    <w:rsid w:val="2F8F5CD7"/>
    <w:rsid w:val="2FC736C3"/>
    <w:rsid w:val="2FEE50F3"/>
    <w:rsid w:val="302648BD"/>
    <w:rsid w:val="303A20E7"/>
    <w:rsid w:val="304928EC"/>
    <w:rsid w:val="308B2263"/>
    <w:rsid w:val="30A77050"/>
    <w:rsid w:val="30BC6FA0"/>
    <w:rsid w:val="30C220DC"/>
    <w:rsid w:val="30C95219"/>
    <w:rsid w:val="313528AE"/>
    <w:rsid w:val="31442402"/>
    <w:rsid w:val="31554CFE"/>
    <w:rsid w:val="316634A4"/>
    <w:rsid w:val="316761FE"/>
    <w:rsid w:val="317D5C37"/>
    <w:rsid w:val="319C4663"/>
    <w:rsid w:val="31A83080"/>
    <w:rsid w:val="31AB491E"/>
    <w:rsid w:val="31B732C3"/>
    <w:rsid w:val="31BC4D7D"/>
    <w:rsid w:val="31D14ECE"/>
    <w:rsid w:val="31E87920"/>
    <w:rsid w:val="322C4B79"/>
    <w:rsid w:val="326C2300"/>
    <w:rsid w:val="32704A60"/>
    <w:rsid w:val="32910FFC"/>
    <w:rsid w:val="32A555E3"/>
    <w:rsid w:val="32D80A93"/>
    <w:rsid w:val="330C5E9D"/>
    <w:rsid w:val="33174961"/>
    <w:rsid w:val="331D184C"/>
    <w:rsid w:val="33356B95"/>
    <w:rsid w:val="333A0650"/>
    <w:rsid w:val="3355548A"/>
    <w:rsid w:val="335C2374"/>
    <w:rsid w:val="335F5BD4"/>
    <w:rsid w:val="33664FA1"/>
    <w:rsid w:val="33AD17CC"/>
    <w:rsid w:val="33E25109"/>
    <w:rsid w:val="33EA3E24"/>
    <w:rsid w:val="33F87FD7"/>
    <w:rsid w:val="33F94067"/>
    <w:rsid w:val="34563267"/>
    <w:rsid w:val="34951FE2"/>
    <w:rsid w:val="34FD36E3"/>
    <w:rsid w:val="3522139B"/>
    <w:rsid w:val="35265708"/>
    <w:rsid w:val="353C420B"/>
    <w:rsid w:val="3546363A"/>
    <w:rsid w:val="355E6877"/>
    <w:rsid w:val="358209A1"/>
    <w:rsid w:val="35A2054A"/>
    <w:rsid w:val="35C4345A"/>
    <w:rsid w:val="35CF507F"/>
    <w:rsid w:val="36050A61"/>
    <w:rsid w:val="361164F9"/>
    <w:rsid w:val="365437D6"/>
    <w:rsid w:val="365C060C"/>
    <w:rsid w:val="36603F29"/>
    <w:rsid w:val="366B3E2C"/>
    <w:rsid w:val="366C0B20"/>
    <w:rsid w:val="36843B0B"/>
    <w:rsid w:val="36877708"/>
    <w:rsid w:val="36AA0491"/>
    <w:rsid w:val="36B31784"/>
    <w:rsid w:val="36F315FA"/>
    <w:rsid w:val="37510792"/>
    <w:rsid w:val="3798597F"/>
    <w:rsid w:val="37BC4E4B"/>
    <w:rsid w:val="37DC1CD5"/>
    <w:rsid w:val="37F854B0"/>
    <w:rsid w:val="38211DDE"/>
    <w:rsid w:val="38305B7D"/>
    <w:rsid w:val="384A07B8"/>
    <w:rsid w:val="38602906"/>
    <w:rsid w:val="388A1731"/>
    <w:rsid w:val="389773FC"/>
    <w:rsid w:val="38AF7C92"/>
    <w:rsid w:val="38C70290"/>
    <w:rsid w:val="39186D3D"/>
    <w:rsid w:val="392909BB"/>
    <w:rsid w:val="394915ED"/>
    <w:rsid w:val="39663F4D"/>
    <w:rsid w:val="39715344"/>
    <w:rsid w:val="397A17A6"/>
    <w:rsid w:val="3996528E"/>
    <w:rsid w:val="39B61A4E"/>
    <w:rsid w:val="39D2236F"/>
    <w:rsid w:val="39D8471E"/>
    <w:rsid w:val="39DF5AAD"/>
    <w:rsid w:val="39F96B6F"/>
    <w:rsid w:val="3A0472C2"/>
    <w:rsid w:val="3A0E1EEE"/>
    <w:rsid w:val="3A192D6D"/>
    <w:rsid w:val="3A5C534F"/>
    <w:rsid w:val="3A643C29"/>
    <w:rsid w:val="3AA03F88"/>
    <w:rsid w:val="3AB42A96"/>
    <w:rsid w:val="3ABB3E24"/>
    <w:rsid w:val="3AE35129"/>
    <w:rsid w:val="3B1C1703"/>
    <w:rsid w:val="3B201503"/>
    <w:rsid w:val="3B2D45F6"/>
    <w:rsid w:val="3B312338"/>
    <w:rsid w:val="3B4434E2"/>
    <w:rsid w:val="3B457B92"/>
    <w:rsid w:val="3B883FFD"/>
    <w:rsid w:val="3BCB0B30"/>
    <w:rsid w:val="3BCE7B87"/>
    <w:rsid w:val="3BED741C"/>
    <w:rsid w:val="3BF21AC7"/>
    <w:rsid w:val="3BF2235B"/>
    <w:rsid w:val="3C2F5B35"/>
    <w:rsid w:val="3C481894"/>
    <w:rsid w:val="3C640F92"/>
    <w:rsid w:val="3C662FA4"/>
    <w:rsid w:val="3C7B42F3"/>
    <w:rsid w:val="3CA46CA7"/>
    <w:rsid w:val="3CD63197"/>
    <w:rsid w:val="3CFE7ACE"/>
    <w:rsid w:val="3D006466"/>
    <w:rsid w:val="3D025E46"/>
    <w:rsid w:val="3D323D66"/>
    <w:rsid w:val="3D3E04B2"/>
    <w:rsid w:val="3D595B76"/>
    <w:rsid w:val="3D755886"/>
    <w:rsid w:val="3D89645B"/>
    <w:rsid w:val="3DCB6A74"/>
    <w:rsid w:val="3DF53AF1"/>
    <w:rsid w:val="3E063608"/>
    <w:rsid w:val="3E177744"/>
    <w:rsid w:val="3E295549"/>
    <w:rsid w:val="3E473903"/>
    <w:rsid w:val="3E762D5D"/>
    <w:rsid w:val="3E8E3DE4"/>
    <w:rsid w:val="3E9D21EA"/>
    <w:rsid w:val="3EEC6CA2"/>
    <w:rsid w:val="3EED47C8"/>
    <w:rsid w:val="3F163D1F"/>
    <w:rsid w:val="3F171845"/>
    <w:rsid w:val="3F352A08"/>
    <w:rsid w:val="3F656A54"/>
    <w:rsid w:val="3F744EE9"/>
    <w:rsid w:val="3F8213B4"/>
    <w:rsid w:val="3F831380"/>
    <w:rsid w:val="4001480A"/>
    <w:rsid w:val="401F30A7"/>
    <w:rsid w:val="4024246B"/>
    <w:rsid w:val="4050500F"/>
    <w:rsid w:val="406B3A8F"/>
    <w:rsid w:val="406C4C0E"/>
    <w:rsid w:val="409F35A1"/>
    <w:rsid w:val="40DB773D"/>
    <w:rsid w:val="41197BB2"/>
    <w:rsid w:val="41466412"/>
    <w:rsid w:val="41674F14"/>
    <w:rsid w:val="41C63FE4"/>
    <w:rsid w:val="41D52A67"/>
    <w:rsid w:val="41E75D55"/>
    <w:rsid w:val="41EA1C14"/>
    <w:rsid w:val="41F221AD"/>
    <w:rsid w:val="4258464E"/>
    <w:rsid w:val="42784027"/>
    <w:rsid w:val="427F1BDB"/>
    <w:rsid w:val="428135CB"/>
    <w:rsid w:val="42884F34"/>
    <w:rsid w:val="42A6360C"/>
    <w:rsid w:val="42BE0955"/>
    <w:rsid w:val="42BF647C"/>
    <w:rsid w:val="42DA5063"/>
    <w:rsid w:val="430B7FBC"/>
    <w:rsid w:val="43291B47"/>
    <w:rsid w:val="43365A06"/>
    <w:rsid w:val="436337CE"/>
    <w:rsid w:val="437E1E93"/>
    <w:rsid w:val="438D4FE8"/>
    <w:rsid w:val="4418327A"/>
    <w:rsid w:val="442A7A10"/>
    <w:rsid w:val="443E5C6A"/>
    <w:rsid w:val="444C672F"/>
    <w:rsid w:val="44A23E96"/>
    <w:rsid w:val="44A82C27"/>
    <w:rsid w:val="44AB315B"/>
    <w:rsid w:val="44C95B0C"/>
    <w:rsid w:val="44EB4A0D"/>
    <w:rsid w:val="44F76618"/>
    <w:rsid w:val="451431F9"/>
    <w:rsid w:val="452300C1"/>
    <w:rsid w:val="45322F35"/>
    <w:rsid w:val="4550785F"/>
    <w:rsid w:val="456122D3"/>
    <w:rsid w:val="457E617A"/>
    <w:rsid w:val="45B93656"/>
    <w:rsid w:val="45E16709"/>
    <w:rsid w:val="460C19D8"/>
    <w:rsid w:val="46113492"/>
    <w:rsid w:val="464117A0"/>
    <w:rsid w:val="4651388E"/>
    <w:rsid w:val="466C691A"/>
    <w:rsid w:val="468E4AE3"/>
    <w:rsid w:val="46B502C1"/>
    <w:rsid w:val="46C10A14"/>
    <w:rsid w:val="46D52711"/>
    <w:rsid w:val="46DB60FE"/>
    <w:rsid w:val="47723ABC"/>
    <w:rsid w:val="477E06B3"/>
    <w:rsid w:val="477F61D9"/>
    <w:rsid w:val="47862DA0"/>
    <w:rsid w:val="4795234F"/>
    <w:rsid w:val="47AA76FA"/>
    <w:rsid w:val="47F22E4F"/>
    <w:rsid w:val="47F308F3"/>
    <w:rsid w:val="47F95F8C"/>
    <w:rsid w:val="48517B76"/>
    <w:rsid w:val="487E4D0D"/>
    <w:rsid w:val="489108BA"/>
    <w:rsid w:val="48961A2D"/>
    <w:rsid w:val="489F6B33"/>
    <w:rsid w:val="48CD5FBF"/>
    <w:rsid w:val="48D52555"/>
    <w:rsid w:val="48E64762"/>
    <w:rsid w:val="48E72288"/>
    <w:rsid w:val="490466FF"/>
    <w:rsid w:val="491C0737"/>
    <w:rsid w:val="491C4628"/>
    <w:rsid w:val="49361EFE"/>
    <w:rsid w:val="493C25D4"/>
    <w:rsid w:val="497F0713"/>
    <w:rsid w:val="498521CD"/>
    <w:rsid w:val="49861AA1"/>
    <w:rsid w:val="498C3945"/>
    <w:rsid w:val="49A6486B"/>
    <w:rsid w:val="49B452D5"/>
    <w:rsid w:val="49EB5DA8"/>
    <w:rsid w:val="49F64E79"/>
    <w:rsid w:val="4A3B2CB5"/>
    <w:rsid w:val="4A4C0A87"/>
    <w:rsid w:val="4A5D1B66"/>
    <w:rsid w:val="4A73352D"/>
    <w:rsid w:val="4A834233"/>
    <w:rsid w:val="4A8561FD"/>
    <w:rsid w:val="4AC00FE3"/>
    <w:rsid w:val="4ADA02F6"/>
    <w:rsid w:val="4AE90539"/>
    <w:rsid w:val="4AF56EDE"/>
    <w:rsid w:val="4B152795"/>
    <w:rsid w:val="4BA80A71"/>
    <w:rsid w:val="4BB61CF3"/>
    <w:rsid w:val="4BBE1A56"/>
    <w:rsid w:val="4BC977CA"/>
    <w:rsid w:val="4BEB208F"/>
    <w:rsid w:val="4C2F6420"/>
    <w:rsid w:val="4C587DEC"/>
    <w:rsid w:val="4C6F0F12"/>
    <w:rsid w:val="4CB15087"/>
    <w:rsid w:val="4CC0176E"/>
    <w:rsid w:val="4CE4720A"/>
    <w:rsid w:val="4CE90CC5"/>
    <w:rsid w:val="4CF11927"/>
    <w:rsid w:val="4D6E4D26"/>
    <w:rsid w:val="4D707A35"/>
    <w:rsid w:val="4D7F0BD4"/>
    <w:rsid w:val="4D7F6F33"/>
    <w:rsid w:val="4D8F0514"/>
    <w:rsid w:val="4D923088"/>
    <w:rsid w:val="4DC63424"/>
    <w:rsid w:val="4DDB254D"/>
    <w:rsid w:val="4DDB4B5B"/>
    <w:rsid w:val="4DE66FB2"/>
    <w:rsid w:val="4DED7556"/>
    <w:rsid w:val="4E177089"/>
    <w:rsid w:val="4E434473"/>
    <w:rsid w:val="4E48798B"/>
    <w:rsid w:val="4E6D3230"/>
    <w:rsid w:val="4E6E1535"/>
    <w:rsid w:val="4E726A98"/>
    <w:rsid w:val="4EA81F47"/>
    <w:rsid w:val="4EB175C0"/>
    <w:rsid w:val="4ECA0682"/>
    <w:rsid w:val="4EDD03B5"/>
    <w:rsid w:val="4EDE2A1F"/>
    <w:rsid w:val="4F2953A8"/>
    <w:rsid w:val="4F583EE0"/>
    <w:rsid w:val="4F5B752C"/>
    <w:rsid w:val="4F6D5B0A"/>
    <w:rsid w:val="4F892582"/>
    <w:rsid w:val="4F9667B6"/>
    <w:rsid w:val="4FC84E8B"/>
    <w:rsid w:val="4FEE2510"/>
    <w:rsid w:val="4FF16DEC"/>
    <w:rsid w:val="501F2FE1"/>
    <w:rsid w:val="502F6EEC"/>
    <w:rsid w:val="50832C81"/>
    <w:rsid w:val="51254295"/>
    <w:rsid w:val="514444D9"/>
    <w:rsid w:val="51534A50"/>
    <w:rsid w:val="5156444F"/>
    <w:rsid w:val="51A258E6"/>
    <w:rsid w:val="51A927D1"/>
    <w:rsid w:val="51DF65F8"/>
    <w:rsid w:val="522400A9"/>
    <w:rsid w:val="5233653E"/>
    <w:rsid w:val="5235351B"/>
    <w:rsid w:val="523E69AC"/>
    <w:rsid w:val="52524C16"/>
    <w:rsid w:val="52720E14"/>
    <w:rsid w:val="527B23BF"/>
    <w:rsid w:val="5298683E"/>
    <w:rsid w:val="52B129B0"/>
    <w:rsid w:val="52CC7AE5"/>
    <w:rsid w:val="52DB4C0C"/>
    <w:rsid w:val="530A729F"/>
    <w:rsid w:val="53114AD1"/>
    <w:rsid w:val="5322283B"/>
    <w:rsid w:val="53281E1B"/>
    <w:rsid w:val="535544E1"/>
    <w:rsid w:val="537312E8"/>
    <w:rsid w:val="53746E0E"/>
    <w:rsid w:val="537A2677"/>
    <w:rsid w:val="538006B5"/>
    <w:rsid w:val="53A25729"/>
    <w:rsid w:val="53A80B30"/>
    <w:rsid w:val="53B150CE"/>
    <w:rsid w:val="53CC09F8"/>
    <w:rsid w:val="53CC27A6"/>
    <w:rsid w:val="53EE4E13"/>
    <w:rsid w:val="54500E26"/>
    <w:rsid w:val="546E7D01"/>
    <w:rsid w:val="54843081"/>
    <w:rsid w:val="549459BA"/>
    <w:rsid w:val="54AB4AB2"/>
    <w:rsid w:val="54C73B3E"/>
    <w:rsid w:val="54D25991"/>
    <w:rsid w:val="54F4089C"/>
    <w:rsid w:val="552F38FC"/>
    <w:rsid w:val="555D3FFE"/>
    <w:rsid w:val="555E5381"/>
    <w:rsid w:val="558C37BA"/>
    <w:rsid w:val="55A82D9F"/>
    <w:rsid w:val="55B55BE8"/>
    <w:rsid w:val="56024BA5"/>
    <w:rsid w:val="565F7902"/>
    <w:rsid w:val="56A8206D"/>
    <w:rsid w:val="56B34EE8"/>
    <w:rsid w:val="56E817B7"/>
    <w:rsid w:val="5712706A"/>
    <w:rsid w:val="57231206"/>
    <w:rsid w:val="57381FA9"/>
    <w:rsid w:val="577613A7"/>
    <w:rsid w:val="580764A3"/>
    <w:rsid w:val="581666E6"/>
    <w:rsid w:val="585D232D"/>
    <w:rsid w:val="58692CBA"/>
    <w:rsid w:val="586C27AA"/>
    <w:rsid w:val="58896EB8"/>
    <w:rsid w:val="588C69A8"/>
    <w:rsid w:val="58B02697"/>
    <w:rsid w:val="58BC728D"/>
    <w:rsid w:val="58C15CEE"/>
    <w:rsid w:val="58DA1F1D"/>
    <w:rsid w:val="59097FF9"/>
    <w:rsid w:val="594554D5"/>
    <w:rsid w:val="594D51E9"/>
    <w:rsid w:val="596040BD"/>
    <w:rsid w:val="59895440"/>
    <w:rsid w:val="59A0270B"/>
    <w:rsid w:val="59A44263"/>
    <w:rsid w:val="59B83EF9"/>
    <w:rsid w:val="5A094754"/>
    <w:rsid w:val="5A307F33"/>
    <w:rsid w:val="5A5D7588"/>
    <w:rsid w:val="5A5F5ECA"/>
    <w:rsid w:val="5A8E07B6"/>
    <w:rsid w:val="5A92474A"/>
    <w:rsid w:val="5AB02E22"/>
    <w:rsid w:val="5AC11688"/>
    <w:rsid w:val="5AF70A51"/>
    <w:rsid w:val="5B01542B"/>
    <w:rsid w:val="5B6559BA"/>
    <w:rsid w:val="5B8F2A37"/>
    <w:rsid w:val="5BBE5F39"/>
    <w:rsid w:val="5BE82F21"/>
    <w:rsid w:val="5C4A63B1"/>
    <w:rsid w:val="5C583771"/>
    <w:rsid w:val="5C91458D"/>
    <w:rsid w:val="5C9B365E"/>
    <w:rsid w:val="5CAC7619"/>
    <w:rsid w:val="5CE15514"/>
    <w:rsid w:val="5D096819"/>
    <w:rsid w:val="5D133D93"/>
    <w:rsid w:val="5D5618A2"/>
    <w:rsid w:val="5D6B29D0"/>
    <w:rsid w:val="5D8F0D1F"/>
    <w:rsid w:val="5D995DEF"/>
    <w:rsid w:val="5DC310BE"/>
    <w:rsid w:val="5DCA41FA"/>
    <w:rsid w:val="5DCD7847"/>
    <w:rsid w:val="5DD230AF"/>
    <w:rsid w:val="5E2447EB"/>
    <w:rsid w:val="5E4775FA"/>
    <w:rsid w:val="5E4C60C0"/>
    <w:rsid w:val="5E6D4B86"/>
    <w:rsid w:val="5E767F8E"/>
    <w:rsid w:val="5E916AC6"/>
    <w:rsid w:val="5E976B71"/>
    <w:rsid w:val="5ED6097D"/>
    <w:rsid w:val="5EDD61AF"/>
    <w:rsid w:val="5EE74938"/>
    <w:rsid w:val="5F013C4C"/>
    <w:rsid w:val="5F381638"/>
    <w:rsid w:val="5FAB005C"/>
    <w:rsid w:val="5FB7186C"/>
    <w:rsid w:val="5FEC4192"/>
    <w:rsid w:val="5FEF334F"/>
    <w:rsid w:val="5FFE1F39"/>
    <w:rsid w:val="5FFE6CA3"/>
    <w:rsid w:val="600F7C6F"/>
    <w:rsid w:val="60287A7B"/>
    <w:rsid w:val="60402552"/>
    <w:rsid w:val="60433DF0"/>
    <w:rsid w:val="604A1DDC"/>
    <w:rsid w:val="60593614"/>
    <w:rsid w:val="606E3563"/>
    <w:rsid w:val="60765FA7"/>
    <w:rsid w:val="60B9089B"/>
    <w:rsid w:val="60CB2763"/>
    <w:rsid w:val="60D20437"/>
    <w:rsid w:val="60EC092C"/>
    <w:rsid w:val="60EE6452"/>
    <w:rsid w:val="61C15914"/>
    <w:rsid w:val="61E67129"/>
    <w:rsid w:val="620C20F4"/>
    <w:rsid w:val="624F5E3E"/>
    <w:rsid w:val="62A8236B"/>
    <w:rsid w:val="62CC4571"/>
    <w:rsid w:val="63381C06"/>
    <w:rsid w:val="63464323"/>
    <w:rsid w:val="63A22B93"/>
    <w:rsid w:val="63BB2605"/>
    <w:rsid w:val="63EE168C"/>
    <w:rsid w:val="643028DD"/>
    <w:rsid w:val="643F0D73"/>
    <w:rsid w:val="646031C3"/>
    <w:rsid w:val="647757DE"/>
    <w:rsid w:val="647E51C9"/>
    <w:rsid w:val="647F3BB7"/>
    <w:rsid w:val="64897F02"/>
    <w:rsid w:val="648C4422"/>
    <w:rsid w:val="64F93617"/>
    <w:rsid w:val="65580317"/>
    <w:rsid w:val="657F1D6E"/>
    <w:rsid w:val="659550EE"/>
    <w:rsid w:val="65A90B99"/>
    <w:rsid w:val="65CA4808"/>
    <w:rsid w:val="65DC2D1D"/>
    <w:rsid w:val="65DD7DB4"/>
    <w:rsid w:val="65DF45BB"/>
    <w:rsid w:val="65F00576"/>
    <w:rsid w:val="66171FA7"/>
    <w:rsid w:val="663012BB"/>
    <w:rsid w:val="663B18A7"/>
    <w:rsid w:val="663E7534"/>
    <w:rsid w:val="664D3C1B"/>
    <w:rsid w:val="666F3B91"/>
    <w:rsid w:val="66A03D4A"/>
    <w:rsid w:val="66A1204F"/>
    <w:rsid w:val="66AB0941"/>
    <w:rsid w:val="66C5521C"/>
    <w:rsid w:val="66E0683D"/>
    <w:rsid w:val="66E86423"/>
    <w:rsid w:val="670A5670"/>
    <w:rsid w:val="67183D31"/>
    <w:rsid w:val="673152EA"/>
    <w:rsid w:val="67630A01"/>
    <w:rsid w:val="676E5BF7"/>
    <w:rsid w:val="67784CC7"/>
    <w:rsid w:val="6784541A"/>
    <w:rsid w:val="67AB0BF9"/>
    <w:rsid w:val="67C82371"/>
    <w:rsid w:val="67CC418C"/>
    <w:rsid w:val="67D85766"/>
    <w:rsid w:val="67EA781C"/>
    <w:rsid w:val="67EB7247"/>
    <w:rsid w:val="680622D3"/>
    <w:rsid w:val="680B5B3B"/>
    <w:rsid w:val="68123F05"/>
    <w:rsid w:val="681B0AC7"/>
    <w:rsid w:val="682B3AE8"/>
    <w:rsid w:val="682E3CDE"/>
    <w:rsid w:val="683E1A6D"/>
    <w:rsid w:val="6841155D"/>
    <w:rsid w:val="6888718C"/>
    <w:rsid w:val="68A61979"/>
    <w:rsid w:val="68F91E38"/>
    <w:rsid w:val="690802CD"/>
    <w:rsid w:val="695B1299"/>
    <w:rsid w:val="696E0130"/>
    <w:rsid w:val="699B2EEF"/>
    <w:rsid w:val="69A2427D"/>
    <w:rsid w:val="69AC2A06"/>
    <w:rsid w:val="69D63F27"/>
    <w:rsid w:val="6A95793E"/>
    <w:rsid w:val="6AC00E5F"/>
    <w:rsid w:val="6AC50223"/>
    <w:rsid w:val="6ADE12E5"/>
    <w:rsid w:val="6AE82164"/>
    <w:rsid w:val="6AED69E4"/>
    <w:rsid w:val="6AF44665"/>
    <w:rsid w:val="6AF705F9"/>
    <w:rsid w:val="6AFC5AD3"/>
    <w:rsid w:val="6B136E3A"/>
    <w:rsid w:val="6B2807B2"/>
    <w:rsid w:val="6B317BB9"/>
    <w:rsid w:val="6B721A2E"/>
    <w:rsid w:val="6B9740AD"/>
    <w:rsid w:val="6BA20565"/>
    <w:rsid w:val="6BBE4C73"/>
    <w:rsid w:val="6BF04599"/>
    <w:rsid w:val="6BF568E6"/>
    <w:rsid w:val="6C060AF4"/>
    <w:rsid w:val="6C1F1BB5"/>
    <w:rsid w:val="6C384A25"/>
    <w:rsid w:val="6CAB169B"/>
    <w:rsid w:val="6CB247D7"/>
    <w:rsid w:val="6CBA6B8E"/>
    <w:rsid w:val="6CD40BF2"/>
    <w:rsid w:val="6CDF1345"/>
    <w:rsid w:val="6CE626D3"/>
    <w:rsid w:val="6CF21078"/>
    <w:rsid w:val="6D01750D"/>
    <w:rsid w:val="6D1E1E6D"/>
    <w:rsid w:val="6D30394E"/>
    <w:rsid w:val="6D4A2C62"/>
    <w:rsid w:val="6D4B0788"/>
    <w:rsid w:val="6D6F091A"/>
    <w:rsid w:val="6D7D4DE5"/>
    <w:rsid w:val="6DAF51BB"/>
    <w:rsid w:val="6DB42B8F"/>
    <w:rsid w:val="6DBB3B60"/>
    <w:rsid w:val="6DCF4F15"/>
    <w:rsid w:val="6DFB3F5C"/>
    <w:rsid w:val="6E160D96"/>
    <w:rsid w:val="6E573888"/>
    <w:rsid w:val="6E805938"/>
    <w:rsid w:val="6EB87487"/>
    <w:rsid w:val="6EDF387E"/>
    <w:rsid w:val="6EE64C0C"/>
    <w:rsid w:val="6EED7D49"/>
    <w:rsid w:val="6EF32452"/>
    <w:rsid w:val="6EFC1D3A"/>
    <w:rsid w:val="6F0E7CBF"/>
    <w:rsid w:val="6F211F25"/>
    <w:rsid w:val="6F2F65B3"/>
    <w:rsid w:val="6F451933"/>
    <w:rsid w:val="6F992BF7"/>
    <w:rsid w:val="6FAB37C8"/>
    <w:rsid w:val="6FAD572A"/>
    <w:rsid w:val="6FBD1DC3"/>
    <w:rsid w:val="6FE364DE"/>
    <w:rsid w:val="6FF670D1"/>
    <w:rsid w:val="700E61C9"/>
    <w:rsid w:val="70111815"/>
    <w:rsid w:val="70952446"/>
    <w:rsid w:val="709541F4"/>
    <w:rsid w:val="70A42689"/>
    <w:rsid w:val="70B07280"/>
    <w:rsid w:val="70C56686"/>
    <w:rsid w:val="71051388"/>
    <w:rsid w:val="710650F2"/>
    <w:rsid w:val="71226E0C"/>
    <w:rsid w:val="71295969"/>
    <w:rsid w:val="71397275"/>
    <w:rsid w:val="71520337"/>
    <w:rsid w:val="71B11502"/>
    <w:rsid w:val="71B763EC"/>
    <w:rsid w:val="71CA5BEA"/>
    <w:rsid w:val="71D24EB8"/>
    <w:rsid w:val="71D26265"/>
    <w:rsid w:val="71E27B34"/>
    <w:rsid w:val="71F7747E"/>
    <w:rsid w:val="71F92EA9"/>
    <w:rsid w:val="720930EC"/>
    <w:rsid w:val="721C57A7"/>
    <w:rsid w:val="722C6DDA"/>
    <w:rsid w:val="722E2A92"/>
    <w:rsid w:val="723545AF"/>
    <w:rsid w:val="723B701D"/>
    <w:rsid w:val="7262522D"/>
    <w:rsid w:val="728025C1"/>
    <w:rsid w:val="72872262"/>
    <w:rsid w:val="72C04CC7"/>
    <w:rsid w:val="72C60FDD"/>
    <w:rsid w:val="72E72D01"/>
    <w:rsid w:val="72F1592E"/>
    <w:rsid w:val="73013DC3"/>
    <w:rsid w:val="73282FD3"/>
    <w:rsid w:val="73514AEA"/>
    <w:rsid w:val="73530396"/>
    <w:rsid w:val="7375655F"/>
    <w:rsid w:val="73797DFD"/>
    <w:rsid w:val="738C30F5"/>
    <w:rsid w:val="739B2FF1"/>
    <w:rsid w:val="73A223B2"/>
    <w:rsid w:val="73C3376E"/>
    <w:rsid w:val="73CD03FD"/>
    <w:rsid w:val="73D72D76"/>
    <w:rsid w:val="74273CFD"/>
    <w:rsid w:val="742C1313"/>
    <w:rsid w:val="743E51F2"/>
    <w:rsid w:val="74632C41"/>
    <w:rsid w:val="7472484C"/>
    <w:rsid w:val="7479207F"/>
    <w:rsid w:val="74BC5398"/>
    <w:rsid w:val="74BF5CE3"/>
    <w:rsid w:val="74C94684"/>
    <w:rsid w:val="74EE0377"/>
    <w:rsid w:val="75303CA8"/>
    <w:rsid w:val="759C7DD3"/>
    <w:rsid w:val="761B33ED"/>
    <w:rsid w:val="761E4C8C"/>
    <w:rsid w:val="7662101C"/>
    <w:rsid w:val="7662726E"/>
    <w:rsid w:val="767A34A4"/>
    <w:rsid w:val="769A6A08"/>
    <w:rsid w:val="76A034A7"/>
    <w:rsid w:val="76AF405D"/>
    <w:rsid w:val="76B8487C"/>
    <w:rsid w:val="76EE123B"/>
    <w:rsid w:val="7714266E"/>
    <w:rsid w:val="773D7394"/>
    <w:rsid w:val="77514BED"/>
    <w:rsid w:val="776A15B2"/>
    <w:rsid w:val="77707769"/>
    <w:rsid w:val="77762B43"/>
    <w:rsid w:val="779F004E"/>
    <w:rsid w:val="77C26308"/>
    <w:rsid w:val="77C96E79"/>
    <w:rsid w:val="77F42148"/>
    <w:rsid w:val="7804753B"/>
    <w:rsid w:val="78144598"/>
    <w:rsid w:val="78146346"/>
    <w:rsid w:val="781A4930"/>
    <w:rsid w:val="782C3773"/>
    <w:rsid w:val="783764D9"/>
    <w:rsid w:val="786C7F30"/>
    <w:rsid w:val="786E3AD1"/>
    <w:rsid w:val="7871153C"/>
    <w:rsid w:val="787225AD"/>
    <w:rsid w:val="78774B27"/>
    <w:rsid w:val="787858C3"/>
    <w:rsid w:val="78852DA0"/>
    <w:rsid w:val="78BD69DE"/>
    <w:rsid w:val="78BF6B00"/>
    <w:rsid w:val="78C74BE8"/>
    <w:rsid w:val="78D37FAF"/>
    <w:rsid w:val="78F41CD4"/>
    <w:rsid w:val="79116D2A"/>
    <w:rsid w:val="79134850"/>
    <w:rsid w:val="798C118E"/>
    <w:rsid w:val="79977774"/>
    <w:rsid w:val="799D4109"/>
    <w:rsid w:val="79D833A4"/>
    <w:rsid w:val="7A140880"/>
    <w:rsid w:val="7A234C92"/>
    <w:rsid w:val="7A6D3619"/>
    <w:rsid w:val="7A725E85"/>
    <w:rsid w:val="7A840B04"/>
    <w:rsid w:val="7A85352B"/>
    <w:rsid w:val="7A956117"/>
    <w:rsid w:val="7A965738"/>
    <w:rsid w:val="7AAC4C4A"/>
    <w:rsid w:val="7ADB139D"/>
    <w:rsid w:val="7AE069B4"/>
    <w:rsid w:val="7AE446F6"/>
    <w:rsid w:val="7B09415C"/>
    <w:rsid w:val="7B0D1496"/>
    <w:rsid w:val="7B2A40D3"/>
    <w:rsid w:val="7B315461"/>
    <w:rsid w:val="7B4C36F5"/>
    <w:rsid w:val="7B4C4049"/>
    <w:rsid w:val="7B642F91"/>
    <w:rsid w:val="7B670E83"/>
    <w:rsid w:val="7B713AB0"/>
    <w:rsid w:val="7B74156D"/>
    <w:rsid w:val="7BA619AB"/>
    <w:rsid w:val="7BCD092E"/>
    <w:rsid w:val="7BD578B9"/>
    <w:rsid w:val="7BF344C5"/>
    <w:rsid w:val="7BF87D2D"/>
    <w:rsid w:val="7C0901A3"/>
    <w:rsid w:val="7C120DEF"/>
    <w:rsid w:val="7C336FB7"/>
    <w:rsid w:val="7C684EB3"/>
    <w:rsid w:val="7C715CAD"/>
    <w:rsid w:val="7C861E6C"/>
    <w:rsid w:val="7CB43C54"/>
    <w:rsid w:val="7CC71E37"/>
    <w:rsid w:val="7CF64261"/>
    <w:rsid w:val="7CFC22F4"/>
    <w:rsid w:val="7D0D7808"/>
    <w:rsid w:val="7D124E1E"/>
    <w:rsid w:val="7D140B97"/>
    <w:rsid w:val="7D254B52"/>
    <w:rsid w:val="7D40373A"/>
    <w:rsid w:val="7D52384C"/>
    <w:rsid w:val="7D8651CE"/>
    <w:rsid w:val="7DF458B8"/>
    <w:rsid w:val="7DFC3B04"/>
    <w:rsid w:val="7E096221"/>
    <w:rsid w:val="7E273EDC"/>
    <w:rsid w:val="7E3F60E7"/>
    <w:rsid w:val="7E68119A"/>
    <w:rsid w:val="7E6873EC"/>
    <w:rsid w:val="7E906943"/>
    <w:rsid w:val="7EC363D0"/>
    <w:rsid w:val="7ECD724F"/>
    <w:rsid w:val="7EF7251E"/>
    <w:rsid w:val="7EF939B2"/>
    <w:rsid w:val="7F0215EE"/>
    <w:rsid w:val="7F074875"/>
    <w:rsid w:val="7F45772D"/>
    <w:rsid w:val="7F5160D2"/>
    <w:rsid w:val="7F930F73"/>
    <w:rsid w:val="7FF07699"/>
    <w:rsid w:val="7FF627D5"/>
    <w:rsid w:val="7FFA0CE6"/>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7"/>
    <w:qFormat/>
    <w:uiPriority w:val="0"/>
    <w:pPr>
      <w:keepNext/>
      <w:keepLines/>
      <w:widowControl w:val="0"/>
      <w:adjustRightInd/>
      <w:snapToGrid/>
      <w:spacing w:after="0" w:line="360" w:lineRule="auto"/>
      <w:jc w:val="both"/>
      <w:outlineLvl w:val="0"/>
    </w:pPr>
    <w:rPr>
      <w:rFonts w:ascii="Calibri" w:hAnsi="Calibri" w:eastAsia="宋体" w:cs="Times New Roman"/>
      <w:b/>
      <w:bCs/>
      <w:kern w:val="44"/>
      <w:sz w:val="32"/>
      <w:szCs w:val="44"/>
    </w:rPr>
  </w:style>
  <w:style w:type="paragraph" w:styleId="3">
    <w:name w:val="heading 2"/>
    <w:basedOn w:val="1"/>
    <w:next w:val="1"/>
    <w:link w:val="6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numPr>
        <w:ilvl w:val="3"/>
        <w:numId w:val="1"/>
      </w:numPr>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50"/>
    <w:qFormat/>
    <w:uiPriority w:val="0"/>
    <w:pPr>
      <w:widowControl w:val="0"/>
      <w:adjustRightInd/>
      <w:snapToGrid/>
      <w:spacing w:after="0"/>
      <w:jc w:val="both"/>
    </w:pPr>
    <w:rPr>
      <w:rFonts w:ascii="宋体" w:hAnsiTheme="minorHAnsi"/>
      <w:kern w:val="2"/>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link w:val="74"/>
    <w:unhideWhenUsed/>
    <w:qFormat/>
    <w:uiPriority w:val="0"/>
  </w:style>
  <w:style w:type="paragraph" w:styleId="10">
    <w:name w:val="Body Text 3"/>
    <w:basedOn w:val="1"/>
    <w:link w:val="57"/>
    <w:qFormat/>
    <w:uiPriority w:val="0"/>
    <w:pPr>
      <w:widowControl w:val="0"/>
      <w:adjustRightInd/>
      <w:snapToGrid/>
      <w:spacing w:after="0"/>
      <w:jc w:val="center"/>
    </w:pPr>
    <w:rPr>
      <w:rFonts w:ascii="Calibri" w:hAnsi="Calibri" w:eastAsia="宋体" w:cs="Times New Roman"/>
      <w:b/>
      <w:spacing w:val="-20"/>
      <w:w w:val="110"/>
      <w:kern w:val="2"/>
      <w:sz w:val="52"/>
      <w:szCs w:val="24"/>
    </w:rPr>
  </w:style>
  <w:style w:type="paragraph" w:styleId="11">
    <w:name w:val="List Bullet 3"/>
    <w:basedOn w:val="1"/>
    <w:qFormat/>
    <w:uiPriority w:val="0"/>
    <w:pPr>
      <w:widowControl w:val="0"/>
      <w:tabs>
        <w:tab w:val="left" w:pos="1200"/>
      </w:tabs>
      <w:adjustRightInd/>
      <w:snapToGrid/>
      <w:spacing w:after="0" w:line="360" w:lineRule="auto"/>
      <w:ind w:left="1200" w:leftChars="400" w:hanging="360" w:hangingChars="200"/>
      <w:jc w:val="both"/>
    </w:pPr>
    <w:rPr>
      <w:rFonts w:ascii="宋体" w:hAnsi="宋体" w:eastAsia="宋体" w:cs="Times New Roman"/>
      <w:kern w:val="2"/>
      <w:sz w:val="24"/>
      <w:szCs w:val="24"/>
    </w:rPr>
  </w:style>
  <w:style w:type="paragraph" w:styleId="12">
    <w:name w:val="Body Text"/>
    <w:basedOn w:val="1"/>
    <w:link w:val="56"/>
    <w:qFormat/>
    <w:uiPriority w:val="0"/>
    <w:pPr>
      <w:widowControl w:val="0"/>
      <w:adjustRightInd/>
      <w:snapToGrid/>
      <w:spacing w:after="120"/>
      <w:jc w:val="both"/>
    </w:pPr>
    <w:rPr>
      <w:rFonts w:ascii="Calibri" w:hAnsi="Calibri" w:eastAsia="宋体" w:cs="Times New Roman"/>
      <w:kern w:val="2"/>
      <w:sz w:val="21"/>
      <w:szCs w:val="24"/>
    </w:rPr>
  </w:style>
  <w:style w:type="paragraph" w:styleId="13">
    <w:name w:val="Body Text Indent"/>
    <w:basedOn w:val="1"/>
    <w:qFormat/>
    <w:uiPriority w:val="0"/>
    <w:pPr>
      <w:spacing w:after="120"/>
      <w:ind w:left="420" w:leftChars="200"/>
    </w:pPr>
    <w:rPr>
      <w:rFonts w:ascii="Calibri"/>
      <w:kern w:val="2"/>
      <w:sz w:val="21"/>
      <w:szCs w:val="24"/>
    </w:rPr>
  </w:style>
  <w:style w:type="paragraph" w:styleId="14">
    <w:name w:val="Plain Text"/>
    <w:basedOn w:val="1"/>
    <w:link w:val="58"/>
    <w:qFormat/>
    <w:uiPriority w:val="0"/>
    <w:pPr>
      <w:widowControl w:val="0"/>
      <w:adjustRightInd/>
      <w:snapToGrid/>
      <w:spacing w:after="0"/>
      <w:jc w:val="both"/>
    </w:pPr>
    <w:rPr>
      <w:rFonts w:ascii="宋体" w:hAnsi="Courier New" w:eastAsia="宋体" w:cs="Courier New"/>
      <w:kern w:val="2"/>
      <w:sz w:val="21"/>
      <w:szCs w:val="21"/>
    </w:rPr>
  </w:style>
  <w:style w:type="paragraph" w:styleId="15">
    <w:name w:val="toc 8"/>
    <w:basedOn w:val="1"/>
    <w:next w:val="1"/>
    <w:qFormat/>
    <w:uiPriority w:val="0"/>
    <w:pPr>
      <w:ind w:left="2940" w:leftChars="1400"/>
    </w:pPr>
    <w:rPr>
      <w:rFonts w:ascii="Times New Roman" w:hAnsi="Times New Roman" w:eastAsia="宋体" w:cs="Times New Roman"/>
    </w:rPr>
  </w:style>
  <w:style w:type="paragraph" w:styleId="16">
    <w:name w:val="Date"/>
    <w:basedOn w:val="1"/>
    <w:next w:val="1"/>
    <w:link w:val="55"/>
    <w:qFormat/>
    <w:uiPriority w:val="0"/>
    <w:pPr>
      <w:widowControl w:val="0"/>
      <w:adjustRightInd/>
      <w:snapToGrid/>
      <w:spacing w:after="0"/>
      <w:ind w:left="100" w:leftChars="2500"/>
      <w:jc w:val="both"/>
    </w:pPr>
    <w:rPr>
      <w:rFonts w:asciiTheme="minorHAnsi" w:hAnsiTheme="minorHAnsi"/>
      <w:kern w:val="2"/>
      <w:sz w:val="21"/>
      <w:szCs w:val="24"/>
    </w:rPr>
  </w:style>
  <w:style w:type="paragraph" w:styleId="17">
    <w:name w:val="Balloon Text"/>
    <w:basedOn w:val="1"/>
    <w:link w:val="64"/>
    <w:qFormat/>
    <w:uiPriority w:val="0"/>
    <w:pPr>
      <w:widowControl w:val="0"/>
      <w:adjustRightInd/>
      <w:snapToGrid/>
      <w:spacing w:after="0"/>
      <w:jc w:val="both"/>
    </w:pPr>
    <w:rPr>
      <w:rFonts w:ascii="Calibri" w:hAnsi="Calibri" w:eastAsia="宋体" w:cs="Times New Roman"/>
      <w:kern w:val="2"/>
      <w:sz w:val="18"/>
      <w:szCs w:val="18"/>
    </w:rPr>
  </w:style>
  <w:style w:type="paragraph" w:styleId="18">
    <w:name w:val="footer"/>
    <w:basedOn w:val="1"/>
    <w:link w:val="46"/>
    <w:unhideWhenUsed/>
    <w:qFormat/>
    <w:uiPriority w:val="99"/>
    <w:pPr>
      <w:tabs>
        <w:tab w:val="center" w:pos="4153"/>
        <w:tab w:val="right" w:pos="8306"/>
      </w:tabs>
    </w:pPr>
    <w:rPr>
      <w:sz w:val="18"/>
      <w:szCs w:val="18"/>
    </w:rPr>
  </w:style>
  <w:style w:type="paragraph" w:styleId="19">
    <w:name w:val="header"/>
    <w:basedOn w:val="1"/>
    <w:link w:val="45"/>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0"/>
    <w:pPr>
      <w:numPr>
        <w:ilvl w:val="0"/>
        <w:numId w:val="2"/>
      </w:numPr>
      <w:tabs>
        <w:tab w:val="clear" w:pos="540"/>
      </w:tabs>
      <w:ind w:left="0" w:firstLine="0"/>
      <w:jc w:val="center"/>
    </w:pPr>
    <w:rPr>
      <w:rFonts w:ascii="仿宋_GB2312" w:eastAsia="仿宋_GB2312"/>
      <w:caps/>
      <w:sz w:val="40"/>
      <w:szCs w:val="40"/>
    </w:rPr>
  </w:style>
  <w:style w:type="paragraph" w:styleId="21">
    <w:name w:val="toc 9"/>
    <w:basedOn w:val="1"/>
    <w:next w:val="1"/>
    <w:unhideWhenUsed/>
    <w:qFormat/>
    <w:uiPriority w:val="39"/>
    <w:pPr>
      <w:ind w:left="3360" w:leftChars="1600"/>
    </w:pPr>
    <w:rPr>
      <w:rFonts w:ascii="Times New Roman" w:hAnsi="Times New Roman" w:eastAsia="宋体" w:cs="Times New Roman"/>
    </w:rPr>
  </w:style>
  <w:style w:type="paragraph" w:styleId="22">
    <w:name w:val="List Continue 2"/>
    <w:basedOn w:val="1"/>
    <w:unhideWhenUsed/>
    <w:qFormat/>
    <w:uiPriority w:val="99"/>
    <w:pPr>
      <w:widowControl w:val="0"/>
      <w:adjustRightInd/>
      <w:snapToGrid/>
      <w:spacing w:after="120"/>
      <w:ind w:left="840" w:leftChars="400"/>
      <w:jc w:val="both"/>
    </w:pPr>
    <w:rPr>
      <w:rFonts w:ascii="Calibri" w:hAnsi="Calibri" w:cs="Times New Roman"/>
      <w:kern w:val="2"/>
      <w:sz w:val="21"/>
      <w:szCs w:val="24"/>
    </w:rPr>
  </w:style>
  <w:style w:type="paragraph" w:styleId="23">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paragraph" w:styleId="24">
    <w:name w:val="annotation subject"/>
    <w:basedOn w:val="9"/>
    <w:next w:val="9"/>
    <w:link w:val="75"/>
    <w:semiHidden/>
    <w:unhideWhenUsed/>
    <w:qFormat/>
    <w:uiPriority w:val="99"/>
    <w:rPr>
      <w:b/>
      <w:bCs/>
    </w:rPr>
  </w:style>
  <w:style w:type="paragraph" w:styleId="25">
    <w:name w:val="Body Text First Indent"/>
    <w:basedOn w:val="12"/>
    <w:next w:val="1"/>
    <w:unhideWhenUsed/>
    <w:qFormat/>
    <w:uiPriority w:val="99"/>
    <w:pPr>
      <w:ind w:firstLine="420" w:firstLineChars="100"/>
    </w:pPr>
    <w:rPr>
      <w:rFonts w:ascii="Times New Roman" w:hAnsi="Times New Roman"/>
      <w:sz w:val="18"/>
      <w:szCs w:val="18"/>
    </w:rPr>
  </w:style>
  <w:style w:type="paragraph" w:styleId="26">
    <w:name w:val="Body Text First Indent 2"/>
    <w:basedOn w:val="13"/>
    <w:qFormat/>
    <w:uiPriority w:val="99"/>
  </w:style>
  <w:style w:type="table" w:styleId="28">
    <w:name w:val="Table Grid"/>
    <w:basedOn w:val="27"/>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qFormat/>
    <w:uiPriority w:val="22"/>
    <w:rPr>
      <w:b/>
    </w:rPr>
  </w:style>
  <w:style w:type="character" w:styleId="31">
    <w:name w:val="page number"/>
    <w:basedOn w:val="29"/>
    <w:qFormat/>
    <w:uiPriority w:val="0"/>
  </w:style>
  <w:style w:type="character" w:styleId="32">
    <w:name w:val="FollowedHyperlink"/>
    <w:basedOn w:val="29"/>
    <w:semiHidden/>
    <w:unhideWhenUsed/>
    <w:qFormat/>
    <w:uiPriority w:val="99"/>
    <w:rPr>
      <w:color w:val="800080"/>
      <w:u w:val="none"/>
    </w:rPr>
  </w:style>
  <w:style w:type="character" w:styleId="33">
    <w:name w:val="Emphasis"/>
    <w:basedOn w:val="29"/>
    <w:qFormat/>
    <w:uiPriority w:val="20"/>
    <w:rPr>
      <w:b/>
    </w:rPr>
  </w:style>
  <w:style w:type="character" w:styleId="34">
    <w:name w:val="HTML Definition"/>
    <w:basedOn w:val="29"/>
    <w:semiHidden/>
    <w:unhideWhenUsed/>
    <w:qFormat/>
    <w:uiPriority w:val="99"/>
  </w:style>
  <w:style w:type="character" w:styleId="35">
    <w:name w:val="HTML Typewriter"/>
    <w:basedOn w:val="29"/>
    <w:semiHidden/>
    <w:unhideWhenUsed/>
    <w:qFormat/>
    <w:uiPriority w:val="99"/>
    <w:rPr>
      <w:rFonts w:ascii="monospace" w:hAnsi="monospace" w:eastAsia="monospace" w:cs="monospace"/>
      <w:sz w:val="20"/>
    </w:rPr>
  </w:style>
  <w:style w:type="character" w:styleId="36">
    <w:name w:val="HTML Acronym"/>
    <w:basedOn w:val="29"/>
    <w:semiHidden/>
    <w:unhideWhenUsed/>
    <w:qFormat/>
    <w:uiPriority w:val="99"/>
  </w:style>
  <w:style w:type="character" w:styleId="37">
    <w:name w:val="HTML Variable"/>
    <w:basedOn w:val="29"/>
    <w:semiHidden/>
    <w:unhideWhenUsed/>
    <w:qFormat/>
    <w:uiPriority w:val="99"/>
  </w:style>
  <w:style w:type="character" w:styleId="38">
    <w:name w:val="Hyperlink"/>
    <w:basedOn w:val="29"/>
    <w:unhideWhenUsed/>
    <w:qFormat/>
    <w:uiPriority w:val="99"/>
    <w:rPr>
      <w:color w:val="0000FF"/>
      <w:u w:val="none"/>
    </w:rPr>
  </w:style>
  <w:style w:type="character" w:styleId="39">
    <w:name w:val="HTML Code"/>
    <w:basedOn w:val="29"/>
    <w:semiHidden/>
    <w:unhideWhenUsed/>
    <w:qFormat/>
    <w:uiPriority w:val="99"/>
    <w:rPr>
      <w:rFonts w:hint="default" w:ascii="monospace" w:hAnsi="monospace" w:eastAsia="monospace" w:cs="monospace"/>
      <w:sz w:val="20"/>
    </w:rPr>
  </w:style>
  <w:style w:type="character" w:styleId="40">
    <w:name w:val="annotation reference"/>
    <w:basedOn w:val="29"/>
    <w:unhideWhenUsed/>
    <w:qFormat/>
    <w:uiPriority w:val="0"/>
    <w:rPr>
      <w:sz w:val="21"/>
      <w:szCs w:val="21"/>
    </w:rPr>
  </w:style>
  <w:style w:type="character" w:styleId="41">
    <w:name w:val="HTML Cite"/>
    <w:basedOn w:val="29"/>
    <w:semiHidden/>
    <w:unhideWhenUsed/>
    <w:qFormat/>
    <w:uiPriority w:val="99"/>
  </w:style>
  <w:style w:type="character" w:styleId="42">
    <w:name w:val="HTML Keyboard"/>
    <w:basedOn w:val="29"/>
    <w:semiHidden/>
    <w:unhideWhenUsed/>
    <w:qFormat/>
    <w:uiPriority w:val="99"/>
    <w:rPr>
      <w:rFonts w:hint="default" w:ascii="monospace" w:hAnsi="monospace" w:eastAsia="monospace" w:cs="monospace"/>
      <w:sz w:val="20"/>
    </w:rPr>
  </w:style>
  <w:style w:type="character" w:styleId="43">
    <w:name w:val="HTML Sample"/>
    <w:basedOn w:val="29"/>
    <w:semiHidden/>
    <w:unhideWhenUsed/>
    <w:qFormat/>
    <w:uiPriority w:val="99"/>
    <w:rPr>
      <w:rFonts w:hint="default" w:ascii="monospace" w:hAnsi="monospace" w:eastAsia="monospace" w:cs="monospace"/>
    </w:rPr>
  </w:style>
  <w:style w:type="paragraph" w:customStyle="1" w:styleId="44">
    <w:name w:val="正文缩进1"/>
    <w:basedOn w:val="1"/>
    <w:qFormat/>
    <w:uiPriority w:val="0"/>
    <w:pPr>
      <w:ind w:firstLine="420" w:firstLineChars="200"/>
    </w:pPr>
  </w:style>
  <w:style w:type="character" w:customStyle="1" w:styleId="45">
    <w:name w:val="页眉 字符"/>
    <w:basedOn w:val="29"/>
    <w:link w:val="19"/>
    <w:qFormat/>
    <w:uiPriority w:val="99"/>
    <w:rPr>
      <w:rFonts w:ascii="Tahoma" w:hAnsi="Tahoma"/>
      <w:sz w:val="18"/>
      <w:szCs w:val="18"/>
    </w:rPr>
  </w:style>
  <w:style w:type="character" w:customStyle="1" w:styleId="46">
    <w:name w:val="页脚 字符"/>
    <w:basedOn w:val="29"/>
    <w:link w:val="18"/>
    <w:qFormat/>
    <w:uiPriority w:val="99"/>
    <w:rPr>
      <w:rFonts w:ascii="Tahoma" w:hAnsi="Tahoma"/>
      <w:sz w:val="18"/>
      <w:szCs w:val="18"/>
    </w:rPr>
  </w:style>
  <w:style w:type="character" w:customStyle="1" w:styleId="47">
    <w:name w:val="标题 1 字符"/>
    <w:basedOn w:val="29"/>
    <w:link w:val="2"/>
    <w:qFormat/>
    <w:uiPriority w:val="0"/>
    <w:rPr>
      <w:rFonts w:ascii="Calibri" w:hAnsi="Calibri" w:eastAsia="宋体" w:cs="Times New Roman"/>
      <w:b/>
      <w:bCs/>
      <w:kern w:val="44"/>
      <w:sz w:val="32"/>
      <w:szCs w:val="44"/>
    </w:rPr>
  </w:style>
  <w:style w:type="character" w:customStyle="1" w:styleId="48">
    <w:name w:val="articleitemtext1"/>
    <w:basedOn w:val="29"/>
    <w:qFormat/>
    <w:uiPriority w:val="0"/>
    <w:rPr>
      <w:color w:val="000000"/>
      <w:sz w:val="18"/>
      <w:szCs w:val="18"/>
    </w:rPr>
  </w:style>
  <w:style w:type="character" w:customStyle="1" w:styleId="49">
    <w:name w:val="文档结构图 Char"/>
    <w:basedOn w:val="29"/>
    <w:qFormat/>
    <w:uiPriority w:val="0"/>
    <w:rPr>
      <w:rFonts w:ascii="宋体"/>
      <w:kern w:val="2"/>
      <w:sz w:val="18"/>
      <w:szCs w:val="18"/>
    </w:rPr>
  </w:style>
  <w:style w:type="character" w:customStyle="1" w:styleId="50">
    <w:name w:val="文档结构图 字符"/>
    <w:basedOn w:val="29"/>
    <w:link w:val="7"/>
    <w:semiHidden/>
    <w:qFormat/>
    <w:uiPriority w:val="99"/>
    <w:rPr>
      <w:rFonts w:ascii="宋体" w:hAnsi="Tahoma" w:eastAsia="宋体"/>
      <w:sz w:val="18"/>
      <w:szCs w:val="18"/>
    </w:rPr>
  </w:style>
  <w:style w:type="character" w:customStyle="1" w:styleId="51">
    <w:name w:val="font61"/>
    <w:basedOn w:val="29"/>
    <w:qFormat/>
    <w:uiPriority w:val="0"/>
    <w:rPr>
      <w:rFonts w:hint="eastAsia" w:ascii="宋体" w:hAnsi="宋体" w:eastAsia="宋体" w:cs="宋体"/>
      <w:color w:val="000000"/>
      <w:sz w:val="22"/>
      <w:szCs w:val="22"/>
      <w:u w:val="none"/>
    </w:rPr>
  </w:style>
  <w:style w:type="character" w:customStyle="1" w:styleId="52">
    <w:name w:val="font41"/>
    <w:basedOn w:val="29"/>
    <w:qFormat/>
    <w:uiPriority w:val="0"/>
    <w:rPr>
      <w:rFonts w:hint="eastAsia" w:ascii="宋体" w:hAnsi="宋体" w:eastAsia="宋体" w:cs="宋体"/>
      <w:color w:val="000000"/>
      <w:sz w:val="18"/>
      <w:szCs w:val="18"/>
      <w:u w:val="none"/>
    </w:rPr>
  </w:style>
  <w:style w:type="character" w:customStyle="1" w:styleId="53">
    <w:name w:val="font71"/>
    <w:basedOn w:val="29"/>
    <w:qFormat/>
    <w:uiPriority w:val="0"/>
    <w:rPr>
      <w:rFonts w:ascii="Arial" w:hAnsi="Arial" w:cs="Arial"/>
      <w:color w:val="000000"/>
      <w:sz w:val="18"/>
      <w:szCs w:val="18"/>
      <w:u w:val="none"/>
    </w:rPr>
  </w:style>
  <w:style w:type="character" w:customStyle="1" w:styleId="54">
    <w:name w:val="日期 Char"/>
    <w:basedOn w:val="29"/>
    <w:qFormat/>
    <w:uiPriority w:val="0"/>
    <w:rPr>
      <w:kern w:val="2"/>
      <w:sz w:val="21"/>
      <w:szCs w:val="24"/>
    </w:rPr>
  </w:style>
  <w:style w:type="character" w:customStyle="1" w:styleId="55">
    <w:name w:val="日期 字符"/>
    <w:basedOn w:val="29"/>
    <w:link w:val="16"/>
    <w:semiHidden/>
    <w:qFormat/>
    <w:uiPriority w:val="99"/>
    <w:rPr>
      <w:rFonts w:ascii="Tahoma" w:hAnsi="Tahoma"/>
    </w:rPr>
  </w:style>
  <w:style w:type="character" w:customStyle="1" w:styleId="56">
    <w:name w:val="正文文本 字符"/>
    <w:basedOn w:val="29"/>
    <w:link w:val="12"/>
    <w:qFormat/>
    <w:uiPriority w:val="0"/>
    <w:rPr>
      <w:rFonts w:ascii="Calibri" w:hAnsi="Calibri" w:eastAsia="宋体" w:cs="Times New Roman"/>
      <w:kern w:val="2"/>
      <w:sz w:val="21"/>
      <w:szCs w:val="24"/>
    </w:rPr>
  </w:style>
  <w:style w:type="character" w:customStyle="1" w:styleId="57">
    <w:name w:val="正文文本 3 字符"/>
    <w:basedOn w:val="29"/>
    <w:link w:val="10"/>
    <w:qFormat/>
    <w:uiPriority w:val="0"/>
    <w:rPr>
      <w:rFonts w:ascii="Calibri" w:hAnsi="Calibri" w:eastAsia="宋体" w:cs="Times New Roman"/>
      <w:b/>
      <w:spacing w:val="-20"/>
      <w:w w:val="110"/>
      <w:kern w:val="2"/>
      <w:sz w:val="52"/>
      <w:szCs w:val="24"/>
    </w:rPr>
  </w:style>
  <w:style w:type="character" w:customStyle="1" w:styleId="58">
    <w:name w:val="纯文本 字符"/>
    <w:basedOn w:val="29"/>
    <w:link w:val="14"/>
    <w:qFormat/>
    <w:uiPriority w:val="0"/>
    <w:rPr>
      <w:rFonts w:ascii="宋体" w:hAnsi="Courier New" w:eastAsia="宋体" w:cs="Courier New"/>
      <w:kern w:val="2"/>
      <w:sz w:val="21"/>
      <w:szCs w:val="21"/>
    </w:rPr>
  </w:style>
  <w:style w:type="paragraph" w:customStyle="1" w:styleId="59">
    <w:name w:val="p15"/>
    <w:basedOn w:val="1"/>
    <w:qFormat/>
    <w:uiPriority w:val="0"/>
    <w:pPr>
      <w:adjustRightInd/>
      <w:snapToGrid/>
      <w:spacing w:after="0"/>
      <w:jc w:val="both"/>
    </w:pPr>
    <w:rPr>
      <w:rFonts w:ascii="Calibri" w:hAnsi="Calibri" w:eastAsia="宋体" w:cs="Times New Roman"/>
      <w:sz w:val="21"/>
      <w:szCs w:val="21"/>
    </w:rPr>
  </w:style>
  <w:style w:type="paragraph" w:customStyle="1" w:styleId="60">
    <w:name w:val="列出段落1"/>
    <w:basedOn w:val="1"/>
    <w:qFormat/>
    <w:uiPriority w:val="0"/>
    <w:pPr>
      <w:widowControl w:val="0"/>
      <w:adjustRightInd/>
      <w:snapToGrid/>
      <w:spacing w:after="0" w:line="360" w:lineRule="auto"/>
      <w:ind w:firstLine="420" w:firstLineChars="200"/>
      <w:jc w:val="both"/>
    </w:pPr>
    <w:rPr>
      <w:rFonts w:ascii="Calibri" w:hAnsi="Calibri" w:eastAsia="宋体" w:cs="Times New Roman"/>
      <w:kern w:val="2"/>
      <w:sz w:val="21"/>
      <w:szCs w:val="20"/>
    </w:rPr>
  </w:style>
  <w:style w:type="paragraph" w:customStyle="1" w:styleId="61">
    <w:name w:val="列出段落2"/>
    <w:basedOn w:val="1"/>
    <w:qFormat/>
    <w:uiPriority w:val="0"/>
    <w:pPr>
      <w:widowControl w:val="0"/>
      <w:adjustRightInd/>
      <w:snapToGrid/>
      <w:spacing w:after="0"/>
      <w:ind w:firstLine="420" w:firstLineChars="200"/>
      <w:jc w:val="both"/>
    </w:pPr>
    <w:rPr>
      <w:rFonts w:ascii="Calibri" w:hAnsi="Calibri" w:eastAsia="宋体" w:cs="Times New Roman"/>
      <w:kern w:val="2"/>
      <w:sz w:val="21"/>
      <w:szCs w:val="20"/>
    </w:rPr>
  </w:style>
  <w:style w:type="paragraph" w:customStyle="1" w:styleId="62">
    <w:name w:val="Table Paragraph"/>
    <w:basedOn w:val="1"/>
    <w:qFormat/>
    <w:uiPriority w:val="1"/>
    <w:pPr>
      <w:widowControl w:val="0"/>
      <w:adjustRightInd/>
      <w:snapToGrid/>
      <w:spacing w:after="0"/>
      <w:jc w:val="both"/>
    </w:pPr>
    <w:rPr>
      <w:rFonts w:ascii="宋体" w:hAnsi="宋体" w:eastAsia="宋体" w:cs="宋体"/>
      <w:kern w:val="2"/>
      <w:sz w:val="21"/>
      <w:szCs w:val="24"/>
      <w:lang w:val="zh-CN" w:bidi="zh-CN"/>
    </w:rPr>
  </w:style>
  <w:style w:type="paragraph" w:customStyle="1" w:styleId="63">
    <w:name w:val="目录"/>
    <w:basedOn w:val="1"/>
    <w:qFormat/>
    <w:uiPriority w:val="0"/>
    <w:pPr>
      <w:adjustRightInd/>
      <w:snapToGrid/>
      <w:spacing w:after="0"/>
      <w:jc w:val="center"/>
    </w:pPr>
    <w:rPr>
      <w:rFonts w:ascii="宋体" w:hAnsi="Calibri" w:eastAsia="宋体" w:cs="Times New Roman"/>
      <w:b/>
      <w:sz w:val="36"/>
      <w:szCs w:val="20"/>
    </w:rPr>
  </w:style>
  <w:style w:type="character" w:customStyle="1" w:styleId="64">
    <w:name w:val="批注框文本 字符"/>
    <w:basedOn w:val="29"/>
    <w:link w:val="17"/>
    <w:qFormat/>
    <w:uiPriority w:val="0"/>
    <w:rPr>
      <w:rFonts w:ascii="Calibri" w:hAnsi="Calibri" w:eastAsia="宋体" w:cs="Times New Roman"/>
      <w:kern w:val="2"/>
      <w:sz w:val="18"/>
      <w:szCs w:val="18"/>
    </w:rPr>
  </w:style>
  <w:style w:type="character" w:customStyle="1" w:styleId="65">
    <w:name w:val="标题 2 字符"/>
    <w:basedOn w:val="29"/>
    <w:link w:val="3"/>
    <w:semiHidden/>
    <w:qFormat/>
    <w:uiPriority w:val="9"/>
    <w:rPr>
      <w:rFonts w:asciiTheme="majorHAnsi" w:hAnsiTheme="majorHAnsi" w:eastAsiaTheme="majorEastAsia" w:cstheme="majorBidi"/>
      <w:b/>
      <w:bCs/>
      <w:sz w:val="32"/>
      <w:szCs w:val="32"/>
    </w:rPr>
  </w:style>
  <w:style w:type="character" w:customStyle="1" w:styleId="66">
    <w:name w:val="标题 3 字符"/>
    <w:basedOn w:val="29"/>
    <w:link w:val="4"/>
    <w:semiHidden/>
    <w:qFormat/>
    <w:uiPriority w:val="9"/>
    <w:rPr>
      <w:rFonts w:ascii="Tahoma" w:hAnsi="Tahoma"/>
      <w:b/>
      <w:bCs/>
      <w:sz w:val="32"/>
      <w:szCs w:val="32"/>
    </w:rPr>
  </w:style>
  <w:style w:type="character" w:customStyle="1" w:styleId="67">
    <w:name w:val="_正文 Char"/>
    <w:link w:val="68"/>
    <w:qFormat/>
    <w:uiPriority w:val="0"/>
    <w:rPr>
      <w:rFonts w:ascii="宋体" w:hAnsi="宋体"/>
    </w:rPr>
  </w:style>
  <w:style w:type="paragraph" w:customStyle="1" w:styleId="68">
    <w:name w:val="_正文"/>
    <w:basedOn w:val="1"/>
    <w:link w:val="67"/>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69">
    <w:name w:val="1.1.1.1. 字符"/>
    <w:basedOn w:val="29"/>
    <w:link w:val="70"/>
    <w:qFormat/>
    <w:uiPriority w:val="0"/>
    <w:rPr>
      <w:rFonts w:ascii="宋体" w:hAnsi="宋体" w:eastAsia="黑体"/>
      <w:b/>
      <w:bCs/>
      <w:color w:val="000000"/>
      <w:kern w:val="2"/>
      <w:sz w:val="24"/>
      <w:szCs w:val="28"/>
    </w:rPr>
  </w:style>
  <w:style w:type="paragraph" w:customStyle="1" w:styleId="70">
    <w:name w:val="1.1.1.1."/>
    <w:basedOn w:val="5"/>
    <w:link w:val="69"/>
    <w:qFormat/>
    <w:uiPriority w:val="0"/>
    <w:pPr>
      <w:numPr>
        <w:ilvl w:val="0"/>
        <w:numId w:val="0"/>
      </w:numPr>
      <w:adjustRightInd/>
      <w:snapToGrid/>
      <w:spacing w:before="100" w:after="0" w:line="360" w:lineRule="auto"/>
      <w:ind w:left="851" w:hanging="851" w:firstLineChars="200"/>
      <w:textAlignment w:val="auto"/>
      <w:outlineLvl w:val="4"/>
    </w:pPr>
    <w:rPr>
      <w:rFonts w:ascii="宋体" w:hAnsi="宋体" w:eastAsia="黑体"/>
      <w:bCs/>
      <w:color w:val="000000"/>
      <w:spacing w:val="0"/>
      <w:kern w:val="2"/>
      <w:sz w:val="24"/>
      <w:szCs w:val="28"/>
    </w:rPr>
  </w:style>
  <w:style w:type="character" w:customStyle="1" w:styleId="71">
    <w:name w:val="列出段落 字符"/>
    <w:basedOn w:val="29"/>
    <w:link w:val="72"/>
    <w:qFormat/>
    <w:uiPriority w:val="34"/>
    <w:rPr>
      <w:rFonts w:ascii="宋体"/>
      <w:sz w:val="34"/>
    </w:rPr>
  </w:style>
  <w:style w:type="paragraph" w:styleId="72">
    <w:name w:val="List Paragraph"/>
    <w:basedOn w:val="1"/>
    <w:link w:val="71"/>
    <w:qFormat/>
    <w:uiPriority w:val="34"/>
    <w:pPr>
      <w:widowControl w:val="0"/>
      <w:adjustRightInd/>
      <w:snapToGrid/>
      <w:spacing w:after="0"/>
      <w:ind w:firstLine="420" w:firstLineChars="200"/>
      <w:jc w:val="both"/>
    </w:pPr>
    <w:rPr>
      <w:rFonts w:ascii="宋体" w:hAnsiTheme="minorHAnsi"/>
      <w:sz w:val="34"/>
      <w:szCs w:val="20"/>
    </w:rPr>
  </w:style>
  <w:style w:type="character" w:customStyle="1" w:styleId="73">
    <w:name w:val="列出段落 Char1"/>
    <w:basedOn w:val="29"/>
    <w:qFormat/>
    <w:uiPriority w:val="34"/>
    <w:rPr>
      <w:sz w:val="21"/>
      <w:szCs w:val="22"/>
    </w:rPr>
  </w:style>
  <w:style w:type="character" w:customStyle="1" w:styleId="74">
    <w:name w:val="批注文字 字符"/>
    <w:basedOn w:val="29"/>
    <w:link w:val="9"/>
    <w:qFormat/>
    <w:uiPriority w:val="0"/>
    <w:rPr>
      <w:rFonts w:ascii="Tahoma" w:hAnsi="Tahoma"/>
      <w:sz w:val="22"/>
      <w:szCs w:val="22"/>
    </w:rPr>
  </w:style>
  <w:style w:type="character" w:customStyle="1" w:styleId="75">
    <w:name w:val="批注主题 字符"/>
    <w:basedOn w:val="74"/>
    <w:link w:val="24"/>
    <w:semiHidden/>
    <w:qFormat/>
    <w:uiPriority w:val="99"/>
    <w:rPr>
      <w:rFonts w:ascii="Tahoma" w:hAnsi="Tahoma"/>
      <w:b/>
      <w:bCs/>
      <w:sz w:val="22"/>
      <w:szCs w:val="22"/>
    </w:rPr>
  </w:style>
  <w:style w:type="paragraph" w:customStyle="1" w:styleId="76">
    <w:name w:val="列表段落1"/>
    <w:basedOn w:val="1"/>
    <w:qFormat/>
    <w:uiPriority w:val="34"/>
    <w:pPr>
      <w:ind w:firstLine="420" w:firstLineChars="200"/>
    </w:pPr>
  </w:style>
  <w:style w:type="character" w:customStyle="1" w:styleId="77">
    <w:name w:val="mini-outputtext1"/>
    <w:basedOn w:val="29"/>
    <w:qFormat/>
    <w:uiPriority w:val="0"/>
  </w:style>
  <w:style w:type="paragraph" w:customStyle="1" w:styleId="78">
    <w:name w:val="Char1"/>
    <w:basedOn w:val="1"/>
    <w:qFormat/>
    <w:uiPriority w:val="0"/>
    <w:pPr>
      <w:spacing w:after="160" w:line="240" w:lineRule="exact"/>
    </w:pPr>
    <w:rPr>
      <w:rFonts w:ascii="Verdana" w:hAnsi="Verdana"/>
      <w:sz w:val="20"/>
      <w:szCs w:val="20"/>
      <w:lang w:eastAsia="en-US"/>
    </w:rPr>
  </w:style>
  <w:style w:type="character" w:customStyle="1" w:styleId="79">
    <w:name w:val="NormalCharacter"/>
    <w:qFormat/>
    <w:uiPriority w:val="0"/>
    <w:rPr>
      <w:kern w:val="2"/>
      <w:sz w:val="21"/>
      <w:szCs w:val="24"/>
      <w:lang w:val="en-US" w:eastAsia="zh-CN" w:bidi="ar-SA"/>
    </w:rPr>
  </w:style>
  <w:style w:type="character" w:customStyle="1" w:styleId="80">
    <w:name w:val="fontstyle11"/>
    <w:qFormat/>
    <w:uiPriority w:val="0"/>
    <w:rPr>
      <w:rFonts w:hint="default" w:ascii="仿宋" w:hAnsi="仿宋"/>
      <w:color w:val="000000"/>
      <w:sz w:val="32"/>
      <w:szCs w:val="32"/>
    </w:rPr>
  </w:style>
  <w:style w:type="character" w:customStyle="1" w:styleId="81">
    <w:name w:val="fontstyle01"/>
    <w:qFormat/>
    <w:uiPriority w:val="0"/>
    <w:rPr>
      <w:rFonts w:hint="eastAsia" w:ascii="宋体" w:hAnsi="宋体" w:eastAsia="宋体"/>
      <w:color w:val="000000"/>
      <w:sz w:val="36"/>
      <w:szCs w:val="36"/>
    </w:rPr>
  </w:style>
  <w:style w:type="character" w:customStyle="1" w:styleId="82">
    <w:name w:val="fontstyle21"/>
    <w:qFormat/>
    <w:uiPriority w:val="0"/>
    <w:rPr>
      <w:rFonts w:hint="default" w:ascii="仿宋" w:hAnsi="仿宋"/>
      <w:color w:val="000000"/>
      <w:sz w:val="32"/>
      <w:szCs w:val="32"/>
    </w:rPr>
  </w:style>
  <w:style w:type="paragraph" w:customStyle="1" w:styleId="83">
    <w:name w:val="TOC 标题1"/>
    <w:basedOn w:val="2"/>
    <w:next w:val="1"/>
    <w:qFormat/>
    <w:uiPriority w:val="99"/>
    <w:pPr>
      <w:spacing w:before="480" w:line="276" w:lineRule="auto"/>
      <w:outlineLvl w:val="9"/>
    </w:pPr>
    <w:rPr>
      <w:rFonts w:ascii="仿宋" w:hAnsi="仿宋" w:eastAsia="仿宋"/>
      <w:color w:val="000000"/>
      <w:szCs w:val="32"/>
    </w:rPr>
  </w:style>
  <w:style w:type="table" w:customStyle="1" w:styleId="84">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85">
    <w:name w:val="Table Text"/>
    <w:basedOn w:val="1"/>
    <w:semiHidden/>
    <w:qFormat/>
    <w:uiPriority w:val="0"/>
    <w:pPr>
      <w:kinsoku w:val="0"/>
      <w:autoSpaceDE w:val="0"/>
      <w:autoSpaceDN w:val="0"/>
      <w:spacing w:after="0"/>
      <w:textAlignment w:val="baseline"/>
    </w:pPr>
    <w:rPr>
      <w:rFonts w:ascii="楷体" w:hAnsi="楷体" w:eastAsia="楷体" w:cs="楷体"/>
      <w:snapToGrid w:val="0"/>
      <w:color w:val="000000"/>
      <w:sz w:val="24"/>
      <w:szCs w:val="24"/>
      <w:lang w:eastAsia="en-US"/>
    </w:rPr>
  </w:style>
  <w:style w:type="paragraph" w:customStyle="1" w:styleId="86">
    <w:name w:val="UserStyle_31"/>
    <w:basedOn w:val="1"/>
    <w:qFormat/>
    <w:uiPriority w:val="0"/>
    <w:pPr>
      <w:numPr>
        <w:ilvl w:val="0"/>
        <w:numId w:val="3"/>
      </w:numPr>
      <w:adjustRightInd/>
      <w:snapToGrid/>
      <w:spacing w:before="156" w:after="156" w:line="360" w:lineRule="auto"/>
      <w:ind w:firstLine="0"/>
      <w:jc w:val="both"/>
    </w:pPr>
    <w:rPr>
      <w:rFonts w:ascii="Times New Roman" w:hAnsi="Times New Roman" w:eastAsia="宋体"/>
      <w:kern w:val="2"/>
      <w:sz w:val="24"/>
      <w:szCs w:val="24"/>
    </w:rPr>
  </w:style>
  <w:style w:type="paragraph" w:customStyle="1" w:styleId="87">
    <w:name w:val="无间隔1"/>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8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23078</Words>
  <Characters>24557</Characters>
  <Lines>149</Lines>
  <Paragraphs>41</Paragraphs>
  <TotalTime>115</TotalTime>
  <ScaleCrop>false</ScaleCrop>
  <LinksUpToDate>false</LinksUpToDate>
  <CharactersWithSpaces>25163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2020-01-06T01:53:00Z</dcterms:created>
  <dc:creator>Administrator</dc:creator>
  <cp:lastModifiedBy>胡宸彬妈妈</cp:lastModifiedBy>
  <cp:lastPrinted>2024-07-30T09:38:00Z</cp:lastPrinted>
  <dcterms:modified xsi:type="dcterms:W3CDTF">2025-12-04T01:57:36Z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D060A88F5CC04E44A8A96CE6BA68E9B1_13</vt:lpwstr>
  </property>
  <property fmtid="{D5CDD505-2E9C-101B-9397-08002B2CF9AE}" pid="4" name="KSOTemplateDocerSaveRecord">
    <vt:lpwstr>eyJoZGlkIjoiMjY1ODA0ZGEyN2Q4MGM0N2EzZGQ2ZTI5YjRmZWQ3ZmQiLCJ1c2VySWQiOiIzMTQyOTQ0NzMifQ==</vt:lpwstr>
  </property>
</Properties>
</file>