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A96CA">
      <w:pPr>
        <w:jc w:val="center"/>
        <w:rPr>
          <w:rFonts w:hint="eastAsia" w:eastAsia="宋体"/>
          <w:b/>
          <w:bCs/>
          <w:sz w:val="32"/>
          <w:szCs w:val="32"/>
          <w:lang w:val="en-US" w:eastAsia="zh-CN"/>
        </w:rPr>
      </w:pPr>
      <w:bookmarkStart w:id="0" w:name="_GoBack"/>
      <w:r>
        <w:rPr>
          <w:rFonts w:hint="eastAsia"/>
          <w:b/>
          <w:bCs/>
          <w:sz w:val="32"/>
          <w:szCs w:val="32"/>
          <w:lang w:val="en-US" w:eastAsia="zh-CN"/>
        </w:rPr>
        <w:t>采购需求</w:t>
      </w:r>
    </w:p>
    <w:bookmarkEnd w:id="0"/>
    <w:p w14:paraId="592AE859">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一、项目软件功能需求说明</w:t>
      </w:r>
    </w:p>
    <w:p w14:paraId="577E0483">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本次“助企一把”公共服务平台升级建设，将重点打造更智能的“亲商助企”全流程闭环服务，并强化“供需对接”平台的使用能力，政策匹配新升级，从 “企业找政策” 到 “政策找企业”，旨在从解决单一问题进阶到促进产业链供应链协同，全面提升智能助企服务。推动服务模式向智能化转型，搭建企业供需智能对接模块，提升资源对接效率，进而实现企业服务、问题解决效能及供需对接成功率提升，形成亲商助企新生态。具体内容如下：</w:t>
      </w:r>
    </w:p>
    <w:p w14:paraId="2C236BF8">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w:t>
      </w:r>
      <w:r>
        <w:rPr>
          <w:rFonts w:hint="default" w:ascii="仿宋_GB2312" w:hAnsi="仿宋_GB2312" w:eastAsia="仿宋_GB2312" w:cs="仿宋_GB2312"/>
          <w:b/>
          <w:bCs/>
          <w:sz w:val="28"/>
          <w:szCs w:val="28"/>
          <w:lang w:val="en-US" w:eastAsia="zh-CN"/>
        </w:rPr>
        <w:t>亲商助企模块需求说明</w:t>
      </w:r>
    </w:p>
    <w:p w14:paraId="5D97C52E">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构建“诉求全周期管理”闭环体系。企业端可在线提交政策咨询、生产经营、人才需求等各类诉求，并实时跟踪流转状态；服务专员端具备问题上报、企业信息关联与历史记录查看功能，以提升对接精准度；管理后台需自动统计各部门的响应时效、办结率等核心指标，生成工作台账，确保“问题上报-跟进-办理-反馈”流程高效、可追溯。</w:t>
      </w:r>
    </w:p>
    <w:p w14:paraId="3AB3E557">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w:t>
      </w:r>
      <w:r>
        <w:rPr>
          <w:rFonts w:hint="default" w:ascii="仿宋_GB2312" w:hAnsi="仿宋_GB2312" w:eastAsia="仿宋_GB2312" w:cs="仿宋_GB2312"/>
          <w:b/>
          <w:bCs/>
          <w:sz w:val="28"/>
          <w:szCs w:val="28"/>
          <w:lang w:val="en-US" w:eastAsia="zh-CN"/>
        </w:rPr>
        <w:t>供需活动模块需求描述</w:t>
      </w:r>
    </w:p>
    <w:p w14:paraId="374BCF27">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打造供需信息发布与智能对接平台。企业可发布详细的供应信息（如产品规格、产能、合作模式）或需求信息（如采购、租赁、技术合作），并上传图片、资质等附件。平台需基于行业、业务类型、关键词等多维度进行智能匹配与信息推送，并设立人工审核机制保障信息真实。</w:t>
      </w:r>
    </w:p>
    <w:p w14:paraId="19A6E039">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（三）</w:t>
      </w:r>
      <w:r>
        <w:rPr>
          <w:rFonts w:hint="default" w:ascii="仿宋_GB2312" w:hAnsi="仿宋_GB2312" w:eastAsia="仿宋_GB2312" w:cs="仿宋_GB2312"/>
          <w:b/>
          <w:bCs/>
          <w:sz w:val="28"/>
          <w:szCs w:val="28"/>
          <w:lang w:val="en-US" w:eastAsia="zh-CN"/>
        </w:rPr>
        <w:t>公示公告模块需求说明</w:t>
      </w:r>
    </w:p>
    <w:p w14:paraId="619FAA97">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搭建高新区涉企服务公告展示模块，集中呈现各类通知公告、政策速递、服务提醒、活动预告等涉企重要信息，支持以多条目展示、动态轮播效果、定时自动切换的形式呈现于前端显著位置；公告内容支持灵活跳转（可跳转至本系统内对应功能页面、第三方外部链接、或系统内指定服务模块），便于企业用户快速触达关键信息与相关服务。管理员可通过后台对公告内容进行手动添加、编辑修改、删除作废等全流程操作，同时支持设置轮播顺序、展示时长、定时更新等参数，确保涉企服务资讯的精准推送、高效触达与动态管理，提升企业获取重要信息的及时性与便利性。</w:t>
      </w:r>
    </w:p>
    <w:p w14:paraId="43F8CAE5">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w:t>
      </w:r>
      <w:r>
        <w:rPr>
          <w:rFonts w:hint="default" w:ascii="仿宋_GB2312" w:hAnsi="仿宋_GB2312" w:eastAsia="仿宋_GB2312" w:cs="仿宋_GB2312"/>
          <w:b/>
          <w:bCs/>
          <w:sz w:val="28"/>
          <w:szCs w:val="28"/>
          <w:lang w:val="en-US" w:eastAsia="zh-CN"/>
        </w:rPr>
        <w:t>短信模块需求说明</w:t>
      </w:r>
    </w:p>
    <w:p w14:paraId="6FAF0E94">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系统集成管委会统一短信平台服务，支持按设定需求，将短信精准推送至目标手机用户。例如：新注册企业自动发送短息、用于通知提醒、验证码传递等，提升通知类服务的触达效率与准确性。</w:t>
      </w:r>
    </w:p>
    <w:p w14:paraId="5EFA93E1">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（五）</w:t>
      </w:r>
      <w:r>
        <w:rPr>
          <w:rFonts w:hint="default" w:ascii="仿宋_GB2312" w:hAnsi="仿宋_GB2312" w:eastAsia="仿宋_GB2312" w:cs="仿宋_GB2312"/>
          <w:b/>
          <w:bCs/>
          <w:sz w:val="28"/>
          <w:szCs w:val="28"/>
          <w:lang w:val="en-US" w:eastAsia="zh-CN"/>
        </w:rPr>
        <w:t>AI智能问答模块需求说明</w:t>
      </w:r>
    </w:p>
    <w:p w14:paraId="1BED8BD1">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基础的智能问答服务，采用类聊天界面，便于用户提问与使用。系统理解企业常见问题，并智能匹配，显著提升咨询响应效率与用户体验，实现7x24小时基础咨询服务。</w:t>
      </w:r>
    </w:p>
    <w:p w14:paraId="33DE1F8F">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w:t>
      </w:r>
      <w:r>
        <w:rPr>
          <w:rFonts w:hint="default" w:ascii="仿宋_GB2312" w:hAnsi="仿宋_GB2312" w:eastAsia="仿宋_GB2312" w:cs="仿宋_GB2312"/>
          <w:b/>
          <w:bCs/>
          <w:sz w:val="28"/>
          <w:szCs w:val="28"/>
          <w:lang w:val="en-US" w:eastAsia="zh-CN"/>
        </w:rPr>
        <w:t>助企云模块需求说明</w:t>
      </w:r>
    </w:p>
    <w:p w14:paraId="68E7E745">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为满足企业在云计算、云安全及云应用等方面的业务需求，我们现已开放服务申请通道。企业用户可便捷提交申请，即可获得专业、可靠的一站式云服务支持；企业提交服务申请后，后台将根据其具体需求进行审核。审核通过后，平台将依照合规流程，将必要的企业信息分发给对应的助企云服务供应商，由供应商为企业提供后续的云服务支持。</w:t>
      </w:r>
    </w:p>
    <w:p w14:paraId="38BAD252">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w:t>
      </w:r>
      <w:r>
        <w:rPr>
          <w:rFonts w:hint="default" w:ascii="仿宋_GB2312" w:hAnsi="仿宋_GB2312" w:eastAsia="仿宋_GB2312" w:cs="仿宋_GB2312"/>
          <w:b/>
          <w:bCs/>
          <w:sz w:val="28"/>
          <w:szCs w:val="28"/>
          <w:lang w:val="en-US" w:eastAsia="zh-CN"/>
        </w:rPr>
        <w:t>产业联盟模块需求说明</w:t>
      </w:r>
    </w:p>
    <w:p w14:paraId="4C8CC63D">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查看产业联盟专区，集中展示联盟动态活动（如交流会、培训、论坛等）、成员企业（含基本信息与核心业务）、企业家风采（如专家观点、领军事迹等），并实时更新联盟内企业的供需信息（包括产品/服务供应与需求对接），促进联盟成员间资源共享、供需匹配与协同发展，强化产业生态聚合效能。</w:t>
      </w:r>
    </w:p>
    <w:p w14:paraId="4F1D25B7">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（八）</w:t>
      </w:r>
      <w:r>
        <w:rPr>
          <w:rFonts w:hint="default" w:ascii="仿宋_GB2312" w:hAnsi="仿宋_GB2312" w:eastAsia="仿宋_GB2312" w:cs="仿宋_GB2312"/>
          <w:b/>
          <w:bCs/>
          <w:sz w:val="28"/>
          <w:szCs w:val="28"/>
          <w:lang w:val="en-US" w:eastAsia="zh-CN"/>
        </w:rPr>
        <w:t>活动组织模块需求说明</w:t>
      </w:r>
    </w:p>
    <w:p w14:paraId="2B0A0F11">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构建“线上线下一体化活动服务体系”，满足涉企培训、政策解读、供需对接、座谈会等多样化活动需求，细分为两大子功能：</w:t>
      </w:r>
    </w:p>
    <w:p w14:paraId="4E2283B1">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活动报名：运营方可发布活动主题、时间、地点（线上链接/线下地址）、参与对象、报名限额、所需材料等信息，设置报名审核机制（如企业资质审核、名额分配）；企业可在线查看活动列表，按“活动类型”“举办时间”筛选，提交报名信息并查看审核结果，系统自动发送活动提醒（报名成功、活动开始前）。</w:t>
      </w:r>
    </w:p>
    <w:p w14:paraId="2415016B">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直播平台：平台整合直播功能，可灵活满足企业政策解读、产品推介、技术培训、供需对接专场等多元化场景需求，为企业搭建高效沟通与展示的线上通道。</w:t>
      </w:r>
    </w:p>
    <w:p w14:paraId="63809AF6">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（九）</w:t>
      </w:r>
      <w:r>
        <w:rPr>
          <w:rFonts w:hint="default" w:ascii="仿宋_GB2312" w:hAnsi="仿宋_GB2312" w:eastAsia="仿宋_GB2312" w:cs="仿宋_GB2312"/>
          <w:b/>
          <w:bCs/>
          <w:sz w:val="28"/>
          <w:szCs w:val="28"/>
          <w:lang w:val="en-US" w:eastAsia="zh-CN"/>
        </w:rPr>
        <w:t>企业黄页模块需求说明</w:t>
      </w:r>
    </w:p>
    <w:p w14:paraId="0B68A6EF">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构建高新区企业信息全景数据库与展示平台。需整合工商等数据，结构化呈现企业基本信息、经营状况、资质荣誉、合作记录等。同时建立企业信息更新维护机制，在保障数据安全与合规的前提下，允许企业自主更新部分公开信息，分类呈现信息，为政府决策及资源对接提供有力支撑。</w:t>
      </w:r>
    </w:p>
    <w:p w14:paraId="6ED1CDFF">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w:t>
      </w:r>
      <w:r>
        <w:rPr>
          <w:rFonts w:hint="default" w:ascii="仿宋_GB2312" w:hAnsi="仿宋_GB2312" w:eastAsia="仿宋_GB2312" w:cs="仿宋_GB2312"/>
          <w:b/>
          <w:bCs/>
          <w:sz w:val="28"/>
          <w:szCs w:val="28"/>
          <w:lang w:val="en-US" w:eastAsia="zh-CN"/>
        </w:rPr>
        <w:t>政策管理模块需求说明</w:t>
      </w:r>
    </w:p>
    <w:p w14:paraId="6B70637D">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建设一站式政策服务引擎。支持发布并分类管理政策，支持多维度政策查询与关键词检索，集中发布政策动态。通过智能算法实现政策匹配与主动推送，系统提供政策的自动推送功能。推送渠道通过PC，移动端，短信等，助力企业政策应知尽知。</w:t>
      </w:r>
    </w:p>
    <w:p w14:paraId="1B4EC87F">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（十一）</w:t>
      </w:r>
      <w:r>
        <w:rPr>
          <w:rFonts w:hint="default" w:ascii="仿宋_GB2312" w:hAnsi="仿宋_GB2312" w:eastAsia="仿宋_GB2312" w:cs="仿宋_GB2312"/>
          <w:b/>
          <w:bCs/>
          <w:sz w:val="28"/>
          <w:szCs w:val="28"/>
          <w:lang w:val="en-US" w:eastAsia="zh-CN"/>
        </w:rPr>
        <w:t>数据迁移模块需求说明</w:t>
      </w:r>
    </w:p>
    <w:p w14:paraId="510C7BB9">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制定并执行系统化、安全可靠的数据迁移方案。建立完善的技术保障、安全控制与质量管理机制，确保所有业务数据完整、准确、一致地迁移至新平台，为系统后续稳定运行奠定坚实的数据基础。</w:t>
      </w:r>
    </w:p>
    <w:p w14:paraId="0FB92A01">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（十二）</w:t>
      </w:r>
      <w:r>
        <w:rPr>
          <w:rFonts w:hint="default" w:ascii="仿宋_GB2312" w:hAnsi="仿宋_GB2312" w:eastAsia="仿宋_GB2312" w:cs="仿宋_GB2312"/>
          <w:b/>
          <w:bCs/>
          <w:sz w:val="28"/>
          <w:szCs w:val="28"/>
          <w:lang w:val="en-US" w:eastAsia="zh-CN"/>
        </w:rPr>
        <w:t>系统后台管理要求说明</w:t>
      </w:r>
    </w:p>
    <w:p w14:paraId="083D3B8F">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打造“平台运维与权限管控中枢”，支撑PC端与小程序端所有功能模块的稳定运行与高效管理，核心功能包括：</w:t>
      </w:r>
    </w:p>
    <w:p w14:paraId="5B56457B">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权限管理：采用RBAC（基于角色的访问控制）模型，设置超级管理员、运营管理员、部门操作员、专员等多类角色，细化权限颗粒度（如内容编辑、审核、数据查看、用户管理），确保不同角色仅能操作对应权限范围内功能，保障系统安全。</w:t>
      </w:r>
    </w:p>
    <w:p w14:paraId="72DB94EA">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内容管理：对公示公告、政策资讯、活动信息等所有平台内容进行统一审核、编辑、发布与下架管理，支持批量操作与定时发布，内置内容违规检测机制。</w:t>
      </w:r>
    </w:p>
    <w:p w14:paraId="2D8DB350">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用户管理：管理企业用户与专员用户信息，支持用户注册审核、账号状态管理（启用/禁用）、密码重置，查看用户登录日志与操作记录，为异常账号管控提供依据。</w:t>
      </w:r>
    </w:p>
    <w:p w14:paraId="2ECFCB30">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系统配置：配置平台基础参数（如用户登录超时时间、短信发送规则、数据备份周期），管理第三方接口对接参数，支持系统功能开关控制（如某模块灰度上线），保障平台灵活适配业务需求变化。</w:t>
      </w:r>
    </w:p>
    <w:p w14:paraId="22D756CC">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val="en-US" w:eastAsia="zh-CN"/>
        </w:rPr>
        <w:t>服务要求</w:t>
      </w:r>
    </w:p>
    <w:p w14:paraId="771DE387">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可靠性要求：用户覆盖规模系统设计覆盖西安高新区16万家企业用户及300万个用户应用，需支撑大规模用户的同时访问和业务操作。系统需具备高并发处理能力，确保在高峰时段仍能稳定运行并提供优质服务，至少支撑每秒500的并发。系统应提供在客户端对数据库文件进行备份和还原操作的功能。</w:t>
      </w:r>
    </w:p>
    <w:p w14:paraId="2D38EBA5">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故障处理要求：具有一定的容错能力，能检测用户的错误输入并给出错误提示，能检测资源的可用性错误并输出结果。能进行系统故障恢复。</w:t>
      </w:r>
    </w:p>
    <w:p w14:paraId="7C2C0FF8">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安全性要求：登入加密、访问控制保证安全、数据备份及分流缓压处理、拒绝非法用户登录；数据修改、删除有日志记录；保证数据交互安全性的机制。</w:t>
      </w:r>
    </w:p>
    <w:p w14:paraId="17C30F0F">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性能指标要求：核心业务响应标准参照“2510原则”（2秒内响应为“快”，2-5秒为“不错”，5-10秒为“慢”，超过10秒不可接受），系统整体设计需满足：常规操作响应时间：≤4秒（确保用户体验流畅）。复杂查询/计算响应时间：≤10秒。</w:t>
      </w:r>
    </w:p>
    <w:p w14:paraId="1DBCDDD6">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系统扩展性：系统能够通过自定义配置功能很方便的定制与业务规则一致的工作流程，适应一定程度的组织结构变更或流程变更。</w:t>
      </w:r>
    </w:p>
    <w:p w14:paraId="64D57973">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highlight w:val="none"/>
          <w:lang w:val="en-US" w:eastAsia="zh-CN"/>
        </w:rPr>
      </w:pPr>
      <w:r>
        <w:rPr>
          <w:rFonts w:hint="default" w:ascii="仿宋_GB2312" w:hAnsi="仿宋_GB2312" w:eastAsia="仿宋_GB2312" w:cs="仿宋_GB2312"/>
          <w:b w:val="0"/>
          <w:bCs w:val="0"/>
          <w:sz w:val="28"/>
          <w:szCs w:val="28"/>
          <w:lang w:val="en-US" w:eastAsia="zh-CN"/>
        </w:rPr>
        <w:t>操作系统支持：兼容Windows 10/11（64位）操作系统。推荐使用Chrome、</w:t>
      </w:r>
      <w:r>
        <w:rPr>
          <w:rFonts w:hint="default" w:ascii="仿宋_GB2312" w:hAnsi="仿宋_GB2312" w:eastAsia="仿宋_GB2312" w:cs="仿宋_GB2312"/>
          <w:b w:val="0"/>
          <w:bCs w:val="0"/>
          <w:sz w:val="28"/>
          <w:szCs w:val="28"/>
          <w:highlight w:val="none"/>
          <w:lang w:val="en-US" w:eastAsia="zh-CN"/>
        </w:rPr>
        <w:t>Edge、Firefox、Safari等现代浏览器。</w:t>
      </w:r>
    </w:p>
    <w:p w14:paraId="21ECCBBE">
      <w:pPr>
        <w:pStyle w:val="17"/>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三、合同履行期限</w:t>
      </w:r>
    </w:p>
    <w:p w14:paraId="512E3E8A">
      <w:pPr>
        <w:pStyle w:val="17"/>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（一）建设周期：5个月。</w:t>
      </w:r>
    </w:p>
    <w:p w14:paraId="7EC0422F">
      <w:pPr>
        <w:rPr>
          <w:highlight w:val="none"/>
        </w:rPr>
      </w:pPr>
      <w:r>
        <w:rPr>
          <w:rFonts w:hint="eastAsia" w:ascii="仿宋_GB2312" w:hAnsi="仿宋_GB2312" w:eastAsia="仿宋_GB2312" w:cs="仿宋_GB2312"/>
          <w:b w:val="0"/>
          <w:bCs w:val="0"/>
          <w:sz w:val="28"/>
          <w:szCs w:val="28"/>
          <w:highlight w:val="none"/>
          <w:lang w:val="en-US" w:eastAsia="zh-CN"/>
        </w:rPr>
        <w:t>（二）维护期：项目验收合格后一年。</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502D9"/>
    <w:rsid w:val="05186B18"/>
    <w:rsid w:val="053D15F3"/>
    <w:rsid w:val="05C173E2"/>
    <w:rsid w:val="0C0A65C9"/>
    <w:rsid w:val="0CB13789"/>
    <w:rsid w:val="0FAD2D6E"/>
    <w:rsid w:val="116C33E2"/>
    <w:rsid w:val="13272300"/>
    <w:rsid w:val="14A378F4"/>
    <w:rsid w:val="18A80955"/>
    <w:rsid w:val="1B1370A0"/>
    <w:rsid w:val="1B604BE3"/>
    <w:rsid w:val="1FC43687"/>
    <w:rsid w:val="25FD1D53"/>
    <w:rsid w:val="2CD106E1"/>
    <w:rsid w:val="2E587750"/>
    <w:rsid w:val="31C32191"/>
    <w:rsid w:val="33F502D9"/>
    <w:rsid w:val="345E211C"/>
    <w:rsid w:val="3CAD59EE"/>
    <w:rsid w:val="40FC6F44"/>
    <w:rsid w:val="41165E19"/>
    <w:rsid w:val="414C16E9"/>
    <w:rsid w:val="4168611B"/>
    <w:rsid w:val="42965272"/>
    <w:rsid w:val="44AB1BD8"/>
    <w:rsid w:val="4A0A72BD"/>
    <w:rsid w:val="4B313C8F"/>
    <w:rsid w:val="4E0F608F"/>
    <w:rsid w:val="4FCE5E25"/>
    <w:rsid w:val="4FE36E87"/>
    <w:rsid w:val="565742E3"/>
    <w:rsid w:val="5B6F6839"/>
    <w:rsid w:val="5BE70BCA"/>
    <w:rsid w:val="5E056E6D"/>
    <w:rsid w:val="5E824AD5"/>
    <w:rsid w:val="61F07F1A"/>
    <w:rsid w:val="6CA30427"/>
    <w:rsid w:val="6D6B36FB"/>
    <w:rsid w:val="6FB516D7"/>
    <w:rsid w:val="73076A6A"/>
    <w:rsid w:val="74E46B56"/>
    <w:rsid w:val="79610CBA"/>
    <w:rsid w:val="7B310FBD"/>
    <w:rsid w:val="7D0D7950"/>
    <w:rsid w:val="7D14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643" w:firstLineChars="200"/>
      <w:jc w:val="both"/>
    </w:pPr>
    <w:rPr>
      <w:rFonts w:eastAsia="宋体" w:asciiTheme="minorAscii" w:hAnsiTheme="minorAscii" w:cstheme="minorBidi"/>
      <w:kern w:val="2"/>
      <w:sz w:val="24"/>
      <w:szCs w:val="24"/>
      <w:lang w:val="en-US" w:eastAsia="zh-CN" w:bidi="ar-SA"/>
    </w:rPr>
  </w:style>
  <w:style w:type="paragraph" w:styleId="2">
    <w:name w:val="heading 1"/>
    <w:basedOn w:val="1"/>
    <w:next w:val="1"/>
    <w:link w:val="14"/>
    <w:autoRedefine/>
    <w:qFormat/>
    <w:uiPriority w:val="0"/>
    <w:pPr>
      <w:keepNext/>
      <w:keepLines/>
      <w:adjustRightInd w:val="0"/>
      <w:snapToGrid w:val="0"/>
      <w:spacing w:beforeLines="0" w:afterLines="0" w:line="360" w:lineRule="auto"/>
      <w:jc w:val="center"/>
      <w:outlineLvl w:val="0"/>
    </w:pPr>
    <w:rPr>
      <w:rFonts w:ascii="Calibri" w:hAnsi="Calibri" w:eastAsia="宋体" w:cs="Arial"/>
      <w:b/>
      <w:bCs/>
      <w:snapToGrid w:val="0"/>
      <w:color w:val="000000"/>
      <w:kern w:val="44"/>
      <w:sz w:val="36"/>
      <w:szCs w:val="44"/>
      <w:lang w:eastAsia="en-US"/>
    </w:rPr>
  </w:style>
  <w:style w:type="paragraph" w:styleId="3">
    <w:name w:val="heading 2"/>
    <w:basedOn w:val="1"/>
    <w:next w:val="1"/>
    <w:link w:val="15"/>
    <w:semiHidden/>
    <w:unhideWhenUsed/>
    <w:qFormat/>
    <w:uiPriority w:val="0"/>
    <w:pPr>
      <w:keepNext/>
      <w:keepLines/>
      <w:adjustRightInd w:val="0"/>
      <w:snapToGrid w:val="0"/>
      <w:spacing w:beforeLines="0" w:afterLines="0" w:line="240" w:lineRule="auto"/>
      <w:jc w:val="center"/>
      <w:outlineLvl w:val="1"/>
    </w:pPr>
    <w:rPr>
      <w:rFonts w:ascii="Arial" w:hAnsi="Arial" w:eastAsia="宋体"/>
      <w:b/>
      <w:bCs/>
      <w:sz w:val="32"/>
      <w:szCs w:val="32"/>
    </w:rPr>
  </w:style>
  <w:style w:type="paragraph" w:styleId="4">
    <w:name w:val="heading 3"/>
    <w:basedOn w:val="1"/>
    <w:next w:val="1"/>
    <w:link w:val="16"/>
    <w:semiHidden/>
    <w:unhideWhenUsed/>
    <w:qFormat/>
    <w:uiPriority w:val="0"/>
    <w:pPr>
      <w:keepNext/>
      <w:keepLines/>
      <w:spacing w:beforeLines="0" w:afterLines="0" w:line="360" w:lineRule="auto"/>
      <w:ind w:firstLine="0" w:firstLineChars="0"/>
      <w:outlineLvl w:val="2"/>
    </w:pPr>
    <w:rPr>
      <w:rFonts w:ascii="Times New Roman" w:hAnsi="Times New Roman" w:eastAsia="黑体"/>
      <w:b/>
      <w:bCs/>
      <w:sz w:val="28"/>
      <w:szCs w:val="32"/>
    </w:rPr>
  </w:style>
  <w:style w:type="paragraph" w:styleId="5">
    <w:name w:val="heading 4"/>
    <w:basedOn w:val="1"/>
    <w:next w:val="1"/>
    <w:link w:val="12"/>
    <w:semiHidden/>
    <w:unhideWhenUsed/>
    <w:qFormat/>
    <w:uiPriority w:val="0"/>
    <w:pPr>
      <w:keepNext/>
      <w:keepLines/>
      <w:spacing w:beforeLines="0" w:afterLines="0" w:line="360" w:lineRule="auto"/>
      <w:outlineLvl w:val="3"/>
    </w:pPr>
    <w:rPr>
      <w:rFonts w:ascii="Arial" w:hAnsi="Arial" w:eastAsia="黑体"/>
      <w:b/>
      <w:bCs/>
      <w:sz w:val="28"/>
      <w:szCs w:val="28"/>
    </w:rPr>
  </w:style>
  <w:style w:type="paragraph" w:styleId="6">
    <w:name w:val="heading 5"/>
    <w:basedOn w:val="1"/>
    <w:next w:val="1"/>
    <w:autoRedefine/>
    <w:semiHidden/>
    <w:unhideWhenUsed/>
    <w:qFormat/>
    <w:uiPriority w:val="0"/>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outlineLvl w:val="4"/>
    </w:pPr>
    <w:rPr>
      <w:rFonts w:hint="eastAsia" w:ascii="Microsoft JhengHei" w:hAnsi="Microsoft JhengHei" w:eastAsia="宋体" w:cs="Microsoft JhengHei"/>
      <w:b/>
      <w:bCs/>
      <w:kern w:val="0"/>
      <w:sz w:val="28"/>
      <w:szCs w:val="28"/>
      <w:lang w:bidi="ar"/>
    </w:rPr>
  </w:style>
  <w:style w:type="paragraph" w:styleId="7">
    <w:name w:val="heading 6"/>
    <w:basedOn w:val="1"/>
    <w:next w:val="1"/>
    <w:link w:val="13"/>
    <w:semiHidden/>
    <w:unhideWhenUsed/>
    <w:qFormat/>
    <w:uiPriority w:val="0"/>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outlineLvl w:val="5"/>
    </w:pPr>
    <w:rPr>
      <w:rFonts w:hint="eastAsia" w:ascii="Microsoft JhengHei" w:hAnsi="Microsoft JhengHei" w:eastAsia="宋体" w:cs="Microsoft JhengHei"/>
      <w:bCs/>
      <w:kern w:val="0"/>
      <w:sz w:val="24"/>
      <w:lang w:bidi="ar"/>
    </w:rPr>
  </w:style>
  <w:style w:type="paragraph" w:styleId="8">
    <w:name w:val="heading 8"/>
    <w:basedOn w:val="1"/>
    <w:next w:val="1"/>
    <w:semiHidden/>
    <w:unhideWhenUsed/>
    <w:qFormat/>
    <w:uiPriority w:val="0"/>
    <w:pPr>
      <w:keepNext/>
      <w:keepLines/>
      <w:spacing w:beforeLines="0" w:beforeAutospacing="0" w:afterLines="0" w:afterAutospacing="0" w:line="317" w:lineRule="auto"/>
      <w:outlineLvl w:val="7"/>
    </w:pPr>
    <w:rPr>
      <w:rFonts w:ascii="Arial" w:hAnsi="Arial" w:eastAsia="宋体" w:cs="宋体"/>
      <w:b/>
      <w:sz w:val="24"/>
      <w:szCs w:val="22"/>
      <w:lang w:eastAsia="en-US"/>
    </w:rPr>
  </w:style>
  <w:style w:type="paragraph" w:styleId="9">
    <w:name w:val="heading 9"/>
    <w:basedOn w:val="1"/>
    <w:next w:val="1"/>
    <w:semiHidden/>
    <w:unhideWhenUsed/>
    <w:qFormat/>
    <w:uiPriority w:val="0"/>
    <w:pPr>
      <w:keepNext/>
      <w:keepLines/>
      <w:snapToGrid w:val="0"/>
      <w:spacing w:beforeLines="0" w:beforeAutospacing="0" w:afterLines="0" w:afterAutospacing="0" w:line="360" w:lineRule="auto"/>
      <w:outlineLvl w:val="8"/>
    </w:pPr>
    <w:rPr>
      <w:rFonts w:ascii="Arial" w:hAnsi="Arial" w:eastAsia="宋体"/>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character" w:customStyle="1" w:styleId="12">
    <w:name w:val="标题 4 Char"/>
    <w:link w:val="5"/>
    <w:autoRedefine/>
    <w:qFormat/>
    <w:uiPriority w:val="0"/>
    <w:rPr>
      <w:rFonts w:hint="eastAsia" w:ascii="Arial" w:hAnsi="Arial" w:eastAsia="宋体" w:cs="宋体"/>
      <w:b/>
      <w:kern w:val="0"/>
      <w:sz w:val="28"/>
      <w:szCs w:val="32"/>
      <w:lang w:bidi="ar"/>
    </w:rPr>
  </w:style>
  <w:style w:type="character" w:customStyle="1" w:styleId="13">
    <w:name w:val="标题 6 Char"/>
    <w:link w:val="7"/>
    <w:qFormat/>
    <w:uiPriority w:val="0"/>
    <w:rPr>
      <w:rFonts w:hint="eastAsia" w:ascii="Microsoft JhengHei" w:hAnsi="Microsoft JhengHei" w:eastAsia="宋体" w:cs="Microsoft JhengHei"/>
      <w:bCs/>
      <w:kern w:val="0"/>
      <w:sz w:val="24"/>
      <w:lang w:bidi="ar"/>
    </w:rPr>
  </w:style>
  <w:style w:type="character" w:customStyle="1" w:styleId="14">
    <w:name w:val="标题 1 字符"/>
    <w:link w:val="2"/>
    <w:qFormat/>
    <w:uiPriority w:val="99"/>
    <w:rPr>
      <w:rFonts w:ascii="Calibri" w:hAnsi="Calibri" w:eastAsia="宋体" w:cs="Arial"/>
      <w:b/>
      <w:bCs/>
      <w:snapToGrid w:val="0"/>
      <w:color w:val="000000"/>
      <w:kern w:val="44"/>
      <w:sz w:val="36"/>
      <w:szCs w:val="44"/>
      <w:lang w:eastAsia="en-US"/>
    </w:rPr>
  </w:style>
  <w:style w:type="character" w:customStyle="1" w:styleId="15">
    <w:name w:val="标题 2 字符"/>
    <w:link w:val="3"/>
    <w:autoRedefine/>
    <w:qFormat/>
    <w:locked/>
    <w:uiPriority w:val="99"/>
    <w:rPr>
      <w:rFonts w:ascii="Arial" w:hAnsi="Arial" w:eastAsia="宋体"/>
      <w:b/>
      <w:bCs/>
      <w:kern w:val="2"/>
      <w:sz w:val="32"/>
      <w:szCs w:val="32"/>
    </w:rPr>
  </w:style>
  <w:style w:type="character" w:customStyle="1" w:styleId="16">
    <w:name w:val="标题 3 Char"/>
    <w:link w:val="4"/>
    <w:qFormat/>
    <w:locked/>
    <w:uiPriority w:val="99"/>
    <w:rPr>
      <w:rFonts w:ascii="Times New Roman" w:hAnsi="Times New Roman" w:eastAsia="黑体"/>
      <w:b/>
      <w:bCs/>
      <w:kern w:val="2"/>
      <w:sz w:val="28"/>
      <w:szCs w:val="32"/>
    </w:rPr>
  </w:style>
  <w:style w:type="paragraph" w:customStyle="1" w:styleId="17">
    <w:name w:val="null3"/>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2025-12-12T15:22:00Z</dcterms:created>
  <dc:creator>请叫我美少女壮士</dc:creator>
  <cp:lastModifiedBy>请叫我美少女壮士</cp:lastModifiedBy>
  <dcterms:modified xsi:type="dcterms:W3CDTF">2025-12-12T15:23:13Z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20FFFFFAFC1C4251A4F51CE5DE621246_11</vt:lpwstr>
  </property>
  <property fmtid="{D5CDD505-2E9C-101B-9397-08002B2CF9AE}" pid="4" name="KSOTemplateDocerSaveRecord">
    <vt:lpwstr>eyJoZGlkIjoiNDAzYzg3ZWRmNDljZjU2NjgwM2EwZGVlYmZhMjcxZWUiLCJ1c2VySWQiOiI5MTQ4OTQzMjEifQ==</vt:lpwstr>
  </property>
</Properties>
</file>