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A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府谷县机关事业单位和居民社会养老保险经办中心智能手持式生存认证仪采购</w:t>
      </w:r>
      <w:r>
        <w:rPr>
          <w:rFonts w:hint="eastAsia" w:asciiTheme="minorEastAsia" w:hAnsiTheme="minorEastAsia" w:eastAsiaTheme="minorEastAsia" w:cstheme="minorEastAsia"/>
          <w:spacing w:val="10"/>
          <w:sz w:val="35"/>
          <w:szCs w:val="35"/>
          <w14:textOutline w14:w="6537" w14:cap="sq" w14:cmpd="sng">
            <w14:solidFill>
              <w14:srgbClr w14:val="000000"/>
            </w14:solidFill>
            <w14:prstDash w14:val="solid"/>
            <w14:bevel/>
          </w14:textOutline>
        </w:rPr>
        <w:t>需求</w:t>
      </w:r>
    </w:p>
    <w:p w14:paraId="7A7B658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采购项目名称：</w:t>
      </w:r>
      <w:r>
        <w:rPr>
          <w:rFonts w:hint="eastAsia" w:asciiTheme="minorEastAsia" w:hAnsiTheme="minorEastAsia" w:eastAsiaTheme="minorEastAsia" w:cstheme="minorEastAsia"/>
          <w:lang w:val="en-US" w:eastAsia="zh-CN"/>
        </w:rPr>
        <w:t>府谷县机关事业单位和居民社会养老保险经办中心智能手持式生存认证仪</w:t>
      </w:r>
    </w:p>
    <w:p w14:paraId="1F37993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采购项目预算、资金构成和采购方式：</w:t>
      </w:r>
    </w:p>
    <w:p w14:paraId="4F40C0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highlight w:val="none"/>
          <w:lang w:val="en-US" w:eastAsia="zh-CN"/>
        </w:rPr>
      </w:pPr>
      <w:r>
        <w:rPr>
          <w:rFonts w:hint="eastAsia" w:asciiTheme="minorEastAsia" w:hAnsiTheme="minorEastAsia" w:eastAsiaTheme="minorEastAsia" w:cstheme="minorEastAsia"/>
          <w:spacing w:val="-24"/>
          <w:lang w:val="en-US" w:eastAsia="zh-CN"/>
        </w:rPr>
        <w:t>1 、</w:t>
      </w:r>
      <w:r>
        <w:rPr>
          <w:rFonts w:hint="eastAsia" w:asciiTheme="minorEastAsia" w:hAnsiTheme="minorEastAsia" w:eastAsiaTheme="minorEastAsia" w:cstheme="minorEastAsia"/>
          <w:spacing w:val="-24"/>
          <w:highlight w:val="none"/>
          <w:lang w:val="en-US" w:eastAsia="zh-CN"/>
        </w:rPr>
        <w:t>采购项目预算：636300.00元</w:t>
      </w:r>
    </w:p>
    <w:p w14:paraId="4A1131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highlight w:val="none"/>
          <w:lang w:val="en-US" w:eastAsia="zh-CN"/>
        </w:rPr>
      </w:pPr>
      <w:r>
        <w:rPr>
          <w:rFonts w:hint="eastAsia" w:asciiTheme="minorEastAsia" w:hAnsiTheme="minorEastAsia" w:eastAsiaTheme="minorEastAsia" w:cstheme="minorEastAsia"/>
          <w:spacing w:val="-24"/>
          <w:highlight w:val="none"/>
          <w:lang w:val="en-US" w:eastAsia="zh-CN"/>
        </w:rPr>
        <w:t>2 、资金来源：财政资金</w:t>
      </w:r>
    </w:p>
    <w:p w14:paraId="5C5A9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pacing w:val="-24"/>
          <w:highlight w:val="none"/>
          <w:lang w:val="en-US" w:eastAsia="zh-CN"/>
        </w:rPr>
        <w:t>3</w:t>
      </w:r>
      <w:r>
        <w:rPr>
          <w:rFonts w:hint="eastAsia" w:asciiTheme="minorEastAsia" w:hAnsiTheme="minorEastAsia" w:eastAsiaTheme="minorEastAsia" w:cstheme="minorEastAsia"/>
          <w:spacing w:val="-24"/>
          <w:highlight w:val="none"/>
        </w:rPr>
        <w:t xml:space="preserve"> </w:t>
      </w:r>
      <w:r>
        <w:rPr>
          <w:rFonts w:hint="eastAsia" w:asciiTheme="minorEastAsia" w:hAnsiTheme="minorEastAsia" w:eastAsiaTheme="minorEastAsia" w:cstheme="minorEastAsia"/>
          <w:spacing w:val="-4"/>
          <w:highlight w:val="none"/>
        </w:rPr>
        <w:t>、采购方式：</w:t>
      </w:r>
      <w:r>
        <w:rPr>
          <w:rFonts w:hint="eastAsia" w:asciiTheme="minorEastAsia" w:hAnsiTheme="minorEastAsia" w:eastAsiaTheme="minorEastAsia" w:cstheme="minorEastAsia"/>
          <w:spacing w:val="-4"/>
          <w:highlight w:val="none"/>
          <w:lang w:val="en-US" w:eastAsia="zh-CN"/>
        </w:rPr>
        <w:t xml:space="preserve">竞争性谈判   </w:t>
      </w:r>
    </w:p>
    <w:p w14:paraId="3DA0B2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三、项目实施时间、地点、概况、履行期限及方式</w:t>
      </w:r>
    </w:p>
    <w:p w14:paraId="348A9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（一）项</w:t>
      </w:r>
      <w:r>
        <w:rPr>
          <w:rFonts w:hint="eastAsia" w:asciiTheme="minorEastAsia" w:hAnsiTheme="minorEastAsia" w:eastAsiaTheme="minorEastAsia" w:cstheme="minorEastAsia"/>
          <w:spacing w:val="-1"/>
          <w:highlight w:val="none"/>
          <w14:textOutline w14:w="5103" w14:cap="sq" w14:cmpd="sng">
            <w14:solidFill>
              <w14:srgbClr w14:val="000000"/>
            </w14:solidFill>
            <w14:prstDash w14:val="solid"/>
            <w14:bevel/>
          </w14:textOutline>
        </w:rPr>
        <w:t>目实施时间：</w:t>
      </w:r>
      <w:r>
        <w:rPr>
          <w:rFonts w:hint="eastAsia" w:asciiTheme="minorEastAsia" w:hAnsiTheme="minorEastAsia" w:eastAsiaTheme="minorEastAsia" w:cstheme="minorEastAsia"/>
          <w:spacing w:val="-1"/>
          <w:highlight w:val="none"/>
          <w:lang w:eastAsia="zh-CN"/>
        </w:rPr>
        <w:t>202</w:t>
      </w:r>
      <w:r>
        <w:rPr>
          <w:rFonts w:hint="eastAsia" w:asciiTheme="minorEastAsia" w:hAnsiTheme="minorEastAsia" w:eastAsiaTheme="minorEastAsia" w:cstheme="minorEastAsia"/>
          <w:spacing w:val="-1"/>
          <w:lang w:val="en-US" w:eastAsia="zh-CN"/>
        </w:rPr>
        <w:t>5</w:t>
      </w:r>
      <w:r>
        <w:rPr>
          <w:rFonts w:hint="eastAsia" w:asciiTheme="minorEastAsia" w:hAnsiTheme="minorEastAsia" w:eastAsiaTheme="minorEastAsia" w:cstheme="minorEastAsia"/>
          <w:spacing w:val="-1"/>
          <w:lang w:eastAsia="zh-CN"/>
        </w:rPr>
        <w:t>年</w:t>
      </w:r>
      <w:r>
        <w:rPr>
          <w:rFonts w:hint="eastAsia" w:asciiTheme="minorEastAsia" w:hAnsiTheme="minorEastAsia" w:eastAsiaTheme="minorEastAsia" w:cstheme="minorEastAsia"/>
          <w:spacing w:val="-1"/>
          <w:lang w:val="en-US" w:eastAsia="zh-CN"/>
        </w:rPr>
        <w:t>12</w:t>
      </w:r>
      <w:bookmarkStart w:id="2" w:name="_GoBack"/>
      <w:bookmarkEnd w:id="2"/>
      <w:r>
        <w:rPr>
          <w:rFonts w:hint="eastAsia" w:asciiTheme="minorEastAsia" w:hAnsiTheme="minorEastAsia" w:eastAsiaTheme="minorEastAsia" w:cstheme="minorEastAsia"/>
          <w:spacing w:val="-1"/>
          <w:lang w:eastAsia="zh-CN"/>
        </w:rPr>
        <w:t>月</w:t>
      </w:r>
    </w:p>
    <w:p w14:paraId="2B65EE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（二）项目实施地点：</w:t>
      </w:r>
      <w:r>
        <w:rPr>
          <w:rFonts w:hint="eastAsia" w:asciiTheme="minorEastAsia" w:hAnsiTheme="minorEastAsia" w:eastAsiaTheme="minorEastAsia" w:cstheme="minorEastAsia"/>
          <w:spacing w:val="-1"/>
          <w:lang w:eastAsia="zh-CN"/>
        </w:rPr>
        <w:t>府谷</w:t>
      </w:r>
      <w:r>
        <w:rPr>
          <w:rFonts w:hint="eastAsia" w:asciiTheme="minorEastAsia" w:hAnsiTheme="minorEastAsia" w:eastAsiaTheme="minorEastAsia" w:cstheme="minorEastAsia"/>
          <w:spacing w:val="-1"/>
          <w:lang w:val="en-US" w:eastAsia="zh-CN"/>
        </w:rPr>
        <w:t>县</w:t>
      </w:r>
    </w:p>
    <w:p w14:paraId="5AD877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（三）项目采购预算明细：</w:t>
      </w:r>
      <w:r>
        <w:rPr>
          <w:rFonts w:hint="eastAsia" w:asciiTheme="minorEastAsia" w:hAnsiTheme="minorEastAsia" w:eastAsiaTheme="minorEastAsia" w:cstheme="minorEastAsia"/>
          <w:spacing w:val="-1"/>
        </w:rPr>
        <w:t>见上传审批附件清单</w:t>
      </w:r>
    </w:p>
    <w:p w14:paraId="5BFDD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（四）履行期限及方式：</w:t>
      </w:r>
      <w:r>
        <w:rPr>
          <w:rFonts w:hint="eastAsia" w:asciiTheme="minorEastAsia" w:hAnsiTheme="minorEastAsia" w:eastAsiaTheme="minorEastAsia" w:cstheme="minorEastAsia"/>
          <w:spacing w:val="-4"/>
          <w:position w:val="26"/>
        </w:rPr>
        <w:t>严格执行政府采购程序，审批结束后开</w:t>
      </w:r>
      <w:r>
        <w:rPr>
          <w:rFonts w:hint="eastAsia" w:asciiTheme="minorEastAsia" w:hAnsiTheme="minorEastAsia" w:eastAsiaTheme="minorEastAsia" w:cstheme="minorEastAsia"/>
          <w:spacing w:val="-6"/>
        </w:rPr>
        <w:t>始实施。</w:t>
      </w:r>
    </w:p>
    <w:p w14:paraId="0596C8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spacing w:val="-4"/>
          <w:position w:val="26"/>
          <w:lang w:val="en-US" w:eastAsia="zh-CN"/>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4"/>
          <w:position w:val="26"/>
          <w:lang w:val="en-US" w:eastAsia="zh-CN"/>
          <w14:textOutline w14:w="5103" w14:cap="sq" w14:cmpd="sng">
            <w14:solidFill>
              <w14:srgbClr w14:val="000000"/>
            </w14:solidFill>
            <w14:prstDash w14:val="solid"/>
            <w14:bevel/>
          </w14:textOutline>
        </w:rPr>
        <w:t>五</w:t>
      </w: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4"/>
          <w:position w:val="26"/>
          <w:lang w:val="en-US" w:eastAsia="zh-CN"/>
          <w14:textOutline w14:w="5103" w14:cap="sq" w14:cmpd="sng">
            <w14:solidFill>
              <w14:srgbClr w14:val="000000"/>
            </w14:solidFill>
            <w14:prstDash w14:val="solid"/>
            <w14:bevel/>
          </w14:textOutline>
        </w:rPr>
        <w:t>供货期：</w:t>
      </w:r>
      <w:r>
        <w:rPr>
          <w:rFonts w:hint="eastAsia" w:asciiTheme="minorEastAsia" w:hAnsiTheme="minorEastAsia" w:eastAsiaTheme="minorEastAsia" w:cstheme="minorEastAsia"/>
          <w:spacing w:val="-4"/>
          <w:position w:val="26"/>
          <w:lang w:val="en-US" w:eastAsia="zh-CN"/>
        </w:rPr>
        <w:t>30日历天</w:t>
      </w:r>
    </w:p>
    <w:p w14:paraId="09FD9C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default" w:asciiTheme="minorEastAsia" w:hAnsiTheme="minorEastAsia" w:eastAsiaTheme="minorEastAsia" w:cstheme="minorEastAsia"/>
          <w:spacing w:val="-4"/>
          <w:position w:val="26"/>
          <w:lang w:val="en-US" w:eastAsia="zh-CN"/>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4"/>
          <w:position w:val="26"/>
          <w:lang w:val="en-US" w:eastAsia="zh-CN"/>
          <w14:textOutline w14:w="5103" w14:cap="sq" w14:cmpd="sng">
            <w14:solidFill>
              <w14:srgbClr w14:val="000000"/>
            </w14:solidFill>
            <w14:prstDash w14:val="solid"/>
            <w14:bevel/>
          </w14:textOutline>
        </w:rPr>
        <w:t>六</w:t>
      </w: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4"/>
          <w:position w:val="26"/>
          <w:lang w:val="en-US" w:eastAsia="zh-CN"/>
          <w14:textOutline w14:w="5103" w14:cap="sq" w14:cmpd="sng">
            <w14:solidFill>
              <w14:srgbClr w14:val="000000"/>
            </w14:solidFill>
            <w14:prstDash w14:val="solid"/>
            <w14:bevel/>
          </w14:textOutline>
        </w:rPr>
        <w:t>质保期：</w:t>
      </w:r>
      <w:r>
        <w:rPr>
          <w:rFonts w:hint="eastAsia" w:asciiTheme="minorEastAsia" w:hAnsiTheme="minorEastAsia" w:eastAsiaTheme="minorEastAsia" w:cstheme="minorEastAsia"/>
          <w:spacing w:val="-4"/>
          <w:position w:val="26"/>
          <w:lang w:val="en-US" w:eastAsia="zh-CN"/>
        </w:rPr>
        <w:t>1年</w:t>
      </w:r>
    </w:p>
    <w:p w14:paraId="16964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14:textOutline w14:w="5103" w14:cap="sq" w14:cmpd="sng">
            <w14:solidFill>
              <w14:srgbClr w14:val="000000"/>
            </w14:solidFill>
            <w14:prstDash w14:val="solid"/>
            <w14:bevel/>
          </w14:textOutline>
        </w:rPr>
        <w:t>四、履约验收标准和方法</w:t>
      </w:r>
    </w:p>
    <w:p w14:paraId="12707A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1、履约验收</w:t>
      </w:r>
      <w:r>
        <w:rPr>
          <w:rFonts w:hint="eastAsia" w:asciiTheme="minorEastAsia" w:hAnsiTheme="minorEastAsia" w:eastAsiaTheme="minorEastAsia" w:cstheme="minorEastAsia"/>
          <w:spacing w:val="-5"/>
          <w:highlight w:val="none"/>
          <w:lang w:val="en-US" w:eastAsia="zh-CN"/>
        </w:rPr>
        <w:t>时</w:t>
      </w:r>
      <w:r>
        <w:rPr>
          <w:rFonts w:hint="eastAsia" w:asciiTheme="minorEastAsia" w:hAnsiTheme="minorEastAsia" w:eastAsiaTheme="minorEastAsia" w:cstheme="minorEastAsia"/>
          <w:spacing w:val="-5"/>
          <w:lang w:val="en-US" w:eastAsia="zh-CN"/>
        </w:rPr>
        <w:t>间：供货期结束后15个工作日内</w:t>
      </w:r>
    </w:p>
    <w:p w14:paraId="4F5C37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2、履约验收主体及内容：包含定制生物识别软件平台1套、便携式移动认证终端30台、定制物联网卡30张，应用及算法服务器2台、数据库服务器1台。</w:t>
      </w:r>
    </w:p>
    <w:p w14:paraId="76492B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40" w:firstLineChars="200"/>
        <w:jc w:val="both"/>
        <w:textAlignment w:val="baseline"/>
        <w:outlineLvl w:val="0"/>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3、履约验收地点：府谷县</w:t>
      </w:r>
    </w:p>
    <w:p w14:paraId="1F73B8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4、履约验收标准：符合国家相关验收规范，并达到合格标准。</w:t>
      </w:r>
    </w:p>
    <w:p w14:paraId="6396C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5、验收方式：由采购单位组织有关专业人员按相关的国家标准、质量标准和采购文件所列的各项要求进行验收。</w:t>
      </w:r>
    </w:p>
    <w:p w14:paraId="4FFE5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t>五、对供应商的要求</w:t>
      </w:r>
    </w:p>
    <w:p w14:paraId="654B85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基本资格条件：符合《中华人民共和国政府采购法》第二十二条的规定。</w:t>
      </w:r>
    </w:p>
    <w:p w14:paraId="7F2C188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w:t>
      </w:r>
      <w:r>
        <w:rPr>
          <w:rFonts w:hint="eastAsia" w:asciiTheme="minorEastAsia" w:hAnsiTheme="minorEastAsia" w:eastAsiaTheme="minorEastAsia" w:cstheme="minorEastAsia"/>
          <w:lang w:val="en-US" w:eastAsia="zh-CN"/>
        </w:rPr>
        <w:t>府谷县机关事业单位和居民社会养老保险经办中心智能手持式生存认证仪</w:t>
      </w:r>
      <w:r>
        <w:rPr>
          <w:rFonts w:hint="eastAsia" w:asciiTheme="minorEastAsia" w:hAnsiTheme="minorEastAsia" w:eastAsiaTheme="minorEastAsia" w:cstheme="minorEastAsia"/>
          <w:spacing w:val="-5"/>
          <w:lang w:eastAsia="zh-CN"/>
        </w:rPr>
        <w:t>）特定资格要求如下:</w:t>
      </w:r>
    </w:p>
    <w:p w14:paraId="6A0D5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（具体内容详见</w:t>
      </w:r>
      <w:r>
        <w:rPr>
          <w:rFonts w:hint="eastAsia" w:asciiTheme="minorEastAsia" w:hAnsiTheme="minorEastAsia" w:eastAsiaTheme="minorEastAsia" w:cstheme="minorEastAsia"/>
          <w:spacing w:val="-5"/>
          <w:lang w:val="en-US" w:eastAsia="zh-CN"/>
        </w:rPr>
        <w:t>招标</w:t>
      </w:r>
      <w:r>
        <w:rPr>
          <w:rFonts w:hint="eastAsia" w:asciiTheme="minorEastAsia" w:hAnsiTheme="minorEastAsia" w:eastAsiaTheme="minorEastAsia" w:cstheme="minorEastAsia"/>
          <w:spacing w:val="-5"/>
          <w:lang w:eastAsia="zh-CN"/>
        </w:rPr>
        <w:t>公告）</w:t>
      </w:r>
    </w:p>
    <w:p w14:paraId="1D5B78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六、合同模板：</w:t>
      </w:r>
    </w:p>
    <w:p w14:paraId="0B020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740" w:firstLineChars="20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府谷县机关事业单位和居民社会养老保险经办中心智能手持式生存认证仪</w:t>
      </w: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采购合同</w:t>
      </w:r>
    </w:p>
    <w:p w14:paraId="6C29A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position w:val="14"/>
        </w:rPr>
        <w:t>甲方（采购人</w:t>
      </w:r>
      <w:r>
        <w:rPr>
          <w:rFonts w:hint="eastAsia" w:asciiTheme="minorEastAsia" w:hAnsiTheme="minorEastAsia" w:eastAsiaTheme="minorEastAsia" w:cstheme="minorEastAsia"/>
          <w:position w:val="14"/>
        </w:rPr>
        <w:t>）：</w:t>
      </w:r>
    </w:p>
    <w:p w14:paraId="220CA1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乙方（中标人</w:t>
      </w:r>
      <w:r>
        <w:rPr>
          <w:rFonts w:hint="eastAsia" w:asciiTheme="minorEastAsia" w:hAnsiTheme="minorEastAsia" w:eastAsiaTheme="minorEastAsia" w:cstheme="minorEastAsia"/>
          <w:spacing w:val="1"/>
        </w:rPr>
        <w:t>）：</w:t>
      </w:r>
    </w:p>
    <w:p w14:paraId="7DD284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根据《中华人民共和国政府采购法》、《中华人民共和国民法典》</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等相关法律，甲、乙双方经平等协商一致，就“</w:t>
      </w:r>
      <w:r>
        <w:rPr>
          <w:rFonts w:hint="eastAsia" w:asciiTheme="minorEastAsia" w:hAnsiTheme="minorEastAsia" w:eastAsiaTheme="minorEastAsia" w:cstheme="minorEastAsia"/>
          <w:lang w:val="en-US" w:eastAsia="zh-CN"/>
        </w:rPr>
        <w:t>府谷县机关事业单位和居民社会养老保险经办中心智能手持式生存认证仪</w:t>
      </w:r>
      <w:r>
        <w:rPr>
          <w:rFonts w:hint="eastAsia" w:asciiTheme="minorEastAsia" w:hAnsiTheme="minorEastAsia" w:eastAsiaTheme="minorEastAsia" w:cstheme="minorEastAsia"/>
          <w:spacing w:val="-5"/>
        </w:rPr>
        <w:t>”承办达成合同如</w:t>
      </w:r>
      <w:r>
        <w:rPr>
          <w:rFonts w:hint="eastAsia" w:asciiTheme="minorEastAsia" w:hAnsiTheme="minorEastAsia" w:eastAsiaTheme="minorEastAsia" w:cstheme="minorEastAsia"/>
          <w:spacing w:val="-10"/>
        </w:rPr>
        <w:t>下：</w:t>
      </w:r>
    </w:p>
    <w:p w14:paraId="5F9979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一、合同文件</w:t>
      </w:r>
    </w:p>
    <w:p w14:paraId="7A9787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4"/>
        </w:rPr>
        <w:t>本合同所附下列文件是构成本合同不可分割的部分，组成合同的</w:t>
      </w:r>
      <w:r>
        <w:rPr>
          <w:rFonts w:hint="eastAsia" w:asciiTheme="minorEastAsia" w:hAnsiTheme="minorEastAsia" w:eastAsiaTheme="minorEastAsia" w:cstheme="minorEastAsia"/>
          <w:spacing w:val="-1"/>
        </w:rPr>
        <w:t>各项文件应互相解释，互为说明，解释合同文件的优先顺序如下：</w:t>
      </w:r>
    </w:p>
    <w:p w14:paraId="0AEE5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7"/>
        </w:rPr>
        <w:t>合同条款</w:t>
      </w:r>
    </w:p>
    <w:p w14:paraId="6716C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2. 成交通知书</w:t>
      </w:r>
    </w:p>
    <w:p w14:paraId="34828F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3. 中标人在评标过程中做出的有关澄清、说明、承诺或者补正文件</w:t>
      </w:r>
    </w:p>
    <w:p w14:paraId="4E5BD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 招标文件</w:t>
      </w:r>
    </w:p>
    <w:p w14:paraId="2A20A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 中标人的投标文件</w:t>
      </w:r>
    </w:p>
    <w:p w14:paraId="3EBD8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 本合同附件</w:t>
      </w:r>
    </w:p>
    <w:p w14:paraId="113A63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同一层次的合同文件规定有矛盾的以较后时间制定的为准。</w:t>
      </w:r>
    </w:p>
    <w:p w14:paraId="414A90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二、合同的范围和条件</w:t>
      </w:r>
    </w:p>
    <w:p w14:paraId="15B172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本合同的范围和条件应与上述合同文件的规定相一致。</w:t>
      </w:r>
    </w:p>
    <w:p w14:paraId="6F37A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三、工程项目</w:t>
      </w:r>
    </w:p>
    <w:p w14:paraId="436BC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本合同所提供的工程项目内容</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8"/>
        </w:rPr>
        <w:t>与报价文件中服务明细表一</w:t>
      </w:r>
      <w:r>
        <w:rPr>
          <w:rFonts w:hint="eastAsia" w:asciiTheme="minorEastAsia" w:hAnsiTheme="minorEastAsia" w:eastAsiaTheme="minorEastAsia" w:cstheme="minorEastAsia"/>
          <w:spacing w:val="-4"/>
        </w:rPr>
        <w:t>致）。</w:t>
      </w:r>
    </w:p>
    <w:p w14:paraId="5D9983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14:textOutline w14:w="5103" w14:cap="sq" w14:cmpd="sng">
            <w14:solidFill>
              <w14:srgbClr w14:val="000000"/>
            </w14:solidFill>
            <w14:prstDash w14:val="solid"/>
            <w14:bevel/>
          </w14:textOutline>
        </w:rPr>
        <w:t>四、合同金额</w:t>
      </w:r>
    </w:p>
    <w:p w14:paraId="766E98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合同金额为人民币大写</w:t>
      </w:r>
      <w:r>
        <w:rPr>
          <w:rFonts w:hint="eastAsia" w:asciiTheme="minorEastAsia" w:hAnsiTheme="minorEastAsia" w:eastAsiaTheme="minorEastAsia" w:cstheme="minorEastAsia"/>
          <w:spacing w:val="-5"/>
          <w:u w:val="single" w:color="auto"/>
        </w:rPr>
        <w:t xml:space="preserve">         </w:t>
      </w:r>
      <w:r>
        <w:rPr>
          <w:rFonts w:hint="eastAsia" w:asciiTheme="minorEastAsia" w:hAnsiTheme="minorEastAsia" w:eastAsiaTheme="minorEastAsia" w:cstheme="minorEastAsia"/>
          <w:spacing w:val="-118"/>
        </w:rPr>
        <w:t xml:space="preserve"> </w:t>
      </w:r>
      <w:r>
        <w:rPr>
          <w:rFonts w:hint="eastAsia" w:asciiTheme="minorEastAsia" w:hAnsiTheme="minorEastAsia" w:eastAsiaTheme="minorEastAsia" w:cstheme="minorEastAsia"/>
          <w:spacing w:val="-5"/>
        </w:rPr>
        <w:t>元，</w:t>
      </w:r>
      <w:r>
        <w:rPr>
          <w:rFonts w:hint="eastAsia" w:asciiTheme="minorEastAsia" w:hAnsiTheme="minorEastAsia" w:eastAsiaTheme="minorEastAsia" w:cstheme="minorEastAsia"/>
          <w:spacing w:val="-8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114"/>
        </w:rPr>
        <w:t xml:space="preserve"> </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126"/>
        </w:rPr>
        <w:t xml:space="preserve"> </w:t>
      </w:r>
      <w:r>
        <w:rPr>
          <w:rFonts w:hint="eastAsia" w:asciiTheme="minorEastAsia" w:hAnsiTheme="minorEastAsia" w:eastAsiaTheme="minorEastAsia" w:cstheme="minorEastAsia"/>
          <w:spacing w:val="-5"/>
        </w:rPr>
        <w:t>)</w:t>
      </w:r>
    </w:p>
    <w:p w14:paraId="42FC49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五、付款途径</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1"/>
          <w:u w:val="single" w:color="auto"/>
        </w:rPr>
        <w:t xml:space="preserve">                  </w:t>
      </w:r>
      <w:r>
        <w:rPr>
          <w:rFonts w:hint="eastAsia" w:asciiTheme="minorEastAsia" w:hAnsiTheme="minorEastAsia" w:eastAsiaTheme="minorEastAsia" w:cstheme="minorEastAsia"/>
          <w:spacing w:val="-1"/>
        </w:rPr>
        <w:t>。</w:t>
      </w:r>
    </w:p>
    <w:p w14:paraId="173A36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default" w:asciiTheme="minorEastAsia" w:hAnsiTheme="minorEastAsia" w:eastAsiaTheme="minorEastAsia" w:cstheme="minorEastAsia"/>
          <w:spacing w:val="8"/>
          <w:lang w:val="en-US" w:eastAsia="zh-CN"/>
        </w:rPr>
      </w:pPr>
      <w:r>
        <w:rPr>
          <w:rFonts w:hint="eastAsia" w:asciiTheme="minorEastAsia" w:hAnsiTheme="minorEastAsia" w:eastAsiaTheme="minorEastAsia" w:cstheme="minorEastAsia"/>
          <w:spacing w:val="-4"/>
          <w14:textOutline w14:w="5103" w14:cap="sq" w14:cmpd="sng">
            <w14:solidFill>
              <w14:srgbClr w14:val="000000"/>
            </w14:solidFill>
            <w14:prstDash w14:val="solid"/>
            <w14:bevel/>
          </w14:textOutline>
        </w:rPr>
        <w:t>六、付</w:t>
      </w:r>
      <w:r>
        <w:rPr>
          <w:rFonts w:hint="eastAsia" w:asciiTheme="minorEastAsia" w:hAnsiTheme="minorEastAsia" w:eastAsiaTheme="minorEastAsia" w:cstheme="minorEastAsia"/>
          <w:spacing w:val="-4"/>
          <w:highlight w:val="none"/>
          <w14:textOutline w14:w="5103" w14:cap="sq" w14:cmpd="sng">
            <w14:solidFill>
              <w14:srgbClr w14:val="000000"/>
            </w14:solidFill>
            <w14:prstDash w14:val="solid"/>
            <w14:bevel/>
          </w14:textOutline>
        </w:rPr>
        <w:t>款方式</w:t>
      </w:r>
      <w:r>
        <w:rPr>
          <w:rFonts w:hint="eastAsia" w:asciiTheme="minorEastAsia" w:hAnsiTheme="minorEastAsia" w:eastAsiaTheme="minorEastAsia" w:cstheme="minorEastAsia"/>
          <w:spacing w:val="-4"/>
          <w:highlight w:val="none"/>
        </w:rPr>
        <w:t>：</w:t>
      </w:r>
      <w:r>
        <w:rPr>
          <w:rFonts w:hint="eastAsia" w:asciiTheme="minorEastAsia" w:hAnsiTheme="minorEastAsia" w:eastAsiaTheme="minorEastAsia" w:cstheme="minorEastAsia"/>
          <w:spacing w:val="8"/>
          <w:lang w:val="en-US" w:eastAsia="zh-CN"/>
        </w:rPr>
        <w:t>供货完成</w:t>
      </w:r>
      <w:r>
        <w:rPr>
          <w:rFonts w:hint="eastAsia" w:asciiTheme="minorEastAsia" w:hAnsiTheme="minorEastAsia" w:eastAsiaTheme="minorEastAsia" w:cstheme="minorEastAsia"/>
          <w:spacing w:val="8"/>
          <w:lang w:eastAsia="zh-CN"/>
        </w:rPr>
        <w:t>后，支付合同价款</w:t>
      </w:r>
      <w:r>
        <w:rPr>
          <w:rFonts w:hint="eastAsia" w:asciiTheme="minorEastAsia" w:hAnsiTheme="minorEastAsia" w:eastAsiaTheme="minorEastAsia" w:cstheme="minorEastAsia"/>
          <w:spacing w:val="8"/>
          <w:lang w:val="en-US" w:eastAsia="zh-CN"/>
        </w:rPr>
        <w:t>的75%，试用期三个月后付清剩余25%</w:t>
      </w:r>
      <w:r>
        <w:rPr>
          <w:rFonts w:hint="eastAsia" w:asciiTheme="minorEastAsia" w:hAnsiTheme="minorEastAsia" w:eastAsiaTheme="minorEastAsia" w:cstheme="minorEastAsia"/>
          <w:spacing w:val="8"/>
          <w:lang w:eastAsia="zh-CN"/>
        </w:rPr>
        <w:t>。</w:t>
      </w:r>
    </w:p>
    <w:p w14:paraId="263513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七、知识产权</w:t>
      </w:r>
    </w:p>
    <w:p w14:paraId="401D9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position w:val="14"/>
        </w:rPr>
        <w:t>乙方应保证甲方所使用的服务成果免受第三方提出的侵犯其知</w:t>
      </w:r>
      <w:r>
        <w:rPr>
          <w:rFonts w:hint="eastAsia" w:asciiTheme="minorEastAsia" w:hAnsiTheme="minorEastAsia" w:eastAsiaTheme="minorEastAsia" w:cstheme="minorEastAsia"/>
          <w:spacing w:val="-2"/>
        </w:rPr>
        <w:t>识产权的诉讼。</w:t>
      </w:r>
    </w:p>
    <w:p w14:paraId="68DB9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八、违约条款</w:t>
      </w:r>
    </w:p>
    <w:p w14:paraId="7ECCE7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 一方不按期履行合同，并经另一方提示后</w:t>
      </w:r>
      <w:r>
        <w:rPr>
          <w:rFonts w:hint="eastAsia" w:asciiTheme="minorEastAsia" w:hAnsiTheme="minorEastAsia" w:eastAsiaTheme="minorEastAsia" w:cstheme="minorEastAsia"/>
          <w:spacing w:val="-133"/>
        </w:rPr>
        <w:t xml:space="preserve"> </w:t>
      </w:r>
      <w:r>
        <w:rPr>
          <w:rFonts w:hint="eastAsia" w:asciiTheme="minorEastAsia" w:hAnsiTheme="minorEastAsia" w:eastAsiaTheme="minorEastAsia" w:cstheme="minorEastAsia"/>
          <w:spacing w:val="2"/>
          <w:u w:val="single" w:color="auto"/>
        </w:rPr>
        <w:t xml:space="preserve">  </w:t>
      </w:r>
      <w:r>
        <w:rPr>
          <w:rFonts w:hint="eastAsia" w:asciiTheme="minorEastAsia" w:hAnsiTheme="minorEastAsia" w:eastAsiaTheme="minorEastAsia" w:cstheme="minorEastAsia"/>
          <w:spacing w:val="-81"/>
        </w:rPr>
        <w:t xml:space="preserve"> </w:t>
      </w:r>
      <w:r>
        <w:rPr>
          <w:rFonts w:hint="eastAsia" w:asciiTheme="minorEastAsia" w:hAnsiTheme="minorEastAsia" w:eastAsiaTheme="minorEastAsia" w:cstheme="minorEastAsia"/>
          <w:spacing w:val="-2"/>
        </w:rPr>
        <w:t>日内仍不履行合同的，守约方有权解除合同，违约方要承担相应的法律责任。</w:t>
      </w:r>
    </w:p>
    <w:p w14:paraId="57EC8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 如因一方违约，双方未能就赔偿损失达成协议，引起诉讼或</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仲裁时，违约方除应赔偿对方经济损失外，还应承担因诉讼或仲裁所</w:t>
      </w:r>
      <w:r>
        <w:rPr>
          <w:rFonts w:hint="eastAsia" w:asciiTheme="minorEastAsia" w:hAnsiTheme="minorEastAsia" w:eastAsiaTheme="minorEastAsia" w:cstheme="minorEastAsia"/>
          <w:spacing w:val="-1"/>
        </w:rPr>
        <w:t>支付的律师代理费等相关费用。</w:t>
      </w:r>
    </w:p>
    <w:p w14:paraId="631862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3"/>
        </w:rPr>
        <w:t>3. 其它应承担的违约责任，以《中华人民共和国</w:t>
      </w:r>
      <w:r>
        <w:rPr>
          <w:rFonts w:hint="eastAsia" w:asciiTheme="minorEastAsia" w:hAnsiTheme="minorEastAsia" w:eastAsiaTheme="minorEastAsia" w:cstheme="minorEastAsia"/>
          <w:spacing w:val="1"/>
          <w:position w:val="13"/>
          <w:lang w:val="en-US" w:eastAsia="zh-CN"/>
        </w:rPr>
        <w:t>民法典</w:t>
      </w:r>
      <w:r>
        <w:rPr>
          <w:rFonts w:hint="eastAsia" w:asciiTheme="minorEastAsia" w:hAnsiTheme="minorEastAsia" w:eastAsiaTheme="minorEastAsia" w:cstheme="minorEastAsia"/>
          <w:spacing w:val="1"/>
          <w:position w:val="13"/>
        </w:rPr>
        <w:t>》和其</w:t>
      </w:r>
      <w:r>
        <w:rPr>
          <w:rFonts w:hint="eastAsia" w:asciiTheme="minorEastAsia" w:hAnsiTheme="minorEastAsia" w:eastAsiaTheme="minorEastAsia" w:cstheme="minorEastAsia"/>
          <w:spacing w:val="-1"/>
        </w:rPr>
        <w:t>它有关法律、法规规定为准，无相关规定的，双方协商解决。</w:t>
      </w:r>
    </w:p>
    <w:p w14:paraId="68A23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4. 按照本合同规定应该偿付的违约金、赔偿金等，应当在明确</w:t>
      </w:r>
      <w:r>
        <w:rPr>
          <w:rFonts w:hint="eastAsia" w:asciiTheme="minorEastAsia" w:hAnsiTheme="minorEastAsia" w:eastAsiaTheme="minorEastAsia" w:cstheme="minorEastAsia"/>
          <w:spacing w:val="7"/>
        </w:rPr>
        <w:t xml:space="preserve"> </w:t>
      </w:r>
      <w:r>
        <w:rPr>
          <w:rFonts w:hint="eastAsia" w:asciiTheme="minorEastAsia" w:hAnsiTheme="minorEastAsia" w:eastAsiaTheme="minorEastAsia" w:cstheme="minorEastAsia"/>
          <w:spacing w:val="-1"/>
        </w:rPr>
        <w:t>责任后 7</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spacing w:val="-1"/>
        </w:rPr>
        <w:t>日内，按银行规定或双方商定的结算办法付清</w:t>
      </w:r>
      <w:r>
        <w:rPr>
          <w:rFonts w:hint="eastAsia" w:asciiTheme="minorEastAsia" w:hAnsiTheme="minorEastAsia" w:eastAsiaTheme="minorEastAsia" w:cstheme="minorEastAsia"/>
          <w:spacing w:val="-2"/>
        </w:rPr>
        <w:t>，否则按逾</w:t>
      </w:r>
      <w:r>
        <w:rPr>
          <w:rFonts w:hint="eastAsia" w:asciiTheme="minorEastAsia" w:hAnsiTheme="minorEastAsia" w:eastAsiaTheme="minorEastAsia" w:cstheme="minorEastAsia"/>
          <w:spacing w:val="-3"/>
        </w:rPr>
        <w:t>期付款处理。</w:t>
      </w:r>
    </w:p>
    <w:p w14:paraId="0C9C1A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九、履约验收标准和方式</w:t>
      </w:r>
    </w:p>
    <w:p w14:paraId="2F6D1D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1.履约验收时</w:t>
      </w:r>
      <w:r>
        <w:rPr>
          <w:rFonts w:hint="eastAsia" w:asciiTheme="minorEastAsia" w:hAnsiTheme="minorEastAsia" w:eastAsiaTheme="minorEastAsia" w:cstheme="minorEastAsia"/>
          <w:color w:val="auto"/>
          <w:spacing w:val="-7"/>
        </w:rPr>
        <w:t>间</w:t>
      </w:r>
      <w:r>
        <w:rPr>
          <w:rFonts w:hint="eastAsia" w:asciiTheme="minorEastAsia" w:hAnsiTheme="minorEastAsia" w:eastAsiaTheme="minorEastAsia" w:cstheme="minorEastAsia"/>
          <w:color w:val="auto"/>
          <w:spacing w:val="-7"/>
          <w:highlight w:val="none"/>
        </w:rPr>
        <w:t>：</w:t>
      </w:r>
      <w:r>
        <w:rPr>
          <w:rFonts w:hint="eastAsia" w:asciiTheme="minorEastAsia" w:hAnsiTheme="minorEastAsia" w:eastAsiaTheme="minorEastAsia" w:cstheme="minorEastAsia"/>
          <w:color w:val="auto"/>
          <w:spacing w:val="-7"/>
          <w:highlight w:val="none"/>
          <w:lang w:val="en-US" w:eastAsia="zh-CN"/>
        </w:rPr>
        <w:t>供货期结束后15个工作日内</w:t>
      </w:r>
    </w:p>
    <w:p w14:paraId="51BD7A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rPr>
        <w:t>2.履约验收主体及内容：包含定制生物识别软件平台1套、便携式移动认证终端30台、定制物联网卡30张，应用及算法服务器2台、数据库服务器1台</w:t>
      </w:r>
    </w:p>
    <w:p w14:paraId="16F930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3.验收标准：</w:t>
      </w:r>
      <w:r>
        <w:rPr>
          <w:rFonts w:hint="eastAsia" w:asciiTheme="minorEastAsia" w:hAnsiTheme="minorEastAsia" w:eastAsiaTheme="minorEastAsia" w:cstheme="minorEastAsia"/>
          <w:spacing w:val="1"/>
          <w:u w:val="single" w:color="auto"/>
        </w:rPr>
        <w:t>符合国家相关验收规范，</w:t>
      </w:r>
      <w:r>
        <w:rPr>
          <w:rFonts w:hint="eastAsia" w:asciiTheme="minorEastAsia" w:hAnsiTheme="minorEastAsia" w:eastAsiaTheme="minorEastAsia" w:cstheme="minorEastAsia"/>
          <w:u w:val="single" w:color="auto"/>
        </w:rPr>
        <w:t>并达到合格标准。</w:t>
      </w:r>
    </w:p>
    <w:p w14:paraId="53654A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4.验收方式：</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51464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6C824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5.验收依据：</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6A8516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0" w:name="_Toc223404487"/>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本合同执行过程中如发生争议，应本着友好的原则协商解决。协商不成产生的诉讼，由甲方所在地人民法院管辖</w:t>
      </w:r>
      <w:r>
        <w:rPr>
          <w:rFonts w:hint="eastAsia" w:asciiTheme="minorEastAsia" w:hAnsiTheme="minorEastAsia" w:eastAsiaTheme="minorEastAsia" w:cstheme="minorEastAsia"/>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1" w:name="_Toc223404488"/>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十</w:t>
      </w:r>
      <w:r>
        <w:rPr>
          <w:rFonts w:hint="eastAsia" w:asciiTheme="minorEastAsia" w:hAnsiTheme="minorEastAsia" w:eastAsiaTheme="minorEastAsia" w:cstheme="minorEastAsia"/>
          <w:b/>
          <w:color w:val="auto"/>
          <w:sz w:val="28"/>
          <w:szCs w:val="28"/>
          <w:lang w:eastAsia="zh-CN"/>
        </w:rPr>
        <w:t>三</w:t>
      </w:r>
      <w:r>
        <w:rPr>
          <w:rFonts w:hint="eastAsia" w:asciiTheme="minorEastAsia" w:hAnsiTheme="minorEastAsia" w:eastAsiaTheme="minorEastAsia" w:cstheme="minorEastAsia"/>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 本合同一式</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rPr>
        <w:t>份，甲、乙双方各执两份。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十四</w:t>
      </w:r>
      <w:r>
        <w:rPr>
          <w:rFonts w:hint="eastAsia" w:asciiTheme="minorEastAsia" w:hAnsiTheme="minorEastAsia" w:eastAsiaTheme="minorEastAsia" w:cstheme="minorEastAsia"/>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rPr>
      </w:pPr>
      <w:r>
        <w:rPr>
          <w:rFonts w:hint="eastAsia" w:asciiTheme="minorEastAsia" w:hAnsiTheme="minorEastAsia" w:eastAsiaTheme="minorEastAsia" w:cstheme="minorEastAsia"/>
          <w:b w:val="0"/>
          <w:bCs/>
          <w:color w:val="auto"/>
          <w:sz w:val="28"/>
          <w:szCs w:val="28"/>
        </w:rPr>
        <w:t>1、采购单位：</w:t>
      </w:r>
      <w:r>
        <w:rPr>
          <w:rFonts w:hint="eastAsia" w:asciiTheme="minorEastAsia" w:hAnsiTheme="minorEastAsia" w:eastAsiaTheme="minorEastAsia" w:cstheme="minorEastAsia"/>
          <w:b w:val="0"/>
          <w:bCs/>
          <w:color w:val="auto"/>
          <w:sz w:val="28"/>
          <w:szCs w:val="28"/>
          <w:lang w:val="en-US" w:eastAsia="zh-CN"/>
        </w:rPr>
        <w:t>府谷县机关事业单位和居民社会养老保险经办中心</w:t>
      </w:r>
    </w:p>
    <w:p w14:paraId="25EAAC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2、采购单位地址：府谷县</w:t>
      </w:r>
      <w:r>
        <w:rPr>
          <w:rFonts w:hint="eastAsia" w:asciiTheme="minorEastAsia" w:hAnsiTheme="minorEastAsia" w:eastAsiaTheme="minorEastAsia" w:cstheme="minorEastAsia"/>
          <w:b w:val="0"/>
          <w:bCs/>
          <w:color w:val="auto"/>
          <w:sz w:val="28"/>
          <w:szCs w:val="28"/>
          <w:lang w:val="en-US" w:eastAsia="zh-CN"/>
        </w:rPr>
        <w:t>新区人社大楼</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3、项目联系人：</w:t>
      </w:r>
      <w:r>
        <w:rPr>
          <w:rFonts w:hint="eastAsia" w:asciiTheme="minorEastAsia" w:hAnsiTheme="minorEastAsia" w:eastAsiaTheme="minorEastAsia" w:cstheme="minorEastAsia"/>
          <w:b w:val="0"/>
          <w:bCs/>
          <w:color w:val="auto"/>
          <w:sz w:val="28"/>
          <w:szCs w:val="28"/>
          <w:lang w:val="en-US" w:eastAsia="zh-CN"/>
        </w:rPr>
        <w:t>郭小琴</w:t>
      </w:r>
      <w:r>
        <w:rPr>
          <w:rFonts w:hint="eastAsia" w:asciiTheme="minorEastAsia" w:hAnsiTheme="minorEastAsia" w:eastAsiaTheme="minorEastAsia" w:cstheme="minorEastAsia"/>
          <w:b w:val="0"/>
          <w:bCs/>
          <w:color w:val="auto"/>
          <w:sz w:val="28"/>
          <w:szCs w:val="28"/>
        </w:rPr>
        <w:t xml:space="preserve">   联系电话：18291242186</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lang w:val="en-US" w:eastAsia="zh-CN"/>
        </w:rPr>
      </w:pPr>
    </w:p>
    <w:p w14:paraId="6462F2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府谷县机关事业单位和居民社会养老保险经办中心</w:t>
      </w:r>
      <w:r>
        <w:rPr>
          <w:rFonts w:hint="eastAsia" w:asciiTheme="minorEastAsia" w:hAnsiTheme="minorEastAsia" w:eastAsiaTheme="minorEastAsia" w:cstheme="minorEastAsia"/>
          <w:color w:val="auto"/>
          <w:sz w:val="28"/>
          <w:szCs w:val="28"/>
        </w:rPr>
        <w:t xml:space="preserve">   </w:t>
      </w:r>
    </w:p>
    <w:p w14:paraId="6768D3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2025年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27</w:t>
      </w:r>
      <w:r>
        <w:rPr>
          <w:rFonts w:hint="eastAsia" w:asciiTheme="minorEastAsia" w:hAnsiTheme="minorEastAsia" w:eastAsiaTheme="minorEastAsia" w:cstheme="minorEastAsia"/>
          <w:color w:val="auto"/>
          <w:sz w:val="28"/>
          <w:szCs w:val="28"/>
        </w:rPr>
        <w:t>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1BE7323"/>
    <w:rsid w:val="02F96864"/>
    <w:rsid w:val="06FD269B"/>
    <w:rsid w:val="0B4B40F9"/>
    <w:rsid w:val="0CC9371C"/>
    <w:rsid w:val="0E89540F"/>
    <w:rsid w:val="114C0FEF"/>
    <w:rsid w:val="154B57D6"/>
    <w:rsid w:val="178638B3"/>
    <w:rsid w:val="17BE19D3"/>
    <w:rsid w:val="195D36E8"/>
    <w:rsid w:val="19AD1CFF"/>
    <w:rsid w:val="1BCF374C"/>
    <w:rsid w:val="20DF18A3"/>
    <w:rsid w:val="2362592A"/>
    <w:rsid w:val="248F097F"/>
    <w:rsid w:val="25C73A07"/>
    <w:rsid w:val="2AAB6280"/>
    <w:rsid w:val="2BDD2F99"/>
    <w:rsid w:val="2C5F50DB"/>
    <w:rsid w:val="2D553998"/>
    <w:rsid w:val="2E3B56D4"/>
    <w:rsid w:val="31335E89"/>
    <w:rsid w:val="3430772F"/>
    <w:rsid w:val="361C27B9"/>
    <w:rsid w:val="36C26992"/>
    <w:rsid w:val="39A1686D"/>
    <w:rsid w:val="3C950F0C"/>
    <w:rsid w:val="3CEF41BB"/>
    <w:rsid w:val="3D1A067D"/>
    <w:rsid w:val="3EBE3EE3"/>
    <w:rsid w:val="3F22090C"/>
    <w:rsid w:val="3FF83425"/>
    <w:rsid w:val="40DC14A8"/>
    <w:rsid w:val="41EB0B09"/>
    <w:rsid w:val="423F533B"/>
    <w:rsid w:val="4398326B"/>
    <w:rsid w:val="44176BB3"/>
    <w:rsid w:val="44801C3A"/>
    <w:rsid w:val="474451A1"/>
    <w:rsid w:val="479357EC"/>
    <w:rsid w:val="4A9C4DD7"/>
    <w:rsid w:val="4C726BF0"/>
    <w:rsid w:val="4CBA69CA"/>
    <w:rsid w:val="4F3B50DC"/>
    <w:rsid w:val="51F77E26"/>
    <w:rsid w:val="52CB32A1"/>
    <w:rsid w:val="534C78B7"/>
    <w:rsid w:val="57C87729"/>
    <w:rsid w:val="584C2108"/>
    <w:rsid w:val="5A505C1D"/>
    <w:rsid w:val="5C5B2C49"/>
    <w:rsid w:val="5D5712E4"/>
    <w:rsid w:val="5D5C477A"/>
    <w:rsid w:val="5DE84681"/>
    <w:rsid w:val="62F3002F"/>
    <w:rsid w:val="672A7AB8"/>
    <w:rsid w:val="67762CFD"/>
    <w:rsid w:val="679B2764"/>
    <w:rsid w:val="6C3D615C"/>
    <w:rsid w:val="76193004"/>
    <w:rsid w:val="76AC43C0"/>
    <w:rsid w:val="786D079D"/>
    <w:rsid w:val="7C105077"/>
    <w:rsid w:val="7D6F401F"/>
    <w:rsid w:val="7E431C71"/>
    <w:rsid w:val="7EC10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1866</Words>
  <Characters>1922</Characters>
  <TotalTime>8</TotalTime>
  <ScaleCrop>false</ScaleCrop>
  <LinksUpToDate>false</LinksUpToDate>
  <CharactersWithSpaces>1998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奥特曼</cp:lastModifiedBy>
  <dcterms:modified xsi:type="dcterms:W3CDTF">2025-12-01T05:41:42Z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2052-12.1.0.23542</vt:lpwstr>
  </property>
  <property fmtid="{D5CDD505-2E9C-101B-9397-08002B2CF9AE}" pid="5" name="ICV">
    <vt:lpwstr>5DF6A901D854492384A54A49A631A1D7_13</vt:lpwstr>
  </property>
  <property fmtid="{D5CDD505-2E9C-101B-9397-08002B2CF9AE}" pid="6" name="KSOTemplateDocerSaveRecord">
    <vt:lpwstr>eyJoZGlkIjoiMTNhZWJkOGEwOWUyYmI3Yjk2MzAyYzVjNGI2YmIxYTgiLCJ1c2VySWQiOiI0NDU5NjMwMzgifQ==</vt:lpwstr>
  </property>
</Properties>
</file>