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24FD9">
      <w:pPr>
        <w:pStyle w:val="5"/>
        <w:numPr>
          <w:ilvl w:val="0"/>
          <w:numId w:val="0"/>
        </w:numPr>
        <w:ind w:left="402" w:leftChars="0"/>
        <w:rPr>
          <w:rFonts w:hint="default"/>
          <w:b/>
          <w:bCs/>
          <w:color w:val="auto"/>
          <w:highlight w:val="none"/>
          <w:lang w:eastAsia="zh-CN"/>
        </w:rPr>
      </w:pPr>
      <w:bookmarkStart w:id="0" w:name="_GoBack"/>
      <w:bookmarkEnd w:id="0"/>
      <w:r>
        <w:rPr>
          <w:rFonts w:hint="eastAsia"/>
          <w:b/>
          <w:bCs/>
          <w:color w:val="auto"/>
          <w:highlight w:val="none"/>
          <w:lang w:val="en-US" w:eastAsia="zh-CN"/>
        </w:rPr>
        <w:t>一、</w:t>
      </w:r>
      <w:r>
        <w:rPr>
          <w:b/>
          <w:bCs/>
          <w:color w:val="auto"/>
          <w:highlight w:val="none"/>
          <w:lang w:eastAsia="zh-CN"/>
        </w:rPr>
        <w:t>项目概况</w:t>
      </w:r>
    </w:p>
    <w:p w14:paraId="72A69C10">
      <w:pPr>
        <w:pStyle w:val="5"/>
        <w:ind w:firstLine="40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曲江池遗址公园停车场位于曲江池遗址公园内部，泊位范围包括曲江池环湖道路两侧泊位、游客服务中心车场、云韶居平台车场、阅江楼对面车场三处零散停车场，约600个泊位。</w:t>
      </w:r>
    </w:p>
    <w:p w14:paraId="2DA147B7">
      <w:pPr>
        <w:pStyle w:val="5"/>
        <w:numPr>
          <w:ilvl w:val="0"/>
          <w:numId w:val="0"/>
        </w:numPr>
        <w:ind w:left="402" w:leftChars="0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二、服务范围</w:t>
      </w:r>
    </w:p>
    <w:p w14:paraId="4E808D06">
      <w:pPr>
        <w:pStyle w:val="5"/>
        <w:numPr>
          <w:ilvl w:val="0"/>
          <w:numId w:val="0"/>
        </w:numPr>
        <w:ind w:firstLine="40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本次服务范围为曲江池遗址公园停车场，涵盖上述所有泊位区域，确保停车场在服务期内得到全面、专业的运营管理。</w:t>
      </w:r>
    </w:p>
    <w:p w14:paraId="68F19768">
      <w:pPr>
        <w:pStyle w:val="5"/>
        <w:numPr>
          <w:ilvl w:val="0"/>
          <w:numId w:val="0"/>
        </w:numPr>
        <w:ind w:left="402" w:leftChars="0"/>
        <w:rPr>
          <w:color w:val="auto"/>
          <w:highlight w:val="none"/>
          <w:lang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三、</w:t>
      </w:r>
      <w:r>
        <w:rPr>
          <w:b/>
          <w:bCs/>
          <w:color w:val="auto"/>
          <w:highlight w:val="none"/>
          <w:lang w:eastAsia="zh-CN"/>
        </w:rPr>
        <w:t>服务要求</w:t>
      </w:r>
    </w:p>
    <w:p w14:paraId="2322E60D">
      <w:pPr>
        <w:pStyle w:val="5"/>
        <w:ind w:firstLine="40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（一）服务内容</w:t>
      </w:r>
    </w:p>
    <w:p w14:paraId="202A63E1">
      <w:pPr>
        <w:pStyle w:val="5"/>
        <w:ind w:firstLine="40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本次采购内容为曲江池遗址公园停车场一年期运营管理服务，服务内容包括车位规划与划线、停车场收银、停车秩序维护、停车场安全巡查、停车场管理系统维护、供应商自行投入的设施设备的维护管理等工作。具体如下：</w:t>
      </w:r>
    </w:p>
    <w:p w14:paraId="52C185BF">
      <w:pPr>
        <w:pStyle w:val="5"/>
        <w:ind w:firstLine="40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1.车位规划与划线</w:t>
      </w:r>
    </w:p>
    <w:p w14:paraId="70F09B3C">
      <w:pPr>
        <w:pStyle w:val="5"/>
        <w:ind w:firstLine="40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按照国家标准和行业规范，对规划好的车位进行清晰、准确的划线工作，使用耐磨、反光效果好的涂料，保证车位标线清晰醒目，方便游客准确停放车辆。同时，在停车场内设置必要的导向箭头、禁停线等标识，引导车辆有序行驶和停放。</w:t>
      </w:r>
    </w:p>
    <w:p w14:paraId="7492407A">
      <w:pPr>
        <w:pStyle w:val="5"/>
        <w:ind w:firstLine="40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2.停车场收银</w:t>
      </w:r>
    </w:p>
    <w:p w14:paraId="2CC3EED2">
      <w:pPr>
        <w:pStyle w:val="5"/>
        <w:ind w:firstLine="40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安排专业且经过培训的收银人员，负责停车费用的收取工作。收银人员需熟悉各种收费标准和优惠政策，能够准确、快速地为游客办理缴费手续。提供多样化的收费方式，包括现金支付、电子支付（如微信、支付宝、银行卡等），以满足不同游客的支付习惯和需求。同时，确保收费设备正常运行，及时处理支付过程中出现的问题。</w:t>
      </w:r>
    </w:p>
    <w:p w14:paraId="3A84BB12">
      <w:pPr>
        <w:pStyle w:val="5"/>
        <w:ind w:firstLine="40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建立完善的收费记录系统，对每一笔收费进行详细记录，包括车辆信息、停车时长、收费金额等，以便后续的财务核算和审计。定期生成收费报表，便于甲方了解收入情况。</w:t>
      </w:r>
    </w:p>
    <w:p w14:paraId="2C6D06D7">
      <w:pPr>
        <w:pStyle w:val="5"/>
        <w:ind w:firstLine="40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3.停车秩序维护</w:t>
      </w:r>
    </w:p>
    <w:p w14:paraId="35B02EF3">
      <w:pPr>
        <w:pStyle w:val="5"/>
        <w:ind w:firstLine="40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制定详细的停车引导方案，在停车场入口、关键路口和车位区域设置明显的标识标牌，引导车辆快速、准确地找到空闲车位。同时，安排专人进行现场指引，特别是在高峰时段，及时疏导车辆，避免出现拥堵现象。</w:t>
      </w:r>
    </w:p>
    <w:p w14:paraId="020FBFC4">
      <w:pPr>
        <w:pStyle w:val="5"/>
        <w:ind w:firstLine="40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加强停车场内的巡逻管理，及时发现和纠正违规停车行为，如乱停乱放、占用消防通道、一车占多位等。对于违规车辆，采取温馨提示、锁车等措施进行处理，确保停车场内交通秩序井然。</w:t>
      </w:r>
    </w:p>
    <w:p w14:paraId="58A58739">
      <w:pPr>
        <w:pStyle w:val="5"/>
        <w:ind w:firstLine="40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4.停车场安全巡查</w:t>
      </w:r>
    </w:p>
    <w:p w14:paraId="38C9B194">
      <w:pPr>
        <w:pStyle w:val="5"/>
        <w:ind w:firstLine="40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建立完善的安全巡查制度，安排专职安保人员定时对停车场进行全面巡查。巡查内容包括检查车辆停放安全状况，如车辆门窗是否关闭、是否有可疑物品等；检查停车场设施设备是否正常运行，如照明、监控、消防设备等；检查停车场周边环境是否存在安全隐患，如围墙是否破损、排水系统是否畅通等。</w:t>
      </w:r>
    </w:p>
    <w:p w14:paraId="3A7FEABA">
      <w:pPr>
        <w:pStyle w:val="5"/>
        <w:ind w:firstLine="40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对巡查过程中发现的安全隐患，及时进行记录并上报，制定整改措施并跟踪整改情况，确保隐患得到及时排除。对于重大安全隐患，立即启动应急预案，采取有效措施进行处置，保障游客和车辆的安全。</w:t>
      </w:r>
    </w:p>
    <w:p w14:paraId="173DEABC">
      <w:pPr>
        <w:pStyle w:val="2"/>
        <w:ind w:firstLine="42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加强对停车场内的监控管理，停车场闸口区域确保监控设备 24 小时正常运行，监控画面清晰可查。安排专人负责监控画面的查看，及时发现异常情况并通知现场安保人员进行处理。</w:t>
      </w:r>
    </w:p>
    <w:p w14:paraId="41B3B5FF">
      <w:pPr>
        <w:pStyle w:val="5"/>
        <w:ind w:firstLine="40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5.停车场管理系统维护</w:t>
      </w:r>
    </w:p>
    <w:p w14:paraId="0A5823D4">
      <w:pPr>
        <w:pStyle w:val="5"/>
        <w:ind w:firstLine="40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对停车场管理系统进行日常维护和定期检修，确保系统稳定运行。及时处理系统故障，如道闸故障、车牌识别错误、收费系统异常等，保障车辆进出顺畅，收费准确无误。</w:t>
      </w:r>
    </w:p>
    <w:p w14:paraId="568A4C10">
      <w:pPr>
        <w:pStyle w:val="5"/>
        <w:numPr>
          <w:ilvl w:val="-1"/>
          <w:numId w:val="0"/>
        </w:numPr>
        <w:ind w:firstLine="40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6.咨询服务</w:t>
      </w:r>
    </w:p>
    <w:p w14:paraId="02027F6B">
      <w:pPr>
        <w:pStyle w:val="5"/>
        <w:numPr>
          <w:ilvl w:val="-1"/>
          <w:numId w:val="0"/>
        </w:numPr>
        <w:ind w:firstLine="40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咨询岗位工作人员要热情、主动、耐心地为车主提供服务，使用礼貌用语，解答车主的疑问。对于车主提出的问题，要认真倾听，给予准确、清晰的回答。如果无法立即解答，要记录下来并及时反馈给相关部门，在得到准确答案后及时回复车主。</w:t>
      </w:r>
    </w:p>
    <w:p w14:paraId="14A2617C">
      <w:pPr>
        <w:pStyle w:val="5"/>
        <w:numPr>
          <w:ilvl w:val="-1"/>
          <w:numId w:val="0"/>
        </w:numPr>
        <w:ind w:firstLine="40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在停车场入口或服务台设置明显的咨询标识，提供停车场的相关信息，如收费标准、车位分布、周边设施等。信息内容要准确、详细、及时更新。</w:t>
      </w:r>
    </w:p>
    <w:p w14:paraId="5F758A2C">
      <w:pPr>
        <w:pStyle w:val="5"/>
        <w:numPr>
          <w:ilvl w:val="-1"/>
          <w:numId w:val="0"/>
        </w:numPr>
        <w:ind w:firstLine="40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通过电子显示屏、手机应用等方式，向车主实时提供剩余车位信息、停车引导信息等，方便车主快速找到可用车位。</w:t>
      </w:r>
    </w:p>
    <w:p w14:paraId="1ADFD88C">
      <w:pPr>
        <w:pStyle w:val="5"/>
        <w:numPr>
          <w:ilvl w:val="-1"/>
          <w:numId w:val="0"/>
        </w:numPr>
        <w:ind w:firstLine="40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7.</w:t>
      </w:r>
      <w:r>
        <w:rPr>
          <w:rFonts w:hint="default"/>
          <w:color w:val="auto"/>
          <w:highlight w:val="none"/>
          <w:lang w:val="en-US" w:eastAsia="zh-CN"/>
        </w:rPr>
        <w:t>投诉处理</w:t>
      </w:r>
    </w:p>
    <w:p w14:paraId="2DF83099">
      <w:pPr>
        <w:pStyle w:val="5"/>
        <w:numPr>
          <w:ilvl w:val="-1"/>
          <w:numId w:val="0"/>
        </w:numPr>
        <w:ind w:firstLine="40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建立多种投诉渠道，如投诉电话、投诉邮箱、在线投诉平台等，方便车主反馈问题和意见。投诉渠道信息要在停车场内显著位置进行公示。确保投诉渠道畅通，及时接收车主的投诉信息。对于通过不同渠道收到的投诉，要进行统一登记和管理。</w:t>
      </w:r>
    </w:p>
    <w:p w14:paraId="581CBBC2">
      <w:pPr>
        <w:pStyle w:val="5"/>
        <w:numPr>
          <w:ilvl w:val="-1"/>
          <w:numId w:val="0"/>
        </w:numPr>
        <w:ind w:firstLine="40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制定完善的投诉处理流程，明确投诉受理、调查、处理、反馈等环节的责任人和时间要求。对车主的投诉要及时进行调查和处理，在规定的时间内给予车主明确的答复。对于合理的投诉，要采取有效的措施进行整改和补偿；对于不合理的投诉，要耐心向车主解释说明。</w:t>
      </w:r>
    </w:p>
    <w:p w14:paraId="2D567109">
      <w:pPr>
        <w:pStyle w:val="5"/>
        <w:numPr>
          <w:ilvl w:val="-1"/>
          <w:numId w:val="0"/>
        </w:numPr>
        <w:ind w:firstLine="40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8.</w:t>
      </w:r>
      <w:r>
        <w:rPr>
          <w:rFonts w:hint="default"/>
          <w:color w:val="auto"/>
          <w:highlight w:val="none"/>
          <w:lang w:val="en-US" w:eastAsia="zh-CN"/>
        </w:rPr>
        <w:t>特殊服务</w:t>
      </w:r>
    </w:p>
    <w:p w14:paraId="1821DCC9">
      <w:pPr>
        <w:pStyle w:val="5"/>
        <w:numPr>
          <w:ilvl w:val="-1"/>
          <w:numId w:val="0"/>
        </w:numPr>
        <w:ind w:firstLine="40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为残疾人车辆提供专用车位，并在车位上设置明显的标识。专用车位应靠近停车场出口或服务设施，方便残疾人使用。为残疾人提供必要的协助服务，如帮助残疾人上下车、搬运轮椅等。在停车场内设置无障碍通道和设施，确保残疾人能够顺利通行。</w:t>
      </w:r>
    </w:p>
    <w:p w14:paraId="54A418D9">
      <w:pPr>
        <w:pStyle w:val="5"/>
        <w:numPr>
          <w:ilvl w:val="-1"/>
          <w:numId w:val="0"/>
        </w:numPr>
        <w:ind w:firstLine="40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9.停车区域卫生管理</w:t>
      </w:r>
    </w:p>
    <w:p w14:paraId="13528DE5">
      <w:pPr>
        <w:pStyle w:val="5"/>
        <w:numPr>
          <w:ilvl w:val="-1"/>
          <w:numId w:val="0"/>
        </w:numPr>
        <w:ind w:firstLine="40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对于车位区域，清理车辆停放后留下的杂物，如纸屑、烟头、塑料袋等；对于通道区域，确保无积水、无污渍，保持地面干净整洁。</w:t>
      </w:r>
    </w:p>
    <w:p w14:paraId="238A09BB">
      <w:pPr>
        <w:pStyle w:val="5"/>
        <w:ind w:firstLine="40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10.供应商自行投入的设施设备的维护管理</w:t>
      </w:r>
    </w:p>
    <w:p w14:paraId="726A839F">
      <w:pPr>
        <w:pStyle w:val="5"/>
        <w:ind w:firstLine="40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供应商需自行投入一定数量和质量的设施设备，如监控设备、照明设备、收费设备、道闸设备、减速带、标识标牌等，以满足停车场运营的需要。</w:t>
      </w:r>
    </w:p>
    <w:p w14:paraId="3A3AC88F">
      <w:pPr>
        <w:pStyle w:val="5"/>
        <w:ind w:firstLine="40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对自行投入的设施设备进行全面的维护管理，建立设备档案，记录设备的采购、安装、使用、维护等信息。制定设备维护计划，定期对设备进行检查、清洁、保养和维修，确保设备始终处于良好的运行状态。</w:t>
      </w:r>
    </w:p>
    <w:p w14:paraId="1D0378D1">
      <w:pPr>
        <w:pStyle w:val="5"/>
        <w:numPr>
          <w:ilvl w:val="0"/>
          <w:numId w:val="0"/>
        </w:numPr>
        <w:ind w:firstLine="40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11.供应商需自行办理停车场相关运营手续。</w:t>
      </w:r>
    </w:p>
    <w:p w14:paraId="4F49299C">
      <w:pPr>
        <w:pStyle w:val="5"/>
        <w:numPr>
          <w:ilvl w:val="0"/>
          <w:numId w:val="0"/>
        </w:numPr>
        <w:ind w:firstLine="40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12.供应商需自行办理停车场相关保险手续。</w:t>
      </w:r>
    </w:p>
    <w:p w14:paraId="0D9CDD3C">
      <w:pPr>
        <w:pStyle w:val="5"/>
        <w:ind w:firstLine="40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（二）服务标准</w:t>
      </w:r>
    </w:p>
    <w:p w14:paraId="1D75863C">
      <w:pPr>
        <w:pStyle w:val="5"/>
        <w:ind w:firstLine="40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1. 交通秩序保障：确保曲江池遗址公园内部交通秩序良好，车辆进出停车场有序，停车场内道路畅通无阻，无长时间拥堵现象发生。游客能够快速、便捷地找到停车位，提升游客的停车体验。</w:t>
      </w:r>
    </w:p>
    <w:p w14:paraId="017F2304">
      <w:pPr>
        <w:pStyle w:val="5"/>
        <w:ind w:firstLine="40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2. 安全隐患排除：及时排除停车场内各类安全隐患，建立安全隐患排查台账，对发现的安全隐患在1小时内进行整改。确保游客及车辆能够安全停放，全年无重大安全事故发生，游客对停车场安全状况的满意度达到90以上。</w:t>
      </w:r>
    </w:p>
    <w:p w14:paraId="4BE4B9C1">
      <w:pPr>
        <w:pStyle w:val="5"/>
        <w:ind w:firstLine="40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3. 收费管理规范：保障公共停车场收费金额准确无误，严格按照规定的收费标准进行收费，杜绝乱收费现象。定期向曲江新区事业资产管理中心全额上缴停车收入（税后），并提供详细的收费报表和财务凭证，接受相关部门的审计和监督。</w:t>
      </w:r>
    </w:p>
    <w:p w14:paraId="79525CFB">
      <w:pPr>
        <w:pStyle w:val="5"/>
        <w:ind w:firstLine="40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4. 人员配备要求：提供现场管理员年龄需在 45 周岁以内，具备责任心和服务意识，能够熟练掌握停车场运营管理相关知识和技能。每日现场配备停车场管理员不少于2人，收费员或巡查员不少于7人，确保停车场各区域都能得到及时有效的管理；项目经理1人，负责统筹协调现场管理工作，及时处理各类突发情况；保洁人员不少于2人，确保停车位区域的卫生环境；周末节假日单日配备临勤人员4人（具体以采购人要求为准），以应对客流量增加带来的管理压力，保障停车场的正常运营秩序。</w:t>
      </w:r>
    </w:p>
    <w:p w14:paraId="6325E5FE">
      <w:pPr>
        <w:pStyle w:val="5"/>
        <w:numPr>
          <w:ilvl w:val="0"/>
          <w:numId w:val="0"/>
        </w:numPr>
        <w:ind w:firstLine="402" w:firstLineChars="20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四、</w:t>
      </w:r>
      <w:r>
        <w:rPr>
          <w:b/>
          <w:bCs/>
          <w:color w:val="auto"/>
          <w:highlight w:val="none"/>
          <w:lang w:eastAsia="zh-CN"/>
        </w:rPr>
        <w:t>服务期限</w:t>
      </w:r>
    </w:p>
    <w:p w14:paraId="27657752">
      <w:r>
        <w:rPr>
          <w:rFonts w:hint="eastAsia"/>
          <w:color w:val="auto"/>
          <w:highlight w:val="none"/>
          <w:lang w:eastAsia="zh-CN"/>
        </w:rPr>
        <w:t>本次运营管理服务期限自合同签订之日起计算，为期一年。在服务期内，供应商需严格按照合同要求提供优质、高效的运营管理服务。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D2C64"/>
    <w:rsid w:val="1DBB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2025-12-15T09:37:24Z</dcterms:created>
  <dc:creator>Administrator</dc:creator>
  <cp:lastModifiedBy>jillian</cp:lastModifiedBy>
  <dcterms:modified xsi:type="dcterms:W3CDTF">2025-12-15T09:37:34Z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eyJoZGlkIjoiOWNkODk0Yzk4YThhZTUxYjE4YjI3ZGQ1ZWZmMWIzMGUiLCJ1c2VySWQiOiI0MjM4MzIyNzIifQ==</vt:lpwstr>
  </property>
  <property fmtid="{D5CDD505-2E9C-101B-9397-08002B2CF9AE}" pid="4" name="ICV">
    <vt:lpwstr>574DC9031C2A4AF283B06BE336ED8EDD_12</vt:lpwstr>
  </property>
</Properties>
</file>