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00E8AE">
      <w:pPr>
        <w:autoSpaceDE w:val="0"/>
        <w:autoSpaceDN w:val="0"/>
        <w:adjustRightInd w:val="0"/>
        <w:snapToGrid w:val="0"/>
        <w:spacing w:line="360" w:lineRule="auto"/>
        <w:ind w:firstLine="301" w:firstLineChars="100"/>
        <w:jc w:val="left"/>
        <w:rPr>
          <w:rFonts w:hint="eastAsia" w:ascii="仿宋" w:hAnsi="仿宋" w:eastAsia="仿宋" w:cs="仿宋"/>
          <w:b/>
          <w:bCs/>
          <w:color w:val="auto"/>
          <w:spacing w:val="0"/>
          <w:kern w:val="0"/>
          <w:sz w:val="30"/>
          <w:szCs w:val="30"/>
        </w:rPr>
      </w:pPr>
    </w:p>
    <w:p w14:paraId="357CF42A">
      <w:pPr>
        <w:autoSpaceDE w:val="0"/>
        <w:autoSpaceDN w:val="0"/>
        <w:adjustRightInd w:val="0"/>
        <w:snapToGrid w:val="0"/>
        <w:spacing w:line="360" w:lineRule="auto"/>
        <w:ind w:firstLine="301" w:firstLineChars="100"/>
        <w:jc w:val="left"/>
        <w:rPr>
          <w:rFonts w:hint="eastAsia" w:ascii="仿宋" w:hAnsi="仿宋" w:eastAsia="仿宋" w:cs="仿宋"/>
          <w:b/>
          <w:bCs/>
          <w:color w:val="auto"/>
          <w:spacing w:val="0"/>
          <w:kern w:val="0"/>
          <w:sz w:val="30"/>
          <w:szCs w:val="30"/>
        </w:rPr>
      </w:pPr>
      <w:r>
        <w:rPr>
          <w:rFonts w:hint="eastAsia" w:ascii="仿宋" w:hAnsi="仿宋" w:eastAsia="仿宋" w:cs="仿宋"/>
          <w:b/>
          <w:bCs/>
          <w:color w:val="auto"/>
          <w:spacing w:val="0"/>
          <w:kern w:val="0"/>
          <w:sz w:val="30"/>
          <w:szCs w:val="30"/>
        </w:rPr>
        <w:t>政府采购项目</w:t>
      </w:r>
    </w:p>
    <w:p w14:paraId="67BDFC08">
      <w:pPr>
        <w:tabs>
          <w:tab w:val="left" w:pos="5670"/>
        </w:tabs>
        <w:autoSpaceDE w:val="0"/>
        <w:autoSpaceDN w:val="0"/>
        <w:adjustRightInd w:val="0"/>
        <w:spacing w:line="360" w:lineRule="auto"/>
        <w:ind w:firstLine="300"/>
        <w:rPr>
          <w:rFonts w:hint="eastAsia" w:ascii="仿宋" w:hAnsi="仿宋" w:eastAsia="仿宋" w:cs="仿宋"/>
          <w:b/>
          <w:bCs/>
          <w:color w:val="auto"/>
          <w:spacing w:val="0"/>
          <w:kern w:val="0"/>
          <w:sz w:val="30"/>
          <w:szCs w:val="30"/>
        </w:rPr>
      </w:pPr>
      <w:r>
        <w:rPr>
          <w:rFonts w:hint="eastAsia" w:ascii="仿宋" w:hAnsi="仿宋" w:eastAsia="仿宋" w:cs="仿宋"/>
          <w:b/>
          <w:bCs/>
          <w:color w:val="auto"/>
          <w:spacing w:val="0"/>
          <w:kern w:val="0"/>
          <w:sz w:val="30"/>
          <w:szCs w:val="30"/>
          <w:lang w:val="zh-CN"/>
        </w:rPr>
        <w:t>项目编号：HSZB-2025-064</w:t>
      </w:r>
    </w:p>
    <w:p w14:paraId="5B06EBD8">
      <w:pPr>
        <w:tabs>
          <w:tab w:val="left" w:pos="5670"/>
        </w:tabs>
        <w:autoSpaceDE w:val="0"/>
        <w:autoSpaceDN w:val="0"/>
        <w:adjustRightInd w:val="0"/>
        <w:spacing w:line="360" w:lineRule="auto"/>
        <w:ind w:firstLine="300"/>
        <w:rPr>
          <w:rFonts w:hint="eastAsia" w:ascii="仿宋" w:hAnsi="仿宋" w:eastAsia="仿宋" w:cs="仿宋"/>
          <w:b/>
          <w:bCs/>
          <w:color w:val="auto"/>
          <w:spacing w:val="0"/>
          <w:kern w:val="0"/>
          <w:sz w:val="30"/>
          <w:szCs w:val="30"/>
          <w:lang w:val="zh-CN"/>
        </w:rPr>
      </w:pPr>
    </w:p>
    <w:p w14:paraId="57C88960">
      <w:pPr>
        <w:pStyle w:val="10"/>
        <w:tabs>
          <w:tab w:val="left" w:pos="5670"/>
        </w:tabs>
        <w:adjustRightInd w:val="0"/>
        <w:snapToGrid w:val="0"/>
        <w:spacing w:line="360" w:lineRule="auto"/>
        <w:jc w:val="both"/>
        <w:rPr>
          <w:rFonts w:hint="eastAsia" w:ascii="仿宋" w:hAnsi="仿宋" w:eastAsia="仿宋" w:cs="仿宋"/>
          <w:color w:val="auto"/>
          <w:spacing w:val="0"/>
          <w:w w:val="100"/>
          <w:kern w:val="0"/>
          <w:sz w:val="44"/>
          <w:szCs w:val="44"/>
        </w:rPr>
      </w:pPr>
    </w:p>
    <w:p w14:paraId="1F76BE02">
      <w:pPr>
        <w:spacing w:line="360" w:lineRule="auto"/>
        <w:jc w:val="center"/>
        <w:rPr>
          <w:rFonts w:hint="eastAsia" w:ascii="仿宋" w:hAnsi="仿宋" w:eastAsia="仿宋" w:cs="仿宋"/>
          <w:b/>
          <w:bCs/>
          <w:color w:val="auto"/>
          <w:spacing w:val="0"/>
          <w:kern w:val="0"/>
          <w:sz w:val="44"/>
          <w:szCs w:val="44"/>
          <w:lang w:eastAsia="zh-CN"/>
        </w:rPr>
      </w:pPr>
      <w:r>
        <w:rPr>
          <w:rFonts w:hint="eastAsia" w:ascii="仿宋" w:hAnsi="仿宋" w:eastAsia="仿宋" w:cs="仿宋"/>
          <w:b/>
          <w:bCs/>
          <w:color w:val="auto"/>
          <w:spacing w:val="0"/>
          <w:kern w:val="0"/>
          <w:sz w:val="44"/>
          <w:szCs w:val="44"/>
          <w:lang w:val="en-US" w:eastAsia="zh-CN"/>
        </w:rPr>
        <w:t>西安高新第三中学篮球场地面维修项目</w:t>
      </w:r>
    </w:p>
    <w:p w14:paraId="12D1C991">
      <w:pPr>
        <w:spacing w:line="360" w:lineRule="auto"/>
        <w:jc w:val="center"/>
        <w:rPr>
          <w:rFonts w:hint="eastAsia" w:ascii="仿宋" w:hAnsi="仿宋" w:eastAsia="仿宋" w:cs="仿宋"/>
          <w:b/>
          <w:bCs/>
          <w:color w:val="auto"/>
          <w:spacing w:val="0"/>
          <w:kern w:val="0"/>
          <w:sz w:val="44"/>
          <w:szCs w:val="44"/>
        </w:rPr>
      </w:pPr>
    </w:p>
    <w:p w14:paraId="3E6DC262">
      <w:pPr>
        <w:pStyle w:val="10"/>
        <w:tabs>
          <w:tab w:val="left" w:pos="2730"/>
          <w:tab w:val="left" w:pos="5670"/>
        </w:tabs>
        <w:adjustRightInd w:val="0"/>
        <w:snapToGrid w:val="0"/>
        <w:spacing w:line="360" w:lineRule="auto"/>
        <w:jc w:val="left"/>
        <w:rPr>
          <w:rFonts w:hint="eastAsia" w:ascii="仿宋" w:hAnsi="仿宋" w:eastAsia="仿宋" w:cs="仿宋"/>
          <w:color w:val="auto"/>
          <w:spacing w:val="0"/>
          <w:w w:val="100"/>
          <w:kern w:val="0"/>
          <w:sz w:val="44"/>
          <w:szCs w:val="44"/>
        </w:rPr>
      </w:pPr>
      <w:r>
        <w:rPr>
          <w:rFonts w:hint="eastAsia" w:ascii="仿宋" w:hAnsi="仿宋" w:eastAsia="仿宋" w:cs="仿宋"/>
          <w:color w:val="auto"/>
          <w:spacing w:val="0"/>
          <w:w w:val="100"/>
          <w:kern w:val="0"/>
          <w:sz w:val="44"/>
          <w:szCs w:val="44"/>
          <w:lang w:eastAsia="zh-CN"/>
        </w:rPr>
        <w:tab/>
      </w:r>
    </w:p>
    <w:p w14:paraId="3B564766">
      <w:pPr>
        <w:pStyle w:val="10"/>
        <w:tabs>
          <w:tab w:val="left" w:pos="5670"/>
        </w:tabs>
        <w:adjustRightInd w:val="0"/>
        <w:snapToGrid w:val="0"/>
        <w:spacing w:line="360" w:lineRule="auto"/>
        <w:rPr>
          <w:rFonts w:hint="eastAsia" w:ascii="仿宋" w:hAnsi="仿宋" w:eastAsia="仿宋" w:cs="仿宋"/>
          <w:color w:val="auto"/>
          <w:spacing w:val="0"/>
          <w:w w:val="100"/>
          <w:kern w:val="0"/>
          <w:sz w:val="44"/>
          <w:szCs w:val="44"/>
        </w:rPr>
      </w:pPr>
      <w:r>
        <w:rPr>
          <w:rFonts w:hint="eastAsia" w:ascii="仿宋" w:hAnsi="仿宋" w:eastAsia="仿宋" w:cs="仿宋"/>
          <w:color w:val="auto"/>
          <w:spacing w:val="0"/>
          <w:w w:val="100"/>
          <w:kern w:val="0"/>
          <w:sz w:val="44"/>
          <w:szCs w:val="44"/>
        </w:rPr>
        <w:t>竞争性磋商文件</w:t>
      </w:r>
    </w:p>
    <w:p w14:paraId="4F2B9274">
      <w:pPr>
        <w:pStyle w:val="10"/>
        <w:tabs>
          <w:tab w:val="left" w:pos="5670"/>
        </w:tabs>
        <w:adjustRightInd w:val="0"/>
        <w:snapToGrid w:val="0"/>
        <w:spacing w:line="360" w:lineRule="auto"/>
        <w:jc w:val="both"/>
        <w:rPr>
          <w:rFonts w:hint="eastAsia" w:ascii="仿宋" w:hAnsi="仿宋" w:eastAsia="仿宋" w:cs="仿宋"/>
          <w:color w:val="auto"/>
          <w:spacing w:val="0"/>
          <w:w w:val="100"/>
          <w:kern w:val="0"/>
          <w:sz w:val="44"/>
          <w:szCs w:val="44"/>
        </w:rPr>
      </w:pPr>
    </w:p>
    <w:p w14:paraId="6F3B316B">
      <w:pPr>
        <w:pStyle w:val="10"/>
        <w:tabs>
          <w:tab w:val="left" w:pos="5670"/>
        </w:tabs>
        <w:adjustRightInd w:val="0"/>
        <w:snapToGrid w:val="0"/>
        <w:spacing w:line="360" w:lineRule="auto"/>
        <w:jc w:val="both"/>
        <w:rPr>
          <w:rFonts w:hint="eastAsia" w:ascii="仿宋" w:hAnsi="仿宋" w:eastAsia="仿宋" w:cs="仿宋"/>
          <w:color w:val="auto"/>
          <w:spacing w:val="0"/>
          <w:w w:val="100"/>
          <w:kern w:val="0"/>
          <w:sz w:val="44"/>
          <w:szCs w:val="44"/>
        </w:rPr>
      </w:pPr>
    </w:p>
    <w:p w14:paraId="41AC75E6">
      <w:pPr>
        <w:pStyle w:val="10"/>
        <w:tabs>
          <w:tab w:val="left" w:pos="5670"/>
        </w:tabs>
        <w:adjustRightInd w:val="0"/>
        <w:snapToGrid w:val="0"/>
        <w:spacing w:line="360" w:lineRule="auto"/>
        <w:rPr>
          <w:rFonts w:hint="eastAsia" w:ascii="仿宋" w:hAnsi="仿宋" w:eastAsia="仿宋" w:cs="仿宋"/>
          <w:color w:val="auto"/>
          <w:spacing w:val="0"/>
          <w:w w:val="100"/>
          <w:kern w:val="0"/>
          <w:sz w:val="32"/>
          <w:szCs w:val="32"/>
        </w:rPr>
      </w:pPr>
    </w:p>
    <w:p w14:paraId="1FEE889D">
      <w:pPr>
        <w:pStyle w:val="10"/>
        <w:tabs>
          <w:tab w:val="left" w:pos="5670"/>
        </w:tabs>
        <w:adjustRightInd w:val="0"/>
        <w:snapToGrid w:val="0"/>
        <w:spacing w:line="360" w:lineRule="auto"/>
        <w:rPr>
          <w:rFonts w:hint="eastAsia" w:ascii="仿宋" w:hAnsi="仿宋" w:eastAsia="仿宋" w:cs="仿宋"/>
          <w:color w:val="auto"/>
          <w:spacing w:val="0"/>
          <w:w w:val="100"/>
          <w:kern w:val="0"/>
          <w:sz w:val="32"/>
          <w:szCs w:val="32"/>
        </w:rPr>
      </w:pPr>
    </w:p>
    <w:p w14:paraId="6ACAE34B">
      <w:pPr>
        <w:autoSpaceDE w:val="0"/>
        <w:autoSpaceDN w:val="0"/>
        <w:adjustRightInd w:val="0"/>
        <w:snapToGrid w:val="0"/>
        <w:spacing w:line="360" w:lineRule="auto"/>
        <w:ind w:firstLine="1687" w:firstLineChars="525"/>
        <w:rPr>
          <w:rFonts w:hint="eastAsia" w:ascii="仿宋" w:hAnsi="仿宋" w:eastAsia="仿宋" w:cs="仿宋"/>
          <w:b/>
          <w:bCs/>
          <w:color w:val="auto"/>
          <w:spacing w:val="0"/>
          <w:kern w:val="0"/>
          <w:sz w:val="32"/>
          <w:szCs w:val="32"/>
          <w:lang w:val="zh-CN"/>
        </w:rPr>
      </w:pPr>
      <w:r>
        <w:rPr>
          <w:rFonts w:hint="eastAsia" w:ascii="仿宋" w:hAnsi="仿宋" w:eastAsia="仿宋" w:cs="仿宋"/>
          <w:b/>
          <w:bCs/>
          <w:color w:val="auto"/>
          <w:spacing w:val="0"/>
          <w:kern w:val="0"/>
          <w:sz w:val="32"/>
          <w:szCs w:val="32"/>
          <w:lang w:val="zh-CN"/>
        </w:rPr>
        <w:t>采购人：西安高新第三中学</w:t>
      </w:r>
    </w:p>
    <w:p w14:paraId="67E2B8C7">
      <w:pPr>
        <w:autoSpaceDE w:val="0"/>
        <w:autoSpaceDN w:val="0"/>
        <w:adjustRightInd w:val="0"/>
        <w:snapToGrid w:val="0"/>
        <w:spacing w:line="360" w:lineRule="auto"/>
        <w:ind w:firstLine="1687" w:firstLineChars="525"/>
        <w:rPr>
          <w:rFonts w:hint="eastAsia" w:ascii="仿宋" w:hAnsi="仿宋" w:eastAsia="仿宋" w:cs="仿宋"/>
          <w:b/>
          <w:bCs/>
          <w:color w:val="auto"/>
          <w:spacing w:val="0"/>
          <w:kern w:val="0"/>
          <w:sz w:val="32"/>
          <w:szCs w:val="32"/>
          <w:lang w:val="zh-CN"/>
        </w:rPr>
      </w:pPr>
      <w:r>
        <w:rPr>
          <w:rFonts w:hint="eastAsia" w:ascii="仿宋" w:hAnsi="仿宋" w:eastAsia="仿宋" w:cs="仿宋"/>
          <w:b/>
          <w:bCs/>
          <w:color w:val="auto"/>
          <w:spacing w:val="0"/>
          <w:kern w:val="0"/>
          <w:sz w:val="32"/>
          <w:szCs w:val="32"/>
          <w:lang w:val="zh-CN"/>
        </w:rPr>
        <w:t>采购代理机构：华戍（陕西）项目管理有限公司</w:t>
      </w:r>
    </w:p>
    <w:p w14:paraId="2A10DD37">
      <w:pPr>
        <w:autoSpaceDE w:val="0"/>
        <w:autoSpaceDN w:val="0"/>
        <w:adjustRightInd w:val="0"/>
        <w:snapToGrid w:val="0"/>
        <w:spacing w:line="360" w:lineRule="auto"/>
        <w:jc w:val="center"/>
        <w:rPr>
          <w:rFonts w:hint="eastAsia" w:ascii="仿宋" w:hAnsi="仿宋" w:eastAsia="仿宋" w:cs="仿宋"/>
          <w:b/>
          <w:bCs/>
          <w:color w:val="auto"/>
          <w:spacing w:val="0"/>
          <w:kern w:val="0"/>
          <w:sz w:val="32"/>
          <w:szCs w:val="32"/>
        </w:rPr>
      </w:pPr>
    </w:p>
    <w:p w14:paraId="5F7FD04A">
      <w:pPr>
        <w:pStyle w:val="8"/>
        <w:rPr>
          <w:rFonts w:hint="eastAsia" w:ascii="仿宋" w:hAnsi="仿宋" w:eastAsia="仿宋" w:cs="仿宋"/>
          <w:color w:val="auto"/>
          <w:spacing w:val="0"/>
          <w:kern w:val="0"/>
        </w:rPr>
      </w:pPr>
    </w:p>
    <w:p w14:paraId="56808472">
      <w:pPr>
        <w:autoSpaceDE w:val="0"/>
        <w:autoSpaceDN w:val="0"/>
        <w:adjustRightInd w:val="0"/>
        <w:snapToGrid w:val="0"/>
        <w:spacing w:line="360" w:lineRule="auto"/>
        <w:jc w:val="center"/>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t>二零二</w:t>
      </w:r>
      <w:r>
        <w:rPr>
          <w:rFonts w:hint="eastAsia" w:ascii="仿宋" w:hAnsi="仿宋" w:eastAsia="仿宋" w:cs="仿宋"/>
          <w:b/>
          <w:bCs/>
          <w:color w:val="auto"/>
          <w:spacing w:val="0"/>
          <w:kern w:val="0"/>
          <w:sz w:val="32"/>
          <w:szCs w:val="32"/>
          <w:lang w:val="en-US" w:eastAsia="zh-CN"/>
        </w:rPr>
        <w:t>五</w:t>
      </w:r>
      <w:r>
        <w:rPr>
          <w:rFonts w:hint="eastAsia" w:ascii="仿宋" w:hAnsi="仿宋" w:eastAsia="仿宋" w:cs="仿宋"/>
          <w:b/>
          <w:bCs/>
          <w:color w:val="auto"/>
          <w:spacing w:val="0"/>
          <w:kern w:val="0"/>
          <w:sz w:val="32"/>
          <w:szCs w:val="32"/>
        </w:rPr>
        <w:t>年</w:t>
      </w:r>
      <w:r>
        <w:rPr>
          <w:rFonts w:hint="eastAsia" w:ascii="仿宋" w:hAnsi="仿宋" w:eastAsia="仿宋" w:cs="仿宋"/>
          <w:b/>
          <w:bCs/>
          <w:color w:val="auto"/>
          <w:spacing w:val="0"/>
          <w:kern w:val="0"/>
          <w:sz w:val="32"/>
          <w:szCs w:val="32"/>
          <w:lang w:val="en-US" w:eastAsia="zh-CN"/>
        </w:rPr>
        <w:t>十二</w:t>
      </w:r>
      <w:r>
        <w:rPr>
          <w:rFonts w:hint="eastAsia" w:ascii="仿宋" w:hAnsi="仿宋" w:eastAsia="仿宋" w:cs="仿宋"/>
          <w:b/>
          <w:bCs/>
          <w:color w:val="auto"/>
          <w:spacing w:val="0"/>
          <w:kern w:val="0"/>
          <w:sz w:val="32"/>
          <w:szCs w:val="32"/>
        </w:rPr>
        <w:t>月</w:t>
      </w:r>
    </w:p>
    <w:p w14:paraId="35C2AC93">
      <w:pPr>
        <w:spacing w:line="360" w:lineRule="auto"/>
        <w:rPr>
          <w:rFonts w:hint="eastAsia" w:ascii="仿宋" w:hAnsi="仿宋" w:eastAsia="仿宋" w:cs="仿宋"/>
          <w:color w:val="auto"/>
          <w:spacing w:val="0"/>
          <w:kern w:val="0"/>
          <w:sz w:val="32"/>
          <w:szCs w:val="32"/>
        </w:rPr>
      </w:pPr>
    </w:p>
    <w:p w14:paraId="34684D6B">
      <w:pPr>
        <w:spacing w:line="360" w:lineRule="auto"/>
        <w:rPr>
          <w:rFonts w:hint="eastAsia" w:ascii="仿宋" w:hAnsi="仿宋" w:eastAsia="仿宋" w:cs="仿宋"/>
          <w:color w:val="auto"/>
          <w:spacing w:val="0"/>
          <w:kern w:val="0"/>
        </w:rPr>
      </w:pPr>
      <w:r>
        <w:rPr>
          <w:rFonts w:hint="eastAsia" w:ascii="仿宋" w:hAnsi="仿宋" w:eastAsia="仿宋" w:cs="仿宋"/>
          <w:b/>
          <w:color w:val="auto"/>
          <w:spacing w:val="0"/>
          <w:kern w:val="0"/>
          <w:sz w:val="36"/>
          <w:szCs w:val="36"/>
        </w:rPr>
        <w:br w:type="page"/>
      </w:r>
    </w:p>
    <w:p w14:paraId="0CBCE630">
      <w:pPr>
        <w:spacing w:line="360" w:lineRule="auto"/>
        <w:jc w:val="center"/>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t>目  录</w:t>
      </w:r>
    </w:p>
    <w:p w14:paraId="555F1531">
      <w:pPr>
        <w:pStyle w:val="18"/>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仿宋" w:hAnsi="仿宋" w:eastAsia="仿宋" w:cs="仿宋"/>
          <w:sz w:val="28"/>
          <w:szCs w:val="28"/>
        </w:rPr>
      </w:pPr>
      <w:r>
        <w:rPr>
          <w:rFonts w:hint="eastAsia" w:ascii="仿宋" w:hAnsi="仿宋" w:eastAsia="仿宋" w:cs="仿宋"/>
          <w:b/>
          <w:bCs/>
          <w:color w:val="auto"/>
          <w:spacing w:val="0"/>
          <w:kern w:val="0"/>
          <w:sz w:val="28"/>
          <w:szCs w:val="28"/>
        </w:rPr>
        <w:fldChar w:fldCharType="begin"/>
      </w:r>
      <w:r>
        <w:rPr>
          <w:rFonts w:hint="eastAsia" w:ascii="仿宋" w:hAnsi="仿宋" w:eastAsia="仿宋" w:cs="仿宋"/>
          <w:b/>
          <w:bCs/>
          <w:color w:val="auto"/>
          <w:spacing w:val="0"/>
          <w:kern w:val="0"/>
          <w:sz w:val="28"/>
          <w:szCs w:val="28"/>
        </w:rPr>
        <w:instrText xml:space="preserve">TOC \o "1-1" \h \u </w:instrText>
      </w:r>
      <w:r>
        <w:rPr>
          <w:rFonts w:hint="eastAsia" w:ascii="仿宋" w:hAnsi="仿宋" w:eastAsia="仿宋" w:cs="仿宋"/>
          <w:b/>
          <w:bCs/>
          <w:color w:val="auto"/>
          <w:spacing w:val="0"/>
          <w:kern w:val="0"/>
          <w:sz w:val="28"/>
          <w:szCs w:val="28"/>
        </w:rPr>
        <w:fldChar w:fldCharType="separate"/>
      </w:r>
      <w:r>
        <w:rPr>
          <w:rFonts w:hint="eastAsia" w:ascii="仿宋" w:hAnsi="仿宋" w:eastAsia="仿宋" w:cs="仿宋"/>
          <w:bCs/>
          <w:color w:val="auto"/>
          <w:spacing w:val="0"/>
          <w:kern w:val="0"/>
          <w:sz w:val="28"/>
          <w:szCs w:val="28"/>
        </w:rPr>
        <w:fldChar w:fldCharType="begin"/>
      </w:r>
      <w:r>
        <w:rPr>
          <w:rFonts w:hint="eastAsia" w:ascii="仿宋" w:hAnsi="仿宋" w:eastAsia="仿宋" w:cs="仿宋"/>
          <w:bCs/>
          <w:spacing w:val="0"/>
          <w:kern w:val="0"/>
          <w:sz w:val="28"/>
          <w:szCs w:val="28"/>
        </w:rPr>
        <w:instrText xml:space="preserve"> HYPERLINK \l _Toc12056 </w:instrText>
      </w:r>
      <w:r>
        <w:rPr>
          <w:rFonts w:hint="eastAsia" w:ascii="仿宋" w:hAnsi="仿宋" w:eastAsia="仿宋" w:cs="仿宋"/>
          <w:bCs/>
          <w:spacing w:val="0"/>
          <w:kern w:val="0"/>
          <w:sz w:val="28"/>
          <w:szCs w:val="28"/>
        </w:rPr>
        <w:fldChar w:fldCharType="separate"/>
      </w:r>
      <w:r>
        <w:rPr>
          <w:rFonts w:hint="eastAsia" w:ascii="仿宋" w:hAnsi="仿宋" w:eastAsia="仿宋" w:cs="仿宋"/>
          <w:spacing w:val="0"/>
          <w:kern w:val="0"/>
          <w:sz w:val="28"/>
          <w:szCs w:val="28"/>
          <w:lang w:val="zh-CN"/>
        </w:rPr>
        <w:t>第一部分  竞争性磋商公告</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_Toc12056 \h </w:instrText>
      </w:r>
      <w:r>
        <w:rPr>
          <w:rFonts w:hint="eastAsia" w:ascii="仿宋" w:hAnsi="仿宋" w:eastAsia="仿宋" w:cs="仿宋"/>
          <w:sz w:val="28"/>
          <w:szCs w:val="28"/>
        </w:rPr>
        <w:fldChar w:fldCharType="separate"/>
      </w:r>
      <w:r>
        <w:rPr>
          <w:rFonts w:hint="eastAsia" w:ascii="仿宋" w:hAnsi="仿宋" w:eastAsia="仿宋" w:cs="仿宋"/>
          <w:sz w:val="28"/>
          <w:szCs w:val="28"/>
        </w:rPr>
        <w:t>1</w:t>
      </w:r>
      <w:r>
        <w:rPr>
          <w:rFonts w:hint="eastAsia" w:ascii="仿宋" w:hAnsi="仿宋" w:eastAsia="仿宋" w:cs="仿宋"/>
          <w:sz w:val="28"/>
          <w:szCs w:val="28"/>
        </w:rPr>
        <w:fldChar w:fldCharType="end"/>
      </w:r>
      <w:r>
        <w:rPr>
          <w:rFonts w:hint="eastAsia" w:ascii="仿宋" w:hAnsi="仿宋" w:eastAsia="仿宋" w:cs="仿宋"/>
          <w:bCs/>
          <w:color w:val="auto"/>
          <w:spacing w:val="0"/>
          <w:kern w:val="0"/>
          <w:sz w:val="28"/>
          <w:szCs w:val="28"/>
        </w:rPr>
        <w:fldChar w:fldCharType="end"/>
      </w:r>
    </w:p>
    <w:p w14:paraId="0955C438">
      <w:pPr>
        <w:pStyle w:val="18"/>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仿宋" w:hAnsi="仿宋" w:eastAsia="仿宋" w:cs="仿宋"/>
          <w:sz w:val="28"/>
          <w:szCs w:val="28"/>
        </w:rPr>
      </w:pPr>
      <w:r>
        <w:rPr>
          <w:rFonts w:hint="eastAsia" w:ascii="仿宋" w:hAnsi="仿宋" w:eastAsia="仿宋" w:cs="仿宋"/>
          <w:bCs/>
          <w:color w:val="auto"/>
          <w:spacing w:val="0"/>
          <w:kern w:val="0"/>
          <w:sz w:val="28"/>
          <w:szCs w:val="28"/>
        </w:rPr>
        <w:fldChar w:fldCharType="begin"/>
      </w:r>
      <w:r>
        <w:rPr>
          <w:rFonts w:hint="eastAsia" w:ascii="仿宋" w:hAnsi="仿宋" w:eastAsia="仿宋" w:cs="仿宋"/>
          <w:bCs/>
          <w:spacing w:val="0"/>
          <w:kern w:val="0"/>
          <w:sz w:val="28"/>
          <w:szCs w:val="28"/>
        </w:rPr>
        <w:instrText xml:space="preserve"> HYPERLINK \l _Toc4466 </w:instrText>
      </w:r>
      <w:r>
        <w:rPr>
          <w:rFonts w:hint="eastAsia" w:ascii="仿宋" w:hAnsi="仿宋" w:eastAsia="仿宋" w:cs="仿宋"/>
          <w:bCs/>
          <w:spacing w:val="0"/>
          <w:kern w:val="0"/>
          <w:sz w:val="28"/>
          <w:szCs w:val="28"/>
        </w:rPr>
        <w:fldChar w:fldCharType="separate"/>
      </w:r>
      <w:r>
        <w:rPr>
          <w:rFonts w:hint="eastAsia" w:ascii="仿宋" w:hAnsi="仿宋" w:eastAsia="仿宋" w:cs="仿宋"/>
          <w:spacing w:val="0"/>
          <w:kern w:val="0"/>
          <w:sz w:val="28"/>
          <w:szCs w:val="28"/>
          <w:lang w:val="zh-CN"/>
        </w:rPr>
        <w:t>第二部分</w:t>
      </w:r>
      <w:r>
        <w:rPr>
          <w:rFonts w:hint="eastAsia" w:ascii="仿宋" w:hAnsi="仿宋" w:eastAsia="仿宋" w:cs="仿宋"/>
          <w:spacing w:val="0"/>
          <w:kern w:val="0"/>
          <w:sz w:val="28"/>
          <w:szCs w:val="28"/>
          <w:lang w:val="en-US" w:eastAsia="zh-CN"/>
        </w:rPr>
        <w:t xml:space="preserve">  </w:t>
      </w:r>
      <w:r>
        <w:rPr>
          <w:rFonts w:hint="eastAsia" w:ascii="仿宋" w:hAnsi="仿宋" w:eastAsia="仿宋" w:cs="仿宋"/>
          <w:spacing w:val="0"/>
          <w:kern w:val="0"/>
          <w:sz w:val="28"/>
          <w:szCs w:val="28"/>
          <w:lang w:val="zh-CN"/>
        </w:rPr>
        <w:t>竞争性磋商须知</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_Toc4466 \h </w:instrText>
      </w:r>
      <w:r>
        <w:rPr>
          <w:rFonts w:hint="eastAsia" w:ascii="仿宋" w:hAnsi="仿宋" w:eastAsia="仿宋" w:cs="仿宋"/>
          <w:sz w:val="28"/>
          <w:szCs w:val="28"/>
        </w:rPr>
        <w:fldChar w:fldCharType="separate"/>
      </w:r>
      <w:r>
        <w:rPr>
          <w:rFonts w:hint="eastAsia" w:ascii="仿宋" w:hAnsi="仿宋" w:eastAsia="仿宋" w:cs="仿宋"/>
          <w:sz w:val="28"/>
          <w:szCs w:val="28"/>
        </w:rPr>
        <w:t>5</w:t>
      </w:r>
      <w:r>
        <w:rPr>
          <w:rFonts w:hint="eastAsia" w:ascii="仿宋" w:hAnsi="仿宋" w:eastAsia="仿宋" w:cs="仿宋"/>
          <w:sz w:val="28"/>
          <w:szCs w:val="28"/>
        </w:rPr>
        <w:fldChar w:fldCharType="end"/>
      </w:r>
      <w:r>
        <w:rPr>
          <w:rFonts w:hint="eastAsia" w:ascii="仿宋" w:hAnsi="仿宋" w:eastAsia="仿宋" w:cs="仿宋"/>
          <w:bCs/>
          <w:color w:val="auto"/>
          <w:spacing w:val="0"/>
          <w:kern w:val="0"/>
          <w:sz w:val="28"/>
          <w:szCs w:val="28"/>
        </w:rPr>
        <w:fldChar w:fldCharType="end"/>
      </w:r>
    </w:p>
    <w:p w14:paraId="235267AA">
      <w:pPr>
        <w:pStyle w:val="18"/>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仿宋" w:hAnsi="仿宋" w:eastAsia="仿宋" w:cs="仿宋"/>
          <w:sz w:val="28"/>
          <w:szCs w:val="28"/>
        </w:rPr>
      </w:pPr>
      <w:r>
        <w:rPr>
          <w:rFonts w:hint="eastAsia" w:ascii="仿宋" w:hAnsi="仿宋" w:eastAsia="仿宋" w:cs="仿宋"/>
          <w:bCs/>
          <w:color w:val="auto"/>
          <w:spacing w:val="0"/>
          <w:kern w:val="0"/>
          <w:sz w:val="28"/>
          <w:szCs w:val="28"/>
        </w:rPr>
        <w:fldChar w:fldCharType="begin"/>
      </w:r>
      <w:r>
        <w:rPr>
          <w:rFonts w:hint="eastAsia" w:ascii="仿宋" w:hAnsi="仿宋" w:eastAsia="仿宋" w:cs="仿宋"/>
          <w:bCs/>
          <w:spacing w:val="0"/>
          <w:kern w:val="0"/>
          <w:sz w:val="28"/>
          <w:szCs w:val="28"/>
        </w:rPr>
        <w:instrText xml:space="preserve"> HYPERLINK \l _Toc27572 </w:instrText>
      </w:r>
      <w:r>
        <w:rPr>
          <w:rFonts w:hint="eastAsia" w:ascii="仿宋" w:hAnsi="仿宋" w:eastAsia="仿宋" w:cs="仿宋"/>
          <w:bCs/>
          <w:spacing w:val="0"/>
          <w:kern w:val="0"/>
          <w:sz w:val="28"/>
          <w:szCs w:val="28"/>
        </w:rPr>
        <w:fldChar w:fldCharType="separate"/>
      </w:r>
      <w:r>
        <w:rPr>
          <w:rFonts w:hint="eastAsia" w:ascii="仿宋" w:hAnsi="仿宋" w:eastAsia="仿宋" w:cs="仿宋"/>
          <w:spacing w:val="0"/>
          <w:kern w:val="0"/>
          <w:sz w:val="28"/>
          <w:szCs w:val="28"/>
        </w:rPr>
        <w:t>第三部分 采购内容及要求</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_Toc27572 \h </w:instrText>
      </w:r>
      <w:r>
        <w:rPr>
          <w:rFonts w:hint="eastAsia" w:ascii="仿宋" w:hAnsi="仿宋" w:eastAsia="仿宋" w:cs="仿宋"/>
          <w:sz w:val="28"/>
          <w:szCs w:val="28"/>
        </w:rPr>
        <w:fldChar w:fldCharType="separate"/>
      </w:r>
      <w:r>
        <w:rPr>
          <w:rFonts w:hint="eastAsia" w:ascii="仿宋" w:hAnsi="仿宋" w:eastAsia="仿宋" w:cs="仿宋"/>
          <w:sz w:val="28"/>
          <w:szCs w:val="28"/>
        </w:rPr>
        <w:t>28</w:t>
      </w:r>
      <w:r>
        <w:rPr>
          <w:rFonts w:hint="eastAsia" w:ascii="仿宋" w:hAnsi="仿宋" w:eastAsia="仿宋" w:cs="仿宋"/>
          <w:sz w:val="28"/>
          <w:szCs w:val="28"/>
        </w:rPr>
        <w:fldChar w:fldCharType="end"/>
      </w:r>
      <w:r>
        <w:rPr>
          <w:rFonts w:hint="eastAsia" w:ascii="仿宋" w:hAnsi="仿宋" w:eastAsia="仿宋" w:cs="仿宋"/>
          <w:bCs/>
          <w:color w:val="auto"/>
          <w:spacing w:val="0"/>
          <w:kern w:val="0"/>
          <w:sz w:val="28"/>
          <w:szCs w:val="28"/>
        </w:rPr>
        <w:fldChar w:fldCharType="end"/>
      </w:r>
    </w:p>
    <w:p w14:paraId="44AD9AF8">
      <w:pPr>
        <w:pStyle w:val="18"/>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仿宋" w:hAnsi="仿宋" w:eastAsia="仿宋" w:cs="仿宋"/>
          <w:sz w:val="28"/>
          <w:szCs w:val="28"/>
        </w:rPr>
      </w:pPr>
      <w:r>
        <w:rPr>
          <w:rFonts w:hint="eastAsia" w:ascii="仿宋" w:hAnsi="仿宋" w:eastAsia="仿宋" w:cs="仿宋"/>
          <w:bCs/>
          <w:color w:val="auto"/>
          <w:spacing w:val="0"/>
          <w:kern w:val="0"/>
          <w:sz w:val="28"/>
          <w:szCs w:val="28"/>
        </w:rPr>
        <w:fldChar w:fldCharType="begin"/>
      </w:r>
      <w:r>
        <w:rPr>
          <w:rFonts w:hint="eastAsia" w:ascii="仿宋" w:hAnsi="仿宋" w:eastAsia="仿宋" w:cs="仿宋"/>
          <w:bCs/>
          <w:spacing w:val="0"/>
          <w:kern w:val="0"/>
          <w:sz w:val="28"/>
          <w:szCs w:val="28"/>
        </w:rPr>
        <w:instrText xml:space="preserve"> HYPERLINK \l _Toc3697 </w:instrText>
      </w:r>
      <w:r>
        <w:rPr>
          <w:rFonts w:hint="eastAsia" w:ascii="仿宋" w:hAnsi="仿宋" w:eastAsia="仿宋" w:cs="仿宋"/>
          <w:bCs/>
          <w:spacing w:val="0"/>
          <w:kern w:val="0"/>
          <w:sz w:val="28"/>
          <w:szCs w:val="28"/>
        </w:rPr>
        <w:fldChar w:fldCharType="separate"/>
      </w:r>
      <w:r>
        <w:rPr>
          <w:rFonts w:hint="eastAsia" w:ascii="仿宋" w:hAnsi="仿宋" w:eastAsia="仿宋" w:cs="仿宋"/>
          <w:spacing w:val="0"/>
          <w:kern w:val="0"/>
          <w:sz w:val="28"/>
          <w:szCs w:val="28"/>
          <w:lang w:val="zh-CN"/>
        </w:rPr>
        <w:t>第四部分 商务主要条款及格式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_Toc3697 \h </w:instrText>
      </w:r>
      <w:r>
        <w:rPr>
          <w:rFonts w:hint="eastAsia" w:ascii="仿宋" w:hAnsi="仿宋" w:eastAsia="仿宋" w:cs="仿宋"/>
          <w:sz w:val="28"/>
          <w:szCs w:val="28"/>
        </w:rPr>
        <w:fldChar w:fldCharType="separate"/>
      </w:r>
      <w:r>
        <w:rPr>
          <w:rFonts w:hint="eastAsia" w:ascii="仿宋" w:hAnsi="仿宋" w:eastAsia="仿宋" w:cs="仿宋"/>
          <w:sz w:val="28"/>
          <w:szCs w:val="28"/>
        </w:rPr>
        <w:t>29</w:t>
      </w:r>
      <w:r>
        <w:rPr>
          <w:rFonts w:hint="eastAsia" w:ascii="仿宋" w:hAnsi="仿宋" w:eastAsia="仿宋" w:cs="仿宋"/>
          <w:sz w:val="28"/>
          <w:szCs w:val="28"/>
        </w:rPr>
        <w:fldChar w:fldCharType="end"/>
      </w:r>
      <w:r>
        <w:rPr>
          <w:rFonts w:hint="eastAsia" w:ascii="仿宋" w:hAnsi="仿宋" w:eastAsia="仿宋" w:cs="仿宋"/>
          <w:bCs/>
          <w:color w:val="auto"/>
          <w:spacing w:val="0"/>
          <w:kern w:val="0"/>
          <w:sz w:val="28"/>
          <w:szCs w:val="28"/>
        </w:rPr>
        <w:fldChar w:fldCharType="end"/>
      </w:r>
    </w:p>
    <w:p w14:paraId="6042ECC8">
      <w:pPr>
        <w:pStyle w:val="18"/>
        <w:keepNext w:val="0"/>
        <w:keepLines w:val="0"/>
        <w:pageBreakBefore w:val="0"/>
        <w:widowControl w:val="0"/>
        <w:tabs>
          <w:tab w:val="right" w:leader="dot" w:pos="9072"/>
        </w:tabs>
        <w:kinsoku/>
        <w:wordWrap/>
        <w:overflowPunct/>
        <w:topLinePunct w:val="0"/>
        <w:autoSpaceDE/>
        <w:autoSpaceDN/>
        <w:bidi w:val="0"/>
        <w:adjustRightInd/>
        <w:snapToGrid/>
        <w:spacing w:line="480" w:lineRule="auto"/>
        <w:textAlignment w:val="auto"/>
        <w:rPr>
          <w:rFonts w:hint="eastAsia" w:ascii="仿宋" w:hAnsi="仿宋" w:eastAsia="仿宋" w:cs="仿宋"/>
          <w:sz w:val="28"/>
          <w:szCs w:val="28"/>
        </w:rPr>
      </w:pPr>
      <w:r>
        <w:rPr>
          <w:rFonts w:hint="eastAsia" w:ascii="仿宋" w:hAnsi="仿宋" w:eastAsia="仿宋" w:cs="仿宋"/>
          <w:bCs/>
          <w:color w:val="auto"/>
          <w:spacing w:val="0"/>
          <w:kern w:val="0"/>
          <w:sz w:val="28"/>
          <w:szCs w:val="28"/>
        </w:rPr>
        <w:fldChar w:fldCharType="begin"/>
      </w:r>
      <w:r>
        <w:rPr>
          <w:rFonts w:hint="eastAsia" w:ascii="仿宋" w:hAnsi="仿宋" w:eastAsia="仿宋" w:cs="仿宋"/>
          <w:bCs/>
          <w:spacing w:val="0"/>
          <w:kern w:val="0"/>
          <w:sz w:val="28"/>
          <w:szCs w:val="28"/>
        </w:rPr>
        <w:instrText xml:space="preserve"> HYPERLINK \l _Toc12637 </w:instrText>
      </w:r>
      <w:r>
        <w:rPr>
          <w:rFonts w:hint="eastAsia" w:ascii="仿宋" w:hAnsi="仿宋" w:eastAsia="仿宋" w:cs="仿宋"/>
          <w:bCs/>
          <w:spacing w:val="0"/>
          <w:kern w:val="0"/>
          <w:sz w:val="28"/>
          <w:szCs w:val="28"/>
        </w:rPr>
        <w:fldChar w:fldCharType="separate"/>
      </w:r>
      <w:r>
        <w:rPr>
          <w:rFonts w:hint="eastAsia" w:ascii="仿宋" w:hAnsi="仿宋" w:eastAsia="仿宋" w:cs="仿宋"/>
          <w:spacing w:val="0"/>
          <w:kern w:val="0"/>
          <w:sz w:val="28"/>
          <w:szCs w:val="28"/>
          <w:lang w:val="zh-CN"/>
        </w:rPr>
        <w:t>第五部分</w:t>
      </w:r>
      <w:r>
        <w:rPr>
          <w:rFonts w:hint="eastAsia" w:ascii="仿宋" w:hAnsi="仿宋" w:eastAsia="仿宋" w:cs="仿宋"/>
          <w:spacing w:val="0"/>
          <w:kern w:val="0"/>
          <w:sz w:val="28"/>
          <w:szCs w:val="28"/>
        </w:rPr>
        <w:t xml:space="preserve">  磋商响应文件格式</w:t>
      </w:r>
      <w:r>
        <w:rPr>
          <w:rFonts w:hint="eastAsia" w:ascii="仿宋" w:hAnsi="仿宋" w:eastAsia="仿宋" w:cs="仿宋"/>
          <w:sz w:val="28"/>
          <w:szCs w:val="28"/>
        </w:rPr>
        <w:tab/>
      </w:r>
      <w:r>
        <w:rPr>
          <w:rFonts w:hint="eastAsia" w:ascii="仿宋" w:hAnsi="仿宋" w:eastAsia="仿宋" w:cs="仿宋"/>
          <w:sz w:val="28"/>
          <w:szCs w:val="28"/>
        </w:rPr>
        <w:fldChar w:fldCharType="begin"/>
      </w:r>
      <w:r>
        <w:rPr>
          <w:rFonts w:hint="eastAsia" w:ascii="仿宋" w:hAnsi="仿宋" w:eastAsia="仿宋" w:cs="仿宋"/>
          <w:sz w:val="28"/>
          <w:szCs w:val="28"/>
        </w:rPr>
        <w:instrText xml:space="preserve"> PAGEREF _Toc12637 \h </w:instrText>
      </w:r>
      <w:r>
        <w:rPr>
          <w:rFonts w:hint="eastAsia" w:ascii="仿宋" w:hAnsi="仿宋" w:eastAsia="仿宋" w:cs="仿宋"/>
          <w:sz w:val="28"/>
          <w:szCs w:val="28"/>
        </w:rPr>
        <w:fldChar w:fldCharType="separate"/>
      </w:r>
      <w:r>
        <w:rPr>
          <w:rFonts w:hint="eastAsia" w:ascii="仿宋" w:hAnsi="仿宋" w:eastAsia="仿宋" w:cs="仿宋"/>
          <w:sz w:val="28"/>
          <w:szCs w:val="28"/>
        </w:rPr>
        <w:t>42</w:t>
      </w:r>
      <w:r>
        <w:rPr>
          <w:rFonts w:hint="eastAsia" w:ascii="仿宋" w:hAnsi="仿宋" w:eastAsia="仿宋" w:cs="仿宋"/>
          <w:sz w:val="28"/>
          <w:szCs w:val="28"/>
        </w:rPr>
        <w:fldChar w:fldCharType="end"/>
      </w:r>
      <w:r>
        <w:rPr>
          <w:rFonts w:hint="eastAsia" w:ascii="仿宋" w:hAnsi="仿宋" w:eastAsia="仿宋" w:cs="仿宋"/>
          <w:bCs/>
          <w:color w:val="auto"/>
          <w:spacing w:val="0"/>
          <w:kern w:val="0"/>
          <w:sz w:val="28"/>
          <w:szCs w:val="28"/>
        </w:rPr>
        <w:fldChar w:fldCharType="end"/>
      </w:r>
    </w:p>
    <w:p w14:paraId="6B984BE1">
      <w:pPr>
        <w:keepNext w:val="0"/>
        <w:keepLines w:val="0"/>
        <w:pageBreakBefore w:val="0"/>
        <w:widowControl w:val="0"/>
        <w:kinsoku/>
        <w:wordWrap/>
        <w:overflowPunct/>
        <w:topLinePunct w:val="0"/>
        <w:autoSpaceDE/>
        <w:autoSpaceDN/>
        <w:bidi w:val="0"/>
        <w:adjustRightInd/>
        <w:snapToGrid/>
        <w:spacing w:line="480" w:lineRule="auto"/>
        <w:jc w:val="center"/>
        <w:textAlignment w:val="auto"/>
        <w:rPr>
          <w:rFonts w:hint="eastAsia" w:ascii="仿宋" w:hAnsi="仿宋" w:eastAsia="仿宋" w:cs="仿宋"/>
          <w:b/>
          <w:bCs/>
          <w:color w:val="auto"/>
          <w:spacing w:val="0"/>
          <w:kern w:val="0"/>
          <w:sz w:val="32"/>
          <w:szCs w:val="32"/>
        </w:rPr>
      </w:pPr>
      <w:r>
        <w:rPr>
          <w:rFonts w:hint="eastAsia" w:ascii="仿宋" w:hAnsi="仿宋" w:eastAsia="仿宋" w:cs="仿宋"/>
          <w:bCs/>
          <w:color w:val="auto"/>
          <w:spacing w:val="0"/>
          <w:kern w:val="0"/>
          <w:sz w:val="28"/>
          <w:szCs w:val="28"/>
        </w:rPr>
        <w:fldChar w:fldCharType="end"/>
      </w:r>
    </w:p>
    <w:p w14:paraId="09F8EF7F">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color w:val="auto"/>
          <w:spacing w:val="0"/>
          <w:kern w:val="0"/>
          <w:sz w:val="32"/>
          <w:szCs w:val="32"/>
          <w:lang w:val="zh-CN"/>
        </w:rPr>
        <w:sectPr>
          <w:headerReference r:id="rId3" w:type="default"/>
          <w:pgSz w:w="11906" w:h="16838"/>
          <w:pgMar w:top="1417" w:right="1417" w:bottom="1417" w:left="1417" w:header="851" w:footer="992" w:gutter="0"/>
          <w:pgNumType w:fmt="decimal" w:start="1"/>
          <w:cols w:space="0" w:num="1"/>
          <w:rtlGutter w:val="0"/>
          <w:docGrid w:linePitch="312" w:charSpace="0"/>
        </w:sectPr>
      </w:pPr>
      <w:bookmarkStart w:id="0" w:name="_Toc28176"/>
      <w:bookmarkStart w:id="1" w:name="_Toc6698"/>
      <w:bookmarkStart w:id="2" w:name="_Toc28369"/>
      <w:bookmarkStart w:id="3" w:name="_Toc12056"/>
      <w:bookmarkStart w:id="4" w:name="_Toc11850"/>
      <w:bookmarkStart w:id="5" w:name="_Toc7364"/>
    </w:p>
    <w:p w14:paraId="4CEEC092">
      <w:pPr>
        <w:keepNext w:val="0"/>
        <w:keepLines w:val="0"/>
        <w:pageBreakBefore/>
        <w:widowControl w:val="0"/>
        <w:kinsoku/>
        <w:wordWrap/>
        <w:overflowPunct/>
        <w:topLinePunct w:val="0"/>
        <w:autoSpaceDE/>
        <w:autoSpaceDN/>
        <w:bidi w:val="0"/>
        <w:adjustRightInd/>
        <w:snapToGrid/>
        <w:spacing w:line="360" w:lineRule="auto"/>
        <w:jc w:val="center"/>
        <w:textAlignment w:val="auto"/>
        <w:outlineLvl w:val="0"/>
        <w:rPr>
          <w:rFonts w:hint="eastAsia" w:ascii="仿宋" w:hAnsi="仿宋" w:eastAsia="仿宋" w:cs="仿宋"/>
          <w:b w:val="0"/>
          <w:bCs/>
          <w:color w:val="auto"/>
          <w:spacing w:val="0"/>
          <w:kern w:val="0"/>
          <w:sz w:val="32"/>
          <w:szCs w:val="32"/>
          <w:lang w:val="zh-CN"/>
        </w:rPr>
      </w:pPr>
      <w:r>
        <w:rPr>
          <w:rFonts w:hint="eastAsia" w:ascii="仿宋" w:hAnsi="仿宋" w:eastAsia="仿宋" w:cs="仿宋"/>
          <w:b/>
          <w:color w:val="auto"/>
          <w:spacing w:val="0"/>
          <w:kern w:val="0"/>
          <w:sz w:val="32"/>
          <w:szCs w:val="32"/>
          <w:lang w:val="zh-CN"/>
        </w:rPr>
        <w:t>第一部分  竞争性磋商公告</w:t>
      </w:r>
      <w:bookmarkEnd w:id="0"/>
      <w:bookmarkEnd w:id="1"/>
      <w:bookmarkEnd w:id="2"/>
      <w:bookmarkEnd w:id="3"/>
      <w:bookmarkEnd w:id="4"/>
      <w:bookmarkEnd w:id="5"/>
    </w:p>
    <w:p w14:paraId="262187C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Style w:val="26"/>
          <w:rFonts w:hint="eastAsia" w:ascii="仿宋" w:hAnsi="仿宋" w:eastAsia="仿宋" w:cs="仿宋"/>
          <w:b w:val="0"/>
          <w:bCs/>
          <w:i w:val="0"/>
          <w:iCs w:val="0"/>
          <w:caps w:val="0"/>
          <w:color w:val="auto"/>
          <w:spacing w:val="0"/>
          <w:kern w:val="0"/>
          <w:sz w:val="24"/>
          <w:szCs w:val="24"/>
          <w:shd w:val="clear" w:fill="FFFFFF"/>
          <w:vertAlign w:val="baseline"/>
        </w:rPr>
      </w:pPr>
      <w:bookmarkStart w:id="6" w:name="_Toc10158"/>
      <w:bookmarkStart w:id="7" w:name="_Toc10932"/>
      <w:bookmarkStart w:id="8" w:name="_Toc22995"/>
      <w:bookmarkStart w:id="9" w:name="_Toc16644"/>
      <w:bookmarkStart w:id="10" w:name="_Toc18611"/>
      <w:bookmarkStart w:id="11" w:name="_Toc32562"/>
      <w:bookmarkStart w:id="12" w:name="_Toc495681502"/>
      <w:bookmarkStart w:id="13" w:name="_Toc11530"/>
      <w:bookmarkStart w:id="14" w:name="_Toc21600"/>
      <w:bookmarkStart w:id="15" w:name="_Toc495681221"/>
      <w:bookmarkStart w:id="16" w:name="_Toc27498"/>
      <w:bookmarkStart w:id="17" w:name="_Toc22093"/>
      <w:bookmarkStart w:id="18" w:name="_Toc16236"/>
      <w:bookmarkStart w:id="19" w:name="_Toc26240"/>
      <w:bookmarkStart w:id="20" w:name="_Toc495681375"/>
      <w:r>
        <w:rPr>
          <w:rStyle w:val="26"/>
          <w:rFonts w:hint="eastAsia" w:ascii="仿宋" w:hAnsi="仿宋" w:eastAsia="仿宋" w:cs="仿宋"/>
          <w:b w:val="0"/>
          <w:bCs/>
          <w:i w:val="0"/>
          <w:iCs w:val="0"/>
          <w:caps w:val="0"/>
          <w:color w:val="auto"/>
          <w:spacing w:val="0"/>
          <w:kern w:val="0"/>
          <w:sz w:val="24"/>
          <w:szCs w:val="24"/>
          <w:shd w:val="clear" w:fill="FFFFFF"/>
          <w:vertAlign w:val="baseline"/>
        </w:rPr>
        <w:t>项目概况</w:t>
      </w:r>
    </w:p>
    <w:p w14:paraId="494CC10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outlineLvl w:val="9"/>
        <w:rPr>
          <w:rFonts w:hint="eastAsia" w:ascii="仿宋" w:hAnsi="仿宋" w:eastAsia="仿宋" w:cs="仿宋"/>
          <w:b w:val="0"/>
          <w:bCs/>
          <w:i w:val="0"/>
          <w:iCs w:val="0"/>
          <w:caps w:val="0"/>
          <w:color w:val="auto"/>
          <w:spacing w:val="0"/>
          <w:kern w:val="0"/>
          <w:sz w:val="24"/>
          <w:szCs w:val="24"/>
          <w:shd w:val="clear" w:fill="FFFFFF"/>
          <w:vertAlign w:val="baseline"/>
        </w:rPr>
      </w:pP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西安高新第三中学篮球场地面维修项目</w:t>
      </w:r>
      <w:r>
        <w:rPr>
          <w:rStyle w:val="26"/>
          <w:rFonts w:hint="eastAsia" w:ascii="仿宋" w:hAnsi="仿宋" w:eastAsia="仿宋" w:cs="仿宋"/>
          <w:b w:val="0"/>
          <w:bCs/>
          <w:i w:val="0"/>
          <w:iCs w:val="0"/>
          <w:caps w:val="0"/>
          <w:color w:val="auto"/>
          <w:spacing w:val="0"/>
          <w:kern w:val="0"/>
          <w:sz w:val="24"/>
          <w:szCs w:val="24"/>
          <w:shd w:val="clear" w:fill="FFFFFF"/>
          <w:vertAlign w:val="baseline"/>
        </w:rPr>
        <w:t>的潜在供应商应在</w:t>
      </w: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西安市经济技术开发区凤城十二路首创禧悦里A座1906室</w:t>
      </w:r>
      <w:r>
        <w:rPr>
          <w:rStyle w:val="26"/>
          <w:rFonts w:hint="eastAsia" w:ascii="仿宋" w:hAnsi="仿宋" w:eastAsia="仿宋" w:cs="仿宋"/>
          <w:b w:val="0"/>
          <w:bCs/>
          <w:i w:val="0"/>
          <w:iCs w:val="0"/>
          <w:caps w:val="0"/>
          <w:color w:val="auto"/>
          <w:spacing w:val="0"/>
          <w:kern w:val="0"/>
          <w:sz w:val="24"/>
          <w:szCs w:val="24"/>
          <w:shd w:val="clear" w:fill="FFFFFF"/>
          <w:vertAlign w:val="baseline"/>
        </w:rPr>
        <w:t xml:space="preserve">获取采购文件，并于 </w:t>
      </w: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2025年</w:t>
      </w:r>
      <w:r>
        <w:rPr>
          <w:rStyle w:val="26"/>
          <w:rFonts w:hint="eastAsia" w:ascii="仿宋" w:hAnsi="仿宋" w:eastAsia="仿宋" w:cs="仿宋"/>
          <w:b w:val="0"/>
          <w:bCs/>
          <w:i w:val="0"/>
          <w:iCs w:val="0"/>
          <w:caps w:val="0"/>
          <w:color w:val="auto"/>
          <w:spacing w:val="0"/>
          <w:kern w:val="0"/>
          <w:sz w:val="24"/>
          <w:szCs w:val="24"/>
          <w:shd w:val="clear" w:fill="FFFFFF"/>
          <w:vertAlign w:val="baseline"/>
          <w:lang w:val="en-US" w:eastAsia="zh-CN"/>
        </w:rPr>
        <w:t>12</w:t>
      </w: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月</w:t>
      </w:r>
      <w:r>
        <w:rPr>
          <w:rStyle w:val="26"/>
          <w:rFonts w:hint="eastAsia" w:ascii="仿宋" w:hAnsi="仿宋" w:eastAsia="仿宋" w:cs="仿宋"/>
          <w:b w:val="0"/>
          <w:bCs/>
          <w:i w:val="0"/>
          <w:iCs w:val="0"/>
          <w:caps w:val="0"/>
          <w:color w:val="auto"/>
          <w:spacing w:val="0"/>
          <w:kern w:val="0"/>
          <w:sz w:val="24"/>
          <w:szCs w:val="24"/>
          <w:shd w:val="clear" w:fill="FFFFFF"/>
          <w:vertAlign w:val="baseline"/>
          <w:lang w:val="en-US" w:eastAsia="zh-CN"/>
        </w:rPr>
        <w:t>23</w:t>
      </w: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日</w:t>
      </w:r>
      <w:r>
        <w:rPr>
          <w:rStyle w:val="26"/>
          <w:rFonts w:hint="eastAsia" w:ascii="仿宋" w:hAnsi="仿宋" w:eastAsia="仿宋" w:cs="仿宋"/>
          <w:b w:val="0"/>
          <w:bCs/>
          <w:i w:val="0"/>
          <w:iCs w:val="0"/>
          <w:caps w:val="0"/>
          <w:color w:val="auto"/>
          <w:spacing w:val="0"/>
          <w:kern w:val="0"/>
          <w:sz w:val="24"/>
          <w:szCs w:val="24"/>
          <w:shd w:val="clear" w:fill="FFFFFF"/>
          <w:vertAlign w:val="baseline"/>
        </w:rPr>
        <w:t xml:space="preserve"> 09时30分（北京时间）前</w:t>
      </w:r>
      <w:r>
        <w:rPr>
          <w:rStyle w:val="26"/>
          <w:rFonts w:hint="eastAsia" w:ascii="仿宋" w:hAnsi="仿宋" w:eastAsia="仿宋" w:cs="仿宋"/>
          <w:b w:val="0"/>
          <w:bCs/>
          <w:i w:val="0"/>
          <w:iCs w:val="0"/>
          <w:caps w:val="0"/>
          <w:color w:val="auto"/>
          <w:spacing w:val="0"/>
          <w:kern w:val="0"/>
          <w:sz w:val="24"/>
          <w:szCs w:val="24"/>
          <w:shd w:val="clear" w:fill="FFFFFF"/>
          <w:vertAlign w:val="baseline"/>
          <w:lang w:eastAsia="zh-CN"/>
        </w:rPr>
        <w:t>递交响应文件</w:t>
      </w:r>
      <w:r>
        <w:rPr>
          <w:rStyle w:val="26"/>
          <w:rFonts w:hint="eastAsia" w:ascii="仿宋" w:hAnsi="仿宋" w:eastAsia="仿宋" w:cs="仿宋"/>
          <w:b w:val="0"/>
          <w:bCs/>
          <w:i w:val="0"/>
          <w:iCs w:val="0"/>
          <w:caps w:val="0"/>
          <w:color w:val="auto"/>
          <w:spacing w:val="0"/>
          <w:kern w:val="0"/>
          <w:sz w:val="24"/>
          <w:szCs w:val="24"/>
          <w:shd w:val="clear" w:fill="FFFFFF"/>
          <w:vertAlign w:val="baseline"/>
        </w:rPr>
        <w:t>。</w:t>
      </w:r>
    </w:p>
    <w:p w14:paraId="2BC2FDC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outlineLvl w:val="9"/>
        <w:rPr>
          <w:rFonts w:hint="eastAsia" w:ascii="仿宋" w:hAnsi="仿宋" w:eastAsia="仿宋" w:cs="仿宋"/>
          <w:b/>
          <w:bCs w:val="0"/>
          <w:i w:val="0"/>
          <w:iCs w:val="0"/>
          <w:caps w:val="0"/>
          <w:color w:val="auto"/>
          <w:spacing w:val="0"/>
          <w:kern w:val="0"/>
          <w:sz w:val="24"/>
          <w:szCs w:val="24"/>
          <w:shd w:val="clear" w:fill="FFFFFF"/>
          <w:vertAlign w:val="baseline"/>
        </w:rPr>
      </w:pPr>
      <w:r>
        <w:rPr>
          <w:rFonts w:hint="eastAsia" w:ascii="仿宋" w:hAnsi="仿宋" w:eastAsia="仿宋" w:cs="仿宋"/>
          <w:b/>
          <w:bCs w:val="0"/>
          <w:i w:val="0"/>
          <w:iCs w:val="0"/>
          <w:caps w:val="0"/>
          <w:color w:val="auto"/>
          <w:spacing w:val="0"/>
          <w:kern w:val="0"/>
          <w:sz w:val="24"/>
          <w:szCs w:val="24"/>
          <w:shd w:val="clear" w:fill="FFFFFF"/>
          <w:vertAlign w:val="baseline"/>
        </w:rPr>
        <w:t>一、项目基本情况</w:t>
      </w:r>
    </w:p>
    <w:p w14:paraId="497485FD">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lang w:eastAsia="zh-CN"/>
        </w:rPr>
      </w:pPr>
      <w:r>
        <w:rPr>
          <w:rFonts w:hint="eastAsia" w:ascii="仿宋" w:hAnsi="仿宋" w:eastAsia="仿宋" w:cs="仿宋"/>
          <w:b w:val="0"/>
          <w:bCs/>
          <w:i w:val="0"/>
          <w:iCs w:val="0"/>
          <w:caps w:val="0"/>
          <w:color w:val="auto"/>
          <w:spacing w:val="0"/>
          <w:kern w:val="0"/>
          <w:sz w:val="24"/>
          <w:szCs w:val="24"/>
          <w:shd w:val="clear" w:fill="FFFFFF"/>
          <w:vertAlign w:val="baseline"/>
        </w:rPr>
        <w:t>项目编号：</w:t>
      </w:r>
      <w:r>
        <w:rPr>
          <w:rFonts w:hint="eastAsia" w:ascii="仿宋" w:hAnsi="仿宋" w:eastAsia="仿宋" w:cs="仿宋"/>
          <w:b w:val="0"/>
          <w:bCs/>
          <w:i w:val="0"/>
          <w:iCs w:val="0"/>
          <w:caps w:val="0"/>
          <w:color w:val="auto"/>
          <w:spacing w:val="0"/>
          <w:kern w:val="0"/>
          <w:sz w:val="24"/>
          <w:szCs w:val="24"/>
          <w:shd w:val="clear" w:fill="FFFFFF"/>
          <w:vertAlign w:val="baseline"/>
          <w:lang w:eastAsia="zh-CN"/>
        </w:rPr>
        <w:t>HSZB-2025-064</w:t>
      </w:r>
    </w:p>
    <w:p w14:paraId="4A891C1E">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lang w:eastAsia="zh-CN"/>
        </w:rPr>
      </w:pPr>
      <w:r>
        <w:rPr>
          <w:rFonts w:hint="eastAsia" w:ascii="仿宋" w:hAnsi="仿宋" w:eastAsia="仿宋" w:cs="仿宋"/>
          <w:b w:val="0"/>
          <w:bCs/>
          <w:i w:val="0"/>
          <w:iCs w:val="0"/>
          <w:caps w:val="0"/>
          <w:color w:val="auto"/>
          <w:spacing w:val="0"/>
          <w:kern w:val="0"/>
          <w:sz w:val="24"/>
          <w:szCs w:val="24"/>
          <w:shd w:val="clear" w:fill="FFFFFF"/>
          <w:vertAlign w:val="baseline"/>
        </w:rPr>
        <w:t>项目名称：</w:t>
      </w:r>
      <w:r>
        <w:rPr>
          <w:rFonts w:hint="eastAsia" w:ascii="仿宋" w:hAnsi="仿宋" w:eastAsia="仿宋" w:cs="仿宋"/>
          <w:b w:val="0"/>
          <w:bCs/>
          <w:i w:val="0"/>
          <w:iCs w:val="0"/>
          <w:caps w:val="0"/>
          <w:color w:val="auto"/>
          <w:spacing w:val="0"/>
          <w:kern w:val="0"/>
          <w:sz w:val="24"/>
          <w:szCs w:val="24"/>
          <w:shd w:val="clear" w:fill="FFFFFF"/>
          <w:vertAlign w:val="baseline"/>
          <w:lang w:eastAsia="zh-CN"/>
        </w:rPr>
        <w:t>西安高新第三中学篮球场地面维修项目</w:t>
      </w:r>
    </w:p>
    <w:p w14:paraId="017B1E6D">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采购方式：竞争性磋商</w:t>
      </w:r>
    </w:p>
    <w:p w14:paraId="16007EFF">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预算金额：</w:t>
      </w:r>
      <w:r>
        <w:rPr>
          <w:rFonts w:hint="eastAsia" w:ascii="仿宋" w:hAnsi="仿宋" w:eastAsia="仿宋" w:cs="仿宋"/>
          <w:b w:val="0"/>
          <w:bCs/>
          <w:i w:val="0"/>
          <w:iCs w:val="0"/>
          <w:caps w:val="0"/>
          <w:color w:val="auto"/>
          <w:spacing w:val="0"/>
          <w:kern w:val="0"/>
          <w:sz w:val="24"/>
          <w:szCs w:val="24"/>
          <w:shd w:val="clear" w:fill="FFFFFF"/>
          <w:vertAlign w:val="baseline"/>
          <w:lang w:eastAsia="zh-CN"/>
        </w:rPr>
        <w:t>379,586.00</w:t>
      </w:r>
      <w:r>
        <w:rPr>
          <w:rFonts w:hint="eastAsia" w:ascii="仿宋" w:hAnsi="仿宋" w:eastAsia="仿宋" w:cs="仿宋"/>
          <w:b w:val="0"/>
          <w:bCs/>
          <w:i w:val="0"/>
          <w:iCs w:val="0"/>
          <w:caps w:val="0"/>
          <w:color w:val="auto"/>
          <w:spacing w:val="0"/>
          <w:kern w:val="0"/>
          <w:sz w:val="24"/>
          <w:szCs w:val="24"/>
          <w:shd w:val="clear" w:fill="FFFFFF"/>
          <w:vertAlign w:val="baseline"/>
        </w:rPr>
        <w:t>元</w:t>
      </w:r>
    </w:p>
    <w:p w14:paraId="71D80E1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采购需求：</w:t>
      </w:r>
    </w:p>
    <w:p w14:paraId="41759A7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合同包1(</w:t>
      </w:r>
      <w:r>
        <w:rPr>
          <w:rFonts w:hint="eastAsia" w:ascii="仿宋" w:hAnsi="仿宋" w:eastAsia="仿宋" w:cs="仿宋"/>
          <w:b w:val="0"/>
          <w:bCs/>
          <w:i w:val="0"/>
          <w:iCs w:val="0"/>
          <w:caps w:val="0"/>
          <w:color w:val="auto"/>
          <w:spacing w:val="0"/>
          <w:kern w:val="0"/>
          <w:sz w:val="24"/>
          <w:szCs w:val="24"/>
          <w:shd w:val="clear" w:fill="FFFFFF"/>
          <w:vertAlign w:val="baseline"/>
          <w:lang w:eastAsia="zh-CN"/>
        </w:rPr>
        <w:t>西安高新第三中学篮球场地面维修项目</w:t>
      </w:r>
      <w:r>
        <w:rPr>
          <w:rFonts w:hint="eastAsia" w:ascii="仿宋" w:hAnsi="仿宋" w:eastAsia="仿宋" w:cs="仿宋"/>
          <w:b w:val="0"/>
          <w:bCs/>
          <w:i w:val="0"/>
          <w:iCs w:val="0"/>
          <w:caps w:val="0"/>
          <w:color w:val="auto"/>
          <w:spacing w:val="0"/>
          <w:kern w:val="0"/>
          <w:sz w:val="24"/>
          <w:szCs w:val="24"/>
          <w:shd w:val="clear" w:fill="FFFFFF"/>
          <w:vertAlign w:val="baseline"/>
        </w:rPr>
        <w:t>):</w:t>
      </w:r>
    </w:p>
    <w:p w14:paraId="789E6FE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b w:val="0"/>
          <w:bCs/>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合同包预算金额：</w:t>
      </w:r>
      <w:r>
        <w:rPr>
          <w:rFonts w:hint="eastAsia" w:ascii="仿宋" w:hAnsi="仿宋" w:eastAsia="仿宋" w:cs="仿宋"/>
          <w:b w:val="0"/>
          <w:bCs/>
          <w:i w:val="0"/>
          <w:iCs w:val="0"/>
          <w:caps w:val="0"/>
          <w:color w:val="auto"/>
          <w:spacing w:val="0"/>
          <w:kern w:val="0"/>
          <w:sz w:val="24"/>
          <w:szCs w:val="24"/>
          <w:shd w:val="clear" w:fill="FFFFFF"/>
          <w:vertAlign w:val="baseline"/>
          <w:lang w:eastAsia="zh-CN"/>
        </w:rPr>
        <w:t>379,586.00</w:t>
      </w:r>
      <w:r>
        <w:rPr>
          <w:rFonts w:hint="eastAsia" w:ascii="仿宋" w:hAnsi="仿宋" w:eastAsia="仿宋" w:cs="仿宋"/>
          <w:b w:val="0"/>
          <w:bCs/>
          <w:i w:val="0"/>
          <w:iCs w:val="0"/>
          <w:caps w:val="0"/>
          <w:color w:val="auto"/>
          <w:spacing w:val="0"/>
          <w:kern w:val="0"/>
          <w:sz w:val="24"/>
          <w:szCs w:val="24"/>
          <w:shd w:val="clear" w:fill="FFFFFF"/>
          <w:vertAlign w:val="baseline"/>
        </w:rPr>
        <w:t>元</w:t>
      </w:r>
    </w:p>
    <w:p w14:paraId="34AC294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b w:val="0"/>
          <w:bCs/>
          <w:i w:val="0"/>
          <w:iCs w:val="0"/>
          <w:caps w:val="0"/>
          <w:color w:val="auto"/>
          <w:spacing w:val="0"/>
          <w:kern w:val="0"/>
          <w:sz w:val="24"/>
          <w:szCs w:val="24"/>
          <w:shd w:val="clear" w:fill="FFFFFF"/>
          <w:vertAlign w:val="baseline"/>
        </w:rPr>
        <w:t>合同包最高限价：</w:t>
      </w:r>
      <w:r>
        <w:rPr>
          <w:rFonts w:hint="eastAsia" w:ascii="仿宋" w:hAnsi="仿宋" w:eastAsia="仿宋" w:cs="仿宋"/>
          <w:b w:val="0"/>
          <w:bCs/>
          <w:i w:val="0"/>
          <w:iCs w:val="0"/>
          <w:caps w:val="0"/>
          <w:color w:val="auto"/>
          <w:spacing w:val="0"/>
          <w:kern w:val="0"/>
          <w:sz w:val="24"/>
          <w:szCs w:val="24"/>
          <w:shd w:val="clear" w:fill="FFFFFF"/>
          <w:vertAlign w:val="baseline"/>
          <w:lang w:eastAsia="zh-CN"/>
        </w:rPr>
        <w:t>379,586.00</w:t>
      </w:r>
      <w:r>
        <w:rPr>
          <w:rFonts w:hint="eastAsia" w:ascii="仿宋" w:hAnsi="仿宋" w:eastAsia="仿宋" w:cs="仿宋"/>
          <w:b w:val="0"/>
          <w:bCs/>
          <w:i w:val="0"/>
          <w:iCs w:val="0"/>
          <w:caps w:val="0"/>
          <w:color w:val="auto"/>
          <w:spacing w:val="0"/>
          <w:kern w:val="0"/>
          <w:sz w:val="24"/>
          <w:szCs w:val="24"/>
          <w:shd w:val="clear" w:fill="FFFFFF"/>
          <w:vertAlign w:val="baseline"/>
        </w:rPr>
        <w:t>元</w:t>
      </w:r>
    </w:p>
    <w:tbl>
      <w:tblPr>
        <w:tblStyle w:val="23"/>
        <w:tblW w:w="9377"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0" w:type="dxa"/>
          <w:bottom w:w="0" w:type="dxa"/>
          <w:right w:w="0" w:type="dxa"/>
        </w:tblCellMar>
      </w:tblPr>
      <w:tblGrid>
        <w:gridCol w:w="692"/>
        <w:gridCol w:w="1336"/>
        <w:gridCol w:w="1594"/>
        <w:gridCol w:w="1525"/>
        <w:gridCol w:w="2566"/>
        <w:gridCol w:w="1664"/>
      </w:tblGrid>
      <w:tr w14:paraId="7D8420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34" w:hRule="atLeast"/>
          <w:tblHeader/>
          <w:jc w:val="center"/>
        </w:trPr>
        <w:tc>
          <w:tcPr>
            <w:tcW w:w="6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2639512">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品目号</w:t>
            </w:r>
          </w:p>
        </w:tc>
        <w:tc>
          <w:tcPr>
            <w:tcW w:w="133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8804260">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品目名称</w:t>
            </w:r>
          </w:p>
        </w:tc>
        <w:tc>
          <w:tcPr>
            <w:tcW w:w="159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5ADF8E3">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采购标的</w:t>
            </w:r>
          </w:p>
        </w:tc>
        <w:tc>
          <w:tcPr>
            <w:tcW w:w="152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1CE87AE">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数量（单位）</w:t>
            </w:r>
          </w:p>
        </w:tc>
        <w:tc>
          <w:tcPr>
            <w:tcW w:w="256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1333AF0">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技术规格、参数及要求</w:t>
            </w:r>
          </w:p>
        </w:tc>
        <w:tc>
          <w:tcPr>
            <w:tcW w:w="166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1E712DE">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品目预算(元)</w:t>
            </w:r>
          </w:p>
        </w:tc>
      </w:tr>
      <w:tr w14:paraId="140B4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0" w:type="dxa"/>
            <w:bottom w:w="0" w:type="dxa"/>
            <w:right w:w="0" w:type="dxa"/>
          </w:tblCellMar>
        </w:tblPrEx>
        <w:trPr>
          <w:trHeight w:val="957" w:hRule="atLeast"/>
          <w:jc w:val="center"/>
        </w:trPr>
        <w:tc>
          <w:tcPr>
            <w:tcW w:w="692"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39988E5A">
            <w:pPr>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1-1</w:t>
            </w:r>
          </w:p>
        </w:tc>
        <w:tc>
          <w:tcPr>
            <w:tcW w:w="133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924524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default" w:ascii="仿宋" w:hAnsi="仿宋" w:eastAsia="仿宋" w:cs="仿宋"/>
                <w:spacing w:val="0"/>
                <w:kern w:val="0"/>
                <w:sz w:val="24"/>
                <w:szCs w:val="24"/>
                <w:highlight w:val="none"/>
                <w:vertAlign w:val="baseline"/>
                <w:lang w:val="en-US" w:eastAsia="zh-CN" w:bidi="ar-SA"/>
              </w:rPr>
            </w:pPr>
            <w:r>
              <w:rPr>
                <w:rFonts w:hint="eastAsia" w:ascii="仿宋" w:hAnsi="仿宋" w:eastAsia="仿宋" w:cs="仿宋"/>
                <w:spacing w:val="0"/>
                <w:kern w:val="0"/>
                <w:sz w:val="24"/>
                <w:szCs w:val="24"/>
                <w:highlight w:val="none"/>
                <w:lang w:val="en-US" w:eastAsia="zh-CN"/>
              </w:rPr>
              <w:t>其他建筑工程</w:t>
            </w:r>
          </w:p>
        </w:tc>
        <w:tc>
          <w:tcPr>
            <w:tcW w:w="159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414AE450">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pacing w:val="0"/>
                <w:kern w:val="0"/>
                <w:sz w:val="24"/>
                <w:szCs w:val="24"/>
                <w:highlight w:val="none"/>
                <w:vertAlign w:val="baseline"/>
                <w:lang w:val="en-US" w:eastAsia="zh-CN" w:bidi="ar-SA"/>
              </w:rPr>
            </w:pPr>
            <w:r>
              <w:rPr>
                <w:rFonts w:hint="eastAsia" w:ascii="仿宋" w:hAnsi="仿宋" w:eastAsia="仿宋" w:cs="仿宋"/>
                <w:spacing w:val="0"/>
                <w:kern w:val="0"/>
                <w:sz w:val="24"/>
                <w:szCs w:val="24"/>
                <w:highlight w:val="none"/>
                <w:lang w:val="en-US" w:eastAsia="zh-CN"/>
              </w:rPr>
              <w:t>篮球场维修</w:t>
            </w:r>
          </w:p>
        </w:tc>
        <w:tc>
          <w:tcPr>
            <w:tcW w:w="1525"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127409BA">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pacing w:val="0"/>
                <w:kern w:val="0"/>
                <w:sz w:val="24"/>
                <w:szCs w:val="24"/>
                <w:highlight w:val="none"/>
                <w:vertAlign w:val="baseline"/>
                <w:lang w:val="en-US" w:eastAsia="zh-CN" w:bidi="ar-SA"/>
              </w:rPr>
            </w:pPr>
            <w:r>
              <w:rPr>
                <w:rFonts w:hint="eastAsia" w:ascii="仿宋" w:hAnsi="仿宋" w:eastAsia="仿宋" w:cs="仿宋"/>
                <w:spacing w:val="0"/>
                <w:kern w:val="0"/>
                <w:sz w:val="24"/>
                <w:szCs w:val="24"/>
                <w:highlight w:val="none"/>
                <w:lang w:eastAsia="zh-CN"/>
              </w:rPr>
              <w:t>1(</w:t>
            </w:r>
            <w:r>
              <w:rPr>
                <w:rFonts w:hint="eastAsia" w:ascii="仿宋" w:hAnsi="仿宋" w:eastAsia="仿宋" w:cs="仿宋"/>
                <w:spacing w:val="0"/>
                <w:kern w:val="0"/>
                <w:sz w:val="24"/>
                <w:szCs w:val="24"/>
                <w:highlight w:val="none"/>
                <w:lang w:val="en-US" w:eastAsia="zh-CN"/>
              </w:rPr>
              <w:t>项</w:t>
            </w:r>
            <w:r>
              <w:rPr>
                <w:rFonts w:hint="eastAsia" w:ascii="仿宋" w:hAnsi="仿宋" w:eastAsia="仿宋" w:cs="仿宋"/>
                <w:spacing w:val="0"/>
                <w:kern w:val="0"/>
                <w:sz w:val="24"/>
                <w:szCs w:val="24"/>
                <w:highlight w:val="none"/>
                <w:lang w:eastAsia="zh-CN"/>
              </w:rPr>
              <w:t>)</w:t>
            </w:r>
          </w:p>
        </w:tc>
        <w:tc>
          <w:tcPr>
            <w:tcW w:w="2566"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76E7F697">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pacing w:val="0"/>
                <w:kern w:val="0"/>
                <w:sz w:val="24"/>
                <w:szCs w:val="24"/>
                <w:highlight w:val="none"/>
                <w:vertAlign w:val="baseline"/>
                <w:lang w:val="en-US" w:eastAsia="zh-CN" w:bidi="ar-SA"/>
              </w:rPr>
            </w:pPr>
            <w:r>
              <w:rPr>
                <w:rFonts w:hint="eastAsia" w:ascii="仿宋" w:hAnsi="仿宋" w:eastAsia="仿宋" w:cs="仿宋"/>
                <w:spacing w:val="0"/>
                <w:kern w:val="0"/>
                <w:sz w:val="24"/>
                <w:szCs w:val="24"/>
                <w:highlight w:val="none"/>
                <w:lang w:eastAsia="zh-CN"/>
              </w:rPr>
              <w:t>详见采购文件</w:t>
            </w:r>
          </w:p>
        </w:tc>
        <w:tc>
          <w:tcPr>
            <w:tcW w:w="1664" w:type="dxa"/>
            <w:tcBorders>
              <w:top w:val="single" w:color="333333" w:sz="6" w:space="0"/>
              <w:left w:val="single" w:color="333333" w:sz="6" w:space="0"/>
              <w:bottom w:val="single" w:color="333333" w:sz="6" w:space="0"/>
              <w:right w:val="single" w:color="333333" w:sz="6" w:space="0"/>
            </w:tcBorders>
            <w:shd w:val="clear" w:color="auto" w:fill="auto"/>
            <w:tcMar>
              <w:top w:w="75" w:type="dxa"/>
              <w:left w:w="120" w:type="dxa"/>
              <w:bottom w:w="75" w:type="dxa"/>
              <w:right w:w="120" w:type="dxa"/>
            </w:tcMar>
            <w:vAlign w:val="center"/>
          </w:tcPr>
          <w:p w14:paraId="585098CB">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spacing w:val="0"/>
                <w:kern w:val="0"/>
                <w:sz w:val="24"/>
                <w:szCs w:val="24"/>
                <w:highlight w:val="none"/>
                <w:vertAlign w:val="baseline"/>
                <w:lang w:val="en-US" w:eastAsia="zh-CN" w:bidi="ar-SA"/>
              </w:rPr>
            </w:pPr>
            <w:r>
              <w:rPr>
                <w:rFonts w:hint="eastAsia" w:ascii="仿宋" w:hAnsi="仿宋" w:eastAsia="仿宋" w:cs="仿宋"/>
                <w:spacing w:val="0"/>
                <w:kern w:val="0"/>
                <w:sz w:val="24"/>
                <w:szCs w:val="24"/>
                <w:highlight w:val="none"/>
                <w:lang w:eastAsia="zh-CN"/>
              </w:rPr>
              <w:t>379,586.00</w:t>
            </w:r>
          </w:p>
        </w:tc>
      </w:tr>
    </w:tbl>
    <w:p w14:paraId="74E7BD7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本合同包不接受联合体投标</w:t>
      </w:r>
    </w:p>
    <w:p w14:paraId="4599723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auto"/>
          <w:spacing w:val="0"/>
          <w:kern w:val="0"/>
          <w:sz w:val="24"/>
          <w:szCs w:val="24"/>
          <w:shd w:val="clear" w:fill="FFFFFF"/>
          <w:vertAlign w:val="baseline"/>
          <w:lang w:val="en-US" w:eastAsia="zh-CN"/>
        </w:rPr>
      </w:pPr>
      <w:r>
        <w:rPr>
          <w:rFonts w:hint="eastAsia" w:ascii="仿宋" w:hAnsi="仿宋" w:eastAsia="仿宋" w:cs="仿宋"/>
          <w:i w:val="0"/>
          <w:iCs w:val="0"/>
          <w:caps w:val="0"/>
          <w:color w:val="auto"/>
          <w:spacing w:val="0"/>
          <w:kern w:val="0"/>
          <w:sz w:val="24"/>
          <w:szCs w:val="24"/>
          <w:shd w:val="clear" w:fill="FFFFFF"/>
          <w:vertAlign w:val="baseline"/>
        </w:rPr>
        <w:t>合同履行期限：</w:t>
      </w:r>
      <w:r>
        <w:rPr>
          <w:rFonts w:hint="eastAsia" w:ascii="仿宋" w:hAnsi="仿宋" w:eastAsia="仿宋" w:cs="仿宋"/>
          <w:i w:val="0"/>
          <w:iCs w:val="0"/>
          <w:caps w:val="0"/>
          <w:color w:val="auto"/>
          <w:spacing w:val="0"/>
          <w:kern w:val="0"/>
          <w:sz w:val="24"/>
          <w:szCs w:val="24"/>
          <w:shd w:val="clear" w:fill="FFFFFF"/>
          <w:vertAlign w:val="baseline"/>
          <w:lang w:val="en-US" w:eastAsia="zh-CN"/>
        </w:rPr>
        <w:t>详见合同条款</w:t>
      </w:r>
    </w:p>
    <w:p w14:paraId="408FBA1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auto"/>
          <w:spacing w:val="0"/>
          <w:kern w:val="0"/>
          <w:sz w:val="24"/>
          <w:szCs w:val="24"/>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rPr>
        <w:t>二、申请人的资格要求：</w:t>
      </w:r>
    </w:p>
    <w:p w14:paraId="767749C6">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1.满足《中华人民共和国政府采购法》第二十二条规定;</w:t>
      </w:r>
    </w:p>
    <w:p w14:paraId="6A9ABFA2">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2.落实政府采购政策需满足的资格要求：</w:t>
      </w:r>
    </w:p>
    <w:p w14:paraId="2D4899F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合同包1(</w:t>
      </w:r>
      <w:r>
        <w:rPr>
          <w:rFonts w:hint="eastAsia" w:ascii="仿宋" w:hAnsi="仿宋" w:eastAsia="仿宋" w:cs="仿宋"/>
          <w:i w:val="0"/>
          <w:iCs w:val="0"/>
          <w:caps w:val="0"/>
          <w:color w:val="auto"/>
          <w:spacing w:val="0"/>
          <w:kern w:val="0"/>
          <w:sz w:val="24"/>
          <w:szCs w:val="24"/>
          <w:shd w:val="clear" w:fill="FFFFFF"/>
          <w:vertAlign w:val="baseline"/>
          <w:lang w:eastAsia="zh-CN"/>
        </w:rPr>
        <w:t>西安高新第三中学篮球场地面维修项目</w:t>
      </w:r>
      <w:r>
        <w:rPr>
          <w:rFonts w:hint="eastAsia" w:ascii="仿宋" w:hAnsi="仿宋" w:eastAsia="仿宋" w:cs="仿宋"/>
          <w:i w:val="0"/>
          <w:iCs w:val="0"/>
          <w:caps w:val="0"/>
          <w:color w:val="auto"/>
          <w:spacing w:val="0"/>
          <w:kern w:val="0"/>
          <w:sz w:val="24"/>
          <w:szCs w:val="24"/>
          <w:shd w:val="clear" w:fill="FFFFFF"/>
          <w:vertAlign w:val="baseline"/>
        </w:rPr>
        <w:t>)落实政府采购政策需满足的资格要求如下:</w:t>
      </w:r>
    </w:p>
    <w:p w14:paraId="71E926BE">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本项目专门面向中小企业采购</w:t>
      </w:r>
      <w:r>
        <w:rPr>
          <w:rFonts w:hint="eastAsia" w:ascii="仿宋" w:hAnsi="仿宋" w:eastAsia="仿宋" w:cs="仿宋"/>
          <w:i w:val="0"/>
          <w:iCs w:val="0"/>
          <w:caps w:val="0"/>
          <w:color w:val="auto"/>
          <w:spacing w:val="0"/>
          <w:kern w:val="0"/>
          <w:sz w:val="24"/>
          <w:szCs w:val="24"/>
          <w:shd w:val="clear" w:fill="FFFFFF"/>
          <w:vertAlign w:val="baseline"/>
          <w:lang w:eastAsia="zh-CN"/>
        </w:rPr>
        <w:t>。</w:t>
      </w:r>
    </w:p>
    <w:p w14:paraId="571C01E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3.本项目的特定资格要求：</w:t>
      </w:r>
    </w:p>
    <w:p w14:paraId="11A020A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合同包1(</w:t>
      </w:r>
      <w:r>
        <w:rPr>
          <w:rFonts w:hint="eastAsia" w:ascii="仿宋" w:hAnsi="仿宋" w:eastAsia="仿宋" w:cs="仿宋"/>
          <w:i w:val="0"/>
          <w:iCs w:val="0"/>
          <w:caps w:val="0"/>
          <w:color w:val="auto"/>
          <w:spacing w:val="0"/>
          <w:kern w:val="0"/>
          <w:sz w:val="24"/>
          <w:szCs w:val="24"/>
          <w:shd w:val="clear" w:fill="FFFFFF"/>
          <w:vertAlign w:val="baseline"/>
          <w:lang w:eastAsia="zh-CN"/>
        </w:rPr>
        <w:t>西安高新第三中学篮球场地面维修项目</w:t>
      </w:r>
      <w:r>
        <w:rPr>
          <w:rFonts w:hint="eastAsia" w:ascii="仿宋" w:hAnsi="仿宋" w:eastAsia="仿宋" w:cs="仿宋"/>
          <w:i w:val="0"/>
          <w:iCs w:val="0"/>
          <w:caps w:val="0"/>
          <w:color w:val="auto"/>
          <w:spacing w:val="0"/>
          <w:kern w:val="0"/>
          <w:sz w:val="24"/>
          <w:szCs w:val="24"/>
          <w:shd w:val="clear" w:fill="FFFFFF"/>
          <w:vertAlign w:val="baseline"/>
        </w:rPr>
        <w:t>)特定资格要求如下:</w:t>
      </w:r>
    </w:p>
    <w:p w14:paraId="24C77B4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（1）基本资格条件：符合《中华人民共和国政府采购法》第二十二条的规定；</w:t>
      </w:r>
    </w:p>
    <w:p w14:paraId="44996B5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 xml:space="preserve">1、提供统一社会信用代码的营业执照或其他组织经营的合法凭证或自然人的提供身份证明文件； </w:t>
      </w:r>
    </w:p>
    <w:p w14:paraId="7B1C3F8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2、财务状况报告：</w:t>
      </w:r>
      <w:r>
        <w:rPr>
          <w:rFonts w:hint="eastAsia" w:ascii="仿宋" w:hAnsi="仿宋" w:eastAsia="仿宋" w:cs="仿宋"/>
          <w:i w:val="0"/>
          <w:iCs w:val="0"/>
          <w:caps w:val="0"/>
          <w:color w:val="auto"/>
          <w:spacing w:val="0"/>
          <w:kern w:val="0"/>
          <w:sz w:val="24"/>
          <w:szCs w:val="24"/>
          <w:shd w:val="clear" w:fill="FFFFFF"/>
          <w:vertAlign w:val="baseline"/>
          <w:lang w:eastAsia="zh-CN"/>
        </w:rPr>
        <w:t>提供审计事务所出具的2023年度或2024年度的财务报告（成立时间至递交响应文件截止时间不足一年的可提供成立后任意时段的资产负债表）或在开标日期前六个月内其基本户银行出具的资信证明（附基本存款账户信息证明），以上两种形式的资料提供任何一种即可（分支机构如无法提供财务审计报告，须出具包含分支机构的财务数据的总公司财务审计报告）</w:t>
      </w:r>
      <w:r>
        <w:rPr>
          <w:rFonts w:hint="eastAsia" w:ascii="仿宋" w:hAnsi="仿宋" w:eastAsia="仿宋" w:cs="仿宋"/>
          <w:i w:val="0"/>
          <w:iCs w:val="0"/>
          <w:caps w:val="0"/>
          <w:color w:val="auto"/>
          <w:spacing w:val="0"/>
          <w:kern w:val="0"/>
          <w:sz w:val="24"/>
          <w:szCs w:val="24"/>
          <w:shd w:val="clear" w:fill="FFFFFF"/>
          <w:vertAlign w:val="baseline"/>
        </w:rPr>
        <w:t xml:space="preserve">； </w:t>
      </w:r>
    </w:p>
    <w:p w14:paraId="5FE88C85">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3、税收缴纳证明：</w:t>
      </w:r>
      <w:r>
        <w:rPr>
          <w:rFonts w:hint="eastAsia" w:ascii="仿宋" w:hAnsi="仿宋" w:eastAsia="仿宋" w:cs="仿宋"/>
          <w:i w:val="0"/>
          <w:iCs w:val="0"/>
          <w:caps w:val="0"/>
          <w:color w:val="auto"/>
          <w:spacing w:val="0"/>
          <w:kern w:val="0"/>
          <w:sz w:val="24"/>
          <w:szCs w:val="24"/>
          <w:shd w:val="clear" w:fill="FFFFFF"/>
          <w:vertAlign w:val="baseline"/>
          <w:lang w:eastAsia="zh-CN"/>
        </w:rPr>
        <w:t>供应商须提供递交响应文件截止时间前一年内任意1个月的缴税证明(任意税种)，依法免税或零申报的供应商应提供相关文件证明</w:t>
      </w:r>
      <w:r>
        <w:rPr>
          <w:rFonts w:hint="eastAsia" w:ascii="仿宋" w:hAnsi="仿宋" w:eastAsia="仿宋" w:cs="仿宋"/>
          <w:i w:val="0"/>
          <w:iCs w:val="0"/>
          <w:caps w:val="0"/>
          <w:color w:val="auto"/>
          <w:spacing w:val="0"/>
          <w:kern w:val="0"/>
          <w:sz w:val="24"/>
          <w:szCs w:val="24"/>
          <w:shd w:val="clear" w:fill="FFFFFF"/>
          <w:vertAlign w:val="baseline"/>
        </w:rPr>
        <w:t>；</w:t>
      </w:r>
    </w:p>
    <w:p w14:paraId="0AE8EC58">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4、社会保障资金缴纳证明：</w:t>
      </w:r>
      <w:r>
        <w:rPr>
          <w:rFonts w:hint="eastAsia" w:ascii="仿宋" w:hAnsi="仿宋" w:eastAsia="仿宋" w:cs="仿宋"/>
          <w:i w:val="0"/>
          <w:iCs w:val="0"/>
          <w:caps w:val="0"/>
          <w:color w:val="auto"/>
          <w:spacing w:val="0"/>
          <w:kern w:val="0"/>
          <w:sz w:val="24"/>
          <w:szCs w:val="24"/>
          <w:shd w:val="clear" w:fill="FFFFFF"/>
          <w:vertAlign w:val="baseline"/>
          <w:lang w:eastAsia="zh-CN"/>
        </w:rPr>
        <w:t>供应商须提供递交响应文件截止时间前一年内任意1个月的社会保险缴纳证明，依法不需要缴纳社会保障资金的供应商应提供相关文件证明</w:t>
      </w:r>
      <w:r>
        <w:rPr>
          <w:rFonts w:hint="eastAsia" w:ascii="仿宋" w:hAnsi="仿宋" w:eastAsia="仿宋" w:cs="仿宋"/>
          <w:i w:val="0"/>
          <w:iCs w:val="0"/>
          <w:caps w:val="0"/>
          <w:color w:val="auto"/>
          <w:spacing w:val="0"/>
          <w:kern w:val="0"/>
          <w:sz w:val="24"/>
          <w:szCs w:val="24"/>
          <w:shd w:val="clear" w:fill="FFFFFF"/>
          <w:vertAlign w:val="baseline"/>
        </w:rPr>
        <w:t>；</w:t>
      </w:r>
    </w:p>
    <w:p w14:paraId="7B02948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 xml:space="preserve">5、出具履行合同所必需的设备和专业技术能力的书面声明； </w:t>
      </w:r>
    </w:p>
    <w:p w14:paraId="060C1C86">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 xml:space="preserve">6、出具参加本次政府采购活动的书面声明； </w:t>
      </w:r>
    </w:p>
    <w:p w14:paraId="2DA7423F">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 xml:space="preserve">（2）特定资格条件： </w:t>
      </w:r>
    </w:p>
    <w:p w14:paraId="66F181B2">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1、</w:t>
      </w:r>
      <w:r>
        <w:rPr>
          <w:rFonts w:hint="eastAsia" w:ascii="仿宋" w:hAnsi="仿宋" w:eastAsia="仿宋" w:cs="仿宋"/>
          <w:i w:val="0"/>
          <w:iCs w:val="0"/>
          <w:caps w:val="0"/>
          <w:color w:val="auto"/>
          <w:spacing w:val="0"/>
          <w:kern w:val="0"/>
          <w:sz w:val="24"/>
          <w:szCs w:val="24"/>
          <w:shd w:val="clear" w:fill="FFFFFF"/>
          <w:vertAlign w:val="baseline"/>
          <w:lang w:eastAsia="zh-CN"/>
        </w:rPr>
        <w:t>法定代表人直接参加投标的，须出具法定代表人身份证，并与营业执照上信息一致；法定代表人授权代表参加投标的，须同时出具法定代表人授权书、授权代表身份证及递交响应文件截止时间前6个月内任意一个月的本单位社保缴纳证明；</w:t>
      </w:r>
    </w:p>
    <w:p w14:paraId="5D676B6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2、</w:t>
      </w:r>
      <w:r>
        <w:rPr>
          <w:rFonts w:hint="eastAsia" w:ascii="仿宋" w:hAnsi="仿宋" w:eastAsia="仿宋" w:cs="仿宋"/>
          <w:i w:val="0"/>
          <w:iCs w:val="0"/>
          <w:caps w:val="0"/>
          <w:color w:val="auto"/>
          <w:spacing w:val="0"/>
          <w:kern w:val="0"/>
          <w:sz w:val="24"/>
          <w:szCs w:val="24"/>
          <w:shd w:val="clear" w:fill="FFFFFF"/>
          <w:vertAlign w:val="baseline"/>
          <w:lang w:eastAsia="zh-CN"/>
        </w:rPr>
        <w:t>供应商需具备建设行政主管部门颁发的建筑工程施工总承包三级及以上资质，并具有有效的安全生产许可证；</w:t>
      </w:r>
    </w:p>
    <w:p w14:paraId="4569E2A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3、</w:t>
      </w:r>
      <w:r>
        <w:rPr>
          <w:rFonts w:hint="eastAsia" w:ascii="仿宋" w:hAnsi="仿宋" w:eastAsia="仿宋" w:cs="仿宋"/>
          <w:i w:val="0"/>
          <w:iCs w:val="0"/>
          <w:caps w:val="0"/>
          <w:color w:val="auto"/>
          <w:spacing w:val="0"/>
          <w:kern w:val="0"/>
          <w:sz w:val="24"/>
          <w:szCs w:val="24"/>
          <w:shd w:val="clear" w:fill="FFFFFF"/>
          <w:vertAlign w:val="baseline"/>
          <w:lang w:val="en-US" w:eastAsia="zh-CN"/>
        </w:rPr>
        <w:t>拟派项目经理具备建筑工程专业二级及以上注册建造师证书和安全生产考核合格证，在本单位注册且无在建项目（提供无在建承诺书，格式自拟）</w:t>
      </w:r>
      <w:r>
        <w:rPr>
          <w:rFonts w:hint="eastAsia" w:ascii="仿宋" w:hAnsi="仿宋" w:eastAsia="仿宋" w:cs="仿宋"/>
          <w:i w:val="0"/>
          <w:iCs w:val="0"/>
          <w:caps w:val="0"/>
          <w:color w:val="auto"/>
          <w:spacing w:val="0"/>
          <w:kern w:val="0"/>
          <w:sz w:val="24"/>
          <w:szCs w:val="24"/>
          <w:shd w:val="clear" w:fill="FFFFFF"/>
          <w:vertAlign w:val="baseline"/>
          <w:lang w:eastAsia="zh-CN"/>
        </w:rPr>
        <w:t>；</w:t>
      </w:r>
    </w:p>
    <w:p w14:paraId="74CA580E">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val="en-US" w:eastAsia="zh-CN"/>
        </w:rPr>
      </w:pPr>
      <w:r>
        <w:rPr>
          <w:rFonts w:hint="eastAsia" w:ascii="仿宋" w:hAnsi="仿宋" w:eastAsia="仿宋" w:cs="仿宋"/>
          <w:i w:val="0"/>
          <w:iCs w:val="0"/>
          <w:caps w:val="0"/>
          <w:color w:val="auto"/>
          <w:spacing w:val="0"/>
          <w:kern w:val="0"/>
          <w:sz w:val="24"/>
          <w:szCs w:val="24"/>
          <w:shd w:val="clear" w:fill="FFFFFF"/>
          <w:vertAlign w:val="baseline"/>
          <w:lang w:val="en-US" w:eastAsia="zh-CN"/>
        </w:rPr>
        <w:t>4、</w:t>
      </w:r>
      <w:r>
        <w:rPr>
          <w:rFonts w:hint="eastAsia" w:ascii="仿宋" w:hAnsi="仿宋" w:eastAsia="仿宋" w:cs="仿宋"/>
          <w:i w:val="0"/>
          <w:iCs w:val="0"/>
          <w:caps w:val="0"/>
          <w:color w:val="auto"/>
          <w:spacing w:val="0"/>
          <w:kern w:val="0"/>
          <w:sz w:val="24"/>
          <w:szCs w:val="24"/>
          <w:shd w:val="clear" w:fill="FFFFFF"/>
          <w:vertAlign w:val="baseline"/>
          <w:lang w:eastAsia="zh-CN"/>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采购代理机构在磋商响应截止日当天在“信用中国”网站和“中国政府采购网站”进行查询，截图留档；如网站无供应商信息的，供应商须提供相关证明资料或书面声明）</w:t>
      </w:r>
      <w:r>
        <w:rPr>
          <w:rFonts w:hint="eastAsia" w:ascii="仿宋" w:hAnsi="仿宋" w:eastAsia="仿宋" w:cs="仿宋"/>
          <w:i w:val="0"/>
          <w:iCs w:val="0"/>
          <w:caps w:val="0"/>
          <w:color w:val="auto"/>
          <w:spacing w:val="0"/>
          <w:kern w:val="0"/>
          <w:sz w:val="24"/>
          <w:szCs w:val="24"/>
          <w:shd w:val="clear" w:fill="FFFFFF"/>
          <w:vertAlign w:val="baseline"/>
          <w:lang w:val="en-US" w:eastAsia="zh-CN"/>
        </w:rPr>
        <w:t>。</w:t>
      </w:r>
    </w:p>
    <w:p w14:paraId="3E48BD33">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rPr>
        <w:t>三、获取</w:t>
      </w:r>
      <w:r>
        <w:rPr>
          <w:rFonts w:hint="eastAsia" w:ascii="仿宋" w:hAnsi="仿宋" w:eastAsia="仿宋" w:cs="仿宋"/>
          <w:b/>
          <w:bCs/>
          <w:i w:val="0"/>
          <w:iCs w:val="0"/>
          <w:caps w:val="0"/>
          <w:color w:val="auto"/>
          <w:spacing w:val="0"/>
          <w:kern w:val="0"/>
          <w:sz w:val="24"/>
          <w:szCs w:val="24"/>
          <w:shd w:val="clear" w:fill="FFFFFF"/>
          <w:vertAlign w:val="baseline"/>
          <w:lang w:eastAsia="zh-CN"/>
        </w:rPr>
        <w:t>竞争性磋商</w:t>
      </w:r>
      <w:r>
        <w:rPr>
          <w:rFonts w:hint="eastAsia" w:ascii="仿宋" w:hAnsi="仿宋" w:eastAsia="仿宋" w:cs="仿宋"/>
          <w:b/>
          <w:bCs/>
          <w:i w:val="0"/>
          <w:iCs w:val="0"/>
          <w:caps w:val="0"/>
          <w:color w:val="auto"/>
          <w:spacing w:val="0"/>
          <w:kern w:val="0"/>
          <w:sz w:val="24"/>
          <w:szCs w:val="24"/>
          <w:shd w:val="clear" w:fill="FFFFFF"/>
          <w:vertAlign w:val="baseline"/>
        </w:rPr>
        <w:t>文件</w:t>
      </w:r>
    </w:p>
    <w:p w14:paraId="19C65925">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时间：</w:t>
      </w:r>
      <w:r>
        <w:rPr>
          <w:rFonts w:hint="eastAsia" w:ascii="仿宋" w:hAnsi="仿宋" w:eastAsia="仿宋" w:cs="仿宋"/>
          <w:i w:val="0"/>
          <w:iCs w:val="0"/>
          <w:caps w:val="0"/>
          <w:color w:val="auto"/>
          <w:spacing w:val="0"/>
          <w:kern w:val="0"/>
          <w:sz w:val="24"/>
          <w:szCs w:val="24"/>
          <w:shd w:val="clear" w:fill="FFFFFF"/>
          <w:vertAlign w:val="baseline"/>
          <w:lang w:eastAsia="zh-CN"/>
        </w:rPr>
        <w:t>2025年</w:t>
      </w:r>
      <w:r>
        <w:rPr>
          <w:rFonts w:hint="eastAsia" w:ascii="仿宋" w:hAnsi="仿宋" w:eastAsia="仿宋" w:cs="仿宋"/>
          <w:i w:val="0"/>
          <w:iCs w:val="0"/>
          <w:caps w:val="0"/>
          <w:color w:val="auto"/>
          <w:spacing w:val="0"/>
          <w:kern w:val="0"/>
          <w:sz w:val="24"/>
          <w:szCs w:val="24"/>
          <w:shd w:val="clear" w:fill="FFFFFF"/>
          <w:vertAlign w:val="baseline"/>
          <w:lang w:val="en-US" w:eastAsia="zh-CN"/>
        </w:rPr>
        <w:t>12</w:t>
      </w:r>
      <w:r>
        <w:rPr>
          <w:rFonts w:hint="eastAsia" w:ascii="仿宋" w:hAnsi="仿宋" w:eastAsia="仿宋" w:cs="仿宋"/>
          <w:i w:val="0"/>
          <w:iCs w:val="0"/>
          <w:caps w:val="0"/>
          <w:color w:val="auto"/>
          <w:spacing w:val="0"/>
          <w:kern w:val="0"/>
          <w:sz w:val="24"/>
          <w:szCs w:val="24"/>
          <w:shd w:val="clear" w:fill="FFFFFF"/>
          <w:vertAlign w:val="baseline"/>
          <w:lang w:eastAsia="zh-CN"/>
        </w:rPr>
        <w:t>月</w:t>
      </w:r>
      <w:r>
        <w:rPr>
          <w:rFonts w:hint="eastAsia" w:ascii="仿宋" w:hAnsi="仿宋" w:eastAsia="仿宋" w:cs="仿宋"/>
          <w:i w:val="0"/>
          <w:iCs w:val="0"/>
          <w:caps w:val="0"/>
          <w:color w:val="auto"/>
          <w:spacing w:val="0"/>
          <w:kern w:val="0"/>
          <w:sz w:val="24"/>
          <w:szCs w:val="24"/>
          <w:shd w:val="clear" w:fill="FFFFFF"/>
          <w:vertAlign w:val="baseline"/>
          <w:lang w:val="en-US" w:eastAsia="zh-CN"/>
        </w:rPr>
        <w:t>11</w:t>
      </w:r>
      <w:r>
        <w:rPr>
          <w:rFonts w:hint="eastAsia" w:ascii="仿宋" w:hAnsi="仿宋" w:eastAsia="仿宋" w:cs="仿宋"/>
          <w:i w:val="0"/>
          <w:iCs w:val="0"/>
          <w:caps w:val="0"/>
          <w:color w:val="auto"/>
          <w:spacing w:val="0"/>
          <w:kern w:val="0"/>
          <w:sz w:val="24"/>
          <w:szCs w:val="24"/>
          <w:shd w:val="clear" w:fill="FFFFFF"/>
          <w:vertAlign w:val="baseline"/>
          <w:lang w:eastAsia="zh-CN"/>
        </w:rPr>
        <w:t>日 至 2025年</w:t>
      </w:r>
      <w:r>
        <w:rPr>
          <w:rFonts w:hint="eastAsia" w:ascii="仿宋" w:hAnsi="仿宋" w:eastAsia="仿宋" w:cs="仿宋"/>
          <w:i w:val="0"/>
          <w:iCs w:val="0"/>
          <w:caps w:val="0"/>
          <w:color w:val="auto"/>
          <w:spacing w:val="0"/>
          <w:kern w:val="0"/>
          <w:sz w:val="24"/>
          <w:szCs w:val="24"/>
          <w:shd w:val="clear" w:fill="FFFFFF"/>
          <w:vertAlign w:val="baseline"/>
          <w:lang w:val="en-US" w:eastAsia="zh-CN"/>
        </w:rPr>
        <w:t>12</w:t>
      </w:r>
      <w:r>
        <w:rPr>
          <w:rFonts w:hint="eastAsia" w:ascii="仿宋" w:hAnsi="仿宋" w:eastAsia="仿宋" w:cs="仿宋"/>
          <w:i w:val="0"/>
          <w:iCs w:val="0"/>
          <w:caps w:val="0"/>
          <w:color w:val="auto"/>
          <w:spacing w:val="0"/>
          <w:kern w:val="0"/>
          <w:sz w:val="24"/>
          <w:szCs w:val="24"/>
          <w:shd w:val="clear" w:fill="FFFFFF"/>
          <w:vertAlign w:val="baseline"/>
          <w:lang w:eastAsia="zh-CN"/>
        </w:rPr>
        <w:t>月</w:t>
      </w:r>
      <w:r>
        <w:rPr>
          <w:rFonts w:hint="eastAsia" w:ascii="仿宋" w:hAnsi="仿宋" w:eastAsia="仿宋" w:cs="仿宋"/>
          <w:i w:val="0"/>
          <w:iCs w:val="0"/>
          <w:caps w:val="0"/>
          <w:color w:val="auto"/>
          <w:spacing w:val="0"/>
          <w:kern w:val="0"/>
          <w:sz w:val="24"/>
          <w:szCs w:val="24"/>
          <w:shd w:val="clear" w:fill="FFFFFF"/>
          <w:vertAlign w:val="baseline"/>
          <w:lang w:val="en-US" w:eastAsia="zh-CN"/>
        </w:rPr>
        <w:t>17</w:t>
      </w:r>
      <w:r>
        <w:rPr>
          <w:rFonts w:hint="eastAsia" w:ascii="仿宋" w:hAnsi="仿宋" w:eastAsia="仿宋" w:cs="仿宋"/>
          <w:i w:val="0"/>
          <w:iCs w:val="0"/>
          <w:caps w:val="0"/>
          <w:color w:val="auto"/>
          <w:spacing w:val="0"/>
          <w:kern w:val="0"/>
          <w:sz w:val="24"/>
          <w:szCs w:val="24"/>
          <w:shd w:val="clear" w:fill="FFFFFF"/>
          <w:vertAlign w:val="baseline"/>
          <w:lang w:eastAsia="zh-CN"/>
        </w:rPr>
        <w:t>日 ，每天上午 09:00:00 至 12:00:00 ，下午 14:00:00 至 17:00:00 （北京时间,法定节假日除外）</w:t>
      </w:r>
    </w:p>
    <w:p w14:paraId="329F141A">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lang w:val="en-US" w:eastAsia="zh-CN"/>
        </w:rPr>
        <w:t>途径</w:t>
      </w:r>
      <w:r>
        <w:rPr>
          <w:rFonts w:hint="eastAsia" w:ascii="仿宋" w:hAnsi="仿宋" w:eastAsia="仿宋" w:cs="仿宋"/>
          <w:i w:val="0"/>
          <w:iCs w:val="0"/>
          <w:caps w:val="0"/>
          <w:color w:val="auto"/>
          <w:spacing w:val="0"/>
          <w:kern w:val="0"/>
          <w:sz w:val="24"/>
          <w:szCs w:val="24"/>
          <w:shd w:val="clear" w:fill="FFFFFF"/>
          <w:vertAlign w:val="baseline"/>
        </w:rPr>
        <w:t>：</w:t>
      </w:r>
      <w:r>
        <w:rPr>
          <w:rFonts w:hint="eastAsia" w:ascii="仿宋" w:hAnsi="仿宋" w:eastAsia="仿宋" w:cs="仿宋"/>
          <w:i w:val="0"/>
          <w:iCs w:val="0"/>
          <w:caps w:val="0"/>
          <w:color w:val="auto"/>
          <w:spacing w:val="0"/>
          <w:kern w:val="0"/>
          <w:sz w:val="24"/>
          <w:szCs w:val="24"/>
          <w:shd w:val="clear" w:fill="FFFFFF"/>
          <w:vertAlign w:val="baseline"/>
          <w:lang w:eastAsia="zh-CN"/>
        </w:rPr>
        <w:t>西安市经济技术开发区凤城十二路首创禧悦里A座1906室</w:t>
      </w:r>
    </w:p>
    <w:p w14:paraId="47E7FC96">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方式：现场获取</w:t>
      </w:r>
    </w:p>
    <w:p w14:paraId="3E054166">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default" w:ascii="仿宋" w:hAnsi="仿宋" w:eastAsia="仿宋" w:cs="仿宋"/>
          <w:i w:val="0"/>
          <w:iCs w:val="0"/>
          <w:caps w:val="0"/>
          <w:color w:val="auto"/>
          <w:spacing w:val="0"/>
          <w:kern w:val="0"/>
          <w:sz w:val="24"/>
          <w:szCs w:val="24"/>
          <w:highlight w:val="yellow"/>
          <w:shd w:val="clear" w:fill="FFFFFF"/>
          <w:vertAlign w:val="baseline"/>
          <w:lang w:val="en-US" w:eastAsia="zh-CN"/>
        </w:rPr>
      </w:pPr>
      <w:r>
        <w:rPr>
          <w:rFonts w:hint="eastAsia" w:ascii="仿宋" w:hAnsi="仿宋" w:eastAsia="仿宋" w:cs="仿宋"/>
          <w:i w:val="0"/>
          <w:iCs w:val="0"/>
          <w:caps w:val="0"/>
          <w:color w:val="auto"/>
          <w:spacing w:val="0"/>
          <w:kern w:val="0"/>
          <w:sz w:val="24"/>
          <w:szCs w:val="24"/>
          <w:shd w:val="clear" w:fill="FFFFFF"/>
          <w:vertAlign w:val="baseline"/>
        </w:rPr>
        <w:t>售价：</w:t>
      </w:r>
      <w:r>
        <w:rPr>
          <w:rFonts w:hint="eastAsia" w:ascii="仿宋" w:hAnsi="仿宋" w:eastAsia="仿宋" w:cs="仿宋"/>
          <w:i w:val="0"/>
          <w:iCs w:val="0"/>
          <w:caps w:val="0"/>
          <w:color w:val="auto"/>
          <w:spacing w:val="0"/>
          <w:kern w:val="0"/>
          <w:sz w:val="24"/>
          <w:szCs w:val="24"/>
          <w:shd w:val="clear" w:fill="FFFFFF"/>
          <w:vertAlign w:val="baseline"/>
          <w:lang w:val="en-US" w:eastAsia="zh-CN"/>
        </w:rPr>
        <w:t>0元</w:t>
      </w:r>
    </w:p>
    <w:p w14:paraId="701397B5">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auto"/>
          <w:spacing w:val="0"/>
          <w:kern w:val="0"/>
          <w:sz w:val="24"/>
          <w:szCs w:val="24"/>
          <w:highlight w:val="none"/>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rPr>
        <w:t>四、</w:t>
      </w:r>
      <w:r>
        <w:rPr>
          <w:rFonts w:hint="eastAsia" w:ascii="仿宋" w:hAnsi="仿宋" w:eastAsia="仿宋" w:cs="仿宋"/>
          <w:b/>
          <w:bCs/>
          <w:i w:val="0"/>
          <w:iCs w:val="0"/>
          <w:caps w:val="0"/>
          <w:color w:val="auto"/>
          <w:spacing w:val="0"/>
          <w:kern w:val="0"/>
          <w:sz w:val="24"/>
          <w:szCs w:val="24"/>
          <w:shd w:val="clear" w:fill="FFFFFF"/>
          <w:vertAlign w:val="baseline"/>
          <w:lang w:eastAsia="zh-CN"/>
        </w:rPr>
        <w:t>递交响应文件</w:t>
      </w:r>
      <w:r>
        <w:rPr>
          <w:rFonts w:hint="eastAsia" w:ascii="仿宋" w:hAnsi="仿宋" w:eastAsia="仿宋" w:cs="仿宋"/>
          <w:b/>
          <w:bCs/>
          <w:i w:val="0"/>
          <w:iCs w:val="0"/>
          <w:caps w:val="0"/>
          <w:color w:val="auto"/>
          <w:spacing w:val="0"/>
          <w:kern w:val="0"/>
          <w:sz w:val="24"/>
          <w:szCs w:val="24"/>
          <w:highlight w:val="none"/>
          <w:shd w:val="clear" w:fill="FFFFFF"/>
          <w:vertAlign w:val="baseline"/>
        </w:rPr>
        <w:t>截止时间、开标时间和地点</w:t>
      </w:r>
    </w:p>
    <w:p w14:paraId="1BF564CA">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截止时间：2025年</w:t>
      </w:r>
      <w:r>
        <w:rPr>
          <w:rFonts w:hint="eastAsia" w:ascii="仿宋" w:hAnsi="仿宋" w:eastAsia="仿宋" w:cs="仿宋"/>
          <w:spacing w:val="0"/>
          <w:kern w:val="0"/>
          <w:sz w:val="24"/>
          <w:szCs w:val="24"/>
          <w:highlight w:val="none"/>
          <w:lang w:val="en-US" w:eastAsia="zh-CN"/>
        </w:rPr>
        <w:t>12</w:t>
      </w:r>
      <w:r>
        <w:rPr>
          <w:rFonts w:hint="eastAsia" w:ascii="仿宋" w:hAnsi="仿宋" w:eastAsia="仿宋" w:cs="仿宋"/>
          <w:spacing w:val="0"/>
          <w:kern w:val="0"/>
          <w:sz w:val="24"/>
          <w:szCs w:val="24"/>
          <w:highlight w:val="none"/>
          <w:lang w:eastAsia="zh-CN"/>
        </w:rPr>
        <w:t>月</w:t>
      </w:r>
      <w:r>
        <w:rPr>
          <w:rFonts w:hint="eastAsia" w:ascii="仿宋" w:hAnsi="仿宋" w:eastAsia="仿宋" w:cs="仿宋"/>
          <w:spacing w:val="0"/>
          <w:kern w:val="0"/>
          <w:sz w:val="24"/>
          <w:szCs w:val="24"/>
          <w:highlight w:val="none"/>
          <w:lang w:val="en-US" w:eastAsia="zh-CN"/>
        </w:rPr>
        <w:t>23</w:t>
      </w:r>
      <w:r>
        <w:rPr>
          <w:rFonts w:hint="eastAsia" w:ascii="仿宋" w:hAnsi="仿宋" w:eastAsia="仿宋" w:cs="仿宋"/>
          <w:spacing w:val="0"/>
          <w:kern w:val="0"/>
          <w:sz w:val="24"/>
          <w:szCs w:val="24"/>
          <w:highlight w:val="none"/>
          <w:lang w:eastAsia="zh-CN"/>
        </w:rPr>
        <w:t>日 09时</w:t>
      </w:r>
      <w:r>
        <w:rPr>
          <w:rFonts w:hint="eastAsia" w:ascii="仿宋" w:hAnsi="仿宋" w:eastAsia="仿宋" w:cs="仿宋"/>
          <w:spacing w:val="0"/>
          <w:kern w:val="0"/>
          <w:sz w:val="24"/>
          <w:szCs w:val="24"/>
          <w:highlight w:val="none"/>
          <w:lang w:val="en-US" w:eastAsia="zh-CN"/>
        </w:rPr>
        <w:t>3</w:t>
      </w:r>
      <w:r>
        <w:rPr>
          <w:rFonts w:hint="eastAsia" w:ascii="仿宋" w:hAnsi="仿宋" w:eastAsia="仿宋" w:cs="仿宋"/>
          <w:spacing w:val="0"/>
          <w:kern w:val="0"/>
          <w:sz w:val="24"/>
          <w:szCs w:val="24"/>
          <w:highlight w:val="none"/>
          <w:lang w:eastAsia="zh-CN"/>
        </w:rPr>
        <w:t>0分00秒 （北京时间）</w:t>
      </w:r>
    </w:p>
    <w:p w14:paraId="3C042A3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spacing w:val="0"/>
          <w:kern w:val="0"/>
          <w:sz w:val="24"/>
          <w:szCs w:val="24"/>
          <w:highlight w:val="none"/>
          <w:lang w:eastAsia="zh-CN"/>
        </w:rPr>
        <w:t>地点：西安市高新区丈八街办唐延南路8号泰维智链中心一期B座2层A02室</w:t>
      </w:r>
    </w:p>
    <w:p w14:paraId="68C0E82A">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b/>
          <w:bCs/>
          <w:i w:val="0"/>
          <w:iCs w:val="0"/>
          <w:caps w:val="0"/>
          <w:color w:val="auto"/>
          <w:spacing w:val="0"/>
          <w:kern w:val="0"/>
          <w:sz w:val="24"/>
          <w:szCs w:val="24"/>
          <w:shd w:val="clear" w:fill="FFFFFF"/>
          <w:vertAlign w:val="baseline"/>
          <w:lang w:val="en-US" w:eastAsia="zh-CN"/>
        </w:rPr>
      </w:pPr>
      <w:r>
        <w:rPr>
          <w:rFonts w:hint="eastAsia" w:ascii="仿宋" w:hAnsi="仿宋" w:eastAsia="仿宋" w:cs="仿宋"/>
          <w:b/>
          <w:bCs/>
          <w:i w:val="0"/>
          <w:iCs w:val="0"/>
          <w:caps w:val="0"/>
          <w:color w:val="auto"/>
          <w:spacing w:val="0"/>
          <w:kern w:val="0"/>
          <w:sz w:val="24"/>
          <w:szCs w:val="24"/>
          <w:shd w:val="clear" w:fill="FFFFFF"/>
          <w:vertAlign w:val="baseline"/>
          <w:lang w:val="en-US" w:eastAsia="zh-CN"/>
        </w:rPr>
        <w:t>五、开启</w:t>
      </w:r>
    </w:p>
    <w:p w14:paraId="4726E0D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时间：</w:t>
      </w:r>
      <w:r>
        <w:rPr>
          <w:rFonts w:hint="eastAsia" w:ascii="仿宋" w:hAnsi="仿宋" w:eastAsia="仿宋" w:cs="仿宋"/>
          <w:spacing w:val="0"/>
          <w:kern w:val="0"/>
          <w:sz w:val="24"/>
          <w:szCs w:val="24"/>
          <w:highlight w:val="none"/>
          <w:lang w:eastAsia="zh-CN"/>
        </w:rPr>
        <w:t>2025年</w:t>
      </w:r>
      <w:r>
        <w:rPr>
          <w:rFonts w:hint="eastAsia" w:ascii="仿宋" w:hAnsi="仿宋" w:eastAsia="仿宋" w:cs="仿宋"/>
          <w:spacing w:val="0"/>
          <w:kern w:val="0"/>
          <w:sz w:val="24"/>
          <w:szCs w:val="24"/>
          <w:highlight w:val="none"/>
          <w:lang w:val="en-US" w:eastAsia="zh-CN"/>
        </w:rPr>
        <w:t>12</w:t>
      </w:r>
      <w:r>
        <w:rPr>
          <w:rFonts w:hint="eastAsia" w:ascii="仿宋" w:hAnsi="仿宋" w:eastAsia="仿宋" w:cs="仿宋"/>
          <w:spacing w:val="0"/>
          <w:kern w:val="0"/>
          <w:sz w:val="24"/>
          <w:szCs w:val="24"/>
          <w:highlight w:val="none"/>
          <w:lang w:eastAsia="zh-CN"/>
        </w:rPr>
        <w:t>月</w:t>
      </w:r>
      <w:r>
        <w:rPr>
          <w:rFonts w:hint="eastAsia" w:ascii="仿宋" w:hAnsi="仿宋" w:eastAsia="仿宋" w:cs="仿宋"/>
          <w:spacing w:val="0"/>
          <w:kern w:val="0"/>
          <w:sz w:val="24"/>
          <w:szCs w:val="24"/>
          <w:highlight w:val="none"/>
          <w:lang w:val="en-US" w:eastAsia="zh-CN"/>
        </w:rPr>
        <w:t>23</w:t>
      </w:r>
      <w:r>
        <w:rPr>
          <w:rFonts w:hint="eastAsia" w:ascii="仿宋" w:hAnsi="仿宋" w:eastAsia="仿宋" w:cs="仿宋"/>
          <w:spacing w:val="0"/>
          <w:kern w:val="0"/>
          <w:sz w:val="24"/>
          <w:szCs w:val="24"/>
          <w:highlight w:val="none"/>
          <w:lang w:eastAsia="zh-CN"/>
        </w:rPr>
        <w:t>日 09时</w:t>
      </w:r>
      <w:r>
        <w:rPr>
          <w:rFonts w:hint="eastAsia" w:ascii="仿宋" w:hAnsi="仿宋" w:eastAsia="仿宋" w:cs="仿宋"/>
          <w:spacing w:val="0"/>
          <w:kern w:val="0"/>
          <w:sz w:val="24"/>
          <w:szCs w:val="24"/>
          <w:highlight w:val="none"/>
          <w:lang w:val="en-US" w:eastAsia="zh-CN"/>
        </w:rPr>
        <w:t>3</w:t>
      </w:r>
      <w:r>
        <w:rPr>
          <w:rFonts w:hint="eastAsia" w:ascii="仿宋" w:hAnsi="仿宋" w:eastAsia="仿宋" w:cs="仿宋"/>
          <w:spacing w:val="0"/>
          <w:kern w:val="0"/>
          <w:sz w:val="24"/>
          <w:szCs w:val="24"/>
          <w:highlight w:val="none"/>
          <w:lang w:eastAsia="zh-CN"/>
        </w:rPr>
        <w:t>0分00秒</w:t>
      </w:r>
      <w:r>
        <w:rPr>
          <w:rFonts w:hint="eastAsia" w:ascii="仿宋" w:hAnsi="仿宋" w:eastAsia="仿宋" w:cs="仿宋"/>
          <w:i w:val="0"/>
          <w:iCs w:val="0"/>
          <w:caps w:val="0"/>
          <w:color w:val="auto"/>
          <w:spacing w:val="0"/>
          <w:kern w:val="0"/>
          <w:sz w:val="24"/>
          <w:szCs w:val="24"/>
          <w:shd w:val="clear" w:fill="FFFFFF"/>
          <w:vertAlign w:val="baseline"/>
        </w:rPr>
        <w:t xml:space="preserve"> （北京时间）</w:t>
      </w:r>
    </w:p>
    <w:p w14:paraId="4B7E041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地点：</w:t>
      </w:r>
      <w:r>
        <w:rPr>
          <w:rFonts w:hint="eastAsia" w:ascii="仿宋" w:hAnsi="仿宋" w:eastAsia="仿宋" w:cs="仿宋"/>
          <w:spacing w:val="0"/>
          <w:kern w:val="0"/>
          <w:sz w:val="24"/>
          <w:szCs w:val="24"/>
          <w:highlight w:val="none"/>
          <w:lang w:eastAsia="zh-CN"/>
        </w:rPr>
        <w:t>西安市高新区丈八街办唐延南路8号泰维智链中心一期B座2层A02室</w:t>
      </w:r>
    </w:p>
    <w:p w14:paraId="3C733FE8">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lang w:val="en-US" w:eastAsia="zh-CN"/>
        </w:rPr>
        <w:t>六</w:t>
      </w:r>
      <w:r>
        <w:rPr>
          <w:rFonts w:hint="eastAsia" w:ascii="仿宋" w:hAnsi="仿宋" w:eastAsia="仿宋" w:cs="仿宋"/>
          <w:b/>
          <w:bCs/>
          <w:i w:val="0"/>
          <w:iCs w:val="0"/>
          <w:caps w:val="0"/>
          <w:color w:val="auto"/>
          <w:spacing w:val="0"/>
          <w:kern w:val="0"/>
          <w:sz w:val="24"/>
          <w:szCs w:val="24"/>
          <w:shd w:val="clear" w:fill="FFFFFF"/>
          <w:vertAlign w:val="baseline"/>
        </w:rPr>
        <w:t>、公告期限</w:t>
      </w:r>
    </w:p>
    <w:p w14:paraId="2171FF2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自本公告发布之日起</w:t>
      </w:r>
      <w:r>
        <w:rPr>
          <w:rFonts w:hint="eastAsia" w:ascii="仿宋" w:hAnsi="仿宋" w:eastAsia="仿宋" w:cs="仿宋"/>
          <w:i w:val="0"/>
          <w:iCs w:val="0"/>
          <w:caps w:val="0"/>
          <w:color w:val="auto"/>
          <w:spacing w:val="0"/>
          <w:kern w:val="0"/>
          <w:sz w:val="24"/>
          <w:szCs w:val="24"/>
          <w:shd w:val="clear" w:fill="FFFFFF"/>
          <w:vertAlign w:val="baseline"/>
          <w:lang w:val="en-US" w:eastAsia="zh-CN"/>
        </w:rPr>
        <w:t>3</w:t>
      </w:r>
      <w:r>
        <w:rPr>
          <w:rFonts w:hint="eastAsia" w:ascii="仿宋" w:hAnsi="仿宋" w:eastAsia="仿宋" w:cs="仿宋"/>
          <w:i w:val="0"/>
          <w:iCs w:val="0"/>
          <w:caps w:val="0"/>
          <w:color w:val="auto"/>
          <w:spacing w:val="0"/>
          <w:kern w:val="0"/>
          <w:sz w:val="24"/>
          <w:szCs w:val="24"/>
          <w:shd w:val="clear" w:fill="FFFFFF"/>
          <w:vertAlign w:val="baseline"/>
        </w:rPr>
        <w:t>个工作日。</w:t>
      </w:r>
    </w:p>
    <w:p w14:paraId="33DD5FC5">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2"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lang w:val="en-US" w:eastAsia="zh-CN"/>
        </w:rPr>
        <w:t>七</w:t>
      </w:r>
      <w:r>
        <w:rPr>
          <w:rFonts w:hint="eastAsia" w:ascii="仿宋" w:hAnsi="仿宋" w:eastAsia="仿宋" w:cs="仿宋"/>
          <w:b/>
          <w:bCs/>
          <w:i w:val="0"/>
          <w:iCs w:val="0"/>
          <w:caps w:val="0"/>
          <w:color w:val="auto"/>
          <w:spacing w:val="0"/>
          <w:kern w:val="0"/>
          <w:sz w:val="24"/>
          <w:szCs w:val="24"/>
          <w:shd w:val="clear" w:fill="FFFFFF"/>
          <w:vertAlign w:val="baseline"/>
        </w:rPr>
        <w:t>、其他补充事宜</w:t>
      </w:r>
    </w:p>
    <w:p w14:paraId="0DF131F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1、领取磋商文件时请携带单位介绍信（加盖</w:t>
      </w:r>
      <w:r>
        <w:rPr>
          <w:rFonts w:hint="eastAsia" w:ascii="仿宋" w:hAnsi="仿宋" w:eastAsia="仿宋" w:cs="仿宋"/>
          <w:spacing w:val="0"/>
          <w:kern w:val="0"/>
          <w:sz w:val="24"/>
          <w:szCs w:val="24"/>
          <w:highlight w:val="none"/>
          <w:lang w:val="en-US" w:eastAsia="zh-CN"/>
        </w:rPr>
        <w:t>公</w:t>
      </w:r>
      <w:r>
        <w:rPr>
          <w:rFonts w:hint="eastAsia" w:ascii="仿宋" w:hAnsi="仿宋" w:eastAsia="仿宋" w:cs="仿宋"/>
          <w:spacing w:val="0"/>
          <w:kern w:val="0"/>
          <w:sz w:val="24"/>
          <w:szCs w:val="24"/>
          <w:highlight w:val="none"/>
          <w:lang w:eastAsia="zh-CN"/>
        </w:rPr>
        <w:t>章，</w:t>
      </w:r>
      <w:r>
        <w:rPr>
          <w:rFonts w:hint="eastAsia" w:ascii="仿宋" w:hAnsi="仿宋" w:eastAsia="仿宋" w:cs="仿宋"/>
          <w:spacing w:val="0"/>
          <w:kern w:val="0"/>
          <w:sz w:val="24"/>
          <w:szCs w:val="24"/>
          <w:highlight w:val="none"/>
          <w:lang w:val="en-US" w:eastAsia="zh-CN"/>
        </w:rPr>
        <w:t>格式详见附件</w:t>
      </w:r>
      <w:r>
        <w:rPr>
          <w:rFonts w:hint="eastAsia" w:ascii="仿宋" w:hAnsi="仿宋" w:eastAsia="仿宋" w:cs="仿宋"/>
          <w:spacing w:val="0"/>
          <w:kern w:val="0"/>
          <w:sz w:val="24"/>
          <w:szCs w:val="24"/>
          <w:highlight w:val="none"/>
          <w:lang w:eastAsia="zh-CN"/>
        </w:rPr>
        <w:t>）、经办人身份证原件及复印件（加盖</w:t>
      </w:r>
      <w:r>
        <w:rPr>
          <w:rFonts w:hint="eastAsia" w:ascii="仿宋" w:hAnsi="仿宋" w:eastAsia="仿宋" w:cs="仿宋"/>
          <w:spacing w:val="0"/>
          <w:kern w:val="0"/>
          <w:sz w:val="24"/>
          <w:szCs w:val="24"/>
          <w:highlight w:val="none"/>
          <w:lang w:val="en-US" w:eastAsia="zh-CN"/>
        </w:rPr>
        <w:t>公</w:t>
      </w:r>
      <w:r>
        <w:rPr>
          <w:rFonts w:hint="eastAsia" w:ascii="仿宋" w:hAnsi="仿宋" w:eastAsia="仿宋" w:cs="仿宋"/>
          <w:spacing w:val="0"/>
          <w:kern w:val="0"/>
          <w:sz w:val="24"/>
          <w:szCs w:val="24"/>
          <w:highlight w:val="none"/>
          <w:lang w:eastAsia="zh-CN"/>
        </w:rPr>
        <w:t>章），</w:t>
      </w:r>
      <w:r>
        <w:rPr>
          <w:rFonts w:hint="eastAsia" w:ascii="仿宋" w:hAnsi="仿宋" w:eastAsia="仿宋" w:cs="仿宋"/>
          <w:spacing w:val="0"/>
          <w:kern w:val="0"/>
          <w:sz w:val="24"/>
          <w:szCs w:val="24"/>
          <w:highlight w:val="none"/>
          <w:lang w:val="en-US" w:eastAsia="zh-CN"/>
        </w:rPr>
        <w:t>谢绝邮寄</w:t>
      </w:r>
      <w:r>
        <w:rPr>
          <w:rFonts w:hint="eastAsia" w:ascii="仿宋" w:hAnsi="仿宋" w:eastAsia="仿宋" w:cs="仿宋"/>
          <w:spacing w:val="0"/>
          <w:kern w:val="0"/>
          <w:sz w:val="24"/>
          <w:szCs w:val="24"/>
          <w:highlight w:val="none"/>
          <w:lang w:eastAsia="zh-CN"/>
        </w:rPr>
        <w:t>；</w:t>
      </w:r>
    </w:p>
    <w:p w14:paraId="0611F3D9">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2、请各供应商获取磋商文件后，按照陕西省财政厅《关于政府采购供应商注册登记有关事项的通知》要求，通过陕西省政府采购网注册登记加入陕西省政府采购供应商库；</w:t>
      </w:r>
    </w:p>
    <w:p w14:paraId="03F91DD9">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3、响应文件中凡是需要法定代表人盖章之处，非法人单位的负责人均参照执行；</w:t>
      </w:r>
    </w:p>
    <w:p w14:paraId="3782B24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4、分支机构参与</w:t>
      </w:r>
      <w:r>
        <w:rPr>
          <w:rFonts w:hint="eastAsia" w:ascii="仿宋" w:hAnsi="仿宋" w:eastAsia="仿宋" w:cs="仿宋"/>
          <w:spacing w:val="0"/>
          <w:kern w:val="0"/>
          <w:sz w:val="24"/>
          <w:szCs w:val="24"/>
          <w:highlight w:val="none"/>
          <w:lang w:val="en-US" w:eastAsia="zh-CN"/>
        </w:rPr>
        <w:t>磋商</w:t>
      </w:r>
      <w:r>
        <w:rPr>
          <w:rFonts w:hint="eastAsia" w:ascii="仿宋" w:hAnsi="仿宋" w:eastAsia="仿宋" w:cs="仿宋"/>
          <w:spacing w:val="0"/>
          <w:kern w:val="0"/>
          <w:sz w:val="24"/>
          <w:szCs w:val="24"/>
          <w:highlight w:val="none"/>
          <w:lang w:eastAsia="zh-CN"/>
        </w:rPr>
        <w:t>时，响应文件中应附</w:t>
      </w:r>
      <w:r>
        <w:rPr>
          <w:rFonts w:hint="eastAsia" w:ascii="仿宋" w:hAnsi="仿宋" w:eastAsia="仿宋" w:cs="仿宋"/>
          <w:spacing w:val="0"/>
          <w:kern w:val="0"/>
          <w:sz w:val="24"/>
          <w:szCs w:val="24"/>
          <w:highlight w:val="none"/>
          <w:lang w:val="en-US" w:eastAsia="zh-CN"/>
        </w:rPr>
        <w:t>法定代表人</w:t>
      </w:r>
      <w:r>
        <w:rPr>
          <w:rFonts w:hint="eastAsia" w:ascii="仿宋" w:hAnsi="仿宋" w:eastAsia="仿宋" w:cs="仿宋"/>
          <w:spacing w:val="0"/>
          <w:kern w:val="0"/>
          <w:sz w:val="24"/>
          <w:szCs w:val="24"/>
          <w:highlight w:val="none"/>
          <w:lang w:eastAsia="zh-CN"/>
        </w:rPr>
        <w:t>出具的授权书。</w:t>
      </w:r>
      <w:r>
        <w:rPr>
          <w:rFonts w:hint="eastAsia" w:ascii="仿宋" w:hAnsi="仿宋" w:eastAsia="仿宋" w:cs="仿宋"/>
          <w:spacing w:val="0"/>
          <w:kern w:val="0"/>
          <w:sz w:val="24"/>
          <w:szCs w:val="24"/>
          <w:highlight w:val="none"/>
          <w:lang w:val="en-US" w:eastAsia="zh-CN"/>
        </w:rPr>
        <w:t>法定代表人</w:t>
      </w:r>
      <w:r>
        <w:rPr>
          <w:rFonts w:hint="eastAsia" w:ascii="仿宋" w:hAnsi="仿宋" w:eastAsia="仿宋" w:cs="仿宋"/>
          <w:spacing w:val="0"/>
          <w:kern w:val="0"/>
          <w:sz w:val="24"/>
          <w:szCs w:val="24"/>
          <w:highlight w:val="none"/>
          <w:lang w:eastAsia="zh-CN"/>
        </w:rPr>
        <w:t>只能授权一家分支机构参与磋商，且不能与分支机构同时参与磋商。分支机构须提供</w:t>
      </w:r>
      <w:r>
        <w:rPr>
          <w:rFonts w:hint="eastAsia" w:ascii="仿宋" w:hAnsi="仿宋" w:eastAsia="仿宋" w:cs="仿宋"/>
          <w:spacing w:val="0"/>
          <w:kern w:val="0"/>
          <w:sz w:val="24"/>
          <w:szCs w:val="24"/>
          <w:highlight w:val="none"/>
          <w:lang w:val="en-US" w:eastAsia="zh-CN"/>
        </w:rPr>
        <w:t>本单位</w:t>
      </w:r>
      <w:r>
        <w:rPr>
          <w:rFonts w:hint="eastAsia" w:ascii="仿宋" w:hAnsi="仿宋" w:eastAsia="仿宋" w:cs="仿宋"/>
          <w:spacing w:val="0"/>
          <w:kern w:val="0"/>
          <w:sz w:val="24"/>
          <w:szCs w:val="24"/>
          <w:highlight w:val="none"/>
          <w:lang w:eastAsia="zh-CN"/>
        </w:rPr>
        <w:t>的资格要求证明文件；</w:t>
      </w:r>
    </w:p>
    <w:p w14:paraId="6B67A6BF">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spacing w:val="0"/>
          <w:kern w:val="0"/>
          <w:sz w:val="24"/>
          <w:szCs w:val="24"/>
          <w:highlight w:val="none"/>
          <w:lang w:eastAsia="zh-CN"/>
        </w:rPr>
      </w:pPr>
      <w:r>
        <w:rPr>
          <w:rFonts w:hint="eastAsia" w:ascii="仿宋" w:hAnsi="仿宋" w:eastAsia="仿宋" w:cs="仿宋"/>
          <w:spacing w:val="0"/>
          <w:kern w:val="0"/>
          <w:sz w:val="24"/>
          <w:szCs w:val="24"/>
          <w:highlight w:val="none"/>
          <w:lang w:eastAsia="zh-CN"/>
        </w:rPr>
        <w:t>5、执行的其他政府采购政策：</w:t>
      </w:r>
    </w:p>
    <w:p w14:paraId="22371A3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spacing w:val="0"/>
          <w:kern w:val="0"/>
          <w:sz w:val="24"/>
          <w:szCs w:val="24"/>
          <w:highlight w:val="none"/>
          <w:lang w:eastAsia="zh-CN"/>
        </w:rPr>
        <w:t>（1）《国务院办公厅关于建立政府强制采购节能产品制度的通知》（国办发〔2007〕51号）；（2）《关于调整优化节能产品、环境标志产品政府采购执行机制的通知》（财库〔2019〕9号）；（3）《关于印发环境标志产品政府采购品目清单的通知》（财库〔2019〕18号）；（4）《关于印发节能产品政府采购品目清单的通知》（财库〔2019〕19号）；（5）《政府采购促进中小企业发展管理办法》(财库〔2020〕46号)；（6）《关于进一步加大政府采购支持中小企业力度的通知》（财库〔2022〕19号）；（7）《陕西省财政厅关于落实政府采购支持中小企业政策有关事项的通知》（陕财办采〔2022〕10号）；（8）《陕西省财政厅关于进一步落实政府采购支持中小企业相关政策的通知》（陕财办采〔2023〕3 号）；（9）《关于政府采购支持监狱企业发展有关问题的通知》(财库〔2014〕68号)；（10）《关于促进残疾人就业政府采购政策的通知》（财库〔2017〕141号）；（11）《关于运用政府采购政策支持乡村产业振兴的通知》（财库〔2021〕19号）；（12）《关于印发&lt;关于深入开展政府采购脱贫地区农副产品工作推进乡村产业振兴的实施意见&gt;的通知》（财库〔2021〕20号）；（13）《陕西省中小企业政府采购信用融资办法》（陕财办采〔2018〕23号）；（14）《陕西省财政厅关于加快推进我省中小企业政府采购信用融资工作的通知》（陕财办采〔2020〕15号）；（15）其他需要落实的政府采购政策；如有最新颁布的政府采购政策，按最新的文件执行。</w:t>
      </w:r>
    </w:p>
    <w:p w14:paraId="3F13A4CB">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right="0"/>
        <w:jc w:val="both"/>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b/>
          <w:bCs/>
          <w:i w:val="0"/>
          <w:iCs w:val="0"/>
          <w:caps w:val="0"/>
          <w:color w:val="auto"/>
          <w:spacing w:val="0"/>
          <w:kern w:val="0"/>
          <w:sz w:val="24"/>
          <w:szCs w:val="24"/>
          <w:shd w:val="clear" w:fill="FFFFFF"/>
          <w:vertAlign w:val="baseline"/>
          <w:lang w:val="en-US" w:eastAsia="zh-CN"/>
        </w:rPr>
        <w:t>八</w:t>
      </w:r>
      <w:r>
        <w:rPr>
          <w:rFonts w:hint="eastAsia" w:ascii="仿宋" w:hAnsi="仿宋" w:eastAsia="仿宋" w:cs="仿宋"/>
          <w:b/>
          <w:bCs/>
          <w:i w:val="0"/>
          <w:iCs w:val="0"/>
          <w:caps w:val="0"/>
          <w:color w:val="auto"/>
          <w:spacing w:val="0"/>
          <w:kern w:val="0"/>
          <w:sz w:val="24"/>
          <w:szCs w:val="24"/>
          <w:shd w:val="clear" w:fill="FFFFFF"/>
          <w:vertAlign w:val="baseline"/>
        </w:rPr>
        <w:t>、凡对本次采购提出询问，请按以下方式联系。</w:t>
      </w:r>
    </w:p>
    <w:p w14:paraId="77309DBA">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420" w:firstLineChars="175"/>
        <w:jc w:val="left"/>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1.采购人信息</w:t>
      </w:r>
    </w:p>
    <w:p w14:paraId="7C78930A">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名称：</w:t>
      </w:r>
      <w:r>
        <w:rPr>
          <w:rFonts w:hint="eastAsia" w:ascii="仿宋" w:hAnsi="仿宋" w:eastAsia="仿宋" w:cs="仿宋"/>
          <w:i w:val="0"/>
          <w:iCs w:val="0"/>
          <w:caps w:val="0"/>
          <w:color w:val="auto"/>
          <w:spacing w:val="0"/>
          <w:kern w:val="0"/>
          <w:sz w:val="24"/>
          <w:szCs w:val="24"/>
          <w:shd w:val="clear" w:fill="FFFFFF"/>
          <w:vertAlign w:val="baseline"/>
          <w:lang w:eastAsia="zh-CN"/>
        </w:rPr>
        <w:t>西安高新第三中学</w:t>
      </w:r>
    </w:p>
    <w:p w14:paraId="37460F76">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地址：</w:t>
      </w:r>
      <w:r>
        <w:rPr>
          <w:rFonts w:hint="eastAsia" w:ascii="仿宋" w:hAnsi="仿宋" w:eastAsia="仿宋" w:cs="仿宋"/>
          <w:i w:val="0"/>
          <w:iCs w:val="0"/>
          <w:caps w:val="0"/>
          <w:color w:val="auto"/>
          <w:spacing w:val="0"/>
          <w:kern w:val="0"/>
          <w:sz w:val="24"/>
          <w:szCs w:val="24"/>
          <w:shd w:val="clear" w:fill="FFFFFF"/>
          <w:vertAlign w:val="baseline"/>
          <w:lang w:eastAsia="zh-CN"/>
        </w:rPr>
        <w:t>西安市高新区丈八五路39号</w:t>
      </w:r>
    </w:p>
    <w:p w14:paraId="37F6F9D9">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联系方式：</w:t>
      </w:r>
      <w:r>
        <w:rPr>
          <w:rFonts w:hint="eastAsia" w:ascii="仿宋" w:hAnsi="仿宋" w:eastAsia="仿宋" w:cs="仿宋"/>
          <w:i w:val="0"/>
          <w:iCs w:val="0"/>
          <w:caps w:val="0"/>
          <w:color w:val="auto"/>
          <w:spacing w:val="0"/>
          <w:kern w:val="0"/>
          <w:sz w:val="24"/>
          <w:szCs w:val="24"/>
          <w:shd w:val="clear" w:fill="FFFFFF"/>
          <w:vertAlign w:val="baseline"/>
          <w:lang w:eastAsia="zh-CN"/>
        </w:rPr>
        <w:t>刘老师 15829601562</w:t>
      </w:r>
    </w:p>
    <w:p w14:paraId="768A7A88">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420" w:firstLineChars="175"/>
        <w:jc w:val="left"/>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2.采购代理机构信息</w:t>
      </w:r>
    </w:p>
    <w:p w14:paraId="27842999">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名称：</w:t>
      </w:r>
      <w:r>
        <w:rPr>
          <w:rFonts w:hint="eastAsia" w:ascii="仿宋" w:hAnsi="仿宋" w:eastAsia="仿宋" w:cs="仿宋"/>
          <w:i w:val="0"/>
          <w:iCs w:val="0"/>
          <w:caps w:val="0"/>
          <w:color w:val="auto"/>
          <w:spacing w:val="0"/>
          <w:kern w:val="0"/>
          <w:sz w:val="24"/>
          <w:szCs w:val="24"/>
          <w:shd w:val="clear" w:fill="FFFFFF"/>
          <w:vertAlign w:val="baseline"/>
          <w:lang w:eastAsia="zh-CN"/>
        </w:rPr>
        <w:t>华戍（陕西）项目管理有限公司</w:t>
      </w:r>
    </w:p>
    <w:p w14:paraId="5AD4605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地址：</w:t>
      </w:r>
      <w:r>
        <w:rPr>
          <w:rFonts w:hint="eastAsia" w:ascii="仿宋" w:hAnsi="仿宋" w:eastAsia="仿宋" w:cs="仿宋"/>
          <w:i w:val="0"/>
          <w:iCs w:val="0"/>
          <w:caps w:val="0"/>
          <w:color w:val="auto"/>
          <w:spacing w:val="0"/>
          <w:kern w:val="0"/>
          <w:sz w:val="24"/>
          <w:szCs w:val="24"/>
          <w:shd w:val="clear" w:fill="FFFFFF"/>
          <w:vertAlign w:val="baseline"/>
          <w:lang w:eastAsia="zh-CN"/>
        </w:rPr>
        <w:t>西安市经济技术开发区凤城十二路首创禧悦里A座1906室</w:t>
      </w:r>
    </w:p>
    <w:p w14:paraId="112C3754">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联系方式：</w:t>
      </w:r>
      <w:r>
        <w:rPr>
          <w:rFonts w:hint="eastAsia" w:ascii="仿宋" w:hAnsi="仿宋" w:eastAsia="仿宋" w:cs="仿宋"/>
          <w:i w:val="0"/>
          <w:iCs w:val="0"/>
          <w:caps w:val="0"/>
          <w:color w:val="auto"/>
          <w:spacing w:val="0"/>
          <w:kern w:val="0"/>
          <w:sz w:val="24"/>
          <w:szCs w:val="24"/>
          <w:shd w:val="clear" w:fill="FFFFFF"/>
          <w:vertAlign w:val="baseline"/>
          <w:lang w:eastAsia="zh-CN"/>
        </w:rPr>
        <w:t>029-86108315</w:t>
      </w:r>
    </w:p>
    <w:p w14:paraId="7F112F52">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420" w:firstLineChars="175"/>
        <w:jc w:val="left"/>
        <w:textAlignment w:val="baseline"/>
        <w:rPr>
          <w:rFonts w:hint="eastAsia" w:ascii="仿宋" w:hAnsi="仿宋" w:eastAsia="仿宋" w:cs="仿宋"/>
          <w:i w:val="0"/>
          <w:iCs w:val="0"/>
          <w:caps w:val="0"/>
          <w:color w:val="auto"/>
          <w:spacing w:val="0"/>
          <w:kern w:val="0"/>
          <w:sz w:val="24"/>
          <w:szCs w:val="24"/>
          <w:shd w:val="clear" w:fill="FFFFFF"/>
          <w:vertAlign w:val="baseline"/>
        </w:rPr>
      </w:pPr>
      <w:r>
        <w:rPr>
          <w:rFonts w:hint="eastAsia" w:ascii="仿宋" w:hAnsi="仿宋" w:eastAsia="仿宋" w:cs="仿宋"/>
          <w:i w:val="0"/>
          <w:iCs w:val="0"/>
          <w:caps w:val="0"/>
          <w:color w:val="auto"/>
          <w:spacing w:val="0"/>
          <w:kern w:val="0"/>
          <w:sz w:val="24"/>
          <w:szCs w:val="24"/>
          <w:shd w:val="clear" w:fill="FFFFFF"/>
          <w:vertAlign w:val="baseline"/>
        </w:rPr>
        <w:t>3.项目联系方式</w:t>
      </w:r>
    </w:p>
    <w:p w14:paraId="2606E620">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项目联系人：黄</w:t>
      </w:r>
      <w:r>
        <w:rPr>
          <w:rFonts w:hint="eastAsia" w:ascii="仿宋" w:hAnsi="仿宋" w:eastAsia="仿宋" w:cs="仿宋"/>
          <w:i w:val="0"/>
          <w:iCs w:val="0"/>
          <w:caps w:val="0"/>
          <w:color w:val="auto"/>
          <w:spacing w:val="0"/>
          <w:kern w:val="0"/>
          <w:sz w:val="24"/>
          <w:szCs w:val="24"/>
          <w:shd w:val="clear" w:fill="FFFFFF"/>
          <w:vertAlign w:val="baseline"/>
          <w:lang w:val="en-US" w:eastAsia="zh-CN"/>
        </w:rPr>
        <w:t>工</w:t>
      </w:r>
    </w:p>
    <w:p w14:paraId="1A8DA7CD">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leftChars="0" w:right="0" w:firstLine="840" w:firstLineChars="350"/>
        <w:jc w:val="lef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rPr>
        <w:t>电话：</w:t>
      </w:r>
      <w:r>
        <w:rPr>
          <w:rFonts w:hint="eastAsia" w:ascii="仿宋" w:hAnsi="仿宋" w:eastAsia="仿宋" w:cs="仿宋"/>
          <w:i w:val="0"/>
          <w:iCs w:val="0"/>
          <w:caps w:val="0"/>
          <w:color w:val="auto"/>
          <w:spacing w:val="0"/>
          <w:kern w:val="0"/>
          <w:sz w:val="24"/>
          <w:szCs w:val="24"/>
          <w:shd w:val="clear" w:fill="FFFFFF"/>
          <w:vertAlign w:val="baseline"/>
          <w:lang w:eastAsia="zh-CN"/>
        </w:rPr>
        <w:t>029-86108315</w:t>
      </w:r>
    </w:p>
    <w:p w14:paraId="33C3F021">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auto"/>
          <w:spacing w:val="0"/>
          <w:kern w:val="0"/>
          <w:sz w:val="24"/>
          <w:szCs w:val="24"/>
          <w:shd w:val="clear" w:fill="FFFFFF"/>
          <w:vertAlign w:val="baseline"/>
        </w:rPr>
      </w:pPr>
    </w:p>
    <w:p w14:paraId="774961EF">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auto"/>
          <w:spacing w:val="0"/>
          <w:kern w:val="0"/>
          <w:sz w:val="24"/>
          <w:szCs w:val="24"/>
          <w:shd w:val="clear" w:fill="FFFFFF"/>
          <w:vertAlign w:val="baseline"/>
        </w:rPr>
      </w:pPr>
    </w:p>
    <w:p w14:paraId="3E095867">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auto"/>
          <w:spacing w:val="0"/>
          <w:kern w:val="0"/>
          <w:sz w:val="24"/>
          <w:szCs w:val="24"/>
          <w:shd w:val="clear" w:fill="FFFFFF"/>
          <w:vertAlign w:val="baseline"/>
        </w:rPr>
      </w:pPr>
    </w:p>
    <w:p w14:paraId="404850DE">
      <w:pPr>
        <w:pStyle w:val="20"/>
        <w:keepNext w:val="0"/>
        <w:keepLines w:val="0"/>
        <w:pageBreakBefore w:val="0"/>
        <w:widowControl/>
        <w:suppressLineNumbers w:val="0"/>
        <w:pBdr>
          <w:top w:val="none" w:color="auto" w:sz="0" w:space="0"/>
          <w:left w:val="none" w:color="auto" w:sz="0" w:space="0"/>
          <w:bottom w:val="none" w:color="auto" w:sz="0" w:space="0"/>
          <w:right w:val="none" w:color="auto" w:sz="0" w:space="0"/>
        </w:pBdr>
        <w:kinsoku/>
        <w:overflowPunct/>
        <w:topLinePunct w:val="0"/>
        <w:autoSpaceDE/>
        <w:autoSpaceDN/>
        <w:bidi w:val="0"/>
        <w:adjustRightInd/>
        <w:snapToGrid/>
        <w:spacing w:before="0" w:beforeAutospacing="0" w:after="0" w:afterAutospacing="0" w:line="360" w:lineRule="auto"/>
        <w:ind w:left="0" w:right="0" w:firstLine="480" w:firstLineChars="200"/>
        <w:jc w:val="right"/>
        <w:textAlignment w:val="baseline"/>
        <w:rPr>
          <w:rFonts w:hint="eastAsia" w:ascii="仿宋" w:hAnsi="仿宋" w:eastAsia="仿宋" w:cs="仿宋"/>
          <w:i w:val="0"/>
          <w:iCs w:val="0"/>
          <w:caps w:val="0"/>
          <w:color w:val="auto"/>
          <w:spacing w:val="0"/>
          <w:kern w:val="0"/>
          <w:sz w:val="24"/>
          <w:szCs w:val="24"/>
          <w:shd w:val="clear" w:fill="FFFFFF"/>
          <w:vertAlign w:val="baseline"/>
          <w:lang w:eastAsia="zh-CN"/>
        </w:rPr>
      </w:pPr>
      <w:r>
        <w:rPr>
          <w:rFonts w:hint="eastAsia" w:ascii="仿宋" w:hAnsi="仿宋" w:eastAsia="仿宋" w:cs="仿宋"/>
          <w:i w:val="0"/>
          <w:iCs w:val="0"/>
          <w:caps w:val="0"/>
          <w:color w:val="auto"/>
          <w:spacing w:val="0"/>
          <w:kern w:val="0"/>
          <w:sz w:val="24"/>
          <w:szCs w:val="24"/>
          <w:shd w:val="clear" w:fill="FFFFFF"/>
          <w:vertAlign w:val="baseline"/>
          <w:lang w:eastAsia="zh-CN"/>
        </w:rPr>
        <w:t>华戍（陕西）项目管理有限公司</w:t>
      </w:r>
    </w:p>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p w14:paraId="1E925DEF">
      <w:pPr>
        <w:keepNext w:val="0"/>
        <w:keepLines w:val="0"/>
        <w:pageBreakBefore/>
        <w:widowControl w:val="0"/>
        <w:kinsoku/>
        <w:wordWrap/>
        <w:overflowPunct/>
        <w:topLinePunct w:val="0"/>
        <w:autoSpaceDE w:val="0"/>
        <w:autoSpaceDN w:val="0"/>
        <w:bidi w:val="0"/>
        <w:adjustRightInd w:val="0"/>
        <w:snapToGrid/>
        <w:spacing w:line="360" w:lineRule="auto"/>
        <w:jc w:val="center"/>
        <w:textAlignment w:val="auto"/>
        <w:outlineLvl w:val="0"/>
        <w:rPr>
          <w:rFonts w:hint="eastAsia" w:ascii="仿宋" w:hAnsi="仿宋" w:eastAsia="仿宋" w:cs="仿宋"/>
          <w:b/>
          <w:color w:val="auto"/>
          <w:spacing w:val="0"/>
          <w:kern w:val="0"/>
          <w:sz w:val="32"/>
          <w:szCs w:val="32"/>
          <w:lang w:val="zh-CN"/>
        </w:rPr>
      </w:pPr>
      <w:bookmarkStart w:id="21" w:name="_Toc22008"/>
      <w:bookmarkStart w:id="22" w:name="_Toc17195"/>
      <w:bookmarkStart w:id="23" w:name="_Toc4466"/>
      <w:bookmarkStart w:id="24" w:name="_Toc14947"/>
      <w:r>
        <w:rPr>
          <w:rFonts w:hint="eastAsia" w:ascii="仿宋" w:hAnsi="仿宋" w:eastAsia="仿宋" w:cs="仿宋"/>
          <w:b/>
          <w:spacing w:val="0"/>
          <w:kern w:val="0"/>
          <w:sz w:val="32"/>
          <w:szCs w:val="32"/>
          <w:lang w:val="zh-CN"/>
        </w:rPr>
        <w:t>第二部分</w:t>
      </w:r>
      <w:r>
        <w:rPr>
          <w:rFonts w:hint="eastAsia" w:ascii="仿宋" w:hAnsi="仿宋" w:eastAsia="仿宋" w:cs="仿宋"/>
          <w:b/>
          <w:spacing w:val="0"/>
          <w:kern w:val="0"/>
          <w:sz w:val="32"/>
          <w:szCs w:val="32"/>
          <w:lang w:val="en-US" w:eastAsia="zh-CN"/>
        </w:rPr>
        <w:t xml:space="preserve">  </w:t>
      </w:r>
      <w:r>
        <w:rPr>
          <w:rFonts w:hint="eastAsia" w:ascii="仿宋" w:hAnsi="仿宋" w:eastAsia="仿宋" w:cs="仿宋"/>
          <w:b/>
          <w:spacing w:val="0"/>
          <w:kern w:val="0"/>
          <w:sz w:val="32"/>
          <w:szCs w:val="32"/>
          <w:lang w:val="zh-CN"/>
        </w:rPr>
        <w:t>竞争性磋商须知</w:t>
      </w:r>
      <w:bookmarkEnd w:id="21"/>
      <w:bookmarkEnd w:id="22"/>
      <w:bookmarkEnd w:id="23"/>
    </w:p>
    <w:p w14:paraId="4C2C8994">
      <w:pPr>
        <w:autoSpaceDE w:val="0"/>
        <w:autoSpaceDN w:val="0"/>
        <w:adjustRightInd w:val="0"/>
        <w:spacing w:line="360" w:lineRule="auto"/>
        <w:jc w:val="center"/>
        <w:outlineLvl w:val="1"/>
        <w:rPr>
          <w:rFonts w:hint="eastAsia" w:ascii="仿宋" w:hAnsi="仿宋" w:eastAsia="仿宋" w:cs="仿宋"/>
          <w:b/>
          <w:bCs/>
          <w:color w:val="auto"/>
          <w:spacing w:val="0"/>
          <w:kern w:val="0"/>
          <w:sz w:val="28"/>
          <w:szCs w:val="28"/>
          <w:lang w:val="zh-CN"/>
        </w:rPr>
      </w:pPr>
      <w:bookmarkStart w:id="25" w:name="_Toc17430"/>
      <w:bookmarkStart w:id="26" w:name="_Toc29460"/>
      <w:bookmarkStart w:id="27" w:name="_Toc24047"/>
      <w:bookmarkStart w:id="28" w:name="_Toc25694"/>
      <w:bookmarkStart w:id="29" w:name="_Toc13315"/>
      <w:bookmarkStart w:id="30" w:name="_Toc22065"/>
      <w:bookmarkStart w:id="31" w:name="_Toc29618"/>
      <w:bookmarkStart w:id="32" w:name="_Toc14989"/>
      <w:bookmarkStart w:id="33" w:name="_Toc21427"/>
      <w:bookmarkStart w:id="34" w:name="_Toc5591"/>
      <w:bookmarkStart w:id="35" w:name="_Toc7000"/>
      <w:bookmarkStart w:id="36" w:name="_Toc323"/>
      <w:bookmarkStart w:id="37" w:name="_Toc3270"/>
      <w:r>
        <w:rPr>
          <w:rFonts w:hint="eastAsia" w:ascii="仿宋" w:hAnsi="仿宋" w:eastAsia="仿宋" w:cs="仿宋"/>
          <w:b/>
          <w:bCs/>
          <w:color w:val="auto"/>
          <w:spacing w:val="0"/>
          <w:kern w:val="0"/>
          <w:sz w:val="28"/>
          <w:szCs w:val="28"/>
          <w:lang w:val="zh-CN"/>
        </w:rPr>
        <w:t>供应商须知前附表</w:t>
      </w:r>
      <w:bookmarkEnd w:id="24"/>
      <w:bookmarkEnd w:id="25"/>
      <w:bookmarkEnd w:id="26"/>
      <w:bookmarkEnd w:id="27"/>
      <w:bookmarkEnd w:id="28"/>
      <w:bookmarkEnd w:id="29"/>
      <w:bookmarkEnd w:id="30"/>
      <w:bookmarkEnd w:id="31"/>
      <w:bookmarkEnd w:id="32"/>
      <w:bookmarkEnd w:id="33"/>
      <w:bookmarkEnd w:id="34"/>
      <w:bookmarkEnd w:id="35"/>
      <w:bookmarkEnd w:id="36"/>
      <w:bookmarkEnd w:id="37"/>
    </w:p>
    <w:tbl>
      <w:tblPr>
        <w:tblStyle w:val="23"/>
        <w:tblW w:w="92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3"/>
        <w:gridCol w:w="2089"/>
        <w:gridCol w:w="6308"/>
      </w:tblGrid>
      <w:tr w14:paraId="66B1C5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2EA1BEAE">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条款</w:t>
            </w:r>
          </w:p>
        </w:tc>
        <w:tc>
          <w:tcPr>
            <w:tcW w:w="2089" w:type="dxa"/>
            <w:vAlign w:val="center"/>
          </w:tcPr>
          <w:p w14:paraId="7B9BE0AA">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条款名称</w:t>
            </w:r>
          </w:p>
        </w:tc>
        <w:tc>
          <w:tcPr>
            <w:tcW w:w="6308" w:type="dxa"/>
            <w:vAlign w:val="center"/>
          </w:tcPr>
          <w:p w14:paraId="74B35307">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编 列 内 容</w:t>
            </w:r>
          </w:p>
        </w:tc>
      </w:tr>
      <w:tr w14:paraId="258446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4CBF1675">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w:t>
            </w:r>
          </w:p>
        </w:tc>
        <w:tc>
          <w:tcPr>
            <w:tcW w:w="2089" w:type="dxa"/>
            <w:vAlign w:val="center"/>
          </w:tcPr>
          <w:p w14:paraId="42EC407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采购人</w:t>
            </w:r>
          </w:p>
        </w:tc>
        <w:tc>
          <w:tcPr>
            <w:tcW w:w="6308" w:type="dxa"/>
            <w:vAlign w:val="center"/>
          </w:tcPr>
          <w:p w14:paraId="1F59F8D1">
            <w:pPr>
              <w:spacing w:line="360" w:lineRule="auto"/>
              <w:rPr>
                <w:rFonts w:hint="eastAsia" w:ascii="仿宋" w:hAnsi="仿宋" w:eastAsia="仿宋" w:cs="仿宋"/>
                <w:color w:val="auto"/>
                <w:spacing w:val="0"/>
                <w:kern w:val="0"/>
                <w:sz w:val="24"/>
                <w:szCs w:val="24"/>
                <w:lang w:val="en-US" w:eastAsia="zh-CN"/>
              </w:rPr>
            </w:pPr>
            <w:r>
              <w:rPr>
                <w:rFonts w:hint="eastAsia" w:ascii="仿宋" w:hAnsi="仿宋" w:eastAsia="仿宋" w:cs="仿宋"/>
                <w:spacing w:val="0"/>
                <w:kern w:val="0"/>
                <w:sz w:val="24"/>
                <w:szCs w:val="24"/>
                <w:lang w:val="zh-CN" w:eastAsia="zh-CN"/>
              </w:rPr>
              <w:t>西安高新第三中学</w:t>
            </w:r>
          </w:p>
        </w:tc>
      </w:tr>
      <w:tr w14:paraId="554B55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188E7EB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w:t>
            </w:r>
          </w:p>
        </w:tc>
        <w:tc>
          <w:tcPr>
            <w:tcW w:w="2089" w:type="dxa"/>
            <w:vAlign w:val="center"/>
          </w:tcPr>
          <w:p w14:paraId="2EE9331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采购代理机构</w:t>
            </w:r>
          </w:p>
        </w:tc>
        <w:tc>
          <w:tcPr>
            <w:tcW w:w="6308" w:type="dxa"/>
            <w:vAlign w:val="center"/>
          </w:tcPr>
          <w:p w14:paraId="6115474D">
            <w:pPr>
              <w:spacing w:line="360" w:lineRule="auto"/>
              <w:jc w:val="left"/>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华戍（陕西）项目管理有限公司</w:t>
            </w:r>
          </w:p>
        </w:tc>
      </w:tr>
      <w:tr w14:paraId="53C921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4" w:hRule="atLeast"/>
          <w:jc w:val="center"/>
        </w:trPr>
        <w:tc>
          <w:tcPr>
            <w:tcW w:w="833" w:type="dxa"/>
            <w:vAlign w:val="center"/>
          </w:tcPr>
          <w:p w14:paraId="5BCF5035">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3</w:t>
            </w:r>
          </w:p>
        </w:tc>
        <w:tc>
          <w:tcPr>
            <w:tcW w:w="2089" w:type="dxa"/>
            <w:vAlign w:val="center"/>
          </w:tcPr>
          <w:p w14:paraId="58CA728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项目名称</w:t>
            </w:r>
          </w:p>
        </w:tc>
        <w:tc>
          <w:tcPr>
            <w:tcW w:w="6308" w:type="dxa"/>
            <w:vAlign w:val="center"/>
          </w:tcPr>
          <w:p w14:paraId="62B55165">
            <w:pPr>
              <w:spacing w:line="360" w:lineRule="auto"/>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西安高新第三中学篮球场地面维修项目</w:t>
            </w:r>
          </w:p>
        </w:tc>
      </w:tr>
      <w:tr w14:paraId="5F9F64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7247A0E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4</w:t>
            </w:r>
          </w:p>
        </w:tc>
        <w:tc>
          <w:tcPr>
            <w:tcW w:w="2089" w:type="dxa"/>
            <w:vAlign w:val="center"/>
          </w:tcPr>
          <w:p w14:paraId="41244213">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磋商文件发售时间</w:t>
            </w:r>
          </w:p>
        </w:tc>
        <w:tc>
          <w:tcPr>
            <w:tcW w:w="6308" w:type="dxa"/>
            <w:vAlign w:val="center"/>
          </w:tcPr>
          <w:p w14:paraId="3B62F199">
            <w:pPr>
              <w:spacing w:line="360" w:lineRule="auto"/>
              <w:jc w:val="both"/>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eastAsia="zh-CN"/>
              </w:rPr>
              <w:t>2025年</w:t>
            </w:r>
            <w:r>
              <w:rPr>
                <w:rFonts w:hint="eastAsia" w:ascii="仿宋" w:hAnsi="仿宋" w:eastAsia="仿宋" w:cs="仿宋"/>
                <w:color w:val="auto"/>
                <w:spacing w:val="0"/>
                <w:kern w:val="0"/>
                <w:sz w:val="24"/>
                <w:szCs w:val="24"/>
                <w:lang w:val="en-US" w:eastAsia="zh-CN"/>
              </w:rPr>
              <w:t>12</w:t>
            </w:r>
            <w:r>
              <w:rPr>
                <w:rFonts w:hint="eastAsia" w:ascii="仿宋" w:hAnsi="仿宋" w:eastAsia="仿宋" w:cs="仿宋"/>
                <w:color w:val="auto"/>
                <w:spacing w:val="0"/>
                <w:kern w:val="0"/>
                <w:sz w:val="24"/>
                <w:szCs w:val="24"/>
                <w:lang w:eastAsia="zh-CN"/>
              </w:rPr>
              <w:t>月</w:t>
            </w:r>
            <w:r>
              <w:rPr>
                <w:rFonts w:hint="eastAsia" w:ascii="仿宋" w:hAnsi="仿宋" w:eastAsia="仿宋" w:cs="仿宋"/>
                <w:color w:val="auto"/>
                <w:spacing w:val="0"/>
                <w:kern w:val="0"/>
                <w:sz w:val="24"/>
                <w:szCs w:val="24"/>
                <w:lang w:val="en-US" w:eastAsia="zh-CN"/>
              </w:rPr>
              <w:t>11</w:t>
            </w:r>
            <w:r>
              <w:rPr>
                <w:rFonts w:hint="eastAsia" w:ascii="仿宋" w:hAnsi="仿宋" w:eastAsia="仿宋" w:cs="仿宋"/>
                <w:color w:val="auto"/>
                <w:spacing w:val="0"/>
                <w:kern w:val="0"/>
                <w:sz w:val="24"/>
                <w:szCs w:val="24"/>
                <w:lang w:eastAsia="zh-CN"/>
              </w:rPr>
              <w:t>日 至 2025年</w:t>
            </w:r>
            <w:r>
              <w:rPr>
                <w:rFonts w:hint="eastAsia" w:ascii="仿宋" w:hAnsi="仿宋" w:eastAsia="仿宋" w:cs="仿宋"/>
                <w:color w:val="auto"/>
                <w:spacing w:val="0"/>
                <w:kern w:val="0"/>
                <w:sz w:val="24"/>
                <w:szCs w:val="24"/>
                <w:lang w:val="en-US" w:eastAsia="zh-CN"/>
              </w:rPr>
              <w:t>12</w:t>
            </w:r>
            <w:r>
              <w:rPr>
                <w:rFonts w:hint="eastAsia" w:ascii="仿宋" w:hAnsi="仿宋" w:eastAsia="仿宋" w:cs="仿宋"/>
                <w:color w:val="auto"/>
                <w:spacing w:val="0"/>
                <w:kern w:val="0"/>
                <w:sz w:val="24"/>
                <w:szCs w:val="24"/>
                <w:lang w:eastAsia="zh-CN"/>
              </w:rPr>
              <w:t>月</w:t>
            </w:r>
            <w:r>
              <w:rPr>
                <w:rFonts w:hint="eastAsia" w:ascii="仿宋" w:hAnsi="仿宋" w:eastAsia="仿宋" w:cs="仿宋"/>
                <w:color w:val="auto"/>
                <w:spacing w:val="0"/>
                <w:kern w:val="0"/>
                <w:sz w:val="24"/>
                <w:szCs w:val="24"/>
                <w:lang w:val="en-US" w:eastAsia="zh-CN"/>
              </w:rPr>
              <w:t>17</w:t>
            </w:r>
            <w:r>
              <w:rPr>
                <w:rFonts w:hint="eastAsia" w:ascii="仿宋" w:hAnsi="仿宋" w:eastAsia="仿宋" w:cs="仿宋"/>
                <w:color w:val="auto"/>
                <w:spacing w:val="0"/>
                <w:kern w:val="0"/>
                <w:sz w:val="24"/>
                <w:szCs w:val="24"/>
                <w:lang w:eastAsia="zh-CN"/>
              </w:rPr>
              <w:t>日</w:t>
            </w:r>
            <w:r>
              <w:rPr>
                <w:rFonts w:hint="eastAsia" w:ascii="仿宋" w:hAnsi="仿宋" w:eastAsia="仿宋" w:cs="仿宋"/>
                <w:color w:val="auto"/>
                <w:spacing w:val="0"/>
                <w:kern w:val="0"/>
                <w:sz w:val="24"/>
                <w:szCs w:val="24"/>
              </w:rPr>
              <w:t xml:space="preserve"> ，每天上午 09:00:00 至 12:00:00 ，下午 14:00:00 至 17:00:00 （北京时间,法定节假日除外）</w:t>
            </w:r>
          </w:p>
        </w:tc>
      </w:tr>
      <w:tr w14:paraId="680777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6C06FB7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w:t>
            </w:r>
          </w:p>
        </w:tc>
        <w:tc>
          <w:tcPr>
            <w:tcW w:w="2089" w:type="dxa"/>
            <w:vAlign w:val="center"/>
          </w:tcPr>
          <w:p w14:paraId="519C0BC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资金来源</w:t>
            </w:r>
          </w:p>
        </w:tc>
        <w:tc>
          <w:tcPr>
            <w:tcW w:w="6308" w:type="dxa"/>
            <w:vAlign w:val="center"/>
          </w:tcPr>
          <w:p w14:paraId="7EFCCDA5">
            <w:pPr>
              <w:spacing w:line="360" w:lineRule="auto"/>
              <w:jc w:val="left"/>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自筹资金</w:t>
            </w:r>
          </w:p>
        </w:tc>
      </w:tr>
      <w:tr w14:paraId="1C8E9A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01A6621B">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6</w:t>
            </w:r>
          </w:p>
        </w:tc>
        <w:tc>
          <w:tcPr>
            <w:tcW w:w="2089" w:type="dxa"/>
            <w:vAlign w:val="center"/>
          </w:tcPr>
          <w:p w14:paraId="7E210C35">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采购预算</w:t>
            </w:r>
          </w:p>
        </w:tc>
        <w:tc>
          <w:tcPr>
            <w:tcW w:w="6308" w:type="dxa"/>
            <w:vAlign w:val="center"/>
          </w:tcPr>
          <w:p w14:paraId="26D95B80">
            <w:pPr>
              <w:spacing w:line="360" w:lineRule="auto"/>
              <w:jc w:val="left"/>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rPr>
              <w:t>人民币</w:t>
            </w:r>
            <w:r>
              <w:rPr>
                <w:rFonts w:hint="eastAsia" w:ascii="仿宋" w:hAnsi="仿宋" w:eastAsia="仿宋" w:cs="仿宋"/>
                <w:spacing w:val="0"/>
                <w:kern w:val="0"/>
                <w:sz w:val="24"/>
                <w:szCs w:val="24"/>
                <w:highlight w:val="none"/>
                <w:lang w:eastAsia="zh-CN"/>
              </w:rPr>
              <w:t>379,586.00</w:t>
            </w:r>
            <w:r>
              <w:rPr>
                <w:rFonts w:hint="eastAsia" w:ascii="仿宋" w:hAnsi="仿宋" w:eastAsia="仿宋" w:cs="仿宋"/>
                <w:spacing w:val="0"/>
                <w:kern w:val="0"/>
                <w:sz w:val="24"/>
                <w:szCs w:val="24"/>
                <w:highlight w:val="none"/>
                <w:lang w:val="en-US" w:eastAsia="zh-CN"/>
              </w:rPr>
              <w:t>元</w:t>
            </w:r>
          </w:p>
        </w:tc>
      </w:tr>
      <w:tr w14:paraId="6BD676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0CBC0BEE">
            <w:pPr>
              <w:spacing w:line="36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7</w:t>
            </w:r>
          </w:p>
        </w:tc>
        <w:tc>
          <w:tcPr>
            <w:tcW w:w="2089" w:type="dxa"/>
            <w:vAlign w:val="center"/>
          </w:tcPr>
          <w:p w14:paraId="4BD8B42A">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eastAsia="zh-CN"/>
              </w:rPr>
              <w:t>最高限价</w:t>
            </w:r>
          </w:p>
        </w:tc>
        <w:tc>
          <w:tcPr>
            <w:tcW w:w="6308" w:type="dxa"/>
            <w:vAlign w:val="center"/>
          </w:tcPr>
          <w:p w14:paraId="1BC68900">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人民币</w:t>
            </w:r>
            <w:r>
              <w:rPr>
                <w:rFonts w:hint="eastAsia" w:ascii="仿宋" w:hAnsi="仿宋" w:eastAsia="仿宋" w:cs="仿宋"/>
                <w:spacing w:val="0"/>
                <w:kern w:val="0"/>
                <w:sz w:val="24"/>
                <w:szCs w:val="24"/>
                <w:highlight w:val="none"/>
                <w:lang w:eastAsia="zh-CN"/>
              </w:rPr>
              <w:t>379,586.00</w:t>
            </w:r>
            <w:r>
              <w:rPr>
                <w:rFonts w:hint="eastAsia" w:ascii="仿宋" w:hAnsi="仿宋" w:eastAsia="仿宋" w:cs="仿宋"/>
                <w:spacing w:val="0"/>
                <w:kern w:val="0"/>
                <w:sz w:val="24"/>
                <w:szCs w:val="24"/>
                <w:highlight w:val="none"/>
                <w:lang w:val="en-US" w:eastAsia="zh-CN"/>
              </w:rPr>
              <w:t>元</w:t>
            </w:r>
          </w:p>
        </w:tc>
      </w:tr>
      <w:tr w14:paraId="5D4820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33" w:type="dxa"/>
            <w:vAlign w:val="center"/>
          </w:tcPr>
          <w:p w14:paraId="0DB627D3">
            <w:pPr>
              <w:spacing w:line="36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val="en-US" w:eastAsia="zh-CN"/>
              </w:rPr>
              <w:t>8</w:t>
            </w:r>
          </w:p>
        </w:tc>
        <w:tc>
          <w:tcPr>
            <w:tcW w:w="2089" w:type="dxa"/>
            <w:vAlign w:val="center"/>
          </w:tcPr>
          <w:p w14:paraId="4F446528">
            <w:pPr>
              <w:spacing w:line="360" w:lineRule="auto"/>
              <w:jc w:val="center"/>
              <w:rPr>
                <w:rFonts w:hint="eastAsia" w:ascii="仿宋" w:hAnsi="仿宋" w:eastAsia="仿宋" w:cs="仿宋"/>
                <w:color w:val="auto"/>
                <w:spacing w:val="0"/>
                <w:kern w:val="0"/>
                <w:sz w:val="24"/>
                <w:szCs w:val="24"/>
                <w:highlight w:val="yellow"/>
                <w:lang w:val="en-US" w:eastAsia="zh-CN"/>
              </w:rPr>
            </w:pPr>
            <w:r>
              <w:rPr>
                <w:rFonts w:hint="eastAsia" w:ascii="仿宋" w:hAnsi="仿宋" w:eastAsia="仿宋" w:cs="仿宋"/>
                <w:color w:val="auto"/>
                <w:spacing w:val="0"/>
                <w:kern w:val="0"/>
                <w:sz w:val="24"/>
                <w:szCs w:val="24"/>
                <w:highlight w:val="none"/>
                <w:lang w:val="en-US" w:eastAsia="zh-CN"/>
              </w:rPr>
              <w:t>工期要求</w:t>
            </w:r>
          </w:p>
        </w:tc>
        <w:tc>
          <w:tcPr>
            <w:tcW w:w="6308" w:type="dxa"/>
            <w:vAlign w:val="center"/>
          </w:tcPr>
          <w:p w14:paraId="4294D96B">
            <w:pPr>
              <w:spacing w:line="360" w:lineRule="auto"/>
              <w:jc w:val="left"/>
              <w:rPr>
                <w:rFonts w:hint="default" w:ascii="仿宋" w:hAnsi="仿宋" w:eastAsia="仿宋" w:cs="仿宋"/>
                <w:color w:val="auto"/>
                <w:spacing w:val="0"/>
                <w:kern w:val="0"/>
                <w:sz w:val="24"/>
                <w:szCs w:val="24"/>
                <w:highlight w:val="yellow"/>
                <w:lang w:val="en-US" w:eastAsia="zh-CN"/>
              </w:rPr>
            </w:pPr>
            <w:r>
              <w:rPr>
                <w:rFonts w:hint="eastAsia" w:ascii="仿宋" w:hAnsi="仿宋" w:eastAsia="仿宋" w:cs="仿宋"/>
                <w:bCs/>
                <w:color w:val="auto"/>
                <w:spacing w:val="0"/>
                <w:kern w:val="0"/>
                <w:sz w:val="24"/>
                <w:szCs w:val="24"/>
                <w:highlight w:val="none"/>
                <w:lang w:val="en-US" w:eastAsia="zh-CN"/>
              </w:rPr>
              <w:t>30日历天</w:t>
            </w:r>
          </w:p>
        </w:tc>
      </w:tr>
      <w:tr w14:paraId="764015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vAlign w:val="center"/>
          </w:tcPr>
          <w:p w14:paraId="4C3F48A3">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9</w:t>
            </w:r>
          </w:p>
        </w:tc>
        <w:tc>
          <w:tcPr>
            <w:tcW w:w="2089" w:type="dxa"/>
            <w:vAlign w:val="center"/>
          </w:tcPr>
          <w:p w14:paraId="2C4B6C78">
            <w:pPr>
              <w:spacing w:line="360" w:lineRule="auto"/>
              <w:jc w:val="center"/>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工程</w:t>
            </w:r>
            <w:r>
              <w:rPr>
                <w:rFonts w:hint="eastAsia" w:ascii="仿宋" w:hAnsi="仿宋" w:eastAsia="仿宋" w:cs="仿宋"/>
                <w:color w:val="auto"/>
                <w:spacing w:val="0"/>
                <w:kern w:val="0"/>
                <w:sz w:val="24"/>
                <w:szCs w:val="24"/>
                <w:highlight w:val="none"/>
                <w:lang w:eastAsia="zh-CN"/>
              </w:rPr>
              <w:t>地点</w:t>
            </w:r>
          </w:p>
        </w:tc>
        <w:tc>
          <w:tcPr>
            <w:tcW w:w="6308" w:type="dxa"/>
            <w:vAlign w:val="center"/>
          </w:tcPr>
          <w:p w14:paraId="7283F8C4">
            <w:pPr>
              <w:spacing w:line="360" w:lineRule="auto"/>
              <w:jc w:val="left"/>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spacing w:val="0"/>
                <w:kern w:val="0"/>
                <w:sz w:val="24"/>
                <w:szCs w:val="24"/>
                <w:lang w:val="en-US" w:eastAsia="zh-CN"/>
              </w:rPr>
              <w:t>采购人</w:t>
            </w:r>
            <w:r>
              <w:rPr>
                <w:rFonts w:hint="eastAsia" w:ascii="仿宋" w:hAnsi="仿宋" w:eastAsia="仿宋" w:cs="仿宋"/>
                <w:spacing w:val="0"/>
                <w:kern w:val="0"/>
                <w:sz w:val="24"/>
                <w:szCs w:val="24"/>
                <w:lang w:eastAsia="zh-CN"/>
              </w:rPr>
              <w:t>指定地点</w:t>
            </w:r>
          </w:p>
        </w:tc>
      </w:tr>
      <w:tr w14:paraId="2B7DCD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1C719033">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10</w:t>
            </w:r>
          </w:p>
        </w:tc>
        <w:tc>
          <w:tcPr>
            <w:tcW w:w="2089" w:type="dxa"/>
            <w:vAlign w:val="center"/>
          </w:tcPr>
          <w:p w14:paraId="35AF8D57">
            <w:pPr>
              <w:spacing w:line="360" w:lineRule="auto"/>
              <w:jc w:val="center"/>
              <w:rPr>
                <w:rFonts w:hint="eastAsia" w:ascii="仿宋" w:hAnsi="仿宋" w:eastAsia="仿宋" w:cs="仿宋"/>
                <w:color w:val="auto"/>
                <w:spacing w:val="0"/>
                <w:kern w:val="0"/>
                <w:sz w:val="24"/>
                <w:szCs w:val="24"/>
                <w:highlight w:val="none"/>
                <w:lang w:val="en-US" w:eastAsia="zh-CN"/>
              </w:rPr>
            </w:pPr>
            <w:r>
              <w:rPr>
                <w:rFonts w:hint="eastAsia" w:ascii="仿宋" w:hAnsi="仿宋" w:eastAsia="仿宋" w:cs="仿宋"/>
                <w:color w:val="auto"/>
                <w:spacing w:val="0"/>
                <w:kern w:val="0"/>
                <w:sz w:val="24"/>
                <w:szCs w:val="24"/>
                <w:highlight w:val="none"/>
                <w:lang w:val="en-US" w:eastAsia="zh-CN"/>
              </w:rPr>
              <w:t>工程质量</w:t>
            </w:r>
          </w:p>
        </w:tc>
        <w:tc>
          <w:tcPr>
            <w:tcW w:w="6308" w:type="dxa"/>
            <w:vAlign w:val="center"/>
          </w:tcPr>
          <w:p w14:paraId="510CC80F">
            <w:pPr>
              <w:spacing w:line="360" w:lineRule="auto"/>
              <w:jc w:val="left"/>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合格</w:t>
            </w:r>
          </w:p>
        </w:tc>
      </w:tr>
      <w:tr w14:paraId="4C0B3A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76705DA9">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11</w:t>
            </w:r>
          </w:p>
        </w:tc>
        <w:tc>
          <w:tcPr>
            <w:tcW w:w="2089" w:type="dxa"/>
            <w:vAlign w:val="center"/>
          </w:tcPr>
          <w:p w14:paraId="042BCD23">
            <w:pPr>
              <w:spacing w:line="360" w:lineRule="auto"/>
              <w:jc w:val="center"/>
              <w:rPr>
                <w:rFonts w:hint="eastAsia" w:ascii="仿宋" w:hAnsi="仿宋" w:eastAsia="仿宋" w:cs="仿宋"/>
                <w:color w:val="auto"/>
                <w:spacing w:val="0"/>
                <w:kern w:val="0"/>
                <w:sz w:val="24"/>
                <w:szCs w:val="24"/>
                <w:highlight w:val="none"/>
                <w:lang w:val="en-US" w:eastAsia="zh-CN"/>
              </w:rPr>
            </w:pPr>
            <w:r>
              <w:rPr>
                <w:rFonts w:hint="eastAsia" w:ascii="仿宋" w:hAnsi="仿宋" w:eastAsia="仿宋" w:cs="仿宋"/>
                <w:color w:val="auto"/>
                <w:spacing w:val="0"/>
                <w:kern w:val="0"/>
                <w:sz w:val="24"/>
                <w:szCs w:val="24"/>
                <w:highlight w:val="none"/>
                <w:lang w:val="en-US" w:eastAsia="zh-CN"/>
              </w:rPr>
              <w:t>踏勘</w:t>
            </w:r>
          </w:p>
        </w:tc>
        <w:tc>
          <w:tcPr>
            <w:tcW w:w="6308" w:type="dxa"/>
            <w:vAlign w:val="center"/>
          </w:tcPr>
          <w:p w14:paraId="63634D66">
            <w:pPr>
              <w:spacing w:line="360" w:lineRule="auto"/>
              <w:jc w:val="left"/>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本项目不组织现场踏勘（供应商有需要可自行踏勘）</w:t>
            </w:r>
          </w:p>
        </w:tc>
      </w:tr>
      <w:tr w14:paraId="073D2D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7C049FE9">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12</w:t>
            </w:r>
          </w:p>
        </w:tc>
        <w:tc>
          <w:tcPr>
            <w:tcW w:w="2089" w:type="dxa"/>
            <w:vAlign w:val="center"/>
          </w:tcPr>
          <w:p w14:paraId="24D0578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磋商响应文件递交截止时间</w:t>
            </w:r>
          </w:p>
        </w:tc>
        <w:tc>
          <w:tcPr>
            <w:tcW w:w="6308" w:type="dxa"/>
            <w:vAlign w:val="center"/>
          </w:tcPr>
          <w:p w14:paraId="7E49052B">
            <w:pPr>
              <w:snapToGrid w:val="0"/>
              <w:spacing w:line="360" w:lineRule="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eastAsia="zh-CN"/>
              </w:rPr>
              <w:t>2025年</w:t>
            </w:r>
            <w:r>
              <w:rPr>
                <w:rFonts w:hint="eastAsia" w:ascii="仿宋" w:hAnsi="仿宋" w:eastAsia="仿宋" w:cs="仿宋"/>
                <w:color w:val="auto"/>
                <w:spacing w:val="0"/>
                <w:kern w:val="0"/>
                <w:sz w:val="24"/>
                <w:szCs w:val="24"/>
                <w:lang w:val="en-US" w:eastAsia="zh-CN"/>
              </w:rPr>
              <w:t>12</w:t>
            </w:r>
            <w:r>
              <w:rPr>
                <w:rFonts w:hint="eastAsia" w:ascii="仿宋" w:hAnsi="仿宋" w:eastAsia="仿宋" w:cs="仿宋"/>
                <w:color w:val="auto"/>
                <w:spacing w:val="0"/>
                <w:kern w:val="0"/>
                <w:sz w:val="24"/>
                <w:szCs w:val="24"/>
                <w:lang w:eastAsia="zh-CN"/>
              </w:rPr>
              <w:t>月</w:t>
            </w:r>
            <w:r>
              <w:rPr>
                <w:rFonts w:hint="eastAsia" w:ascii="仿宋" w:hAnsi="仿宋" w:eastAsia="仿宋" w:cs="仿宋"/>
                <w:color w:val="auto"/>
                <w:spacing w:val="0"/>
                <w:kern w:val="0"/>
                <w:sz w:val="24"/>
                <w:szCs w:val="24"/>
                <w:lang w:val="en-US" w:eastAsia="zh-CN"/>
              </w:rPr>
              <w:t>23</w:t>
            </w:r>
            <w:r>
              <w:rPr>
                <w:rFonts w:hint="eastAsia" w:ascii="仿宋" w:hAnsi="仿宋" w:eastAsia="仿宋" w:cs="仿宋"/>
                <w:color w:val="auto"/>
                <w:spacing w:val="0"/>
                <w:kern w:val="0"/>
                <w:sz w:val="24"/>
                <w:szCs w:val="24"/>
                <w:lang w:eastAsia="zh-CN"/>
              </w:rPr>
              <w:t>日</w:t>
            </w:r>
            <w:r>
              <w:rPr>
                <w:rFonts w:hint="eastAsia" w:ascii="仿宋" w:hAnsi="仿宋" w:eastAsia="仿宋" w:cs="仿宋"/>
                <w:color w:val="auto"/>
                <w:spacing w:val="0"/>
                <w:kern w:val="0"/>
                <w:sz w:val="24"/>
                <w:szCs w:val="24"/>
              </w:rPr>
              <w:t xml:space="preserve"> </w:t>
            </w:r>
            <w:r>
              <w:rPr>
                <w:rFonts w:hint="eastAsia" w:ascii="仿宋" w:hAnsi="仿宋" w:eastAsia="仿宋" w:cs="仿宋"/>
                <w:color w:val="auto"/>
                <w:spacing w:val="0"/>
                <w:kern w:val="0"/>
                <w:sz w:val="24"/>
                <w:szCs w:val="24"/>
                <w:lang w:eastAsia="zh-CN"/>
              </w:rPr>
              <w:t>09时</w:t>
            </w:r>
            <w:r>
              <w:rPr>
                <w:rFonts w:hint="eastAsia" w:ascii="仿宋" w:hAnsi="仿宋" w:eastAsia="仿宋" w:cs="仿宋"/>
                <w:color w:val="auto"/>
                <w:spacing w:val="0"/>
                <w:kern w:val="0"/>
                <w:sz w:val="24"/>
                <w:szCs w:val="24"/>
                <w:lang w:val="en-US" w:eastAsia="zh-CN"/>
              </w:rPr>
              <w:t>3</w:t>
            </w:r>
            <w:r>
              <w:rPr>
                <w:rFonts w:hint="eastAsia" w:ascii="仿宋" w:hAnsi="仿宋" w:eastAsia="仿宋" w:cs="仿宋"/>
                <w:color w:val="auto"/>
                <w:spacing w:val="0"/>
                <w:kern w:val="0"/>
                <w:sz w:val="24"/>
                <w:szCs w:val="24"/>
                <w:lang w:eastAsia="zh-CN"/>
              </w:rPr>
              <w:t>0分00秒</w:t>
            </w:r>
            <w:r>
              <w:rPr>
                <w:rFonts w:hint="eastAsia" w:ascii="仿宋" w:hAnsi="仿宋" w:eastAsia="仿宋" w:cs="仿宋"/>
                <w:color w:val="auto"/>
                <w:spacing w:val="0"/>
                <w:kern w:val="0"/>
                <w:sz w:val="24"/>
                <w:szCs w:val="24"/>
              </w:rPr>
              <w:t xml:space="preserve"> （北京时间）</w:t>
            </w:r>
          </w:p>
        </w:tc>
      </w:tr>
      <w:tr w14:paraId="3167DE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5EA2E76F">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13</w:t>
            </w:r>
          </w:p>
        </w:tc>
        <w:tc>
          <w:tcPr>
            <w:tcW w:w="2089" w:type="dxa"/>
            <w:vAlign w:val="center"/>
          </w:tcPr>
          <w:p w14:paraId="249C03FA">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递交磋商响应文件地点</w:t>
            </w:r>
          </w:p>
        </w:tc>
        <w:tc>
          <w:tcPr>
            <w:tcW w:w="6308" w:type="dxa"/>
            <w:vAlign w:val="center"/>
          </w:tcPr>
          <w:p w14:paraId="59540A91">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eastAsia="zh-CN"/>
              </w:rPr>
              <w:t>西安市高新区丈八街办唐延南路8号泰维智链中心一期B座2层A02室</w:t>
            </w:r>
          </w:p>
        </w:tc>
      </w:tr>
      <w:tr w14:paraId="683E252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3C2CE116">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14</w:t>
            </w:r>
          </w:p>
        </w:tc>
        <w:tc>
          <w:tcPr>
            <w:tcW w:w="2089" w:type="dxa"/>
            <w:vAlign w:val="center"/>
          </w:tcPr>
          <w:p w14:paraId="555635B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供应商资格要求</w:t>
            </w:r>
          </w:p>
        </w:tc>
        <w:tc>
          <w:tcPr>
            <w:tcW w:w="6308" w:type="dxa"/>
            <w:vAlign w:val="center"/>
          </w:tcPr>
          <w:p w14:paraId="55193DFD">
            <w:pPr>
              <w:snapToGrid w:val="0"/>
              <w:spacing w:line="360" w:lineRule="auto"/>
              <w:ind w:firstLine="482" w:firstLineChars="200"/>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资质要求同磋商公告。</w:t>
            </w:r>
          </w:p>
          <w:p w14:paraId="255A9C0A">
            <w:pPr>
              <w:spacing w:line="360" w:lineRule="auto"/>
              <w:ind w:firstLine="480" w:firstLineChars="200"/>
              <w:jc w:val="left"/>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以上资质均为必备资质，</w:t>
            </w:r>
            <w:r>
              <w:rPr>
                <w:rFonts w:hint="eastAsia" w:ascii="仿宋" w:hAnsi="仿宋" w:eastAsia="仿宋" w:cs="仿宋"/>
                <w:bCs/>
                <w:color w:val="auto"/>
                <w:spacing w:val="0"/>
                <w:kern w:val="0"/>
                <w:sz w:val="24"/>
                <w:szCs w:val="24"/>
                <w:lang w:val="zh-CN" w:eastAsia="zh-CN"/>
              </w:rPr>
              <w:t>并在响应文件中附资质复印件加盖公章</w:t>
            </w:r>
            <w:r>
              <w:rPr>
                <w:rFonts w:hint="eastAsia" w:ascii="仿宋" w:hAnsi="仿宋" w:eastAsia="仿宋" w:cs="仿宋"/>
                <w:bCs/>
                <w:color w:val="auto"/>
                <w:spacing w:val="0"/>
                <w:kern w:val="0"/>
                <w:sz w:val="24"/>
                <w:szCs w:val="24"/>
                <w:lang w:val="zh-CN"/>
              </w:rPr>
              <w:t>。</w:t>
            </w:r>
          </w:p>
          <w:p w14:paraId="63806C1B">
            <w:pPr>
              <w:spacing w:line="360" w:lineRule="auto"/>
              <w:ind w:firstLine="480" w:firstLineChars="200"/>
              <w:jc w:val="left"/>
              <w:rPr>
                <w:rFonts w:hint="eastAsia" w:ascii="仿宋" w:hAnsi="仿宋" w:eastAsia="仿宋" w:cs="仿宋"/>
                <w:color w:val="auto"/>
                <w:spacing w:val="0"/>
                <w:kern w:val="0"/>
                <w:sz w:val="24"/>
                <w:szCs w:val="24"/>
              </w:rPr>
            </w:pPr>
            <w:r>
              <w:rPr>
                <w:rFonts w:hint="eastAsia" w:ascii="仿宋" w:hAnsi="仿宋" w:eastAsia="仿宋" w:cs="仿宋"/>
                <w:bCs/>
                <w:color w:val="auto"/>
                <w:spacing w:val="0"/>
                <w:kern w:val="0"/>
                <w:sz w:val="24"/>
                <w:szCs w:val="24"/>
              </w:rPr>
              <w:t>必备资质中</w:t>
            </w:r>
            <w:r>
              <w:rPr>
                <w:rFonts w:hint="eastAsia" w:ascii="仿宋" w:hAnsi="仿宋" w:eastAsia="仿宋" w:cs="仿宋"/>
                <w:bCs/>
                <w:color w:val="auto"/>
                <w:spacing w:val="0"/>
                <w:kern w:val="0"/>
                <w:sz w:val="24"/>
                <w:szCs w:val="24"/>
                <w:lang w:val="zh-CN"/>
              </w:rPr>
              <w:t>缺一项或某项达不到要求，按无效文件处理。</w:t>
            </w:r>
          </w:p>
        </w:tc>
      </w:tr>
      <w:tr w14:paraId="054F92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323BBFCF">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15</w:t>
            </w:r>
          </w:p>
        </w:tc>
        <w:tc>
          <w:tcPr>
            <w:tcW w:w="2089" w:type="dxa"/>
            <w:vAlign w:val="center"/>
          </w:tcPr>
          <w:p w14:paraId="4E7508B7">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磋商响应文件份数</w:t>
            </w:r>
          </w:p>
        </w:tc>
        <w:tc>
          <w:tcPr>
            <w:tcW w:w="6308" w:type="dxa"/>
            <w:vAlign w:val="center"/>
          </w:tcPr>
          <w:p w14:paraId="4D089FD4">
            <w:pPr>
              <w:spacing w:line="360" w:lineRule="auto"/>
              <w:ind w:firstLine="480" w:firstLineChars="200"/>
              <w:jc w:val="left"/>
              <w:rPr>
                <w:rFonts w:hint="eastAsia" w:ascii="仿宋" w:hAnsi="仿宋" w:eastAsia="仿宋" w:cs="仿宋"/>
                <w:color w:val="auto"/>
                <w:spacing w:val="0"/>
                <w:kern w:val="0"/>
                <w:lang w:val="en-US" w:eastAsia="zh-CN"/>
              </w:rPr>
            </w:pPr>
            <w:r>
              <w:rPr>
                <w:rFonts w:hint="eastAsia" w:ascii="仿宋" w:hAnsi="仿宋" w:eastAsia="仿宋" w:cs="仿宋"/>
                <w:bCs/>
                <w:color w:val="auto"/>
                <w:spacing w:val="0"/>
                <w:kern w:val="0"/>
                <w:sz w:val="24"/>
                <w:szCs w:val="24"/>
              </w:rPr>
              <w:t>正本 1份，副本2份，电子版1份（</w:t>
            </w:r>
            <w:r>
              <w:rPr>
                <w:rFonts w:hint="eastAsia" w:ascii="仿宋" w:hAnsi="仿宋" w:eastAsia="仿宋" w:cs="仿宋"/>
                <w:bCs/>
                <w:color w:val="auto"/>
                <w:spacing w:val="0"/>
                <w:kern w:val="0"/>
                <w:sz w:val="24"/>
                <w:szCs w:val="24"/>
                <w:lang w:val="en-US" w:eastAsia="zh-CN"/>
              </w:rPr>
              <w:t>U盘形式储存，包含</w:t>
            </w:r>
            <w:r>
              <w:rPr>
                <w:rFonts w:hint="eastAsia" w:ascii="仿宋" w:hAnsi="仿宋" w:eastAsia="仿宋" w:cs="仿宋"/>
                <w:bCs/>
                <w:color w:val="auto"/>
                <w:spacing w:val="0"/>
                <w:kern w:val="0"/>
                <w:sz w:val="24"/>
                <w:szCs w:val="24"/>
              </w:rPr>
              <w:t>word文档格式</w:t>
            </w:r>
            <w:r>
              <w:rPr>
                <w:rFonts w:hint="eastAsia" w:ascii="仿宋" w:hAnsi="仿宋" w:eastAsia="仿宋" w:cs="仿宋"/>
                <w:bCs/>
                <w:color w:val="auto"/>
                <w:spacing w:val="0"/>
                <w:kern w:val="0"/>
                <w:sz w:val="24"/>
                <w:szCs w:val="24"/>
                <w:lang w:val="en-US" w:eastAsia="zh-CN"/>
              </w:rPr>
              <w:t>的响应文件</w:t>
            </w:r>
            <w:r>
              <w:rPr>
                <w:rFonts w:hint="eastAsia" w:ascii="仿宋" w:hAnsi="仿宋" w:eastAsia="仿宋" w:cs="仿宋"/>
                <w:bCs/>
                <w:color w:val="auto"/>
                <w:spacing w:val="0"/>
                <w:kern w:val="0"/>
                <w:sz w:val="24"/>
                <w:szCs w:val="24"/>
                <w:lang w:eastAsia="zh-CN"/>
              </w:rPr>
              <w:t>、工程量清单excel表格</w:t>
            </w:r>
            <w:r>
              <w:rPr>
                <w:rFonts w:hint="eastAsia" w:ascii="仿宋" w:hAnsi="仿宋" w:eastAsia="仿宋" w:cs="仿宋"/>
                <w:bCs/>
                <w:color w:val="auto"/>
                <w:spacing w:val="0"/>
                <w:kern w:val="0"/>
                <w:sz w:val="24"/>
                <w:szCs w:val="24"/>
              </w:rPr>
              <w:t>，</w:t>
            </w:r>
            <w:r>
              <w:rPr>
                <w:rFonts w:hint="eastAsia" w:ascii="仿宋" w:hAnsi="仿宋" w:eastAsia="仿宋" w:cs="仿宋"/>
                <w:bCs/>
                <w:color w:val="auto"/>
                <w:spacing w:val="0"/>
                <w:kern w:val="0"/>
                <w:sz w:val="24"/>
                <w:szCs w:val="24"/>
                <w:lang w:eastAsia="zh-CN"/>
              </w:rPr>
              <w:t>如因</w:t>
            </w:r>
            <w:r>
              <w:rPr>
                <w:rFonts w:hint="eastAsia" w:ascii="仿宋" w:hAnsi="仿宋" w:eastAsia="仿宋" w:cs="仿宋"/>
                <w:bCs/>
                <w:color w:val="auto"/>
                <w:spacing w:val="0"/>
                <w:kern w:val="0"/>
                <w:sz w:val="24"/>
                <w:szCs w:val="24"/>
                <w:lang w:val="en-US" w:eastAsia="zh-CN"/>
              </w:rPr>
              <w:t>U盘问题导致文件无法打开，责任自负</w:t>
            </w:r>
            <w:r>
              <w:rPr>
                <w:rFonts w:hint="eastAsia" w:ascii="仿宋" w:hAnsi="仿宋" w:eastAsia="仿宋" w:cs="仿宋"/>
                <w:bCs/>
                <w:color w:val="auto"/>
                <w:spacing w:val="0"/>
                <w:kern w:val="0"/>
                <w:sz w:val="24"/>
                <w:szCs w:val="24"/>
              </w:rPr>
              <w:t>）</w:t>
            </w:r>
          </w:p>
        </w:tc>
      </w:tr>
      <w:tr w14:paraId="1DE6BB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1DAD1A63">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16</w:t>
            </w:r>
          </w:p>
        </w:tc>
        <w:tc>
          <w:tcPr>
            <w:tcW w:w="2089" w:type="dxa"/>
            <w:vAlign w:val="center"/>
          </w:tcPr>
          <w:p w14:paraId="7FB4DF0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供应商对磋商文件提出质疑的截止时间</w:t>
            </w:r>
          </w:p>
        </w:tc>
        <w:tc>
          <w:tcPr>
            <w:tcW w:w="6308" w:type="dxa"/>
            <w:vAlign w:val="center"/>
          </w:tcPr>
          <w:p w14:paraId="653078FB">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zh-CN"/>
              </w:rPr>
              <w:t>供应商认为磋商文件、磋商过程、成交结果使自己的权益受到损害的</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可以在知道或者应知其权益受到损害之日起七个工作日内</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以书面形式向采购代理机构提出</w:t>
            </w:r>
            <w:r>
              <w:rPr>
                <w:rFonts w:hint="eastAsia" w:ascii="仿宋" w:hAnsi="仿宋" w:eastAsia="仿宋" w:cs="仿宋"/>
                <w:color w:val="auto"/>
                <w:spacing w:val="0"/>
                <w:kern w:val="0"/>
                <w:sz w:val="24"/>
                <w:szCs w:val="24"/>
              </w:rPr>
              <w:t>（同时须将此书面文件电子版一份发送至采购代理机构电子邮箱，电子邮件：</w:t>
            </w:r>
            <w:r>
              <w:rPr>
                <w:rFonts w:hint="eastAsia" w:ascii="仿宋" w:hAnsi="仿宋" w:eastAsia="仿宋" w:cs="仿宋"/>
                <w:color w:val="auto"/>
                <w:spacing w:val="0"/>
                <w:kern w:val="0"/>
                <w:sz w:val="24"/>
                <w:szCs w:val="24"/>
                <w:lang w:val="en-US" w:eastAsia="zh-CN"/>
              </w:rPr>
              <w:t>604251185@qq.com</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采购代理机构将予以答复</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以书面形式发给所有获取磋商文件的供应商</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但不指明问题的来源。</w:t>
            </w:r>
          </w:p>
        </w:tc>
      </w:tr>
      <w:tr w14:paraId="6AA1C3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61499238">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17</w:t>
            </w:r>
          </w:p>
        </w:tc>
        <w:tc>
          <w:tcPr>
            <w:tcW w:w="2089" w:type="dxa"/>
            <w:vAlign w:val="center"/>
          </w:tcPr>
          <w:p w14:paraId="3FDBE8F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供应商确认收到澄清或者修改的时间</w:t>
            </w:r>
          </w:p>
        </w:tc>
        <w:tc>
          <w:tcPr>
            <w:tcW w:w="6308" w:type="dxa"/>
            <w:vAlign w:val="center"/>
          </w:tcPr>
          <w:p w14:paraId="78BF192F">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zh-CN"/>
              </w:rPr>
              <w:t>供应商在收到澄清或修改文件后，应在一个工作日内以书面形式（加盖公章）向采购代理机构予以确认。</w:t>
            </w:r>
          </w:p>
        </w:tc>
      </w:tr>
      <w:tr w14:paraId="131896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3E259DEB">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18</w:t>
            </w:r>
          </w:p>
        </w:tc>
        <w:tc>
          <w:tcPr>
            <w:tcW w:w="2089" w:type="dxa"/>
            <w:vAlign w:val="center"/>
          </w:tcPr>
          <w:p w14:paraId="08175FE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磋商有效期</w:t>
            </w:r>
          </w:p>
        </w:tc>
        <w:tc>
          <w:tcPr>
            <w:tcW w:w="6308" w:type="dxa"/>
            <w:vAlign w:val="center"/>
          </w:tcPr>
          <w:p w14:paraId="0D47091F">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不少于90日历天（自开标之日起）。</w:t>
            </w:r>
          </w:p>
        </w:tc>
      </w:tr>
      <w:tr w14:paraId="33D89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6F4623A3">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19</w:t>
            </w:r>
          </w:p>
        </w:tc>
        <w:tc>
          <w:tcPr>
            <w:tcW w:w="2089" w:type="dxa"/>
            <w:vAlign w:val="center"/>
          </w:tcPr>
          <w:p w14:paraId="7DD8974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是否接受</w:t>
            </w:r>
          </w:p>
          <w:p w14:paraId="4683876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联合体磋商</w:t>
            </w:r>
          </w:p>
        </w:tc>
        <w:tc>
          <w:tcPr>
            <w:tcW w:w="6308" w:type="dxa"/>
            <w:vAlign w:val="center"/>
          </w:tcPr>
          <w:p w14:paraId="12B926AE">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不接受。</w:t>
            </w:r>
          </w:p>
        </w:tc>
      </w:tr>
      <w:tr w14:paraId="0D375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10BB4A6D">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20</w:t>
            </w:r>
          </w:p>
        </w:tc>
        <w:tc>
          <w:tcPr>
            <w:tcW w:w="2089" w:type="dxa"/>
            <w:vAlign w:val="center"/>
          </w:tcPr>
          <w:p w14:paraId="2C89AAC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答疑会</w:t>
            </w:r>
          </w:p>
        </w:tc>
        <w:tc>
          <w:tcPr>
            <w:tcW w:w="6308" w:type="dxa"/>
            <w:vAlign w:val="center"/>
          </w:tcPr>
          <w:p w14:paraId="7DA6A584">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不召开。</w:t>
            </w:r>
          </w:p>
        </w:tc>
      </w:tr>
      <w:tr w14:paraId="325BDE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4E03242D">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21</w:t>
            </w:r>
          </w:p>
        </w:tc>
        <w:tc>
          <w:tcPr>
            <w:tcW w:w="2089" w:type="dxa"/>
            <w:vAlign w:val="center"/>
          </w:tcPr>
          <w:p w14:paraId="32583F63">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磋商响应文件装订要求</w:t>
            </w:r>
          </w:p>
        </w:tc>
        <w:tc>
          <w:tcPr>
            <w:tcW w:w="6308" w:type="dxa"/>
            <w:vAlign w:val="center"/>
          </w:tcPr>
          <w:p w14:paraId="3D1866C0">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建议双面打印，应牢固装订成册，不可插页抽页。牢固装订成册是指用适当的办法,书脊涂有胶粘剂以保证磋商响应文件不至于散开或用简单办法不能将任何一页在没有任何损坏的情况下取出或插入。各种用活页夹、文件夹、塑料方便式书脊（插入式或穿孔式）装订均不认为是牢固装订。</w:t>
            </w:r>
          </w:p>
        </w:tc>
      </w:tr>
      <w:tr w14:paraId="0DECBB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5F7CAB01">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22</w:t>
            </w:r>
          </w:p>
        </w:tc>
        <w:tc>
          <w:tcPr>
            <w:tcW w:w="2089" w:type="dxa"/>
            <w:vAlign w:val="center"/>
          </w:tcPr>
          <w:p w14:paraId="0D2199F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磋商响应文件的签署要求</w:t>
            </w:r>
          </w:p>
        </w:tc>
        <w:tc>
          <w:tcPr>
            <w:tcW w:w="6308" w:type="dxa"/>
            <w:vAlign w:val="center"/>
          </w:tcPr>
          <w:p w14:paraId="1A5E246D">
            <w:pPr>
              <w:spacing w:line="360" w:lineRule="auto"/>
              <w:rPr>
                <w:rFonts w:hint="eastAsia" w:ascii="仿宋" w:hAnsi="仿宋" w:eastAsia="仿宋" w:cs="仿宋"/>
                <w:bCs/>
                <w:color w:val="auto"/>
                <w:spacing w:val="0"/>
                <w:kern w:val="0"/>
                <w:sz w:val="24"/>
                <w:szCs w:val="24"/>
              </w:rPr>
            </w:pPr>
            <w:r>
              <w:rPr>
                <w:rFonts w:hint="eastAsia" w:ascii="仿宋" w:hAnsi="仿宋" w:eastAsia="仿宋" w:cs="仿宋"/>
                <w:color w:val="auto"/>
                <w:spacing w:val="0"/>
                <w:kern w:val="0"/>
                <w:sz w:val="24"/>
                <w:szCs w:val="24"/>
                <w:lang w:val="zh-CN"/>
              </w:rPr>
              <w:t>磋商响应文件应加盖供应商红色公章</w:t>
            </w:r>
            <w:r>
              <w:rPr>
                <w:rFonts w:hint="eastAsia" w:ascii="仿宋" w:hAnsi="仿宋" w:eastAsia="仿宋" w:cs="仿宋"/>
                <w:bCs/>
                <w:color w:val="auto"/>
                <w:spacing w:val="0"/>
                <w:kern w:val="0"/>
                <w:sz w:val="24"/>
                <w:szCs w:val="24"/>
              </w:rPr>
              <w:t>并按照磋商文件要求由法定代表人（</w:t>
            </w:r>
            <w:r>
              <w:rPr>
                <w:rFonts w:hint="eastAsia" w:ascii="仿宋" w:hAnsi="仿宋" w:eastAsia="仿宋" w:cs="仿宋"/>
                <w:bCs/>
                <w:color w:val="auto"/>
                <w:spacing w:val="0"/>
                <w:kern w:val="0"/>
                <w:sz w:val="24"/>
                <w:szCs w:val="24"/>
                <w:lang w:eastAsia="zh-CN"/>
              </w:rPr>
              <w:t>或</w:t>
            </w:r>
            <w:r>
              <w:rPr>
                <w:rFonts w:hint="eastAsia" w:ascii="仿宋" w:hAnsi="仿宋" w:eastAsia="仿宋" w:cs="仿宋"/>
                <w:bCs/>
                <w:color w:val="auto"/>
                <w:spacing w:val="0"/>
                <w:kern w:val="0"/>
                <w:sz w:val="24"/>
                <w:szCs w:val="24"/>
              </w:rPr>
              <w:t>授权代表人）签字。</w:t>
            </w:r>
          </w:p>
          <w:p w14:paraId="19552E76">
            <w:pPr>
              <w:spacing w:line="360" w:lineRule="auto"/>
              <w:rPr>
                <w:rFonts w:hint="eastAsia" w:ascii="仿宋" w:hAnsi="仿宋" w:eastAsia="仿宋" w:cs="仿宋"/>
                <w:color w:val="auto"/>
                <w:spacing w:val="0"/>
                <w:kern w:val="0"/>
                <w:sz w:val="24"/>
                <w:szCs w:val="24"/>
                <w:lang w:eastAsia="zh-CN"/>
              </w:rPr>
            </w:pPr>
            <w:r>
              <w:rPr>
                <w:rFonts w:hint="eastAsia" w:ascii="仿宋" w:hAnsi="仿宋" w:eastAsia="仿宋" w:cs="仿宋"/>
                <w:bCs/>
                <w:color w:val="auto"/>
                <w:spacing w:val="0"/>
                <w:kern w:val="0"/>
                <w:sz w:val="24"/>
                <w:szCs w:val="24"/>
                <w:lang w:eastAsia="zh-CN"/>
              </w:rPr>
              <w:t>注：副本可以为正本的复印件。</w:t>
            </w:r>
          </w:p>
        </w:tc>
      </w:tr>
      <w:tr w14:paraId="0EC8C2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08D146C9">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val="en-US" w:eastAsia="zh-CN"/>
              </w:rPr>
              <w:t>23</w:t>
            </w:r>
          </w:p>
        </w:tc>
        <w:tc>
          <w:tcPr>
            <w:tcW w:w="2089" w:type="dxa"/>
            <w:vAlign w:val="center"/>
          </w:tcPr>
          <w:p w14:paraId="69473D65">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磋商响应文件密封</w:t>
            </w:r>
          </w:p>
        </w:tc>
        <w:tc>
          <w:tcPr>
            <w:tcW w:w="6308" w:type="dxa"/>
            <w:vAlign w:val="center"/>
          </w:tcPr>
          <w:p w14:paraId="043FBC74">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（1）供应商应将磋商响应文件的正本、所有副本及电子版文件，用单独的信封分别密封，且在信封上标明“正本”、“副本”、“电子版”字样。</w:t>
            </w:r>
          </w:p>
          <w:p w14:paraId="6E7CCBD3">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（2）封套应加封条密封，在封线处加盖公章（骑缝章），封套标明项目编号、项目名称，供应商全称（公章）等内容。</w:t>
            </w:r>
          </w:p>
        </w:tc>
      </w:tr>
      <w:tr w14:paraId="1A768C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833" w:type="dxa"/>
            <w:shd w:val="clear" w:color="auto" w:fill="auto"/>
            <w:vAlign w:val="center"/>
          </w:tcPr>
          <w:p w14:paraId="4924750E">
            <w:pPr>
              <w:spacing w:line="36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val="en-US" w:eastAsia="zh-CN"/>
              </w:rPr>
              <w:t>24</w:t>
            </w:r>
          </w:p>
        </w:tc>
        <w:tc>
          <w:tcPr>
            <w:tcW w:w="2089" w:type="dxa"/>
            <w:vAlign w:val="center"/>
          </w:tcPr>
          <w:p w14:paraId="1A3D4CA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成交公告公示媒体</w:t>
            </w:r>
          </w:p>
        </w:tc>
        <w:tc>
          <w:tcPr>
            <w:tcW w:w="6308" w:type="dxa"/>
            <w:vAlign w:val="center"/>
          </w:tcPr>
          <w:p w14:paraId="242ED4A9">
            <w:pPr>
              <w:spacing w:line="360" w:lineRule="auto"/>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陕西省政府采购网</w:t>
            </w:r>
          </w:p>
        </w:tc>
      </w:tr>
      <w:tr w14:paraId="1A8CC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82" w:hRule="atLeast"/>
          <w:jc w:val="center"/>
        </w:trPr>
        <w:tc>
          <w:tcPr>
            <w:tcW w:w="833" w:type="dxa"/>
            <w:vAlign w:val="center"/>
          </w:tcPr>
          <w:p w14:paraId="3C4060D1">
            <w:pPr>
              <w:spacing w:line="36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25</w:t>
            </w:r>
          </w:p>
        </w:tc>
        <w:tc>
          <w:tcPr>
            <w:tcW w:w="2089" w:type="dxa"/>
            <w:vAlign w:val="center"/>
          </w:tcPr>
          <w:p w14:paraId="05C7AAB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成交服务费</w:t>
            </w:r>
          </w:p>
        </w:tc>
        <w:tc>
          <w:tcPr>
            <w:tcW w:w="6308" w:type="dxa"/>
            <w:vAlign w:val="center"/>
          </w:tcPr>
          <w:p w14:paraId="235A702A">
            <w:pPr>
              <w:spacing w:line="360" w:lineRule="auto"/>
              <w:jc w:val="left"/>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代理服务费：以成交金额为基数，参照国家计委颁发的《招标代理服务收费管理暂行办法》（计价格[2002]1980号）和国家发展改革委员会办公厅颁发的《关于招标代理服务收费有关问题的通知》（发改办价格[2003]857号）的有关规定执行</w:t>
            </w:r>
            <w:r>
              <w:rPr>
                <w:rFonts w:hint="eastAsia" w:ascii="仿宋" w:hAnsi="仿宋" w:eastAsia="仿宋" w:cs="仿宋"/>
                <w:spacing w:val="0"/>
                <w:kern w:val="0"/>
                <w:sz w:val="24"/>
                <w:szCs w:val="24"/>
                <w:lang w:eastAsia="zh-CN"/>
              </w:rPr>
              <w:t>，</w:t>
            </w:r>
            <w:r>
              <w:rPr>
                <w:rFonts w:hint="eastAsia" w:ascii="仿宋" w:hAnsi="仿宋" w:eastAsia="仿宋" w:cs="仿宋"/>
                <w:spacing w:val="0"/>
                <w:kern w:val="0"/>
                <w:sz w:val="24"/>
                <w:szCs w:val="24"/>
                <w:lang w:val="en-US" w:eastAsia="zh-CN"/>
              </w:rPr>
              <w:t>不足5000元的按照5000元计取</w:t>
            </w:r>
            <w:r>
              <w:rPr>
                <w:rFonts w:hint="eastAsia" w:ascii="仿宋" w:hAnsi="仿宋" w:eastAsia="仿宋" w:cs="仿宋"/>
                <w:spacing w:val="0"/>
                <w:kern w:val="0"/>
                <w:sz w:val="24"/>
                <w:szCs w:val="24"/>
              </w:rPr>
              <w:t>；</w:t>
            </w:r>
          </w:p>
          <w:p w14:paraId="0A96B3E1">
            <w:pPr>
              <w:spacing w:line="360" w:lineRule="auto"/>
              <w:jc w:val="left"/>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spacing w:val="0"/>
                <w:kern w:val="0"/>
                <w:sz w:val="24"/>
                <w:szCs w:val="24"/>
              </w:rPr>
              <w:t>本项目招标代理服务费由</w:t>
            </w:r>
            <w:r>
              <w:rPr>
                <w:rFonts w:hint="eastAsia" w:ascii="仿宋" w:hAnsi="仿宋" w:eastAsia="仿宋" w:cs="仿宋"/>
                <w:spacing w:val="0"/>
                <w:kern w:val="0"/>
                <w:sz w:val="24"/>
                <w:szCs w:val="24"/>
                <w:lang w:eastAsia="zh-CN"/>
              </w:rPr>
              <w:t>成交供应商</w:t>
            </w:r>
            <w:r>
              <w:rPr>
                <w:rFonts w:hint="eastAsia" w:ascii="仿宋" w:hAnsi="仿宋" w:eastAsia="仿宋" w:cs="仿宋"/>
                <w:spacing w:val="0"/>
                <w:kern w:val="0"/>
                <w:sz w:val="24"/>
                <w:szCs w:val="24"/>
              </w:rPr>
              <w:t>在</w:t>
            </w:r>
            <w:r>
              <w:rPr>
                <w:rFonts w:hint="eastAsia" w:ascii="仿宋" w:hAnsi="仿宋" w:eastAsia="仿宋" w:cs="仿宋"/>
                <w:spacing w:val="0"/>
                <w:kern w:val="0"/>
                <w:sz w:val="24"/>
                <w:szCs w:val="24"/>
                <w:lang w:eastAsia="zh-CN"/>
              </w:rPr>
              <w:t>成交结果</w:t>
            </w:r>
            <w:r>
              <w:rPr>
                <w:rFonts w:hint="eastAsia" w:ascii="仿宋" w:hAnsi="仿宋" w:eastAsia="仿宋" w:cs="仿宋"/>
                <w:spacing w:val="0"/>
                <w:kern w:val="0"/>
                <w:sz w:val="24"/>
                <w:szCs w:val="24"/>
              </w:rPr>
              <w:t>公示期满后三个工作日内按照标准支付给</w:t>
            </w:r>
            <w:r>
              <w:rPr>
                <w:rFonts w:hint="eastAsia" w:ascii="仿宋" w:hAnsi="仿宋" w:eastAsia="仿宋" w:cs="仿宋"/>
                <w:spacing w:val="0"/>
                <w:kern w:val="0"/>
                <w:sz w:val="24"/>
                <w:szCs w:val="24"/>
                <w:lang w:eastAsia="zh-CN"/>
              </w:rPr>
              <w:t>采购代理机构</w:t>
            </w:r>
            <w:r>
              <w:rPr>
                <w:rFonts w:hint="eastAsia" w:ascii="仿宋" w:hAnsi="仿宋" w:eastAsia="仿宋" w:cs="仿宋"/>
                <w:spacing w:val="0"/>
                <w:kern w:val="0"/>
                <w:sz w:val="24"/>
                <w:szCs w:val="24"/>
              </w:rPr>
              <w:t>。（代理报酬的币种：人民币，汇率：无</w:t>
            </w:r>
            <w:r>
              <w:rPr>
                <w:rFonts w:hint="eastAsia" w:ascii="仿宋" w:hAnsi="仿宋" w:eastAsia="仿宋" w:cs="仿宋"/>
                <w:spacing w:val="0"/>
                <w:kern w:val="0"/>
                <w:sz w:val="24"/>
                <w:szCs w:val="24"/>
                <w:lang w:eastAsia="zh-CN"/>
              </w:rPr>
              <w:t>）</w:t>
            </w:r>
          </w:p>
          <w:tbl>
            <w:tblPr>
              <w:tblStyle w:val="23"/>
              <w:tblW w:w="57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44"/>
              <w:gridCol w:w="1311"/>
              <w:gridCol w:w="1294"/>
              <w:gridCol w:w="1206"/>
            </w:tblGrid>
            <w:tr w14:paraId="130C3F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4" w:hRule="atLeast"/>
                <w:jc w:val="center"/>
              </w:trPr>
              <w:tc>
                <w:tcPr>
                  <w:tcW w:w="1944" w:type="dxa"/>
                  <w:vAlign w:val="center"/>
                </w:tcPr>
                <w:p w14:paraId="43A625E2">
                  <w:pPr>
                    <w:spacing w:line="360" w:lineRule="auto"/>
                    <w:ind w:firstLine="720" w:firstLineChars="300"/>
                    <w:jc w:val="center"/>
                    <w:rPr>
                      <w:rFonts w:hint="eastAsia" w:ascii="仿宋" w:hAnsi="仿宋" w:eastAsia="仿宋" w:cs="仿宋"/>
                      <w:b/>
                      <w:color w:val="auto"/>
                      <w:spacing w:val="0"/>
                      <w:kern w:val="0"/>
                      <w:sz w:val="24"/>
                      <w:szCs w:val="24"/>
                    </w:rPr>
                  </w:pPr>
                  <w:r>
                    <w:rPr>
                      <w:rFonts w:hint="eastAsia" w:ascii="仿宋" w:hAnsi="仿宋" w:eastAsia="仿宋" w:cs="仿宋"/>
                      <w:color w:val="auto"/>
                      <w:spacing w:val="0"/>
                      <w:kern w:val="0"/>
                      <w:sz w:val="24"/>
                      <w:szCs w:val="24"/>
                    </w:rPr>
                    <w:pict>
                      <v:shape id="_x0000_s2050" o:spid="_x0000_s2050" o:spt="32" type="#_x0000_t32" style="position:absolute;left:0pt;margin-left:-5.4pt;margin-top:1.2pt;height:45.85pt;width:98.35pt;z-index:251664384;mso-width-relative:page;mso-height-relative:page;" filled="f" stroked="t" coordsize="21600,21600">
                        <v:path arrowok="t"/>
                        <v:fill on="f" focussize="0,0"/>
                        <v:stroke color="#000000"/>
                        <v:imagedata o:title=""/>
                        <o:lock v:ext="edit" aspectratio="f"/>
                      </v:shape>
                    </w:pict>
                  </w:r>
                  <w:r>
                    <w:rPr>
                      <w:rFonts w:hint="eastAsia" w:ascii="仿宋" w:hAnsi="仿宋" w:eastAsia="仿宋" w:cs="仿宋"/>
                      <w:b/>
                      <w:color w:val="auto"/>
                      <w:spacing w:val="0"/>
                      <w:kern w:val="0"/>
                      <w:sz w:val="24"/>
                      <w:szCs w:val="24"/>
                    </w:rPr>
                    <w:t>采购类型</w:t>
                  </w:r>
                </w:p>
                <w:p w14:paraId="5A258162">
                  <w:pPr>
                    <w:spacing w:line="360" w:lineRule="auto"/>
                    <w:jc w:val="both"/>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lang w:eastAsia="zh-CN"/>
                    </w:rPr>
                    <w:t>成交</w:t>
                  </w:r>
                  <w:r>
                    <w:rPr>
                      <w:rFonts w:hint="eastAsia" w:ascii="仿宋" w:hAnsi="仿宋" w:eastAsia="仿宋" w:cs="仿宋"/>
                      <w:b/>
                      <w:color w:val="auto"/>
                      <w:spacing w:val="0"/>
                      <w:kern w:val="0"/>
                      <w:sz w:val="24"/>
                      <w:szCs w:val="24"/>
                    </w:rPr>
                    <w:t>金额</w:t>
                  </w:r>
                </w:p>
              </w:tc>
              <w:tc>
                <w:tcPr>
                  <w:tcW w:w="1311" w:type="dxa"/>
                  <w:vAlign w:val="center"/>
                </w:tcPr>
                <w:p w14:paraId="38EA2256">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货物招标</w:t>
                  </w:r>
                </w:p>
              </w:tc>
              <w:tc>
                <w:tcPr>
                  <w:tcW w:w="1294" w:type="dxa"/>
                  <w:vAlign w:val="center"/>
                </w:tcPr>
                <w:p w14:paraId="29CCE895">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服务招标</w:t>
                  </w:r>
                </w:p>
              </w:tc>
              <w:tc>
                <w:tcPr>
                  <w:tcW w:w="1206" w:type="dxa"/>
                  <w:vAlign w:val="center"/>
                </w:tcPr>
                <w:p w14:paraId="5D8A8EB2">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工程招标</w:t>
                  </w:r>
                </w:p>
              </w:tc>
            </w:tr>
            <w:tr w14:paraId="63A68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7" w:hRule="atLeast"/>
                <w:jc w:val="center"/>
              </w:trPr>
              <w:tc>
                <w:tcPr>
                  <w:tcW w:w="1944" w:type="dxa"/>
                  <w:vAlign w:val="center"/>
                </w:tcPr>
                <w:p w14:paraId="408FC27B">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100以下</w:t>
                  </w:r>
                </w:p>
              </w:tc>
              <w:tc>
                <w:tcPr>
                  <w:tcW w:w="1311" w:type="dxa"/>
                  <w:vAlign w:val="center"/>
                </w:tcPr>
                <w:p w14:paraId="45780FB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1.5%</w:t>
                  </w:r>
                </w:p>
              </w:tc>
              <w:tc>
                <w:tcPr>
                  <w:tcW w:w="1294" w:type="dxa"/>
                  <w:vAlign w:val="center"/>
                </w:tcPr>
                <w:p w14:paraId="0F69A8A7">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1.5%</w:t>
                  </w:r>
                </w:p>
              </w:tc>
              <w:tc>
                <w:tcPr>
                  <w:tcW w:w="1206" w:type="dxa"/>
                  <w:vAlign w:val="center"/>
                </w:tcPr>
                <w:p w14:paraId="1C8DA82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w:t>
                  </w:r>
                </w:p>
              </w:tc>
            </w:tr>
            <w:tr w14:paraId="54A995F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14:paraId="251BAB65">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100-500</w:t>
                  </w:r>
                </w:p>
              </w:tc>
              <w:tc>
                <w:tcPr>
                  <w:tcW w:w="1311" w:type="dxa"/>
                  <w:vAlign w:val="center"/>
                </w:tcPr>
                <w:p w14:paraId="1A11614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1.1%</w:t>
                  </w:r>
                </w:p>
              </w:tc>
              <w:tc>
                <w:tcPr>
                  <w:tcW w:w="1294" w:type="dxa"/>
                  <w:vAlign w:val="center"/>
                </w:tcPr>
                <w:p w14:paraId="62D69CA3">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0.8%</w:t>
                  </w:r>
                </w:p>
              </w:tc>
              <w:tc>
                <w:tcPr>
                  <w:tcW w:w="1206" w:type="dxa"/>
                  <w:vAlign w:val="center"/>
                </w:tcPr>
                <w:p w14:paraId="68C5F35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0.7%</w:t>
                  </w:r>
                </w:p>
              </w:tc>
            </w:tr>
            <w:tr w14:paraId="0646D5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14:paraId="13786F0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500-1000</w:t>
                  </w:r>
                </w:p>
              </w:tc>
              <w:tc>
                <w:tcPr>
                  <w:tcW w:w="1311" w:type="dxa"/>
                  <w:vAlign w:val="center"/>
                </w:tcPr>
                <w:p w14:paraId="73AE6FAD">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0.8%</w:t>
                  </w:r>
                </w:p>
              </w:tc>
              <w:tc>
                <w:tcPr>
                  <w:tcW w:w="1294" w:type="dxa"/>
                  <w:vAlign w:val="center"/>
                </w:tcPr>
                <w:p w14:paraId="758B9E3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0.45%</w:t>
                  </w:r>
                </w:p>
              </w:tc>
              <w:tc>
                <w:tcPr>
                  <w:tcW w:w="1206" w:type="dxa"/>
                  <w:vAlign w:val="center"/>
                </w:tcPr>
                <w:p w14:paraId="0779BF0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0.55%</w:t>
                  </w:r>
                </w:p>
              </w:tc>
            </w:tr>
            <w:tr w14:paraId="04E3CF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14:paraId="72D27BA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1000-5000</w:t>
                  </w:r>
                </w:p>
              </w:tc>
              <w:tc>
                <w:tcPr>
                  <w:tcW w:w="1311" w:type="dxa"/>
                  <w:vAlign w:val="center"/>
                </w:tcPr>
                <w:p w14:paraId="0297A22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0.5%</w:t>
                  </w:r>
                </w:p>
              </w:tc>
              <w:tc>
                <w:tcPr>
                  <w:tcW w:w="1294" w:type="dxa"/>
                  <w:vAlign w:val="center"/>
                </w:tcPr>
                <w:p w14:paraId="25DBF78A">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0.25%</w:t>
                  </w:r>
                </w:p>
              </w:tc>
              <w:tc>
                <w:tcPr>
                  <w:tcW w:w="1206" w:type="dxa"/>
                  <w:vAlign w:val="center"/>
                </w:tcPr>
                <w:p w14:paraId="2A9BAE7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0.35%</w:t>
                  </w:r>
                </w:p>
              </w:tc>
            </w:tr>
            <w:tr w14:paraId="360FAB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7" w:hRule="atLeast"/>
                <w:jc w:val="center"/>
              </w:trPr>
              <w:tc>
                <w:tcPr>
                  <w:tcW w:w="1944" w:type="dxa"/>
                  <w:vAlign w:val="center"/>
                </w:tcPr>
                <w:p w14:paraId="2A2446F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5000-10000</w:t>
                  </w:r>
                </w:p>
              </w:tc>
              <w:tc>
                <w:tcPr>
                  <w:tcW w:w="1311" w:type="dxa"/>
                  <w:vAlign w:val="center"/>
                </w:tcPr>
                <w:p w14:paraId="1D89A28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0.25%</w:t>
                  </w:r>
                </w:p>
              </w:tc>
              <w:tc>
                <w:tcPr>
                  <w:tcW w:w="1294" w:type="dxa"/>
                  <w:vAlign w:val="center"/>
                </w:tcPr>
                <w:p w14:paraId="405F1CF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0.1%</w:t>
                  </w:r>
                </w:p>
              </w:tc>
              <w:tc>
                <w:tcPr>
                  <w:tcW w:w="1206" w:type="dxa"/>
                  <w:vAlign w:val="center"/>
                </w:tcPr>
                <w:p w14:paraId="4D6F24F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w:t>
                  </w:r>
                </w:p>
              </w:tc>
            </w:tr>
            <w:tr w14:paraId="29D95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944" w:type="dxa"/>
                  <w:vAlign w:val="center"/>
                </w:tcPr>
                <w:p w14:paraId="5D6C728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10000-100000</w:t>
                  </w:r>
                </w:p>
              </w:tc>
              <w:tc>
                <w:tcPr>
                  <w:tcW w:w="1311" w:type="dxa"/>
                  <w:vAlign w:val="center"/>
                </w:tcPr>
                <w:p w14:paraId="20E9825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c>
                <w:tcPr>
                  <w:tcW w:w="1294" w:type="dxa"/>
                  <w:vAlign w:val="center"/>
                </w:tcPr>
                <w:p w14:paraId="15B5275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c>
                <w:tcPr>
                  <w:tcW w:w="1206" w:type="dxa"/>
                  <w:vAlign w:val="center"/>
                </w:tcPr>
                <w:p w14:paraId="59188F5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r>
            <w:tr w14:paraId="4787CA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1" w:hRule="atLeast"/>
                <w:jc w:val="center"/>
              </w:trPr>
              <w:tc>
                <w:tcPr>
                  <w:tcW w:w="1944" w:type="dxa"/>
                  <w:vAlign w:val="center"/>
                </w:tcPr>
                <w:p w14:paraId="39BEAC4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1000000以上</w:t>
                  </w:r>
                </w:p>
              </w:tc>
              <w:tc>
                <w:tcPr>
                  <w:tcW w:w="1311" w:type="dxa"/>
                  <w:vAlign w:val="center"/>
                </w:tcPr>
                <w:p w14:paraId="140182F7">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c>
                <w:tcPr>
                  <w:tcW w:w="1294" w:type="dxa"/>
                  <w:vAlign w:val="center"/>
                </w:tcPr>
                <w:p w14:paraId="2B5D213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c>
                <w:tcPr>
                  <w:tcW w:w="1206" w:type="dxa"/>
                  <w:vAlign w:val="center"/>
                </w:tcPr>
                <w:p w14:paraId="03A78C8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r>
          </w:tbl>
          <w:p w14:paraId="2287DFBD">
            <w:pPr>
              <w:spacing w:line="360" w:lineRule="auto"/>
              <w:jc w:val="left"/>
              <w:rPr>
                <w:rFonts w:hint="eastAsia" w:ascii="仿宋" w:hAnsi="仿宋" w:eastAsia="仿宋" w:cs="仿宋"/>
                <w:color w:val="auto"/>
                <w:spacing w:val="0"/>
                <w:kern w:val="0"/>
                <w:sz w:val="24"/>
                <w:szCs w:val="24"/>
              </w:rPr>
            </w:pPr>
          </w:p>
        </w:tc>
      </w:tr>
    </w:tbl>
    <w:p w14:paraId="3B50B4AE">
      <w:pPr>
        <w:pageBreakBefore/>
        <w:spacing w:line="360" w:lineRule="auto"/>
        <w:ind w:firstLine="482" w:firstLineChars="200"/>
        <w:outlineLvl w:val="1"/>
        <w:rPr>
          <w:rFonts w:hint="eastAsia" w:ascii="仿宋" w:hAnsi="仿宋" w:eastAsia="仿宋" w:cs="仿宋"/>
          <w:b/>
          <w:bCs/>
          <w:color w:val="auto"/>
          <w:spacing w:val="0"/>
          <w:kern w:val="0"/>
          <w:sz w:val="24"/>
          <w:szCs w:val="24"/>
          <w:lang w:val="zh-CN"/>
        </w:rPr>
      </w:pPr>
      <w:bookmarkStart w:id="38" w:name="_Toc21293"/>
      <w:bookmarkStart w:id="39" w:name="_Toc20834"/>
      <w:bookmarkStart w:id="40" w:name="_Toc31856"/>
      <w:bookmarkStart w:id="41" w:name="_Toc20605"/>
      <w:bookmarkStart w:id="42" w:name="_Toc4782"/>
      <w:bookmarkStart w:id="43" w:name="_Toc495681503"/>
      <w:bookmarkStart w:id="44" w:name="_Toc4172"/>
      <w:bookmarkStart w:id="45" w:name="_Toc757"/>
      <w:bookmarkStart w:id="46" w:name="_Toc495681376"/>
      <w:bookmarkStart w:id="47" w:name="_Toc5340"/>
      <w:bookmarkStart w:id="48" w:name="_Toc495681222"/>
      <w:bookmarkStart w:id="49" w:name="_Toc15836"/>
      <w:bookmarkStart w:id="50" w:name="_Toc30549"/>
      <w:bookmarkStart w:id="51" w:name="_Toc11229"/>
      <w:bookmarkStart w:id="52" w:name="_Toc495908021"/>
      <w:bookmarkStart w:id="53" w:name="_Toc10377"/>
      <w:bookmarkStart w:id="54" w:name="_Toc16165"/>
      <w:r>
        <w:rPr>
          <w:rFonts w:hint="eastAsia" w:ascii="仿宋" w:hAnsi="仿宋" w:eastAsia="仿宋" w:cs="仿宋"/>
          <w:b/>
          <w:bCs/>
          <w:color w:val="auto"/>
          <w:spacing w:val="0"/>
          <w:kern w:val="0"/>
          <w:sz w:val="24"/>
          <w:szCs w:val="24"/>
          <w:lang w:val="zh-CN"/>
        </w:rPr>
        <w:t>一、总则</w:t>
      </w:r>
      <w:bookmarkEnd w:id="38"/>
      <w:bookmarkEnd w:id="39"/>
      <w:bookmarkEnd w:id="40"/>
      <w:bookmarkEnd w:id="41"/>
    </w:p>
    <w:p w14:paraId="702A4E62">
      <w:pPr>
        <w:spacing w:line="360" w:lineRule="auto"/>
        <w:ind w:firstLine="482" w:firstLineChars="200"/>
        <w:outlineLvl w:val="2"/>
        <w:rPr>
          <w:rFonts w:hint="eastAsia" w:ascii="仿宋" w:hAnsi="仿宋" w:eastAsia="仿宋" w:cs="仿宋"/>
          <w:color w:val="auto"/>
          <w:spacing w:val="0"/>
          <w:kern w:val="0"/>
          <w:sz w:val="24"/>
          <w:szCs w:val="24"/>
          <w:lang w:val="zh-CN"/>
        </w:rPr>
      </w:pPr>
      <w:bookmarkStart w:id="55" w:name="_Toc14386"/>
      <w:bookmarkStart w:id="56" w:name="_Toc12964"/>
      <w:bookmarkStart w:id="57" w:name="_Toc29110"/>
      <w:bookmarkStart w:id="58" w:name="_Toc19911"/>
      <w:bookmarkStart w:id="59" w:name="_Toc8852"/>
      <w:bookmarkStart w:id="60" w:name="_Toc18507"/>
      <w:bookmarkStart w:id="61" w:name="_Toc7648"/>
      <w:bookmarkStart w:id="62" w:name="_Toc9682"/>
      <w:r>
        <w:rPr>
          <w:rFonts w:hint="eastAsia" w:ascii="仿宋" w:hAnsi="仿宋" w:eastAsia="仿宋" w:cs="仿宋"/>
          <w:b/>
          <w:bCs/>
          <w:color w:val="auto"/>
          <w:spacing w:val="0"/>
          <w:kern w:val="0"/>
          <w:sz w:val="24"/>
          <w:szCs w:val="24"/>
          <w:lang w:val="zh-CN"/>
        </w:rPr>
        <w:t>（一）适用范围</w:t>
      </w:r>
      <w:bookmarkEnd w:id="55"/>
      <w:bookmarkEnd w:id="56"/>
      <w:bookmarkEnd w:id="57"/>
      <w:bookmarkEnd w:id="58"/>
      <w:bookmarkEnd w:id="59"/>
      <w:bookmarkEnd w:id="60"/>
      <w:bookmarkEnd w:id="61"/>
      <w:bookmarkEnd w:id="62"/>
    </w:p>
    <w:p w14:paraId="1AB7D043">
      <w:pPr>
        <w:spacing w:line="360" w:lineRule="auto"/>
        <w:ind w:firstLine="480" w:firstLineChars="200"/>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本磋商文件仅适用于本次磋商所述的</w:t>
      </w:r>
      <w:r>
        <w:rPr>
          <w:rFonts w:hint="eastAsia" w:ascii="仿宋" w:hAnsi="仿宋" w:eastAsia="仿宋" w:cs="仿宋"/>
          <w:color w:val="auto"/>
          <w:spacing w:val="0"/>
          <w:kern w:val="0"/>
          <w:sz w:val="24"/>
          <w:szCs w:val="24"/>
          <w:lang w:val="en-US" w:eastAsia="zh-CN"/>
        </w:rPr>
        <w:t>西安高新第三中学篮球场地面维修项目</w:t>
      </w:r>
      <w:r>
        <w:rPr>
          <w:rFonts w:hint="eastAsia" w:ascii="仿宋" w:hAnsi="仿宋" w:eastAsia="仿宋" w:cs="仿宋"/>
          <w:color w:val="auto"/>
          <w:spacing w:val="0"/>
          <w:kern w:val="0"/>
          <w:sz w:val="24"/>
          <w:szCs w:val="24"/>
        </w:rPr>
        <w:t>采购活动。</w:t>
      </w:r>
    </w:p>
    <w:p w14:paraId="243895B2">
      <w:pPr>
        <w:spacing w:line="360" w:lineRule="auto"/>
        <w:ind w:firstLine="482" w:firstLineChars="200"/>
        <w:jc w:val="left"/>
        <w:rPr>
          <w:rFonts w:hint="eastAsia" w:ascii="仿宋" w:hAnsi="仿宋" w:eastAsia="仿宋" w:cs="仿宋"/>
          <w:b/>
          <w:bCs/>
          <w:color w:val="auto"/>
          <w:spacing w:val="0"/>
          <w:kern w:val="0"/>
          <w:sz w:val="24"/>
          <w:szCs w:val="24"/>
          <w:lang w:val="zh-CN"/>
        </w:rPr>
      </w:pPr>
      <w:bookmarkStart w:id="63" w:name="_Toc918"/>
      <w:bookmarkStart w:id="64" w:name="_Toc23631"/>
      <w:bookmarkStart w:id="65" w:name="_Toc30806"/>
      <w:r>
        <w:rPr>
          <w:rFonts w:hint="eastAsia" w:ascii="仿宋" w:hAnsi="仿宋" w:eastAsia="仿宋" w:cs="仿宋"/>
          <w:b/>
          <w:bCs/>
          <w:color w:val="auto"/>
          <w:spacing w:val="0"/>
          <w:kern w:val="0"/>
          <w:sz w:val="24"/>
          <w:szCs w:val="24"/>
          <w:lang w:val="zh-CN"/>
        </w:rPr>
        <w:t>（二）名词解释</w:t>
      </w:r>
      <w:bookmarkEnd w:id="42"/>
      <w:bookmarkEnd w:id="43"/>
      <w:bookmarkEnd w:id="44"/>
      <w:bookmarkEnd w:id="45"/>
      <w:bookmarkEnd w:id="46"/>
      <w:bookmarkEnd w:id="47"/>
      <w:bookmarkEnd w:id="48"/>
      <w:bookmarkEnd w:id="49"/>
      <w:bookmarkEnd w:id="50"/>
      <w:bookmarkEnd w:id="51"/>
      <w:bookmarkEnd w:id="52"/>
      <w:bookmarkEnd w:id="53"/>
      <w:bookmarkEnd w:id="54"/>
      <w:bookmarkEnd w:id="63"/>
      <w:bookmarkEnd w:id="64"/>
      <w:bookmarkEnd w:id="65"/>
    </w:p>
    <w:p w14:paraId="220D5831">
      <w:pPr>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采 购 人：</w:t>
      </w:r>
      <w:r>
        <w:rPr>
          <w:rFonts w:hint="eastAsia" w:ascii="仿宋" w:hAnsi="仿宋" w:eastAsia="仿宋" w:cs="仿宋"/>
          <w:spacing w:val="0"/>
          <w:kern w:val="0"/>
          <w:sz w:val="24"/>
          <w:szCs w:val="24"/>
          <w:lang w:eastAsia="zh-CN"/>
        </w:rPr>
        <w:t>西安高新第三中学</w:t>
      </w:r>
    </w:p>
    <w:p w14:paraId="43AF7E94">
      <w:pPr>
        <w:spacing w:line="360" w:lineRule="auto"/>
        <w:ind w:firstLine="480" w:firstLineChars="200"/>
        <w:rPr>
          <w:rFonts w:hint="eastAsia" w:ascii="仿宋" w:hAnsi="仿宋" w:eastAsia="仿宋" w:cs="仿宋"/>
          <w:color w:val="auto"/>
          <w:spacing w:val="0"/>
          <w:kern w:val="0"/>
          <w:sz w:val="24"/>
          <w:szCs w:val="24"/>
          <w:lang w:val="zh-CN" w:eastAsia="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监督机构：</w:t>
      </w:r>
      <w:r>
        <w:rPr>
          <w:rFonts w:hint="eastAsia" w:ascii="仿宋" w:hAnsi="仿宋" w:eastAsia="仿宋" w:cs="仿宋"/>
          <w:spacing w:val="0"/>
          <w:kern w:val="0"/>
          <w:sz w:val="24"/>
          <w:szCs w:val="24"/>
          <w:lang w:eastAsia="zh-CN"/>
        </w:rPr>
        <w:t>西安高新技术产业开发区财政金融局</w:t>
      </w:r>
    </w:p>
    <w:p w14:paraId="3FF937B8">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采购代理机构：</w:t>
      </w:r>
      <w:r>
        <w:rPr>
          <w:rFonts w:hint="eastAsia" w:ascii="仿宋" w:hAnsi="仿宋" w:eastAsia="仿宋" w:cs="仿宋"/>
          <w:spacing w:val="0"/>
          <w:kern w:val="0"/>
          <w:sz w:val="24"/>
          <w:szCs w:val="24"/>
          <w:lang w:val="zh-CN"/>
        </w:rPr>
        <w:t>华戍（陕西）项目管理有限公司</w:t>
      </w:r>
    </w:p>
    <w:p w14:paraId="0C5D04A8">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供</w:t>
      </w:r>
      <w:r>
        <w:rPr>
          <w:rFonts w:hint="eastAsia" w:ascii="仿宋" w:hAnsi="仿宋" w:eastAsia="仿宋" w:cs="仿宋"/>
          <w:color w:val="auto"/>
          <w:spacing w:val="0"/>
          <w:kern w:val="0"/>
          <w:sz w:val="24"/>
          <w:szCs w:val="24"/>
          <w:lang w:val="en-US" w:eastAsia="zh-CN"/>
        </w:rPr>
        <w:t xml:space="preserve"> </w:t>
      </w:r>
      <w:r>
        <w:rPr>
          <w:rFonts w:hint="eastAsia" w:ascii="仿宋" w:hAnsi="仿宋" w:eastAsia="仿宋" w:cs="仿宋"/>
          <w:color w:val="auto"/>
          <w:spacing w:val="0"/>
          <w:kern w:val="0"/>
          <w:sz w:val="24"/>
          <w:szCs w:val="24"/>
          <w:lang w:val="zh-CN"/>
        </w:rPr>
        <w:t>应</w:t>
      </w:r>
      <w:r>
        <w:rPr>
          <w:rFonts w:hint="eastAsia" w:ascii="仿宋" w:hAnsi="仿宋" w:eastAsia="仿宋" w:cs="仿宋"/>
          <w:color w:val="auto"/>
          <w:spacing w:val="0"/>
          <w:kern w:val="0"/>
          <w:sz w:val="24"/>
          <w:szCs w:val="24"/>
          <w:lang w:val="en-US" w:eastAsia="zh-CN"/>
        </w:rPr>
        <w:t xml:space="preserve"> </w:t>
      </w:r>
      <w:r>
        <w:rPr>
          <w:rFonts w:hint="eastAsia" w:ascii="仿宋" w:hAnsi="仿宋" w:eastAsia="仿宋" w:cs="仿宋"/>
          <w:color w:val="auto"/>
          <w:spacing w:val="0"/>
          <w:kern w:val="0"/>
          <w:sz w:val="24"/>
          <w:szCs w:val="24"/>
          <w:lang w:val="zh-CN"/>
        </w:rPr>
        <w:t>商：响应磋商、参加磋商竞争的法人、其他组织或者自然人</w:t>
      </w:r>
    </w:p>
    <w:p w14:paraId="6E53BB18">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磋商文件：含澄清、修改内容的书面资料和磋商响应文件格式的统称。</w:t>
      </w:r>
      <w:bookmarkStart w:id="66" w:name="_Toc9661"/>
      <w:bookmarkStart w:id="67" w:name="_Toc32045"/>
      <w:bookmarkStart w:id="68" w:name="_Toc18166"/>
      <w:bookmarkStart w:id="69" w:name="_Toc495681223"/>
      <w:bookmarkStart w:id="70" w:name="_Toc495681504"/>
      <w:bookmarkStart w:id="71" w:name="_Toc495681377"/>
      <w:bookmarkStart w:id="72" w:name="_Toc26522"/>
      <w:bookmarkStart w:id="73" w:name="_Toc24840"/>
      <w:bookmarkStart w:id="74" w:name="_Toc14426"/>
      <w:bookmarkStart w:id="75" w:name="_Toc16516"/>
      <w:bookmarkStart w:id="76" w:name="_Toc18525"/>
      <w:bookmarkStart w:id="77" w:name="_Toc495908022"/>
      <w:bookmarkStart w:id="78" w:name="_Toc20963"/>
    </w:p>
    <w:p w14:paraId="6106DED8">
      <w:pPr>
        <w:autoSpaceDE w:val="0"/>
        <w:autoSpaceDN w:val="0"/>
        <w:adjustRightInd w:val="0"/>
        <w:snapToGrid w:val="0"/>
        <w:spacing w:line="360" w:lineRule="auto"/>
        <w:ind w:firstLine="482" w:firstLineChars="200"/>
        <w:outlineLvl w:val="1"/>
        <w:rPr>
          <w:rFonts w:hint="eastAsia" w:ascii="仿宋" w:hAnsi="仿宋" w:eastAsia="仿宋" w:cs="仿宋"/>
          <w:b/>
          <w:bCs/>
          <w:color w:val="auto"/>
          <w:spacing w:val="0"/>
          <w:kern w:val="0"/>
          <w:sz w:val="24"/>
          <w:szCs w:val="24"/>
          <w:lang w:val="zh-CN"/>
        </w:rPr>
      </w:pPr>
      <w:bookmarkStart w:id="79" w:name="_Toc10332"/>
      <w:bookmarkStart w:id="80" w:name="_Toc25386"/>
      <w:bookmarkStart w:id="81" w:name="_Toc10092"/>
      <w:bookmarkStart w:id="82" w:name="_Toc31469"/>
      <w:r>
        <w:rPr>
          <w:rFonts w:hint="eastAsia" w:ascii="仿宋" w:hAnsi="仿宋" w:eastAsia="仿宋" w:cs="仿宋"/>
          <w:b/>
          <w:bCs/>
          <w:color w:val="auto"/>
          <w:spacing w:val="0"/>
          <w:kern w:val="0"/>
          <w:sz w:val="24"/>
          <w:szCs w:val="24"/>
          <w:lang w:val="zh-CN"/>
        </w:rPr>
        <w:t>二、磋商文件</w:t>
      </w:r>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p>
    <w:p w14:paraId="02A30110">
      <w:pPr>
        <w:pStyle w:val="4"/>
        <w:spacing w:line="360" w:lineRule="auto"/>
        <w:ind w:firstLine="482" w:firstLineChars="200"/>
        <w:jc w:val="both"/>
        <w:rPr>
          <w:rFonts w:hint="eastAsia" w:ascii="仿宋" w:hAnsi="仿宋" w:eastAsia="仿宋" w:cs="仿宋"/>
          <w:color w:val="auto"/>
          <w:spacing w:val="0"/>
          <w:kern w:val="0"/>
          <w:lang w:val="zh-CN"/>
        </w:rPr>
      </w:pPr>
      <w:bookmarkStart w:id="83" w:name="_Toc12207"/>
      <w:bookmarkStart w:id="84" w:name="_Toc25426"/>
      <w:bookmarkStart w:id="85" w:name="_Toc100"/>
      <w:bookmarkStart w:id="86" w:name="_Toc19655"/>
      <w:r>
        <w:rPr>
          <w:rFonts w:hint="eastAsia" w:ascii="仿宋" w:hAnsi="仿宋" w:eastAsia="仿宋" w:cs="仿宋"/>
          <w:b/>
          <w:color w:val="auto"/>
          <w:spacing w:val="0"/>
          <w:kern w:val="0"/>
          <w:sz w:val="24"/>
          <w:szCs w:val="24"/>
          <w:lang w:val="zh-CN"/>
        </w:rPr>
        <w:t>（一）磋商文件及要求</w:t>
      </w:r>
      <w:bookmarkEnd w:id="83"/>
      <w:bookmarkEnd w:id="84"/>
      <w:bookmarkEnd w:id="85"/>
      <w:bookmarkEnd w:id="86"/>
    </w:p>
    <w:p w14:paraId="4A58DFD7">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磋商文件以中文编制，磋商文件包括五部分，各供应商应根据磋商文件中所有内容及要求提交全部资料。</w:t>
      </w:r>
    </w:p>
    <w:p w14:paraId="450B2BA9">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磋商文件组成：磋商文件是根据本项目的特点和需求编制，包括以下内容：</w:t>
      </w:r>
    </w:p>
    <w:p w14:paraId="0A548668">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）竞争性磋商公告</w:t>
      </w:r>
    </w:p>
    <w:p w14:paraId="7168C534">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）竞争性磋商须知</w:t>
      </w:r>
    </w:p>
    <w:p w14:paraId="14F9AFCE">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）采购内容及要求</w:t>
      </w:r>
    </w:p>
    <w:p w14:paraId="59822923">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）合同条款及格式(商务主要条款)</w:t>
      </w:r>
    </w:p>
    <w:p w14:paraId="457327D9">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）磋商响应文件格式</w:t>
      </w:r>
    </w:p>
    <w:p w14:paraId="6AA10408">
      <w:pPr>
        <w:autoSpaceDE w:val="0"/>
        <w:autoSpaceDN w:val="0"/>
        <w:adjustRightInd w:val="0"/>
        <w:spacing w:line="360" w:lineRule="auto"/>
        <w:ind w:firstLine="482" w:firstLineChars="200"/>
        <w:outlineLvl w:val="2"/>
        <w:rPr>
          <w:rFonts w:hint="eastAsia" w:ascii="仿宋" w:hAnsi="仿宋" w:eastAsia="仿宋" w:cs="仿宋"/>
          <w:b/>
          <w:bCs/>
          <w:color w:val="auto"/>
          <w:spacing w:val="0"/>
          <w:kern w:val="0"/>
          <w:sz w:val="24"/>
          <w:szCs w:val="24"/>
          <w:lang w:val="zh-CN"/>
        </w:rPr>
      </w:pPr>
      <w:bookmarkStart w:id="87" w:name="_Toc21028"/>
      <w:bookmarkStart w:id="88" w:name="_Toc7358"/>
      <w:bookmarkStart w:id="89" w:name="_Toc28538"/>
      <w:bookmarkStart w:id="90" w:name="_Toc127"/>
      <w:r>
        <w:rPr>
          <w:rFonts w:hint="eastAsia" w:ascii="仿宋" w:hAnsi="仿宋" w:eastAsia="仿宋" w:cs="仿宋"/>
          <w:b/>
          <w:bCs/>
          <w:color w:val="auto"/>
          <w:spacing w:val="0"/>
          <w:kern w:val="0"/>
          <w:sz w:val="24"/>
          <w:szCs w:val="24"/>
          <w:lang w:val="zh-CN"/>
        </w:rPr>
        <w:t>（二）磋商响应文件的澄清和修改</w:t>
      </w:r>
      <w:bookmarkEnd w:id="87"/>
      <w:bookmarkEnd w:id="88"/>
      <w:bookmarkEnd w:id="89"/>
      <w:bookmarkEnd w:id="90"/>
    </w:p>
    <w:p w14:paraId="47C75966">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1、如果磋商文件进行必要的澄清或者修改，将在发布磋商公告的财政部门指定媒体上由采购代理机构发布更正公告，并以书面形式通知所有获取磋商文件的单位。澄清或者修改的内容可能影响响应文件编制的，采购人、采购代理机构应当在提交首次响应文件截止时间至少5日前，以书面形式通知所有获取磋商文件的供应商；不足5日的，采购人、采购代理机构应当顺延提交首次响应文件截止时间。澄清或者修改的内容为磋商文件的组成部分。</w:t>
      </w:r>
    </w:p>
    <w:p w14:paraId="376ADC06">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2、供应商在收到澄清或修改文件后，应在一个工作日内以书面形式（加盖公章）向采购代理机构予以确认。</w:t>
      </w:r>
    </w:p>
    <w:p w14:paraId="2B61F3D5">
      <w:pPr>
        <w:autoSpaceDE w:val="0"/>
        <w:autoSpaceDN w:val="0"/>
        <w:adjustRightInd w:val="0"/>
        <w:spacing w:line="360" w:lineRule="auto"/>
        <w:ind w:firstLine="482" w:firstLineChars="200"/>
        <w:outlineLvl w:val="2"/>
        <w:rPr>
          <w:rFonts w:hint="eastAsia" w:ascii="仿宋" w:hAnsi="仿宋" w:eastAsia="仿宋" w:cs="仿宋"/>
          <w:b/>
          <w:bCs/>
          <w:color w:val="auto"/>
          <w:spacing w:val="0"/>
          <w:kern w:val="0"/>
          <w:sz w:val="24"/>
          <w:szCs w:val="24"/>
        </w:rPr>
      </w:pPr>
      <w:bookmarkStart w:id="91" w:name="_Toc4256"/>
      <w:bookmarkStart w:id="92" w:name="_Toc17894"/>
      <w:bookmarkStart w:id="93" w:name="_Toc12729"/>
      <w:bookmarkStart w:id="94" w:name="_Toc12617"/>
      <w:bookmarkStart w:id="95" w:name="_Toc1819"/>
      <w:bookmarkStart w:id="96" w:name="_Toc31097"/>
      <w:bookmarkStart w:id="97" w:name="_Toc5122"/>
      <w:bookmarkStart w:id="98" w:name="_Toc13243"/>
      <w:r>
        <w:rPr>
          <w:rFonts w:hint="eastAsia" w:ascii="仿宋" w:hAnsi="仿宋" w:eastAsia="仿宋" w:cs="仿宋"/>
          <w:b/>
          <w:bCs/>
          <w:color w:val="auto"/>
          <w:spacing w:val="0"/>
          <w:kern w:val="0"/>
          <w:sz w:val="24"/>
          <w:szCs w:val="24"/>
          <w:lang w:val="zh-CN"/>
        </w:rPr>
        <w:t>（三）磋商文件的询问、质疑及答复</w:t>
      </w:r>
      <w:bookmarkEnd w:id="91"/>
      <w:bookmarkEnd w:id="92"/>
      <w:bookmarkEnd w:id="93"/>
      <w:bookmarkEnd w:id="94"/>
      <w:bookmarkEnd w:id="95"/>
      <w:bookmarkEnd w:id="96"/>
      <w:bookmarkEnd w:id="97"/>
      <w:bookmarkEnd w:id="98"/>
    </w:p>
    <w:p w14:paraId="6F457A1E">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1、供应商应仔细阅读和检查磋商文件的全部内容。如发现缺页或附件不全，应及时向采购代理机构提出，以便补齐。</w:t>
      </w:r>
    </w:p>
    <w:p w14:paraId="792AE839">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供应商认为磋商文件、磋商过程、成交结果使自己的权益受到损害的，可以在知道或者应知其权益受到损害之日起7个工作日内，以书面形式向采购人、采购代理机构提出质疑，在此之后提出的询问和质疑均为无效，采购代理机构不予受理。</w:t>
      </w:r>
    </w:p>
    <w:p w14:paraId="1459A01D">
      <w:pPr>
        <w:pStyle w:val="20"/>
        <w:spacing w:before="0" w:beforeAutospacing="0" w:after="0" w:afterAutospacing="0" w:line="360" w:lineRule="auto"/>
        <w:ind w:firstLine="480" w:firstLineChars="200"/>
        <w:jc w:val="both"/>
        <w:rPr>
          <w:rFonts w:hint="eastAsia" w:ascii="仿宋" w:hAnsi="仿宋" w:eastAsia="仿宋" w:cs="仿宋"/>
          <w:color w:val="auto"/>
          <w:spacing w:val="0"/>
          <w:kern w:val="0"/>
          <w:lang w:val="zh-CN"/>
        </w:rPr>
      </w:pPr>
      <w:r>
        <w:rPr>
          <w:rFonts w:hint="eastAsia" w:ascii="仿宋" w:hAnsi="仿宋" w:eastAsia="仿宋" w:cs="仿宋"/>
          <w:color w:val="auto"/>
          <w:spacing w:val="0"/>
          <w:kern w:val="0"/>
        </w:rPr>
        <w:t>3、</w:t>
      </w:r>
      <w:r>
        <w:rPr>
          <w:rFonts w:hint="eastAsia" w:ascii="仿宋" w:hAnsi="仿宋" w:eastAsia="仿宋" w:cs="仿宋"/>
          <w:color w:val="auto"/>
          <w:spacing w:val="0"/>
          <w:kern w:val="0"/>
          <w:lang w:val="zh-CN"/>
        </w:rPr>
        <w:t>供应商提出质疑应当有明确的请求和必要的证明材料。</w:t>
      </w:r>
    </w:p>
    <w:p w14:paraId="0EC2D5A3">
      <w:pPr>
        <w:pStyle w:val="20"/>
        <w:spacing w:before="0" w:beforeAutospacing="0" w:after="0" w:afterAutospacing="0" w:line="360" w:lineRule="auto"/>
        <w:ind w:firstLine="480" w:firstLineChars="200"/>
        <w:jc w:val="both"/>
        <w:rPr>
          <w:rFonts w:hint="eastAsia" w:ascii="仿宋" w:hAnsi="仿宋" w:eastAsia="仿宋" w:cs="仿宋"/>
          <w:color w:val="auto"/>
          <w:spacing w:val="0"/>
          <w:kern w:val="0"/>
          <w:lang w:val="zh-CN"/>
        </w:rPr>
      </w:pPr>
      <w:r>
        <w:rPr>
          <w:rFonts w:hint="eastAsia" w:ascii="仿宋" w:hAnsi="仿宋" w:eastAsia="仿宋" w:cs="仿宋"/>
          <w:color w:val="auto"/>
          <w:spacing w:val="0"/>
          <w:kern w:val="0"/>
        </w:rPr>
        <w:t>4、</w:t>
      </w:r>
      <w:r>
        <w:rPr>
          <w:rFonts w:hint="eastAsia" w:ascii="仿宋" w:hAnsi="仿宋" w:eastAsia="仿宋" w:cs="仿宋"/>
          <w:color w:val="auto"/>
          <w:spacing w:val="0"/>
          <w:kern w:val="0"/>
          <w:lang w:val="zh-CN"/>
        </w:rPr>
        <w:t>对于在规定时间内收到的供应商依法提出的询问或者质疑，采购代理机构将按程序在三个工作日内答复询问，七个工作日内答复质疑。</w:t>
      </w:r>
    </w:p>
    <w:p w14:paraId="2A8B4E6A">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供应商在收到答复后，应在一个工作日内以书面形式（加盖公章）向采购代理机构予以确认。</w:t>
      </w:r>
    </w:p>
    <w:p w14:paraId="4EE35205">
      <w:pPr>
        <w:autoSpaceDE w:val="0"/>
        <w:autoSpaceDN w:val="0"/>
        <w:adjustRightInd w:val="0"/>
        <w:snapToGrid w:val="0"/>
        <w:spacing w:line="360" w:lineRule="auto"/>
        <w:ind w:firstLine="482" w:firstLineChars="200"/>
        <w:outlineLvl w:val="2"/>
        <w:rPr>
          <w:rFonts w:hint="eastAsia" w:ascii="仿宋" w:hAnsi="仿宋" w:eastAsia="仿宋" w:cs="仿宋"/>
          <w:color w:val="auto"/>
          <w:spacing w:val="0"/>
          <w:kern w:val="0"/>
          <w:sz w:val="24"/>
          <w:szCs w:val="24"/>
          <w:lang w:val="zh-CN"/>
        </w:rPr>
      </w:pPr>
      <w:bookmarkStart w:id="99" w:name="_Toc28965"/>
      <w:bookmarkStart w:id="100" w:name="_Toc16363"/>
      <w:bookmarkStart w:id="101" w:name="_Toc17724"/>
      <w:bookmarkStart w:id="102" w:name="_Toc27651"/>
      <w:bookmarkStart w:id="103" w:name="_Toc5283"/>
      <w:bookmarkStart w:id="104" w:name="_Toc10355"/>
      <w:bookmarkStart w:id="105" w:name="_Toc20187"/>
      <w:bookmarkStart w:id="106" w:name="_Toc17969"/>
      <w:r>
        <w:rPr>
          <w:rFonts w:hint="eastAsia" w:ascii="仿宋" w:hAnsi="仿宋" w:eastAsia="仿宋" w:cs="仿宋"/>
          <w:b/>
          <w:bCs/>
          <w:color w:val="auto"/>
          <w:spacing w:val="0"/>
          <w:kern w:val="0"/>
          <w:sz w:val="24"/>
          <w:szCs w:val="24"/>
          <w:lang w:val="zh-CN"/>
        </w:rPr>
        <w:t>（四）磋商文件的解释权</w:t>
      </w:r>
      <w:bookmarkEnd w:id="99"/>
      <w:bookmarkEnd w:id="100"/>
      <w:bookmarkEnd w:id="101"/>
      <w:bookmarkEnd w:id="102"/>
      <w:bookmarkEnd w:id="103"/>
      <w:bookmarkEnd w:id="104"/>
      <w:bookmarkEnd w:id="105"/>
      <w:bookmarkEnd w:id="106"/>
    </w:p>
    <w:p w14:paraId="0FFD1E13">
      <w:pPr>
        <w:pStyle w:val="20"/>
        <w:spacing w:before="0" w:beforeAutospacing="0" w:after="0" w:afterAutospacing="0" w:line="360" w:lineRule="auto"/>
        <w:ind w:firstLine="480" w:firstLineChars="200"/>
        <w:jc w:val="both"/>
        <w:rPr>
          <w:rFonts w:hint="eastAsia" w:ascii="仿宋" w:hAnsi="仿宋" w:eastAsia="仿宋" w:cs="仿宋"/>
          <w:color w:val="auto"/>
          <w:spacing w:val="0"/>
          <w:kern w:val="0"/>
          <w:lang w:val="zh-CN"/>
        </w:rPr>
      </w:pPr>
      <w:r>
        <w:rPr>
          <w:rFonts w:hint="eastAsia" w:ascii="仿宋" w:hAnsi="仿宋" w:eastAsia="仿宋" w:cs="仿宋"/>
          <w:color w:val="auto"/>
          <w:spacing w:val="0"/>
          <w:kern w:val="0"/>
        </w:rPr>
        <w:t>1、</w:t>
      </w:r>
      <w:r>
        <w:rPr>
          <w:rFonts w:hint="eastAsia" w:ascii="仿宋" w:hAnsi="仿宋" w:eastAsia="仿宋" w:cs="仿宋"/>
          <w:color w:val="auto"/>
          <w:spacing w:val="0"/>
          <w:kern w:val="0"/>
          <w:lang w:val="zh-CN"/>
        </w:rPr>
        <w:t>供应商必须从采购代理机构获取磋商文件，供应商自行转让或复制磋商文件视为无效。</w:t>
      </w:r>
    </w:p>
    <w:p w14:paraId="4D9F72F9">
      <w:pPr>
        <w:pStyle w:val="20"/>
        <w:spacing w:before="0" w:beforeAutospacing="0" w:after="0" w:afterAutospacing="0" w:line="360" w:lineRule="auto"/>
        <w:ind w:firstLine="480" w:firstLineChars="200"/>
        <w:jc w:val="both"/>
        <w:rPr>
          <w:rFonts w:hint="eastAsia" w:ascii="仿宋" w:hAnsi="仿宋" w:eastAsia="仿宋" w:cs="仿宋"/>
          <w:color w:val="auto"/>
          <w:spacing w:val="0"/>
          <w:kern w:val="0"/>
          <w:lang w:val="zh-CN"/>
        </w:rPr>
      </w:pPr>
      <w:r>
        <w:rPr>
          <w:rFonts w:hint="eastAsia" w:ascii="仿宋" w:hAnsi="仿宋" w:eastAsia="仿宋" w:cs="仿宋"/>
          <w:color w:val="auto"/>
          <w:spacing w:val="0"/>
          <w:kern w:val="0"/>
        </w:rPr>
        <w:t>2、</w:t>
      </w:r>
      <w:r>
        <w:rPr>
          <w:rFonts w:hint="eastAsia" w:ascii="仿宋" w:hAnsi="仿宋" w:eastAsia="仿宋" w:cs="仿宋"/>
          <w:color w:val="auto"/>
          <w:spacing w:val="0"/>
          <w:kern w:val="0"/>
          <w:lang w:val="zh-CN"/>
        </w:rPr>
        <w:t>磋商文件的解释权归采购代理机构。</w:t>
      </w:r>
    </w:p>
    <w:p w14:paraId="7EAF842C">
      <w:pPr>
        <w:autoSpaceDE w:val="0"/>
        <w:autoSpaceDN w:val="0"/>
        <w:adjustRightInd w:val="0"/>
        <w:snapToGrid w:val="0"/>
        <w:spacing w:line="360" w:lineRule="auto"/>
        <w:ind w:firstLine="482" w:firstLineChars="200"/>
        <w:outlineLvl w:val="1"/>
        <w:rPr>
          <w:rFonts w:hint="eastAsia" w:ascii="仿宋" w:hAnsi="仿宋" w:eastAsia="仿宋" w:cs="仿宋"/>
          <w:b/>
          <w:bCs/>
          <w:color w:val="auto"/>
          <w:spacing w:val="0"/>
          <w:kern w:val="0"/>
          <w:sz w:val="24"/>
          <w:szCs w:val="24"/>
          <w:lang w:val="zh-CN"/>
        </w:rPr>
      </w:pPr>
      <w:bookmarkStart w:id="107" w:name="_Toc6293"/>
      <w:bookmarkStart w:id="108" w:name="_Toc31355"/>
      <w:bookmarkStart w:id="109" w:name="_Toc20772"/>
      <w:bookmarkStart w:id="110" w:name="_Toc495908023"/>
      <w:bookmarkStart w:id="111" w:name="_Toc20678"/>
      <w:bookmarkStart w:id="112" w:name="_Toc32335"/>
      <w:bookmarkStart w:id="113" w:name="_Toc495681224"/>
      <w:bookmarkStart w:id="114" w:name="_Toc23206"/>
      <w:bookmarkStart w:id="115" w:name="_Toc4720"/>
      <w:bookmarkStart w:id="116" w:name="_Toc13082"/>
      <w:bookmarkStart w:id="117" w:name="_Toc14090"/>
      <w:bookmarkStart w:id="118" w:name="_Toc495681378"/>
      <w:bookmarkStart w:id="119" w:name="_Toc22974"/>
      <w:bookmarkStart w:id="120" w:name="_Toc2631"/>
      <w:bookmarkStart w:id="121" w:name="_Toc495681505"/>
      <w:bookmarkStart w:id="122" w:name="_Toc5897"/>
      <w:bookmarkStart w:id="123" w:name="_Toc6881"/>
      <w:r>
        <w:rPr>
          <w:rFonts w:hint="eastAsia" w:ascii="仿宋" w:hAnsi="仿宋" w:eastAsia="仿宋" w:cs="仿宋"/>
          <w:b/>
          <w:bCs/>
          <w:color w:val="auto"/>
          <w:spacing w:val="0"/>
          <w:kern w:val="0"/>
          <w:sz w:val="24"/>
          <w:szCs w:val="24"/>
          <w:lang w:val="zh-CN"/>
        </w:rPr>
        <w:t>三、磋商要求</w:t>
      </w:r>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p>
    <w:p w14:paraId="32A552F4">
      <w:pPr>
        <w:autoSpaceDE w:val="0"/>
        <w:autoSpaceDN w:val="0"/>
        <w:adjustRightInd w:val="0"/>
        <w:spacing w:line="360" w:lineRule="auto"/>
        <w:ind w:firstLine="482" w:firstLineChars="200"/>
        <w:outlineLvl w:val="2"/>
        <w:rPr>
          <w:rFonts w:hint="eastAsia" w:ascii="仿宋" w:hAnsi="仿宋" w:eastAsia="仿宋" w:cs="仿宋"/>
          <w:b/>
          <w:bCs/>
          <w:color w:val="auto"/>
          <w:spacing w:val="0"/>
          <w:kern w:val="0"/>
          <w:sz w:val="24"/>
          <w:szCs w:val="24"/>
          <w:lang w:val="zh-CN"/>
        </w:rPr>
      </w:pPr>
      <w:bookmarkStart w:id="124" w:name="_Toc14182"/>
      <w:bookmarkStart w:id="125" w:name="_Toc240"/>
      <w:bookmarkStart w:id="126" w:name="_Toc5605"/>
      <w:bookmarkStart w:id="127" w:name="_Toc2358"/>
      <w:r>
        <w:rPr>
          <w:rFonts w:hint="eastAsia" w:ascii="仿宋" w:hAnsi="仿宋" w:eastAsia="仿宋" w:cs="仿宋"/>
          <w:b/>
          <w:bCs/>
          <w:color w:val="auto"/>
          <w:spacing w:val="0"/>
          <w:kern w:val="0"/>
          <w:sz w:val="24"/>
          <w:szCs w:val="24"/>
          <w:lang w:val="zh-CN"/>
        </w:rPr>
        <w:t>（一）磋商内容</w:t>
      </w:r>
      <w:bookmarkEnd w:id="124"/>
      <w:bookmarkEnd w:id="125"/>
      <w:bookmarkEnd w:id="126"/>
      <w:bookmarkEnd w:id="127"/>
    </w:p>
    <w:p w14:paraId="7DA0BC99">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本次磋商内容是</w:t>
      </w:r>
      <w:r>
        <w:rPr>
          <w:rFonts w:hint="eastAsia" w:ascii="仿宋" w:hAnsi="仿宋" w:eastAsia="仿宋" w:cs="仿宋"/>
          <w:color w:val="auto"/>
          <w:spacing w:val="0"/>
          <w:kern w:val="0"/>
          <w:sz w:val="24"/>
          <w:szCs w:val="24"/>
          <w:lang w:val="en-US" w:eastAsia="zh-CN"/>
        </w:rPr>
        <w:t>西安高新第三中学篮球场地面维修项目</w:t>
      </w:r>
      <w:r>
        <w:rPr>
          <w:rFonts w:hint="eastAsia" w:ascii="仿宋" w:hAnsi="仿宋" w:eastAsia="仿宋" w:cs="仿宋"/>
          <w:color w:val="auto"/>
          <w:spacing w:val="0"/>
          <w:kern w:val="0"/>
          <w:sz w:val="24"/>
          <w:szCs w:val="24"/>
          <w:lang w:val="zh-CN"/>
        </w:rPr>
        <w:t>，各供应商应仔细阅读磋商文件中的所有事项、格式、条款和要求，对磋商文件的全部内容及要求作出实质性响应，提交相应资料，不得在其中选项磋商或将其中内容再行分解，否则磋商无效。</w:t>
      </w:r>
    </w:p>
    <w:p w14:paraId="4F1D34ED">
      <w:pPr>
        <w:snapToGrid w:val="0"/>
        <w:spacing w:line="360" w:lineRule="auto"/>
        <w:ind w:firstLine="482" w:firstLineChars="200"/>
        <w:outlineLvl w:val="2"/>
        <w:rPr>
          <w:rFonts w:hint="eastAsia" w:ascii="仿宋" w:hAnsi="仿宋" w:eastAsia="仿宋" w:cs="仿宋"/>
          <w:b/>
          <w:bCs/>
          <w:color w:val="auto"/>
          <w:spacing w:val="0"/>
          <w:kern w:val="0"/>
          <w:sz w:val="24"/>
          <w:szCs w:val="24"/>
        </w:rPr>
      </w:pPr>
      <w:bookmarkStart w:id="128" w:name="_Toc28872"/>
      <w:bookmarkStart w:id="129" w:name="_Toc13025"/>
      <w:bookmarkStart w:id="130" w:name="_Toc10504"/>
      <w:bookmarkStart w:id="131" w:name="_Toc26855"/>
      <w:r>
        <w:rPr>
          <w:rFonts w:hint="eastAsia" w:ascii="仿宋" w:hAnsi="仿宋" w:eastAsia="仿宋" w:cs="仿宋"/>
          <w:b/>
          <w:bCs/>
          <w:color w:val="auto"/>
          <w:spacing w:val="0"/>
          <w:kern w:val="0"/>
          <w:sz w:val="24"/>
          <w:szCs w:val="24"/>
          <w:lang w:val="zh-CN"/>
        </w:rPr>
        <w:t>（二）合格供应商要求</w:t>
      </w:r>
      <w:bookmarkEnd w:id="128"/>
      <w:bookmarkEnd w:id="129"/>
      <w:bookmarkEnd w:id="130"/>
      <w:bookmarkEnd w:id="131"/>
    </w:p>
    <w:p w14:paraId="6BF8DC61">
      <w:pPr>
        <w:spacing w:line="360" w:lineRule="auto"/>
        <w:ind w:firstLine="482" w:firstLineChars="200"/>
        <w:rPr>
          <w:rFonts w:hint="eastAsia" w:ascii="仿宋" w:hAnsi="仿宋" w:eastAsia="仿宋" w:cs="仿宋"/>
          <w:b/>
          <w:bCs/>
          <w:spacing w:val="0"/>
          <w:kern w:val="0"/>
          <w:sz w:val="24"/>
          <w:szCs w:val="24"/>
        </w:rPr>
      </w:pPr>
      <w:r>
        <w:rPr>
          <w:rFonts w:hint="eastAsia" w:ascii="仿宋" w:hAnsi="仿宋" w:eastAsia="仿宋" w:cs="仿宋"/>
          <w:b/>
          <w:bCs/>
          <w:spacing w:val="0"/>
          <w:kern w:val="0"/>
          <w:sz w:val="24"/>
          <w:szCs w:val="24"/>
        </w:rPr>
        <w:t>（1）基本资格条件：符合《中华人民共和国政府采购法》第二十二条的规定；</w:t>
      </w:r>
    </w:p>
    <w:p w14:paraId="20407D3E">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 xml:space="preserve"> 1、提供统一社会信用代码的营业执照或其他组织经营的合法凭证或自然人的提供身份证明文件； </w:t>
      </w:r>
    </w:p>
    <w:p w14:paraId="56C3D6BD">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2、财务状况报告：</w:t>
      </w:r>
      <w:r>
        <w:rPr>
          <w:rFonts w:hint="eastAsia" w:ascii="仿宋" w:hAnsi="仿宋" w:eastAsia="仿宋" w:cs="仿宋"/>
          <w:spacing w:val="0"/>
          <w:kern w:val="0"/>
          <w:sz w:val="24"/>
          <w:szCs w:val="24"/>
          <w:lang w:eastAsia="zh-CN"/>
        </w:rPr>
        <w:t>提供审计事务所出具的2023年度或2024年度的财务报告（成立时间至递交响应文件截止时间不足一年的可提供成立后任意时段的资产负债表）或在开标日期前六个月内其基本户银行出具的资信证明（附基本存款账户信息证明），以上两种形式的资料提供任何一种即可（分支机构如无法提供财务审计报告，须出具包含分支机构的财务数据的总公司财务审计报告）</w:t>
      </w:r>
      <w:r>
        <w:rPr>
          <w:rFonts w:hint="eastAsia" w:ascii="仿宋" w:hAnsi="仿宋" w:eastAsia="仿宋" w:cs="仿宋"/>
          <w:spacing w:val="0"/>
          <w:kern w:val="0"/>
          <w:sz w:val="24"/>
          <w:szCs w:val="24"/>
        </w:rPr>
        <w:t xml:space="preserve">； </w:t>
      </w:r>
    </w:p>
    <w:p w14:paraId="227E56EB">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3、税收缴纳证明：</w:t>
      </w:r>
      <w:r>
        <w:rPr>
          <w:rFonts w:hint="eastAsia" w:ascii="仿宋" w:hAnsi="仿宋" w:eastAsia="仿宋" w:cs="仿宋"/>
          <w:spacing w:val="0"/>
          <w:kern w:val="0"/>
          <w:sz w:val="24"/>
          <w:szCs w:val="24"/>
          <w:lang w:eastAsia="zh-CN"/>
        </w:rPr>
        <w:t>供应商须提供递交响应文件截止时间前一年内任意1个月的缴税证明(任意税种)，依法免税或零申报的供应商应提供相关文件证明</w:t>
      </w:r>
      <w:r>
        <w:rPr>
          <w:rFonts w:hint="eastAsia" w:ascii="仿宋" w:hAnsi="仿宋" w:eastAsia="仿宋" w:cs="仿宋"/>
          <w:spacing w:val="0"/>
          <w:kern w:val="0"/>
          <w:sz w:val="24"/>
          <w:szCs w:val="24"/>
        </w:rPr>
        <w:t>；</w:t>
      </w:r>
    </w:p>
    <w:p w14:paraId="6085138D">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4、社会保障资金缴纳证明：</w:t>
      </w:r>
      <w:r>
        <w:rPr>
          <w:rFonts w:hint="eastAsia" w:ascii="仿宋" w:hAnsi="仿宋" w:eastAsia="仿宋" w:cs="仿宋"/>
          <w:spacing w:val="0"/>
          <w:kern w:val="0"/>
          <w:sz w:val="24"/>
          <w:szCs w:val="24"/>
          <w:lang w:eastAsia="zh-CN"/>
        </w:rPr>
        <w:t>供应商须提供递交响应文件截止时间前一年内任意1个月的社会保险缴纳证明，依法不需要缴纳社会保障资金的供应商应提供相关文件证明</w:t>
      </w:r>
      <w:r>
        <w:rPr>
          <w:rFonts w:hint="eastAsia" w:ascii="仿宋" w:hAnsi="仿宋" w:eastAsia="仿宋" w:cs="仿宋"/>
          <w:spacing w:val="0"/>
          <w:kern w:val="0"/>
          <w:sz w:val="24"/>
          <w:szCs w:val="24"/>
        </w:rPr>
        <w:t>；</w:t>
      </w:r>
    </w:p>
    <w:p w14:paraId="0DFA933D">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 xml:space="preserve">5、出具履行合同所必需的设备和专业技术能力的书面声明； </w:t>
      </w:r>
    </w:p>
    <w:p w14:paraId="3A73A147">
      <w:pPr>
        <w:spacing w:line="360" w:lineRule="auto"/>
        <w:ind w:firstLine="480" w:firstLineChars="200"/>
        <w:rPr>
          <w:rFonts w:hint="eastAsia" w:ascii="仿宋" w:hAnsi="仿宋" w:eastAsia="仿宋" w:cs="仿宋"/>
          <w:spacing w:val="0"/>
          <w:kern w:val="0"/>
          <w:sz w:val="24"/>
          <w:szCs w:val="24"/>
        </w:rPr>
      </w:pPr>
      <w:r>
        <w:rPr>
          <w:rFonts w:hint="eastAsia" w:ascii="仿宋" w:hAnsi="仿宋" w:eastAsia="仿宋" w:cs="仿宋"/>
          <w:spacing w:val="0"/>
          <w:kern w:val="0"/>
          <w:sz w:val="24"/>
          <w:szCs w:val="24"/>
        </w:rPr>
        <w:t>6、出具参加本次政府采购活动的书面声明；</w:t>
      </w:r>
    </w:p>
    <w:p w14:paraId="5B7AF46E">
      <w:pPr>
        <w:spacing w:line="360" w:lineRule="auto"/>
        <w:ind w:firstLine="482" w:firstLineChars="200"/>
        <w:rPr>
          <w:rFonts w:hint="eastAsia" w:ascii="仿宋" w:hAnsi="仿宋" w:eastAsia="仿宋" w:cs="仿宋"/>
          <w:b/>
          <w:bCs/>
          <w:spacing w:val="0"/>
          <w:kern w:val="0"/>
          <w:sz w:val="24"/>
          <w:szCs w:val="24"/>
        </w:rPr>
      </w:pPr>
      <w:r>
        <w:rPr>
          <w:rFonts w:hint="eastAsia" w:ascii="仿宋" w:hAnsi="仿宋" w:eastAsia="仿宋" w:cs="仿宋"/>
          <w:b/>
          <w:bCs/>
          <w:spacing w:val="0"/>
          <w:kern w:val="0"/>
          <w:sz w:val="24"/>
          <w:szCs w:val="24"/>
        </w:rPr>
        <w:t xml:space="preserve">（2）特定资格条件： </w:t>
      </w:r>
    </w:p>
    <w:p w14:paraId="28BBD9CD">
      <w:pPr>
        <w:spacing w:line="360" w:lineRule="auto"/>
        <w:ind w:firstLine="480" w:firstLineChars="200"/>
        <w:rPr>
          <w:rFonts w:hint="eastAsia" w:ascii="仿宋" w:hAnsi="仿宋" w:eastAsia="仿宋" w:cs="仿宋"/>
          <w:spacing w:val="0"/>
          <w:kern w:val="0"/>
          <w:sz w:val="24"/>
          <w:szCs w:val="24"/>
          <w:highlight w:val="none"/>
        </w:rPr>
      </w:pPr>
      <w:r>
        <w:rPr>
          <w:rFonts w:hint="eastAsia" w:ascii="仿宋" w:hAnsi="仿宋" w:eastAsia="仿宋" w:cs="仿宋"/>
          <w:spacing w:val="0"/>
          <w:kern w:val="0"/>
          <w:sz w:val="24"/>
          <w:szCs w:val="24"/>
          <w:highlight w:val="none"/>
        </w:rPr>
        <w:t>1、法定代表人直接参加投标的，须出具法定代表人身份证，并与营业执照上信息一致；</w:t>
      </w:r>
      <w:r>
        <w:rPr>
          <w:rFonts w:hint="eastAsia" w:ascii="仿宋" w:hAnsi="仿宋" w:eastAsia="仿宋" w:cs="仿宋"/>
          <w:spacing w:val="0"/>
          <w:kern w:val="0"/>
          <w:sz w:val="24"/>
          <w:szCs w:val="24"/>
          <w:highlight w:val="none"/>
          <w:lang w:eastAsia="zh-CN"/>
        </w:rPr>
        <w:t>法定代表人授权代表参加投标的，须同时出具法定代表人授权书、授权代表身份证及递交响应文件截止时间前6个月内任意一个月的本单位社保缴纳证明</w:t>
      </w:r>
      <w:r>
        <w:rPr>
          <w:rFonts w:hint="eastAsia" w:ascii="仿宋" w:hAnsi="仿宋" w:eastAsia="仿宋" w:cs="仿宋"/>
          <w:spacing w:val="0"/>
          <w:kern w:val="0"/>
          <w:sz w:val="24"/>
          <w:szCs w:val="24"/>
          <w:highlight w:val="none"/>
        </w:rPr>
        <w:t>；</w:t>
      </w:r>
    </w:p>
    <w:p w14:paraId="0E694EC0">
      <w:pPr>
        <w:spacing w:line="360" w:lineRule="auto"/>
        <w:ind w:firstLine="480" w:firstLineChars="200"/>
        <w:rPr>
          <w:rFonts w:hint="eastAsia" w:ascii="仿宋" w:hAnsi="仿宋" w:eastAsia="仿宋" w:cs="仿宋"/>
          <w:spacing w:val="0"/>
          <w:kern w:val="0"/>
          <w:sz w:val="24"/>
          <w:szCs w:val="24"/>
          <w:highlight w:val="none"/>
        </w:rPr>
      </w:pPr>
      <w:r>
        <w:rPr>
          <w:rFonts w:hint="eastAsia" w:ascii="仿宋" w:hAnsi="仿宋" w:eastAsia="仿宋" w:cs="仿宋"/>
          <w:spacing w:val="0"/>
          <w:kern w:val="0"/>
          <w:sz w:val="24"/>
          <w:szCs w:val="24"/>
          <w:highlight w:val="none"/>
        </w:rPr>
        <w:t>2、供应商需具备建设行政主管部门颁发的建筑工程施工总承包三级及以上资质，并具有有效的安全生产许可证；</w:t>
      </w:r>
    </w:p>
    <w:p w14:paraId="36C0572D">
      <w:pPr>
        <w:spacing w:line="360" w:lineRule="auto"/>
        <w:ind w:firstLine="480" w:firstLineChars="200"/>
        <w:rPr>
          <w:rFonts w:hint="eastAsia" w:ascii="仿宋" w:hAnsi="仿宋" w:eastAsia="仿宋" w:cs="仿宋"/>
          <w:spacing w:val="0"/>
          <w:kern w:val="0"/>
          <w:sz w:val="24"/>
          <w:szCs w:val="24"/>
          <w:highlight w:val="none"/>
        </w:rPr>
      </w:pPr>
      <w:r>
        <w:rPr>
          <w:rFonts w:hint="eastAsia" w:ascii="仿宋" w:hAnsi="仿宋" w:eastAsia="仿宋" w:cs="仿宋"/>
          <w:spacing w:val="0"/>
          <w:kern w:val="0"/>
          <w:sz w:val="24"/>
          <w:szCs w:val="24"/>
          <w:highlight w:val="none"/>
        </w:rPr>
        <w:t>3、拟派项目经理具备建筑工程专业二级及以上注册建造师证书和安全生产考核合格证，在本单位注册且无在建项目（</w:t>
      </w:r>
      <w:r>
        <w:rPr>
          <w:rFonts w:hint="eastAsia" w:ascii="仿宋" w:hAnsi="仿宋" w:eastAsia="仿宋" w:cs="仿宋"/>
          <w:spacing w:val="0"/>
          <w:kern w:val="0"/>
          <w:sz w:val="24"/>
          <w:szCs w:val="24"/>
          <w:highlight w:val="none"/>
          <w:lang w:eastAsia="zh-CN"/>
        </w:rPr>
        <w:t>提供无在建承诺书，格式自拟</w:t>
      </w:r>
      <w:r>
        <w:rPr>
          <w:rFonts w:hint="eastAsia" w:ascii="仿宋" w:hAnsi="仿宋" w:eastAsia="仿宋" w:cs="仿宋"/>
          <w:spacing w:val="0"/>
          <w:kern w:val="0"/>
          <w:sz w:val="24"/>
          <w:szCs w:val="24"/>
          <w:highlight w:val="none"/>
        </w:rPr>
        <w:t>）；</w:t>
      </w:r>
    </w:p>
    <w:p w14:paraId="06B253C4">
      <w:pPr>
        <w:spacing w:line="360" w:lineRule="auto"/>
        <w:ind w:firstLine="480" w:firstLineChars="200"/>
        <w:rPr>
          <w:rFonts w:hint="eastAsia" w:ascii="仿宋" w:hAnsi="仿宋" w:eastAsia="仿宋" w:cs="仿宋"/>
          <w:color w:val="auto"/>
          <w:spacing w:val="0"/>
          <w:kern w:val="0"/>
          <w:sz w:val="24"/>
          <w:szCs w:val="24"/>
          <w:lang w:val="en-US" w:eastAsia="zh-CN"/>
        </w:rPr>
      </w:pPr>
      <w:r>
        <w:rPr>
          <w:rFonts w:hint="eastAsia" w:ascii="仿宋" w:hAnsi="仿宋" w:eastAsia="仿宋" w:cs="仿宋"/>
          <w:spacing w:val="0"/>
          <w:kern w:val="0"/>
          <w:sz w:val="24"/>
          <w:szCs w:val="24"/>
          <w:highlight w:val="none"/>
        </w:rPr>
        <w:t>4、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采购代理机构在磋商响应截止日当天在“信用中国”网站和“中国政府采购网站”进行查询，截图留档；如网站无供应商信息的，供应商须提供相关证明资料或书面声明）。</w:t>
      </w:r>
    </w:p>
    <w:p w14:paraId="6FD62012">
      <w:pPr>
        <w:tabs>
          <w:tab w:val="left" w:pos="9030"/>
        </w:tabs>
        <w:snapToGrid w:val="0"/>
        <w:spacing w:line="360" w:lineRule="auto"/>
        <w:ind w:right="-65" w:firstLine="482" w:firstLineChars="200"/>
        <w:outlineLvl w:val="2"/>
        <w:rPr>
          <w:rFonts w:hint="eastAsia" w:ascii="仿宋" w:hAnsi="仿宋" w:eastAsia="仿宋" w:cs="仿宋"/>
          <w:b/>
          <w:bCs/>
          <w:color w:val="auto"/>
          <w:spacing w:val="0"/>
          <w:kern w:val="0"/>
          <w:sz w:val="24"/>
          <w:szCs w:val="24"/>
          <w:lang w:val="zh-CN"/>
        </w:rPr>
      </w:pPr>
      <w:bookmarkStart w:id="132" w:name="_Toc15382"/>
      <w:bookmarkStart w:id="133" w:name="_Toc21561"/>
      <w:bookmarkStart w:id="134" w:name="_Toc9381"/>
      <w:bookmarkStart w:id="135" w:name="_Toc445"/>
      <w:r>
        <w:rPr>
          <w:rFonts w:hint="eastAsia" w:ascii="仿宋" w:hAnsi="仿宋" w:eastAsia="仿宋" w:cs="仿宋"/>
          <w:b/>
          <w:bCs/>
          <w:color w:val="auto"/>
          <w:spacing w:val="0"/>
          <w:kern w:val="0"/>
          <w:sz w:val="24"/>
          <w:szCs w:val="24"/>
          <w:lang w:val="zh-CN"/>
        </w:rPr>
        <w:t>（三）限制磋商要求</w:t>
      </w:r>
      <w:bookmarkEnd w:id="132"/>
    </w:p>
    <w:p w14:paraId="3123AF0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供应商单位负责人为同一人或者存在直接控股、管理关系的不同供应商，不得参加同一项目或同一包的政府采购活动。</w:t>
      </w:r>
    </w:p>
    <w:p w14:paraId="0480697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除竞争性磋商项目外，为采购项目提供过整体设计、规范编制或者项目管理、监理、检测等服务的供应商，不得再参加同一项目的其他采购活动。</w:t>
      </w:r>
    </w:p>
    <w:p w14:paraId="32C2999B">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对列入失信被执行人、重大税收违法案件当事人名单、政府采购严重违法失信行为记录名单及其他不符合《中华人民共和国政府采购法》第二十二条规定条件的供应商，采购代理机构将拒绝其参与政府采购活动。</w:t>
      </w:r>
    </w:p>
    <w:p w14:paraId="0E14655F">
      <w:pPr>
        <w:spacing w:line="360" w:lineRule="auto"/>
        <w:ind w:firstLine="482" w:firstLineChars="200"/>
        <w:rPr>
          <w:rFonts w:hint="eastAsia" w:ascii="仿宋" w:hAnsi="仿宋" w:eastAsia="仿宋" w:cs="仿宋"/>
          <w:b/>
          <w:bCs/>
          <w:color w:val="auto"/>
          <w:spacing w:val="0"/>
          <w:kern w:val="0"/>
          <w:sz w:val="24"/>
          <w:szCs w:val="24"/>
          <w:lang w:val="zh-CN"/>
        </w:rPr>
      </w:pPr>
      <w:r>
        <w:rPr>
          <w:rFonts w:hint="eastAsia" w:ascii="仿宋" w:hAnsi="仿宋" w:eastAsia="仿宋" w:cs="仿宋"/>
          <w:b/>
          <w:bCs/>
          <w:color w:val="auto"/>
          <w:spacing w:val="0"/>
          <w:kern w:val="0"/>
          <w:sz w:val="24"/>
          <w:szCs w:val="24"/>
        </w:rPr>
        <w:t>4、</w:t>
      </w:r>
      <w:r>
        <w:rPr>
          <w:rFonts w:hint="eastAsia" w:ascii="仿宋" w:hAnsi="仿宋" w:eastAsia="仿宋" w:cs="仿宋"/>
          <w:b/>
          <w:bCs/>
          <w:color w:val="auto"/>
          <w:spacing w:val="0"/>
          <w:kern w:val="0"/>
          <w:sz w:val="24"/>
          <w:szCs w:val="24"/>
          <w:lang w:val="zh-CN"/>
        </w:rPr>
        <w:t>本次磋商项目不接受联合体磋商。</w:t>
      </w:r>
    </w:p>
    <w:p w14:paraId="59DA8241">
      <w:pPr>
        <w:tabs>
          <w:tab w:val="left" w:pos="9030"/>
        </w:tabs>
        <w:snapToGrid w:val="0"/>
        <w:spacing w:line="360" w:lineRule="auto"/>
        <w:ind w:right="-65" w:firstLine="482" w:firstLineChars="200"/>
        <w:outlineLvl w:val="2"/>
        <w:rPr>
          <w:rFonts w:hint="eastAsia" w:ascii="仿宋" w:hAnsi="仿宋" w:eastAsia="仿宋" w:cs="仿宋"/>
          <w:b/>
          <w:bCs/>
          <w:color w:val="auto"/>
          <w:spacing w:val="0"/>
          <w:kern w:val="0"/>
          <w:sz w:val="24"/>
          <w:szCs w:val="24"/>
          <w:lang w:val="zh-CN"/>
        </w:rPr>
      </w:pPr>
      <w:bookmarkStart w:id="136" w:name="_Toc27161"/>
      <w:r>
        <w:rPr>
          <w:rFonts w:hint="eastAsia" w:ascii="仿宋" w:hAnsi="仿宋" w:eastAsia="仿宋" w:cs="仿宋"/>
          <w:b/>
          <w:bCs/>
          <w:color w:val="auto"/>
          <w:spacing w:val="0"/>
          <w:kern w:val="0"/>
          <w:sz w:val="24"/>
          <w:szCs w:val="24"/>
          <w:lang w:val="zh-CN"/>
        </w:rPr>
        <w:t>（四）磋商响应文件有效期</w:t>
      </w:r>
      <w:bookmarkEnd w:id="133"/>
      <w:bookmarkEnd w:id="134"/>
      <w:bookmarkEnd w:id="135"/>
      <w:bookmarkEnd w:id="136"/>
    </w:p>
    <w:p w14:paraId="02014686">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磋商响应文件有效期为自磋商之日起不少于90个日历天，在有效期内磋商响应文件对供应商具有法律约束力，以保证采购人完成评标、定标以及合同签订事项。成交供应商的磋商响应文件有效期自动延长至合同执行完毕。</w:t>
      </w:r>
    </w:p>
    <w:p w14:paraId="5954081A">
      <w:pPr>
        <w:autoSpaceDE w:val="0"/>
        <w:autoSpaceDN w:val="0"/>
        <w:adjustRightInd w:val="0"/>
        <w:snapToGrid w:val="0"/>
        <w:spacing w:line="360" w:lineRule="auto"/>
        <w:ind w:firstLine="482" w:firstLineChars="200"/>
        <w:outlineLvl w:val="2"/>
        <w:rPr>
          <w:rFonts w:hint="eastAsia" w:ascii="仿宋" w:hAnsi="仿宋" w:eastAsia="仿宋" w:cs="仿宋"/>
          <w:b/>
          <w:color w:val="auto"/>
          <w:spacing w:val="0"/>
          <w:kern w:val="0"/>
          <w:sz w:val="24"/>
          <w:szCs w:val="24"/>
          <w:lang w:val="zh-CN"/>
        </w:rPr>
      </w:pPr>
      <w:bookmarkStart w:id="137" w:name="_Toc495681225"/>
      <w:bookmarkStart w:id="138" w:name="_Toc25242"/>
      <w:bookmarkStart w:id="139" w:name="_Toc10891"/>
      <w:bookmarkStart w:id="140" w:name="_Toc24960"/>
      <w:bookmarkStart w:id="141" w:name="_Toc14448"/>
      <w:bookmarkStart w:id="142" w:name="_Toc2035"/>
      <w:bookmarkStart w:id="143" w:name="_Toc32264"/>
      <w:bookmarkStart w:id="144" w:name="_Toc32305"/>
      <w:bookmarkStart w:id="145" w:name="_Toc495681379"/>
      <w:bookmarkStart w:id="146" w:name="_Toc7375"/>
      <w:bookmarkStart w:id="147" w:name="_Toc1232"/>
      <w:bookmarkStart w:id="148" w:name="_Toc1960"/>
      <w:bookmarkStart w:id="149" w:name="_Toc27500"/>
      <w:bookmarkStart w:id="150" w:name="_Toc19258"/>
      <w:bookmarkStart w:id="151" w:name="_Toc708"/>
      <w:bookmarkStart w:id="152" w:name="_Toc495908024"/>
      <w:bookmarkStart w:id="153" w:name="_Toc495681506"/>
      <w:r>
        <w:rPr>
          <w:rFonts w:hint="eastAsia" w:ascii="仿宋" w:hAnsi="仿宋" w:eastAsia="仿宋" w:cs="仿宋"/>
          <w:b/>
          <w:color w:val="auto"/>
          <w:spacing w:val="0"/>
          <w:kern w:val="0"/>
          <w:sz w:val="24"/>
          <w:szCs w:val="24"/>
          <w:lang w:val="zh-CN"/>
        </w:rPr>
        <w:t>（五）磋商响应文件的编制要求</w:t>
      </w:r>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616BF3A1">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未从采购代理机构处获取磋商文件的供应商，谢绝报价。磋商响应文件应按照采购代理机构发售的磋商响应文件格式编写，各供应商对磋商文件做出实质性响应，具体内容包括：</w:t>
      </w:r>
    </w:p>
    <w:p w14:paraId="646CAA01">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）对磋商响应函中内容的响应。</w:t>
      </w:r>
    </w:p>
    <w:p w14:paraId="0B52FBC3">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）第一次磋商报价表。</w:t>
      </w:r>
    </w:p>
    <w:p w14:paraId="09403EBD">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）供应商出具的合格供应商要求文件，证明参加供应商是响应本项目磋商的合格供应商。</w:t>
      </w:r>
    </w:p>
    <w:p w14:paraId="33840842">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highlight w:val="yellow"/>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w:t>
      </w:r>
      <w:r>
        <w:rPr>
          <w:rFonts w:hint="eastAsia" w:ascii="仿宋" w:hAnsi="仿宋" w:eastAsia="仿宋" w:cs="仿宋"/>
          <w:spacing w:val="0"/>
          <w:kern w:val="0"/>
          <w:sz w:val="24"/>
          <w:szCs w:val="24"/>
          <w:lang w:val="zh-CN"/>
        </w:rPr>
        <w:t>供应商为本次磋商采购项目编制的</w:t>
      </w:r>
      <w:r>
        <w:rPr>
          <w:rFonts w:hint="eastAsia" w:ascii="仿宋" w:hAnsi="仿宋" w:eastAsia="仿宋" w:cs="仿宋"/>
          <w:spacing w:val="0"/>
          <w:kern w:val="0"/>
          <w:sz w:val="24"/>
          <w:szCs w:val="24"/>
          <w:lang w:val="en-US" w:eastAsia="zh-CN"/>
        </w:rPr>
        <w:t>实施</w:t>
      </w:r>
      <w:r>
        <w:rPr>
          <w:rFonts w:hint="eastAsia" w:ascii="仿宋" w:hAnsi="仿宋" w:eastAsia="仿宋" w:cs="仿宋"/>
          <w:spacing w:val="0"/>
          <w:kern w:val="0"/>
          <w:sz w:val="24"/>
          <w:szCs w:val="24"/>
          <w:lang w:val="zh-CN"/>
        </w:rPr>
        <w:t>方案，具有履行合同所必须的人员和专业技术能力，配备了相应的商务和技术人员，项目在组织实施、财务保证、服务承诺及</w:t>
      </w:r>
      <w:r>
        <w:rPr>
          <w:rFonts w:hint="eastAsia" w:ascii="仿宋" w:hAnsi="仿宋" w:eastAsia="仿宋" w:cs="仿宋"/>
          <w:spacing w:val="0"/>
          <w:kern w:val="0"/>
          <w:sz w:val="24"/>
          <w:szCs w:val="24"/>
          <w:lang w:val="en-US" w:eastAsia="zh-CN"/>
        </w:rPr>
        <w:t>售后</w:t>
      </w:r>
      <w:r>
        <w:rPr>
          <w:rFonts w:hint="eastAsia" w:ascii="仿宋" w:hAnsi="仿宋" w:eastAsia="仿宋" w:cs="仿宋"/>
          <w:spacing w:val="0"/>
          <w:kern w:val="0"/>
          <w:sz w:val="24"/>
          <w:szCs w:val="24"/>
          <w:lang w:val="zh-CN"/>
        </w:rPr>
        <w:t>等方面具体做法和保障措施。</w:t>
      </w:r>
    </w:p>
    <w:p w14:paraId="162331E6">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）供应商提供相应业绩，证明其供应经验及能力，以及为采购活动提供的合理化建议。</w:t>
      </w:r>
    </w:p>
    <w:p w14:paraId="2DBE688C">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6</w:t>
      </w:r>
      <w:r>
        <w:rPr>
          <w:rFonts w:hint="eastAsia" w:ascii="仿宋" w:hAnsi="仿宋" w:eastAsia="仿宋" w:cs="仿宋"/>
          <w:color w:val="auto"/>
          <w:spacing w:val="0"/>
          <w:kern w:val="0"/>
          <w:sz w:val="24"/>
          <w:szCs w:val="24"/>
          <w:lang w:val="zh-CN"/>
        </w:rPr>
        <w:t>）供应商根据磋商文件载明采购活动的实际情况，拟在成交后将成交项目非主体、非关键性工作交由他人完成的，应当在磋商响应文件中注明，并提供交由完成供应商的营业执照、相应资质等内容，且其允许的资质范围包含本项目的内容。</w:t>
      </w:r>
    </w:p>
    <w:p w14:paraId="6E46AB13">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磋商响应文件的编写</w:t>
      </w:r>
    </w:p>
    <w:p w14:paraId="4424D947">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（1）磋商响应文件按照磋商响应文件的“第五部分 磋商响应文件格式”编写磋商响应文件，如有必要，可以增加附页，作为磋商响应文件的组成部分。</w:t>
      </w:r>
    </w:p>
    <w:p w14:paraId="591AC06C">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（2）磋商响应文件编写说明:</w:t>
      </w:r>
    </w:p>
    <w:p w14:paraId="7CEAF956">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①供应商提交的磋商响应文件以及供应商与采购代理机构就有关磋商的所有来往通知、函件和文件均应使用简体中文。</w:t>
      </w:r>
    </w:p>
    <w:p w14:paraId="55BF4F7A">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②除技术性能另有规定外，磋商响应文件所使用的度量衡单位，均须采用国家法定计量单位。</w:t>
      </w:r>
    </w:p>
    <w:p w14:paraId="1D60F1D7">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③供应商应仔细阅读磋商文件，充分理解磋商文件的要求。凡与磋商文件的规定有重大不符合的磋商响应文件，均按照无效文件处理。</w:t>
      </w:r>
    </w:p>
    <w:p w14:paraId="1398729B">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④供应商必须对磋商文件的所有规定和要求做出实质性响应，否则按照无效文件处理。</w:t>
      </w:r>
    </w:p>
    <w:p w14:paraId="2BAFD378">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⑤供应商应仔细阅读磋商文件的所有内容，按磋商文件的要求提供磋商响应文件，并保证所提供的全部资料的真实性，否则按照无效文件处理。</w:t>
      </w:r>
    </w:p>
    <w:p w14:paraId="1BBC4667">
      <w:pPr>
        <w:snapToGrid w:val="0"/>
        <w:spacing w:line="360" w:lineRule="auto"/>
        <w:ind w:firstLine="482" w:firstLineChars="200"/>
        <w:outlineLvl w:val="2"/>
        <w:rPr>
          <w:rFonts w:hint="eastAsia" w:ascii="仿宋" w:hAnsi="仿宋" w:eastAsia="仿宋" w:cs="仿宋"/>
          <w:b/>
          <w:color w:val="auto"/>
          <w:spacing w:val="0"/>
          <w:kern w:val="0"/>
          <w:sz w:val="24"/>
          <w:szCs w:val="24"/>
        </w:rPr>
      </w:pPr>
      <w:bookmarkStart w:id="154" w:name="_Toc27324"/>
      <w:bookmarkStart w:id="155" w:name="_Toc356"/>
      <w:bookmarkStart w:id="156" w:name="_Toc26224"/>
      <w:bookmarkStart w:id="157" w:name="_Toc12827"/>
      <w:bookmarkStart w:id="158" w:name="_Toc17282"/>
      <w:bookmarkStart w:id="159" w:name="_Toc495681226"/>
      <w:bookmarkStart w:id="160" w:name="_Toc20476"/>
      <w:bookmarkStart w:id="161" w:name="_Toc346"/>
      <w:bookmarkStart w:id="162" w:name="_Toc8946"/>
      <w:bookmarkStart w:id="163" w:name="_Toc495908025"/>
      <w:bookmarkStart w:id="164" w:name="_Toc495681507"/>
      <w:bookmarkStart w:id="165" w:name="_Toc23694"/>
      <w:bookmarkStart w:id="166" w:name="_Toc11947"/>
      <w:bookmarkStart w:id="167" w:name="_Toc30998"/>
      <w:bookmarkStart w:id="168" w:name="_Toc24492"/>
      <w:bookmarkStart w:id="169" w:name="_Toc495681380"/>
      <w:bookmarkStart w:id="170" w:name="_Toc13340"/>
      <w:r>
        <w:rPr>
          <w:rFonts w:hint="eastAsia" w:ascii="仿宋" w:hAnsi="仿宋" w:eastAsia="仿宋" w:cs="仿宋"/>
          <w:b/>
          <w:color w:val="auto"/>
          <w:spacing w:val="0"/>
          <w:kern w:val="0"/>
          <w:sz w:val="24"/>
          <w:szCs w:val="24"/>
        </w:rPr>
        <w:t>（六）磋商报价要求</w:t>
      </w:r>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p>
    <w:p w14:paraId="212794E7">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1、各供应商应在磋商响应文件中的磋商第一次报价表上标明磋商总报价、</w:t>
      </w:r>
      <w:r>
        <w:rPr>
          <w:rFonts w:hint="eastAsia" w:ascii="仿宋" w:hAnsi="仿宋" w:eastAsia="仿宋" w:cs="仿宋"/>
          <w:spacing w:val="0"/>
          <w:kern w:val="0"/>
          <w:sz w:val="24"/>
          <w:szCs w:val="24"/>
          <w:highlight w:val="none"/>
          <w:lang w:eastAsia="zh-CN"/>
        </w:rPr>
        <w:t>工期</w:t>
      </w:r>
      <w:r>
        <w:rPr>
          <w:rFonts w:hint="eastAsia" w:ascii="仿宋" w:hAnsi="仿宋" w:eastAsia="仿宋" w:cs="仿宋"/>
          <w:spacing w:val="0"/>
          <w:kern w:val="0"/>
          <w:sz w:val="24"/>
          <w:szCs w:val="24"/>
          <w:highlight w:val="none"/>
        </w:rPr>
        <w:t>等项</w:t>
      </w:r>
      <w:r>
        <w:rPr>
          <w:rFonts w:hint="eastAsia" w:ascii="仿宋" w:hAnsi="仿宋" w:eastAsia="仿宋" w:cs="仿宋"/>
          <w:color w:val="auto"/>
          <w:spacing w:val="0"/>
          <w:kern w:val="0"/>
          <w:sz w:val="24"/>
          <w:szCs w:val="24"/>
        </w:rPr>
        <w:t>，任何有选择的报价采购代理机构不予接受。</w:t>
      </w:r>
      <w:bookmarkStart w:id="171" w:name="OLE_LINK1"/>
    </w:p>
    <w:p w14:paraId="2ABE23FF">
      <w:pPr>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bCs/>
          <w:color w:val="auto"/>
          <w:spacing w:val="0"/>
          <w:kern w:val="0"/>
          <w:sz w:val="24"/>
          <w:szCs w:val="24"/>
        </w:rPr>
        <w:t>磋商总报价是指完成本次服务工作所需的全部费用</w:t>
      </w:r>
      <w:bookmarkEnd w:id="171"/>
      <w:r>
        <w:rPr>
          <w:rFonts w:hint="eastAsia" w:ascii="仿宋" w:hAnsi="仿宋" w:eastAsia="仿宋" w:cs="仿宋"/>
          <w:bCs/>
          <w:color w:val="auto"/>
          <w:spacing w:val="0"/>
          <w:kern w:val="0"/>
          <w:sz w:val="24"/>
          <w:szCs w:val="24"/>
        </w:rPr>
        <w:t>，竞争性磋商最终报价价格，在合同执行过程中，不得以任何理由变更。</w:t>
      </w:r>
    </w:p>
    <w:p w14:paraId="44AF0670">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3、磋商最后报价，在采购内容无实质性变更下，不得高于首次磋商报价,对于差异较大的报价，须做出明确的说明。</w:t>
      </w:r>
    </w:p>
    <w:p w14:paraId="282F75C9">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供应商不得以低于成本的报价参与磋商。当磋商小组认为供应商的报价明显低于其他通过符合性审查供应商的报价，有可能影响服务质量或者不能诚信履约的，应当要求其在评审现场合理的时间内提供书面说明，必要时提交相关证明材料；供应商不能证明其报价合理性的，磋商小组应当将其作为无效报价处理。</w:t>
      </w:r>
    </w:p>
    <w:p w14:paraId="53F48384">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5、凡因供应商对磋商文件阅读不深、误解、疏漏，或因对市场行情了解不清造成的后果和风险均由供应商自负。</w:t>
      </w:r>
    </w:p>
    <w:p w14:paraId="5FDD05BA">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highlight w:val="yellow"/>
        </w:rPr>
      </w:pPr>
      <w:r>
        <w:rPr>
          <w:rFonts w:hint="eastAsia" w:ascii="仿宋" w:hAnsi="仿宋" w:eastAsia="仿宋" w:cs="仿宋"/>
          <w:bCs/>
          <w:color w:val="auto"/>
          <w:spacing w:val="0"/>
          <w:kern w:val="0"/>
          <w:sz w:val="24"/>
          <w:szCs w:val="24"/>
        </w:rPr>
        <w:t>6、供应商应按各自的能力，</w:t>
      </w:r>
      <w:r>
        <w:rPr>
          <w:rFonts w:hint="eastAsia" w:ascii="仿宋" w:hAnsi="仿宋" w:eastAsia="仿宋" w:cs="仿宋"/>
          <w:bCs/>
          <w:color w:val="auto"/>
          <w:spacing w:val="0"/>
          <w:kern w:val="0"/>
          <w:sz w:val="24"/>
          <w:szCs w:val="24"/>
          <w:lang w:val="en-US" w:eastAsia="zh-CN"/>
        </w:rPr>
        <w:t>结合</w:t>
      </w:r>
      <w:r>
        <w:rPr>
          <w:rFonts w:hint="eastAsia" w:ascii="仿宋" w:hAnsi="仿宋" w:eastAsia="仿宋" w:cs="仿宋"/>
          <w:bCs/>
          <w:color w:val="auto"/>
          <w:spacing w:val="0"/>
          <w:kern w:val="0"/>
          <w:sz w:val="24"/>
          <w:szCs w:val="24"/>
          <w:highlight w:val="none"/>
        </w:rPr>
        <w:t>技术资料、</w:t>
      </w:r>
      <w:r>
        <w:rPr>
          <w:rFonts w:hint="eastAsia" w:ascii="仿宋" w:hAnsi="仿宋" w:eastAsia="仿宋" w:cs="仿宋"/>
          <w:bCs/>
          <w:color w:val="auto"/>
          <w:spacing w:val="0"/>
          <w:kern w:val="0"/>
          <w:sz w:val="24"/>
          <w:szCs w:val="24"/>
          <w:highlight w:val="none"/>
          <w:lang w:eastAsia="zh-CN"/>
        </w:rPr>
        <w:t>工期</w:t>
      </w:r>
      <w:r>
        <w:rPr>
          <w:rFonts w:hint="eastAsia" w:ascii="仿宋" w:hAnsi="仿宋" w:eastAsia="仿宋" w:cs="仿宋"/>
          <w:bCs/>
          <w:color w:val="auto"/>
          <w:spacing w:val="0"/>
          <w:kern w:val="0"/>
          <w:sz w:val="24"/>
          <w:szCs w:val="24"/>
          <w:highlight w:val="none"/>
        </w:rPr>
        <w:t>、人员投入等各种因素，综合测定后报价。</w:t>
      </w:r>
    </w:p>
    <w:p w14:paraId="78D836FF">
      <w:pPr>
        <w:autoSpaceDE w:val="0"/>
        <w:autoSpaceDN w:val="0"/>
        <w:adjustRightIn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7、磋商报价超出采购预算的供应商不进入</w:t>
      </w:r>
      <w:r>
        <w:rPr>
          <w:rFonts w:hint="eastAsia" w:ascii="仿宋" w:hAnsi="仿宋" w:eastAsia="仿宋" w:cs="仿宋"/>
          <w:bCs/>
          <w:color w:val="auto"/>
          <w:spacing w:val="0"/>
          <w:kern w:val="0"/>
          <w:sz w:val="24"/>
          <w:szCs w:val="24"/>
          <w:lang w:eastAsia="zh-CN"/>
        </w:rPr>
        <w:t>下一</w:t>
      </w:r>
      <w:r>
        <w:rPr>
          <w:rFonts w:hint="eastAsia" w:ascii="仿宋" w:hAnsi="仿宋" w:eastAsia="仿宋" w:cs="仿宋"/>
          <w:bCs/>
          <w:color w:val="auto"/>
          <w:spacing w:val="0"/>
          <w:kern w:val="0"/>
          <w:sz w:val="24"/>
          <w:szCs w:val="24"/>
        </w:rPr>
        <w:t>程序。</w:t>
      </w:r>
    </w:p>
    <w:p w14:paraId="75BAB6A0">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8、最低报价不是确定成交的唯一条件，</w:t>
      </w:r>
      <w:r>
        <w:rPr>
          <w:rFonts w:hint="eastAsia" w:ascii="仿宋" w:hAnsi="仿宋" w:eastAsia="仿宋" w:cs="仿宋"/>
          <w:color w:val="auto"/>
          <w:spacing w:val="0"/>
          <w:kern w:val="0"/>
          <w:sz w:val="24"/>
          <w:szCs w:val="24"/>
          <w:lang w:val="zh-CN"/>
        </w:rPr>
        <w:t>磋商过程中所产生的一切费用由供应商自行承担。</w:t>
      </w:r>
    </w:p>
    <w:p w14:paraId="50C4A697">
      <w:pPr>
        <w:snapToGrid w:val="0"/>
        <w:spacing w:line="360" w:lineRule="auto"/>
        <w:ind w:firstLine="482" w:firstLineChars="200"/>
        <w:outlineLvl w:val="2"/>
        <w:rPr>
          <w:rFonts w:hint="eastAsia" w:ascii="仿宋" w:hAnsi="仿宋" w:eastAsia="仿宋" w:cs="仿宋"/>
          <w:b/>
          <w:color w:val="auto"/>
          <w:spacing w:val="0"/>
          <w:kern w:val="0"/>
          <w:sz w:val="24"/>
          <w:szCs w:val="24"/>
        </w:rPr>
      </w:pPr>
      <w:bookmarkStart w:id="172" w:name="_Toc2707"/>
      <w:bookmarkStart w:id="173" w:name="_Toc495681228"/>
      <w:bookmarkStart w:id="174" w:name="_Toc8968"/>
      <w:bookmarkStart w:id="175" w:name="_Toc495908027"/>
      <w:bookmarkStart w:id="176" w:name="_Toc495681382"/>
      <w:bookmarkStart w:id="177" w:name="_Toc9078"/>
      <w:bookmarkStart w:id="178" w:name="_Toc28461"/>
      <w:bookmarkStart w:id="179" w:name="_Toc24382"/>
      <w:bookmarkStart w:id="180" w:name="_Toc7251"/>
      <w:bookmarkStart w:id="181" w:name="_Toc495681509"/>
      <w:bookmarkStart w:id="182" w:name="_Toc25914"/>
      <w:bookmarkStart w:id="183" w:name="_Toc803"/>
      <w:bookmarkStart w:id="184" w:name="_Toc5456"/>
      <w:bookmarkStart w:id="185" w:name="_Toc7891"/>
      <w:bookmarkStart w:id="186" w:name="_Toc26187"/>
      <w:bookmarkStart w:id="187" w:name="_Toc11653"/>
      <w:bookmarkStart w:id="188" w:name="_Toc2724"/>
      <w:r>
        <w:rPr>
          <w:rFonts w:hint="eastAsia" w:ascii="仿宋" w:hAnsi="仿宋" w:eastAsia="仿宋" w:cs="仿宋"/>
          <w:b/>
          <w:color w:val="auto"/>
          <w:spacing w:val="0"/>
          <w:kern w:val="0"/>
          <w:sz w:val="24"/>
          <w:szCs w:val="24"/>
        </w:rPr>
        <w:t>（七）磋商响应文件的式样、签署和装订</w:t>
      </w:r>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p>
    <w:p w14:paraId="7918975B">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各供应商应参照磋商文件给定的样式，准备磋商响应文件正本一份、副本两份，</w:t>
      </w:r>
      <w:r>
        <w:rPr>
          <w:rFonts w:hint="eastAsia" w:ascii="仿宋" w:hAnsi="仿宋" w:eastAsia="仿宋" w:cs="仿宋"/>
          <w:color w:val="auto"/>
          <w:spacing w:val="0"/>
          <w:kern w:val="0"/>
          <w:sz w:val="24"/>
          <w:szCs w:val="24"/>
        </w:rPr>
        <w:t>电子版1份</w:t>
      </w:r>
      <w:r>
        <w:rPr>
          <w:rFonts w:hint="eastAsia" w:ascii="仿宋" w:hAnsi="仿宋" w:eastAsia="仿宋" w:cs="仿宋"/>
          <w:b/>
          <w:bCs/>
          <w:color w:val="auto"/>
          <w:spacing w:val="0"/>
          <w:kern w:val="0"/>
          <w:sz w:val="24"/>
          <w:szCs w:val="24"/>
        </w:rPr>
        <w:t>（U盘形式储存，包含word文档格式的响应文件、</w:t>
      </w:r>
      <w:r>
        <w:rPr>
          <w:rFonts w:hint="eastAsia" w:ascii="仿宋" w:hAnsi="仿宋" w:eastAsia="仿宋" w:cs="仿宋"/>
          <w:b/>
          <w:bCs/>
          <w:color w:val="auto"/>
          <w:spacing w:val="0"/>
          <w:kern w:val="0"/>
          <w:sz w:val="24"/>
          <w:szCs w:val="24"/>
          <w:lang w:eastAsia="zh-CN"/>
        </w:rPr>
        <w:t>工程量清单excel表格</w:t>
      </w:r>
      <w:r>
        <w:rPr>
          <w:rFonts w:hint="eastAsia" w:ascii="仿宋" w:hAnsi="仿宋" w:eastAsia="仿宋" w:cs="仿宋"/>
          <w:b/>
          <w:bCs/>
          <w:color w:val="auto"/>
          <w:spacing w:val="0"/>
          <w:kern w:val="0"/>
          <w:sz w:val="24"/>
          <w:szCs w:val="24"/>
        </w:rPr>
        <w:t>，如因U盘问题导致文件无法打开，责任自负）</w:t>
      </w:r>
      <w:r>
        <w:rPr>
          <w:rFonts w:hint="eastAsia" w:ascii="仿宋" w:hAnsi="仿宋" w:eastAsia="仿宋" w:cs="仿宋"/>
          <w:b/>
          <w:bCs w:val="0"/>
          <w:color w:val="auto"/>
          <w:spacing w:val="0"/>
          <w:kern w:val="0"/>
          <w:sz w:val="24"/>
          <w:szCs w:val="24"/>
          <w:lang w:eastAsia="zh-CN"/>
        </w:rPr>
        <w:t>。</w:t>
      </w:r>
      <w:r>
        <w:rPr>
          <w:rFonts w:hint="eastAsia" w:ascii="仿宋" w:hAnsi="仿宋" w:eastAsia="仿宋" w:cs="仿宋"/>
          <w:color w:val="auto"/>
          <w:spacing w:val="0"/>
          <w:kern w:val="0"/>
          <w:sz w:val="24"/>
          <w:szCs w:val="24"/>
          <w:lang w:val="zh-CN"/>
        </w:rPr>
        <w:t>响应文件的封面上应清楚地标记“正本”、“副本”、“电子版”字样</w:t>
      </w:r>
      <w:r>
        <w:rPr>
          <w:rFonts w:hint="eastAsia" w:ascii="仿宋" w:hAnsi="仿宋" w:eastAsia="仿宋" w:cs="仿宋"/>
          <w:color w:val="auto"/>
          <w:spacing w:val="0"/>
          <w:kern w:val="0"/>
          <w:sz w:val="24"/>
          <w:szCs w:val="24"/>
          <w:lang w:val="en-US" w:eastAsia="zh-CN"/>
        </w:rPr>
        <w:t>。</w:t>
      </w:r>
    </w:p>
    <w:p w14:paraId="5443A44C">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磋商响应文件的正本和所有的副本建议双面打印且用不褪色蓝（黑）墨水（汁）书写，统一装订、编码。</w:t>
      </w:r>
      <w:r>
        <w:rPr>
          <w:rFonts w:hint="eastAsia" w:ascii="仿宋" w:hAnsi="仿宋" w:eastAsia="仿宋" w:cs="仿宋"/>
          <w:color w:val="auto"/>
          <w:spacing w:val="0"/>
          <w:kern w:val="0"/>
          <w:sz w:val="24"/>
          <w:szCs w:val="24"/>
        </w:rPr>
        <w:t>因字迹不清、表达不准或不按给定的磋商文件格式编制的磋商响应文件，所引起的不利后果由供应商自负。</w:t>
      </w:r>
    </w:p>
    <w:p w14:paraId="1462A443">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磋商响应文件必须加盖供应商红色公章</w:t>
      </w:r>
      <w:r>
        <w:rPr>
          <w:rFonts w:hint="eastAsia" w:ascii="仿宋" w:hAnsi="仿宋" w:eastAsia="仿宋" w:cs="仿宋"/>
          <w:bCs/>
          <w:color w:val="auto"/>
          <w:spacing w:val="0"/>
          <w:kern w:val="0"/>
          <w:sz w:val="24"/>
          <w:szCs w:val="24"/>
        </w:rPr>
        <w:t>并按照磋商文件要求由法定代表人（</w:t>
      </w:r>
      <w:r>
        <w:rPr>
          <w:rFonts w:hint="eastAsia" w:ascii="仿宋" w:hAnsi="仿宋" w:eastAsia="仿宋" w:cs="仿宋"/>
          <w:bCs/>
          <w:color w:val="auto"/>
          <w:spacing w:val="0"/>
          <w:kern w:val="0"/>
          <w:sz w:val="24"/>
          <w:szCs w:val="24"/>
          <w:lang w:eastAsia="zh-CN"/>
        </w:rPr>
        <w:t>或</w:t>
      </w:r>
      <w:r>
        <w:rPr>
          <w:rFonts w:hint="eastAsia" w:ascii="仿宋" w:hAnsi="仿宋" w:eastAsia="仿宋" w:cs="仿宋"/>
          <w:bCs/>
          <w:color w:val="auto"/>
          <w:spacing w:val="0"/>
          <w:kern w:val="0"/>
          <w:sz w:val="24"/>
          <w:szCs w:val="24"/>
        </w:rPr>
        <w:t>授权代表人）签字，响应文件副本可以</w:t>
      </w:r>
      <w:r>
        <w:rPr>
          <w:rFonts w:hint="eastAsia" w:ascii="仿宋" w:hAnsi="仿宋" w:eastAsia="仿宋" w:cs="仿宋"/>
          <w:bCs/>
          <w:color w:val="auto"/>
          <w:spacing w:val="0"/>
          <w:kern w:val="0"/>
          <w:sz w:val="24"/>
          <w:szCs w:val="24"/>
          <w:lang w:eastAsia="zh-CN"/>
        </w:rPr>
        <w:t>为</w:t>
      </w:r>
      <w:r>
        <w:rPr>
          <w:rFonts w:hint="eastAsia" w:ascii="仿宋" w:hAnsi="仿宋" w:eastAsia="仿宋" w:cs="仿宋"/>
          <w:bCs/>
          <w:color w:val="auto"/>
          <w:spacing w:val="0"/>
          <w:kern w:val="0"/>
          <w:sz w:val="24"/>
          <w:szCs w:val="24"/>
        </w:rPr>
        <w:t>正本的复印件</w:t>
      </w:r>
      <w:r>
        <w:rPr>
          <w:rFonts w:hint="eastAsia" w:ascii="仿宋" w:hAnsi="仿宋" w:eastAsia="仿宋" w:cs="仿宋"/>
          <w:color w:val="auto"/>
          <w:spacing w:val="0"/>
          <w:kern w:val="0"/>
          <w:sz w:val="24"/>
          <w:szCs w:val="24"/>
          <w:lang w:val="zh-CN"/>
        </w:rPr>
        <w:t>。</w:t>
      </w:r>
    </w:p>
    <w:p w14:paraId="41C5E46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磋商响应文件的打印应清楚工整，统一采用A4纸编制（如部分附表需要用其他规格的复印纸编写，则应按A4复印纸折叠）。</w:t>
      </w:r>
    </w:p>
    <w:p w14:paraId="2032ED50">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磋商响应文件除各供应商对错处做必要修改外，不得行间插字、涂改和增删，如有修改错漏处，必须由供应商法定代表人或其授权人代表签字或盖章。</w:t>
      </w:r>
    </w:p>
    <w:p w14:paraId="02A3578C">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6、</w:t>
      </w:r>
      <w:r>
        <w:rPr>
          <w:rFonts w:hint="eastAsia" w:ascii="仿宋" w:hAnsi="仿宋" w:eastAsia="仿宋" w:cs="仿宋"/>
          <w:color w:val="auto"/>
          <w:spacing w:val="0"/>
          <w:kern w:val="0"/>
          <w:sz w:val="24"/>
          <w:szCs w:val="24"/>
          <w:lang w:val="zh-CN"/>
        </w:rPr>
        <w:t>磋商响应文件应牢固装订成册，不可插页抽页。牢固装订成册是指书脊涂有胶粘剂以保证磋商响应文件不至于散开或用简单办法不能将任何一页在没有任何损坏的情况下取出或插入。各种用活页夹、文件夹、塑料方便式书脊（插入式或穿孔式）装订均不认为是牢固装订。</w:t>
      </w:r>
    </w:p>
    <w:p w14:paraId="5BC28680">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7、</w:t>
      </w:r>
      <w:r>
        <w:rPr>
          <w:rFonts w:hint="eastAsia" w:ascii="仿宋" w:hAnsi="仿宋" w:eastAsia="仿宋" w:cs="仿宋"/>
          <w:color w:val="auto"/>
          <w:spacing w:val="0"/>
          <w:kern w:val="0"/>
          <w:sz w:val="24"/>
          <w:szCs w:val="24"/>
          <w:lang w:val="zh-CN" w:eastAsia="zh-CN"/>
        </w:rPr>
        <w:t>若供应商为其他组织单位，无法定代表人，则响应文件中法定代表人授权书、签字之处可由单位负责人填写。</w:t>
      </w:r>
    </w:p>
    <w:p w14:paraId="2D7B2B5F">
      <w:pPr>
        <w:snapToGrid w:val="0"/>
        <w:spacing w:line="360" w:lineRule="auto"/>
        <w:ind w:firstLine="482" w:firstLineChars="200"/>
        <w:outlineLvl w:val="2"/>
        <w:rPr>
          <w:rFonts w:hint="eastAsia" w:ascii="仿宋" w:hAnsi="仿宋" w:eastAsia="仿宋" w:cs="仿宋"/>
          <w:b/>
          <w:color w:val="auto"/>
          <w:spacing w:val="0"/>
          <w:kern w:val="0"/>
          <w:sz w:val="24"/>
          <w:szCs w:val="24"/>
          <w:lang w:val="zh-CN"/>
        </w:rPr>
      </w:pPr>
      <w:bookmarkStart w:id="189" w:name="_Toc32577"/>
      <w:bookmarkStart w:id="190" w:name="_Toc16128"/>
      <w:bookmarkStart w:id="191" w:name="_Toc12263"/>
      <w:bookmarkStart w:id="192" w:name="_Toc24315"/>
      <w:bookmarkStart w:id="193" w:name="_Toc20486"/>
      <w:bookmarkStart w:id="194" w:name="_Toc21862"/>
      <w:bookmarkStart w:id="195" w:name="_Toc495908028"/>
      <w:bookmarkStart w:id="196" w:name="_Toc495681510"/>
      <w:bookmarkStart w:id="197" w:name="_Toc495681229"/>
      <w:bookmarkStart w:id="198" w:name="_Toc21204"/>
      <w:bookmarkStart w:id="199" w:name="_Toc495681383"/>
      <w:bookmarkStart w:id="200" w:name="_Toc21545"/>
      <w:bookmarkStart w:id="201" w:name="_Toc8989"/>
      <w:bookmarkStart w:id="202" w:name="_Toc23115"/>
      <w:bookmarkStart w:id="203" w:name="_Toc7399"/>
      <w:bookmarkStart w:id="204" w:name="_Toc18243"/>
      <w:bookmarkStart w:id="205" w:name="_Toc27109"/>
      <w:r>
        <w:rPr>
          <w:rFonts w:hint="eastAsia" w:ascii="仿宋" w:hAnsi="仿宋" w:eastAsia="仿宋" w:cs="仿宋"/>
          <w:b/>
          <w:color w:val="auto"/>
          <w:spacing w:val="0"/>
          <w:kern w:val="0"/>
          <w:sz w:val="24"/>
          <w:szCs w:val="24"/>
        </w:rPr>
        <w:t>（八）</w:t>
      </w:r>
      <w:r>
        <w:rPr>
          <w:rFonts w:hint="eastAsia" w:ascii="仿宋" w:hAnsi="仿宋" w:eastAsia="仿宋" w:cs="仿宋"/>
          <w:b/>
          <w:color w:val="auto"/>
          <w:spacing w:val="0"/>
          <w:kern w:val="0"/>
          <w:sz w:val="24"/>
          <w:szCs w:val="24"/>
          <w:lang w:val="zh-CN"/>
        </w:rPr>
        <w:t>磋商响应文件的密封和提交</w:t>
      </w:r>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14:paraId="0D084839">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1、磋商响应</w:t>
      </w:r>
      <w:r>
        <w:rPr>
          <w:rFonts w:hint="eastAsia" w:ascii="仿宋" w:hAnsi="仿宋" w:eastAsia="仿宋" w:cs="仿宋"/>
          <w:color w:val="auto"/>
          <w:spacing w:val="0"/>
          <w:kern w:val="0"/>
          <w:sz w:val="24"/>
          <w:szCs w:val="24"/>
          <w:lang w:val="zh-CN"/>
        </w:rPr>
        <w:t>文件密封</w:t>
      </w:r>
    </w:p>
    <w:p w14:paraId="044BC67D">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供应商应将磋商响应文件密封且在外层包装上标明字样。</w:t>
      </w:r>
    </w:p>
    <w:p w14:paraId="10420A7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外层包装应加封条密封，在封线处加盖公章（骑缝章），标明项目编号、项目名称，供应商全称（公章）、在</w:t>
      </w:r>
      <w:r>
        <w:rPr>
          <w:rFonts w:hint="eastAsia" w:ascii="仿宋" w:hAnsi="仿宋" w:eastAsia="仿宋" w:cs="仿宋"/>
          <w:color w:val="auto"/>
          <w:spacing w:val="0"/>
          <w:kern w:val="0"/>
          <w:sz w:val="24"/>
          <w:szCs w:val="24"/>
        </w:rPr>
        <w:t>XXXX年XX月XX日XX：XX前不得启封</w:t>
      </w:r>
      <w:r>
        <w:rPr>
          <w:rFonts w:hint="eastAsia" w:ascii="仿宋" w:hAnsi="仿宋" w:eastAsia="仿宋" w:cs="仿宋"/>
          <w:color w:val="auto"/>
          <w:spacing w:val="0"/>
          <w:kern w:val="0"/>
          <w:sz w:val="24"/>
          <w:szCs w:val="24"/>
          <w:lang w:val="zh-CN"/>
        </w:rPr>
        <w:t>等内容（格式自拟）。</w:t>
      </w:r>
    </w:p>
    <w:p w14:paraId="3E103798">
      <w:pPr>
        <w:snapToGri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2、磋商响应文件的递交</w:t>
      </w:r>
    </w:p>
    <w:p w14:paraId="739B8848">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）供应商应在磋商文件要求提交磋商响应文件的截止时间前将磋商响应文件密封送达磋商地点，递交并办理签收手续。</w:t>
      </w:r>
    </w:p>
    <w:p w14:paraId="31282E0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）对于需要提供必备资格文件和业绩原件等相关资料的采购项目，供应商应将其内容与磋商响应文件一起递交，并标明所提供资料原件的明细表（若磋商文件未要求原件可不提供）。</w:t>
      </w:r>
    </w:p>
    <w:p w14:paraId="22DE258A">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）在磋商文件要求提交磋商响应文件的截止时间之后送达的磋商响应文件和相关资料原件，为无效文件，采购代理机构拒绝接收。</w:t>
      </w:r>
    </w:p>
    <w:p w14:paraId="0FCB2B4B">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）采购代理机构在磋商文件规定的磋商响应文件递交截止时间前，只负责磋商响应文件和其相关资料原件的接收、登记和组织工作，对其磋商响应文件和相关资料原件的有效性不负任何责任。</w:t>
      </w:r>
    </w:p>
    <w:p w14:paraId="46AF0C76">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磋商响应文件递送后，在磋商截止期前，供应商可以补充、修改或撤回其磋商响应文件，并书面通知采购代理机构。补充、修改的内容应按磋商响应文件的要求签署、盖章，密封后，作为磋商响应文件的组成部分。</w:t>
      </w:r>
    </w:p>
    <w:p w14:paraId="29BDD368">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6</w:t>
      </w:r>
      <w:r>
        <w:rPr>
          <w:rFonts w:hint="eastAsia" w:ascii="仿宋" w:hAnsi="仿宋" w:eastAsia="仿宋" w:cs="仿宋"/>
          <w:color w:val="auto"/>
          <w:spacing w:val="0"/>
          <w:kern w:val="0"/>
          <w:sz w:val="24"/>
          <w:szCs w:val="24"/>
          <w:lang w:val="zh-CN"/>
        </w:rPr>
        <w:t>）磋商截止时间后，供应商不得对其磋商响应文件做任何修改。</w:t>
      </w:r>
    </w:p>
    <w:p w14:paraId="22D08C00">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206" w:name="_Toc8043"/>
      <w:bookmarkStart w:id="207" w:name="_Toc5844"/>
      <w:bookmarkStart w:id="208" w:name="_Toc3761"/>
      <w:bookmarkStart w:id="209" w:name="_Toc9413"/>
      <w:bookmarkStart w:id="210" w:name="_Toc19346"/>
      <w:bookmarkStart w:id="211" w:name="_Toc25488"/>
      <w:bookmarkStart w:id="212" w:name="_Toc6863"/>
      <w:bookmarkStart w:id="213" w:name="_Toc495681512"/>
      <w:bookmarkStart w:id="214" w:name="_Toc3012"/>
      <w:bookmarkStart w:id="215" w:name="_Toc495908030"/>
      <w:bookmarkStart w:id="216" w:name="_Toc5429"/>
      <w:bookmarkStart w:id="217" w:name="_Toc17983"/>
      <w:bookmarkStart w:id="218" w:name="_Toc495681231"/>
      <w:bookmarkStart w:id="219" w:name="_Toc22233"/>
      <w:bookmarkStart w:id="220" w:name="_Toc495681385"/>
      <w:bookmarkStart w:id="221" w:name="_Toc8686"/>
      <w:bookmarkStart w:id="222" w:name="_Toc2690"/>
      <w:r>
        <w:rPr>
          <w:rFonts w:hint="eastAsia" w:ascii="仿宋" w:hAnsi="仿宋" w:eastAsia="仿宋" w:cs="仿宋"/>
          <w:b/>
          <w:color w:val="auto"/>
          <w:spacing w:val="0"/>
          <w:kern w:val="0"/>
          <w:sz w:val="24"/>
          <w:szCs w:val="24"/>
        </w:rPr>
        <w:t>四、磋商小组组成及职责</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p>
    <w:p w14:paraId="290A9180">
      <w:pPr>
        <w:snapToGrid w:val="0"/>
        <w:spacing w:line="360" w:lineRule="auto"/>
        <w:ind w:firstLine="482" w:firstLineChars="200"/>
        <w:outlineLvl w:val="9"/>
        <w:rPr>
          <w:rFonts w:hint="eastAsia" w:ascii="仿宋" w:hAnsi="仿宋" w:eastAsia="仿宋" w:cs="仿宋"/>
          <w:color w:val="auto"/>
          <w:spacing w:val="0"/>
          <w:kern w:val="0"/>
          <w:sz w:val="24"/>
          <w:szCs w:val="24"/>
          <w:lang w:val="zh-CN"/>
        </w:rPr>
      </w:pPr>
      <w:r>
        <w:rPr>
          <w:rFonts w:hint="eastAsia" w:ascii="仿宋" w:hAnsi="仿宋" w:eastAsia="仿宋" w:cs="仿宋"/>
          <w:b/>
          <w:bCs/>
          <w:color w:val="auto"/>
          <w:spacing w:val="0"/>
          <w:kern w:val="0"/>
          <w:sz w:val="24"/>
          <w:szCs w:val="24"/>
          <w:lang w:val="zh-CN"/>
        </w:rPr>
        <w:t>（一）磋商小组的组成</w:t>
      </w:r>
    </w:p>
    <w:p w14:paraId="03F858F3">
      <w:pPr>
        <w:tabs>
          <w:tab w:val="left" w:pos="9030"/>
        </w:tabs>
        <w:snapToGrid w:val="0"/>
        <w:spacing w:line="360" w:lineRule="auto"/>
        <w:ind w:right="-65" w:firstLine="480" w:firstLineChars="200"/>
        <w:outlineLvl w:val="9"/>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本项目磋商小组为</w:t>
      </w:r>
      <w:r>
        <w:rPr>
          <w:rFonts w:hint="eastAsia" w:ascii="仿宋" w:hAnsi="仿宋" w:eastAsia="仿宋" w:cs="仿宋"/>
          <w:color w:val="auto"/>
          <w:spacing w:val="0"/>
          <w:kern w:val="0"/>
          <w:sz w:val="24"/>
          <w:szCs w:val="24"/>
          <w:u w:val="single"/>
        </w:rPr>
        <w:t xml:space="preserve"> 3 </w:t>
      </w:r>
      <w:r>
        <w:rPr>
          <w:rFonts w:hint="eastAsia" w:ascii="仿宋" w:hAnsi="仿宋" w:eastAsia="仿宋" w:cs="仿宋"/>
          <w:color w:val="auto"/>
          <w:spacing w:val="0"/>
          <w:kern w:val="0"/>
          <w:sz w:val="24"/>
          <w:szCs w:val="24"/>
        </w:rPr>
        <w:t>人</w:t>
      </w:r>
      <w:r>
        <w:rPr>
          <w:rFonts w:hint="eastAsia" w:ascii="仿宋" w:hAnsi="仿宋" w:eastAsia="仿宋" w:cs="仿宋"/>
          <w:color w:val="auto"/>
          <w:spacing w:val="0"/>
          <w:kern w:val="0"/>
          <w:sz w:val="24"/>
          <w:szCs w:val="24"/>
          <w:lang w:eastAsia="zh-CN"/>
        </w:rPr>
        <w:t>单数</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lang w:val="zh-CN"/>
        </w:rPr>
        <w:t>磋商小组成员在省级以上财政部门设立的政府采购评审专家库中随机抽取，其中评审专家不得少于成员总数的三分之二，磋商小组成员与供应商有利害关系的应当回避。参照《中华人民共和国政府采购》 、《政府采购竞争性磋商采购方式管理暂行办法》 、财政部规章及政府采购项目所在地有关法规、规章等有关规定组建磋商小组。</w:t>
      </w:r>
    </w:p>
    <w:p w14:paraId="355E17D8">
      <w:pPr>
        <w:tabs>
          <w:tab w:val="left" w:pos="9030"/>
        </w:tabs>
        <w:snapToGrid w:val="0"/>
        <w:spacing w:line="360" w:lineRule="auto"/>
        <w:ind w:right="-65" w:firstLine="482" w:firstLineChars="200"/>
        <w:rPr>
          <w:rFonts w:hint="eastAsia" w:ascii="仿宋" w:hAnsi="仿宋" w:eastAsia="仿宋" w:cs="仿宋"/>
          <w:color w:val="auto"/>
          <w:spacing w:val="0"/>
          <w:kern w:val="0"/>
          <w:sz w:val="24"/>
          <w:szCs w:val="24"/>
          <w:lang w:val="zh-CN"/>
        </w:rPr>
      </w:pPr>
      <w:r>
        <w:rPr>
          <w:rFonts w:hint="eastAsia" w:ascii="仿宋" w:hAnsi="仿宋" w:eastAsia="仿宋" w:cs="仿宋"/>
          <w:b/>
          <w:bCs/>
          <w:color w:val="auto"/>
          <w:spacing w:val="0"/>
          <w:kern w:val="0"/>
          <w:sz w:val="24"/>
          <w:szCs w:val="24"/>
          <w:lang w:val="zh-CN"/>
        </w:rPr>
        <w:t>（二）磋商小组成员有下列情形之一的，应当回避：</w:t>
      </w:r>
    </w:p>
    <w:p w14:paraId="22DEA9B9">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1、</w:t>
      </w:r>
      <w:r>
        <w:rPr>
          <w:rFonts w:hint="eastAsia" w:ascii="仿宋" w:hAnsi="仿宋" w:eastAsia="仿宋" w:cs="仿宋"/>
          <w:color w:val="auto"/>
          <w:spacing w:val="0"/>
          <w:kern w:val="0"/>
          <w:sz w:val="24"/>
          <w:szCs w:val="24"/>
          <w:lang w:val="zh-CN"/>
        </w:rPr>
        <w:t>参加采购活动前3年内与供应商存在劳动关系；</w:t>
      </w:r>
    </w:p>
    <w:p w14:paraId="44F6684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2、</w:t>
      </w:r>
      <w:r>
        <w:rPr>
          <w:rFonts w:hint="eastAsia" w:ascii="仿宋" w:hAnsi="仿宋" w:eastAsia="仿宋" w:cs="仿宋"/>
          <w:color w:val="auto"/>
          <w:spacing w:val="0"/>
          <w:kern w:val="0"/>
          <w:sz w:val="24"/>
          <w:szCs w:val="24"/>
          <w:lang w:val="zh-CN"/>
        </w:rPr>
        <w:t>参加采购活动前3年内担任供应商的董事、监事；</w:t>
      </w:r>
    </w:p>
    <w:p w14:paraId="4D88FEB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3、</w:t>
      </w:r>
      <w:r>
        <w:rPr>
          <w:rFonts w:hint="eastAsia" w:ascii="仿宋" w:hAnsi="仿宋" w:eastAsia="仿宋" w:cs="仿宋"/>
          <w:color w:val="auto"/>
          <w:spacing w:val="0"/>
          <w:kern w:val="0"/>
          <w:sz w:val="24"/>
          <w:szCs w:val="24"/>
          <w:lang w:val="zh-CN"/>
        </w:rPr>
        <w:t>参加采购活动前3年内是供应商的控股股东或者实际控制人；</w:t>
      </w:r>
    </w:p>
    <w:p w14:paraId="2FE9DE2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4、</w:t>
      </w:r>
      <w:r>
        <w:rPr>
          <w:rFonts w:hint="eastAsia" w:ascii="仿宋" w:hAnsi="仿宋" w:eastAsia="仿宋" w:cs="仿宋"/>
          <w:color w:val="auto"/>
          <w:spacing w:val="0"/>
          <w:kern w:val="0"/>
          <w:sz w:val="24"/>
          <w:szCs w:val="24"/>
          <w:lang w:val="zh-CN"/>
        </w:rPr>
        <w:t>与供应商的法定代表人或者负责人有夫妻、直系血亲、三代以内旁系血亲或者近姻亲关系；</w:t>
      </w:r>
    </w:p>
    <w:p w14:paraId="19ADF52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5、</w:t>
      </w:r>
      <w:r>
        <w:rPr>
          <w:rFonts w:hint="eastAsia" w:ascii="仿宋" w:hAnsi="仿宋" w:eastAsia="仿宋" w:cs="仿宋"/>
          <w:color w:val="auto"/>
          <w:spacing w:val="0"/>
          <w:kern w:val="0"/>
          <w:sz w:val="24"/>
          <w:szCs w:val="24"/>
          <w:lang w:val="zh-CN"/>
        </w:rPr>
        <w:t>与供应商有其他可能影响政府采购活动公平、公正进行的关系。</w:t>
      </w:r>
    </w:p>
    <w:p w14:paraId="6647C78C">
      <w:pPr>
        <w:tabs>
          <w:tab w:val="left" w:pos="9030"/>
        </w:tabs>
        <w:snapToGrid w:val="0"/>
        <w:spacing w:line="360" w:lineRule="auto"/>
        <w:ind w:right="-65" w:firstLine="482" w:firstLineChars="200"/>
        <w:rPr>
          <w:rFonts w:hint="eastAsia" w:ascii="仿宋" w:hAnsi="仿宋" w:eastAsia="仿宋" w:cs="仿宋"/>
          <w:b/>
          <w:bCs/>
          <w:color w:val="auto"/>
          <w:spacing w:val="0"/>
          <w:kern w:val="0"/>
          <w:sz w:val="24"/>
          <w:szCs w:val="24"/>
          <w:lang w:val="zh-CN"/>
        </w:rPr>
      </w:pPr>
      <w:r>
        <w:rPr>
          <w:rFonts w:hint="eastAsia" w:ascii="仿宋" w:hAnsi="仿宋" w:eastAsia="仿宋" w:cs="仿宋"/>
          <w:b/>
          <w:bCs/>
          <w:color w:val="auto"/>
          <w:spacing w:val="0"/>
          <w:kern w:val="0"/>
          <w:sz w:val="24"/>
          <w:szCs w:val="24"/>
          <w:lang w:val="zh-CN" w:eastAsia="zh-CN"/>
        </w:rPr>
        <w:t>（三）</w:t>
      </w:r>
      <w:r>
        <w:rPr>
          <w:rFonts w:hint="eastAsia" w:ascii="仿宋" w:hAnsi="仿宋" w:eastAsia="仿宋" w:cs="仿宋"/>
          <w:b/>
          <w:bCs/>
          <w:color w:val="auto"/>
          <w:spacing w:val="0"/>
          <w:kern w:val="0"/>
          <w:sz w:val="24"/>
          <w:szCs w:val="24"/>
          <w:lang w:val="zh-CN"/>
        </w:rPr>
        <w:t>磋商小组的权利与义务及监管制度：</w:t>
      </w:r>
    </w:p>
    <w:p w14:paraId="049B3F1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1、权利：</w:t>
      </w:r>
    </w:p>
    <w:p w14:paraId="207155A4">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lang w:val="en-US" w:eastAsia="zh-CN"/>
        </w:rPr>
        <w:t>1</w:t>
      </w:r>
      <w:r>
        <w:rPr>
          <w:rFonts w:hint="eastAsia" w:ascii="仿宋" w:hAnsi="仿宋" w:eastAsia="仿宋" w:cs="仿宋"/>
          <w:color w:val="auto"/>
          <w:spacing w:val="0"/>
          <w:kern w:val="0"/>
          <w:sz w:val="24"/>
          <w:szCs w:val="24"/>
          <w:lang w:val="zh-CN"/>
        </w:rPr>
        <w:t>）对政府采购法律制度及相关情况的知情权；</w:t>
      </w:r>
    </w:p>
    <w:p w14:paraId="034A75AD">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（2）</w:t>
      </w:r>
      <w:r>
        <w:rPr>
          <w:rFonts w:hint="eastAsia" w:ascii="仿宋" w:hAnsi="仿宋" w:eastAsia="仿宋" w:cs="仿宋"/>
          <w:color w:val="auto"/>
          <w:spacing w:val="0"/>
          <w:kern w:val="0"/>
          <w:sz w:val="24"/>
          <w:szCs w:val="24"/>
          <w:lang w:val="zh-CN"/>
        </w:rPr>
        <w:t>对政府采购项目的独立评审权；</w:t>
      </w:r>
    </w:p>
    <w:p w14:paraId="62E2C668">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lang w:val="en-US" w:eastAsia="zh-CN"/>
        </w:rPr>
        <w:t>3</w:t>
      </w:r>
      <w:r>
        <w:rPr>
          <w:rFonts w:hint="eastAsia" w:ascii="仿宋" w:hAnsi="仿宋" w:eastAsia="仿宋" w:cs="仿宋"/>
          <w:color w:val="auto"/>
          <w:spacing w:val="0"/>
          <w:kern w:val="0"/>
          <w:sz w:val="24"/>
          <w:szCs w:val="24"/>
          <w:lang w:val="zh-CN"/>
        </w:rPr>
        <w:t>）按照规定推荐成交候选供应商的权利；</w:t>
      </w:r>
    </w:p>
    <w:p w14:paraId="5C7E2021">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lang w:val="en-US" w:eastAsia="zh-CN"/>
        </w:rPr>
        <w:t>4</w:t>
      </w:r>
      <w:r>
        <w:rPr>
          <w:rFonts w:hint="eastAsia" w:ascii="仿宋" w:hAnsi="仿宋" w:eastAsia="仿宋" w:cs="仿宋"/>
          <w:color w:val="auto"/>
          <w:spacing w:val="0"/>
          <w:kern w:val="0"/>
          <w:sz w:val="24"/>
          <w:szCs w:val="24"/>
          <w:lang w:val="zh-CN"/>
        </w:rPr>
        <w:t>）按照规定获取评审劳务报酬的权利；</w:t>
      </w:r>
    </w:p>
    <w:p w14:paraId="7A0FA20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lang w:val="en-US" w:eastAsia="zh-CN"/>
        </w:rPr>
        <w:t>5</w:t>
      </w:r>
      <w:r>
        <w:rPr>
          <w:rFonts w:hint="eastAsia" w:ascii="仿宋" w:hAnsi="仿宋" w:eastAsia="仿宋" w:cs="仿宋"/>
          <w:color w:val="auto"/>
          <w:spacing w:val="0"/>
          <w:kern w:val="0"/>
          <w:sz w:val="24"/>
          <w:szCs w:val="24"/>
          <w:lang w:val="zh-CN"/>
        </w:rPr>
        <w:t>）法律、法规规定的其他权利。</w:t>
      </w:r>
    </w:p>
    <w:p w14:paraId="06353095">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2、</w:t>
      </w:r>
      <w:r>
        <w:rPr>
          <w:rFonts w:hint="eastAsia" w:ascii="仿宋" w:hAnsi="仿宋" w:eastAsia="仿宋" w:cs="仿宋"/>
          <w:color w:val="auto"/>
          <w:spacing w:val="0"/>
          <w:kern w:val="0"/>
          <w:sz w:val="24"/>
          <w:szCs w:val="24"/>
          <w:lang w:val="zh-CN"/>
        </w:rPr>
        <w:t>义务及监管制度：</w:t>
      </w:r>
    </w:p>
    <w:p w14:paraId="2BD5263B">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en-US" w:eastAsia="zh-CN"/>
        </w:rPr>
        <w:t>1</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磋商小组在评审期间应当严格遵守评审工作纪律，主动出具身份证明，将手机等通讯工具或者相关电子设备交由采购人或者采购代理机构统一保管，不得记录，复制或者带走任何评审资料；</w:t>
      </w:r>
    </w:p>
    <w:p w14:paraId="0CA13D0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lang w:val="en-US" w:eastAsia="zh-CN"/>
        </w:rPr>
        <w:t>2</w:t>
      </w:r>
      <w:r>
        <w:rPr>
          <w:rFonts w:hint="eastAsia" w:ascii="仿宋" w:hAnsi="仿宋" w:eastAsia="仿宋" w:cs="仿宋"/>
          <w:color w:val="auto"/>
          <w:spacing w:val="0"/>
          <w:kern w:val="0"/>
          <w:sz w:val="24"/>
          <w:szCs w:val="24"/>
          <w:lang w:val="zh-CN"/>
        </w:rPr>
        <w:t>）磋商小组应当按照客观、公正、审慎的原则，根据磋商文件规定的评审程序、评审方法和评审标准进行独立评审；</w:t>
      </w:r>
    </w:p>
    <w:p w14:paraId="44E552B7">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en-US" w:eastAsia="zh-CN"/>
        </w:rPr>
        <w:t>（3</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及时向财政部门报告评审过程中发现的采购人、采购代理机构向评审专家做倾向性、误导性的解释或者说明，以及供应商行贿、提供虚假材料或者串通等违法行为；</w:t>
      </w:r>
    </w:p>
    <w:p w14:paraId="7F739043">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en-US" w:eastAsia="zh-CN"/>
        </w:rPr>
        <w:t>4</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维护国家利益、社会公共利益和当事人的合法权益；</w:t>
      </w:r>
    </w:p>
    <w:p w14:paraId="232D790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en-US" w:eastAsia="zh-CN"/>
        </w:rPr>
        <w:t>5</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参加由财政部门组织的专题学习、培训；</w:t>
      </w:r>
    </w:p>
    <w:p w14:paraId="3604950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en-US" w:eastAsia="zh-CN"/>
        </w:rPr>
        <w:t>6</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法律、法规规定的其他义务；</w:t>
      </w:r>
    </w:p>
    <w:p w14:paraId="0410E5CE">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en-US" w:eastAsia="zh-CN"/>
        </w:rPr>
        <w:t>7</w:t>
      </w:r>
      <w:r>
        <w:rPr>
          <w:rFonts w:hint="eastAsia" w:ascii="仿宋" w:hAnsi="仿宋" w:eastAsia="仿宋" w:cs="仿宋"/>
          <w:color w:val="auto"/>
          <w:spacing w:val="0"/>
          <w:kern w:val="0"/>
          <w:sz w:val="24"/>
          <w:szCs w:val="24"/>
          <w:lang w:val="zh-CN" w:eastAsia="zh-CN"/>
        </w:rPr>
        <w:t>）</w:t>
      </w:r>
      <w:r>
        <w:rPr>
          <w:rFonts w:hint="eastAsia" w:ascii="仿宋" w:hAnsi="仿宋" w:eastAsia="仿宋" w:cs="仿宋"/>
          <w:color w:val="auto"/>
          <w:spacing w:val="0"/>
          <w:kern w:val="0"/>
          <w:sz w:val="24"/>
          <w:szCs w:val="24"/>
          <w:lang w:val="zh-CN"/>
        </w:rPr>
        <w:t>磋商小组遵从《陕西省政府采购评审专家管理实施办法》的各项监督管理制度。</w:t>
      </w:r>
    </w:p>
    <w:p w14:paraId="2CC9B15E">
      <w:pPr>
        <w:tabs>
          <w:tab w:val="left" w:pos="9030"/>
        </w:tabs>
        <w:snapToGrid w:val="0"/>
        <w:spacing w:line="360" w:lineRule="auto"/>
        <w:ind w:right="-65" w:firstLine="482" w:firstLineChars="200"/>
        <w:outlineLvl w:val="9"/>
        <w:rPr>
          <w:rFonts w:hint="eastAsia" w:ascii="仿宋" w:hAnsi="仿宋" w:eastAsia="仿宋" w:cs="仿宋"/>
          <w:color w:val="auto"/>
          <w:spacing w:val="0"/>
          <w:kern w:val="0"/>
          <w:sz w:val="24"/>
          <w:szCs w:val="24"/>
          <w:lang w:val="zh-CN"/>
        </w:rPr>
      </w:pPr>
      <w:r>
        <w:rPr>
          <w:rFonts w:hint="eastAsia" w:ascii="仿宋" w:hAnsi="仿宋" w:eastAsia="仿宋" w:cs="仿宋"/>
          <w:b/>
          <w:bCs/>
          <w:color w:val="auto"/>
          <w:spacing w:val="0"/>
          <w:kern w:val="0"/>
          <w:sz w:val="24"/>
          <w:szCs w:val="24"/>
          <w:lang w:val="zh-CN"/>
        </w:rPr>
        <w:t>（四）磋商小组的职责</w:t>
      </w:r>
    </w:p>
    <w:p w14:paraId="37DC0A90">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1、审查磋商响应文件是否符合磋商文件的要求，并做出评价；</w:t>
      </w:r>
    </w:p>
    <w:p w14:paraId="19434006">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2、可以要求供应商对响应文件中含义不明确、同类问题表述不一致或者有明显文字和计算错误的内容等作出必要的澄清、说明或者更正；</w:t>
      </w:r>
    </w:p>
    <w:p w14:paraId="0F7E4F9B">
      <w:pPr>
        <w:snapToGrid w:val="0"/>
        <w:spacing w:line="360" w:lineRule="auto"/>
        <w:ind w:firstLine="480" w:firstLineChars="200"/>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rPr>
        <w:t>3、与各供应商就磋商响应文件（含澄清、说明或补正的内容）中的实施方案、磋商报价、业绩、商务响应等进行磋商</w:t>
      </w:r>
      <w:r>
        <w:rPr>
          <w:rFonts w:hint="eastAsia" w:ascii="仿宋" w:hAnsi="仿宋" w:eastAsia="仿宋" w:cs="仿宋"/>
          <w:color w:val="auto"/>
          <w:spacing w:val="0"/>
          <w:kern w:val="0"/>
          <w:sz w:val="24"/>
          <w:szCs w:val="24"/>
          <w:lang w:eastAsia="zh-CN"/>
        </w:rPr>
        <w:t>；</w:t>
      </w:r>
    </w:p>
    <w:p w14:paraId="4AA09CE5">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4、</w:t>
      </w:r>
      <w:r>
        <w:rPr>
          <w:rFonts w:hint="eastAsia" w:ascii="仿宋" w:hAnsi="仿宋" w:eastAsia="仿宋" w:cs="仿宋"/>
          <w:color w:val="auto"/>
          <w:spacing w:val="0"/>
          <w:kern w:val="0"/>
          <w:sz w:val="24"/>
          <w:szCs w:val="24"/>
        </w:rPr>
        <w:t>按照竞争性磋商文件的要求和磋商办法进行评审，推荐成交候选供应商名单，对评审意见承担个人责任；</w:t>
      </w:r>
    </w:p>
    <w:p w14:paraId="629B1338">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4、对评审过程和结果以及供应商的商业秘密保密；</w:t>
      </w:r>
    </w:p>
    <w:p w14:paraId="7FC9527E">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5、编写磋商评审报告；</w:t>
      </w:r>
    </w:p>
    <w:p w14:paraId="7C206E5A">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6、配合采购代理机构答复供应商提出的质疑；</w:t>
      </w:r>
    </w:p>
    <w:p w14:paraId="6BC04F01">
      <w:pPr>
        <w:snapToGrid w:val="0"/>
        <w:spacing w:line="360" w:lineRule="auto"/>
        <w:ind w:firstLine="480" w:firstLineChars="200"/>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7、配合财政部门的投诉处理工作；</w:t>
      </w:r>
    </w:p>
    <w:p w14:paraId="1FB19CB0">
      <w:pPr>
        <w:snapToGrid w:val="0"/>
        <w:spacing w:line="360" w:lineRule="auto"/>
        <w:ind w:firstLine="480" w:firstLineChars="200"/>
        <w:outlineLvl w:val="9"/>
        <w:rPr>
          <w:rFonts w:hint="eastAsia" w:ascii="仿宋" w:hAnsi="仿宋" w:eastAsia="仿宋" w:cs="仿宋"/>
          <w:b/>
          <w:bCs/>
          <w:color w:val="auto"/>
          <w:spacing w:val="0"/>
          <w:kern w:val="0"/>
          <w:sz w:val="24"/>
          <w:szCs w:val="24"/>
          <w:lang w:val="zh-CN"/>
        </w:rPr>
      </w:pPr>
      <w:r>
        <w:rPr>
          <w:rFonts w:hint="eastAsia" w:ascii="仿宋" w:hAnsi="仿宋" w:eastAsia="仿宋" w:cs="仿宋"/>
          <w:color w:val="auto"/>
          <w:spacing w:val="0"/>
          <w:kern w:val="0"/>
          <w:sz w:val="24"/>
          <w:szCs w:val="24"/>
        </w:rPr>
        <w:t>8、依据政府采购法有关精神，有权对磋商过程中出现的一切问题做出处理决定。</w:t>
      </w:r>
    </w:p>
    <w:p w14:paraId="1EF46CA6">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223" w:name="_Toc11057"/>
      <w:bookmarkStart w:id="224" w:name="_Toc495681513"/>
      <w:bookmarkStart w:id="225" w:name="_Toc6044"/>
      <w:bookmarkStart w:id="226" w:name="_Toc7227"/>
      <w:bookmarkStart w:id="227" w:name="_Toc16740"/>
      <w:bookmarkStart w:id="228" w:name="_Toc13067"/>
      <w:bookmarkStart w:id="229" w:name="_Toc26603"/>
      <w:bookmarkStart w:id="230" w:name="_Toc495681232"/>
      <w:bookmarkStart w:id="231" w:name="_Toc18764"/>
      <w:bookmarkStart w:id="232" w:name="_Toc7591"/>
      <w:bookmarkStart w:id="233" w:name="_Toc24287"/>
      <w:bookmarkStart w:id="234" w:name="_Toc495908031"/>
      <w:bookmarkStart w:id="235" w:name="_Toc9971"/>
      <w:bookmarkStart w:id="236" w:name="_Toc17170"/>
      <w:bookmarkStart w:id="237" w:name="_Toc32163"/>
      <w:bookmarkStart w:id="238" w:name="_Toc705"/>
      <w:bookmarkStart w:id="239" w:name="_Toc495681386"/>
      <w:r>
        <w:rPr>
          <w:rFonts w:hint="eastAsia" w:ascii="仿宋" w:hAnsi="仿宋" w:eastAsia="仿宋" w:cs="仿宋"/>
          <w:b/>
          <w:color w:val="auto"/>
          <w:spacing w:val="0"/>
          <w:kern w:val="0"/>
          <w:sz w:val="24"/>
          <w:szCs w:val="24"/>
        </w:rPr>
        <w:t>五、磋商会议</w:t>
      </w:r>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p>
    <w:p w14:paraId="26092547">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（一）在磋商文件规定的时间和地点，由采购代理机构组织磋商工作，供应商委派代表参加，签名报到以证明其出席。磋商整个过程接受监督机构的监督和管理。</w:t>
      </w:r>
    </w:p>
    <w:p w14:paraId="1E290C89">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（二）竞争性磋商会议进行时，由供应商或其推荐的代表与采购监标人共同检查响应文件的密封情况，经检查无误后，签字确认。</w:t>
      </w:r>
    </w:p>
    <w:p w14:paraId="52FFD673">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（三）采购代理机构工作人员按照顺序，将各供应商首次响应文件的份数等内容公布，无异议后，由供应商法定代表人（或授权代表人）和监标人签字确认。</w:t>
      </w:r>
    </w:p>
    <w:p w14:paraId="18226476">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（四）磋商过程由采购代理机构指定专人记录。</w:t>
      </w:r>
    </w:p>
    <w:p w14:paraId="2BBEAC77">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240" w:name="_Toc9750"/>
      <w:bookmarkStart w:id="241" w:name="_Toc19800"/>
      <w:bookmarkStart w:id="242" w:name="_Toc26932"/>
      <w:bookmarkStart w:id="243" w:name="_Toc5745"/>
      <w:r>
        <w:rPr>
          <w:rFonts w:hint="eastAsia" w:ascii="仿宋" w:hAnsi="仿宋" w:eastAsia="仿宋" w:cs="仿宋"/>
          <w:b/>
          <w:color w:val="auto"/>
          <w:spacing w:val="0"/>
          <w:kern w:val="0"/>
          <w:sz w:val="24"/>
          <w:szCs w:val="24"/>
        </w:rPr>
        <w:t>六、磋商评审程序及评审办法</w:t>
      </w:r>
      <w:bookmarkEnd w:id="240"/>
      <w:bookmarkEnd w:id="241"/>
      <w:bookmarkEnd w:id="242"/>
      <w:bookmarkEnd w:id="243"/>
    </w:p>
    <w:p w14:paraId="748C812C">
      <w:pPr>
        <w:tabs>
          <w:tab w:val="left" w:pos="9030"/>
        </w:tabs>
        <w:snapToGrid w:val="0"/>
        <w:spacing w:line="360" w:lineRule="auto"/>
        <w:ind w:right="-65" w:firstLine="482" w:firstLineChars="200"/>
        <w:outlineLvl w:val="2"/>
        <w:rPr>
          <w:rFonts w:hint="eastAsia" w:ascii="仿宋" w:hAnsi="仿宋" w:eastAsia="仿宋" w:cs="仿宋"/>
          <w:color w:val="auto"/>
          <w:spacing w:val="0"/>
          <w:kern w:val="0"/>
          <w:sz w:val="24"/>
          <w:szCs w:val="24"/>
          <w:lang w:eastAsia="zh-CN"/>
        </w:rPr>
      </w:pPr>
      <w:bookmarkStart w:id="244" w:name="_Toc4804"/>
      <w:bookmarkStart w:id="245" w:name="_Toc14716"/>
      <w:bookmarkStart w:id="246" w:name="_Toc16990"/>
      <w:bookmarkStart w:id="247" w:name="_Toc12658"/>
      <w:r>
        <w:rPr>
          <w:rFonts w:hint="eastAsia" w:ascii="仿宋" w:hAnsi="仿宋" w:eastAsia="仿宋" w:cs="仿宋"/>
          <w:b/>
          <w:bCs/>
          <w:color w:val="auto"/>
          <w:spacing w:val="0"/>
          <w:kern w:val="0"/>
          <w:sz w:val="24"/>
          <w:szCs w:val="24"/>
        </w:rPr>
        <w:t>（一）磋商响应文件的资格性审查</w:t>
      </w:r>
      <w:bookmarkEnd w:id="244"/>
      <w:bookmarkEnd w:id="245"/>
      <w:bookmarkEnd w:id="246"/>
      <w:r>
        <w:rPr>
          <w:rFonts w:hint="eastAsia" w:ascii="仿宋" w:hAnsi="仿宋" w:eastAsia="仿宋" w:cs="仿宋"/>
          <w:b/>
          <w:bCs/>
          <w:color w:val="auto"/>
          <w:spacing w:val="0"/>
          <w:kern w:val="0"/>
          <w:sz w:val="24"/>
          <w:szCs w:val="24"/>
          <w:lang w:eastAsia="zh-CN"/>
        </w:rPr>
        <w:t>：依据法律法规和磋商文件的规定，采购人对响应文件中的资格证明文件等进行审查，审查内容为公告中所列的供应商资格条件。</w:t>
      </w:r>
      <w:bookmarkEnd w:id="247"/>
      <w:r>
        <w:rPr>
          <w:rFonts w:hint="eastAsia" w:ascii="仿宋" w:hAnsi="仿宋" w:eastAsia="仿宋" w:cs="仿宋"/>
          <w:b/>
          <w:bCs/>
          <w:color w:val="auto"/>
          <w:spacing w:val="0"/>
          <w:kern w:val="0"/>
          <w:sz w:val="24"/>
          <w:szCs w:val="24"/>
          <w:lang w:eastAsia="zh-CN"/>
        </w:rPr>
        <w:t xml:space="preserve"> </w:t>
      </w:r>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8"/>
        <w:gridCol w:w="2195"/>
        <w:gridCol w:w="6019"/>
      </w:tblGrid>
      <w:tr w14:paraId="0297C1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0" w:hRule="atLeast"/>
          <w:jc w:val="center"/>
        </w:trPr>
        <w:tc>
          <w:tcPr>
            <w:tcW w:w="608" w:type="dxa"/>
            <w:vAlign w:val="center"/>
          </w:tcPr>
          <w:p w14:paraId="59C3A277">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eastAsia="zh-CN"/>
              </w:rPr>
            </w:pPr>
            <w:bookmarkStart w:id="248" w:name="_Toc17500"/>
            <w:bookmarkStart w:id="249" w:name="_Toc18630"/>
            <w:bookmarkStart w:id="250" w:name="_Toc3356"/>
            <w:r>
              <w:rPr>
                <w:rFonts w:hint="eastAsia" w:ascii="仿宋" w:hAnsi="仿宋" w:eastAsia="仿宋" w:cs="仿宋"/>
                <w:color w:val="auto"/>
                <w:spacing w:val="0"/>
                <w:kern w:val="0"/>
                <w:sz w:val="24"/>
                <w:szCs w:val="24"/>
                <w:vertAlign w:val="baseline"/>
                <w:lang w:eastAsia="zh-CN"/>
              </w:rPr>
              <w:t>序号</w:t>
            </w:r>
          </w:p>
        </w:tc>
        <w:tc>
          <w:tcPr>
            <w:tcW w:w="2195" w:type="dxa"/>
            <w:vAlign w:val="center"/>
          </w:tcPr>
          <w:p w14:paraId="3BACB172">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eastAsia="zh-CN"/>
              </w:rPr>
            </w:pPr>
            <w:r>
              <w:rPr>
                <w:rFonts w:hint="eastAsia" w:ascii="仿宋" w:hAnsi="仿宋" w:eastAsia="仿宋" w:cs="仿宋"/>
                <w:color w:val="auto"/>
                <w:spacing w:val="0"/>
                <w:kern w:val="0"/>
                <w:sz w:val="24"/>
                <w:szCs w:val="24"/>
                <w:vertAlign w:val="baseline"/>
                <w:lang w:eastAsia="zh-CN"/>
              </w:rPr>
              <w:t>资格审查项</w:t>
            </w:r>
          </w:p>
        </w:tc>
        <w:tc>
          <w:tcPr>
            <w:tcW w:w="6019" w:type="dxa"/>
            <w:vAlign w:val="center"/>
          </w:tcPr>
          <w:p w14:paraId="0D76D127">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eastAsia="zh-CN"/>
              </w:rPr>
            </w:pPr>
            <w:r>
              <w:rPr>
                <w:rFonts w:hint="eastAsia" w:ascii="仿宋" w:hAnsi="仿宋" w:eastAsia="仿宋" w:cs="仿宋"/>
                <w:color w:val="auto"/>
                <w:spacing w:val="0"/>
                <w:kern w:val="0"/>
                <w:sz w:val="24"/>
                <w:szCs w:val="24"/>
                <w:vertAlign w:val="baseline"/>
                <w:lang w:eastAsia="zh-CN"/>
              </w:rPr>
              <w:t>通过条件</w:t>
            </w:r>
          </w:p>
        </w:tc>
      </w:tr>
      <w:tr w14:paraId="448390D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ED54CFF">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1</w:t>
            </w:r>
          </w:p>
        </w:tc>
        <w:tc>
          <w:tcPr>
            <w:tcW w:w="2195" w:type="dxa"/>
            <w:vAlign w:val="center"/>
          </w:tcPr>
          <w:p w14:paraId="1BBF14FF">
            <w:pPr>
              <w:keepNext w:val="0"/>
              <w:keepLines w:val="0"/>
              <w:pageBreakBefore w:val="0"/>
              <w:widowControl w:val="0"/>
              <w:kinsoku/>
              <w:wordWrap/>
              <w:overflowPunct/>
              <w:topLinePunct w:val="0"/>
              <w:autoSpaceDE/>
              <w:autoSpaceDN/>
              <w:bidi w:val="0"/>
              <w:adjustRightInd/>
              <w:snapToGrid w:val="0"/>
              <w:spacing w:line="400" w:lineRule="exact"/>
              <w:ind w:right="112" w:rightChars="0" w:firstLine="0" w:firstLineChars="0"/>
              <w:jc w:val="center"/>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rPr>
              <w:t>营业执照等主体资格证明文件</w:t>
            </w:r>
          </w:p>
        </w:tc>
        <w:tc>
          <w:tcPr>
            <w:tcW w:w="6019" w:type="dxa"/>
            <w:vAlign w:val="center"/>
          </w:tcPr>
          <w:p w14:paraId="5EF33B5D">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left"/>
              <w:textAlignment w:val="auto"/>
              <w:outlineLvl w:val="9"/>
              <w:rPr>
                <w:rFonts w:hint="eastAsia" w:ascii="仿宋" w:hAnsi="仿宋" w:eastAsia="仿宋" w:cs="仿宋"/>
                <w:color w:val="auto"/>
                <w:spacing w:val="0"/>
                <w:kern w:val="0"/>
                <w:sz w:val="24"/>
                <w:szCs w:val="24"/>
                <w:vertAlign w:val="baseline"/>
                <w:lang w:eastAsia="zh-CN"/>
              </w:rPr>
            </w:pPr>
            <w:r>
              <w:rPr>
                <w:rFonts w:hint="eastAsia" w:ascii="仿宋" w:hAnsi="仿宋" w:eastAsia="仿宋" w:cs="仿宋"/>
                <w:color w:val="auto"/>
                <w:spacing w:val="0"/>
                <w:kern w:val="0"/>
                <w:sz w:val="24"/>
                <w:szCs w:val="24"/>
              </w:rPr>
              <w:t>提供统一社会信用代码的营业执照或其他组织经营的合法凭证或自然人的提供身份证明文件</w:t>
            </w:r>
            <w:r>
              <w:rPr>
                <w:rFonts w:hint="eastAsia" w:ascii="仿宋" w:hAnsi="仿宋" w:eastAsia="仿宋" w:cs="仿宋"/>
                <w:color w:val="auto"/>
                <w:spacing w:val="0"/>
                <w:kern w:val="0"/>
                <w:sz w:val="24"/>
                <w:szCs w:val="24"/>
                <w:lang w:eastAsia="zh-CN"/>
              </w:rPr>
              <w:t>。</w:t>
            </w:r>
          </w:p>
        </w:tc>
      </w:tr>
      <w:tr w14:paraId="2FDEEA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14B0ED0">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2</w:t>
            </w:r>
          </w:p>
        </w:tc>
        <w:tc>
          <w:tcPr>
            <w:tcW w:w="2195" w:type="dxa"/>
            <w:vAlign w:val="center"/>
          </w:tcPr>
          <w:p w14:paraId="071933FA">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rPr>
              <w:t>财务状况报告</w:t>
            </w:r>
          </w:p>
        </w:tc>
        <w:tc>
          <w:tcPr>
            <w:tcW w:w="6019" w:type="dxa"/>
            <w:vAlign w:val="center"/>
          </w:tcPr>
          <w:p w14:paraId="1C1FFF79">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left"/>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lang w:eastAsia="zh-CN"/>
              </w:rPr>
              <w:t>提供审计事务所出具的2023年度或2024年度的财务报告（成立时间至递交响应文件截止时间不足一年的可提供成立后任意时段的资产负债表）或在开标日期前六个月内其基本户银行出具的资信证明（附基本存款账户信息证明），以上两种形式的资料提供任何一种即可（分支机构如无法提供财务审计报告，须出具包含分支机构的财务数据的总公司财务审计报告）。</w:t>
            </w:r>
          </w:p>
        </w:tc>
      </w:tr>
      <w:tr w14:paraId="7D76738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7151139">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3</w:t>
            </w:r>
          </w:p>
        </w:tc>
        <w:tc>
          <w:tcPr>
            <w:tcW w:w="2195" w:type="dxa"/>
            <w:vAlign w:val="center"/>
          </w:tcPr>
          <w:p w14:paraId="427A710F">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rPr>
              <w:t>税收缴纳证明</w:t>
            </w:r>
          </w:p>
        </w:tc>
        <w:tc>
          <w:tcPr>
            <w:tcW w:w="6019" w:type="dxa"/>
            <w:vAlign w:val="center"/>
          </w:tcPr>
          <w:p w14:paraId="21186364">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left"/>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lang w:eastAsia="zh-CN"/>
              </w:rPr>
              <w:t>供应商须提供递交响应文件截止时间前一年内任意1个月的缴税证明(任意税种)，依法免税或零申报的供应商应提供相关文件证明。</w:t>
            </w:r>
          </w:p>
        </w:tc>
      </w:tr>
      <w:tr w14:paraId="46A2E8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0DF7DE4E">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4</w:t>
            </w:r>
          </w:p>
        </w:tc>
        <w:tc>
          <w:tcPr>
            <w:tcW w:w="2195" w:type="dxa"/>
            <w:vAlign w:val="center"/>
          </w:tcPr>
          <w:p w14:paraId="4454DE14">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rPr>
              <w:t>社保缴纳证明</w:t>
            </w:r>
          </w:p>
        </w:tc>
        <w:tc>
          <w:tcPr>
            <w:tcW w:w="6019" w:type="dxa"/>
            <w:vAlign w:val="center"/>
          </w:tcPr>
          <w:p w14:paraId="131DC67E">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left"/>
              <w:textAlignment w:val="auto"/>
              <w:outlineLvl w:val="9"/>
              <w:rPr>
                <w:rFonts w:hint="eastAsia" w:ascii="仿宋" w:hAnsi="仿宋" w:eastAsia="仿宋" w:cs="仿宋"/>
                <w:color w:val="auto"/>
                <w:spacing w:val="0"/>
                <w:kern w:val="0"/>
                <w:sz w:val="24"/>
                <w:szCs w:val="24"/>
                <w:vertAlign w:val="baseline"/>
              </w:rPr>
            </w:pPr>
            <w:r>
              <w:rPr>
                <w:rFonts w:hint="eastAsia" w:ascii="仿宋" w:hAnsi="仿宋" w:eastAsia="仿宋" w:cs="仿宋"/>
                <w:color w:val="auto"/>
                <w:spacing w:val="0"/>
                <w:kern w:val="0"/>
                <w:sz w:val="24"/>
                <w:szCs w:val="24"/>
                <w:lang w:eastAsia="zh-CN"/>
              </w:rPr>
              <w:t>供应商须提供递交响应文件截止时间前一年内任意1个月的社会保险缴纳证明，依法不需要缴纳社会保障资金的供应商应提供相关文件证明。</w:t>
            </w:r>
          </w:p>
        </w:tc>
      </w:tr>
      <w:tr w14:paraId="5574EF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D8566F4">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5</w:t>
            </w:r>
          </w:p>
        </w:tc>
        <w:tc>
          <w:tcPr>
            <w:tcW w:w="2195" w:type="dxa"/>
            <w:vAlign w:val="center"/>
          </w:tcPr>
          <w:p w14:paraId="7913ED89">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书面声明</w:t>
            </w:r>
          </w:p>
        </w:tc>
        <w:tc>
          <w:tcPr>
            <w:tcW w:w="6019" w:type="dxa"/>
            <w:vAlign w:val="center"/>
          </w:tcPr>
          <w:p w14:paraId="20C72C48">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1.</w:t>
            </w:r>
            <w:r>
              <w:rPr>
                <w:rFonts w:hint="eastAsia" w:ascii="仿宋" w:hAnsi="仿宋" w:eastAsia="仿宋" w:cs="仿宋"/>
                <w:color w:val="auto"/>
                <w:spacing w:val="0"/>
                <w:kern w:val="0"/>
                <w:sz w:val="24"/>
                <w:szCs w:val="24"/>
                <w:lang w:eastAsia="zh-CN"/>
              </w:rPr>
              <w:t xml:space="preserve">出具履行合同所必需的设备和专业技术能力的书面声明； </w:t>
            </w:r>
          </w:p>
          <w:p w14:paraId="65F7D8C6">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val="en-US" w:eastAsia="zh-CN"/>
              </w:rPr>
              <w:t>2.</w:t>
            </w:r>
            <w:r>
              <w:rPr>
                <w:rFonts w:hint="eastAsia" w:ascii="仿宋" w:hAnsi="仿宋" w:eastAsia="仿宋" w:cs="仿宋"/>
                <w:color w:val="auto"/>
                <w:spacing w:val="0"/>
                <w:kern w:val="0"/>
                <w:sz w:val="24"/>
                <w:szCs w:val="24"/>
              </w:rPr>
              <w:t>出具参加本次政府采购活动的书面声明</w:t>
            </w:r>
            <w:r>
              <w:rPr>
                <w:rFonts w:hint="eastAsia" w:ascii="仿宋" w:hAnsi="仿宋" w:eastAsia="仿宋" w:cs="仿宋"/>
                <w:color w:val="auto"/>
                <w:spacing w:val="0"/>
                <w:kern w:val="0"/>
                <w:sz w:val="24"/>
                <w:szCs w:val="24"/>
                <w:lang w:eastAsia="zh-CN"/>
              </w:rPr>
              <w:t>。</w:t>
            </w:r>
            <w:r>
              <w:rPr>
                <w:rFonts w:hint="eastAsia" w:ascii="仿宋" w:hAnsi="仿宋" w:eastAsia="仿宋" w:cs="仿宋"/>
                <w:color w:val="auto"/>
                <w:spacing w:val="0"/>
                <w:kern w:val="0"/>
                <w:sz w:val="24"/>
                <w:szCs w:val="24"/>
              </w:rPr>
              <w:t xml:space="preserve"> </w:t>
            </w:r>
          </w:p>
        </w:tc>
      </w:tr>
      <w:tr w14:paraId="75FCF2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6CC916B1">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6</w:t>
            </w:r>
          </w:p>
        </w:tc>
        <w:tc>
          <w:tcPr>
            <w:tcW w:w="2195" w:type="dxa"/>
            <w:shd w:val="clear" w:color="auto" w:fill="auto"/>
            <w:vAlign w:val="center"/>
          </w:tcPr>
          <w:p w14:paraId="17A3071B">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法定代表人授权委托书</w:t>
            </w:r>
          </w:p>
        </w:tc>
        <w:tc>
          <w:tcPr>
            <w:tcW w:w="6019" w:type="dxa"/>
            <w:shd w:val="clear" w:color="auto" w:fill="auto"/>
            <w:vAlign w:val="center"/>
          </w:tcPr>
          <w:p w14:paraId="1A63F8E2">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rPr>
              <w:t>法定代表人直接参加投标的，须出具法定代表人身份证，并与营业执照上信息一致；</w:t>
            </w:r>
            <w:r>
              <w:rPr>
                <w:rFonts w:hint="eastAsia" w:ascii="仿宋" w:hAnsi="仿宋" w:eastAsia="仿宋" w:cs="仿宋"/>
                <w:color w:val="auto"/>
                <w:spacing w:val="0"/>
                <w:kern w:val="0"/>
                <w:sz w:val="24"/>
                <w:szCs w:val="24"/>
                <w:lang w:eastAsia="zh-CN"/>
              </w:rPr>
              <w:t>法定代表人授权代表参加投标的，须同时出具法定代表人授权书、授权代表身份证及递交响应文件截止时间前6个月内任意一个月的本单位社保缴纳证明。</w:t>
            </w:r>
          </w:p>
        </w:tc>
      </w:tr>
      <w:tr w14:paraId="73ACB1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8403A8F">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7</w:t>
            </w:r>
          </w:p>
        </w:tc>
        <w:tc>
          <w:tcPr>
            <w:tcW w:w="2195" w:type="dxa"/>
            <w:vAlign w:val="center"/>
          </w:tcPr>
          <w:p w14:paraId="27221B03">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供应商资质</w:t>
            </w:r>
          </w:p>
        </w:tc>
        <w:tc>
          <w:tcPr>
            <w:tcW w:w="6019" w:type="dxa"/>
            <w:vAlign w:val="center"/>
          </w:tcPr>
          <w:p w14:paraId="61D66AE8">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eastAsia="zh-CN"/>
              </w:rPr>
              <w:t>供应商需具备建设行政主管部门颁发的建筑工程施工总承包三级及以上资质，并具有有效的安全生产许可证。</w:t>
            </w:r>
          </w:p>
        </w:tc>
      </w:tr>
      <w:tr w14:paraId="39FC2C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4F5E35C5">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8</w:t>
            </w:r>
          </w:p>
        </w:tc>
        <w:tc>
          <w:tcPr>
            <w:tcW w:w="2195" w:type="dxa"/>
            <w:vAlign w:val="center"/>
          </w:tcPr>
          <w:p w14:paraId="713BE7AB">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highlight w:val="none"/>
                <w:lang w:val="en-US" w:eastAsia="zh-CN"/>
              </w:rPr>
            </w:pPr>
            <w:r>
              <w:rPr>
                <w:rFonts w:hint="eastAsia" w:ascii="仿宋" w:hAnsi="仿宋" w:eastAsia="仿宋" w:cs="仿宋"/>
                <w:color w:val="auto"/>
                <w:spacing w:val="0"/>
                <w:kern w:val="0"/>
                <w:sz w:val="24"/>
                <w:szCs w:val="24"/>
                <w:lang w:eastAsia="zh-CN"/>
              </w:rPr>
              <w:t>拟派项目经理</w:t>
            </w:r>
            <w:r>
              <w:rPr>
                <w:rFonts w:hint="eastAsia" w:ascii="仿宋" w:hAnsi="仿宋" w:eastAsia="仿宋" w:cs="仿宋"/>
                <w:color w:val="auto"/>
                <w:spacing w:val="0"/>
                <w:kern w:val="0"/>
                <w:sz w:val="24"/>
                <w:szCs w:val="24"/>
                <w:lang w:val="en-US" w:eastAsia="zh-CN"/>
              </w:rPr>
              <w:t>资质</w:t>
            </w:r>
          </w:p>
        </w:tc>
        <w:tc>
          <w:tcPr>
            <w:tcW w:w="6019" w:type="dxa"/>
            <w:vAlign w:val="center"/>
          </w:tcPr>
          <w:p w14:paraId="65A55FD6">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拟派项目经理具备建筑工程专业二级及以上注册建造师证书和安全生产考核合格证，在本单位注册且无在建项目（提供无在建承诺书，格式自拟）。</w:t>
            </w:r>
          </w:p>
        </w:tc>
      </w:tr>
      <w:tr w14:paraId="0F10B2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72DFE2C9">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eastAsia"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9</w:t>
            </w:r>
          </w:p>
        </w:tc>
        <w:tc>
          <w:tcPr>
            <w:tcW w:w="2195" w:type="dxa"/>
            <w:vAlign w:val="center"/>
          </w:tcPr>
          <w:p w14:paraId="58CE2D4C">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color w:val="auto"/>
                <w:spacing w:val="0"/>
                <w:kern w:val="0"/>
                <w:sz w:val="24"/>
                <w:szCs w:val="24"/>
              </w:rPr>
              <w:t>信用记录</w:t>
            </w:r>
          </w:p>
        </w:tc>
        <w:tc>
          <w:tcPr>
            <w:tcW w:w="6019" w:type="dxa"/>
            <w:vAlign w:val="center"/>
          </w:tcPr>
          <w:p w14:paraId="491F0DAD">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不得为“信用中国”网站(http：//www.creditchina.gov.cn)列入“失信被执行人或重大税收违法案件当事人名单或政府采购严重违法失信行为记录名单”的供应商；不得为中国政府采购网(http：//www.ccgp.gov.cn)“政府采购严重违法失信行为记录名单”中的供应商；（根据财库【2019】38号文规定，此项由采购人或采购代理机构在磋商响应截止日当天在“信用中国”网站和“中国政府采购网站”进行查询，截图留档；如网站无供应商信息的，供应商须提供相关证明资料或书面声明）</w:t>
            </w:r>
          </w:p>
        </w:tc>
      </w:tr>
      <w:tr w14:paraId="0F7991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08" w:type="dxa"/>
            <w:vAlign w:val="center"/>
          </w:tcPr>
          <w:p w14:paraId="2D30795A">
            <w:pPr>
              <w:keepNext w:val="0"/>
              <w:keepLines w:val="0"/>
              <w:pageBreakBefore w:val="0"/>
              <w:widowControl w:val="0"/>
              <w:tabs>
                <w:tab w:val="left" w:pos="9030"/>
              </w:tabs>
              <w:kinsoku/>
              <w:wordWrap/>
              <w:overflowPunct/>
              <w:topLinePunct w:val="0"/>
              <w:autoSpaceDE/>
              <w:autoSpaceDN/>
              <w:bidi w:val="0"/>
              <w:adjustRightInd/>
              <w:snapToGrid w:val="0"/>
              <w:spacing w:line="400" w:lineRule="exact"/>
              <w:ind w:right="-65" w:firstLine="0" w:firstLineChars="0"/>
              <w:jc w:val="center"/>
              <w:textAlignment w:val="auto"/>
              <w:outlineLvl w:val="9"/>
              <w:rPr>
                <w:rFonts w:hint="default" w:ascii="仿宋" w:hAnsi="仿宋" w:eastAsia="仿宋" w:cs="仿宋"/>
                <w:color w:val="auto"/>
                <w:spacing w:val="0"/>
                <w:kern w:val="0"/>
                <w:sz w:val="24"/>
                <w:szCs w:val="24"/>
                <w:vertAlign w:val="baseline"/>
                <w:lang w:val="en-US" w:eastAsia="zh-CN"/>
              </w:rPr>
            </w:pPr>
            <w:r>
              <w:rPr>
                <w:rFonts w:hint="eastAsia" w:ascii="仿宋" w:hAnsi="仿宋" w:eastAsia="仿宋" w:cs="仿宋"/>
                <w:color w:val="auto"/>
                <w:spacing w:val="0"/>
                <w:kern w:val="0"/>
                <w:sz w:val="24"/>
                <w:szCs w:val="24"/>
                <w:vertAlign w:val="baseline"/>
                <w:lang w:val="en-US" w:eastAsia="zh-CN"/>
              </w:rPr>
              <w:t>10</w:t>
            </w:r>
          </w:p>
        </w:tc>
        <w:tc>
          <w:tcPr>
            <w:tcW w:w="2195" w:type="dxa"/>
            <w:vAlign w:val="center"/>
          </w:tcPr>
          <w:p w14:paraId="55A9D001">
            <w:pPr>
              <w:keepNext w:val="0"/>
              <w:keepLines w:val="0"/>
              <w:pageBreakBefore w:val="0"/>
              <w:widowControl w:val="0"/>
              <w:kinsoku/>
              <w:wordWrap/>
              <w:overflowPunct/>
              <w:topLinePunct w:val="0"/>
              <w:autoSpaceDE/>
              <w:autoSpaceDN/>
              <w:bidi w:val="0"/>
              <w:adjustRightInd/>
              <w:snapToGrid w:val="0"/>
              <w:spacing w:line="400" w:lineRule="exact"/>
              <w:ind w:firstLine="0" w:firstLineChars="0"/>
              <w:jc w:val="center"/>
              <w:textAlignment w:val="auto"/>
              <w:outlineLvl w:val="9"/>
              <w:rPr>
                <w:rFonts w:hint="default"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本项目专门面向中小企业采购</w:t>
            </w:r>
          </w:p>
        </w:tc>
        <w:tc>
          <w:tcPr>
            <w:tcW w:w="6019" w:type="dxa"/>
            <w:vAlign w:val="center"/>
          </w:tcPr>
          <w:p w14:paraId="70236BE2">
            <w:pPr>
              <w:keepNext w:val="0"/>
              <w:keepLines w:val="0"/>
              <w:pageBreakBefore w:val="0"/>
              <w:widowControl w:val="0"/>
              <w:kinsoku/>
              <w:wordWrap/>
              <w:overflowPunct/>
              <w:topLinePunct w:val="0"/>
              <w:autoSpaceDE/>
              <w:autoSpaceDN/>
              <w:bidi w:val="0"/>
              <w:adjustRightInd/>
              <w:snapToGrid w:val="0"/>
              <w:spacing w:line="400" w:lineRule="exact"/>
              <w:ind w:firstLine="0" w:firstLineChars="0"/>
              <w:textAlignment w:val="auto"/>
              <w:outlineLvl w:val="9"/>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参与的供应商，</w:t>
            </w:r>
            <w:r>
              <w:rPr>
                <w:rFonts w:hint="eastAsia" w:ascii="仿宋" w:hAnsi="仿宋" w:eastAsia="仿宋" w:cs="仿宋"/>
                <w:color w:val="auto"/>
                <w:spacing w:val="0"/>
                <w:kern w:val="0"/>
                <w:sz w:val="24"/>
                <w:szCs w:val="24"/>
                <w:lang w:val="en-US" w:eastAsia="zh-CN"/>
              </w:rPr>
              <w:t>工程或</w:t>
            </w:r>
            <w:r>
              <w:rPr>
                <w:rFonts w:hint="eastAsia" w:ascii="仿宋" w:hAnsi="仿宋" w:eastAsia="仿宋" w:cs="仿宋"/>
                <w:color w:val="auto"/>
                <w:spacing w:val="0"/>
                <w:kern w:val="0"/>
                <w:sz w:val="24"/>
                <w:szCs w:val="24"/>
                <w:lang w:eastAsia="zh-CN"/>
              </w:rPr>
              <w:t>服务全部由符合政策要求的中小企业承接。</w:t>
            </w:r>
          </w:p>
        </w:tc>
      </w:tr>
    </w:tbl>
    <w:p w14:paraId="1A10BE31">
      <w:pPr>
        <w:tabs>
          <w:tab w:val="left" w:pos="9030"/>
        </w:tabs>
        <w:snapToGrid w:val="0"/>
        <w:spacing w:line="360" w:lineRule="auto"/>
        <w:ind w:right="-65" w:firstLine="482" w:firstLineChars="200"/>
        <w:rPr>
          <w:rFonts w:hint="eastAsia" w:ascii="仿宋" w:hAnsi="仿宋" w:eastAsia="仿宋" w:cs="仿宋"/>
          <w:color w:val="auto"/>
          <w:spacing w:val="0"/>
          <w:kern w:val="0"/>
          <w:sz w:val="24"/>
          <w:szCs w:val="24"/>
        </w:rPr>
      </w:pPr>
      <w:r>
        <w:rPr>
          <w:rFonts w:hint="eastAsia" w:ascii="仿宋" w:hAnsi="仿宋" w:eastAsia="仿宋" w:cs="仿宋"/>
          <w:b/>
          <w:bCs/>
          <w:color w:val="auto"/>
          <w:spacing w:val="0"/>
          <w:kern w:val="0"/>
          <w:sz w:val="24"/>
          <w:szCs w:val="24"/>
          <w:lang w:val="zh-CN"/>
        </w:rPr>
        <w:t>说明：资格审查结束后，资格审查人员对审查结果进行签字确认，若供应商资格审查未通过，注明未通过原因并告知其供应商，资格审查不合格的供应商，不得进入下一评标环节。</w:t>
      </w:r>
    </w:p>
    <w:p w14:paraId="327F7E47">
      <w:pPr>
        <w:tabs>
          <w:tab w:val="left" w:pos="9030"/>
        </w:tabs>
        <w:snapToGrid w:val="0"/>
        <w:spacing w:line="360" w:lineRule="auto"/>
        <w:ind w:right="-65" w:firstLine="482" w:firstLineChars="200"/>
        <w:outlineLvl w:val="2"/>
        <w:rPr>
          <w:rFonts w:hint="eastAsia" w:ascii="仿宋" w:hAnsi="仿宋" w:eastAsia="仿宋" w:cs="仿宋"/>
          <w:color w:val="auto"/>
          <w:spacing w:val="0"/>
          <w:kern w:val="0"/>
          <w:sz w:val="24"/>
          <w:szCs w:val="24"/>
          <w:lang w:eastAsia="zh-CN"/>
        </w:rPr>
      </w:pPr>
      <w:bookmarkStart w:id="251" w:name="_Toc28470"/>
      <w:r>
        <w:rPr>
          <w:rFonts w:hint="eastAsia" w:ascii="仿宋" w:hAnsi="仿宋" w:eastAsia="仿宋" w:cs="仿宋"/>
          <w:b/>
          <w:bCs/>
          <w:color w:val="auto"/>
          <w:spacing w:val="0"/>
          <w:kern w:val="0"/>
          <w:sz w:val="24"/>
          <w:szCs w:val="24"/>
        </w:rPr>
        <w:t>（二）磋商响应文件符合性审查</w:t>
      </w:r>
      <w:bookmarkEnd w:id="248"/>
      <w:bookmarkEnd w:id="249"/>
      <w:bookmarkEnd w:id="250"/>
      <w:r>
        <w:rPr>
          <w:rFonts w:hint="eastAsia" w:ascii="仿宋" w:hAnsi="仿宋" w:eastAsia="仿宋" w:cs="仿宋"/>
          <w:b/>
          <w:bCs/>
          <w:color w:val="auto"/>
          <w:spacing w:val="0"/>
          <w:kern w:val="0"/>
          <w:sz w:val="24"/>
          <w:szCs w:val="24"/>
          <w:lang w:eastAsia="zh-CN"/>
        </w:rPr>
        <w:t>：依据磋商文件的规定，磋商小组从响应文件的有效性、完整性和对磋商文件的响应程度进行审查，以确定是否对磋商文件的实质性内容作出响应。</w:t>
      </w:r>
      <w:bookmarkEnd w:id="251"/>
    </w:p>
    <w:tbl>
      <w:tblPr>
        <w:tblStyle w:val="24"/>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06"/>
        <w:gridCol w:w="2342"/>
        <w:gridCol w:w="5851"/>
      </w:tblGrid>
      <w:tr w14:paraId="7A1B60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06" w:type="dxa"/>
            <w:vAlign w:val="center"/>
          </w:tcPr>
          <w:p w14:paraId="69FDE32C">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eastAsia="zh-CN"/>
              </w:rPr>
            </w:pPr>
            <w:bookmarkStart w:id="252" w:name="_Toc18470"/>
            <w:bookmarkStart w:id="253" w:name="_Toc26970"/>
            <w:bookmarkStart w:id="254" w:name="_Toc27628"/>
            <w:r>
              <w:rPr>
                <w:rFonts w:hint="eastAsia" w:ascii="仿宋" w:hAnsi="仿宋" w:eastAsia="仿宋" w:cs="仿宋"/>
                <w:snapToGrid w:val="0"/>
                <w:color w:val="auto"/>
                <w:spacing w:val="0"/>
                <w:kern w:val="0"/>
                <w:sz w:val="24"/>
                <w:szCs w:val="24"/>
                <w:vertAlign w:val="baseline"/>
                <w:lang w:eastAsia="zh-CN"/>
              </w:rPr>
              <w:t>序号</w:t>
            </w:r>
          </w:p>
        </w:tc>
        <w:tc>
          <w:tcPr>
            <w:tcW w:w="2342" w:type="dxa"/>
            <w:vAlign w:val="center"/>
          </w:tcPr>
          <w:p w14:paraId="4330EDAA">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rPr>
              <w:t>符合性审查项</w:t>
            </w:r>
          </w:p>
        </w:tc>
        <w:tc>
          <w:tcPr>
            <w:tcW w:w="5851" w:type="dxa"/>
            <w:vAlign w:val="center"/>
          </w:tcPr>
          <w:p w14:paraId="41D1C7B2">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vertAlign w:val="baseline"/>
                <w:lang w:eastAsia="zh-CN"/>
              </w:rPr>
              <w:t>通过条件</w:t>
            </w:r>
          </w:p>
        </w:tc>
      </w:tr>
      <w:tr w14:paraId="65F0A3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5" w:hRule="atLeast"/>
          <w:jc w:val="center"/>
        </w:trPr>
        <w:tc>
          <w:tcPr>
            <w:tcW w:w="606" w:type="dxa"/>
            <w:vAlign w:val="center"/>
          </w:tcPr>
          <w:p w14:paraId="173494CB">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lang w:val="en-US" w:eastAsia="zh-CN"/>
              </w:rPr>
            </w:pPr>
            <w:r>
              <w:rPr>
                <w:rFonts w:hint="eastAsia" w:ascii="仿宋" w:hAnsi="仿宋" w:eastAsia="仿宋" w:cs="仿宋"/>
                <w:snapToGrid w:val="0"/>
                <w:color w:val="auto"/>
                <w:spacing w:val="0"/>
                <w:kern w:val="0"/>
                <w:sz w:val="24"/>
                <w:szCs w:val="24"/>
                <w:lang w:val="en-US" w:eastAsia="zh-CN"/>
              </w:rPr>
              <w:t>1</w:t>
            </w:r>
          </w:p>
        </w:tc>
        <w:tc>
          <w:tcPr>
            <w:tcW w:w="2342" w:type="dxa"/>
            <w:vAlign w:val="center"/>
          </w:tcPr>
          <w:p w14:paraId="05CBFA58">
            <w:pPr>
              <w:spacing w:before="313" w:line="360" w:lineRule="auto"/>
              <w:ind w:right="112" w:rightChars="0"/>
              <w:jc w:val="center"/>
              <w:outlineLvl w:val="9"/>
              <w:rPr>
                <w:rFonts w:hint="eastAsia" w:ascii="仿宋" w:hAnsi="仿宋" w:eastAsia="仿宋" w:cs="仿宋"/>
                <w:snapToGrid w:val="0"/>
                <w:color w:val="auto"/>
                <w:spacing w:val="0"/>
                <w:kern w:val="0"/>
                <w:sz w:val="24"/>
                <w:szCs w:val="24"/>
                <w:vertAlign w:val="baseline"/>
              </w:rPr>
            </w:pPr>
            <w:r>
              <w:rPr>
                <w:rFonts w:hint="eastAsia" w:ascii="仿宋" w:hAnsi="仿宋" w:eastAsia="仿宋" w:cs="仿宋"/>
                <w:snapToGrid w:val="0"/>
                <w:color w:val="auto"/>
                <w:spacing w:val="0"/>
                <w:kern w:val="0"/>
                <w:sz w:val="24"/>
                <w:szCs w:val="24"/>
                <w:lang w:eastAsia="zh-CN"/>
              </w:rPr>
              <w:t>响应</w:t>
            </w:r>
            <w:r>
              <w:rPr>
                <w:rFonts w:hint="eastAsia" w:ascii="仿宋" w:hAnsi="仿宋" w:eastAsia="仿宋" w:cs="仿宋"/>
                <w:snapToGrid w:val="0"/>
                <w:color w:val="auto"/>
                <w:spacing w:val="0"/>
                <w:kern w:val="0"/>
                <w:sz w:val="24"/>
                <w:szCs w:val="24"/>
              </w:rPr>
              <w:t>文件语言及有效期</w:t>
            </w:r>
          </w:p>
        </w:tc>
        <w:tc>
          <w:tcPr>
            <w:tcW w:w="5851" w:type="dxa"/>
            <w:vAlign w:val="center"/>
          </w:tcPr>
          <w:p w14:paraId="4EF0FCCE">
            <w:pPr>
              <w:tabs>
                <w:tab w:val="left" w:pos="9030"/>
              </w:tabs>
              <w:snapToGrid w:val="0"/>
              <w:spacing w:line="360" w:lineRule="auto"/>
              <w:ind w:right="-65"/>
              <w:jc w:val="left"/>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lang w:eastAsia="zh-CN"/>
              </w:rPr>
              <w:t>响应</w:t>
            </w:r>
            <w:r>
              <w:rPr>
                <w:rFonts w:hint="eastAsia" w:ascii="仿宋" w:hAnsi="仿宋" w:eastAsia="仿宋" w:cs="仿宋"/>
                <w:snapToGrid w:val="0"/>
                <w:color w:val="auto"/>
                <w:spacing w:val="0"/>
                <w:kern w:val="0"/>
                <w:sz w:val="24"/>
                <w:szCs w:val="24"/>
              </w:rPr>
              <w:t>文件语言及有效期符合</w:t>
            </w:r>
            <w:r>
              <w:rPr>
                <w:rFonts w:hint="eastAsia" w:ascii="仿宋" w:hAnsi="仿宋" w:eastAsia="仿宋" w:cs="仿宋"/>
                <w:snapToGrid w:val="0"/>
                <w:color w:val="auto"/>
                <w:spacing w:val="0"/>
                <w:kern w:val="0"/>
                <w:sz w:val="24"/>
                <w:szCs w:val="24"/>
                <w:lang w:eastAsia="zh-CN"/>
              </w:rPr>
              <w:t>磋商</w:t>
            </w:r>
            <w:r>
              <w:rPr>
                <w:rFonts w:hint="eastAsia" w:ascii="仿宋" w:hAnsi="仿宋" w:eastAsia="仿宋" w:cs="仿宋"/>
                <w:snapToGrid w:val="0"/>
                <w:color w:val="auto"/>
                <w:spacing w:val="0"/>
                <w:kern w:val="0"/>
                <w:sz w:val="24"/>
                <w:szCs w:val="24"/>
              </w:rPr>
              <w:t>文件要求。</w:t>
            </w:r>
          </w:p>
        </w:tc>
      </w:tr>
      <w:tr w14:paraId="3C588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606" w:type="dxa"/>
            <w:vAlign w:val="center"/>
          </w:tcPr>
          <w:p w14:paraId="61474D1D">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val="en-US" w:eastAsia="zh-CN"/>
              </w:rPr>
            </w:pPr>
            <w:r>
              <w:rPr>
                <w:rFonts w:hint="eastAsia" w:ascii="仿宋" w:hAnsi="仿宋" w:eastAsia="仿宋" w:cs="仿宋"/>
                <w:snapToGrid w:val="0"/>
                <w:color w:val="auto"/>
                <w:spacing w:val="0"/>
                <w:kern w:val="0"/>
                <w:sz w:val="24"/>
                <w:szCs w:val="24"/>
                <w:vertAlign w:val="baseline"/>
                <w:lang w:val="en-US" w:eastAsia="zh-CN"/>
              </w:rPr>
              <w:t>2</w:t>
            </w:r>
          </w:p>
        </w:tc>
        <w:tc>
          <w:tcPr>
            <w:tcW w:w="2342" w:type="dxa"/>
            <w:vAlign w:val="center"/>
          </w:tcPr>
          <w:p w14:paraId="1C18E332">
            <w:pPr>
              <w:spacing w:before="78" w:line="360" w:lineRule="auto"/>
              <w:jc w:val="center"/>
              <w:outlineLvl w:val="9"/>
              <w:rPr>
                <w:rFonts w:hint="eastAsia" w:ascii="仿宋" w:hAnsi="仿宋" w:eastAsia="仿宋" w:cs="仿宋"/>
                <w:snapToGrid w:val="0"/>
                <w:color w:val="auto"/>
                <w:spacing w:val="0"/>
                <w:kern w:val="0"/>
                <w:sz w:val="24"/>
                <w:szCs w:val="24"/>
                <w:vertAlign w:val="baseline"/>
              </w:rPr>
            </w:pPr>
            <w:r>
              <w:rPr>
                <w:rFonts w:hint="eastAsia" w:ascii="仿宋" w:hAnsi="仿宋" w:eastAsia="仿宋" w:cs="仿宋"/>
                <w:snapToGrid w:val="0"/>
                <w:color w:val="auto"/>
                <w:spacing w:val="0"/>
                <w:kern w:val="0"/>
                <w:sz w:val="24"/>
                <w:szCs w:val="24"/>
                <w:lang w:eastAsia="zh-CN"/>
              </w:rPr>
              <w:t>响应</w:t>
            </w:r>
            <w:r>
              <w:rPr>
                <w:rFonts w:hint="eastAsia" w:ascii="仿宋" w:hAnsi="仿宋" w:eastAsia="仿宋" w:cs="仿宋"/>
                <w:snapToGrid w:val="0"/>
                <w:color w:val="auto"/>
                <w:spacing w:val="0"/>
                <w:kern w:val="0"/>
                <w:sz w:val="24"/>
                <w:szCs w:val="24"/>
              </w:rPr>
              <w:t>文件的</w:t>
            </w:r>
            <w:r>
              <w:rPr>
                <w:rFonts w:hint="eastAsia" w:ascii="仿宋" w:hAnsi="仿宋" w:eastAsia="仿宋" w:cs="仿宋"/>
                <w:snapToGrid w:val="0"/>
                <w:color w:val="auto"/>
                <w:spacing w:val="0"/>
                <w:kern w:val="0"/>
                <w:sz w:val="24"/>
                <w:szCs w:val="24"/>
                <w:lang w:val="en-US" w:eastAsia="zh-CN"/>
              </w:rPr>
              <w:t>封面、</w:t>
            </w:r>
            <w:r>
              <w:rPr>
                <w:rFonts w:hint="eastAsia" w:ascii="仿宋" w:hAnsi="仿宋" w:eastAsia="仿宋" w:cs="仿宋"/>
                <w:snapToGrid w:val="0"/>
                <w:color w:val="auto"/>
                <w:spacing w:val="0"/>
                <w:kern w:val="0"/>
                <w:sz w:val="24"/>
                <w:szCs w:val="24"/>
                <w:lang w:eastAsia="zh-CN"/>
              </w:rPr>
              <w:t>磋商响应</w:t>
            </w:r>
            <w:r>
              <w:rPr>
                <w:rFonts w:hint="eastAsia" w:ascii="仿宋" w:hAnsi="仿宋" w:eastAsia="仿宋" w:cs="仿宋"/>
                <w:snapToGrid w:val="0"/>
                <w:color w:val="auto"/>
                <w:spacing w:val="0"/>
                <w:kern w:val="0"/>
                <w:sz w:val="24"/>
                <w:szCs w:val="24"/>
              </w:rPr>
              <w:t>函以及法定代表人授权委托书</w:t>
            </w:r>
          </w:p>
        </w:tc>
        <w:tc>
          <w:tcPr>
            <w:tcW w:w="5851" w:type="dxa"/>
            <w:vAlign w:val="center"/>
          </w:tcPr>
          <w:p w14:paraId="5F028444">
            <w:pPr>
              <w:tabs>
                <w:tab w:val="left" w:pos="9030"/>
              </w:tabs>
              <w:snapToGrid w:val="0"/>
              <w:spacing w:line="360" w:lineRule="auto"/>
              <w:ind w:right="-65"/>
              <w:jc w:val="left"/>
              <w:outlineLvl w:val="9"/>
              <w:rPr>
                <w:rFonts w:hint="eastAsia" w:ascii="仿宋" w:hAnsi="仿宋" w:eastAsia="仿宋" w:cs="仿宋"/>
                <w:snapToGrid w:val="0"/>
                <w:color w:val="auto"/>
                <w:spacing w:val="0"/>
                <w:kern w:val="0"/>
                <w:sz w:val="24"/>
                <w:szCs w:val="24"/>
                <w:vertAlign w:val="baseline"/>
              </w:rPr>
            </w:pPr>
            <w:r>
              <w:rPr>
                <w:rFonts w:hint="eastAsia" w:ascii="仿宋" w:hAnsi="仿宋" w:eastAsia="仿宋" w:cs="仿宋"/>
                <w:snapToGrid w:val="0"/>
                <w:color w:val="auto"/>
                <w:spacing w:val="0"/>
                <w:kern w:val="0"/>
                <w:sz w:val="24"/>
                <w:szCs w:val="24"/>
                <w:lang w:val="en-US" w:eastAsia="zh-CN"/>
              </w:rPr>
              <w:t>三</w:t>
            </w:r>
            <w:r>
              <w:rPr>
                <w:rFonts w:hint="eastAsia" w:ascii="仿宋" w:hAnsi="仿宋" w:eastAsia="仿宋" w:cs="仿宋"/>
                <w:snapToGrid w:val="0"/>
                <w:color w:val="auto"/>
                <w:spacing w:val="0"/>
                <w:kern w:val="0"/>
                <w:sz w:val="24"/>
                <w:szCs w:val="24"/>
              </w:rPr>
              <w:t>处均无遗漏，且所投项目名称、标段应与实际参与项目一致。</w:t>
            </w:r>
          </w:p>
        </w:tc>
      </w:tr>
      <w:tr w14:paraId="73DEBB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606" w:type="dxa"/>
            <w:vAlign w:val="center"/>
          </w:tcPr>
          <w:p w14:paraId="760BBDEC">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val="en-US" w:eastAsia="zh-CN"/>
              </w:rPr>
            </w:pPr>
            <w:r>
              <w:rPr>
                <w:rFonts w:hint="eastAsia" w:ascii="仿宋" w:hAnsi="仿宋" w:eastAsia="仿宋" w:cs="仿宋"/>
                <w:snapToGrid w:val="0"/>
                <w:color w:val="auto"/>
                <w:spacing w:val="0"/>
                <w:kern w:val="0"/>
                <w:sz w:val="24"/>
                <w:szCs w:val="24"/>
                <w:vertAlign w:val="baseline"/>
                <w:lang w:val="en-US" w:eastAsia="zh-CN"/>
              </w:rPr>
              <w:t>3</w:t>
            </w:r>
          </w:p>
        </w:tc>
        <w:tc>
          <w:tcPr>
            <w:tcW w:w="2342" w:type="dxa"/>
            <w:vAlign w:val="center"/>
          </w:tcPr>
          <w:p w14:paraId="11DF147B">
            <w:pPr>
              <w:spacing w:before="78" w:line="360" w:lineRule="auto"/>
              <w:jc w:val="center"/>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vertAlign w:val="baseline"/>
                <w:lang w:eastAsia="zh-CN"/>
              </w:rPr>
              <w:t>磋商报价表</w:t>
            </w:r>
          </w:p>
        </w:tc>
        <w:tc>
          <w:tcPr>
            <w:tcW w:w="5851" w:type="dxa"/>
            <w:vAlign w:val="center"/>
          </w:tcPr>
          <w:p w14:paraId="021C665C">
            <w:pPr>
              <w:tabs>
                <w:tab w:val="left" w:pos="9030"/>
              </w:tabs>
              <w:snapToGrid w:val="0"/>
              <w:spacing w:line="360" w:lineRule="auto"/>
              <w:ind w:right="-65"/>
              <w:jc w:val="left"/>
              <w:outlineLvl w:val="9"/>
              <w:rPr>
                <w:rFonts w:hint="eastAsia" w:ascii="仿宋" w:hAnsi="仿宋" w:eastAsia="仿宋" w:cs="仿宋"/>
                <w:snapToGrid w:val="0"/>
                <w:color w:val="auto"/>
                <w:spacing w:val="0"/>
                <w:kern w:val="0"/>
                <w:sz w:val="24"/>
                <w:szCs w:val="24"/>
                <w:vertAlign w:val="baseline"/>
              </w:rPr>
            </w:pPr>
            <w:r>
              <w:rPr>
                <w:rFonts w:hint="eastAsia" w:ascii="仿宋" w:hAnsi="仿宋" w:eastAsia="仿宋" w:cs="仿宋"/>
                <w:snapToGrid w:val="0"/>
                <w:color w:val="auto"/>
                <w:spacing w:val="0"/>
                <w:kern w:val="0"/>
                <w:sz w:val="24"/>
                <w:szCs w:val="24"/>
                <w:vertAlign w:val="baseline"/>
              </w:rPr>
              <w:t>（1）</w:t>
            </w:r>
            <w:r>
              <w:rPr>
                <w:rFonts w:hint="eastAsia" w:ascii="仿宋" w:hAnsi="仿宋" w:eastAsia="仿宋" w:cs="仿宋"/>
                <w:snapToGrid w:val="0"/>
                <w:color w:val="auto"/>
                <w:spacing w:val="0"/>
                <w:kern w:val="0"/>
                <w:sz w:val="24"/>
                <w:szCs w:val="24"/>
                <w:vertAlign w:val="baseline"/>
                <w:lang w:eastAsia="zh-CN"/>
              </w:rPr>
              <w:t>第一次磋商报价表填写符合要求；（2）计量单位、报价货币均符合磋商文件要求；（3）第一次磋商报价未超出采购预算或磋商文件规定的最高限价。</w:t>
            </w:r>
          </w:p>
        </w:tc>
      </w:tr>
      <w:tr w14:paraId="03DD7B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4" w:hRule="atLeast"/>
          <w:jc w:val="center"/>
        </w:trPr>
        <w:tc>
          <w:tcPr>
            <w:tcW w:w="606" w:type="dxa"/>
            <w:vAlign w:val="center"/>
          </w:tcPr>
          <w:p w14:paraId="012ABC5B">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val="en-US" w:eastAsia="zh-CN"/>
              </w:rPr>
            </w:pPr>
            <w:r>
              <w:rPr>
                <w:rFonts w:hint="eastAsia" w:ascii="仿宋" w:hAnsi="仿宋" w:eastAsia="仿宋" w:cs="仿宋"/>
                <w:snapToGrid w:val="0"/>
                <w:color w:val="auto"/>
                <w:spacing w:val="0"/>
                <w:kern w:val="0"/>
                <w:sz w:val="24"/>
                <w:szCs w:val="24"/>
                <w:vertAlign w:val="baseline"/>
                <w:lang w:val="en-US" w:eastAsia="zh-CN"/>
              </w:rPr>
              <w:t>4</w:t>
            </w:r>
          </w:p>
        </w:tc>
        <w:tc>
          <w:tcPr>
            <w:tcW w:w="2342" w:type="dxa"/>
            <w:shd w:val="clear" w:color="auto" w:fill="auto"/>
            <w:vAlign w:val="center"/>
          </w:tcPr>
          <w:p w14:paraId="373BA364">
            <w:pPr>
              <w:spacing w:before="78" w:line="360" w:lineRule="auto"/>
              <w:jc w:val="center"/>
              <w:outlineLvl w:val="9"/>
              <w:rPr>
                <w:rFonts w:hint="eastAsia" w:ascii="仿宋" w:hAnsi="仿宋" w:eastAsia="仿宋" w:cs="仿宋"/>
                <w:snapToGrid w:val="0"/>
                <w:color w:val="auto"/>
                <w:spacing w:val="0"/>
                <w:kern w:val="0"/>
                <w:sz w:val="24"/>
                <w:szCs w:val="24"/>
                <w:vertAlign w:val="baseline"/>
                <w:lang w:val="en-US" w:eastAsia="zh-Hans"/>
              </w:rPr>
            </w:pPr>
            <w:r>
              <w:rPr>
                <w:rFonts w:hint="eastAsia" w:ascii="仿宋" w:hAnsi="仿宋" w:eastAsia="仿宋" w:cs="仿宋"/>
                <w:snapToGrid w:val="0"/>
                <w:color w:val="auto"/>
                <w:spacing w:val="0"/>
                <w:kern w:val="0"/>
                <w:sz w:val="24"/>
                <w:szCs w:val="24"/>
                <w:vertAlign w:val="baseline"/>
                <w:lang w:eastAsia="zh-CN"/>
              </w:rPr>
              <w:t>合同条款</w:t>
            </w:r>
          </w:p>
        </w:tc>
        <w:tc>
          <w:tcPr>
            <w:tcW w:w="5851" w:type="dxa"/>
            <w:shd w:val="clear" w:color="auto" w:fill="auto"/>
            <w:vAlign w:val="center"/>
          </w:tcPr>
          <w:p w14:paraId="6F583C44">
            <w:pPr>
              <w:tabs>
                <w:tab w:val="left" w:pos="9030"/>
              </w:tabs>
              <w:snapToGrid w:val="0"/>
              <w:spacing w:line="360" w:lineRule="auto"/>
              <w:ind w:right="-65"/>
              <w:jc w:val="left"/>
              <w:outlineLvl w:val="9"/>
              <w:rPr>
                <w:rFonts w:hint="eastAsia" w:ascii="仿宋" w:hAnsi="仿宋" w:eastAsia="仿宋" w:cs="仿宋"/>
                <w:snapToGrid w:val="0"/>
                <w:color w:val="auto"/>
                <w:spacing w:val="0"/>
                <w:kern w:val="0"/>
                <w:sz w:val="24"/>
                <w:szCs w:val="24"/>
                <w:vertAlign w:val="baseline"/>
                <w:lang w:val="en-US" w:eastAsia="zh-Hans"/>
              </w:rPr>
            </w:pPr>
            <w:r>
              <w:rPr>
                <w:rFonts w:hint="eastAsia" w:ascii="仿宋" w:hAnsi="仿宋" w:eastAsia="仿宋" w:cs="仿宋"/>
                <w:snapToGrid w:val="0"/>
                <w:color w:val="auto"/>
                <w:spacing w:val="0"/>
                <w:kern w:val="0"/>
                <w:sz w:val="24"/>
                <w:szCs w:val="24"/>
                <w:vertAlign w:val="baseline"/>
                <w:lang w:eastAsia="zh-CN"/>
              </w:rPr>
              <w:t>完全理解并接受合同条款要求，合同条款没有重大偏离和保留。</w:t>
            </w:r>
          </w:p>
        </w:tc>
      </w:tr>
      <w:tr w14:paraId="59D2B6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jc w:val="center"/>
        </w:trPr>
        <w:tc>
          <w:tcPr>
            <w:tcW w:w="606" w:type="dxa"/>
            <w:vAlign w:val="center"/>
          </w:tcPr>
          <w:p w14:paraId="3AC6085A">
            <w:pPr>
              <w:tabs>
                <w:tab w:val="left" w:pos="9030"/>
              </w:tabs>
              <w:snapToGrid w:val="0"/>
              <w:spacing w:line="360" w:lineRule="auto"/>
              <w:ind w:right="-65"/>
              <w:jc w:val="center"/>
              <w:outlineLvl w:val="9"/>
              <w:rPr>
                <w:rFonts w:hint="eastAsia" w:ascii="仿宋" w:hAnsi="仿宋" w:eastAsia="仿宋" w:cs="仿宋"/>
                <w:snapToGrid w:val="0"/>
                <w:color w:val="auto"/>
                <w:spacing w:val="0"/>
                <w:kern w:val="0"/>
                <w:sz w:val="24"/>
                <w:szCs w:val="24"/>
                <w:vertAlign w:val="baseline"/>
                <w:lang w:val="en-US" w:eastAsia="zh-CN"/>
              </w:rPr>
            </w:pPr>
            <w:r>
              <w:rPr>
                <w:rFonts w:hint="eastAsia" w:ascii="仿宋" w:hAnsi="仿宋" w:eastAsia="仿宋" w:cs="仿宋"/>
                <w:snapToGrid w:val="0"/>
                <w:color w:val="auto"/>
                <w:spacing w:val="0"/>
                <w:kern w:val="0"/>
                <w:sz w:val="24"/>
                <w:szCs w:val="24"/>
                <w:vertAlign w:val="baseline"/>
                <w:lang w:val="en-US" w:eastAsia="zh-CN"/>
              </w:rPr>
              <w:t>5</w:t>
            </w:r>
          </w:p>
        </w:tc>
        <w:tc>
          <w:tcPr>
            <w:tcW w:w="2342" w:type="dxa"/>
            <w:vAlign w:val="center"/>
          </w:tcPr>
          <w:p w14:paraId="5E53E686">
            <w:pPr>
              <w:spacing w:before="78" w:line="360" w:lineRule="auto"/>
              <w:jc w:val="center"/>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vertAlign w:val="baseline"/>
                <w:lang w:eastAsia="zh-CN"/>
              </w:rPr>
              <w:t>无其他磋商文件或法规明确规定响应无效的事项</w:t>
            </w:r>
          </w:p>
        </w:tc>
        <w:tc>
          <w:tcPr>
            <w:tcW w:w="5851" w:type="dxa"/>
            <w:vAlign w:val="center"/>
          </w:tcPr>
          <w:p w14:paraId="4DA0F7D0">
            <w:pPr>
              <w:tabs>
                <w:tab w:val="left" w:pos="9030"/>
              </w:tabs>
              <w:snapToGrid w:val="0"/>
              <w:spacing w:line="360" w:lineRule="auto"/>
              <w:ind w:right="-65"/>
              <w:jc w:val="left"/>
              <w:outlineLvl w:val="9"/>
              <w:rPr>
                <w:rFonts w:hint="eastAsia" w:ascii="仿宋" w:hAnsi="仿宋" w:eastAsia="仿宋" w:cs="仿宋"/>
                <w:snapToGrid w:val="0"/>
                <w:color w:val="auto"/>
                <w:spacing w:val="0"/>
                <w:kern w:val="0"/>
                <w:sz w:val="24"/>
                <w:szCs w:val="24"/>
                <w:vertAlign w:val="baseline"/>
                <w:lang w:eastAsia="zh-CN"/>
              </w:rPr>
            </w:pPr>
            <w:r>
              <w:rPr>
                <w:rFonts w:hint="eastAsia" w:ascii="仿宋" w:hAnsi="仿宋" w:eastAsia="仿宋" w:cs="仿宋"/>
                <w:snapToGrid w:val="0"/>
                <w:color w:val="auto"/>
                <w:spacing w:val="0"/>
                <w:kern w:val="0"/>
                <w:sz w:val="24"/>
                <w:szCs w:val="24"/>
                <w:vertAlign w:val="baseline"/>
                <w:lang w:eastAsia="zh-CN"/>
              </w:rPr>
              <w:t xml:space="preserve">没有不符合磋商文件规定的被视为无效响应的其他条款。 </w:t>
            </w:r>
          </w:p>
        </w:tc>
      </w:tr>
    </w:tbl>
    <w:p w14:paraId="754EEC04">
      <w:pPr>
        <w:tabs>
          <w:tab w:val="left" w:pos="9030"/>
        </w:tabs>
        <w:snapToGrid w:val="0"/>
        <w:spacing w:line="360" w:lineRule="auto"/>
        <w:ind w:right="-65" w:firstLine="482" w:firstLineChars="200"/>
        <w:rPr>
          <w:rFonts w:hint="eastAsia" w:ascii="仿宋" w:hAnsi="仿宋" w:eastAsia="仿宋" w:cs="仿宋"/>
          <w:color w:val="auto"/>
          <w:spacing w:val="0"/>
          <w:kern w:val="0"/>
          <w:sz w:val="24"/>
          <w:szCs w:val="24"/>
        </w:rPr>
      </w:pPr>
      <w:r>
        <w:rPr>
          <w:rFonts w:hint="eastAsia" w:ascii="仿宋" w:hAnsi="仿宋" w:eastAsia="仿宋" w:cs="仿宋"/>
          <w:b/>
          <w:bCs/>
          <w:color w:val="auto"/>
          <w:spacing w:val="0"/>
          <w:kern w:val="0"/>
          <w:sz w:val="24"/>
          <w:szCs w:val="24"/>
          <w:lang w:val="zh-CN"/>
        </w:rPr>
        <w:t>说明：符合性审查结束后，符合性审核人员当对审查结果进行签字确认。若供应商符合性审查未通过，注明未通过原因并告知其供应商。符合性审查不合格的供应商，不得进入单一磋商环节。</w:t>
      </w:r>
    </w:p>
    <w:p w14:paraId="10AA35E0">
      <w:pPr>
        <w:tabs>
          <w:tab w:val="left" w:pos="9030"/>
        </w:tabs>
        <w:snapToGrid w:val="0"/>
        <w:spacing w:line="360" w:lineRule="auto"/>
        <w:ind w:right="-65" w:firstLine="482" w:firstLineChars="200"/>
        <w:outlineLvl w:val="2"/>
        <w:rPr>
          <w:rFonts w:hint="eastAsia" w:ascii="仿宋" w:hAnsi="仿宋" w:eastAsia="仿宋" w:cs="仿宋"/>
          <w:color w:val="auto"/>
          <w:spacing w:val="0"/>
          <w:kern w:val="0"/>
          <w:sz w:val="24"/>
          <w:szCs w:val="24"/>
        </w:rPr>
      </w:pPr>
      <w:bookmarkStart w:id="255" w:name="_Toc16917"/>
      <w:r>
        <w:rPr>
          <w:rFonts w:hint="eastAsia" w:ascii="仿宋" w:hAnsi="仿宋" w:eastAsia="仿宋" w:cs="仿宋"/>
          <w:b/>
          <w:bCs/>
          <w:color w:val="auto"/>
          <w:spacing w:val="0"/>
          <w:kern w:val="0"/>
          <w:sz w:val="24"/>
          <w:szCs w:val="24"/>
        </w:rPr>
        <w:t>（三）磋商响应文件的澄清、说明或者更正</w:t>
      </w:r>
      <w:bookmarkEnd w:id="252"/>
      <w:bookmarkEnd w:id="253"/>
      <w:bookmarkEnd w:id="254"/>
      <w:bookmarkEnd w:id="255"/>
    </w:p>
    <w:p w14:paraId="1854CAA8">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14:paraId="2249487C">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磋商小组要求供应商澄清、说明或者更正响应文件应当以书面形式作出。供应商的澄清、说明或者更正应当由法定代表人或其授权代表签字或者加盖公章。由授权代表签字的，应当附法定代表人授权书。供应商为自然人的，应当由本人签字并附身份证明。</w:t>
      </w:r>
    </w:p>
    <w:p w14:paraId="2B475387">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3、报价出现前后不一致的，按照下列规定修正：</w:t>
      </w:r>
    </w:p>
    <w:p w14:paraId="554AE1C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磋商响应文件中第一次磋商报价表内容与磋商响应文件中相应内容不一致的，以第一次磋商报价表为准；</w:t>
      </w:r>
    </w:p>
    <w:p w14:paraId="6220594C">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大写金额和小写金额不一致的，以大写金额为准；</w:t>
      </w:r>
    </w:p>
    <w:p w14:paraId="3907A390">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单价金额小数点或者百分比有明显错位的，以第一次磋商报价表的总价为准，并修改单价；</w:t>
      </w:r>
    </w:p>
    <w:p w14:paraId="68EF5D5A">
      <w:pPr>
        <w:tabs>
          <w:tab w:val="left" w:pos="9030"/>
        </w:tabs>
        <w:snapToGrid w:val="0"/>
        <w:spacing w:line="360" w:lineRule="auto"/>
        <w:ind w:right="-65" w:firstLine="480" w:firstLineChars="200"/>
        <w:rPr>
          <w:rFonts w:hint="eastAsia" w:ascii="仿宋" w:hAnsi="仿宋" w:eastAsia="仿宋" w:cs="仿宋"/>
          <w:b/>
          <w:bCs/>
          <w:color w:val="auto"/>
          <w:spacing w:val="0"/>
          <w:kern w:val="0"/>
          <w:sz w:val="24"/>
          <w:szCs w:val="24"/>
          <w:lang w:val="zh-CN"/>
        </w:rPr>
      </w:pP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总价金额与按单价汇总金额不一致的，以单价金额计算结果为准。同时</w:t>
      </w:r>
      <w:r>
        <w:rPr>
          <w:rFonts w:hint="eastAsia" w:ascii="仿宋" w:hAnsi="仿宋" w:eastAsia="仿宋" w:cs="仿宋"/>
          <w:b/>
          <w:bCs/>
          <w:color w:val="auto"/>
          <w:spacing w:val="0"/>
          <w:kern w:val="0"/>
          <w:sz w:val="24"/>
          <w:szCs w:val="24"/>
          <w:lang w:val="zh-CN"/>
        </w:rPr>
        <w:t>出现两种以上不一致的，按照前款规定的顺序修正。修正后的报价经供应商书面确认后产生约束力，供应商不确认的，其磋商无效。</w:t>
      </w:r>
    </w:p>
    <w:p w14:paraId="3EC8B2E7">
      <w:pPr>
        <w:tabs>
          <w:tab w:val="left" w:pos="9030"/>
        </w:tabs>
        <w:snapToGrid w:val="0"/>
        <w:spacing w:line="360" w:lineRule="auto"/>
        <w:ind w:right="-65" w:firstLine="482" w:firstLineChars="200"/>
        <w:outlineLvl w:val="2"/>
        <w:rPr>
          <w:rFonts w:hint="eastAsia" w:ascii="仿宋" w:hAnsi="仿宋" w:eastAsia="仿宋" w:cs="仿宋"/>
          <w:color w:val="auto"/>
          <w:spacing w:val="0"/>
          <w:kern w:val="0"/>
          <w:sz w:val="24"/>
          <w:szCs w:val="24"/>
          <w:lang w:val="zh-CN"/>
        </w:rPr>
      </w:pPr>
      <w:bookmarkStart w:id="256" w:name="_Toc13624"/>
      <w:bookmarkStart w:id="257" w:name="_Toc15145"/>
      <w:bookmarkStart w:id="258" w:name="_Toc25063"/>
      <w:bookmarkStart w:id="259" w:name="_Toc10917"/>
      <w:r>
        <w:rPr>
          <w:rFonts w:hint="eastAsia" w:ascii="仿宋" w:hAnsi="仿宋" w:eastAsia="仿宋" w:cs="仿宋"/>
          <w:b/>
          <w:bCs/>
          <w:color w:val="auto"/>
          <w:spacing w:val="0"/>
          <w:kern w:val="0"/>
          <w:sz w:val="24"/>
          <w:szCs w:val="24"/>
          <w:lang w:val="zh-CN"/>
        </w:rPr>
        <w:t>（四）供应商存在下列情况之一的，磋商无效</w:t>
      </w:r>
      <w:bookmarkEnd w:id="256"/>
      <w:bookmarkEnd w:id="257"/>
      <w:bookmarkEnd w:id="258"/>
      <w:bookmarkEnd w:id="259"/>
    </w:p>
    <w:p w14:paraId="764A702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1、供应商没有经过正常渠道获取磋商文件或供应商的名称与登记领取磋商文件单位的名称不符。</w:t>
      </w:r>
    </w:p>
    <w:p w14:paraId="1A1629AB">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不具备磋商文件中规定的资格要求的或提供的资格要求文件不符合磋商文件要求的；</w:t>
      </w:r>
    </w:p>
    <w:p w14:paraId="0F720C68">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、磋商响应文件递交份数不符合磋商文件要求的；</w:t>
      </w:r>
    </w:p>
    <w:p w14:paraId="471DBA30">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4</w:t>
      </w:r>
      <w:r>
        <w:rPr>
          <w:rFonts w:hint="eastAsia" w:ascii="仿宋" w:hAnsi="仿宋" w:eastAsia="仿宋" w:cs="仿宋"/>
          <w:color w:val="auto"/>
          <w:spacing w:val="0"/>
          <w:kern w:val="0"/>
          <w:sz w:val="24"/>
          <w:szCs w:val="24"/>
          <w:lang w:val="zh-CN"/>
        </w:rPr>
        <w:t>、磋商响应文件含有采购人不能接受的附加条件的;</w:t>
      </w:r>
    </w:p>
    <w:p w14:paraId="2748282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5</w:t>
      </w:r>
      <w:r>
        <w:rPr>
          <w:rFonts w:hint="eastAsia" w:ascii="仿宋" w:hAnsi="仿宋" w:eastAsia="仿宋" w:cs="仿宋"/>
          <w:color w:val="auto"/>
          <w:spacing w:val="0"/>
          <w:kern w:val="0"/>
          <w:sz w:val="24"/>
          <w:szCs w:val="24"/>
          <w:lang w:val="zh-CN"/>
        </w:rPr>
        <w:t>、供应商串通参加磋商活动的，出现以下情形之一的：①不同供应商的磋商响应文件由同一单位或者个人编制；②不同供应商委托同一单位或者个人办理磋商事宜；③不同供应商的磋商响应文件载明的项目管理成员或者联系人员为同一人；④不同供应商的磋商响应文件异常一致或者磋商报价呈规律性差异；⑤不同供应商的磋商响应文件相互混装；</w:t>
      </w:r>
    </w:p>
    <w:p w14:paraId="55ABD5E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6</w:t>
      </w:r>
      <w:r>
        <w:rPr>
          <w:rFonts w:hint="eastAsia" w:ascii="仿宋" w:hAnsi="仿宋" w:eastAsia="仿宋" w:cs="仿宋"/>
          <w:color w:val="auto"/>
          <w:spacing w:val="0"/>
          <w:kern w:val="0"/>
          <w:sz w:val="24"/>
          <w:szCs w:val="24"/>
          <w:lang w:val="zh-CN"/>
        </w:rPr>
        <w:t>、供应商出现多份报价，出现选择性报价的；</w:t>
      </w:r>
    </w:p>
    <w:p w14:paraId="3DEC85E2">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7</w:t>
      </w:r>
      <w:r>
        <w:rPr>
          <w:rFonts w:hint="eastAsia" w:ascii="仿宋" w:hAnsi="仿宋" w:eastAsia="仿宋" w:cs="仿宋"/>
          <w:color w:val="auto"/>
          <w:spacing w:val="0"/>
          <w:kern w:val="0"/>
          <w:sz w:val="24"/>
          <w:szCs w:val="24"/>
          <w:lang w:val="zh-CN"/>
        </w:rPr>
        <w:t>、磋商报价与市场价偏离较大，低于成本，形成不正当竞争；</w:t>
      </w:r>
    </w:p>
    <w:p w14:paraId="02778400">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8</w:t>
      </w:r>
      <w:r>
        <w:rPr>
          <w:rFonts w:hint="eastAsia" w:ascii="仿宋" w:hAnsi="仿宋" w:eastAsia="仿宋" w:cs="仿宋"/>
          <w:color w:val="auto"/>
          <w:spacing w:val="0"/>
          <w:kern w:val="0"/>
          <w:sz w:val="24"/>
          <w:szCs w:val="24"/>
          <w:lang w:val="zh-CN"/>
        </w:rPr>
        <w:t>、提供虚假证明，开具虚假资质，出现虚假应答，除按无效标处理外，还进行相应的处罚；</w:t>
      </w:r>
    </w:p>
    <w:p w14:paraId="30C68B77">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9</w:t>
      </w:r>
      <w:r>
        <w:rPr>
          <w:rFonts w:hint="eastAsia" w:ascii="仿宋" w:hAnsi="仿宋" w:eastAsia="仿宋" w:cs="仿宋"/>
          <w:color w:val="auto"/>
          <w:spacing w:val="0"/>
          <w:kern w:val="0"/>
          <w:sz w:val="24"/>
          <w:szCs w:val="24"/>
          <w:lang w:val="zh-CN"/>
        </w:rPr>
        <w:t>、报价超过磋商文件中规定的预算金额或者最高限价的。</w:t>
      </w:r>
    </w:p>
    <w:p w14:paraId="7920211E">
      <w:pPr>
        <w:snapToGrid w:val="0"/>
        <w:spacing w:line="360" w:lineRule="auto"/>
        <w:ind w:firstLine="482" w:firstLineChars="200"/>
        <w:outlineLvl w:val="2"/>
        <w:rPr>
          <w:rFonts w:hint="eastAsia" w:ascii="仿宋" w:hAnsi="仿宋" w:eastAsia="仿宋" w:cs="仿宋"/>
          <w:b/>
          <w:bCs/>
          <w:color w:val="auto"/>
          <w:spacing w:val="0"/>
          <w:kern w:val="0"/>
          <w:sz w:val="24"/>
          <w:szCs w:val="24"/>
          <w:lang w:eastAsia="zh-CN"/>
        </w:rPr>
      </w:pPr>
      <w:bookmarkStart w:id="260" w:name="_Toc20207"/>
      <w:bookmarkStart w:id="261" w:name="_Toc21482"/>
      <w:bookmarkStart w:id="262" w:name="_Toc15869"/>
      <w:bookmarkStart w:id="263" w:name="_Toc16975"/>
      <w:r>
        <w:rPr>
          <w:rFonts w:hint="eastAsia" w:ascii="仿宋" w:hAnsi="仿宋" w:eastAsia="仿宋" w:cs="仿宋"/>
          <w:b/>
          <w:bCs/>
          <w:color w:val="auto"/>
          <w:spacing w:val="0"/>
          <w:kern w:val="0"/>
          <w:sz w:val="24"/>
          <w:szCs w:val="24"/>
        </w:rPr>
        <w:t>（五）磋商</w:t>
      </w:r>
      <w:bookmarkEnd w:id="260"/>
      <w:bookmarkEnd w:id="261"/>
      <w:bookmarkEnd w:id="262"/>
      <w:r>
        <w:rPr>
          <w:rFonts w:hint="eastAsia" w:ascii="仿宋" w:hAnsi="仿宋" w:eastAsia="仿宋" w:cs="仿宋"/>
          <w:b/>
          <w:bCs/>
          <w:color w:val="auto"/>
          <w:spacing w:val="0"/>
          <w:kern w:val="0"/>
          <w:sz w:val="24"/>
          <w:szCs w:val="24"/>
          <w:lang w:eastAsia="zh-CN"/>
        </w:rPr>
        <w:t>环节</w:t>
      </w:r>
      <w:bookmarkEnd w:id="263"/>
    </w:p>
    <w:p w14:paraId="5B322A21">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磋商小组所有成员与</w:t>
      </w:r>
      <w:r>
        <w:rPr>
          <w:rFonts w:hint="eastAsia" w:ascii="仿宋" w:hAnsi="仿宋" w:eastAsia="仿宋" w:cs="仿宋"/>
          <w:color w:val="auto"/>
          <w:spacing w:val="0"/>
          <w:kern w:val="0"/>
          <w:sz w:val="24"/>
          <w:szCs w:val="24"/>
          <w:lang w:eastAsia="zh-CN"/>
        </w:rPr>
        <w:t>各</w:t>
      </w:r>
      <w:r>
        <w:rPr>
          <w:rFonts w:hint="eastAsia" w:ascii="仿宋" w:hAnsi="仿宋" w:eastAsia="仿宋" w:cs="仿宋"/>
          <w:color w:val="auto"/>
          <w:spacing w:val="0"/>
          <w:kern w:val="0"/>
          <w:sz w:val="24"/>
          <w:szCs w:val="24"/>
        </w:rPr>
        <w:t>供应商分别进行磋商，并给所有参加磋商供应商平等的磋商机会。</w:t>
      </w:r>
    </w:p>
    <w:p w14:paraId="7DA6892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1、在磋商过程中，磋商小组可以根据磋商文件和磋商情况实质性变动采购需求中的技术、服务要求以及合同草案条款，但不得变动磋商文件中的其他内容。实质性变动的内容，须经采购人代表确认。</w:t>
      </w:r>
    </w:p>
    <w:p w14:paraId="3F472AC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2、对磋商文件作出的实质性变动是磋商文件的有效组成部分，磋商小组应当及时以书面形式同时通知所有参加磋商的供应商。</w:t>
      </w:r>
    </w:p>
    <w:p w14:paraId="77A4D288">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3、供应商应当按照磋商文件的变动情况和磋商小组的要求重新</w:t>
      </w:r>
      <w:r>
        <w:rPr>
          <w:rFonts w:hint="eastAsia" w:ascii="仿宋" w:hAnsi="仿宋" w:eastAsia="仿宋" w:cs="仿宋"/>
          <w:color w:val="auto"/>
          <w:spacing w:val="0"/>
          <w:kern w:val="0"/>
          <w:sz w:val="24"/>
          <w:szCs w:val="24"/>
          <w:lang w:eastAsia="zh-CN"/>
        </w:rPr>
        <w:t>递交响应文件</w:t>
      </w:r>
      <w:r>
        <w:rPr>
          <w:rFonts w:hint="eastAsia" w:ascii="仿宋" w:hAnsi="仿宋" w:eastAsia="仿宋" w:cs="仿宋"/>
          <w:color w:val="auto"/>
          <w:spacing w:val="0"/>
          <w:kern w:val="0"/>
          <w:sz w:val="24"/>
          <w:szCs w:val="24"/>
        </w:rPr>
        <w:t>，并由其法定代表人或授权代表签字或者加盖公章。由授权代表签字的，应当附法定代表人授权书。供应商为自然人的，应当由本人签字并附身份证明。</w:t>
      </w:r>
    </w:p>
    <w:p w14:paraId="1687482A">
      <w:pPr>
        <w:snapToGrid w:val="0"/>
        <w:spacing w:line="360" w:lineRule="auto"/>
        <w:ind w:firstLine="482" w:firstLineChars="200"/>
        <w:outlineLvl w:val="2"/>
        <w:rPr>
          <w:rFonts w:hint="eastAsia" w:ascii="仿宋" w:hAnsi="仿宋" w:eastAsia="仿宋" w:cs="仿宋"/>
          <w:color w:val="auto"/>
          <w:spacing w:val="0"/>
          <w:kern w:val="0"/>
          <w:sz w:val="24"/>
          <w:szCs w:val="24"/>
        </w:rPr>
      </w:pPr>
      <w:bookmarkStart w:id="264" w:name="_Toc16133"/>
      <w:bookmarkStart w:id="265" w:name="_Toc1517"/>
      <w:bookmarkStart w:id="266" w:name="_Toc32415"/>
      <w:bookmarkStart w:id="267" w:name="_Toc22968"/>
      <w:r>
        <w:rPr>
          <w:rFonts w:hint="eastAsia" w:ascii="仿宋" w:hAnsi="仿宋" w:eastAsia="仿宋" w:cs="仿宋"/>
          <w:b/>
          <w:bCs/>
          <w:color w:val="auto"/>
          <w:spacing w:val="0"/>
          <w:kern w:val="0"/>
          <w:sz w:val="24"/>
          <w:szCs w:val="24"/>
        </w:rPr>
        <w:t>（六）最终报价</w:t>
      </w:r>
      <w:bookmarkEnd w:id="264"/>
      <w:bookmarkEnd w:id="265"/>
      <w:bookmarkEnd w:id="266"/>
      <w:bookmarkEnd w:id="267"/>
    </w:p>
    <w:p w14:paraId="49D2864E">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1、磋商文件能够详细列明采购标的的技术、服务要求的，磋商结束后，磋商小组应当要求所有实质性响应的供应商在规定时间内提交最后报价，提交最后报价的供应商不得少于3家。</w:t>
      </w:r>
    </w:p>
    <w:p w14:paraId="13748146">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磋商文件不能详细列明采购标的的技术、服务要求，需经磋商由供应商提供最终设计方案或解决方案的，磋商结束后，磋商小组应当按照少数服从多数的原则投票推荐3家以上供应商的服务方案或者解决方案，并要求其在规定时间内提交最后报价。</w:t>
      </w:r>
    </w:p>
    <w:p w14:paraId="05DFDFC9">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3、最后报价是供应商响应文件的有效组成部分。</w:t>
      </w:r>
      <w:r>
        <w:rPr>
          <w:rFonts w:hint="eastAsia" w:ascii="仿宋" w:hAnsi="仿宋" w:eastAsia="仿宋" w:cs="仿宋"/>
          <w:snapToGrid w:val="0"/>
          <w:color w:val="auto"/>
          <w:spacing w:val="0"/>
          <w:kern w:val="0"/>
          <w:sz w:val="24"/>
          <w:szCs w:val="24"/>
        </w:rPr>
        <w:t>符合</w:t>
      </w:r>
      <w:r>
        <w:rPr>
          <w:rFonts w:hint="eastAsia" w:ascii="仿宋" w:hAnsi="仿宋" w:eastAsia="仿宋" w:cs="仿宋"/>
          <w:color w:val="auto"/>
          <w:spacing w:val="0"/>
          <w:kern w:val="0"/>
          <w:sz w:val="24"/>
          <w:szCs w:val="24"/>
        </w:rPr>
        <w:t>《政府采购竞争性磋商采购方式管理暂行办法》</w:t>
      </w:r>
      <w:r>
        <w:rPr>
          <w:rFonts w:hint="eastAsia" w:ascii="仿宋" w:hAnsi="仿宋" w:eastAsia="仿宋" w:cs="仿宋"/>
          <w:snapToGrid w:val="0"/>
          <w:color w:val="auto"/>
          <w:spacing w:val="0"/>
          <w:kern w:val="0"/>
          <w:sz w:val="24"/>
          <w:szCs w:val="24"/>
        </w:rPr>
        <w:t>第三条第四项情形的</w:t>
      </w:r>
      <w:r>
        <w:rPr>
          <w:rFonts w:hint="eastAsia" w:ascii="仿宋" w:hAnsi="仿宋" w:eastAsia="仿宋" w:cs="仿宋"/>
          <w:color w:val="auto"/>
          <w:spacing w:val="0"/>
          <w:kern w:val="0"/>
          <w:sz w:val="24"/>
          <w:szCs w:val="24"/>
        </w:rPr>
        <w:t>，提交最后报价的供应商可以为2家。</w:t>
      </w:r>
    </w:p>
    <w:p w14:paraId="2A3EDA7D">
      <w:pPr>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4、最后报价应按首次报价的格式内容填写，且由法定代表人（或授权代表人）签字。</w:t>
      </w:r>
    </w:p>
    <w:p w14:paraId="710E206F">
      <w:pPr>
        <w:snapToGrid w:val="0"/>
        <w:spacing w:line="360" w:lineRule="auto"/>
        <w:ind w:firstLine="482" w:firstLineChars="200"/>
        <w:outlineLvl w:val="2"/>
        <w:rPr>
          <w:rFonts w:hint="eastAsia" w:ascii="仿宋" w:hAnsi="仿宋" w:eastAsia="仿宋" w:cs="仿宋"/>
          <w:b/>
          <w:bCs/>
          <w:color w:val="auto"/>
          <w:spacing w:val="0"/>
          <w:kern w:val="0"/>
          <w:sz w:val="24"/>
          <w:szCs w:val="24"/>
        </w:rPr>
      </w:pPr>
      <w:bookmarkStart w:id="268" w:name="_Toc2197"/>
      <w:bookmarkStart w:id="269" w:name="_Toc10188"/>
      <w:bookmarkStart w:id="270" w:name="_Toc8219"/>
      <w:bookmarkStart w:id="271" w:name="_Toc24387"/>
      <w:r>
        <w:rPr>
          <w:rFonts w:hint="eastAsia" w:ascii="仿宋" w:hAnsi="仿宋" w:eastAsia="仿宋" w:cs="仿宋"/>
          <w:b/>
          <w:bCs/>
          <w:color w:val="auto"/>
          <w:spacing w:val="0"/>
          <w:kern w:val="0"/>
          <w:sz w:val="24"/>
          <w:szCs w:val="24"/>
        </w:rPr>
        <w:t>（七）</w:t>
      </w:r>
      <w:r>
        <w:rPr>
          <w:rFonts w:hint="eastAsia" w:ascii="仿宋" w:hAnsi="仿宋" w:eastAsia="仿宋" w:cs="仿宋"/>
          <w:b/>
          <w:bCs/>
          <w:color w:val="auto"/>
          <w:spacing w:val="0"/>
          <w:kern w:val="0"/>
          <w:sz w:val="24"/>
          <w:szCs w:val="24"/>
          <w:lang w:val="zh-CN"/>
        </w:rPr>
        <w:t>比较与评价</w:t>
      </w:r>
      <w:bookmarkEnd w:id="268"/>
      <w:bookmarkEnd w:id="269"/>
      <w:bookmarkEnd w:id="270"/>
      <w:bookmarkEnd w:id="271"/>
    </w:p>
    <w:p w14:paraId="36C20AD2">
      <w:pPr>
        <w:snapToGrid w:val="0"/>
        <w:spacing w:line="360" w:lineRule="auto"/>
        <w:ind w:firstLine="480" w:firstLineChars="200"/>
        <w:rPr>
          <w:rFonts w:hint="eastAsia" w:ascii="仿宋" w:hAnsi="仿宋" w:eastAsia="仿宋" w:cs="仿宋"/>
          <w:bCs/>
          <w:snapToGrid w:val="0"/>
          <w:color w:val="auto"/>
          <w:spacing w:val="0"/>
          <w:kern w:val="0"/>
          <w:sz w:val="24"/>
          <w:szCs w:val="24"/>
        </w:rPr>
      </w:pPr>
      <w:r>
        <w:rPr>
          <w:rFonts w:hint="eastAsia" w:ascii="仿宋" w:hAnsi="仿宋" w:eastAsia="仿宋" w:cs="仿宋"/>
          <w:bCs/>
          <w:snapToGrid w:val="0"/>
          <w:color w:val="auto"/>
          <w:spacing w:val="0"/>
          <w:kern w:val="0"/>
          <w:sz w:val="24"/>
          <w:szCs w:val="24"/>
        </w:rPr>
        <w:t>1.经磋商确定最终采购需求和提交最后报价的供应商后，由磋商小组采用综合评分法对提交最后报价的供应商的响应文件和最后报价进行综合评分。</w:t>
      </w:r>
    </w:p>
    <w:p w14:paraId="4150E100">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snapToGrid w:val="0"/>
          <w:color w:val="auto"/>
          <w:spacing w:val="0"/>
          <w:kern w:val="0"/>
          <w:sz w:val="24"/>
          <w:szCs w:val="24"/>
        </w:rPr>
      </w:pPr>
      <w:r>
        <w:rPr>
          <w:rFonts w:hint="eastAsia" w:ascii="仿宋" w:hAnsi="仿宋" w:eastAsia="仿宋" w:cs="仿宋"/>
          <w:b w:val="0"/>
          <w:bCs/>
          <w:snapToGrid w:val="0"/>
          <w:color w:val="auto"/>
          <w:spacing w:val="0"/>
          <w:kern w:val="0"/>
          <w:sz w:val="24"/>
          <w:szCs w:val="24"/>
        </w:rPr>
        <w:t>2.评审方法：采用综合评分法，即对响应文件满足磋商文件全部实质性要求且按评审因素的量化指标评审得分最高的供应商为成交候选供应商的评审方法。</w:t>
      </w:r>
    </w:p>
    <w:p w14:paraId="16D3F2B6">
      <w:pPr>
        <w:keepNext w:val="0"/>
        <w:keepLines w:val="0"/>
        <w:pageBreakBefore w:val="0"/>
        <w:widowControl w:val="0"/>
        <w:kinsoku/>
        <w:wordWrap/>
        <w:overflowPunct/>
        <w:topLinePunct w:val="0"/>
        <w:autoSpaceDE/>
        <w:autoSpaceDN/>
        <w:bidi w:val="0"/>
        <w:adjustRightInd/>
        <w:snapToGrid w:val="0"/>
        <w:spacing w:line="360" w:lineRule="auto"/>
        <w:ind w:firstLine="480" w:firstLineChars="200"/>
        <w:textAlignment w:val="auto"/>
        <w:rPr>
          <w:rFonts w:hint="eastAsia" w:ascii="仿宋" w:hAnsi="仿宋" w:eastAsia="仿宋" w:cs="仿宋"/>
          <w:b w:val="0"/>
          <w:bCs/>
          <w:color w:val="auto"/>
          <w:spacing w:val="0"/>
          <w:kern w:val="0"/>
          <w:sz w:val="24"/>
          <w:szCs w:val="24"/>
          <w:lang w:val="zh-CN"/>
        </w:rPr>
      </w:pPr>
      <w:r>
        <w:rPr>
          <w:rFonts w:hint="eastAsia" w:ascii="仿宋" w:hAnsi="仿宋" w:eastAsia="仿宋" w:cs="仿宋"/>
          <w:b w:val="0"/>
          <w:bCs/>
          <w:color w:val="auto"/>
          <w:spacing w:val="0"/>
          <w:kern w:val="0"/>
          <w:sz w:val="24"/>
          <w:szCs w:val="24"/>
          <w:lang w:val="zh-CN"/>
        </w:rPr>
        <w:t>3.评标因素及权重分解表（总计100分）</w:t>
      </w:r>
    </w:p>
    <w:tbl>
      <w:tblPr>
        <w:tblStyle w:val="23"/>
        <w:tblW w:w="942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1"/>
        <w:gridCol w:w="1414"/>
        <w:gridCol w:w="5808"/>
        <w:gridCol w:w="942"/>
      </w:tblGrid>
      <w:tr w14:paraId="3B57DB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jc w:val="center"/>
        </w:trPr>
        <w:tc>
          <w:tcPr>
            <w:tcW w:w="2675" w:type="dxa"/>
            <w:gridSpan w:val="2"/>
            <w:vAlign w:val="center"/>
          </w:tcPr>
          <w:p w14:paraId="5CE0F2AB">
            <w:pPr>
              <w:spacing w:line="24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评审因素</w:t>
            </w:r>
          </w:p>
        </w:tc>
        <w:tc>
          <w:tcPr>
            <w:tcW w:w="5808" w:type="dxa"/>
            <w:vAlign w:val="center"/>
          </w:tcPr>
          <w:p w14:paraId="2449FF51">
            <w:pPr>
              <w:spacing w:line="24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内     容</w:t>
            </w:r>
          </w:p>
        </w:tc>
        <w:tc>
          <w:tcPr>
            <w:tcW w:w="942" w:type="dxa"/>
            <w:vAlign w:val="center"/>
          </w:tcPr>
          <w:p w14:paraId="38C8325C">
            <w:pPr>
              <w:spacing w:line="24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权值</w:t>
            </w:r>
            <w:r>
              <w:rPr>
                <w:rFonts w:hint="eastAsia" w:ascii="仿宋" w:hAnsi="仿宋" w:eastAsia="仿宋" w:cs="仿宋"/>
                <w:color w:val="auto"/>
                <w:spacing w:val="0"/>
                <w:kern w:val="0"/>
                <w:sz w:val="24"/>
                <w:szCs w:val="24"/>
              </w:rPr>
              <w:t>%</w:t>
            </w:r>
          </w:p>
        </w:tc>
      </w:tr>
      <w:tr w14:paraId="4342B6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restart"/>
            <w:vAlign w:val="center"/>
          </w:tcPr>
          <w:p w14:paraId="1E8BF08C">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商务评审</w:t>
            </w:r>
          </w:p>
          <w:p w14:paraId="2C151BE9">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w:t>
            </w:r>
            <w:r>
              <w:rPr>
                <w:rFonts w:hint="eastAsia" w:ascii="仿宋" w:hAnsi="仿宋" w:eastAsia="仿宋" w:cs="仿宋"/>
                <w:color w:val="auto"/>
                <w:spacing w:val="0"/>
                <w:kern w:val="0"/>
                <w:sz w:val="24"/>
                <w:szCs w:val="24"/>
                <w:lang w:val="en-US" w:eastAsia="zh-CN"/>
              </w:rPr>
              <w:t>48分</w:t>
            </w:r>
            <w:r>
              <w:rPr>
                <w:rFonts w:hint="eastAsia" w:ascii="仿宋" w:hAnsi="仿宋" w:eastAsia="仿宋" w:cs="仿宋"/>
                <w:color w:val="auto"/>
                <w:spacing w:val="0"/>
                <w:kern w:val="0"/>
                <w:sz w:val="24"/>
                <w:szCs w:val="24"/>
                <w:lang w:eastAsia="zh-CN"/>
              </w:rPr>
              <w:t>）</w:t>
            </w:r>
          </w:p>
        </w:tc>
        <w:tc>
          <w:tcPr>
            <w:tcW w:w="1414" w:type="dxa"/>
            <w:vAlign w:val="center"/>
          </w:tcPr>
          <w:p w14:paraId="48017AAC">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p>
          <w:p w14:paraId="0FAEAB2F">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磋商报价</w:t>
            </w:r>
          </w:p>
          <w:p w14:paraId="78F26113">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p>
        </w:tc>
        <w:tc>
          <w:tcPr>
            <w:tcW w:w="5808" w:type="dxa"/>
            <w:vAlign w:val="center"/>
          </w:tcPr>
          <w:p w14:paraId="48FF4DF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满足竞争性磋商文件要求且磋商总报价最低为评审基准价，其价格分为满分。</w:t>
            </w:r>
          </w:p>
          <w:p w14:paraId="746DE33C">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报价得分=（评审基准价／磋商总报价）×权值×100。</w:t>
            </w:r>
          </w:p>
        </w:tc>
        <w:tc>
          <w:tcPr>
            <w:tcW w:w="942" w:type="dxa"/>
            <w:vAlign w:val="center"/>
          </w:tcPr>
          <w:p w14:paraId="5AA48ABC">
            <w:pPr>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30</w:t>
            </w:r>
          </w:p>
        </w:tc>
      </w:tr>
      <w:tr w14:paraId="7A6E843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continue"/>
            <w:vAlign w:val="center"/>
          </w:tcPr>
          <w:p w14:paraId="281A6181">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p>
        </w:tc>
        <w:tc>
          <w:tcPr>
            <w:tcW w:w="1414" w:type="dxa"/>
            <w:shd w:val="clear" w:color="auto" w:fill="auto"/>
            <w:vAlign w:val="center"/>
          </w:tcPr>
          <w:p w14:paraId="78FBF0E9">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eastAsia="zh-CN"/>
              </w:rPr>
              <w:t>业绩</w:t>
            </w:r>
          </w:p>
        </w:tc>
        <w:tc>
          <w:tcPr>
            <w:tcW w:w="5808" w:type="dxa"/>
            <w:shd w:val="clear" w:color="auto" w:fill="auto"/>
            <w:vAlign w:val="center"/>
          </w:tcPr>
          <w:p w14:paraId="59F20905">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bidi="ar-SA"/>
              </w:rPr>
            </w:pPr>
            <w:r>
              <w:rPr>
                <w:rFonts w:hint="eastAsia" w:ascii="仿宋" w:hAnsi="仿宋" w:eastAsia="仿宋" w:cs="仿宋"/>
                <w:spacing w:val="0"/>
                <w:kern w:val="0"/>
                <w:sz w:val="24"/>
                <w:szCs w:val="24"/>
                <w:lang w:val="en-US" w:eastAsia="zh-CN"/>
              </w:rPr>
              <w:t>提供自2021年1月1日至响应文件递交截止时间的类似工程业绩，经评审专家审核认定的，每提供1项得1分，最多得5分。注：1.以合同扫描件加盖公章为准；2.时间以合同签订时间为准；3.未提供或提供不完整或不清晰的均不得分。</w:t>
            </w:r>
          </w:p>
        </w:tc>
        <w:tc>
          <w:tcPr>
            <w:tcW w:w="942" w:type="dxa"/>
            <w:vAlign w:val="center"/>
          </w:tcPr>
          <w:p w14:paraId="4232EDC8">
            <w:pPr>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5</w:t>
            </w:r>
          </w:p>
        </w:tc>
      </w:tr>
      <w:tr w14:paraId="20FC8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1261" w:type="dxa"/>
            <w:vMerge w:val="continue"/>
            <w:vAlign w:val="center"/>
          </w:tcPr>
          <w:p w14:paraId="6DAE2653">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p>
        </w:tc>
        <w:tc>
          <w:tcPr>
            <w:tcW w:w="1414" w:type="dxa"/>
            <w:vAlign w:val="center"/>
          </w:tcPr>
          <w:p w14:paraId="2E56A296">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spacing w:val="0"/>
                <w:kern w:val="0"/>
                <w:sz w:val="24"/>
                <w:szCs w:val="24"/>
                <w:lang w:val="en-US" w:eastAsia="zh-CN"/>
              </w:rPr>
              <w:t>合理化建议</w:t>
            </w:r>
          </w:p>
        </w:tc>
        <w:tc>
          <w:tcPr>
            <w:tcW w:w="5808" w:type="dxa"/>
            <w:vAlign w:val="center"/>
          </w:tcPr>
          <w:p w14:paraId="3E87C7D4">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针对项目实际情况，在保证完成本项目的基础上，对降低工程造价、缩短施工周期提供实质性承诺或合理化建议，每提供一条得2分，满分4分，不提供不得分。</w:t>
            </w:r>
          </w:p>
        </w:tc>
        <w:tc>
          <w:tcPr>
            <w:tcW w:w="942" w:type="dxa"/>
            <w:vAlign w:val="center"/>
          </w:tcPr>
          <w:p w14:paraId="4C21E0CC">
            <w:pPr>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4</w:t>
            </w:r>
          </w:p>
        </w:tc>
      </w:tr>
      <w:tr w14:paraId="15D11A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1261" w:type="dxa"/>
            <w:vMerge w:val="continue"/>
            <w:vAlign w:val="center"/>
          </w:tcPr>
          <w:p w14:paraId="266DE1CE">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p>
        </w:tc>
        <w:tc>
          <w:tcPr>
            <w:tcW w:w="1414" w:type="dxa"/>
            <w:vAlign w:val="center"/>
          </w:tcPr>
          <w:p w14:paraId="32343C29">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保修方案</w:t>
            </w:r>
          </w:p>
        </w:tc>
        <w:tc>
          <w:tcPr>
            <w:tcW w:w="5808" w:type="dxa"/>
            <w:vAlign w:val="center"/>
          </w:tcPr>
          <w:p w14:paraId="68962C57">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结合本项目实际，依据国家相关规定对工程质量编制全面、科学、合理的保修方案。</w:t>
            </w:r>
          </w:p>
          <w:p w14:paraId="771C5179">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4"/>
                <w:szCs w:val="24"/>
                <w:lang w:val="en-US" w:eastAsia="zh-CN"/>
              </w:rPr>
            </w:pPr>
            <w:r>
              <w:rPr>
                <w:rFonts w:hint="eastAsia" w:ascii="仿宋" w:hAnsi="仿宋" w:eastAsia="仿宋" w:cs="仿宋"/>
                <w:spacing w:val="0"/>
                <w:kern w:val="0"/>
                <w:sz w:val="24"/>
                <w:szCs w:val="24"/>
                <w:lang w:val="en-US" w:eastAsia="zh-CN"/>
              </w:rPr>
              <w:t>方案充分且完全满足施工要求得9分，方案基本可行且基本满足施工要求得6分，方案不能完全满足施工要求(达不到废标)得3分，不提供不得分。</w:t>
            </w:r>
          </w:p>
        </w:tc>
        <w:tc>
          <w:tcPr>
            <w:tcW w:w="942" w:type="dxa"/>
            <w:vAlign w:val="center"/>
          </w:tcPr>
          <w:p w14:paraId="6011FDB2">
            <w:pPr>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bCs/>
                <w:color w:val="auto"/>
                <w:spacing w:val="0"/>
                <w:kern w:val="0"/>
                <w:sz w:val="24"/>
                <w:szCs w:val="24"/>
                <w:lang w:val="en-US" w:eastAsia="zh-CN"/>
              </w:rPr>
              <w:t>9</w:t>
            </w:r>
          </w:p>
        </w:tc>
      </w:tr>
      <w:tr w14:paraId="0CD77E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6" w:hRule="atLeast"/>
          <w:jc w:val="center"/>
        </w:trPr>
        <w:tc>
          <w:tcPr>
            <w:tcW w:w="1261" w:type="dxa"/>
            <w:vMerge w:val="restart"/>
            <w:vAlign w:val="center"/>
          </w:tcPr>
          <w:p w14:paraId="5345BD2C">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技术评审</w:t>
            </w:r>
          </w:p>
          <w:p w14:paraId="3470E72D">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w:t>
            </w:r>
            <w:r>
              <w:rPr>
                <w:rFonts w:hint="eastAsia" w:ascii="仿宋" w:hAnsi="仿宋" w:eastAsia="仿宋" w:cs="仿宋"/>
                <w:color w:val="auto"/>
                <w:spacing w:val="0"/>
                <w:kern w:val="0"/>
                <w:sz w:val="24"/>
                <w:szCs w:val="24"/>
                <w:lang w:val="en-US" w:eastAsia="zh-CN"/>
              </w:rPr>
              <w:t>52分</w:t>
            </w:r>
            <w:r>
              <w:rPr>
                <w:rFonts w:hint="eastAsia" w:ascii="仿宋" w:hAnsi="仿宋" w:eastAsia="仿宋" w:cs="仿宋"/>
                <w:color w:val="auto"/>
                <w:spacing w:val="0"/>
                <w:kern w:val="0"/>
                <w:sz w:val="24"/>
                <w:szCs w:val="24"/>
                <w:lang w:eastAsia="zh-CN"/>
              </w:rPr>
              <w:t>）</w:t>
            </w:r>
          </w:p>
        </w:tc>
        <w:tc>
          <w:tcPr>
            <w:tcW w:w="1414" w:type="dxa"/>
            <w:vAlign w:val="center"/>
          </w:tcPr>
          <w:p w14:paraId="4938B67F">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施工</w:t>
            </w:r>
            <w:r>
              <w:rPr>
                <w:rFonts w:hint="eastAsia" w:ascii="仿宋" w:hAnsi="仿宋" w:eastAsia="仿宋" w:cs="仿宋"/>
                <w:color w:val="auto"/>
                <w:spacing w:val="0"/>
                <w:kern w:val="0"/>
                <w:sz w:val="24"/>
                <w:szCs w:val="24"/>
                <w:lang w:eastAsia="zh-CN"/>
              </w:rPr>
              <w:t>方案</w:t>
            </w:r>
          </w:p>
        </w:tc>
        <w:tc>
          <w:tcPr>
            <w:tcW w:w="5808" w:type="dxa"/>
            <w:vAlign w:val="center"/>
          </w:tcPr>
          <w:p w14:paraId="1651C79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lang w:val="en-US" w:eastAsia="zh-CN" w:bidi="ar-SA"/>
              </w:rPr>
            </w:pPr>
            <w:r>
              <w:rPr>
                <w:rFonts w:hint="eastAsia" w:ascii="仿宋" w:hAnsi="仿宋" w:eastAsia="仿宋" w:cs="仿宋"/>
                <w:color w:val="auto"/>
                <w:spacing w:val="0"/>
                <w:kern w:val="0"/>
                <w:sz w:val="24"/>
                <w:highlight w:val="none"/>
                <w:lang w:val="en-US" w:eastAsia="zh-CN" w:bidi="ar-SA"/>
              </w:rPr>
              <w:t>根据供应商对本项目的整体实施方案及措施的合理性、可行性，以及与采购需求契合度、可靠性等因素评分。方案充分且完全满足施工要求得12分，方案基本可行且基本满足施工要求得9分,方案不能完全满足施工要求(达不到废标)得5分，不提供不得</w:t>
            </w:r>
            <w:bookmarkStart w:id="595" w:name="_GoBack"/>
            <w:bookmarkEnd w:id="595"/>
            <w:r>
              <w:rPr>
                <w:rFonts w:hint="eastAsia" w:ascii="仿宋" w:hAnsi="仿宋" w:eastAsia="仿宋" w:cs="仿宋"/>
                <w:color w:val="auto"/>
                <w:spacing w:val="0"/>
                <w:kern w:val="0"/>
                <w:sz w:val="24"/>
                <w:highlight w:val="none"/>
                <w:lang w:val="en-US" w:eastAsia="zh-CN" w:bidi="ar-SA"/>
              </w:rPr>
              <w:t>分。</w:t>
            </w:r>
          </w:p>
        </w:tc>
        <w:tc>
          <w:tcPr>
            <w:tcW w:w="942" w:type="dxa"/>
            <w:vAlign w:val="center"/>
          </w:tcPr>
          <w:p w14:paraId="7352B998">
            <w:pPr>
              <w:keepNext w:val="0"/>
              <w:keepLines w:val="0"/>
              <w:pageBreakBefore w:val="0"/>
              <w:kinsoku/>
              <w:wordWrap/>
              <w:overflowPunct/>
              <w:topLinePunct w:val="0"/>
              <w:autoSpaceDE/>
              <w:autoSpaceDN/>
              <w:bidi w:val="0"/>
              <w:snapToGrid w:val="0"/>
              <w:spacing w:line="360" w:lineRule="auto"/>
              <w:jc w:val="center"/>
              <w:textAlignment w:val="auto"/>
              <w:rPr>
                <w:rFonts w:hint="eastAsia" w:ascii="仿宋" w:hAnsi="仿宋" w:eastAsia="仿宋" w:cs="仿宋"/>
                <w:spacing w:val="0"/>
                <w:kern w:val="0"/>
                <w:sz w:val="24"/>
                <w:szCs w:val="24"/>
                <w:lang w:val="en-US" w:eastAsia="zh-CN" w:bidi="ar-SA"/>
              </w:rPr>
            </w:pPr>
            <w:r>
              <w:rPr>
                <w:rFonts w:hint="eastAsia" w:ascii="仿宋" w:hAnsi="仿宋" w:eastAsia="仿宋" w:cs="仿宋"/>
                <w:spacing w:val="0"/>
                <w:kern w:val="0"/>
                <w:sz w:val="24"/>
                <w:szCs w:val="24"/>
                <w:lang w:val="en-US" w:eastAsia="zh-CN"/>
              </w:rPr>
              <w:t>12</w:t>
            </w:r>
          </w:p>
        </w:tc>
      </w:tr>
      <w:tr w14:paraId="4318AF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14:paraId="6F266590">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zh-CN" w:eastAsia="zh-CN"/>
              </w:rPr>
            </w:pPr>
          </w:p>
        </w:tc>
        <w:tc>
          <w:tcPr>
            <w:tcW w:w="1414" w:type="dxa"/>
            <w:vAlign w:val="center"/>
          </w:tcPr>
          <w:p w14:paraId="58B3142C">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施工进度计划</w:t>
            </w:r>
          </w:p>
        </w:tc>
        <w:tc>
          <w:tcPr>
            <w:tcW w:w="5808" w:type="dxa"/>
            <w:vAlign w:val="center"/>
          </w:tcPr>
          <w:p w14:paraId="25125572">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spacing w:val="0"/>
                <w:kern w:val="0"/>
                <w:sz w:val="21"/>
                <w:highlight w:val="none"/>
                <w:lang w:val="en-US" w:eastAsia="zh-CN" w:bidi="ar-SA"/>
              </w:rPr>
            </w:pPr>
            <w:r>
              <w:rPr>
                <w:rFonts w:hint="eastAsia" w:ascii="仿宋" w:hAnsi="仿宋" w:eastAsia="仿宋" w:cs="仿宋"/>
                <w:color w:val="auto"/>
                <w:spacing w:val="0"/>
                <w:kern w:val="0"/>
                <w:sz w:val="24"/>
                <w:highlight w:val="none"/>
              </w:rPr>
              <w:t>满足项目进度要求，有明确的进度计划图，且进度控制合理。方案充分且完全满足施工要求得</w:t>
            </w:r>
            <w:r>
              <w:rPr>
                <w:rFonts w:hint="eastAsia" w:ascii="仿宋" w:hAnsi="仿宋" w:eastAsia="仿宋" w:cs="仿宋"/>
                <w:color w:val="auto"/>
                <w:spacing w:val="0"/>
                <w:kern w:val="0"/>
                <w:sz w:val="24"/>
                <w:highlight w:val="none"/>
                <w:lang w:val="en-US" w:eastAsia="zh-CN"/>
              </w:rPr>
              <w:t>10</w:t>
            </w:r>
            <w:r>
              <w:rPr>
                <w:rFonts w:hint="eastAsia" w:ascii="仿宋" w:hAnsi="仿宋" w:eastAsia="仿宋" w:cs="仿宋"/>
                <w:color w:val="auto"/>
                <w:spacing w:val="0"/>
                <w:kern w:val="0"/>
                <w:sz w:val="24"/>
                <w:highlight w:val="none"/>
              </w:rPr>
              <w:t>分，方案基本可行且基本满足施工要求得</w:t>
            </w:r>
            <w:r>
              <w:rPr>
                <w:rFonts w:hint="eastAsia" w:ascii="仿宋" w:hAnsi="仿宋" w:eastAsia="仿宋" w:cs="仿宋"/>
                <w:color w:val="auto"/>
                <w:spacing w:val="0"/>
                <w:kern w:val="0"/>
                <w:sz w:val="24"/>
                <w:highlight w:val="none"/>
                <w:lang w:val="en-US" w:eastAsia="zh-CN"/>
              </w:rPr>
              <w:t>6</w:t>
            </w:r>
            <w:r>
              <w:rPr>
                <w:rFonts w:hint="eastAsia" w:ascii="仿宋" w:hAnsi="仿宋" w:eastAsia="仿宋" w:cs="仿宋"/>
                <w:color w:val="auto"/>
                <w:spacing w:val="0"/>
                <w:kern w:val="0"/>
                <w:sz w:val="24"/>
                <w:highlight w:val="none"/>
              </w:rPr>
              <w:t>分，方案不能完全满足施工要求(达不到废标)得</w:t>
            </w:r>
            <w:r>
              <w:rPr>
                <w:rFonts w:hint="eastAsia" w:ascii="仿宋" w:hAnsi="仿宋" w:eastAsia="仿宋" w:cs="仿宋"/>
                <w:color w:val="auto"/>
                <w:spacing w:val="0"/>
                <w:kern w:val="0"/>
                <w:sz w:val="24"/>
                <w:highlight w:val="none"/>
                <w:lang w:val="en-US" w:eastAsia="zh-CN"/>
              </w:rPr>
              <w:t>3</w:t>
            </w:r>
            <w:r>
              <w:rPr>
                <w:rFonts w:hint="eastAsia" w:ascii="仿宋" w:hAnsi="仿宋" w:eastAsia="仿宋" w:cs="仿宋"/>
                <w:color w:val="auto"/>
                <w:spacing w:val="0"/>
                <w:kern w:val="0"/>
                <w:sz w:val="24"/>
                <w:highlight w:val="none"/>
              </w:rPr>
              <w:t>分，不提供不得分</w:t>
            </w:r>
            <w:r>
              <w:rPr>
                <w:rFonts w:hint="eastAsia" w:ascii="仿宋" w:hAnsi="仿宋" w:eastAsia="仿宋" w:cs="仿宋"/>
                <w:color w:val="auto"/>
                <w:spacing w:val="0"/>
                <w:kern w:val="0"/>
                <w:sz w:val="24"/>
                <w:highlight w:val="none"/>
                <w:lang w:eastAsia="zh-CN"/>
              </w:rPr>
              <w:t>。</w:t>
            </w:r>
          </w:p>
        </w:tc>
        <w:tc>
          <w:tcPr>
            <w:tcW w:w="942" w:type="dxa"/>
            <w:vAlign w:val="center"/>
          </w:tcPr>
          <w:p w14:paraId="7F2FC5FA">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color w:val="FF0000"/>
                <w:spacing w:val="0"/>
                <w:kern w:val="0"/>
                <w:sz w:val="24"/>
                <w:highlight w:val="none"/>
                <w:lang w:val="en-US" w:eastAsia="zh-CN" w:bidi="ar-SA"/>
              </w:rPr>
            </w:pPr>
            <w:r>
              <w:rPr>
                <w:rFonts w:hint="eastAsia" w:ascii="仿宋" w:hAnsi="仿宋" w:eastAsia="仿宋" w:cs="仿宋"/>
                <w:spacing w:val="0"/>
                <w:kern w:val="0"/>
                <w:sz w:val="24"/>
                <w:highlight w:val="none"/>
                <w:lang w:val="en-US" w:eastAsia="zh-CN"/>
              </w:rPr>
              <w:t>10</w:t>
            </w:r>
          </w:p>
        </w:tc>
      </w:tr>
      <w:tr w14:paraId="6F843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14:paraId="11716F07">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zh-CN" w:eastAsia="zh-CN"/>
              </w:rPr>
            </w:pPr>
          </w:p>
        </w:tc>
        <w:tc>
          <w:tcPr>
            <w:tcW w:w="1414" w:type="dxa"/>
            <w:shd w:val="clear" w:color="auto" w:fill="auto"/>
            <w:vAlign w:val="center"/>
          </w:tcPr>
          <w:p w14:paraId="0E7DA526">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val="en-US" w:eastAsia="zh-CN"/>
              </w:rPr>
              <w:t>资源配置计划</w:t>
            </w:r>
          </w:p>
        </w:tc>
        <w:tc>
          <w:tcPr>
            <w:tcW w:w="5808" w:type="dxa"/>
            <w:vAlign w:val="center"/>
          </w:tcPr>
          <w:p w14:paraId="70537CD6">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rPr>
            </w:pPr>
            <w:r>
              <w:rPr>
                <w:rFonts w:hint="eastAsia" w:ascii="仿宋" w:hAnsi="仿宋" w:eastAsia="仿宋" w:cs="仿宋"/>
                <w:color w:val="auto"/>
                <w:spacing w:val="0"/>
                <w:kern w:val="0"/>
                <w:sz w:val="24"/>
                <w:highlight w:val="none"/>
              </w:rPr>
              <w:t>结合项目特征，有合理、全面的施工生产资源配备及资金使用计划。</w:t>
            </w:r>
          </w:p>
          <w:p w14:paraId="79B36A3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lang w:eastAsia="zh-CN"/>
              </w:rPr>
            </w:pPr>
            <w:r>
              <w:rPr>
                <w:rFonts w:hint="eastAsia" w:ascii="仿宋" w:hAnsi="仿宋" w:eastAsia="仿宋" w:cs="仿宋"/>
                <w:color w:val="auto"/>
                <w:spacing w:val="0"/>
                <w:kern w:val="0"/>
                <w:sz w:val="24"/>
                <w:highlight w:val="none"/>
              </w:rPr>
              <w:t>方案充分且完全满足施工要求得</w:t>
            </w:r>
            <w:r>
              <w:rPr>
                <w:rFonts w:hint="eastAsia" w:ascii="仿宋" w:hAnsi="仿宋" w:eastAsia="仿宋" w:cs="仿宋"/>
                <w:color w:val="auto"/>
                <w:spacing w:val="0"/>
                <w:kern w:val="0"/>
                <w:sz w:val="24"/>
                <w:highlight w:val="none"/>
                <w:lang w:val="en-US" w:eastAsia="zh-CN"/>
              </w:rPr>
              <w:t>9</w:t>
            </w:r>
            <w:r>
              <w:rPr>
                <w:rFonts w:hint="eastAsia" w:ascii="仿宋" w:hAnsi="仿宋" w:eastAsia="仿宋" w:cs="仿宋"/>
                <w:color w:val="auto"/>
                <w:spacing w:val="0"/>
                <w:kern w:val="0"/>
                <w:sz w:val="24"/>
                <w:highlight w:val="none"/>
              </w:rPr>
              <w:t>分，方案基本可行且基本满足施工要求得</w:t>
            </w:r>
            <w:r>
              <w:rPr>
                <w:rFonts w:hint="eastAsia" w:ascii="仿宋" w:hAnsi="仿宋" w:eastAsia="仿宋" w:cs="仿宋"/>
                <w:color w:val="auto"/>
                <w:spacing w:val="0"/>
                <w:kern w:val="0"/>
                <w:sz w:val="24"/>
                <w:highlight w:val="none"/>
                <w:lang w:val="en-US" w:eastAsia="zh-CN"/>
              </w:rPr>
              <w:t>6</w:t>
            </w:r>
            <w:r>
              <w:rPr>
                <w:rFonts w:hint="eastAsia" w:ascii="仿宋" w:hAnsi="仿宋" w:eastAsia="仿宋" w:cs="仿宋"/>
                <w:color w:val="auto"/>
                <w:spacing w:val="0"/>
                <w:kern w:val="0"/>
                <w:sz w:val="24"/>
                <w:highlight w:val="none"/>
              </w:rPr>
              <w:t>分，方案不能完全满足施工要求(达不到废标)得</w:t>
            </w:r>
            <w:r>
              <w:rPr>
                <w:rFonts w:hint="eastAsia" w:ascii="仿宋" w:hAnsi="仿宋" w:eastAsia="仿宋" w:cs="仿宋"/>
                <w:color w:val="auto"/>
                <w:spacing w:val="0"/>
                <w:kern w:val="0"/>
                <w:sz w:val="24"/>
                <w:highlight w:val="none"/>
                <w:lang w:val="en-US" w:eastAsia="zh-CN"/>
              </w:rPr>
              <w:t>3</w:t>
            </w:r>
            <w:r>
              <w:rPr>
                <w:rFonts w:hint="eastAsia" w:ascii="仿宋" w:hAnsi="仿宋" w:eastAsia="仿宋" w:cs="仿宋"/>
                <w:color w:val="auto"/>
                <w:spacing w:val="0"/>
                <w:kern w:val="0"/>
                <w:sz w:val="24"/>
                <w:highlight w:val="none"/>
              </w:rPr>
              <w:t>分，不提供不得分</w:t>
            </w:r>
            <w:r>
              <w:rPr>
                <w:rFonts w:hint="eastAsia" w:ascii="仿宋" w:hAnsi="仿宋" w:eastAsia="仿宋" w:cs="仿宋"/>
                <w:color w:val="auto"/>
                <w:spacing w:val="0"/>
                <w:kern w:val="0"/>
                <w:sz w:val="24"/>
                <w:highlight w:val="none"/>
                <w:lang w:eastAsia="zh-CN"/>
              </w:rPr>
              <w:t>。</w:t>
            </w:r>
          </w:p>
        </w:tc>
        <w:tc>
          <w:tcPr>
            <w:tcW w:w="942" w:type="dxa"/>
            <w:vAlign w:val="center"/>
          </w:tcPr>
          <w:p w14:paraId="71141051">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pacing w:val="0"/>
                <w:kern w:val="0"/>
                <w:sz w:val="24"/>
                <w:highlight w:val="none"/>
                <w:lang w:val="en-US" w:eastAsia="zh-CN"/>
              </w:rPr>
            </w:pPr>
            <w:r>
              <w:rPr>
                <w:rFonts w:hint="eastAsia" w:ascii="仿宋" w:hAnsi="仿宋" w:eastAsia="仿宋" w:cs="仿宋"/>
                <w:spacing w:val="0"/>
                <w:kern w:val="0"/>
                <w:sz w:val="24"/>
                <w:highlight w:val="none"/>
                <w:lang w:val="en-US" w:eastAsia="zh-CN"/>
              </w:rPr>
              <w:t>9</w:t>
            </w:r>
          </w:p>
        </w:tc>
      </w:tr>
      <w:tr w14:paraId="3C79C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14:paraId="542F0B3E">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zh-CN" w:eastAsia="zh-CN"/>
              </w:rPr>
            </w:pPr>
          </w:p>
        </w:tc>
        <w:tc>
          <w:tcPr>
            <w:tcW w:w="1414" w:type="dxa"/>
            <w:shd w:val="clear" w:color="auto" w:fill="auto"/>
            <w:vAlign w:val="center"/>
          </w:tcPr>
          <w:p w14:paraId="601E81B5">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val="en-US" w:eastAsia="zh-CN"/>
              </w:rPr>
              <w:t>工程质量保证措施</w:t>
            </w:r>
          </w:p>
        </w:tc>
        <w:tc>
          <w:tcPr>
            <w:tcW w:w="5808" w:type="dxa"/>
            <w:vAlign w:val="center"/>
          </w:tcPr>
          <w:p w14:paraId="1F6DA95A">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rPr>
            </w:pPr>
            <w:r>
              <w:rPr>
                <w:rFonts w:hint="eastAsia" w:ascii="仿宋" w:hAnsi="仿宋" w:eastAsia="仿宋" w:cs="仿宋"/>
                <w:color w:val="auto"/>
                <w:spacing w:val="0"/>
                <w:kern w:val="0"/>
                <w:sz w:val="24"/>
                <w:highlight w:val="none"/>
              </w:rPr>
              <w:t>质量目标明确，保证措施健全、合理，符合国家及地方相关质量标准和要求。</w:t>
            </w:r>
          </w:p>
          <w:p w14:paraId="08B1E3D3">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lang w:eastAsia="zh-CN"/>
              </w:rPr>
            </w:pPr>
            <w:r>
              <w:rPr>
                <w:rFonts w:hint="eastAsia" w:ascii="仿宋" w:hAnsi="仿宋" w:eastAsia="仿宋" w:cs="仿宋"/>
                <w:color w:val="auto"/>
                <w:spacing w:val="0"/>
                <w:kern w:val="0"/>
                <w:sz w:val="24"/>
                <w:highlight w:val="none"/>
              </w:rPr>
              <w:t>方案充分且完全满足施工要求得</w:t>
            </w:r>
            <w:r>
              <w:rPr>
                <w:rFonts w:hint="eastAsia" w:ascii="仿宋" w:hAnsi="仿宋" w:eastAsia="仿宋" w:cs="仿宋"/>
                <w:color w:val="auto"/>
                <w:spacing w:val="0"/>
                <w:kern w:val="0"/>
                <w:sz w:val="24"/>
                <w:highlight w:val="none"/>
                <w:lang w:val="en-US" w:eastAsia="zh-CN"/>
              </w:rPr>
              <w:t>6</w:t>
            </w:r>
            <w:r>
              <w:rPr>
                <w:rFonts w:hint="eastAsia" w:ascii="仿宋" w:hAnsi="仿宋" w:eastAsia="仿宋" w:cs="仿宋"/>
                <w:color w:val="auto"/>
                <w:spacing w:val="0"/>
                <w:kern w:val="0"/>
                <w:sz w:val="24"/>
                <w:highlight w:val="none"/>
              </w:rPr>
              <w:t>分，方案基本可行且基本满足施工要求得</w:t>
            </w:r>
            <w:r>
              <w:rPr>
                <w:rFonts w:hint="eastAsia" w:ascii="仿宋" w:hAnsi="仿宋" w:eastAsia="仿宋" w:cs="仿宋"/>
                <w:color w:val="auto"/>
                <w:spacing w:val="0"/>
                <w:kern w:val="0"/>
                <w:sz w:val="24"/>
                <w:highlight w:val="none"/>
                <w:lang w:val="en-US" w:eastAsia="zh-CN"/>
              </w:rPr>
              <w:t>4</w:t>
            </w:r>
            <w:r>
              <w:rPr>
                <w:rFonts w:hint="eastAsia" w:ascii="仿宋" w:hAnsi="仿宋" w:eastAsia="仿宋" w:cs="仿宋"/>
                <w:color w:val="auto"/>
                <w:spacing w:val="0"/>
                <w:kern w:val="0"/>
                <w:sz w:val="24"/>
                <w:highlight w:val="none"/>
              </w:rPr>
              <w:t>分，方案不能完全满足施工要求(达不到废标)得</w:t>
            </w:r>
            <w:r>
              <w:rPr>
                <w:rFonts w:hint="eastAsia" w:ascii="仿宋" w:hAnsi="仿宋" w:eastAsia="仿宋" w:cs="仿宋"/>
                <w:color w:val="auto"/>
                <w:spacing w:val="0"/>
                <w:kern w:val="0"/>
                <w:sz w:val="24"/>
                <w:highlight w:val="none"/>
                <w:lang w:val="en-US" w:eastAsia="zh-CN"/>
              </w:rPr>
              <w:t>2</w:t>
            </w:r>
            <w:r>
              <w:rPr>
                <w:rFonts w:hint="eastAsia" w:ascii="仿宋" w:hAnsi="仿宋" w:eastAsia="仿宋" w:cs="仿宋"/>
                <w:color w:val="auto"/>
                <w:spacing w:val="0"/>
                <w:kern w:val="0"/>
                <w:sz w:val="24"/>
                <w:highlight w:val="none"/>
              </w:rPr>
              <w:t>分，不提供不得分</w:t>
            </w:r>
            <w:r>
              <w:rPr>
                <w:rFonts w:hint="eastAsia" w:ascii="仿宋" w:hAnsi="仿宋" w:eastAsia="仿宋" w:cs="仿宋"/>
                <w:color w:val="auto"/>
                <w:spacing w:val="0"/>
                <w:kern w:val="0"/>
                <w:sz w:val="24"/>
                <w:highlight w:val="none"/>
                <w:lang w:eastAsia="zh-CN"/>
              </w:rPr>
              <w:t>。</w:t>
            </w:r>
          </w:p>
        </w:tc>
        <w:tc>
          <w:tcPr>
            <w:tcW w:w="942" w:type="dxa"/>
            <w:vAlign w:val="center"/>
          </w:tcPr>
          <w:p w14:paraId="543DF100">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pacing w:val="0"/>
                <w:kern w:val="0"/>
                <w:sz w:val="24"/>
                <w:highlight w:val="none"/>
                <w:lang w:val="en-US" w:eastAsia="zh-CN"/>
              </w:rPr>
            </w:pPr>
            <w:r>
              <w:rPr>
                <w:rFonts w:hint="eastAsia" w:ascii="仿宋" w:hAnsi="仿宋" w:eastAsia="仿宋" w:cs="仿宋"/>
                <w:spacing w:val="0"/>
                <w:kern w:val="0"/>
                <w:sz w:val="24"/>
                <w:highlight w:val="none"/>
                <w:lang w:val="en-US" w:eastAsia="zh-CN"/>
              </w:rPr>
              <w:t>6</w:t>
            </w:r>
          </w:p>
        </w:tc>
      </w:tr>
      <w:tr w14:paraId="45AFEE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14:paraId="65396430">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zh-CN" w:eastAsia="zh-CN"/>
              </w:rPr>
            </w:pPr>
          </w:p>
        </w:tc>
        <w:tc>
          <w:tcPr>
            <w:tcW w:w="1414" w:type="dxa"/>
            <w:shd w:val="clear" w:color="auto" w:fill="auto"/>
            <w:vAlign w:val="center"/>
          </w:tcPr>
          <w:p w14:paraId="4F1440D9">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bidi="ar-SA"/>
              </w:rPr>
            </w:pPr>
            <w:r>
              <w:rPr>
                <w:rFonts w:hint="eastAsia" w:ascii="仿宋" w:hAnsi="仿宋" w:eastAsia="仿宋" w:cs="仿宋"/>
                <w:color w:val="auto"/>
                <w:spacing w:val="0"/>
                <w:kern w:val="0"/>
                <w:sz w:val="24"/>
                <w:szCs w:val="24"/>
                <w:lang w:val="en-US" w:eastAsia="zh-CN"/>
              </w:rPr>
              <w:t>安全保证措施</w:t>
            </w:r>
          </w:p>
        </w:tc>
        <w:tc>
          <w:tcPr>
            <w:tcW w:w="5808" w:type="dxa"/>
            <w:vAlign w:val="center"/>
          </w:tcPr>
          <w:p w14:paraId="009AE401">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rPr>
            </w:pPr>
            <w:r>
              <w:rPr>
                <w:rFonts w:hint="eastAsia" w:ascii="仿宋" w:hAnsi="仿宋" w:eastAsia="仿宋" w:cs="仿宋"/>
                <w:color w:val="auto"/>
                <w:spacing w:val="0"/>
                <w:kern w:val="0"/>
                <w:sz w:val="24"/>
                <w:highlight w:val="none"/>
              </w:rPr>
              <w:t>安全风险防控措施合理、有效，动态控制制度完整、到位，管理体系和组织功能完善。</w:t>
            </w:r>
          </w:p>
          <w:p w14:paraId="2BB3B6D0">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lang w:eastAsia="zh-CN"/>
              </w:rPr>
            </w:pPr>
            <w:r>
              <w:rPr>
                <w:rFonts w:hint="eastAsia" w:ascii="仿宋" w:hAnsi="仿宋" w:eastAsia="仿宋" w:cs="仿宋"/>
                <w:color w:val="auto"/>
                <w:spacing w:val="0"/>
                <w:kern w:val="0"/>
                <w:sz w:val="24"/>
                <w:highlight w:val="none"/>
              </w:rPr>
              <w:t>方案充分且完全满足施工要求得</w:t>
            </w:r>
            <w:r>
              <w:rPr>
                <w:rFonts w:hint="eastAsia" w:ascii="仿宋" w:hAnsi="仿宋" w:eastAsia="仿宋" w:cs="仿宋"/>
                <w:color w:val="auto"/>
                <w:spacing w:val="0"/>
                <w:kern w:val="0"/>
                <w:sz w:val="24"/>
                <w:highlight w:val="none"/>
                <w:lang w:val="en-US" w:eastAsia="zh-CN"/>
              </w:rPr>
              <w:t>6</w:t>
            </w:r>
            <w:r>
              <w:rPr>
                <w:rFonts w:hint="eastAsia" w:ascii="仿宋" w:hAnsi="仿宋" w:eastAsia="仿宋" w:cs="仿宋"/>
                <w:color w:val="auto"/>
                <w:spacing w:val="0"/>
                <w:kern w:val="0"/>
                <w:sz w:val="24"/>
                <w:highlight w:val="none"/>
              </w:rPr>
              <w:t>分，方案基本可行且基本满足施工要求得</w:t>
            </w:r>
            <w:r>
              <w:rPr>
                <w:rFonts w:hint="eastAsia" w:ascii="仿宋" w:hAnsi="仿宋" w:eastAsia="仿宋" w:cs="仿宋"/>
                <w:color w:val="auto"/>
                <w:spacing w:val="0"/>
                <w:kern w:val="0"/>
                <w:sz w:val="24"/>
                <w:highlight w:val="none"/>
                <w:lang w:val="en-US" w:eastAsia="zh-CN"/>
              </w:rPr>
              <w:t>4</w:t>
            </w:r>
            <w:r>
              <w:rPr>
                <w:rFonts w:hint="eastAsia" w:ascii="仿宋" w:hAnsi="仿宋" w:eastAsia="仿宋" w:cs="仿宋"/>
                <w:color w:val="auto"/>
                <w:spacing w:val="0"/>
                <w:kern w:val="0"/>
                <w:sz w:val="24"/>
                <w:highlight w:val="none"/>
              </w:rPr>
              <w:t>分，方案不能完全满足施工要求(达不到废标)得</w:t>
            </w:r>
            <w:r>
              <w:rPr>
                <w:rFonts w:hint="eastAsia" w:ascii="仿宋" w:hAnsi="仿宋" w:eastAsia="仿宋" w:cs="仿宋"/>
                <w:color w:val="auto"/>
                <w:spacing w:val="0"/>
                <w:kern w:val="0"/>
                <w:sz w:val="24"/>
                <w:highlight w:val="none"/>
                <w:lang w:val="en-US" w:eastAsia="zh-CN"/>
              </w:rPr>
              <w:t>2</w:t>
            </w:r>
            <w:r>
              <w:rPr>
                <w:rFonts w:hint="eastAsia" w:ascii="仿宋" w:hAnsi="仿宋" w:eastAsia="仿宋" w:cs="仿宋"/>
                <w:color w:val="auto"/>
                <w:spacing w:val="0"/>
                <w:kern w:val="0"/>
                <w:sz w:val="24"/>
                <w:highlight w:val="none"/>
              </w:rPr>
              <w:t>分，不提供不得分</w:t>
            </w:r>
            <w:r>
              <w:rPr>
                <w:rFonts w:hint="eastAsia" w:ascii="仿宋" w:hAnsi="仿宋" w:eastAsia="仿宋" w:cs="仿宋"/>
                <w:color w:val="auto"/>
                <w:spacing w:val="0"/>
                <w:kern w:val="0"/>
                <w:sz w:val="24"/>
                <w:highlight w:val="none"/>
                <w:lang w:eastAsia="zh-CN"/>
              </w:rPr>
              <w:t>。</w:t>
            </w:r>
          </w:p>
        </w:tc>
        <w:tc>
          <w:tcPr>
            <w:tcW w:w="942" w:type="dxa"/>
            <w:vAlign w:val="center"/>
          </w:tcPr>
          <w:p w14:paraId="1D48059B">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pacing w:val="0"/>
                <w:kern w:val="0"/>
                <w:sz w:val="24"/>
                <w:highlight w:val="none"/>
                <w:lang w:val="en-US" w:eastAsia="zh-CN"/>
              </w:rPr>
            </w:pPr>
            <w:r>
              <w:rPr>
                <w:rFonts w:hint="eastAsia" w:ascii="仿宋" w:hAnsi="仿宋" w:eastAsia="仿宋" w:cs="仿宋"/>
                <w:spacing w:val="0"/>
                <w:kern w:val="0"/>
                <w:sz w:val="24"/>
                <w:highlight w:val="none"/>
                <w:lang w:val="en-US" w:eastAsia="zh-CN"/>
              </w:rPr>
              <w:t>6</w:t>
            </w:r>
          </w:p>
        </w:tc>
      </w:tr>
      <w:tr w14:paraId="60BCF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1261" w:type="dxa"/>
            <w:vMerge w:val="continue"/>
            <w:vAlign w:val="center"/>
          </w:tcPr>
          <w:p w14:paraId="3DBD87EC">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zh-CN" w:eastAsia="zh-CN"/>
              </w:rPr>
            </w:pPr>
          </w:p>
        </w:tc>
        <w:tc>
          <w:tcPr>
            <w:tcW w:w="1414" w:type="dxa"/>
            <w:vAlign w:val="center"/>
          </w:tcPr>
          <w:p w14:paraId="728CA70B">
            <w:pPr>
              <w:tabs>
                <w:tab w:val="left" w:pos="420"/>
                <w:tab w:val="center" w:pos="4153"/>
                <w:tab w:val="right" w:pos="8306"/>
              </w:tabs>
              <w:adjustRightInd w:val="0"/>
              <w:spacing w:line="24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highlight w:val="none"/>
              </w:rPr>
              <w:t>组织措施</w:t>
            </w:r>
          </w:p>
        </w:tc>
        <w:tc>
          <w:tcPr>
            <w:tcW w:w="5808" w:type="dxa"/>
            <w:vAlign w:val="center"/>
          </w:tcPr>
          <w:p w14:paraId="3807EF78">
            <w:pPr>
              <w:keepNext w:val="0"/>
              <w:keepLines w:val="0"/>
              <w:pageBreakBefore w:val="0"/>
              <w:widowControl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highlight w:val="none"/>
              </w:rPr>
            </w:pPr>
            <w:r>
              <w:rPr>
                <w:rFonts w:hint="eastAsia" w:ascii="仿宋" w:hAnsi="仿宋" w:eastAsia="仿宋" w:cs="仿宋"/>
                <w:color w:val="auto"/>
                <w:spacing w:val="0"/>
                <w:kern w:val="0"/>
                <w:sz w:val="24"/>
                <w:highlight w:val="none"/>
              </w:rPr>
              <w:t>提供针对本项目实施的人员配置方案，包括人员设置、职责划分等。项目人员配置齐全，职责划分明确合理计</w:t>
            </w:r>
            <w:r>
              <w:rPr>
                <w:rFonts w:hint="eastAsia" w:ascii="仿宋" w:hAnsi="仿宋" w:eastAsia="仿宋" w:cs="仿宋"/>
                <w:color w:val="auto"/>
                <w:spacing w:val="0"/>
                <w:kern w:val="0"/>
                <w:sz w:val="24"/>
                <w:highlight w:val="none"/>
                <w:lang w:val="en-US" w:eastAsia="zh-CN"/>
              </w:rPr>
              <w:t>9</w:t>
            </w:r>
            <w:r>
              <w:rPr>
                <w:rFonts w:hint="eastAsia" w:ascii="仿宋" w:hAnsi="仿宋" w:eastAsia="仿宋" w:cs="仿宋"/>
                <w:color w:val="auto"/>
                <w:spacing w:val="0"/>
                <w:kern w:val="0"/>
                <w:sz w:val="24"/>
                <w:highlight w:val="none"/>
              </w:rPr>
              <w:t>分</w:t>
            </w:r>
            <w:r>
              <w:rPr>
                <w:rFonts w:hint="eastAsia" w:ascii="仿宋" w:hAnsi="仿宋" w:eastAsia="仿宋" w:cs="仿宋"/>
                <w:color w:val="auto"/>
                <w:spacing w:val="0"/>
                <w:kern w:val="0"/>
                <w:sz w:val="24"/>
                <w:highlight w:val="none"/>
                <w:lang w:eastAsia="zh-CN"/>
              </w:rPr>
              <w:t>；</w:t>
            </w:r>
            <w:r>
              <w:rPr>
                <w:rFonts w:hint="eastAsia" w:ascii="仿宋" w:hAnsi="仿宋" w:eastAsia="仿宋" w:cs="仿宋"/>
                <w:color w:val="auto"/>
                <w:spacing w:val="0"/>
                <w:kern w:val="0"/>
                <w:sz w:val="24"/>
                <w:highlight w:val="none"/>
              </w:rPr>
              <w:t>项目人员配置合理，有职责划分计</w:t>
            </w:r>
            <w:r>
              <w:rPr>
                <w:rFonts w:hint="eastAsia" w:ascii="仿宋" w:hAnsi="仿宋" w:eastAsia="仿宋" w:cs="仿宋"/>
                <w:color w:val="auto"/>
                <w:spacing w:val="0"/>
                <w:kern w:val="0"/>
                <w:sz w:val="24"/>
                <w:highlight w:val="none"/>
                <w:lang w:val="en-US" w:eastAsia="zh-CN"/>
              </w:rPr>
              <w:t>6</w:t>
            </w:r>
            <w:r>
              <w:rPr>
                <w:rFonts w:hint="eastAsia" w:ascii="仿宋" w:hAnsi="仿宋" w:eastAsia="仿宋" w:cs="仿宋"/>
                <w:color w:val="auto"/>
                <w:spacing w:val="0"/>
                <w:kern w:val="0"/>
                <w:sz w:val="24"/>
                <w:highlight w:val="none"/>
              </w:rPr>
              <w:t>分</w:t>
            </w:r>
            <w:r>
              <w:rPr>
                <w:rFonts w:hint="eastAsia" w:ascii="仿宋" w:hAnsi="仿宋" w:eastAsia="仿宋" w:cs="仿宋"/>
                <w:color w:val="auto"/>
                <w:spacing w:val="0"/>
                <w:kern w:val="0"/>
                <w:sz w:val="24"/>
                <w:highlight w:val="none"/>
                <w:lang w:eastAsia="zh-CN"/>
              </w:rPr>
              <w:t>；</w:t>
            </w:r>
            <w:r>
              <w:rPr>
                <w:rFonts w:hint="eastAsia" w:ascii="仿宋" w:hAnsi="仿宋" w:eastAsia="仿宋" w:cs="仿宋"/>
                <w:color w:val="auto"/>
                <w:spacing w:val="0"/>
                <w:kern w:val="0"/>
                <w:sz w:val="24"/>
                <w:highlight w:val="none"/>
              </w:rPr>
              <w:t>项目人员配置及职责</w:t>
            </w:r>
            <w:r>
              <w:rPr>
                <w:rFonts w:hint="eastAsia" w:ascii="仿宋" w:hAnsi="仿宋" w:eastAsia="仿宋" w:cs="仿宋"/>
                <w:color w:val="auto"/>
                <w:spacing w:val="0"/>
                <w:kern w:val="0"/>
                <w:sz w:val="24"/>
                <w:highlight w:val="none"/>
                <w:lang w:val="en-US" w:eastAsia="zh-CN"/>
              </w:rPr>
              <w:t>不合理的</w:t>
            </w:r>
            <w:r>
              <w:rPr>
                <w:rFonts w:hint="eastAsia" w:ascii="仿宋" w:hAnsi="仿宋" w:eastAsia="仿宋" w:cs="仿宋"/>
                <w:color w:val="auto"/>
                <w:spacing w:val="0"/>
                <w:kern w:val="0"/>
                <w:sz w:val="24"/>
                <w:highlight w:val="none"/>
              </w:rPr>
              <w:t>计</w:t>
            </w:r>
            <w:r>
              <w:rPr>
                <w:rFonts w:hint="eastAsia" w:ascii="仿宋" w:hAnsi="仿宋" w:eastAsia="仿宋" w:cs="仿宋"/>
                <w:color w:val="auto"/>
                <w:spacing w:val="0"/>
                <w:kern w:val="0"/>
                <w:sz w:val="24"/>
                <w:highlight w:val="none"/>
                <w:lang w:val="en-US" w:eastAsia="zh-CN"/>
              </w:rPr>
              <w:t>3</w:t>
            </w:r>
            <w:r>
              <w:rPr>
                <w:rFonts w:hint="eastAsia" w:ascii="仿宋" w:hAnsi="仿宋" w:eastAsia="仿宋" w:cs="仿宋"/>
                <w:color w:val="auto"/>
                <w:spacing w:val="0"/>
                <w:kern w:val="0"/>
                <w:sz w:val="24"/>
                <w:highlight w:val="none"/>
              </w:rPr>
              <w:t>分</w:t>
            </w:r>
            <w:r>
              <w:rPr>
                <w:rFonts w:hint="eastAsia" w:ascii="仿宋" w:hAnsi="仿宋" w:eastAsia="仿宋" w:cs="仿宋"/>
                <w:color w:val="auto"/>
                <w:spacing w:val="0"/>
                <w:kern w:val="0"/>
                <w:sz w:val="24"/>
                <w:highlight w:val="none"/>
                <w:lang w:eastAsia="zh-CN"/>
              </w:rPr>
              <w:t>；</w:t>
            </w:r>
            <w:r>
              <w:rPr>
                <w:rFonts w:hint="eastAsia" w:ascii="仿宋" w:hAnsi="仿宋" w:eastAsia="仿宋" w:cs="仿宋"/>
                <w:color w:val="auto"/>
                <w:spacing w:val="0"/>
                <w:kern w:val="0"/>
                <w:sz w:val="24"/>
                <w:highlight w:val="none"/>
              </w:rPr>
              <w:t>此项不提供者不得分。</w:t>
            </w:r>
          </w:p>
        </w:tc>
        <w:tc>
          <w:tcPr>
            <w:tcW w:w="942" w:type="dxa"/>
            <w:vAlign w:val="center"/>
          </w:tcPr>
          <w:p w14:paraId="0823024F">
            <w:pPr>
              <w:keepNext w:val="0"/>
              <w:keepLines w:val="0"/>
              <w:pageBreakBefore w:val="0"/>
              <w:kinsoku/>
              <w:wordWrap/>
              <w:overflowPunct/>
              <w:topLinePunct w:val="0"/>
              <w:autoSpaceDE/>
              <w:autoSpaceDN/>
              <w:bidi w:val="0"/>
              <w:spacing w:line="360" w:lineRule="auto"/>
              <w:jc w:val="center"/>
              <w:textAlignment w:val="auto"/>
              <w:rPr>
                <w:rFonts w:hint="eastAsia" w:ascii="仿宋" w:hAnsi="仿宋" w:eastAsia="仿宋" w:cs="仿宋"/>
                <w:spacing w:val="0"/>
                <w:kern w:val="0"/>
                <w:sz w:val="24"/>
                <w:highlight w:val="none"/>
                <w:lang w:val="en-US" w:eastAsia="zh-CN"/>
              </w:rPr>
            </w:pPr>
            <w:r>
              <w:rPr>
                <w:rFonts w:hint="eastAsia" w:ascii="仿宋" w:hAnsi="仿宋" w:eastAsia="仿宋" w:cs="仿宋"/>
                <w:spacing w:val="0"/>
                <w:kern w:val="0"/>
                <w:sz w:val="24"/>
                <w:highlight w:val="none"/>
                <w:lang w:val="en-US" w:eastAsia="zh-CN"/>
              </w:rPr>
              <w:t>9</w:t>
            </w:r>
          </w:p>
        </w:tc>
      </w:tr>
    </w:tbl>
    <w:p w14:paraId="5B757D4E">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4.其他事项说明</w:t>
      </w:r>
    </w:p>
    <w:p w14:paraId="70BC9BC0">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（1）</w:t>
      </w:r>
      <w:r>
        <w:rPr>
          <w:rFonts w:hint="eastAsia" w:ascii="仿宋" w:hAnsi="仿宋" w:eastAsia="仿宋" w:cs="仿宋"/>
          <w:color w:val="auto"/>
          <w:spacing w:val="0"/>
          <w:kern w:val="0"/>
          <w:sz w:val="24"/>
          <w:szCs w:val="24"/>
          <w:lang w:val="zh-CN"/>
        </w:rPr>
        <w:t>因落实政府采购政策进行价格调整的，以调整后的价格计算评审基准价和磋商报价。</w:t>
      </w:r>
    </w:p>
    <w:p w14:paraId="3679E7D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w:t>
      </w:r>
      <w:r>
        <w:rPr>
          <w:rFonts w:hint="eastAsia" w:ascii="仿宋" w:hAnsi="仿宋" w:eastAsia="仿宋" w:cs="仿宋"/>
          <w:color w:val="auto"/>
          <w:spacing w:val="0"/>
          <w:kern w:val="0"/>
          <w:sz w:val="24"/>
          <w:szCs w:val="24"/>
        </w:rPr>
        <w:t>2）</w:t>
      </w:r>
      <w:r>
        <w:rPr>
          <w:rFonts w:hint="eastAsia" w:ascii="仿宋" w:hAnsi="仿宋" w:eastAsia="仿宋" w:cs="仿宋"/>
          <w:color w:val="auto"/>
          <w:spacing w:val="0"/>
          <w:kern w:val="0"/>
          <w:sz w:val="24"/>
          <w:szCs w:val="24"/>
          <w:lang w:val="zh-CN"/>
        </w:rPr>
        <w:t>评审时，磋商小组根据以上内容进行综合比较，自主打分，分数四舍五入保留两位小数，独立对每个供应商的磋商响应文件进行评价，并汇总每个供应商的得分。</w:t>
      </w:r>
    </w:p>
    <w:p w14:paraId="036076A5">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（3）</w:t>
      </w:r>
      <w:r>
        <w:rPr>
          <w:rFonts w:hint="eastAsia" w:ascii="仿宋" w:hAnsi="仿宋" w:eastAsia="仿宋" w:cs="仿宋"/>
          <w:color w:val="auto"/>
          <w:spacing w:val="0"/>
          <w:kern w:val="0"/>
          <w:sz w:val="24"/>
          <w:szCs w:val="24"/>
          <w:lang w:val="zh-CN"/>
        </w:rPr>
        <w:t>提供相同品牌产品且通过资格审查、符合性审查的不同供应商参加同一合同项下磋商活动的，按一家供应商计算，评审后得分最高的同品牌供应商获得成交供应商推荐资格；评审得分相同的，采取随机抽取方式确定，其他同品牌供应商不作为成交候选人。非单一产品采购项目，多家供应商提供的核心产品品牌相同的，按以上规定处理。</w:t>
      </w:r>
    </w:p>
    <w:p w14:paraId="414899B9">
      <w:pPr>
        <w:snapToGrid w:val="0"/>
        <w:spacing w:line="360" w:lineRule="auto"/>
        <w:ind w:firstLine="482" w:firstLineChars="200"/>
        <w:outlineLvl w:val="2"/>
        <w:rPr>
          <w:rFonts w:hint="eastAsia" w:ascii="仿宋" w:hAnsi="仿宋" w:eastAsia="仿宋" w:cs="仿宋"/>
          <w:color w:val="auto"/>
          <w:spacing w:val="0"/>
          <w:kern w:val="0"/>
          <w:sz w:val="24"/>
          <w:szCs w:val="24"/>
          <w:lang w:val="zh-CN"/>
        </w:rPr>
      </w:pPr>
      <w:bookmarkStart w:id="272" w:name="_Toc11934"/>
      <w:bookmarkStart w:id="273" w:name="_Toc10717"/>
      <w:bookmarkStart w:id="274" w:name="_Toc28674"/>
      <w:bookmarkStart w:id="275" w:name="_Toc22385"/>
      <w:r>
        <w:rPr>
          <w:rFonts w:hint="eastAsia" w:ascii="仿宋" w:hAnsi="仿宋" w:eastAsia="仿宋" w:cs="仿宋"/>
          <w:b/>
          <w:bCs/>
          <w:color w:val="auto"/>
          <w:spacing w:val="0"/>
          <w:kern w:val="0"/>
          <w:sz w:val="24"/>
          <w:szCs w:val="24"/>
          <w:lang w:val="zh-CN"/>
        </w:rPr>
        <w:t>（八）推荐成交候选供应商名单</w:t>
      </w:r>
      <w:bookmarkEnd w:id="272"/>
      <w:bookmarkEnd w:id="273"/>
      <w:bookmarkEnd w:id="274"/>
      <w:bookmarkEnd w:id="275"/>
    </w:p>
    <w:p w14:paraId="6B423B46">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小组应当根据综合评分情况，按照评审得分由高到低顺序推荐3名以上成交候选供应商，并编写评审报告。符合《政府采购竞争性磋商采购方式管理暂行办法》第二十一条第三款情形的，可以推荐2家成交候选供应商。评审得分相同的，按照最后报价由低到高的顺序推荐。评审得分且最后报价相同的，按照技术指标优劣顺序推荐。</w:t>
      </w:r>
    </w:p>
    <w:p w14:paraId="4775A0E8">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276" w:name="_Toc17968"/>
      <w:bookmarkStart w:id="277" w:name="_Toc495681514"/>
      <w:bookmarkStart w:id="278" w:name="_Toc22513"/>
      <w:bookmarkStart w:id="279" w:name="_Toc14537"/>
      <w:bookmarkStart w:id="280" w:name="_Toc495908032"/>
      <w:bookmarkStart w:id="281" w:name="_Toc18707"/>
      <w:bookmarkStart w:id="282" w:name="_Toc21709"/>
      <w:bookmarkStart w:id="283" w:name="_Toc16758"/>
      <w:bookmarkStart w:id="284" w:name="_Toc24654"/>
      <w:bookmarkStart w:id="285" w:name="_Toc5569"/>
      <w:bookmarkStart w:id="286" w:name="_Toc495681387"/>
      <w:bookmarkStart w:id="287" w:name="_Toc11824"/>
      <w:bookmarkStart w:id="288" w:name="_Toc5498"/>
      <w:bookmarkStart w:id="289" w:name="_Toc8859"/>
      <w:bookmarkStart w:id="290" w:name="_Toc19772"/>
      <w:bookmarkStart w:id="291" w:name="_Toc5800"/>
      <w:bookmarkStart w:id="292" w:name="_Toc495681233"/>
      <w:r>
        <w:rPr>
          <w:rFonts w:hint="eastAsia" w:ascii="仿宋" w:hAnsi="仿宋" w:eastAsia="仿宋" w:cs="仿宋"/>
          <w:b/>
          <w:color w:val="auto"/>
          <w:spacing w:val="0"/>
          <w:kern w:val="0"/>
          <w:sz w:val="24"/>
          <w:szCs w:val="24"/>
        </w:rPr>
        <w:t>七、确定成交供应商</w:t>
      </w:r>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p>
    <w:p w14:paraId="15262465">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（一）采购代理机构应在评审结束后两个工作日内，将评审报告送采购人确定成交供应商。</w:t>
      </w:r>
    </w:p>
    <w:p w14:paraId="0A15C87B">
      <w:pPr>
        <w:snapToGrid w:val="0"/>
        <w:spacing w:line="360" w:lineRule="auto"/>
        <w:ind w:firstLine="480" w:firstLineChars="200"/>
        <w:rPr>
          <w:rFonts w:hint="eastAsia" w:ascii="仿宋" w:hAnsi="仿宋" w:eastAsia="仿宋" w:cs="仿宋"/>
          <w:snapToGrid w:val="0"/>
          <w:color w:val="auto"/>
          <w:spacing w:val="0"/>
          <w:kern w:val="0"/>
          <w:sz w:val="24"/>
          <w:szCs w:val="24"/>
        </w:rPr>
      </w:pPr>
      <w:r>
        <w:rPr>
          <w:rFonts w:hint="eastAsia" w:ascii="仿宋" w:hAnsi="仿宋" w:eastAsia="仿宋" w:cs="仿宋"/>
          <w:color w:val="auto"/>
          <w:spacing w:val="0"/>
          <w:kern w:val="0"/>
          <w:sz w:val="24"/>
          <w:szCs w:val="24"/>
        </w:rPr>
        <w:t>（二）采购人在收到评审报告后五个工作日内，从评审报告提出的成交候选人中，</w:t>
      </w:r>
      <w:r>
        <w:rPr>
          <w:rFonts w:hint="eastAsia" w:ascii="仿宋" w:hAnsi="仿宋" w:eastAsia="仿宋" w:cs="仿宋"/>
          <w:snapToGrid w:val="0"/>
          <w:color w:val="auto"/>
          <w:spacing w:val="0"/>
          <w:kern w:val="0"/>
          <w:sz w:val="24"/>
          <w:szCs w:val="24"/>
        </w:rPr>
        <w:t>按照排序由高到低的原则确定成交供应商，也可以书面授权磋商小组直接确定成交供应商。</w:t>
      </w:r>
    </w:p>
    <w:p w14:paraId="5182F107">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（三）采购代理机构在接到采购人的“成交复函”确认文件后两个工作日内，在</w:t>
      </w:r>
      <w:r>
        <w:rPr>
          <w:rFonts w:hint="eastAsia" w:ascii="仿宋" w:hAnsi="仿宋" w:eastAsia="仿宋" w:cs="仿宋"/>
          <w:snapToGrid w:val="0"/>
          <w:color w:val="auto"/>
          <w:spacing w:val="0"/>
          <w:kern w:val="0"/>
          <w:sz w:val="24"/>
          <w:szCs w:val="24"/>
        </w:rPr>
        <w:t>省级以上财政部门指定的政府采购信息发布媒体上公告成交结果，同时向成交供应商发出成交通知书。</w:t>
      </w:r>
    </w:p>
    <w:p w14:paraId="650B9B0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（四）</w:t>
      </w:r>
      <w:r>
        <w:rPr>
          <w:rFonts w:hint="eastAsia" w:ascii="仿宋" w:hAnsi="仿宋" w:eastAsia="仿宋" w:cs="仿宋"/>
          <w:color w:val="auto"/>
          <w:spacing w:val="0"/>
          <w:kern w:val="0"/>
          <w:sz w:val="24"/>
          <w:szCs w:val="24"/>
          <w:lang w:val="zh-CN"/>
        </w:rPr>
        <w:t>供应商对成交公告有异议的，按照《中华人民共和国政府采购法》第五十二条之规定执行。提出质疑的供应商应当有明确的请求和必要的证明材料，应保证提出的质疑内容及相应证明材料的真实性及来源的合法性，并承担相应的法律责任。</w:t>
      </w:r>
    </w:p>
    <w:p w14:paraId="35DDB107">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293" w:name="_Toc25514"/>
      <w:bookmarkStart w:id="294" w:name="_Toc18909"/>
      <w:bookmarkStart w:id="295" w:name="_Toc29069"/>
      <w:bookmarkStart w:id="296" w:name="_Toc18122"/>
      <w:bookmarkStart w:id="297" w:name="_Toc12629"/>
      <w:bookmarkStart w:id="298" w:name="_Toc27755"/>
      <w:bookmarkStart w:id="299" w:name="_Toc21581"/>
      <w:bookmarkStart w:id="300" w:name="_Toc28410"/>
      <w:bookmarkStart w:id="301" w:name="_Toc495681234"/>
      <w:bookmarkStart w:id="302" w:name="_Toc14377"/>
      <w:bookmarkStart w:id="303" w:name="_Toc19132"/>
      <w:bookmarkStart w:id="304" w:name="_Toc13929"/>
      <w:bookmarkStart w:id="305" w:name="_Toc3315"/>
      <w:bookmarkStart w:id="306" w:name="_Toc495908033"/>
      <w:bookmarkStart w:id="307" w:name="_Toc495681388"/>
      <w:bookmarkStart w:id="308" w:name="_Toc22831"/>
      <w:bookmarkStart w:id="309" w:name="_Toc495681515"/>
      <w:r>
        <w:rPr>
          <w:rFonts w:hint="eastAsia" w:ascii="仿宋" w:hAnsi="仿宋" w:eastAsia="仿宋" w:cs="仿宋"/>
          <w:b/>
          <w:color w:val="auto"/>
          <w:spacing w:val="0"/>
          <w:kern w:val="0"/>
          <w:sz w:val="24"/>
          <w:szCs w:val="24"/>
        </w:rPr>
        <w:t>八、合同</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p>
    <w:p w14:paraId="0E58ACAC">
      <w:pPr>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rPr>
        <w:t>（一）采购人与成交供应商应当在成交通知书发出之日起30日内，</w:t>
      </w:r>
      <w:r>
        <w:rPr>
          <w:rFonts w:hint="eastAsia" w:ascii="仿宋" w:hAnsi="仿宋" w:eastAsia="仿宋" w:cs="仿宋"/>
          <w:color w:val="auto"/>
          <w:spacing w:val="0"/>
          <w:kern w:val="0"/>
          <w:sz w:val="24"/>
          <w:szCs w:val="24"/>
          <w:lang w:val="zh-CN"/>
        </w:rPr>
        <w:t>按照磋商文件和成交供应商磋商响应文件的约定，采购人与成交供应商洽谈合同条款，并签订合同。磋商文件及成交供应商的磋商响应文件均作为合同的组成部分。</w:t>
      </w:r>
    </w:p>
    <w:p w14:paraId="7E3436C7">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（二）成交后，成交供应商无正当理由拖延或拒签合同，</w:t>
      </w:r>
      <w:r>
        <w:rPr>
          <w:rFonts w:hint="eastAsia" w:ascii="仿宋" w:hAnsi="仿宋" w:eastAsia="仿宋" w:cs="仿宋"/>
          <w:color w:val="auto"/>
          <w:spacing w:val="0"/>
          <w:kern w:val="0"/>
          <w:sz w:val="24"/>
          <w:szCs w:val="24"/>
          <w:lang w:val="zh-CN"/>
        </w:rPr>
        <w:t>采购人可以按照评审报告推荐的成交候选人名单排序，确定下一候选人为成交供应商，也可以重新开展政府采购活动。</w:t>
      </w:r>
      <w:r>
        <w:rPr>
          <w:rFonts w:hint="eastAsia" w:ascii="仿宋" w:hAnsi="仿宋" w:eastAsia="仿宋" w:cs="仿宋"/>
          <w:color w:val="auto"/>
          <w:spacing w:val="0"/>
          <w:kern w:val="0"/>
          <w:sz w:val="24"/>
          <w:szCs w:val="24"/>
        </w:rPr>
        <w:t>同时报请监督机构通报，取消其进入政府采购市场的资格，按规定予以处罚。</w:t>
      </w:r>
    </w:p>
    <w:p w14:paraId="35426CAC">
      <w:pPr>
        <w:autoSpaceDE w:val="0"/>
        <w:autoSpaceDN w:val="0"/>
        <w:adjustRightInd w:val="0"/>
        <w:snapToGrid w:val="0"/>
        <w:spacing w:line="360" w:lineRule="auto"/>
        <w:ind w:firstLine="482" w:firstLineChars="200"/>
        <w:outlineLvl w:val="1"/>
        <w:rPr>
          <w:rFonts w:hint="eastAsia" w:ascii="仿宋" w:hAnsi="仿宋" w:eastAsia="仿宋" w:cs="仿宋"/>
          <w:b/>
          <w:color w:val="auto"/>
          <w:spacing w:val="0"/>
          <w:kern w:val="0"/>
          <w:sz w:val="24"/>
          <w:szCs w:val="24"/>
          <w:lang w:val="zh-CN"/>
        </w:rPr>
      </w:pPr>
      <w:bookmarkStart w:id="310" w:name="_Toc9688"/>
      <w:bookmarkStart w:id="311" w:name="_Toc27365"/>
      <w:bookmarkStart w:id="312" w:name="_Toc17728"/>
      <w:bookmarkStart w:id="313" w:name="_Toc22242"/>
      <w:bookmarkStart w:id="314" w:name="_Toc12204"/>
      <w:bookmarkStart w:id="315" w:name="_Toc7116"/>
      <w:bookmarkStart w:id="316" w:name="_Toc9118"/>
      <w:bookmarkStart w:id="317" w:name="_Toc495681516"/>
      <w:bookmarkStart w:id="318" w:name="_Toc495681389"/>
      <w:bookmarkStart w:id="319" w:name="_Toc21962"/>
      <w:bookmarkStart w:id="320" w:name="_Toc495908034"/>
      <w:bookmarkStart w:id="321" w:name="_Toc2657"/>
      <w:bookmarkStart w:id="322" w:name="_Toc495681235"/>
      <w:bookmarkStart w:id="323" w:name="_Toc5879"/>
      <w:bookmarkStart w:id="324" w:name="_Toc25837"/>
      <w:bookmarkStart w:id="325" w:name="_Toc495671243"/>
      <w:bookmarkStart w:id="326" w:name="_Toc8437"/>
      <w:bookmarkStart w:id="327" w:name="_Toc13779"/>
      <w:r>
        <w:rPr>
          <w:rFonts w:hint="eastAsia" w:ascii="仿宋" w:hAnsi="仿宋" w:eastAsia="仿宋" w:cs="仿宋"/>
          <w:b/>
          <w:color w:val="auto"/>
          <w:spacing w:val="0"/>
          <w:kern w:val="0"/>
          <w:sz w:val="24"/>
          <w:szCs w:val="24"/>
          <w:lang w:val="zh-CN"/>
        </w:rPr>
        <w:t>九、成交合同的履约验收</w:t>
      </w:r>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p>
    <w:p w14:paraId="399EC090">
      <w:pPr>
        <w:autoSpaceDE w:val="0"/>
        <w:autoSpaceDN w:val="0"/>
        <w:adjustRightInd w:val="0"/>
        <w:snapToGri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政府采购合同的履行、违约责任和解决争议的方法等适用《中华人民共和国民法典》，采购人按照政府采购合同规定的技术、服务、安全标准组织对供应商履约情况进行验收，并出具验收书。</w:t>
      </w:r>
    </w:p>
    <w:p w14:paraId="3EF53DFF">
      <w:pPr>
        <w:snapToGrid w:val="0"/>
        <w:spacing w:line="360" w:lineRule="auto"/>
        <w:ind w:firstLine="482" w:firstLineChars="200"/>
        <w:outlineLvl w:val="1"/>
        <w:rPr>
          <w:rFonts w:hint="eastAsia" w:ascii="仿宋" w:hAnsi="仿宋" w:eastAsia="仿宋" w:cs="仿宋"/>
          <w:b/>
          <w:color w:val="auto"/>
          <w:spacing w:val="0"/>
          <w:kern w:val="0"/>
          <w:sz w:val="24"/>
          <w:szCs w:val="24"/>
        </w:rPr>
      </w:pPr>
      <w:bookmarkStart w:id="328" w:name="_Toc19"/>
      <w:bookmarkStart w:id="329" w:name="_Toc28931"/>
      <w:bookmarkStart w:id="330" w:name="_Toc18844"/>
      <w:bookmarkStart w:id="331" w:name="_Toc495681236"/>
      <w:bookmarkStart w:id="332" w:name="_Toc24838"/>
      <w:bookmarkStart w:id="333" w:name="_Toc25429"/>
      <w:bookmarkStart w:id="334" w:name="_Toc7570"/>
      <w:bookmarkStart w:id="335" w:name="_Toc22334"/>
      <w:bookmarkStart w:id="336" w:name="_Toc18466"/>
      <w:bookmarkStart w:id="337" w:name="_Toc7379"/>
      <w:bookmarkStart w:id="338" w:name="_Toc20679"/>
      <w:bookmarkStart w:id="339" w:name="_Toc29351"/>
      <w:bookmarkStart w:id="340" w:name="_Toc495681390"/>
      <w:bookmarkStart w:id="341" w:name="_Toc495681517"/>
      <w:bookmarkStart w:id="342" w:name="_Toc26884"/>
      <w:bookmarkStart w:id="343" w:name="_Toc495908035"/>
      <w:bookmarkStart w:id="344" w:name="_Toc7638"/>
      <w:r>
        <w:rPr>
          <w:rFonts w:hint="eastAsia" w:ascii="仿宋" w:hAnsi="仿宋" w:eastAsia="仿宋" w:cs="仿宋"/>
          <w:b/>
          <w:color w:val="auto"/>
          <w:spacing w:val="0"/>
          <w:kern w:val="0"/>
          <w:sz w:val="24"/>
          <w:szCs w:val="24"/>
        </w:rPr>
        <w:t>十、成交服务费</w:t>
      </w:r>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p>
    <w:p w14:paraId="363DBAFE">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（一）本项目招标代理服务费由成交供应商在成交结果公示期满后三个工作日内按照标准支付给</w:t>
      </w:r>
      <w:r>
        <w:rPr>
          <w:rFonts w:hint="eastAsia" w:ascii="仿宋" w:hAnsi="仿宋" w:eastAsia="仿宋" w:cs="仿宋"/>
          <w:color w:val="auto"/>
          <w:spacing w:val="0"/>
          <w:kern w:val="0"/>
          <w:sz w:val="24"/>
          <w:szCs w:val="24"/>
          <w:lang w:eastAsia="zh-CN"/>
        </w:rPr>
        <w:t>采购代理机构</w:t>
      </w:r>
      <w:r>
        <w:rPr>
          <w:rFonts w:hint="eastAsia" w:ascii="仿宋" w:hAnsi="仿宋" w:eastAsia="仿宋" w:cs="仿宋"/>
          <w:color w:val="auto"/>
          <w:spacing w:val="0"/>
          <w:kern w:val="0"/>
          <w:sz w:val="24"/>
          <w:szCs w:val="24"/>
        </w:rPr>
        <w:t>。</w:t>
      </w:r>
    </w:p>
    <w:p w14:paraId="2B2609E0">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二）参照国家计委关于《招标代理服务收费管理暂行办法》（计价格[2002]1980号）、《国家发展改革委办公厅关于招标代理服务收费有关问题的通知》（发改价格[2003]857号）、《国家发展改革委关于进一步放开建设项目专业服务价格的通知》</w:t>
      </w:r>
      <w:r>
        <w:rPr>
          <w:rFonts w:hint="eastAsia" w:ascii="仿宋" w:hAnsi="仿宋" w:eastAsia="仿宋" w:cs="仿宋"/>
          <w:color w:val="auto"/>
          <w:spacing w:val="0"/>
          <w:kern w:val="0"/>
          <w:sz w:val="24"/>
          <w:szCs w:val="24"/>
          <w:lang w:eastAsia="zh-CN"/>
        </w:rPr>
        <w:t>，</w:t>
      </w:r>
      <w:r>
        <w:rPr>
          <w:rFonts w:hint="eastAsia" w:ascii="仿宋" w:hAnsi="仿宋" w:eastAsia="仿宋" w:cs="仿宋"/>
          <w:color w:val="auto"/>
          <w:spacing w:val="0"/>
          <w:kern w:val="0"/>
          <w:sz w:val="24"/>
          <w:szCs w:val="24"/>
          <w:lang w:val="en-US" w:eastAsia="zh-CN"/>
        </w:rPr>
        <w:t>不足5000元的按照5000元计取</w:t>
      </w:r>
      <w:r>
        <w:rPr>
          <w:rFonts w:hint="eastAsia" w:ascii="仿宋" w:hAnsi="仿宋" w:eastAsia="仿宋" w:cs="仿宋"/>
          <w:color w:val="auto"/>
          <w:spacing w:val="0"/>
          <w:kern w:val="0"/>
          <w:sz w:val="24"/>
          <w:szCs w:val="24"/>
        </w:rPr>
        <w:t>。</w:t>
      </w:r>
    </w:p>
    <w:p w14:paraId="1395E907">
      <w:pPr>
        <w:spacing w:line="360" w:lineRule="auto"/>
        <w:jc w:val="right"/>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单位：万元</w:t>
      </w:r>
    </w:p>
    <w:tbl>
      <w:tblPr>
        <w:tblStyle w:val="23"/>
        <w:tblW w:w="838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48"/>
        <w:gridCol w:w="1980"/>
        <w:gridCol w:w="1980"/>
        <w:gridCol w:w="1980"/>
      </w:tblGrid>
      <w:tr w14:paraId="4BF2A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5" w:hRule="atLeast"/>
          <w:jc w:val="center"/>
        </w:trPr>
        <w:tc>
          <w:tcPr>
            <w:tcW w:w="2448" w:type="dxa"/>
          </w:tcPr>
          <w:p w14:paraId="6D4F21CC">
            <w:pPr>
              <w:spacing w:line="360" w:lineRule="auto"/>
              <w:ind w:firstLine="960" w:firstLineChars="400"/>
              <w:rPr>
                <w:rFonts w:hint="eastAsia" w:ascii="仿宋" w:hAnsi="仿宋" w:eastAsia="仿宋" w:cs="仿宋"/>
                <w:b/>
                <w:color w:val="auto"/>
                <w:spacing w:val="0"/>
                <w:kern w:val="0"/>
                <w:sz w:val="24"/>
                <w:szCs w:val="24"/>
              </w:rPr>
            </w:pPr>
            <w:r>
              <w:rPr>
                <w:rFonts w:hint="eastAsia" w:ascii="仿宋" w:hAnsi="仿宋" w:eastAsia="仿宋" w:cs="仿宋"/>
                <w:color w:val="auto"/>
                <w:spacing w:val="0"/>
                <w:kern w:val="0"/>
                <w:sz w:val="24"/>
                <w:szCs w:val="24"/>
              </w:rPr>
              <w:pict>
                <v:shape id="_x0000_s2051" o:spid="_x0000_s2051" o:spt="32" type="#_x0000_t32" style="position:absolute;left:0pt;margin-left:-6.35pt;margin-top:0.25pt;height:45.45pt;width:123.7pt;z-index:251663360;mso-width-relative:page;mso-height-relative:page;" filled="f" coordsize="21600,21600" o:gfxdata="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&#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">
                  <v:path arrowok="t"/>
                  <v:fill on="f" focussize="0,0"/>
                  <v:stroke/>
                  <v:imagedata o:title=""/>
                  <o:lock v:ext="edit"/>
                </v:shape>
              </w:pict>
            </w:r>
            <w:r>
              <w:rPr>
                <w:rFonts w:hint="eastAsia" w:ascii="仿宋" w:hAnsi="仿宋" w:eastAsia="仿宋" w:cs="仿宋"/>
                <w:b/>
                <w:color w:val="auto"/>
                <w:spacing w:val="0"/>
                <w:kern w:val="0"/>
                <w:sz w:val="24"/>
                <w:szCs w:val="24"/>
              </w:rPr>
              <w:t>采购类型</w:t>
            </w:r>
          </w:p>
          <w:p w14:paraId="3E377782">
            <w:pPr>
              <w:spacing w:line="360" w:lineRule="auto"/>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中标金额</w:t>
            </w:r>
          </w:p>
        </w:tc>
        <w:tc>
          <w:tcPr>
            <w:tcW w:w="1980" w:type="dxa"/>
            <w:vAlign w:val="center"/>
          </w:tcPr>
          <w:p w14:paraId="1113458A">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货物招标</w:t>
            </w:r>
          </w:p>
        </w:tc>
        <w:tc>
          <w:tcPr>
            <w:tcW w:w="1980" w:type="dxa"/>
            <w:vAlign w:val="center"/>
          </w:tcPr>
          <w:p w14:paraId="3FA86A23">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服务招标</w:t>
            </w:r>
          </w:p>
        </w:tc>
        <w:tc>
          <w:tcPr>
            <w:tcW w:w="1980" w:type="dxa"/>
            <w:vAlign w:val="center"/>
          </w:tcPr>
          <w:p w14:paraId="144B080E">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工程招标</w:t>
            </w:r>
          </w:p>
        </w:tc>
      </w:tr>
      <w:tr w14:paraId="37501C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341B276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100以下</w:t>
            </w:r>
          </w:p>
        </w:tc>
        <w:tc>
          <w:tcPr>
            <w:tcW w:w="1980" w:type="dxa"/>
          </w:tcPr>
          <w:p w14:paraId="3773762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1.5%</w:t>
            </w:r>
          </w:p>
        </w:tc>
        <w:tc>
          <w:tcPr>
            <w:tcW w:w="1980" w:type="dxa"/>
          </w:tcPr>
          <w:p w14:paraId="349CEE4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1.5%</w:t>
            </w:r>
          </w:p>
        </w:tc>
        <w:tc>
          <w:tcPr>
            <w:tcW w:w="1980" w:type="dxa"/>
          </w:tcPr>
          <w:p w14:paraId="4F902ED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w:t>
            </w:r>
          </w:p>
        </w:tc>
      </w:tr>
      <w:tr w14:paraId="780896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1290B70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100-500</w:t>
            </w:r>
          </w:p>
        </w:tc>
        <w:tc>
          <w:tcPr>
            <w:tcW w:w="1980" w:type="dxa"/>
          </w:tcPr>
          <w:p w14:paraId="45D2C09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1.1%</w:t>
            </w:r>
          </w:p>
        </w:tc>
        <w:tc>
          <w:tcPr>
            <w:tcW w:w="1980" w:type="dxa"/>
          </w:tcPr>
          <w:p w14:paraId="2537FCED">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0.8%</w:t>
            </w:r>
          </w:p>
        </w:tc>
        <w:tc>
          <w:tcPr>
            <w:tcW w:w="1980" w:type="dxa"/>
          </w:tcPr>
          <w:p w14:paraId="6F536806">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0.7%</w:t>
            </w:r>
          </w:p>
        </w:tc>
      </w:tr>
      <w:tr w14:paraId="27E0BC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7E109B1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500-1000</w:t>
            </w:r>
          </w:p>
        </w:tc>
        <w:tc>
          <w:tcPr>
            <w:tcW w:w="1980" w:type="dxa"/>
          </w:tcPr>
          <w:p w14:paraId="682BD8C8">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0.8%</w:t>
            </w:r>
          </w:p>
        </w:tc>
        <w:tc>
          <w:tcPr>
            <w:tcW w:w="1980" w:type="dxa"/>
          </w:tcPr>
          <w:p w14:paraId="1874276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0.45%</w:t>
            </w:r>
          </w:p>
        </w:tc>
        <w:tc>
          <w:tcPr>
            <w:tcW w:w="1980" w:type="dxa"/>
          </w:tcPr>
          <w:p w14:paraId="4F897DF3">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0.55%</w:t>
            </w:r>
          </w:p>
        </w:tc>
      </w:tr>
      <w:tr w14:paraId="1E22F2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67EE9F47">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1000-5000</w:t>
            </w:r>
          </w:p>
        </w:tc>
        <w:tc>
          <w:tcPr>
            <w:tcW w:w="1980" w:type="dxa"/>
          </w:tcPr>
          <w:p w14:paraId="3843861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0.5%</w:t>
            </w:r>
          </w:p>
        </w:tc>
        <w:tc>
          <w:tcPr>
            <w:tcW w:w="1980" w:type="dxa"/>
          </w:tcPr>
          <w:p w14:paraId="6B5F3E4D">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0.25%</w:t>
            </w:r>
          </w:p>
        </w:tc>
        <w:tc>
          <w:tcPr>
            <w:tcW w:w="1980" w:type="dxa"/>
          </w:tcPr>
          <w:p w14:paraId="421E8F4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0.35%</w:t>
            </w:r>
          </w:p>
        </w:tc>
      </w:tr>
      <w:tr w14:paraId="32B22FA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05CCF71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5000-10000</w:t>
            </w:r>
          </w:p>
        </w:tc>
        <w:tc>
          <w:tcPr>
            <w:tcW w:w="1980" w:type="dxa"/>
          </w:tcPr>
          <w:p w14:paraId="3258503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0.25%</w:t>
            </w:r>
          </w:p>
        </w:tc>
        <w:tc>
          <w:tcPr>
            <w:tcW w:w="1980" w:type="dxa"/>
          </w:tcPr>
          <w:p w14:paraId="7FF3E814">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0.1%</w:t>
            </w:r>
          </w:p>
        </w:tc>
        <w:tc>
          <w:tcPr>
            <w:tcW w:w="1980" w:type="dxa"/>
          </w:tcPr>
          <w:p w14:paraId="13AA3B2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0.2%</w:t>
            </w:r>
          </w:p>
        </w:tc>
      </w:tr>
      <w:tr w14:paraId="6C620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3AAC36E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10000-100000</w:t>
            </w:r>
          </w:p>
        </w:tc>
        <w:tc>
          <w:tcPr>
            <w:tcW w:w="1980" w:type="dxa"/>
          </w:tcPr>
          <w:p w14:paraId="7673501C">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c>
          <w:tcPr>
            <w:tcW w:w="1980" w:type="dxa"/>
          </w:tcPr>
          <w:p w14:paraId="32685F49">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c>
          <w:tcPr>
            <w:tcW w:w="1980" w:type="dxa"/>
          </w:tcPr>
          <w:p w14:paraId="7B71603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0.05%</w:t>
            </w:r>
          </w:p>
        </w:tc>
      </w:tr>
      <w:tr w14:paraId="5EB8A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448" w:type="dxa"/>
          </w:tcPr>
          <w:p w14:paraId="3143E32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1000000以上</w:t>
            </w:r>
          </w:p>
        </w:tc>
        <w:tc>
          <w:tcPr>
            <w:tcW w:w="1980" w:type="dxa"/>
          </w:tcPr>
          <w:p w14:paraId="2D2CB922">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c>
          <w:tcPr>
            <w:tcW w:w="1980" w:type="dxa"/>
          </w:tcPr>
          <w:p w14:paraId="1B0E416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c>
          <w:tcPr>
            <w:tcW w:w="1980" w:type="dxa"/>
          </w:tcPr>
          <w:p w14:paraId="76C1C36F">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0.01%</w:t>
            </w:r>
          </w:p>
        </w:tc>
      </w:tr>
    </w:tbl>
    <w:p w14:paraId="1ECE4088">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（三）成交供应商服务费交纳信息：</w:t>
      </w:r>
    </w:p>
    <w:p w14:paraId="0998030E">
      <w:pPr>
        <w:snapToGrid w:val="0"/>
        <w:spacing w:line="360" w:lineRule="auto"/>
        <w:ind w:firstLine="480" w:firstLineChars="200"/>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rPr>
        <w:t>银行户名：</w:t>
      </w:r>
      <w:r>
        <w:rPr>
          <w:rFonts w:hint="eastAsia" w:ascii="仿宋" w:hAnsi="仿宋" w:eastAsia="仿宋" w:cs="仿宋"/>
          <w:color w:val="auto"/>
          <w:spacing w:val="0"/>
          <w:kern w:val="0"/>
          <w:sz w:val="24"/>
          <w:szCs w:val="24"/>
          <w:lang w:eastAsia="zh-CN"/>
        </w:rPr>
        <w:t>华戍（陕西）项目管理有限公司</w:t>
      </w:r>
    </w:p>
    <w:p w14:paraId="54FB00E7">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开户银行：中国建设银行股份有限公司西安劳动北路支行</w:t>
      </w:r>
    </w:p>
    <w:p w14:paraId="2B7B438F">
      <w:pPr>
        <w:tabs>
          <w:tab w:val="left" w:pos="9030"/>
        </w:tabs>
        <w:snapToGrid w:val="0"/>
        <w:spacing w:line="360" w:lineRule="auto"/>
        <w:ind w:right="-65"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账   号：61050174390000000193</w:t>
      </w:r>
    </w:p>
    <w:p w14:paraId="667EB3A2">
      <w:pPr>
        <w:autoSpaceDE w:val="0"/>
        <w:autoSpaceDN w:val="0"/>
        <w:adjustRightInd w:val="0"/>
        <w:snapToGrid w:val="0"/>
        <w:spacing w:line="360" w:lineRule="auto"/>
        <w:ind w:firstLine="627"/>
        <w:outlineLvl w:val="1"/>
        <w:rPr>
          <w:rFonts w:hint="eastAsia" w:ascii="仿宋" w:hAnsi="仿宋" w:eastAsia="仿宋" w:cs="仿宋"/>
          <w:b/>
          <w:color w:val="auto"/>
          <w:spacing w:val="0"/>
          <w:kern w:val="0"/>
          <w:sz w:val="24"/>
          <w:szCs w:val="24"/>
          <w:lang w:val="zh-CN"/>
        </w:rPr>
      </w:pPr>
      <w:bookmarkStart w:id="345" w:name="_Toc32308"/>
      <w:bookmarkStart w:id="346" w:name="_Toc12871"/>
      <w:bookmarkStart w:id="347" w:name="_Toc21416"/>
      <w:bookmarkStart w:id="348" w:name="_Toc23881"/>
      <w:bookmarkStart w:id="349" w:name="_Toc18260"/>
      <w:bookmarkStart w:id="350" w:name="_Toc8703"/>
      <w:bookmarkStart w:id="351" w:name="_Toc21615"/>
      <w:bookmarkStart w:id="352" w:name="_Toc4827"/>
      <w:bookmarkStart w:id="353" w:name="_Toc495681391"/>
      <w:bookmarkStart w:id="354" w:name="_Toc495908036"/>
      <w:bookmarkStart w:id="355" w:name="_Toc495681237"/>
      <w:bookmarkStart w:id="356" w:name="_Toc495671246"/>
      <w:bookmarkStart w:id="357" w:name="_Toc11829"/>
      <w:bookmarkStart w:id="358" w:name="_Toc32251"/>
      <w:bookmarkStart w:id="359" w:name="_Toc19455"/>
      <w:bookmarkStart w:id="360" w:name="_Toc495681518"/>
      <w:bookmarkStart w:id="361" w:name="_Toc16213"/>
      <w:bookmarkStart w:id="362" w:name="_Toc840"/>
      <w:bookmarkStart w:id="363" w:name="_Toc24427"/>
      <w:bookmarkStart w:id="364" w:name="_Toc14545"/>
      <w:bookmarkStart w:id="365" w:name="_Toc27978"/>
      <w:bookmarkStart w:id="366" w:name="_Toc21377"/>
      <w:r>
        <w:rPr>
          <w:rFonts w:hint="eastAsia" w:ascii="仿宋" w:hAnsi="仿宋" w:eastAsia="仿宋" w:cs="仿宋"/>
          <w:b/>
          <w:color w:val="auto"/>
          <w:spacing w:val="0"/>
          <w:kern w:val="0"/>
          <w:sz w:val="24"/>
          <w:szCs w:val="24"/>
          <w:lang w:val="zh-CN"/>
        </w:rPr>
        <w:t>十一、需要落实的政府采购政策</w:t>
      </w:r>
      <w:bookmarkEnd w:id="345"/>
      <w:bookmarkEnd w:id="346"/>
      <w:bookmarkEnd w:id="347"/>
      <w:bookmarkEnd w:id="348"/>
      <w:bookmarkEnd w:id="349"/>
    </w:p>
    <w:p w14:paraId="24817924">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eastAsia="zh-CN"/>
        </w:rPr>
        <w:t>（一）</w:t>
      </w:r>
      <w:r>
        <w:rPr>
          <w:rFonts w:hint="eastAsia" w:ascii="仿宋" w:hAnsi="仿宋" w:eastAsia="仿宋" w:cs="仿宋"/>
          <w:color w:val="auto"/>
          <w:spacing w:val="0"/>
          <w:kern w:val="0"/>
          <w:sz w:val="24"/>
          <w:szCs w:val="24"/>
          <w:highlight w:val="none"/>
        </w:rPr>
        <w:t>落实促进支持中小企业、监狱企业、残疾人福利性单位发展、脱贫攻坚工作的政策(如为专门面向中小企业的采购项目（或采购包），不执行</w:t>
      </w: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rPr>
        <w:t>、</w:t>
      </w: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rPr>
        <w:t>、</w:t>
      </w:r>
      <w:r>
        <w:rPr>
          <w:rFonts w:hint="eastAsia" w:ascii="仿宋" w:hAnsi="仿宋" w:eastAsia="仿宋" w:cs="仿宋"/>
          <w:color w:val="auto"/>
          <w:spacing w:val="0"/>
          <w:kern w:val="0"/>
          <w:sz w:val="24"/>
          <w:szCs w:val="24"/>
          <w:highlight w:val="none"/>
          <w:lang w:val="en-US" w:eastAsia="zh-CN"/>
        </w:rPr>
        <w:t>3</w:t>
      </w:r>
      <w:r>
        <w:rPr>
          <w:rFonts w:hint="eastAsia" w:ascii="仿宋" w:hAnsi="仿宋" w:eastAsia="仿宋" w:cs="仿宋"/>
          <w:color w:val="auto"/>
          <w:spacing w:val="0"/>
          <w:kern w:val="0"/>
          <w:sz w:val="24"/>
          <w:szCs w:val="24"/>
          <w:highlight w:val="none"/>
        </w:rPr>
        <w:t>条款。)</w:t>
      </w:r>
    </w:p>
    <w:p w14:paraId="01A8B066">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rPr>
        <w:t>《政府采购促进中小企业发展管理办法》（财库〔2020〕46号）</w:t>
      </w:r>
    </w:p>
    <w:p w14:paraId="3AA0A0A7">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在政府采购活动中，供应商提供的货物、工程或者服务符合下列情形的，享受《办法》规定的中小企业扶持政策:</w:t>
      </w:r>
    </w:p>
    <w:p w14:paraId="6848D39D">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w:t>
      </w: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rPr>
        <w:t>)在货物采购项目中，货物由中小企业制造，即货物由中小企业生产且使用该中小企业商号或者注册商标；</w:t>
      </w:r>
    </w:p>
    <w:p w14:paraId="2EA4C6D9">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w:t>
      </w: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rPr>
        <w:t>)在工程采购项目中，工程由中小企业承建，即工程施工单位为中小企业；</w:t>
      </w:r>
    </w:p>
    <w:p w14:paraId="101648F3">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w:t>
      </w:r>
      <w:r>
        <w:rPr>
          <w:rFonts w:hint="eastAsia" w:ascii="仿宋" w:hAnsi="仿宋" w:eastAsia="仿宋" w:cs="仿宋"/>
          <w:color w:val="auto"/>
          <w:spacing w:val="0"/>
          <w:kern w:val="0"/>
          <w:sz w:val="24"/>
          <w:szCs w:val="24"/>
          <w:highlight w:val="none"/>
          <w:lang w:val="en-US" w:eastAsia="zh-CN"/>
        </w:rPr>
        <w:t>3</w:t>
      </w:r>
      <w:r>
        <w:rPr>
          <w:rFonts w:hint="eastAsia" w:ascii="仿宋" w:hAnsi="仿宋" w:eastAsia="仿宋" w:cs="仿宋"/>
          <w:color w:val="auto"/>
          <w:spacing w:val="0"/>
          <w:kern w:val="0"/>
          <w:sz w:val="24"/>
          <w:szCs w:val="24"/>
          <w:highlight w:val="none"/>
        </w:rPr>
        <w:t>)在服务采购项目中，服务由中小企业承接，即提供服务的人员为中小企业依照《中华人民共和国劳动合同法》订立劳动合同的从业人员。</w:t>
      </w:r>
    </w:p>
    <w:p w14:paraId="6624A97C">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在货物采购项目中，供应商提供的货物既有中小企业制造货物，也有大型企业制造货物的，不享受《办法》规定的中小企业扶持政策。</w:t>
      </w:r>
    </w:p>
    <w:p w14:paraId="0369E99F">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以联合体形式参加政府采购活动，联合体各方均为中小企业的，联合体视同中小企业。其中，联合体各方均为小微企业的，联合体视同小微企业。</w:t>
      </w:r>
    </w:p>
    <w:p w14:paraId="348FDF4E">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依据《办法》规定享受扶持政策获得政府采购合同的，小微企业不得将合同分包给大中型企业，中型企业不得将合同分包给大型企业。</w:t>
      </w:r>
    </w:p>
    <w:p w14:paraId="3708A207">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根据《政府采购促进中小企业发展管理办法》的通知（财库〔2020〕46号）规定，参加政府采购活动的中小企业应当提供《中小企业声明函》。供应商提供的《中小企业声明函》原件必须真实，否则，按照有关规定予以处理。</w:t>
      </w:r>
    </w:p>
    <w:p w14:paraId="32B983D2">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根据《政府采购促进中小企业发展管理办法》的相关规定，小微企业报价给予6%(工程项目为3%)的扣除，用扣除后的价格参加评审。适用招标投标法的政府采购工程建设项目，采用综合评估法但未采用低价优先法计算价格分的，评标时应当在采用原报价进行评分的基础上增加其价格得分的3%作为其价格分。</w:t>
      </w:r>
    </w:p>
    <w:p w14:paraId="149B8FDE">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接受大中型企业与小微企业组成联合体或者允许大中型企业向一家或者多家小微企业分包的采购项目，对于联合协议或者分包意向协议约定小微企业的合同份额占到合同总金额30%以上的，对联合体或者大中型企业的报价给予2%(工程项目为1%)的扣除，用扣除后的价格参加评审。适用招标投标法的政府采购工程建设项目，采用综合评估法但未采用低价优先法计算价格分的，评标时应当在采用原报价进行评分的基础上增加其价格得分的1%作为其价格分。组成联合体或者接受分包的小微企业与联合体内其他企业、分包企业之间存在直接控股、管理关系的，不享受价格扣除优惠政策。</w:t>
      </w:r>
    </w:p>
    <w:p w14:paraId="1A3EC069">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rPr>
        <w:t>《财政部 司法部关于政府采购支持监狱企业发展有关问题的通知》（财库〔2014〕68号）</w:t>
      </w:r>
    </w:p>
    <w:p w14:paraId="69CD4F0E">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监狱企业参加政府采购活动时，应当提供由省级以上监狱管理局、戒毒管理局（含新疆生产建设兵团）出具的属于监狱企业的证明文件。在政府采购活动中，监狱企业视同小型、微型企业。</w:t>
      </w:r>
    </w:p>
    <w:p w14:paraId="2C33898E">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3、</w:t>
      </w:r>
      <w:r>
        <w:rPr>
          <w:rFonts w:hint="eastAsia" w:ascii="仿宋" w:hAnsi="仿宋" w:eastAsia="仿宋" w:cs="仿宋"/>
          <w:color w:val="auto"/>
          <w:spacing w:val="0"/>
          <w:kern w:val="0"/>
          <w:sz w:val="24"/>
          <w:szCs w:val="24"/>
          <w:highlight w:val="none"/>
        </w:rPr>
        <w:t>《三部门联合发布关于促进残疾人就业政府采购政策的通知》（财库〔2017〕141号）；</w:t>
      </w:r>
    </w:p>
    <w:p w14:paraId="50D4CC63">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符合条件的残疾人福利性单位在参加政府采购活动时，应当提供本通知规定的《残疾人福利性单位声明函》，并对声明的真实性负责。在政府采购活动中，残疾人福利性单位视同小型、微型企业，享受预留份额。</w:t>
      </w:r>
    </w:p>
    <w:p w14:paraId="352B9DCC">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eastAsia="zh-CN"/>
        </w:rPr>
        <w:t>（二）</w:t>
      </w:r>
      <w:r>
        <w:rPr>
          <w:rFonts w:hint="eastAsia" w:ascii="仿宋" w:hAnsi="仿宋" w:eastAsia="仿宋" w:cs="仿宋"/>
          <w:color w:val="auto"/>
          <w:spacing w:val="0"/>
          <w:kern w:val="0"/>
          <w:sz w:val="24"/>
          <w:szCs w:val="24"/>
          <w:highlight w:val="none"/>
        </w:rPr>
        <w:t>落实优先采购节能、环保产品的政策</w:t>
      </w:r>
    </w:p>
    <w:p w14:paraId="2DE09E20">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rPr>
        <w:t>据《财政部 国家发展改革委关于印发〈节能产品政府采购实施意见〉的通知》（财库〔2004〕185号）规定“政府采购属于节能产品品目清单的，在技术、服务等指标同等条件下，应当优先采购节能品目清单的节能产品。”</w:t>
      </w:r>
    </w:p>
    <w:p w14:paraId="35EABF84">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rPr>
        <w:t>根据《财政部环保总局关于环境标志产品政府采购实施的意见》（财库〔2006〕90号）规定“采购人采购的产品属于环境标志产品政府采购清单中品目的，在性能、技术、服务等指标同等条件下，应当优先采购清单中的产品”。</w:t>
      </w:r>
    </w:p>
    <w:p w14:paraId="20E4A533">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3、</w:t>
      </w:r>
      <w:r>
        <w:rPr>
          <w:rFonts w:hint="eastAsia" w:ascii="仿宋" w:hAnsi="仿宋" w:eastAsia="仿宋" w:cs="仿宋"/>
          <w:color w:val="auto"/>
          <w:spacing w:val="0"/>
          <w:kern w:val="0"/>
          <w:sz w:val="24"/>
          <w:szCs w:val="24"/>
          <w:highlight w:val="none"/>
        </w:rPr>
        <w:t>根据《国务院办公厅关于建立政府强制采购节能产品制度的通知》（国办发〔2007〕51号）有关要求，“使用财政性资金进行政府采购活动时，在技术、服务等指标满足采购需求的前提下，要优先采购节能产品，对部分节能效果、性能等达到要求的产品，实行强制采购，以促进节约能源，保护环境，降低政府机构能源费用开支。”</w:t>
      </w:r>
    </w:p>
    <w:p w14:paraId="2CA5B4E4">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val="en-US" w:eastAsia="zh-CN"/>
        </w:rPr>
        <w:t>4、</w:t>
      </w:r>
      <w:r>
        <w:rPr>
          <w:rFonts w:hint="eastAsia" w:ascii="仿宋" w:hAnsi="仿宋" w:eastAsia="仿宋" w:cs="仿宋"/>
          <w:color w:val="auto"/>
          <w:spacing w:val="0"/>
          <w:kern w:val="0"/>
          <w:sz w:val="24"/>
          <w:szCs w:val="24"/>
          <w:highlight w:val="none"/>
        </w:rPr>
        <w:t>根据《财政部 发展改革委 生态环境部 市场监管总局关于调整优化节能产品、环境标志产品政府采购执行机制的通知》（财库〔2019〕9号）有关要求，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14:paraId="1A81A4D1">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所有投标产品进入“节能产品政府采购品目清单”的，应提供相关证书复印件，相关证书的颁发机构应来自《参与实施政府采购节能产品认证机构名录》。</w:t>
      </w:r>
    </w:p>
    <w:p w14:paraId="436DDBAF">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所有投标产品进入“环境标志产品政府采购品目清单”的，应提供相关证书复印件，相关证书的颁发机构应来自《参与实施政府采购环境标志产品认证机构名录》。</w:t>
      </w:r>
    </w:p>
    <w:p w14:paraId="088BBC18">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lang w:eastAsia="zh-CN"/>
        </w:rPr>
        <w:t>（三）</w:t>
      </w:r>
      <w:r>
        <w:rPr>
          <w:rFonts w:hint="eastAsia" w:ascii="仿宋" w:hAnsi="仿宋" w:eastAsia="仿宋" w:cs="仿宋"/>
          <w:color w:val="auto"/>
          <w:spacing w:val="0"/>
          <w:kern w:val="0"/>
          <w:sz w:val="24"/>
          <w:szCs w:val="24"/>
          <w:highlight w:val="none"/>
        </w:rPr>
        <w:t>政府采购信用融资政策</w:t>
      </w:r>
    </w:p>
    <w:p w14:paraId="434BDAAF">
      <w:pPr>
        <w:autoSpaceDE w:val="0"/>
        <w:autoSpaceDN w:val="0"/>
        <w:adjustRightInd w:val="0"/>
        <w:snapToGrid w:val="0"/>
        <w:spacing w:line="360" w:lineRule="auto"/>
        <w:ind w:firstLine="646"/>
        <w:rPr>
          <w:rFonts w:hint="eastAsia" w:ascii="仿宋" w:hAnsi="仿宋" w:eastAsia="仿宋" w:cs="仿宋"/>
          <w:color w:val="auto"/>
          <w:spacing w:val="0"/>
          <w:kern w:val="0"/>
          <w:sz w:val="24"/>
          <w:szCs w:val="24"/>
          <w:highlight w:val="none"/>
          <w:lang w:val="zh-CN"/>
        </w:rPr>
      </w:pPr>
      <w:r>
        <w:rPr>
          <w:rFonts w:hint="eastAsia" w:ascii="仿宋" w:hAnsi="仿宋" w:eastAsia="仿宋" w:cs="仿宋"/>
          <w:color w:val="auto"/>
          <w:spacing w:val="0"/>
          <w:kern w:val="0"/>
          <w:sz w:val="24"/>
          <w:szCs w:val="24"/>
          <w:highlight w:val="none"/>
        </w:rPr>
        <w:t>依据《陕西省财政厅关于印发〈陕西省中小企业政府采购信用融资办法〉的通知》（陕财办采〔2018〕23号）、《陕西省财政厅关于加快推进我省中小企业政府采购信用融资工作的通知》（陕财办采[2020]15号），有融资需求的供应商可根据自身情况，在“陕西政府采购信用融资平台（含各市分平台）”查询并办理相关业务。</w:t>
      </w:r>
      <w:r>
        <w:rPr>
          <w:rFonts w:hint="eastAsia" w:ascii="仿宋" w:hAnsi="仿宋" w:eastAsia="仿宋" w:cs="仿宋"/>
          <w:color w:val="auto"/>
          <w:spacing w:val="0"/>
          <w:kern w:val="0"/>
          <w:sz w:val="24"/>
          <w:szCs w:val="24"/>
          <w:highlight w:val="none"/>
          <w:lang w:val="zh-CN"/>
        </w:rPr>
        <w:t> </w:t>
      </w:r>
    </w:p>
    <w:p w14:paraId="5E4E060C">
      <w:pPr>
        <w:keepNext w:val="0"/>
        <w:keepLines w:val="0"/>
        <w:kinsoku/>
        <w:wordWrap/>
        <w:overflowPunct/>
        <w:topLinePunct w:val="0"/>
        <w:bidi w:val="0"/>
        <w:snapToGrid w:val="0"/>
        <w:spacing w:line="360" w:lineRule="auto"/>
        <w:ind w:firstLine="480" w:firstLineChars="200"/>
        <w:textAlignment w:val="auto"/>
        <w:rPr>
          <w:rFonts w:hint="eastAsia" w:ascii="仿宋" w:hAnsi="仿宋" w:eastAsia="仿宋" w:cs="仿宋"/>
          <w:color w:val="auto"/>
          <w:spacing w:val="0"/>
          <w:kern w:val="0"/>
          <w:sz w:val="24"/>
          <w:szCs w:val="24"/>
          <w:highlight w:val="none"/>
        </w:rPr>
      </w:pPr>
      <w:r>
        <w:rPr>
          <w:rFonts w:hint="eastAsia" w:ascii="仿宋" w:hAnsi="仿宋" w:eastAsia="仿宋" w:cs="仿宋"/>
          <w:color w:val="auto"/>
          <w:spacing w:val="0"/>
          <w:kern w:val="0"/>
          <w:sz w:val="24"/>
          <w:szCs w:val="24"/>
          <w:highlight w:val="none"/>
        </w:rPr>
        <w:t>为支持和促进中小企业发展，进一步发挥政府采购政策功能作用，有效缓解中小企业融资难等问题，根据财政部财库【2011】124号文件的精神，陕西省财政厅制订了《陕西省政府采购信用担保试点工作实施方案（试行）》，为参与陕西省政府采购项目的</w:t>
      </w:r>
      <w:r>
        <w:rPr>
          <w:rFonts w:hint="eastAsia" w:ascii="仿宋" w:hAnsi="仿宋" w:eastAsia="仿宋" w:cs="仿宋"/>
          <w:color w:val="auto"/>
          <w:spacing w:val="0"/>
          <w:kern w:val="0"/>
          <w:sz w:val="24"/>
          <w:szCs w:val="24"/>
          <w:highlight w:val="none"/>
          <w:lang w:eastAsia="zh-CN"/>
        </w:rPr>
        <w:t>供应商</w:t>
      </w:r>
      <w:r>
        <w:rPr>
          <w:rFonts w:hint="eastAsia" w:ascii="仿宋" w:hAnsi="仿宋" w:eastAsia="仿宋" w:cs="仿宋"/>
          <w:color w:val="auto"/>
          <w:spacing w:val="0"/>
          <w:kern w:val="0"/>
          <w:sz w:val="24"/>
          <w:szCs w:val="24"/>
          <w:highlight w:val="none"/>
        </w:rPr>
        <w:t>提供政府采购信用担保，并按照程序确定了合作的担保机构。</w:t>
      </w:r>
      <w:r>
        <w:rPr>
          <w:rFonts w:hint="eastAsia" w:ascii="仿宋" w:hAnsi="仿宋" w:eastAsia="仿宋" w:cs="仿宋"/>
          <w:color w:val="auto"/>
          <w:spacing w:val="0"/>
          <w:kern w:val="0"/>
          <w:sz w:val="24"/>
          <w:szCs w:val="24"/>
          <w:highlight w:val="none"/>
          <w:lang w:eastAsia="zh-CN"/>
        </w:rPr>
        <w:t>供应商</w:t>
      </w:r>
      <w:r>
        <w:rPr>
          <w:rFonts w:hint="eastAsia" w:ascii="仿宋" w:hAnsi="仿宋" w:eastAsia="仿宋" w:cs="仿宋"/>
          <w:color w:val="auto"/>
          <w:spacing w:val="0"/>
          <w:kern w:val="0"/>
          <w:sz w:val="24"/>
          <w:szCs w:val="24"/>
          <w:highlight w:val="none"/>
        </w:rPr>
        <w:t>在缴纳投标保证金及中标供应商缴纳履约保证金时可自愿选择通过担保机构保函的形式缴纳；中标供应商如果需要融资贷款服务的，可凭中标通知书、政府采购合同等相关资料，按照文件规定的程序申请办理，具体规定可登陆陕西省政府采购网(www.ccgp-shaanxi.gov.cn/)</w:t>
      </w:r>
      <w:r>
        <w:rPr>
          <w:rFonts w:hint="eastAsia" w:ascii="仿宋" w:hAnsi="仿宋" w:eastAsia="仿宋" w:cs="仿宋"/>
          <w:color w:val="auto"/>
          <w:spacing w:val="0"/>
          <w:kern w:val="0"/>
          <w:sz w:val="24"/>
          <w:szCs w:val="24"/>
          <w:highlight w:val="none"/>
          <w:lang w:val="en-US" w:eastAsia="zh-CN"/>
        </w:rPr>
        <w:t>进入陕西省政府采购信用融资平台</w:t>
      </w:r>
      <w:r>
        <w:rPr>
          <w:rFonts w:hint="eastAsia" w:ascii="仿宋" w:hAnsi="仿宋" w:eastAsia="仿宋" w:cs="仿宋"/>
          <w:color w:val="auto"/>
          <w:spacing w:val="0"/>
          <w:kern w:val="0"/>
          <w:sz w:val="24"/>
          <w:szCs w:val="24"/>
          <w:highlight w:val="none"/>
        </w:rPr>
        <w:t>查询了解。</w:t>
      </w:r>
    </w:p>
    <w:p w14:paraId="4110E4D2">
      <w:pPr>
        <w:autoSpaceDE w:val="0"/>
        <w:autoSpaceDN w:val="0"/>
        <w:adjustRightInd w:val="0"/>
        <w:snapToGrid w:val="0"/>
        <w:spacing w:line="360" w:lineRule="auto"/>
        <w:ind w:firstLine="482" w:firstLineChars="200"/>
        <w:outlineLvl w:val="1"/>
        <w:rPr>
          <w:rFonts w:hint="eastAsia" w:ascii="仿宋" w:hAnsi="仿宋" w:eastAsia="仿宋" w:cs="仿宋"/>
          <w:b/>
          <w:color w:val="auto"/>
          <w:spacing w:val="0"/>
          <w:kern w:val="0"/>
          <w:sz w:val="24"/>
          <w:szCs w:val="24"/>
          <w:lang w:val="zh-CN"/>
        </w:rPr>
      </w:pPr>
      <w:bookmarkStart w:id="367" w:name="_Toc24342"/>
      <w:bookmarkStart w:id="368" w:name="_Toc5903"/>
      <w:bookmarkStart w:id="369" w:name="_Toc19879"/>
      <w:bookmarkStart w:id="370" w:name="_Toc18813"/>
      <w:r>
        <w:rPr>
          <w:rFonts w:hint="eastAsia" w:ascii="仿宋" w:hAnsi="仿宋" w:eastAsia="仿宋" w:cs="仿宋"/>
          <w:b/>
          <w:color w:val="auto"/>
          <w:spacing w:val="0"/>
          <w:kern w:val="0"/>
          <w:sz w:val="24"/>
          <w:szCs w:val="24"/>
          <w:lang w:val="zh-CN"/>
        </w:rPr>
        <w:t>十二、质疑与投诉</w:t>
      </w:r>
      <w:bookmarkEnd w:id="367"/>
      <w:bookmarkEnd w:id="368"/>
      <w:bookmarkEnd w:id="369"/>
      <w:bookmarkEnd w:id="370"/>
    </w:p>
    <w:p w14:paraId="57198315">
      <w:pPr>
        <w:autoSpaceDE w:val="0"/>
        <w:autoSpaceDN w:val="0"/>
        <w:adjustRightInd w:val="0"/>
        <w:snapToGrid w:val="0"/>
        <w:spacing w:line="360" w:lineRule="auto"/>
        <w:ind w:firstLine="482" w:firstLineChars="200"/>
        <w:outlineLvl w:val="9"/>
        <w:rPr>
          <w:rFonts w:hint="eastAsia" w:ascii="仿宋" w:hAnsi="仿宋" w:eastAsia="仿宋" w:cs="仿宋"/>
          <w:b/>
          <w:bCs w:val="0"/>
          <w:color w:val="auto"/>
          <w:spacing w:val="0"/>
          <w:kern w:val="0"/>
          <w:sz w:val="24"/>
          <w:szCs w:val="24"/>
          <w:lang w:val="zh-CN"/>
        </w:rPr>
      </w:pPr>
      <w:bookmarkStart w:id="371" w:name="_Toc32253"/>
      <w:r>
        <w:rPr>
          <w:rFonts w:hint="eastAsia" w:ascii="仿宋" w:hAnsi="仿宋" w:eastAsia="仿宋" w:cs="仿宋"/>
          <w:b/>
          <w:bCs w:val="0"/>
          <w:color w:val="auto"/>
          <w:spacing w:val="0"/>
          <w:kern w:val="0"/>
          <w:sz w:val="24"/>
          <w:szCs w:val="24"/>
          <w:lang w:val="zh-CN"/>
        </w:rPr>
        <w:t>（一）质疑</w:t>
      </w:r>
      <w:bookmarkEnd w:id="371"/>
    </w:p>
    <w:p w14:paraId="233CBB52">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1、供应商认为磋商文件、采购过程或成交结果使自身的合法权益受到损害，可以在法定期限内，以书面形式向采购代理机构或采购人提出质疑。</w:t>
      </w:r>
    </w:p>
    <w:p w14:paraId="217F9411">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（1）提出质疑应当提交质疑函和必要的证明材料，质疑函应当包括以下主要内容：</w:t>
      </w:r>
    </w:p>
    <w:p w14:paraId="481B6951">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 xml:space="preserve">①供应商的姓名或者名称、地址、邮编、联系人及联系电话；②质疑项目的名称、编号；③具体、明确的质疑事项和与质疑事项相关的请求；④事实依据；⑤必要的法律依据；⑥提出质疑的日期。 </w:t>
      </w:r>
    </w:p>
    <w:p w14:paraId="55262643">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（2）质</w:t>
      </w:r>
      <w:r>
        <w:rPr>
          <w:rFonts w:hint="eastAsia" w:ascii="仿宋" w:hAnsi="仿宋" w:eastAsia="仿宋" w:cs="仿宋"/>
          <w:bCs/>
          <w:color w:val="auto"/>
          <w:spacing w:val="0"/>
          <w:kern w:val="0"/>
          <w:sz w:val="24"/>
          <w:szCs w:val="24"/>
          <w:lang w:val="zh-CN" w:eastAsia="zh-CN"/>
        </w:rPr>
        <w:t xml:space="preserve">疑人为自然人的，应当由本人签字；质疑人为法人或者其他组织的，应当由法定代表人、主要负责人，或者其授权代表签字或者盖章，并加盖公章。被授权代表办理质疑事项时，除提交质疑函外，还应当提交授权委托书及被授权代表的有效身份证明，授权委托书应当载明委托代理的具体权限和事项。 </w:t>
      </w:r>
    </w:p>
    <w:p w14:paraId="45165E12">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w:t>
      </w:r>
      <w:r>
        <w:rPr>
          <w:rFonts w:hint="eastAsia" w:ascii="仿宋" w:hAnsi="仿宋" w:eastAsia="仿宋" w:cs="仿宋"/>
          <w:bCs/>
          <w:color w:val="auto"/>
          <w:spacing w:val="0"/>
          <w:kern w:val="0"/>
          <w:sz w:val="24"/>
          <w:szCs w:val="24"/>
          <w:lang w:val="en-US" w:eastAsia="zh-CN"/>
        </w:rPr>
        <w:t>3</w:t>
      </w:r>
      <w:r>
        <w:rPr>
          <w:rFonts w:hint="eastAsia" w:ascii="仿宋" w:hAnsi="仿宋" w:eastAsia="仿宋" w:cs="仿宋"/>
          <w:bCs/>
          <w:color w:val="auto"/>
          <w:spacing w:val="0"/>
          <w:kern w:val="0"/>
          <w:sz w:val="24"/>
          <w:szCs w:val="24"/>
          <w:lang w:val="zh-CN"/>
        </w:rPr>
        <w:t>）有下列情形之一的，属于无效质疑：</w:t>
      </w:r>
    </w:p>
    <w:p w14:paraId="61C1E249">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①质疑人不是参与本次政府采购项目的供应商或潜在供应商；</w:t>
      </w:r>
    </w:p>
    <w:p w14:paraId="23C2B5DB">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②质疑人与质疑事项不存在利害关系的；</w:t>
      </w:r>
    </w:p>
    <w:p w14:paraId="3377849E">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③未在法定期限内提出质疑的；</w:t>
      </w:r>
    </w:p>
    <w:p w14:paraId="5018D4C0">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④质疑未以书面形式提出，或质疑函主要内容构成不完整的；</w:t>
      </w:r>
    </w:p>
    <w:p w14:paraId="331CF2D3">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⑤质疑函没有合法有效的签字、盖章或授权的；</w:t>
      </w:r>
    </w:p>
    <w:p w14:paraId="54DBD714">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⑥以非法手段取得证据、材料的；</w:t>
      </w:r>
    </w:p>
    <w:p w14:paraId="695E1711">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⑦质疑答复后，同一质疑人就同一事项再次提出质疑的；</w:t>
      </w:r>
    </w:p>
    <w:p w14:paraId="4D2BEBF6">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⑧不符合法律、法规、规章和政府采购监管机构规定的其他条件的。</w:t>
      </w:r>
    </w:p>
    <w:p w14:paraId="5E3A584A">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2、符合要求的质疑，采购代理机构将予以受理并答复，具体联系方式如下：</w:t>
      </w:r>
    </w:p>
    <w:p w14:paraId="1FCE0E7B">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en-US" w:eastAsia="zh-CN"/>
        </w:rPr>
      </w:pPr>
      <w:r>
        <w:rPr>
          <w:rFonts w:hint="eastAsia" w:ascii="仿宋" w:hAnsi="仿宋" w:eastAsia="仿宋" w:cs="仿宋"/>
          <w:bCs/>
          <w:color w:val="auto"/>
          <w:spacing w:val="0"/>
          <w:kern w:val="0"/>
          <w:sz w:val="24"/>
          <w:szCs w:val="24"/>
          <w:lang w:val="zh-CN"/>
        </w:rPr>
        <w:t>联系人：</w:t>
      </w:r>
      <w:r>
        <w:rPr>
          <w:rFonts w:hint="eastAsia" w:ascii="仿宋" w:hAnsi="仿宋" w:eastAsia="仿宋" w:cs="仿宋"/>
          <w:bCs/>
          <w:spacing w:val="0"/>
          <w:kern w:val="0"/>
          <w:sz w:val="24"/>
          <w:szCs w:val="24"/>
          <w:lang w:val="zh-CN"/>
        </w:rPr>
        <w:t>黄工</w:t>
      </w:r>
    </w:p>
    <w:p w14:paraId="7EECF744">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lang w:val="zh-CN"/>
        </w:rPr>
        <w:t>联系电话：029-86108315</w:t>
      </w:r>
    </w:p>
    <w:p w14:paraId="1C8C2FBA">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邮箱：</w:t>
      </w:r>
      <w:r>
        <w:rPr>
          <w:rFonts w:hint="eastAsia" w:ascii="仿宋" w:hAnsi="仿宋" w:eastAsia="仿宋" w:cs="仿宋"/>
          <w:bCs/>
          <w:color w:val="auto"/>
          <w:spacing w:val="0"/>
          <w:kern w:val="0"/>
          <w:sz w:val="24"/>
          <w:szCs w:val="24"/>
          <w:lang w:val="en-US" w:eastAsia="zh-CN"/>
        </w:rPr>
        <w:t>604251185@qq.com</w:t>
      </w:r>
    </w:p>
    <w:p w14:paraId="11CFE6F9">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地址：西安市经济技术开发区凤城十二路首创禧悦里A座1906室</w:t>
      </w:r>
    </w:p>
    <w:p w14:paraId="7C2C8278">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采购代理机构或采购人将在收到书面质疑后7个工作日内做出答复，并以书面形式通知质疑人和其他有关供应商。</w:t>
      </w:r>
    </w:p>
    <w:p w14:paraId="2C1F296E">
      <w:pPr>
        <w:autoSpaceDE w:val="0"/>
        <w:autoSpaceDN w:val="0"/>
        <w:adjustRightInd w:val="0"/>
        <w:snapToGrid w:val="0"/>
        <w:spacing w:line="360" w:lineRule="auto"/>
        <w:ind w:firstLine="482" w:firstLineChars="200"/>
        <w:outlineLvl w:val="9"/>
        <w:rPr>
          <w:rFonts w:hint="eastAsia" w:ascii="仿宋" w:hAnsi="仿宋" w:eastAsia="仿宋" w:cs="仿宋"/>
          <w:b/>
          <w:bCs w:val="0"/>
          <w:color w:val="auto"/>
          <w:spacing w:val="0"/>
          <w:kern w:val="0"/>
          <w:sz w:val="24"/>
          <w:szCs w:val="24"/>
          <w:lang w:val="zh-CN"/>
        </w:rPr>
      </w:pPr>
      <w:bookmarkStart w:id="372" w:name="_Toc27685"/>
      <w:r>
        <w:rPr>
          <w:rFonts w:hint="eastAsia" w:ascii="仿宋" w:hAnsi="仿宋" w:eastAsia="仿宋" w:cs="仿宋"/>
          <w:b/>
          <w:bCs w:val="0"/>
          <w:color w:val="auto"/>
          <w:spacing w:val="0"/>
          <w:kern w:val="0"/>
          <w:sz w:val="24"/>
          <w:szCs w:val="24"/>
          <w:lang w:val="zh-CN"/>
        </w:rPr>
        <w:t>（二）投诉</w:t>
      </w:r>
      <w:bookmarkEnd w:id="372"/>
    </w:p>
    <w:p w14:paraId="32E9E7C8">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1、质疑人对采购代理机构或采购人的答复不满意，以及采购代理机构或采购人未在规定时间内做出答复的，可以在答复期满后15个工作日内向政府采购监管机构提出投诉。</w:t>
      </w:r>
    </w:p>
    <w:p w14:paraId="4B871162">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zh-CN"/>
        </w:rPr>
        <w:t>2、投诉的事项不得超出已质疑事项的范围。</w:t>
      </w:r>
    </w:p>
    <w:p w14:paraId="53E16E8A">
      <w:pPr>
        <w:autoSpaceDE w:val="0"/>
        <w:autoSpaceDN w:val="0"/>
        <w:adjustRightInd w:val="0"/>
        <w:snapToGrid w:val="0"/>
        <w:spacing w:line="360" w:lineRule="auto"/>
        <w:ind w:firstLine="482" w:firstLineChars="200"/>
        <w:outlineLvl w:val="9"/>
        <w:rPr>
          <w:rFonts w:hint="eastAsia" w:ascii="仿宋" w:hAnsi="仿宋" w:eastAsia="仿宋" w:cs="仿宋"/>
          <w:bCs/>
          <w:color w:val="auto"/>
          <w:spacing w:val="0"/>
          <w:kern w:val="0"/>
          <w:sz w:val="24"/>
          <w:szCs w:val="24"/>
          <w:lang w:val="en-US" w:eastAsia="zh-CN"/>
        </w:rPr>
      </w:pPr>
      <w:r>
        <w:rPr>
          <w:rFonts w:hint="eastAsia" w:ascii="仿宋" w:hAnsi="仿宋" w:eastAsia="仿宋" w:cs="仿宋"/>
          <w:b/>
          <w:bCs w:val="0"/>
          <w:color w:val="auto"/>
          <w:spacing w:val="0"/>
          <w:kern w:val="0"/>
          <w:sz w:val="24"/>
          <w:szCs w:val="24"/>
          <w:lang w:val="en-US" w:eastAsia="zh-CN"/>
        </w:rPr>
        <w:t>（三）其他事项</w:t>
      </w:r>
    </w:p>
    <w:p w14:paraId="19E28096">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zh-CN"/>
        </w:rPr>
      </w:pPr>
      <w:r>
        <w:rPr>
          <w:rFonts w:hint="eastAsia" w:ascii="仿宋" w:hAnsi="仿宋" w:eastAsia="仿宋" w:cs="仿宋"/>
          <w:bCs/>
          <w:color w:val="auto"/>
          <w:spacing w:val="0"/>
          <w:kern w:val="0"/>
          <w:sz w:val="24"/>
          <w:szCs w:val="24"/>
          <w:lang w:val="en-US" w:eastAsia="zh-CN"/>
        </w:rPr>
        <w:t>1、对捏造事实、提供虚假材料进行质疑、投诉的行为予以严肃处理</w:t>
      </w:r>
    </w:p>
    <w:p w14:paraId="08DCCB18">
      <w:pPr>
        <w:autoSpaceDE w:val="0"/>
        <w:autoSpaceDN w:val="0"/>
        <w:adjustRightInd w:val="0"/>
        <w:snapToGrid w:val="0"/>
        <w:spacing w:line="360" w:lineRule="auto"/>
        <w:ind w:firstLine="480" w:firstLineChars="200"/>
        <w:outlineLvl w:val="9"/>
        <w:rPr>
          <w:rFonts w:hint="eastAsia" w:ascii="仿宋" w:hAnsi="仿宋" w:eastAsia="仿宋" w:cs="仿宋"/>
          <w:bCs/>
          <w:color w:val="auto"/>
          <w:spacing w:val="0"/>
          <w:kern w:val="0"/>
          <w:sz w:val="24"/>
          <w:szCs w:val="24"/>
          <w:lang w:val="en-US" w:eastAsia="zh-CN"/>
        </w:rPr>
      </w:pPr>
      <w:r>
        <w:rPr>
          <w:rFonts w:hint="eastAsia" w:ascii="仿宋" w:hAnsi="仿宋" w:eastAsia="仿宋" w:cs="仿宋"/>
          <w:bCs/>
          <w:color w:val="auto"/>
          <w:spacing w:val="0"/>
          <w:kern w:val="0"/>
          <w:sz w:val="24"/>
          <w:szCs w:val="24"/>
          <w:lang w:val="en-US" w:eastAsia="zh-CN"/>
        </w:rPr>
        <w:t xml:space="preserve">依据《中华人民共和国政府采购法》及其实施条例、《政府采购货物和服务招标投标管理办法》（财政部令第 87 号）、《政府采购质疑和投诉办法》等法律法规的规定，供应商质疑、投诉应当有明确的请求和必要的证明材料。投诉人在全国范围内十二个月内三次以上投诉查无实据的，由财政部门列入不良行为记录名单。对于捏造事实、提供虚假材料或者以非法手段取得证明材料进行投诉的，财政部门应当予以驳回，并将其列入不良行为记录名单，禁止其一至三年内参加政府采购活动。 </w:t>
      </w:r>
    </w:p>
    <w:p w14:paraId="14C09E7F">
      <w:pPr>
        <w:autoSpaceDE w:val="0"/>
        <w:autoSpaceDN w:val="0"/>
        <w:adjustRightInd w:val="0"/>
        <w:snapToGrid w:val="0"/>
        <w:spacing w:line="360" w:lineRule="auto"/>
        <w:ind w:firstLine="480" w:firstLineChars="200"/>
        <w:rPr>
          <w:rFonts w:hint="eastAsia" w:ascii="仿宋" w:hAnsi="仿宋" w:eastAsia="仿宋" w:cs="仿宋"/>
          <w:bCs/>
          <w:color w:val="auto"/>
          <w:spacing w:val="0"/>
          <w:kern w:val="0"/>
          <w:sz w:val="24"/>
          <w:szCs w:val="24"/>
          <w:lang w:val="en-US" w:eastAsia="zh-CN"/>
        </w:rPr>
      </w:pPr>
      <w:r>
        <w:rPr>
          <w:rFonts w:hint="eastAsia" w:ascii="仿宋" w:hAnsi="仿宋" w:eastAsia="仿宋" w:cs="仿宋"/>
          <w:bCs/>
          <w:color w:val="auto"/>
          <w:spacing w:val="0"/>
          <w:kern w:val="0"/>
          <w:sz w:val="24"/>
          <w:szCs w:val="24"/>
          <w:lang w:val="en-US" w:eastAsia="zh-CN"/>
        </w:rPr>
        <w:t xml:space="preserve">2、对捏造事实诬告陷害他人、诽谤他人的法律适用： </w:t>
      </w:r>
    </w:p>
    <w:p w14:paraId="23EB3689">
      <w:pPr>
        <w:autoSpaceDE w:val="0"/>
        <w:autoSpaceDN w:val="0"/>
        <w:adjustRightInd w:val="0"/>
        <w:snapToGrid w:val="0"/>
        <w:spacing w:line="360" w:lineRule="auto"/>
        <w:ind w:firstLine="480" w:firstLineChars="200"/>
        <w:rPr>
          <w:rFonts w:hint="eastAsia" w:ascii="仿宋" w:hAnsi="仿宋" w:eastAsia="仿宋" w:cs="仿宋"/>
          <w:bCs/>
          <w:color w:val="auto"/>
          <w:spacing w:val="0"/>
          <w:kern w:val="0"/>
          <w:sz w:val="24"/>
          <w:szCs w:val="24"/>
          <w:lang w:val="en-US" w:eastAsia="zh-CN"/>
        </w:rPr>
      </w:pPr>
      <w:r>
        <w:rPr>
          <w:rFonts w:hint="eastAsia" w:ascii="仿宋" w:hAnsi="仿宋" w:eastAsia="仿宋" w:cs="仿宋"/>
          <w:bCs/>
          <w:color w:val="auto"/>
          <w:spacing w:val="0"/>
          <w:kern w:val="0"/>
          <w:sz w:val="24"/>
          <w:szCs w:val="24"/>
          <w:lang w:val="en-US" w:eastAsia="zh-CN"/>
        </w:rPr>
        <w:t>《中华人民共和国刑法》第 243 条【诬告陷害罪】捏造事实诬告陷害他人，意图使他人受刑事追究，情节严重的，处三年以下有期徒刑、拘役或者管制；造成严重后果的，处三年以上十年以下有期徒刑。《中华人民共和国刑法》第 246 条【侮辱罪、诽谤罪】以暴力或者其他方法公然侮辱他人或者捏造事实诽谤他人，情节严重的，处三年以下有期徒刑、拘役、管制或者剥夺政治权利。</w:t>
      </w:r>
    </w:p>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p w14:paraId="272B2B3E">
      <w:pPr>
        <w:pageBreakBefore/>
        <w:numPr>
          <w:ilvl w:val="0"/>
          <w:numId w:val="1"/>
        </w:numPr>
        <w:spacing w:line="360" w:lineRule="auto"/>
        <w:jc w:val="center"/>
        <w:outlineLvl w:val="0"/>
        <w:rPr>
          <w:rFonts w:hint="eastAsia" w:ascii="仿宋" w:hAnsi="仿宋" w:eastAsia="仿宋" w:cs="仿宋"/>
          <w:b/>
          <w:color w:val="auto"/>
          <w:spacing w:val="0"/>
          <w:kern w:val="0"/>
          <w:sz w:val="32"/>
          <w:szCs w:val="32"/>
        </w:rPr>
      </w:pPr>
      <w:bookmarkStart w:id="373" w:name="_Toc20897"/>
      <w:bookmarkStart w:id="374" w:name="_Toc29155"/>
      <w:bookmarkStart w:id="375" w:name="_Toc15073"/>
      <w:bookmarkStart w:id="376" w:name="_Toc8287"/>
      <w:bookmarkStart w:id="377" w:name="_Toc22975"/>
      <w:bookmarkStart w:id="378" w:name="_Toc23352"/>
      <w:bookmarkStart w:id="379" w:name="_Toc11144"/>
      <w:bookmarkStart w:id="380" w:name="_Toc3119"/>
      <w:bookmarkStart w:id="381" w:name="_Toc29455"/>
      <w:bookmarkStart w:id="382" w:name="_Toc29879"/>
      <w:bookmarkStart w:id="383" w:name="_Toc16046"/>
      <w:bookmarkStart w:id="384" w:name="_Toc28744"/>
      <w:bookmarkStart w:id="385" w:name="_Toc495681393"/>
      <w:bookmarkStart w:id="386" w:name="_Toc495681520"/>
      <w:bookmarkStart w:id="387" w:name="_Toc495681239"/>
      <w:r>
        <w:rPr>
          <w:rFonts w:hint="eastAsia" w:ascii="仿宋" w:hAnsi="仿宋" w:eastAsia="仿宋" w:cs="仿宋"/>
          <w:b/>
          <w:color w:val="auto"/>
          <w:spacing w:val="0"/>
          <w:kern w:val="0"/>
          <w:sz w:val="32"/>
          <w:szCs w:val="32"/>
        </w:rPr>
        <w:t xml:space="preserve">  </w:t>
      </w:r>
      <w:bookmarkStart w:id="388" w:name="_Toc21443"/>
      <w:bookmarkStart w:id="389" w:name="_Toc27572"/>
      <w:r>
        <w:rPr>
          <w:rFonts w:hint="eastAsia" w:ascii="仿宋" w:hAnsi="仿宋" w:eastAsia="仿宋" w:cs="仿宋"/>
          <w:b/>
          <w:color w:val="auto"/>
          <w:spacing w:val="0"/>
          <w:kern w:val="0"/>
          <w:sz w:val="32"/>
          <w:szCs w:val="32"/>
        </w:rPr>
        <w:t>采购内容及要求</w:t>
      </w:r>
      <w:bookmarkEnd w:id="373"/>
      <w:bookmarkEnd w:id="374"/>
      <w:bookmarkEnd w:id="375"/>
      <w:bookmarkEnd w:id="376"/>
      <w:bookmarkEnd w:id="377"/>
      <w:bookmarkEnd w:id="378"/>
      <w:bookmarkEnd w:id="379"/>
      <w:bookmarkEnd w:id="380"/>
      <w:bookmarkEnd w:id="381"/>
      <w:bookmarkEnd w:id="382"/>
      <w:bookmarkEnd w:id="383"/>
      <w:bookmarkEnd w:id="384"/>
      <w:bookmarkEnd w:id="388"/>
      <w:bookmarkEnd w:id="389"/>
    </w:p>
    <w:p w14:paraId="44A84243">
      <w:pPr>
        <w:autoSpaceDE w:val="0"/>
        <w:autoSpaceDN w:val="0"/>
        <w:adjustRightInd w:val="0"/>
        <w:snapToGrid w:val="0"/>
        <w:spacing w:line="360" w:lineRule="auto"/>
        <w:jc w:val="center"/>
        <w:rPr>
          <w:rFonts w:hint="eastAsia" w:ascii="仿宋" w:hAnsi="仿宋" w:eastAsia="仿宋" w:cs="仿宋"/>
          <w:bCs/>
          <w:color w:val="auto"/>
          <w:spacing w:val="0"/>
          <w:kern w:val="0"/>
          <w:sz w:val="24"/>
          <w:szCs w:val="24"/>
          <w:lang w:val="en-US" w:eastAsia="zh-CN"/>
        </w:rPr>
      </w:pPr>
    </w:p>
    <w:p w14:paraId="2727EDA9">
      <w:pPr>
        <w:autoSpaceDE w:val="0"/>
        <w:autoSpaceDN w:val="0"/>
        <w:adjustRightInd w:val="0"/>
        <w:snapToGrid w:val="0"/>
        <w:spacing w:line="360" w:lineRule="auto"/>
        <w:jc w:val="center"/>
        <w:rPr>
          <w:rFonts w:hint="eastAsia" w:ascii="仿宋" w:hAnsi="仿宋" w:eastAsia="仿宋" w:cs="仿宋"/>
          <w:bCs/>
          <w:color w:val="auto"/>
          <w:spacing w:val="0"/>
          <w:kern w:val="0"/>
          <w:sz w:val="24"/>
          <w:szCs w:val="24"/>
          <w:lang w:val="en-US" w:eastAsia="zh-CN"/>
        </w:rPr>
      </w:pPr>
      <w:r>
        <w:rPr>
          <w:rFonts w:hint="eastAsia" w:ascii="仿宋" w:hAnsi="仿宋" w:eastAsia="仿宋" w:cs="仿宋"/>
          <w:bCs/>
          <w:color w:val="auto"/>
          <w:spacing w:val="0"/>
          <w:kern w:val="0"/>
          <w:sz w:val="24"/>
          <w:szCs w:val="24"/>
          <w:lang w:val="en-US" w:eastAsia="zh-CN"/>
        </w:rPr>
        <w:t>工程量清单另附。</w:t>
      </w:r>
    </w:p>
    <w:p w14:paraId="040CD88B">
      <w:pPr>
        <w:pageBreakBefore/>
        <w:numPr>
          <w:ilvl w:val="0"/>
          <w:numId w:val="1"/>
        </w:numPr>
        <w:spacing w:line="360" w:lineRule="auto"/>
        <w:jc w:val="center"/>
        <w:outlineLvl w:val="0"/>
        <w:rPr>
          <w:rFonts w:hint="eastAsia" w:ascii="仿宋" w:hAnsi="仿宋" w:eastAsia="仿宋" w:cs="仿宋"/>
          <w:b/>
          <w:color w:val="auto"/>
          <w:spacing w:val="0"/>
          <w:kern w:val="0"/>
          <w:sz w:val="32"/>
          <w:szCs w:val="32"/>
          <w:lang w:val="zh-CN"/>
        </w:rPr>
      </w:pPr>
      <w:bookmarkStart w:id="390" w:name="_Toc31815"/>
      <w:bookmarkStart w:id="391" w:name="_Toc23469"/>
      <w:bookmarkStart w:id="392" w:name="_Toc22079"/>
      <w:bookmarkStart w:id="393" w:name="_Toc17761"/>
      <w:bookmarkStart w:id="394" w:name="_Toc24222"/>
      <w:bookmarkStart w:id="395" w:name="_Toc29117"/>
      <w:bookmarkStart w:id="396" w:name="_Toc19915"/>
      <w:bookmarkStart w:id="397" w:name="_Toc4229"/>
      <w:bookmarkStart w:id="398" w:name="_Toc22699"/>
      <w:bookmarkStart w:id="399" w:name="_Toc2752"/>
      <w:bookmarkStart w:id="400" w:name="_Toc32539"/>
      <w:bookmarkStart w:id="401" w:name="_Toc3059"/>
      <w:r>
        <w:rPr>
          <w:rFonts w:hint="eastAsia" w:ascii="仿宋" w:hAnsi="仿宋" w:eastAsia="仿宋" w:cs="仿宋"/>
          <w:b/>
          <w:color w:val="auto"/>
          <w:spacing w:val="0"/>
          <w:kern w:val="0"/>
          <w:sz w:val="32"/>
          <w:szCs w:val="32"/>
        </w:rPr>
        <w:t xml:space="preserve">  </w:t>
      </w:r>
      <w:bookmarkStart w:id="402" w:name="_Toc3697"/>
      <w:bookmarkStart w:id="403" w:name="_Toc23987"/>
      <w:r>
        <w:rPr>
          <w:rFonts w:hint="eastAsia" w:ascii="仿宋" w:hAnsi="仿宋" w:eastAsia="仿宋" w:cs="仿宋"/>
          <w:b/>
          <w:color w:val="auto"/>
          <w:spacing w:val="0"/>
          <w:kern w:val="0"/>
          <w:sz w:val="32"/>
          <w:szCs w:val="32"/>
          <w:lang w:val="zh-CN"/>
        </w:rPr>
        <w:t>商务主要条款及格式</w:t>
      </w:r>
      <w:bookmarkEnd w:id="385"/>
      <w:bookmarkEnd w:id="386"/>
      <w:bookmarkEnd w:id="387"/>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p>
    <w:p w14:paraId="17B26F2B">
      <w:pPr>
        <w:spacing w:line="500" w:lineRule="exact"/>
        <w:jc w:val="center"/>
        <w:outlineLvl w:val="9"/>
        <w:rPr>
          <w:rFonts w:hint="eastAsia" w:ascii="仿宋" w:hAnsi="仿宋" w:eastAsia="仿宋" w:cs="仿宋"/>
          <w:b/>
          <w:bCs/>
          <w:sz w:val="44"/>
        </w:rPr>
      </w:pPr>
    </w:p>
    <w:p w14:paraId="35AD7836">
      <w:pPr>
        <w:spacing w:line="500" w:lineRule="exact"/>
        <w:jc w:val="center"/>
        <w:outlineLvl w:val="9"/>
        <w:rPr>
          <w:rFonts w:hint="eastAsia" w:ascii="仿宋" w:hAnsi="仿宋" w:eastAsia="仿宋" w:cs="仿宋"/>
          <w:b/>
          <w:bCs/>
          <w:sz w:val="44"/>
        </w:rPr>
      </w:pPr>
    </w:p>
    <w:p w14:paraId="381BE4D7">
      <w:pPr>
        <w:spacing w:line="500" w:lineRule="exact"/>
        <w:jc w:val="center"/>
        <w:outlineLvl w:val="9"/>
        <w:rPr>
          <w:rFonts w:hint="eastAsia" w:ascii="仿宋" w:hAnsi="仿宋" w:eastAsia="仿宋" w:cs="仿宋"/>
          <w:b/>
          <w:bCs/>
          <w:sz w:val="44"/>
        </w:rPr>
      </w:pPr>
    </w:p>
    <w:p w14:paraId="2AF81203">
      <w:pPr>
        <w:spacing w:line="500" w:lineRule="exact"/>
        <w:jc w:val="center"/>
        <w:outlineLvl w:val="9"/>
        <w:rPr>
          <w:rFonts w:hint="eastAsia" w:ascii="仿宋" w:hAnsi="仿宋" w:eastAsia="仿宋" w:cs="仿宋"/>
          <w:b/>
          <w:bCs/>
          <w:sz w:val="44"/>
        </w:rPr>
      </w:pPr>
    </w:p>
    <w:p w14:paraId="57303352">
      <w:pPr>
        <w:spacing w:line="500" w:lineRule="exact"/>
        <w:jc w:val="center"/>
        <w:outlineLvl w:val="9"/>
        <w:rPr>
          <w:rFonts w:hint="eastAsia" w:ascii="仿宋" w:hAnsi="仿宋" w:eastAsia="仿宋" w:cs="仿宋"/>
          <w:b/>
          <w:bCs/>
          <w:sz w:val="44"/>
        </w:rPr>
      </w:pPr>
      <w:r>
        <w:rPr>
          <w:rFonts w:hint="eastAsia" w:ascii="仿宋" w:hAnsi="仿宋" w:eastAsia="仿宋" w:cs="仿宋"/>
          <w:b/>
          <w:bCs/>
          <w:sz w:val="44"/>
        </w:rPr>
        <w:t>合同条款</w:t>
      </w:r>
    </w:p>
    <w:p w14:paraId="377E115E">
      <w:pPr>
        <w:spacing w:line="500" w:lineRule="exact"/>
        <w:jc w:val="center"/>
        <w:rPr>
          <w:rFonts w:hint="eastAsia" w:ascii="仿宋" w:hAnsi="仿宋" w:eastAsia="仿宋" w:cs="仿宋"/>
          <w:sz w:val="24"/>
        </w:rPr>
      </w:pPr>
    </w:p>
    <w:p w14:paraId="70C7ED0B">
      <w:pPr>
        <w:spacing w:line="500" w:lineRule="exact"/>
        <w:jc w:val="center"/>
        <w:rPr>
          <w:rFonts w:hint="eastAsia" w:ascii="仿宋" w:hAnsi="仿宋" w:eastAsia="仿宋" w:cs="仿宋"/>
          <w:sz w:val="24"/>
        </w:rPr>
      </w:pPr>
    </w:p>
    <w:p w14:paraId="34588873">
      <w:pPr>
        <w:spacing w:line="500" w:lineRule="exact"/>
        <w:ind w:firstLine="480" w:firstLineChars="200"/>
        <w:rPr>
          <w:rFonts w:hint="eastAsia" w:ascii="仿宋" w:hAnsi="仿宋" w:eastAsia="仿宋" w:cs="仿宋"/>
          <w:sz w:val="24"/>
        </w:rPr>
      </w:pPr>
      <w:r>
        <w:rPr>
          <w:rFonts w:hint="eastAsia" w:ascii="仿宋" w:hAnsi="仿宋" w:eastAsia="仿宋" w:cs="仿宋"/>
          <w:sz w:val="24"/>
        </w:rPr>
        <w:t>使用陕西省建设厅、陕西省工商行政管理局印发的建设工程施工合同示范文本。</w:t>
      </w:r>
    </w:p>
    <w:p w14:paraId="358387E1">
      <w:pPr>
        <w:rPr>
          <w:rFonts w:hint="eastAsia" w:ascii="仿宋" w:hAnsi="仿宋" w:eastAsia="仿宋" w:cs="仿宋"/>
          <w:bCs/>
          <w:kern w:val="0"/>
          <w:sz w:val="36"/>
          <w:szCs w:val="36"/>
        </w:rPr>
      </w:pPr>
      <w:r>
        <w:rPr>
          <w:rFonts w:hint="eastAsia" w:ascii="仿宋" w:hAnsi="仿宋" w:eastAsia="仿宋" w:cs="仿宋"/>
          <w:bCs/>
          <w:kern w:val="0"/>
          <w:sz w:val="36"/>
          <w:szCs w:val="36"/>
        </w:rPr>
        <w:br w:type="page"/>
      </w:r>
    </w:p>
    <w:p w14:paraId="35BE4EC0">
      <w:pPr>
        <w:ind w:firstLine="200" w:firstLineChars="0"/>
        <w:jc w:val="center"/>
        <w:outlineLvl w:val="9"/>
        <w:rPr>
          <w:rFonts w:hint="eastAsia" w:ascii="仿宋" w:hAnsi="仿宋" w:eastAsia="仿宋" w:cs="仿宋"/>
          <w:b/>
          <w:bCs w:val="0"/>
          <w:sz w:val="36"/>
          <w:szCs w:val="36"/>
        </w:rPr>
      </w:pPr>
      <w:r>
        <w:rPr>
          <w:rFonts w:hint="eastAsia" w:ascii="仿宋" w:hAnsi="仿宋" w:eastAsia="仿宋" w:cs="仿宋"/>
          <w:b/>
          <w:bCs w:val="0"/>
          <w:kern w:val="0"/>
          <w:sz w:val="36"/>
          <w:szCs w:val="36"/>
        </w:rPr>
        <w:t>第二部分  通用条款（略）</w:t>
      </w:r>
    </w:p>
    <w:p w14:paraId="27866CC8">
      <w:pPr>
        <w:rPr>
          <w:rFonts w:hint="eastAsia" w:ascii="仿宋" w:hAnsi="仿宋" w:eastAsia="仿宋" w:cs="仿宋"/>
          <w:b/>
          <w:sz w:val="36"/>
          <w:szCs w:val="36"/>
        </w:rPr>
      </w:pPr>
      <w:r>
        <w:rPr>
          <w:rFonts w:hint="eastAsia" w:ascii="仿宋" w:hAnsi="仿宋" w:eastAsia="仿宋" w:cs="仿宋"/>
          <w:b/>
          <w:sz w:val="36"/>
          <w:szCs w:val="36"/>
        </w:rPr>
        <w:br w:type="page"/>
      </w:r>
    </w:p>
    <w:p w14:paraId="6A4AAD08">
      <w:pPr>
        <w:spacing w:line="500" w:lineRule="exact"/>
        <w:jc w:val="center"/>
        <w:outlineLvl w:val="9"/>
        <w:rPr>
          <w:rFonts w:hint="eastAsia" w:ascii="仿宋" w:hAnsi="仿宋" w:eastAsia="仿宋" w:cs="仿宋"/>
          <w:b/>
          <w:sz w:val="36"/>
          <w:szCs w:val="36"/>
        </w:rPr>
      </w:pPr>
      <w:r>
        <w:rPr>
          <w:rFonts w:hint="eastAsia" w:ascii="仿宋" w:hAnsi="仿宋" w:eastAsia="仿宋" w:cs="仿宋"/>
          <w:b/>
          <w:sz w:val="36"/>
          <w:szCs w:val="36"/>
        </w:rPr>
        <w:t>第三部分</w:t>
      </w:r>
      <w:r>
        <w:rPr>
          <w:rFonts w:hint="eastAsia" w:ascii="仿宋" w:hAnsi="仿宋" w:eastAsia="仿宋" w:cs="仿宋"/>
          <w:b/>
          <w:bCs w:val="0"/>
          <w:kern w:val="0"/>
          <w:sz w:val="36"/>
          <w:szCs w:val="36"/>
        </w:rPr>
        <w:t xml:space="preserve">  </w:t>
      </w:r>
      <w:r>
        <w:rPr>
          <w:rFonts w:hint="eastAsia" w:ascii="仿宋" w:hAnsi="仿宋" w:eastAsia="仿宋" w:cs="仿宋"/>
          <w:b/>
          <w:sz w:val="36"/>
          <w:szCs w:val="36"/>
        </w:rPr>
        <w:t>专用条款</w:t>
      </w:r>
    </w:p>
    <w:p w14:paraId="6B3E24FF">
      <w:pPr>
        <w:spacing w:line="500" w:lineRule="exact"/>
        <w:ind w:firstLine="480" w:firstLineChars="200"/>
        <w:rPr>
          <w:rFonts w:hint="eastAsia" w:ascii="仿宋" w:hAnsi="仿宋" w:eastAsia="仿宋" w:cs="仿宋"/>
          <w:sz w:val="24"/>
        </w:rPr>
      </w:pPr>
      <w:r>
        <w:rPr>
          <w:rFonts w:hint="eastAsia" w:ascii="仿宋" w:hAnsi="仿宋" w:eastAsia="仿宋" w:cs="仿宋"/>
          <w:sz w:val="24"/>
        </w:rPr>
        <w:t>一、词语定义及合同文件</w:t>
      </w:r>
    </w:p>
    <w:p w14:paraId="47EEC63F">
      <w:pPr>
        <w:spacing w:line="500" w:lineRule="exact"/>
        <w:ind w:firstLine="480" w:firstLineChars="200"/>
        <w:rPr>
          <w:rFonts w:hint="eastAsia" w:ascii="仿宋" w:hAnsi="仿宋" w:eastAsia="仿宋" w:cs="仿宋"/>
          <w:sz w:val="24"/>
        </w:rPr>
      </w:pPr>
      <w:r>
        <w:rPr>
          <w:rFonts w:hint="eastAsia" w:ascii="仿宋" w:hAnsi="仿宋" w:eastAsia="仿宋" w:cs="仿宋"/>
          <w:sz w:val="24"/>
        </w:rPr>
        <w:t>２、合同文件及解释顺序</w:t>
      </w:r>
    </w:p>
    <w:p w14:paraId="54BBEA0D">
      <w:pPr>
        <w:spacing w:line="500" w:lineRule="exact"/>
        <w:rPr>
          <w:rFonts w:hint="eastAsia" w:ascii="仿宋" w:hAnsi="仿宋" w:eastAsia="仿宋" w:cs="仿宋"/>
          <w:sz w:val="24"/>
          <w:u w:val="single"/>
        </w:rPr>
      </w:pPr>
      <w:r>
        <w:rPr>
          <w:rFonts w:hint="eastAsia" w:ascii="仿宋" w:hAnsi="仿宋" w:eastAsia="仿宋" w:cs="仿宋"/>
          <w:sz w:val="24"/>
        </w:rPr>
        <w:t>合同文件组成及解释顺序：</w:t>
      </w:r>
      <w:r>
        <w:rPr>
          <w:rFonts w:hint="eastAsia" w:ascii="仿宋" w:hAnsi="仿宋" w:eastAsia="仿宋" w:cs="仿宋"/>
          <w:sz w:val="24"/>
          <w:u w:val="single"/>
        </w:rPr>
        <w:t xml:space="preserve"> 执行通用条款第2.1条 </w:t>
      </w:r>
    </w:p>
    <w:p w14:paraId="1D27385D">
      <w:pPr>
        <w:spacing w:line="500" w:lineRule="exact"/>
        <w:ind w:firstLine="480" w:firstLineChars="200"/>
        <w:rPr>
          <w:rFonts w:hint="eastAsia" w:ascii="仿宋" w:hAnsi="仿宋" w:eastAsia="仿宋" w:cs="仿宋"/>
          <w:sz w:val="24"/>
        </w:rPr>
      </w:pPr>
      <w:r>
        <w:rPr>
          <w:rFonts w:hint="eastAsia" w:ascii="仿宋" w:hAnsi="仿宋" w:eastAsia="仿宋" w:cs="仿宋"/>
          <w:sz w:val="24"/>
        </w:rPr>
        <w:t>３、语言文字和适用法律、标准及规范</w:t>
      </w:r>
      <w:r>
        <w:rPr>
          <w:rFonts w:hint="eastAsia" w:ascii="仿宋" w:hAnsi="仿宋" w:eastAsia="仿宋" w:cs="仿宋"/>
          <w:sz w:val="24"/>
        </w:rPr>
        <w:br w:type="textWrapping"/>
      </w:r>
      <w:r>
        <w:rPr>
          <w:rFonts w:hint="eastAsia" w:ascii="仿宋" w:hAnsi="仿宋" w:eastAsia="仿宋" w:cs="仿宋"/>
          <w:sz w:val="24"/>
        </w:rPr>
        <w:t>　　3.1本合同除使用汉语外，还使用</w:t>
      </w:r>
      <w:r>
        <w:rPr>
          <w:rFonts w:hint="eastAsia" w:ascii="仿宋" w:hAnsi="仿宋" w:eastAsia="仿宋" w:cs="仿宋"/>
          <w:sz w:val="24"/>
          <w:u w:val="single"/>
        </w:rPr>
        <w:t xml:space="preserve">   /    </w:t>
      </w:r>
      <w:r>
        <w:rPr>
          <w:rFonts w:hint="eastAsia" w:ascii="仿宋" w:hAnsi="仿宋" w:eastAsia="仿宋" w:cs="仿宋"/>
          <w:sz w:val="24"/>
        </w:rPr>
        <w:t>语言文字。</w:t>
      </w:r>
      <w:r>
        <w:rPr>
          <w:rFonts w:hint="eastAsia" w:ascii="仿宋" w:hAnsi="仿宋" w:eastAsia="仿宋" w:cs="仿宋"/>
          <w:sz w:val="24"/>
        </w:rPr>
        <w:br w:type="textWrapping"/>
      </w:r>
      <w:r>
        <w:rPr>
          <w:rFonts w:hint="eastAsia" w:ascii="仿宋" w:hAnsi="仿宋" w:eastAsia="仿宋" w:cs="仿宋"/>
          <w:sz w:val="24"/>
        </w:rPr>
        <w:t>　　3.2适用法律和法规</w:t>
      </w:r>
    </w:p>
    <w:p w14:paraId="2F456E7C">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需要明示的法律、行政法规：</w:t>
      </w:r>
      <w:r>
        <w:rPr>
          <w:rFonts w:hint="eastAsia" w:ascii="仿宋" w:hAnsi="仿宋" w:eastAsia="仿宋" w:cs="仿宋"/>
          <w:sz w:val="24"/>
          <w:u w:val="single"/>
        </w:rPr>
        <w:t>《中华人民共和国</w:t>
      </w:r>
      <w:r>
        <w:rPr>
          <w:rFonts w:hint="eastAsia" w:ascii="仿宋" w:hAnsi="仿宋" w:eastAsia="仿宋" w:cs="仿宋"/>
          <w:sz w:val="24"/>
          <w:u w:val="single"/>
          <w:lang w:val="en-US" w:eastAsia="zh-CN"/>
        </w:rPr>
        <w:t>民法典</w:t>
      </w:r>
      <w:r>
        <w:rPr>
          <w:rFonts w:hint="eastAsia" w:ascii="仿宋" w:hAnsi="仿宋" w:eastAsia="仿宋" w:cs="仿宋"/>
          <w:sz w:val="24"/>
          <w:u w:val="single"/>
        </w:rPr>
        <w:t>》、《中华人民共和国建筑法》、《建筑工程质量管理条例》、《中华人民共和国环境保护法》、《中华人民共和国水污染防治法》、《中华人民共和国噪声污染防治法》《房屋建筑工程质量保修办法》及陕西省、</w:t>
      </w:r>
      <w:r>
        <w:rPr>
          <w:rFonts w:hint="eastAsia" w:ascii="仿宋" w:hAnsi="仿宋" w:eastAsia="仿宋" w:cs="仿宋"/>
          <w:sz w:val="24"/>
          <w:u w:val="single"/>
          <w:lang w:eastAsia="zh-CN"/>
        </w:rPr>
        <w:t>西安市</w:t>
      </w:r>
      <w:r>
        <w:rPr>
          <w:rFonts w:hint="eastAsia" w:ascii="仿宋" w:hAnsi="仿宋" w:eastAsia="仿宋" w:cs="仿宋"/>
          <w:sz w:val="24"/>
          <w:u w:val="single"/>
        </w:rPr>
        <w:t xml:space="preserve">有关规定。 </w:t>
      </w:r>
    </w:p>
    <w:p w14:paraId="5C251B82">
      <w:pPr>
        <w:spacing w:line="500" w:lineRule="exact"/>
        <w:rPr>
          <w:rFonts w:hint="eastAsia" w:ascii="仿宋" w:hAnsi="仿宋" w:eastAsia="仿宋" w:cs="仿宋"/>
          <w:sz w:val="24"/>
          <w:u w:val="single"/>
        </w:rPr>
      </w:pPr>
      <w:r>
        <w:rPr>
          <w:rFonts w:hint="eastAsia" w:ascii="仿宋" w:hAnsi="仿宋" w:eastAsia="仿宋" w:cs="仿宋"/>
          <w:sz w:val="24"/>
        </w:rPr>
        <w:t xml:space="preserve">    3.3适用标准、规范</w:t>
      </w:r>
      <w:r>
        <w:rPr>
          <w:rFonts w:hint="eastAsia" w:ascii="仿宋" w:hAnsi="仿宋" w:eastAsia="仿宋" w:cs="仿宋"/>
          <w:sz w:val="24"/>
        </w:rPr>
        <w:br w:type="textWrapping"/>
      </w:r>
      <w:r>
        <w:rPr>
          <w:rFonts w:hint="eastAsia" w:ascii="仿宋" w:hAnsi="仿宋" w:eastAsia="仿宋" w:cs="仿宋"/>
          <w:sz w:val="24"/>
        </w:rPr>
        <w:t>　　适用标准、规范的名称：</w:t>
      </w:r>
      <w:r>
        <w:rPr>
          <w:rFonts w:hint="eastAsia" w:ascii="仿宋" w:hAnsi="仿宋" w:eastAsia="仿宋" w:cs="仿宋"/>
          <w:sz w:val="24"/>
          <w:u w:val="single"/>
        </w:rPr>
        <w:t>现行各专业设计规范、建筑安装质量验收规范。</w:t>
      </w:r>
    </w:p>
    <w:p w14:paraId="130C9CE9">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发包人提供标准、规范的时间：</w:t>
      </w:r>
      <w:r>
        <w:rPr>
          <w:rFonts w:hint="eastAsia" w:ascii="仿宋" w:hAnsi="仿宋" w:eastAsia="仿宋" w:cs="仿宋"/>
          <w:sz w:val="24"/>
          <w:u w:val="single"/>
        </w:rPr>
        <w:t>/ 。</w:t>
      </w:r>
    </w:p>
    <w:p w14:paraId="0078FB78">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国内没有相应标准、规范时的约定：</w:t>
      </w:r>
      <w:r>
        <w:rPr>
          <w:rFonts w:hint="eastAsia" w:ascii="仿宋" w:hAnsi="仿宋" w:eastAsia="仿宋" w:cs="仿宋"/>
          <w:sz w:val="24"/>
          <w:u w:val="single"/>
        </w:rPr>
        <w:t xml:space="preserve"> 以发包人行业或企业要求为准，发包人无行业及企业要求时双方协商确定</w:t>
      </w:r>
      <w:r>
        <w:rPr>
          <w:rFonts w:hint="eastAsia" w:ascii="仿宋" w:hAnsi="仿宋" w:eastAsia="仿宋" w:cs="仿宋"/>
          <w:sz w:val="28"/>
          <w:szCs w:val="28"/>
          <w:u w:val="single"/>
        </w:rPr>
        <w:t>。</w:t>
      </w:r>
      <w:r>
        <w:rPr>
          <w:rFonts w:hint="eastAsia" w:ascii="仿宋" w:hAnsi="仿宋" w:eastAsia="仿宋" w:cs="仿宋"/>
          <w:sz w:val="24"/>
          <w:u w:val="single"/>
        </w:rPr>
        <w:t xml:space="preserve">                       </w:t>
      </w:r>
    </w:p>
    <w:p w14:paraId="2C370B3E">
      <w:pPr>
        <w:spacing w:line="500" w:lineRule="exact"/>
        <w:ind w:firstLine="480" w:firstLineChars="200"/>
        <w:rPr>
          <w:rFonts w:hint="eastAsia" w:ascii="仿宋" w:hAnsi="仿宋" w:eastAsia="仿宋" w:cs="仿宋"/>
          <w:sz w:val="24"/>
        </w:rPr>
      </w:pPr>
      <w:r>
        <w:rPr>
          <w:rFonts w:hint="eastAsia" w:ascii="仿宋" w:hAnsi="仿宋" w:eastAsia="仿宋" w:cs="仿宋"/>
          <w:sz w:val="24"/>
        </w:rPr>
        <w:t>４、图纸</w:t>
      </w:r>
    </w:p>
    <w:p w14:paraId="49B22B43">
      <w:pPr>
        <w:spacing w:line="500" w:lineRule="exact"/>
        <w:rPr>
          <w:rFonts w:hint="eastAsia" w:ascii="仿宋" w:hAnsi="仿宋" w:eastAsia="仿宋" w:cs="仿宋"/>
          <w:sz w:val="24"/>
          <w:u w:val="single"/>
        </w:rPr>
      </w:pPr>
      <w:r>
        <w:rPr>
          <w:rFonts w:hint="eastAsia" w:ascii="仿宋" w:hAnsi="仿宋" w:eastAsia="仿宋" w:cs="仿宋"/>
          <w:sz w:val="24"/>
        </w:rPr>
        <w:t xml:space="preserve">    4.1发包人向承包人提供图纸日期和套数：</w:t>
      </w:r>
      <w:r>
        <w:rPr>
          <w:rFonts w:hint="eastAsia" w:ascii="仿宋" w:hAnsi="仿宋" w:eastAsia="仿宋" w:cs="仿宋"/>
          <w:sz w:val="24"/>
          <w:u w:val="single"/>
        </w:rPr>
        <w:t xml:space="preserve">                                </w:t>
      </w:r>
    </w:p>
    <w:p w14:paraId="32E5C6B2">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发包人对图纸的保密要求：</w:t>
      </w:r>
      <w:r>
        <w:rPr>
          <w:rFonts w:hint="eastAsia" w:ascii="仿宋" w:hAnsi="仿宋" w:eastAsia="仿宋" w:cs="仿宋"/>
          <w:sz w:val="24"/>
          <w:u w:val="single"/>
        </w:rPr>
        <w:t>不得外泄、外借</w:t>
      </w:r>
      <w:r>
        <w:rPr>
          <w:rFonts w:hint="eastAsia" w:ascii="仿宋" w:hAnsi="仿宋" w:eastAsia="仿宋" w:cs="仿宋"/>
          <w:sz w:val="28"/>
          <w:szCs w:val="28"/>
          <w:u w:val="single"/>
        </w:rPr>
        <w:t>，</w:t>
      </w:r>
      <w:r>
        <w:rPr>
          <w:rFonts w:hint="eastAsia" w:ascii="仿宋" w:hAnsi="仿宋" w:eastAsia="仿宋" w:cs="仿宋"/>
          <w:sz w:val="24"/>
          <w:u w:val="single"/>
        </w:rPr>
        <w:t>用后交回</w:t>
      </w:r>
      <w:r>
        <w:rPr>
          <w:rFonts w:hint="eastAsia" w:ascii="仿宋" w:hAnsi="仿宋" w:eastAsia="仿宋" w:cs="仿宋"/>
          <w:sz w:val="28"/>
          <w:szCs w:val="28"/>
          <w:u w:val="single"/>
        </w:rPr>
        <w:t>。</w:t>
      </w:r>
    </w:p>
    <w:p w14:paraId="728B593E">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使用国外图纸的要求及费用承担：</w:t>
      </w:r>
      <w:r>
        <w:rPr>
          <w:rFonts w:hint="eastAsia" w:ascii="仿宋" w:hAnsi="仿宋" w:eastAsia="仿宋" w:cs="仿宋"/>
          <w:sz w:val="24"/>
          <w:u w:val="single"/>
        </w:rPr>
        <w:t xml:space="preserve">            /                        </w:t>
      </w:r>
    </w:p>
    <w:p w14:paraId="76180FC5">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二、双方一般权利和义务</w:t>
      </w:r>
      <w:r>
        <w:rPr>
          <w:rFonts w:hint="eastAsia" w:ascii="仿宋" w:hAnsi="仿宋" w:eastAsia="仿宋" w:cs="仿宋"/>
          <w:sz w:val="24"/>
        </w:rPr>
        <w:br w:type="textWrapping"/>
      </w:r>
      <w:r>
        <w:rPr>
          <w:rFonts w:hint="eastAsia" w:ascii="仿宋" w:hAnsi="仿宋" w:eastAsia="仿宋" w:cs="仿宋"/>
          <w:sz w:val="24"/>
        </w:rPr>
        <w:t>　　５、工程师</w:t>
      </w:r>
      <w:r>
        <w:rPr>
          <w:rFonts w:hint="eastAsia" w:ascii="仿宋" w:hAnsi="仿宋" w:eastAsia="仿宋" w:cs="仿宋"/>
          <w:sz w:val="24"/>
        </w:rPr>
        <w:br w:type="textWrapping"/>
      </w:r>
      <w:r>
        <w:rPr>
          <w:rFonts w:hint="eastAsia" w:ascii="仿宋" w:hAnsi="仿宋" w:eastAsia="仿宋" w:cs="仿宋"/>
          <w:sz w:val="24"/>
        </w:rPr>
        <w:t>　　5.2监理单位委派的工程师</w:t>
      </w:r>
      <w:r>
        <w:rPr>
          <w:rFonts w:hint="eastAsia" w:ascii="仿宋" w:hAnsi="仿宋" w:eastAsia="仿宋" w:cs="仿宋"/>
          <w:sz w:val="24"/>
        </w:rPr>
        <w:br w:type="textWrapping"/>
      </w:r>
      <w:r>
        <w:rPr>
          <w:rFonts w:hint="eastAsia" w:ascii="仿宋" w:hAnsi="仿宋" w:eastAsia="仿宋" w:cs="仿宋"/>
          <w:sz w:val="24"/>
        </w:rPr>
        <w:t>　　姓名：</w:t>
      </w:r>
      <w:r>
        <w:rPr>
          <w:rFonts w:hint="eastAsia" w:ascii="仿宋" w:hAnsi="仿宋" w:eastAsia="仿宋" w:cs="仿宋"/>
          <w:sz w:val="24"/>
          <w:u w:val="single"/>
        </w:rPr>
        <w:t>　　　　　　　　　　</w:t>
      </w:r>
      <w:r>
        <w:rPr>
          <w:rFonts w:hint="eastAsia" w:ascii="仿宋" w:hAnsi="仿宋" w:eastAsia="仿宋" w:cs="仿宋"/>
          <w:sz w:val="24"/>
        </w:rPr>
        <w:t>职务：</w:t>
      </w:r>
      <w:r>
        <w:rPr>
          <w:rFonts w:hint="eastAsia" w:ascii="仿宋" w:hAnsi="仿宋" w:eastAsia="仿宋" w:cs="仿宋"/>
          <w:sz w:val="24"/>
          <w:u w:val="single"/>
        </w:rPr>
        <w:t xml:space="preserve">     /                </w:t>
      </w:r>
    </w:p>
    <w:p w14:paraId="23FF8A11">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发包人委托的职权：</w:t>
      </w:r>
      <w:r>
        <w:rPr>
          <w:rFonts w:hint="eastAsia" w:ascii="仿宋" w:hAnsi="仿宋" w:eastAsia="仿宋" w:cs="仿宋"/>
          <w:sz w:val="24"/>
          <w:u w:val="single"/>
        </w:rPr>
        <w:t xml:space="preserve">按本工程监理合同执行                              </w:t>
      </w:r>
    </w:p>
    <w:p w14:paraId="6A863876">
      <w:pPr>
        <w:spacing w:line="500" w:lineRule="exact"/>
        <w:ind w:firstLine="480" w:firstLineChars="200"/>
        <w:rPr>
          <w:rFonts w:hint="eastAsia" w:ascii="仿宋" w:hAnsi="仿宋" w:eastAsia="仿宋" w:cs="仿宋"/>
          <w:sz w:val="24"/>
        </w:rPr>
      </w:pPr>
      <w:r>
        <w:rPr>
          <w:rFonts w:hint="eastAsia" w:ascii="仿宋" w:hAnsi="仿宋" w:eastAsia="仿宋" w:cs="仿宋"/>
          <w:sz w:val="24"/>
        </w:rPr>
        <w:t>需要取得发包人批准才能行使的职权：</w:t>
      </w:r>
      <w:r>
        <w:rPr>
          <w:rFonts w:hint="eastAsia" w:ascii="仿宋" w:hAnsi="仿宋" w:eastAsia="仿宋" w:cs="仿宋"/>
          <w:sz w:val="24"/>
          <w:u w:val="single"/>
        </w:rPr>
        <w:t>设计变更、工期变更、现场签证、必要的停工等。</w:t>
      </w:r>
    </w:p>
    <w:p w14:paraId="696DEE32">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5.4发包人派驻的工程师</w:t>
      </w:r>
      <w:r>
        <w:rPr>
          <w:rFonts w:hint="eastAsia" w:ascii="仿宋" w:hAnsi="仿宋" w:eastAsia="仿宋" w:cs="仿宋"/>
          <w:sz w:val="24"/>
        </w:rPr>
        <w:br w:type="textWrapping"/>
      </w:r>
      <w:r>
        <w:rPr>
          <w:rFonts w:hint="eastAsia" w:ascii="仿宋" w:hAnsi="仿宋" w:eastAsia="仿宋" w:cs="仿宋"/>
          <w:sz w:val="24"/>
        </w:rPr>
        <w:t>　　姓名：</w:t>
      </w:r>
      <w:r>
        <w:rPr>
          <w:rFonts w:hint="eastAsia" w:ascii="仿宋" w:hAnsi="仿宋" w:eastAsia="仿宋" w:cs="仿宋"/>
          <w:sz w:val="24"/>
          <w:u w:val="single"/>
        </w:rPr>
        <w:t>　　　　　　　　</w:t>
      </w:r>
      <w:r>
        <w:rPr>
          <w:rFonts w:hint="eastAsia" w:ascii="仿宋" w:hAnsi="仿宋" w:eastAsia="仿宋" w:cs="仿宋"/>
          <w:sz w:val="24"/>
        </w:rPr>
        <w:t>职务：</w:t>
      </w:r>
      <w:r>
        <w:rPr>
          <w:rFonts w:hint="eastAsia" w:ascii="仿宋" w:hAnsi="仿宋" w:eastAsia="仿宋" w:cs="仿宋"/>
          <w:sz w:val="24"/>
          <w:u w:val="single"/>
        </w:rPr>
        <w:t xml:space="preserve">                       </w:t>
      </w:r>
    </w:p>
    <w:p w14:paraId="1FEA1D67">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职权：</w:t>
      </w:r>
      <w:r>
        <w:rPr>
          <w:rFonts w:hint="eastAsia" w:ascii="仿宋" w:hAnsi="仿宋" w:eastAsia="仿宋" w:cs="仿宋"/>
          <w:sz w:val="24"/>
          <w:u w:val="single"/>
        </w:rPr>
        <w:t>负责施工全过程的监督、检查、协调与签字确认权。</w:t>
      </w:r>
    </w:p>
    <w:p w14:paraId="081AD2A6">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5.6不实行监理的，工程师的职权：</w:t>
      </w:r>
      <w:r>
        <w:rPr>
          <w:rFonts w:hint="eastAsia" w:ascii="仿宋" w:hAnsi="仿宋" w:eastAsia="仿宋" w:cs="仿宋"/>
          <w:sz w:val="24"/>
          <w:u w:val="single"/>
        </w:rPr>
        <w:t xml:space="preserve">                            </w:t>
      </w:r>
    </w:p>
    <w:p w14:paraId="39B95088">
      <w:pPr>
        <w:spacing w:line="500" w:lineRule="exact"/>
        <w:ind w:firstLine="480" w:firstLineChars="200"/>
        <w:rPr>
          <w:rFonts w:hint="eastAsia" w:ascii="仿宋" w:hAnsi="仿宋" w:eastAsia="仿宋" w:cs="仿宋"/>
          <w:sz w:val="24"/>
        </w:rPr>
      </w:pPr>
      <w:r>
        <w:rPr>
          <w:rFonts w:hint="eastAsia" w:ascii="仿宋" w:hAnsi="仿宋" w:eastAsia="仿宋" w:cs="仿宋"/>
          <w:sz w:val="24"/>
        </w:rPr>
        <w:t>７、项目经理</w:t>
      </w:r>
    </w:p>
    <w:p w14:paraId="16D9BAE4">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姓名：</w:t>
      </w:r>
      <w:r>
        <w:rPr>
          <w:rFonts w:hint="eastAsia" w:ascii="仿宋" w:hAnsi="仿宋" w:eastAsia="仿宋" w:cs="仿宋"/>
          <w:sz w:val="24"/>
          <w:u w:val="single"/>
        </w:rPr>
        <w:t>　　　　　　　　　　</w:t>
      </w:r>
      <w:r>
        <w:rPr>
          <w:rFonts w:hint="eastAsia" w:ascii="仿宋" w:hAnsi="仿宋" w:eastAsia="仿宋" w:cs="仿宋"/>
          <w:sz w:val="24"/>
        </w:rPr>
        <w:t>职务：</w:t>
      </w:r>
      <w:r>
        <w:rPr>
          <w:rFonts w:hint="eastAsia" w:ascii="仿宋" w:hAnsi="仿宋" w:eastAsia="仿宋" w:cs="仿宋"/>
          <w:sz w:val="24"/>
          <w:u w:val="single"/>
        </w:rPr>
        <w:t xml:space="preserve">                    </w:t>
      </w:r>
    </w:p>
    <w:p w14:paraId="455214C2">
      <w:pPr>
        <w:spacing w:line="500" w:lineRule="exact"/>
        <w:ind w:firstLine="480" w:firstLineChars="200"/>
        <w:rPr>
          <w:rFonts w:hint="eastAsia" w:ascii="仿宋" w:hAnsi="仿宋" w:eastAsia="仿宋" w:cs="仿宋"/>
          <w:sz w:val="24"/>
        </w:rPr>
      </w:pPr>
      <w:r>
        <w:rPr>
          <w:rFonts w:hint="eastAsia" w:ascii="仿宋" w:hAnsi="仿宋" w:eastAsia="仿宋" w:cs="仿宋"/>
          <w:sz w:val="24"/>
        </w:rPr>
        <w:t>８、发包人工作</w:t>
      </w:r>
      <w:r>
        <w:rPr>
          <w:rFonts w:hint="eastAsia" w:ascii="仿宋" w:hAnsi="仿宋" w:eastAsia="仿宋" w:cs="仿宋"/>
          <w:sz w:val="24"/>
        </w:rPr>
        <w:br w:type="textWrapping"/>
      </w:r>
      <w:r>
        <w:rPr>
          <w:rFonts w:hint="eastAsia" w:ascii="仿宋" w:hAnsi="仿宋" w:eastAsia="仿宋" w:cs="仿宋"/>
          <w:sz w:val="24"/>
        </w:rPr>
        <w:t>　　8.1发包人应按约定的时间和要求完成以下工作：</w:t>
      </w:r>
      <w:r>
        <w:rPr>
          <w:rFonts w:hint="eastAsia" w:ascii="仿宋" w:hAnsi="仿宋" w:eastAsia="仿宋" w:cs="仿宋"/>
          <w:sz w:val="24"/>
        </w:rPr>
        <w:br w:type="textWrapping"/>
      </w:r>
      <w:r>
        <w:rPr>
          <w:rFonts w:hint="eastAsia" w:ascii="仿宋" w:hAnsi="仿宋" w:eastAsia="仿宋" w:cs="仿宋"/>
          <w:sz w:val="24"/>
        </w:rPr>
        <w:t>　　（1）项目建设场地具备建设条件的要求及完成的时间：</w:t>
      </w:r>
      <w:r>
        <w:rPr>
          <w:rFonts w:hint="eastAsia" w:ascii="仿宋" w:hAnsi="仿宋" w:eastAsia="仿宋" w:cs="仿宋"/>
          <w:sz w:val="24"/>
          <w:u w:val="single"/>
        </w:rPr>
        <w:t xml:space="preserve"> 现已具备条件。  </w:t>
      </w:r>
    </w:p>
    <w:p w14:paraId="101EF5B9">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（2）将建设所需的水、电接至场地的时间、地点和供应要求：</w:t>
      </w:r>
      <w:r>
        <w:rPr>
          <w:rFonts w:hint="eastAsia" w:ascii="仿宋" w:hAnsi="仿宋" w:eastAsia="仿宋" w:cs="仿宋"/>
          <w:sz w:val="24"/>
          <w:u w:val="single"/>
        </w:rPr>
        <w:t xml:space="preserve">已具备要求。                                       </w:t>
      </w:r>
    </w:p>
    <w:p w14:paraId="34BB7261">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（3）建造场地与公共道路的通道开通时间和要求：</w:t>
      </w:r>
      <w:r>
        <w:rPr>
          <w:rFonts w:hint="eastAsia" w:ascii="仿宋" w:hAnsi="仿宋" w:eastAsia="仿宋" w:cs="仿宋"/>
          <w:sz w:val="24"/>
          <w:u w:val="single"/>
        </w:rPr>
        <w:t xml:space="preserve"> 已开通</w:t>
      </w:r>
      <w:r>
        <w:rPr>
          <w:rFonts w:hint="eastAsia" w:ascii="仿宋" w:hAnsi="仿宋" w:eastAsia="仿宋" w:cs="仿宋"/>
          <w:sz w:val="24"/>
        </w:rPr>
        <w:t xml:space="preserve">。 </w:t>
      </w:r>
      <w:r>
        <w:rPr>
          <w:rFonts w:hint="eastAsia" w:ascii="仿宋" w:hAnsi="仿宋" w:eastAsia="仿宋" w:cs="仿宋"/>
          <w:sz w:val="24"/>
          <w:bdr w:val="single" w:color="auto" w:sz="4" w:space="0"/>
        </w:rPr>
        <w:t xml:space="preserve"> </w:t>
      </w:r>
      <w:r>
        <w:rPr>
          <w:rFonts w:hint="eastAsia" w:ascii="仿宋" w:hAnsi="仿宋" w:eastAsia="仿宋" w:cs="仿宋"/>
          <w:sz w:val="24"/>
        </w:rPr>
        <w:t xml:space="preserve">         </w:t>
      </w:r>
    </w:p>
    <w:p w14:paraId="693B8E35">
      <w:pPr>
        <w:spacing w:line="500" w:lineRule="exact"/>
        <w:ind w:firstLine="480" w:firstLineChars="200"/>
        <w:rPr>
          <w:rFonts w:hint="eastAsia" w:ascii="仿宋" w:hAnsi="仿宋" w:eastAsia="仿宋" w:cs="仿宋"/>
          <w:sz w:val="24"/>
        </w:rPr>
      </w:pPr>
      <w:r>
        <w:rPr>
          <w:rFonts w:hint="eastAsia" w:ascii="仿宋" w:hAnsi="仿宋" w:eastAsia="仿宋" w:cs="仿宋"/>
          <w:sz w:val="24"/>
        </w:rPr>
        <w:t>（4）工程地质和地下管线资料的提供时间：</w:t>
      </w:r>
    </w:p>
    <w:p w14:paraId="47694FA5">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开工前五日书面提供资料。                                       </w:t>
      </w:r>
    </w:p>
    <w:p w14:paraId="51D326F7">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（5）由发包人办理的施工所需证件、批件的名称和完成时间：</w:t>
      </w:r>
      <w:r>
        <w:rPr>
          <w:rFonts w:hint="eastAsia" w:ascii="仿宋" w:hAnsi="仿宋" w:eastAsia="仿宋" w:cs="仿宋"/>
          <w:sz w:val="24"/>
          <w:u w:val="single"/>
        </w:rPr>
        <w:t xml:space="preserve"> 15天内提供。     </w:t>
      </w:r>
    </w:p>
    <w:p w14:paraId="2A27F994">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（6）水准点与坐标控制点交验要求：</w:t>
      </w:r>
      <w:r>
        <w:rPr>
          <w:rFonts w:hint="eastAsia" w:ascii="仿宋" w:hAnsi="仿宋" w:eastAsia="仿宋" w:cs="仿宋"/>
          <w:sz w:val="24"/>
          <w:u w:val="single"/>
        </w:rPr>
        <w:t xml:space="preserve"> 以本项目实际为准。                                  </w:t>
      </w:r>
    </w:p>
    <w:p w14:paraId="4EFBD05E">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（7）图纸会审和设计交底时间：</w:t>
      </w:r>
      <w:r>
        <w:rPr>
          <w:rFonts w:hint="eastAsia" w:ascii="仿宋" w:hAnsi="仿宋" w:eastAsia="仿宋" w:cs="仿宋"/>
          <w:sz w:val="24"/>
          <w:u w:val="single"/>
        </w:rPr>
        <w:t xml:space="preserve">在施工总承包合同签订后15天内完成。          </w:t>
      </w:r>
    </w:p>
    <w:p w14:paraId="0EB493B6">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（8）协调处理建造场地周围地下管线和邻近建筑物、构筑物（含文物保护建筑）、古树名木的保护工作：</w:t>
      </w:r>
      <w:r>
        <w:rPr>
          <w:rFonts w:hint="eastAsia" w:ascii="仿宋" w:hAnsi="仿宋" w:eastAsia="仿宋" w:cs="仿宋"/>
          <w:sz w:val="24"/>
          <w:u w:val="single"/>
        </w:rPr>
        <w:t xml:space="preserve">执行《通用条款》8.1(8)款。                                           </w:t>
      </w:r>
    </w:p>
    <w:p w14:paraId="47724F94">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（9）双方约定发包人应做的其他工作：</w:t>
      </w:r>
      <w:r>
        <w:rPr>
          <w:rFonts w:hint="eastAsia" w:ascii="仿宋" w:hAnsi="仿宋" w:eastAsia="仿宋" w:cs="仿宋"/>
          <w:sz w:val="24"/>
          <w:u w:val="single"/>
        </w:rPr>
        <w:t xml:space="preserve">                               </w:t>
      </w:r>
    </w:p>
    <w:p w14:paraId="124D83CA">
      <w:pPr>
        <w:spacing w:line="500" w:lineRule="exact"/>
        <w:ind w:firstLine="600" w:firstLineChars="250"/>
        <w:rPr>
          <w:rFonts w:hint="eastAsia" w:ascii="仿宋" w:hAnsi="仿宋" w:eastAsia="仿宋" w:cs="仿宋"/>
          <w:sz w:val="24"/>
          <w:u w:val="single"/>
        </w:rPr>
      </w:pPr>
      <w:r>
        <w:rPr>
          <w:rFonts w:hint="eastAsia" w:ascii="仿宋" w:hAnsi="仿宋" w:eastAsia="仿宋" w:cs="仿宋"/>
          <w:sz w:val="24"/>
        </w:rPr>
        <w:t>8.2发包人委托承包人办理的工作：</w:t>
      </w:r>
      <w:r>
        <w:rPr>
          <w:rFonts w:hint="eastAsia" w:ascii="仿宋" w:hAnsi="仿宋" w:eastAsia="仿宋" w:cs="仿宋"/>
          <w:sz w:val="24"/>
          <w:u w:val="single"/>
        </w:rPr>
        <w:t xml:space="preserve">                                    </w:t>
      </w:r>
    </w:p>
    <w:p w14:paraId="14F31106">
      <w:pPr>
        <w:spacing w:line="500" w:lineRule="exact"/>
        <w:ind w:firstLine="480" w:firstLineChars="200"/>
        <w:rPr>
          <w:rFonts w:hint="eastAsia" w:ascii="仿宋" w:hAnsi="仿宋" w:eastAsia="仿宋" w:cs="仿宋"/>
          <w:sz w:val="24"/>
        </w:rPr>
      </w:pPr>
      <w:r>
        <w:rPr>
          <w:rFonts w:hint="eastAsia" w:ascii="仿宋" w:hAnsi="仿宋" w:eastAsia="仿宋" w:cs="仿宋"/>
          <w:sz w:val="24"/>
        </w:rPr>
        <w:t>９、承包人工作　　</w:t>
      </w:r>
    </w:p>
    <w:p w14:paraId="59A1DE14">
      <w:pPr>
        <w:spacing w:line="500" w:lineRule="exact"/>
        <w:ind w:firstLine="480" w:firstLineChars="200"/>
        <w:rPr>
          <w:rFonts w:hint="eastAsia" w:ascii="仿宋" w:hAnsi="仿宋" w:eastAsia="仿宋" w:cs="仿宋"/>
          <w:sz w:val="24"/>
        </w:rPr>
      </w:pPr>
      <w:r>
        <w:rPr>
          <w:rFonts w:hint="eastAsia" w:ascii="仿宋" w:hAnsi="仿宋" w:eastAsia="仿宋" w:cs="仿宋"/>
          <w:sz w:val="24"/>
        </w:rPr>
        <w:t>9.1承包人应按约定时间和要求，完成以下工作：　　</w:t>
      </w:r>
    </w:p>
    <w:p w14:paraId="719C8842">
      <w:pPr>
        <w:spacing w:line="500" w:lineRule="exact"/>
        <w:ind w:firstLine="480" w:firstLineChars="200"/>
        <w:rPr>
          <w:rFonts w:hint="eastAsia" w:ascii="仿宋" w:hAnsi="仿宋" w:eastAsia="仿宋" w:cs="仿宋"/>
          <w:sz w:val="24"/>
        </w:rPr>
      </w:pPr>
      <w:r>
        <w:rPr>
          <w:rFonts w:hint="eastAsia" w:ascii="仿宋" w:hAnsi="仿宋" w:eastAsia="仿宋" w:cs="仿宋"/>
          <w:sz w:val="24"/>
        </w:rPr>
        <w:t>（1）需由设计资质等级和业务范围允许的承包人完成的设计文件提交时间：</w:t>
      </w:r>
    </w:p>
    <w:p w14:paraId="4F8EA6A0">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w:t>
      </w:r>
      <w:r>
        <w:rPr>
          <w:rFonts w:hint="eastAsia" w:ascii="仿宋" w:hAnsi="仿宋" w:eastAsia="仿宋" w:cs="仿宋"/>
          <w:sz w:val="24"/>
          <w:u w:val="single"/>
          <w:lang w:eastAsia="zh-CN"/>
        </w:rPr>
        <w:t>无</w:t>
      </w:r>
      <w:r>
        <w:rPr>
          <w:rFonts w:hint="eastAsia" w:ascii="仿宋" w:hAnsi="仿宋" w:eastAsia="仿宋" w:cs="仿宋"/>
          <w:sz w:val="24"/>
          <w:u w:val="single"/>
        </w:rPr>
        <w:t>。</w:t>
      </w:r>
    </w:p>
    <w:p w14:paraId="6C4D3DF1">
      <w:pPr>
        <w:spacing w:line="500" w:lineRule="exact"/>
        <w:ind w:firstLine="480" w:firstLineChars="200"/>
        <w:rPr>
          <w:rFonts w:hint="eastAsia" w:ascii="仿宋" w:hAnsi="仿宋" w:eastAsia="仿宋" w:cs="仿宋"/>
          <w:sz w:val="24"/>
        </w:rPr>
      </w:pPr>
      <w:r>
        <w:rPr>
          <w:rFonts w:hint="eastAsia" w:ascii="仿宋" w:hAnsi="仿宋" w:eastAsia="仿宋" w:cs="仿宋"/>
          <w:sz w:val="24"/>
        </w:rPr>
        <w:t>（2）应提供计划、报表的名称及完成时间：</w:t>
      </w:r>
    </w:p>
    <w:p w14:paraId="4E3774D8">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w:t>
      </w:r>
    </w:p>
    <w:p w14:paraId="1447ADAB">
      <w:pPr>
        <w:spacing w:line="500" w:lineRule="exact"/>
        <w:ind w:firstLine="480" w:firstLineChars="200"/>
        <w:rPr>
          <w:rFonts w:hint="eastAsia" w:ascii="仿宋" w:hAnsi="仿宋" w:eastAsia="仿宋" w:cs="仿宋"/>
          <w:sz w:val="24"/>
        </w:rPr>
      </w:pPr>
      <w:r>
        <w:rPr>
          <w:rFonts w:hint="eastAsia" w:ascii="仿宋" w:hAnsi="仿宋" w:eastAsia="仿宋" w:cs="仿宋"/>
          <w:sz w:val="24"/>
        </w:rPr>
        <w:t>（3）承担施工安全保卫工作及非夜间施工照明的责任和要求：</w:t>
      </w:r>
      <w:r>
        <w:rPr>
          <w:rFonts w:hint="eastAsia" w:ascii="仿宋" w:hAnsi="仿宋" w:eastAsia="仿宋" w:cs="仿宋"/>
          <w:sz w:val="24"/>
          <w:u w:val="single"/>
        </w:rPr>
        <w:t xml:space="preserve">制定出相应的建设安全措施，费用已在措施项目费内计取。                        </w:t>
      </w:r>
    </w:p>
    <w:p w14:paraId="626A7D99">
      <w:pPr>
        <w:spacing w:line="500" w:lineRule="exact"/>
        <w:ind w:firstLine="480" w:firstLineChars="200"/>
        <w:rPr>
          <w:rFonts w:hint="eastAsia" w:ascii="仿宋" w:hAnsi="仿宋" w:eastAsia="仿宋" w:cs="仿宋"/>
          <w:sz w:val="24"/>
        </w:rPr>
      </w:pPr>
      <w:r>
        <w:rPr>
          <w:rFonts w:hint="eastAsia" w:ascii="仿宋" w:hAnsi="仿宋" w:eastAsia="仿宋" w:cs="仿宋"/>
          <w:sz w:val="24"/>
        </w:rPr>
        <w:t>（4）向发包人提供的办公和生活房屋及设施的要求：</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36F126A0">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（5）需承包人办理的有关施工场地交通、环卫和施工噪音管理等手续：</w:t>
      </w:r>
    </w:p>
    <w:p w14:paraId="539B7238">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按</w:t>
      </w:r>
      <w:r>
        <w:rPr>
          <w:rFonts w:hint="eastAsia" w:ascii="仿宋" w:hAnsi="仿宋" w:eastAsia="仿宋" w:cs="仿宋"/>
          <w:sz w:val="24"/>
          <w:u w:val="single"/>
          <w:lang w:eastAsia="zh-CN"/>
        </w:rPr>
        <w:t>西安市</w:t>
      </w:r>
      <w:r>
        <w:rPr>
          <w:rFonts w:hint="eastAsia" w:ascii="仿宋" w:hAnsi="仿宋" w:eastAsia="仿宋" w:cs="仿宋"/>
          <w:sz w:val="24"/>
          <w:u w:val="single"/>
        </w:rPr>
        <w:t xml:space="preserve">有关规定办理。                                                                    </w:t>
      </w:r>
    </w:p>
    <w:p w14:paraId="730F60B6">
      <w:pPr>
        <w:spacing w:line="500" w:lineRule="exact"/>
        <w:ind w:firstLine="480" w:firstLineChars="200"/>
        <w:rPr>
          <w:rFonts w:hint="eastAsia" w:ascii="仿宋" w:hAnsi="仿宋" w:eastAsia="仿宋" w:cs="仿宋"/>
          <w:sz w:val="24"/>
        </w:rPr>
      </w:pPr>
      <w:r>
        <w:rPr>
          <w:rFonts w:hint="eastAsia" w:ascii="仿宋" w:hAnsi="仿宋" w:eastAsia="仿宋" w:cs="仿宋"/>
          <w:sz w:val="24"/>
        </w:rPr>
        <w:t>（6）已完工程成品保护的特殊要求及费用承担：</w:t>
      </w:r>
    </w:p>
    <w:p w14:paraId="4AC94722">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工程竣工交付前的成品保护均由承包方负责，费用已在措施项目费内计取。                     </w:t>
      </w:r>
    </w:p>
    <w:p w14:paraId="663FB271">
      <w:pPr>
        <w:spacing w:line="500" w:lineRule="exact"/>
        <w:ind w:firstLine="480" w:firstLineChars="200"/>
        <w:rPr>
          <w:rFonts w:hint="eastAsia" w:ascii="仿宋" w:hAnsi="仿宋" w:eastAsia="仿宋" w:cs="仿宋"/>
          <w:sz w:val="24"/>
        </w:rPr>
      </w:pPr>
      <w:r>
        <w:rPr>
          <w:rFonts w:hint="eastAsia" w:ascii="仿宋" w:hAnsi="仿宋" w:eastAsia="仿宋" w:cs="仿宋"/>
          <w:sz w:val="24"/>
        </w:rPr>
        <w:t>（7）施工场地周围地下管线和邻近建筑物、构筑物（含文物保护建筑）、古树名木的保护要求及费用承担：</w:t>
      </w:r>
    </w:p>
    <w:p w14:paraId="4AE8B77A">
      <w:pPr>
        <w:spacing w:line="500" w:lineRule="exact"/>
        <w:rPr>
          <w:rFonts w:hint="eastAsia" w:ascii="仿宋" w:hAnsi="仿宋" w:eastAsia="仿宋" w:cs="仿宋"/>
          <w:sz w:val="24"/>
        </w:rPr>
      </w:pPr>
      <w:r>
        <w:rPr>
          <w:rFonts w:hint="eastAsia" w:ascii="仿宋" w:hAnsi="仿宋" w:eastAsia="仿宋" w:cs="仿宋"/>
          <w:sz w:val="24"/>
          <w:u w:val="single"/>
        </w:rPr>
        <w:t xml:space="preserve">      做好保护工作，其费用由承包方承担。                           </w:t>
      </w:r>
    </w:p>
    <w:p w14:paraId="180A6FE4">
      <w:pPr>
        <w:spacing w:line="500" w:lineRule="exact"/>
        <w:ind w:firstLine="480" w:firstLineChars="200"/>
        <w:rPr>
          <w:rFonts w:hint="eastAsia" w:ascii="仿宋" w:hAnsi="仿宋" w:eastAsia="仿宋" w:cs="仿宋"/>
          <w:sz w:val="24"/>
        </w:rPr>
      </w:pPr>
      <w:r>
        <w:rPr>
          <w:rFonts w:hint="eastAsia" w:ascii="仿宋" w:hAnsi="仿宋" w:eastAsia="仿宋" w:cs="仿宋"/>
          <w:sz w:val="24"/>
        </w:rPr>
        <w:t>（8）施工场地清洁卫生的要求：</w:t>
      </w:r>
    </w:p>
    <w:p w14:paraId="2577B7B8">
      <w:pPr>
        <w:spacing w:line="500" w:lineRule="exact"/>
        <w:rPr>
          <w:rFonts w:hint="eastAsia" w:ascii="仿宋" w:hAnsi="仿宋" w:eastAsia="仿宋" w:cs="仿宋"/>
          <w:sz w:val="24"/>
        </w:rPr>
      </w:pPr>
      <w:r>
        <w:rPr>
          <w:rFonts w:hint="eastAsia" w:ascii="仿宋" w:hAnsi="仿宋" w:eastAsia="仿宋" w:cs="仿宋"/>
          <w:sz w:val="24"/>
          <w:u w:val="single"/>
        </w:rPr>
        <w:t xml:space="preserve">  承包人应按</w:t>
      </w:r>
      <w:r>
        <w:rPr>
          <w:rFonts w:hint="eastAsia" w:ascii="仿宋" w:hAnsi="仿宋" w:eastAsia="仿宋" w:cs="仿宋"/>
          <w:sz w:val="24"/>
          <w:u w:val="single"/>
          <w:lang w:eastAsia="zh-CN"/>
        </w:rPr>
        <w:t>西安市</w:t>
      </w:r>
      <w:r>
        <w:rPr>
          <w:rFonts w:hint="eastAsia" w:ascii="仿宋" w:hAnsi="仿宋" w:eastAsia="仿宋" w:cs="仿宋"/>
          <w:sz w:val="24"/>
          <w:u w:val="single"/>
        </w:rPr>
        <w:t xml:space="preserve">文明工地标准要求施工，保证工完场清；交工前要清完一切建筑垃圾，并承担违反规定造成的损失和罚款。                  </w:t>
      </w:r>
    </w:p>
    <w:p w14:paraId="430B0426">
      <w:pPr>
        <w:spacing w:line="500" w:lineRule="exact"/>
        <w:ind w:firstLine="480" w:firstLineChars="200"/>
        <w:rPr>
          <w:rFonts w:hint="eastAsia" w:ascii="仿宋" w:hAnsi="仿宋" w:eastAsia="仿宋" w:cs="仿宋"/>
          <w:sz w:val="24"/>
        </w:rPr>
      </w:pPr>
      <w:r>
        <w:rPr>
          <w:rFonts w:hint="eastAsia" w:ascii="仿宋" w:hAnsi="仿宋" w:eastAsia="仿宋" w:cs="仿宋"/>
          <w:sz w:val="24"/>
        </w:rPr>
        <w:t>（9）双方约定承包人应做的其他工作：</w:t>
      </w:r>
    </w:p>
    <w:p w14:paraId="27E25E61">
      <w:pPr>
        <w:spacing w:line="500" w:lineRule="exac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u w:val="single"/>
          <w:lang w:eastAsia="zh-CN"/>
        </w:rPr>
        <w:t>无</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r>
        <w:rPr>
          <w:rFonts w:hint="eastAsia" w:ascii="仿宋" w:hAnsi="仿宋" w:eastAsia="仿宋" w:cs="仿宋"/>
          <w:sz w:val="24"/>
        </w:rPr>
        <w:t>　</w:t>
      </w:r>
    </w:p>
    <w:p w14:paraId="05E90092">
      <w:pPr>
        <w:spacing w:line="500" w:lineRule="exact"/>
        <w:ind w:firstLine="480" w:firstLineChars="200"/>
        <w:rPr>
          <w:rFonts w:hint="eastAsia" w:ascii="仿宋" w:hAnsi="仿宋" w:eastAsia="仿宋" w:cs="仿宋"/>
          <w:sz w:val="24"/>
        </w:rPr>
      </w:pPr>
      <w:r>
        <w:rPr>
          <w:rFonts w:hint="eastAsia" w:ascii="仿宋" w:hAnsi="仿宋" w:eastAsia="仿宋" w:cs="仿宋"/>
          <w:sz w:val="24"/>
        </w:rPr>
        <w:t>三、施工组织设计和工期</w:t>
      </w:r>
      <w:r>
        <w:rPr>
          <w:rFonts w:hint="eastAsia" w:ascii="仿宋" w:hAnsi="仿宋" w:eastAsia="仿宋" w:cs="仿宋"/>
          <w:sz w:val="24"/>
        </w:rPr>
        <w:br w:type="textWrapping"/>
      </w:r>
      <w:r>
        <w:rPr>
          <w:rFonts w:hint="eastAsia" w:ascii="仿宋" w:hAnsi="仿宋" w:eastAsia="仿宋" w:cs="仿宋"/>
          <w:sz w:val="24"/>
        </w:rPr>
        <w:t>　　10、进度计划</w:t>
      </w:r>
      <w:r>
        <w:rPr>
          <w:rFonts w:hint="eastAsia" w:ascii="仿宋" w:hAnsi="仿宋" w:eastAsia="仿宋" w:cs="仿宋"/>
          <w:sz w:val="24"/>
        </w:rPr>
        <w:br w:type="textWrapping"/>
      </w:r>
      <w:r>
        <w:rPr>
          <w:rFonts w:hint="eastAsia" w:ascii="仿宋" w:hAnsi="仿宋" w:eastAsia="仿宋" w:cs="仿宋"/>
          <w:sz w:val="24"/>
        </w:rPr>
        <w:t>　　10.1承包人提供施工组织设计（施工方案）和进度计划的时间：</w:t>
      </w:r>
      <w:r>
        <w:rPr>
          <w:rFonts w:hint="eastAsia" w:ascii="仿宋" w:hAnsi="仿宋" w:eastAsia="仿宋" w:cs="仿宋"/>
          <w:sz w:val="24"/>
          <w:u w:val="single"/>
        </w:rPr>
        <w:t xml:space="preserve">                                                   </w:t>
      </w:r>
    </w:p>
    <w:p w14:paraId="79929D84">
      <w:pPr>
        <w:spacing w:line="500" w:lineRule="exact"/>
        <w:ind w:firstLine="480" w:firstLineChars="200"/>
        <w:rPr>
          <w:rFonts w:hint="eastAsia" w:ascii="仿宋" w:hAnsi="仿宋" w:eastAsia="仿宋" w:cs="仿宋"/>
          <w:sz w:val="24"/>
        </w:rPr>
      </w:pPr>
      <w:r>
        <w:rPr>
          <w:rFonts w:hint="eastAsia" w:ascii="仿宋" w:hAnsi="仿宋" w:eastAsia="仿宋" w:cs="仿宋"/>
          <w:sz w:val="24"/>
        </w:rPr>
        <w:t>工程师确认的时间：</w:t>
      </w:r>
      <w:r>
        <w:rPr>
          <w:rFonts w:hint="eastAsia" w:ascii="仿宋" w:hAnsi="仿宋" w:eastAsia="仿宋" w:cs="仿宋"/>
          <w:sz w:val="24"/>
          <w:u w:val="single"/>
        </w:rPr>
        <w:t xml:space="preserve">                                                    </w:t>
      </w:r>
    </w:p>
    <w:p w14:paraId="1FD29A94">
      <w:pPr>
        <w:spacing w:line="500" w:lineRule="exact"/>
        <w:ind w:firstLine="480" w:firstLineChars="200"/>
        <w:rPr>
          <w:rFonts w:hint="eastAsia" w:ascii="仿宋" w:hAnsi="仿宋" w:eastAsia="仿宋" w:cs="仿宋"/>
          <w:sz w:val="24"/>
        </w:rPr>
      </w:pPr>
      <w:r>
        <w:rPr>
          <w:rFonts w:hint="eastAsia" w:ascii="仿宋" w:hAnsi="仿宋" w:eastAsia="仿宋" w:cs="仿宋"/>
          <w:sz w:val="24"/>
        </w:rPr>
        <w:t>10.2群体工程中有关进度计划的要求：</w:t>
      </w:r>
    </w:p>
    <w:p w14:paraId="5C300D12">
      <w:pPr>
        <w:spacing w:line="500" w:lineRule="exact"/>
        <w:rPr>
          <w:rFonts w:hint="eastAsia" w:ascii="仿宋" w:hAnsi="仿宋" w:eastAsia="仿宋" w:cs="仿宋"/>
          <w:sz w:val="24"/>
        </w:rPr>
      </w:pP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032D876B">
      <w:pPr>
        <w:spacing w:line="500" w:lineRule="exact"/>
        <w:ind w:firstLine="480" w:firstLineChars="200"/>
        <w:rPr>
          <w:rFonts w:hint="eastAsia" w:ascii="仿宋" w:hAnsi="仿宋" w:eastAsia="仿宋" w:cs="仿宋"/>
          <w:sz w:val="24"/>
        </w:rPr>
      </w:pPr>
      <w:r>
        <w:rPr>
          <w:rFonts w:hint="eastAsia" w:ascii="仿宋" w:hAnsi="仿宋" w:eastAsia="仿宋" w:cs="仿宋"/>
          <w:sz w:val="24"/>
        </w:rPr>
        <w:t>13、工期延误</w:t>
      </w:r>
      <w:r>
        <w:rPr>
          <w:rFonts w:hint="eastAsia" w:ascii="仿宋" w:hAnsi="仿宋" w:eastAsia="仿宋" w:cs="仿宋"/>
          <w:sz w:val="24"/>
        </w:rPr>
        <w:br w:type="textWrapping"/>
      </w:r>
      <w:r>
        <w:rPr>
          <w:rFonts w:hint="eastAsia" w:ascii="仿宋" w:hAnsi="仿宋" w:eastAsia="仿宋" w:cs="仿宋"/>
          <w:sz w:val="24"/>
        </w:rPr>
        <w:t>　　13.1双方约定工期顺延的其他情况：</w:t>
      </w:r>
    </w:p>
    <w:p w14:paraId="6BF0A08D">
      <w:pPr>
        <w:spacing w:line="500" w:lineRule="exact"/>
        <w:rPr>
          <w:rFonts w:hint="eastAsia" w:ascii="仿宋" w:hAnsi="仿宋" w:eastAsia="仿宋" w:cs="仿宋"/>
          <w:sz w:val="24"/>
          <w:u w:val="single"/>
        </w:rPr>
      </w:pPr>
      <w:r>
        <w:rPr>
          <w:rFonts w:hint="eastAsia" w:ascii="仿宋" w:hAnsi="仿宋" w:eastAsia="仿宋" w:cs="仿宋"/>
          <w:sz w:val="24"/>
          <w:u w:val="single"/>
        </w:rPr>
        <w:t xml:space="preserve">    发包人原因，</w:t>
      </w:r>
      <w:r>
        <w:rPr>
          <w:rFonts w:hint="eastAsia" w:ascii="仿宋" w:hAnsi="仿宋" w:eastAsia="仿宋" w:cs="仿宋"/>
          <w:sz w:val="24"/>
          <w:u w:val="single"/>
          <w:lang w:eastAsia="zh-CN"/>
        </w:rPr>
        <w:t>工期顺延</w:t>
      </w:r>
      <w:r>
        <w:rPr>
          <w:rFonts w:hint="eastAsia" w:ascii="仿宋" w:hAnsi="仿宋" w:eastAsia="仿宋" w:cs="仿宋"/>
          <w:sz w:val="24"/>
          <w:u w:val="single"/>
        </w:rPr>
        <w:t>，承包人原因，</w:t>
      </w:r>
      <w:r>
        <w:rPr>
          <w:rFonts w:hint="eastAsia" w:ascii="仿宋" w:hAnsi="仿宋" w:eastAsia="仿宋" w:cs="仿宋"/>
          <w:sz w:val="24"/>
          <w:u w:val="single"/>
          <w:lang w:eastAsia="zh-CN"/>
        </w:rPr>
        <w:t>不予顺延</w:t>
      </w:r>
      <w:r>
        <w:rPr>
          <w:rFonts w:hint="eastAsia" w:ascii="仿宋" w:hAnsi="仿宋" w:eastAsia="仿宋" w:cs="仿宋"/>
          <w:sz w:val="24"/>
          <w:u w:val="single"/>
        </w:rPr>
        <w:t xml:space="preserve">。   </w:t>
      </w:r>
    </w:p>
    <w:p w14:paraId="5E6149AF">
      <w:pPr>
        <w:spacing w:line="420" w:lineRule="exact"/>
        <w:ind w:firstLine="480" w:firstLineChars="200"/>
        <w:rPr>
          <w:rFonts w:hint="eastAsia" w:ascii="仿宋" w:hAnsi="仿宋" w:eastAsia="仿宋" w:cs="仿宋"/>
          <w:sz w:val="24"/>
        </w:rPr>
      </w:pPr>
      <w:r>
        <w:rPr>
          <w:rFonts w:hint="eastAsia" w:ascii="仿宋" w:hAnsi="仿宋" w:eastAsia="仿宋" w:cs="仿宋"/>
          <w:sz w:val="24"/>
        </w:rPr>
        <w:t>四、质量与验收</w:t>
      </w:r>
      <w:r>
        <w:rPr>
          <w:rFonts w:hint="eastAsia" w:ascii="仿宋" w:hAnsi="仿宋" w:eastAsia="仿宋" w:cs="仿宋"/>
          <w:sz w:val="24"/>
        </w:rPr>
        <w:br w:type="textWrapping"/>
      </w:r>
      <w:r>
        <w:rPr>
          <w:rFonts w:hint="eastAsia" w:ascii="仿宋" w:hAnsi="仿宋" w:eastAsia="仿宋" w:cs="仿宋"/>
          <w:sz w:val="24"/>
        </w:rPr>
        <w:t>　　17、隐蔽工程和中间验收</w:t>
      </w:r>
      <w:r>
        <w:rPr>
          <w:rFonts w:hint="eastAsia" w:ascii="仿宋" w:hAnsi="仿宋" w:eastAsia="仿宋" w:cs="仿宋"/>
          <w:sz w:val="24"/>
        </w:rPr>
        <w:br w:type="textWrapping"/>
      </w:r>
      <w:r>
        <w:rPr>
          <w:rFonts w:hint="eastAsia" w:ascii="仿宋" w:hAnsi="仿宋" w:eastAsia="仿宋" w:cs="仿宋"/>
          <w:sz w:val="24"/>
        </w:rPr>
        <w:t>　　17.1双方约定中间验收部位：</w:t>
      </w:r>
      <w:r>
        <w:rPr>
          <w:rFonts w:hint="eastAsia" w:ascii="仿宋" w:hAnsi="仿宋" w:eastAsia="仿宋" w:cs="仿宋"/>
          <w:sz w:val="24"/>
          <w:u w:val="single"/>
        </w:rPr>
        <w:t>根据强制性标准、施工质量验收规范和发包人或监理工程师约定部位。</w:t>
      </w:r>
    </w:p>
    <w:p w14:paraId="02AF52F4">
      <w:pPr>
        <w:spacing w:line="484" w:lineRule="exact"/>
        <w:ind w:firstLine="480" w:firstLineChars="200"/>
        <w:rPr>
          <w:rFonts w:hint="eastAsia" w:ascii="仿宋" w:hAnsi="仿宋" w:eastAsia="仿宋" w:cs="仿宋"/>
          <w:sz w:val="24"/>
          <w:u w:val="single"/>
        </w:rPr>
      </w:pPr>
      <w:r>
        <w:rPr>
          <w:rFonts w:hint="eastAsia" w:ascii="仿宋" w:hAnsi="仿宋" w:eastAsia="仿宋" w:cs="仿宋"/>
          <w:sz w:val="24"/>
        </w:rPr>
        <w:t>19、工程试车</w:t>
      </w:r>
      <w:r>
        <w:rPr>
          <w:rFonts w:hint="eastAsia" w:ascii="仿宋" w:hAnsi="仿宋" w:eastAsia="仿宋" w:cs="仿宋"/>
          <w:sz w:val="24"/>
        </w:rPr>
        <w:br w:type="textWrapping"/>
      </w:r>
      <w:r>
        <w:rPr>
          <w:rFonts w:hint="eastAsia" w:ascii="仿宋" w:hAnsi="仿宋" w:eastAsia="仿宋" w:cs="仿宋"/>
          <w:sz w:val="24"/>
        </w:rPr>
        <w:t>　　19.5试车费用的承担：</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1F581684">
      <w:pPr>
        <w:spacing w:line="484" w:lineRule="exact"/>
        <w:ind w:firstLine="480" w:firstLineChars="200"/>
        <w:rPr>
          <w:rFonts w:hint="eastAsia" w:ascii="仿宋" w:hAnsi="仿宋" w:eastAsia="仿宋" w:cs="仿宋"/>
          <w:sz w:val="24"/>
        </w:rPr>
      </w:pPr>
      <w:r>
        <w:rPr>
          <w:rFonts w:hint="eastAsia" w:ascii="仿宋" w:hAnsi="仿宋" w:eastAsia="仿宋" w:cs="仿宋"/>
          <w:sz w:val="24"/>
        </w:rPr>
        <w:t>五、安全防护、文明施工：</w:t>
      </w:r>
      <w:r>
        <w:rPr>
          <w:rFonts w:hint="eastAsia" w:ascii="仿宋" w:hAnsi="仿宋" w:eastAsia="仿宋" w:cs="仿宋"/>
          <w:sz w:val="24"/>
          <w:u w:val="single"/>
        </w:rPr>
        <w:t>执行通用条款和建设部建办（2005）89号文，规定安全生产措施列入施工组织设计。对每周检查中不符合相应安全防护及文明施工措施、质量、进度等事项，发包人视情况对承包人处以</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元每次的罚款，若提出后一周仍未整改事项加倍罚款。</w:t>
      </w:r>
      <w:r>
        <w:rPr>
          <w:rFonts w:hint="eastAsia" w:ascii="仿宋" w:hAnsi="仿宋" w:eastAsia="仿宋" w:cs="仿宋"/>
          <w:sz w:val="24"/>
        </w:rPr>
        <w:br w:type="textWrapping"/>
      </w:r>
      <w:r>
        <w:rPr>
          <w:rFonts w:hint="eastAsia" w:ascii="仿宋" w:hAnsi="仿宋" w:eastAsia="仿宋" w:cs="仿宋"/>
          <w:sz w:val="24"/>
        </w:rPr>
        <w:t>　　六、合同价款</w:t>
      </w:r>
      <w:r>
        <w:rPr>
          <w:rFonts w:hint="eastAsia" w:ascii="仿宋" w:hAnsi="仿宋" w:eastAsia="仿宋" w:cs="仿宋"/>
          <w:sz w:val="24"/>
        </w:rPr>
        <w:br w:type="textWrapping"/>
      </w:r>
      <w:r>
        <w:rPr>
          <w:rFonts w:hint="eastAsia" w:ascii="仿宋" w:hAnsi="仿宋" w:eastAsia="仿宋" w:cs="仿宋"/>
          <w:sz w:val="24"/>
        </w:rPr>
        <w:t>　　26、合同价款约定</w:t>
      </w:r>
      <w:r>
        <w:rPr>
          <w:rFonts w:hint="eastAsia" w:ascii="仿宋" w:hAnsi="仿宋" w:eastAsia="仿宋" w:cs="仿宋"/>
          <w:sz w:val="24"/>
        </w:rPr>
        <w:br w:type="textWrapping"/>
      </w:r>
      <w:r>
        <w:rPr>
          <w:rFonts w:hint="eastAsia" w:ascii="仿宋" w:hAnsi="仿宋" w:eastAsia="仿宋" w:cs="仿宋"/>
          <w:sz w:val="24"/>
        </w:rPr>
        <w:t>　　26.2本合同价款采用</w:t>
      </w:r>
      <w:r>
        <w:rPr>
          <w:rFonts w:hint="eastAsia" w:ascii="仿宋" w:hAnsi="仿宋" w:eastAsia="仿宋" w:cs="仿宋"/>
          <w:sz w:val="24"/>
          <w:u w:val="single"/>
        </w:rPr>
        <w:t xml:space="preserve"> （2） </w:t>
      </w:r>
      <w:r>
        <w:rPr>
          <w:rFonts w:hint="eastAsia" w:ascii="仿宋" w:hAnsi="仿宋" w:eastAsia="仿宋" w:cs="仿宋"/>
          <w:sz w:val="24"/>
        </w:rPr>
        <w:t>方式确定。</w:t>
      </w:r>
    </w:p>
    <w:p w14:paraId="4A420F84">
      <w:pPr>
        <w:spacing w:line="484" w:lineRule="exact"/>
        <w:ind w:left="640"/>
        <w:rPr>
          <w:rFonts w:hint="eastAsia" w:ascii="仿宋" w:hAnsi="仿宋" w:eastAsia="仿宋" w:cs="仿宋"/>
          <w:sz w:val="24"/>
        </w:rPr>
      </w:pPr>
      <w:r>
        <w:rPr>
          <w:rFonts w:hint="eastAsia" w:ascii="仿宋" w:hAnsi="仿宋" w:eastAsia="仿宋" w:cs="仿宋"/>
          <w:sz w:val="24"/>
        </w:rPr>
        <w:t>（1）采用固定总价合同：</w:t>
      </w:r>
    </w:p>
    <w:p w14:paraId="74327206">
      <w:pPr>
        <w:spacing w:line="484" w:lineRule="exact"/>
        <w:ind w:firstLine="480" w:firstLineChars="200"/>
        <w:rPr>
          <w:rFonts w:hint="eastAsia" w:ascii="仿宋" w:hAnsi="仿宋" w:eastAsia="仿宋" w:cs="仿宋"/>
          <w:sz w:val="24"/>
        </w:rPr>
      </w:pPr>
      <w:r>
        <w:rPr>
          <w:rFonts w:hint="eastAsia" w:ascii="仿宋" w:hAnsi="仿宋" w:eastAsia="仿宋" w:cs="仿宋"/>
          <w:sz w:val="24"/>
        </w:rPr>
        <w:t>风险费用的计算方法：</w:t>
      </w:r>
      <w:r>
        <w:rPr>
          <w:rFonts w:hint="eastAsia" w:ascii="仿宋" w:hAnsi="仿宋" w:eastAsia="仿宋" w:cs="仿宋"/>
          <w:sz w:val="24"/>
          <w:u w:val="single"/>
        </w:rPr>
        <w:t xml:space="preserve">   /                                                   </w:t>
      </w:r>
    </w:p>
    <w:p w14:paraId="4DFFAE53">
      <w:pPr>
        <w:spacing w:line="484" w:lineRule="exact"/>
        <w:ind w:left="640"/>
        <w:rPr>
          <w:rFonts w:hint="eastAsia" w:ascii="仿宋" w:hAnsi="仿宋" w:eastAsia="仿宋" w:cs="仿宋"/>
          <w:sz w:val="24"/>
          <w:u w:val="single"/>
        </w:rPr>
      </w:pPr>
      <w:r>
        <w:rPr>
          <w:rFonts w:hint="eastAsia" w:ascii="仿宋" w:hAnsi="仿宋" w:eastAsia="仿宋" w:cs="仿宋"/>
          <w:sz w:val="24"/>
        </w:rPr>
        <w:t>（2）采用固定综合单价合同，综合单价中包括的风险范围：</w:t>
      </w:r>
    </w:p>
    <w:p w14:paraId="7D5F5C4E">
      <w:pPr>
        <w:spacing w:line="484" w:lineRule="exact"/>
        <w:ind w:firstLine="480" w:firstLineChars="200"/>
        <w:rPr>
          <w:rFonts w:hint="eastAsia" w:ascii="仿宋" w:hAnsi="仿宋" w:eastAsia="仿宋" w:cs="仿宋"/>
          <w:sz w:val="24"/>
        </w:rPr>
      </w:pPr>
      <w:r>
        <w:rPr>
          <w:rFonts w:hint="eastAsia" w:ascii="仿宋" w:hAnsi="仿宋" w:eastAsia="仿宋" w:cs="仿宋"/>
          <w:sz w:val="24"/>
        </w:rPr>
        <w:t>风险范围以外综合单价调整方法：</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4123D939">
      <w:pPr>
        <w:spacing w:line="484" w:lineRule="exact"/>
        <w:ind w:left="640"/>
        <w:rPr>
          <w:rFonts w:hint="eastAsia" w:ascii="仿宋" w:hAnsi="仿宋" w:eastAsia="仿宋" w:cs="仿宋"/>
          <w:sz w:val="24"/>
          <w:u w:val="single"/>
        </w:rPr>
      </w:pPr>
      <w:r>
        <w:rPr>
          <w:rFonts w:hint="eastAsia" w:ascii="仿宋" w:hAnsi="仿宋" w:eastAsia="仿宋" w:cs="仿宋"/>
          <w:sz w:val="24"/>
        </w:rPr>
        <w:t>（3）采用可调价格合同，合同价款调整方法：</w:t>
      </w:r>
      <w:r>
        <w:rPr>
          <w:rFonts w:hint="eastAsia" w:ascii="仿宋" w:hAnsi="仿宋" w:eastAsia="仿宋" w:cs="仿宋"/>
          <w:sz w:val="24"/>
          <w:u w:val="single"/>
        </w:rPr>
        <w:t xml:space="preserve">  /                       </w:t>
      </w:r>
    </w:p>
    <w:p w14:paraId="6D6946FD">
      <w:pPr>
        <w:spacing w:line="560" w:lineRule="exact"/>
        <w:ind w:firstLine="480" w:firstLineChars="200"/>
        <w:rPr>
          <w:rFonts w:hint="eastAsia" w:ascii="仿宋" w:hAnsi="仿宋" w:eastAsia="仿宋" w:cs="仿宋"/>
          <w:sz w:val="24"/>
        </w:rPr>
      </w:pPr>
      <w:r>
        <w:rPr>
          <w:rFonts w:hint="eastAsia" w:ascii="仿宋" w:hAnsi="仿宋" w:eastAsia="仿宋" w:cs="仿宋"/>
          <w:sz w:val="24"/>
        </w:rPr>
        <w:t>27、合同价款调整</w:t>
      </w:r>
    </w:p>
    <w:p w14:paraId="138804A9">
      <w:pPr>
        <w:spacing w:line="560" w:lineRule="exact"/>
        <w:rPr>
          <w:rFonts w:hint="eastAsia" w:ascii="仿宋" w:hAnsi="仿宋" w:eastAsia="仿宋" w:cs="仿宋"/>
          <w:sz w:val="24"/>
          <w:u w:val="single"/>
          <w:lang w:val="en-US"/>
        </w:rPr>
      </w:pPr>
      <w:r>
        <w:rPr>
          <w:rFonts w:hint="eastAsia" w:ascii="仿宋" w:hAnsi="仿宋" w:eastAsia="仿宋" w:cs="仿宋"/>
          <w:sz w:val="24"/>
        </w:rPr>
        <w:t xml:space="preserve">    27.1双方约定合同价款的其他调整因素：</w:t>
      </w:r>
      <w:r>
        <w:rPr>
          <w:rFonts w:hint="eastAsia" w:ascii="仿宋" w:hAnsi="仿宋" w:eastAsia="仿宋" w:cs="仿宋"/>
          <w:sz w:val="24"/>
          <w:u w:val="single"/>
          <w:lang w:val="en-US" w:eastAsia="zh-CN"/>
        </w:rPr>
        <w:t xml:space="preserve">                               </w:t>
      </w:r>
    </w:p>
    <w:p w14:paraId="76F526EE">
      <w:pPr>
        <w:spacing w:line="500" w:lineRule="exact"/>
        <w:ind w:firstLine="480" w:firstLineChars="200"/>
        <w:rPr>
          <w:rFonts w:hint="eastAsia" w:ascii="仿宋" w:hAnsi="仿宋" w:eastAsia="仿宋" w:cs="仿宋"/>
          <w:sz w:val="24"/>
        </w:rPr>
      </w:pPr>
      <w:r>
        <w:rPr>
          <w:rFonts w:hint="eastAsia" w:ascii="仿宋" w:hAnsi="仿宋" w:eastAsia="仿宋" w:cs="仿宋"/>
          <w:sz w:val="24"/>
        </w:rPr>
        <w:t xml:space="preserve">28、工程预付款 </w:t>
      </w:r>
      <w:r>
        <w:rPr>
          <w:rFonts w:hint="eastAsia" w:ascii="仿宋" w:hAnsi="仿宋" w:eastAsia="仿宋" w:cs="仿宋"/>
          <w:sz w:val="24"/>
        </w:rPr>
        <w:br w:type="textWrapping"/>
      </w:r>
      <w:r>
        <w:rPr>
          <w:rFonts w:hint="eastAsia" w:ascii="仿宋" w:hAnsi="仿宋" w:eastAsia="仿宋" w:cs="仿宋"/>
          <w:sz w:val="24"/>
        </w:rPr>
        <w:t>　　发包人向承包人预付工程款的时间和金额或占合同价款总额的比例：</w:t>
      </w:r>
      <w:r>
        <w:rPr>
          <w:rFonts w:hint="eastAsia" w:ascii="仿宋" w:hAnsi="仿宋" w:eastAsia="仿宋" w:cs="仿宋"/>
          <w:sz w:val="24"/>
          <w:u w:val="single"/>
        </w:rPr>
        <w:t>本工程预付款为合同价</w:t>
      </w:r>
      <w:r>
        <w:rPr>
          <w:rFonts w:hint="eastAsia" w:ascii="仿宋" w:hAnsi="仿宋" w:eastAsia="仿宋" w:cs="仿宋"/>
          <w:kern w:val="0"/>
          <w:sz w:val="24"/>
          <w:u w:val="single"/>
        </w:rPr>
        <w:t>（不含暂列金）的</w:t>
      </w:r>
      <w:r>
        <w:rPr>
          <w:rFonts w:hint="eastAsia" w:ascii="仿宋" w:hAnsi="仿宋" w:eastAsia="仿宋" w:cs="仿宋"/>
          <w:color w:val="000000"/>
          <w:kern w:val="0"/>
          <w:sz w:val="24"/>
          <w:highlight w:val="none"/>
          <w:u w:val="single"/>
          <w:lang w:val="en-US" w:eastAsia="zh-CN"/>
        </w:rPr>
        <w:t>1</w:t>
      </w:r>
      <w:r>
        <w:rPr>
          <w:rFonts w:hint="eastAsia" w:ascii="仿宋" w:hAnsi="仿宋" w:eastAsia="仿宋" w:cs="仿宋"/>
          <w:color w:val="000000"/>
          <w:kern w:val="0"/>
          <w:sz w:val="24"/>
          <w:highlight w:val="none"/>
          <w:u w:val="single"/>
        </w:rPr>
        <w:t>0%</w:t>
      </w:r>
      <w:r>
        <w:rPr>
          <w:rFonts w:hint="eastAsia" w:ascii="仿宋" w:hAnsi="仿宋" w:eastAsia="仿宋" w:cs="仿宋"/>
          <w:kern w:val="0"/>
          <w:sz w:val="24"/>
          <w:u w:val="single"/>
        </w:rPr>
        <w:t>（含全部安全文明施工措施费）</w:t>
      </w:r>
      <w:r>
        <w:rPr>
          <w:rFonts w:hint="eastAsia" w:ascii="仿宋" w:hAnsi="仿宋" w:eastAsia="仿宋" w:cs="仿宋"/>
          <w:sz w:val="24"/>
          <w:u w:val="single"/>
        </w:rPr>
        <w:t>，合同签订生效后10日内支付。</w:t>
      </w:r>
    </w:p>
    <w:p w14:paraId="2E96D5CF">
      <w:pPr>
        <w:spacing w:line="500" w:lineRule="exact"/>
        <w:ind w:firstLine="480" w:firstLineChars="200"/>
        <w:rPr>
          <w:rFonts w:hint="eastAsia" w:ascii="仿宋" w:hAnsi="仿宋" w:eastAsia="仿宋" w:cs="仿宋"/>
          <w:sz w:val="24"/>
        </w:rPr>
      </w:pPr>
      <w:r>
        <w:rPr>
          <w:rFonts w:hint="eastAsia" w:ascii="仿宋" w:hAnsi="仿宋" w:eastAsia="仿宋" w:cs="仿宋"/>
          <w:sz w:val="24"/>
        </w:rPr>
        <w:t>29、工程量确认</w:t>
      </w:r>
      <w:r>
        <w:rPr>
          <w:rFonts w:hint="eastAsia" w:ascii="仿宋" w:hAnsi="仿宋" w:eastAsia="仿宋" w:cs="仿宋"/>
          <w:sz w:val="24"/>
        </w:rPr>
        <w:br w:type="textWrapping"/>
      </w:r>
      <w:r>
        <w:rPr>
          <w:rFonts w:hint="eastAsia" w:ascii="仿宋" w:hAnsi="仿宋" w:eastAsia="仿宋" w:cs="仿宋"/>
          <w:sz w:val="24"/>
        </w:rPr>
        <w:t>　　29.1承包人向工程师提交已完工程量报告的时间：</w:t>
      </w:r>
      <w:r>
        <w:rPr>
          <w:rFonts w:hint="eastAsia" w:ascii="仿宋" w:hAnsi="仿宋" w:eastAsia="仿宋" w:cs="仿宋"/>
          <w:sz w:val="24"/>
          <w:u w:val="single"/>
        </w:rPr>
        <w:t xml:space="preserve">                         </w:t>
      </w:r>
    </w:p>
    <w:p w14:paraId="7AC7EF38">
      <w:pPr>
        <w:spacing w:line="460" w:lineRule="exact"/>
        <w:ind w:firstLine="480" w:firstLineChars="200"/>
        <w:rPr>
          <w:rFonts w:hint="eastAsia" w:ascii="仿宋" w:hAnsi="仿宋" w:eastAsia="仿宋" w:cs="仿宋"/>
          <w:spacing w:val="-6"/>
          <w:kern w:val="0"/>
          <w:sz w:val="24"/>
        </w:rPr>
      </w:pPr>
      <w:r>
        <w:rPr>
          <w:rFonts w:hint="eastAsia" w:ascii="仿宋" w:hAnsi="仿宋" w:eastAsia="仿宋" w:cs="仿宋"/>
          <w:sz w:val="24"/>
        </w:rPr>
        <w:t>30、工程进度款结算与支付</w:t>
      </w:r>
      <w:r>
        <w:rPr>
          <w:rFonts w:hint="eastAsia" w:ascii="仿宋" w:hAnsi="仿宋" w:eastAsia="仿宋" w:cs="仿宋"/>
          <w:sz w:val="24"/>
        </w:rPr>
        <w:br w:type="textWrapping"/>
      </w:r>
      <w:r>
        <w:rPr>
          <w:rFonts w:hint="eastAsia" w:ascii="仿宋" w:hAnsi="仿宋" w:eastAsia="仿宋" w:cs="仿宋"/>
          <w:sz w:val="24"/>
        </w:rPr>
        <w:t>　　双方约定的工程进度款支付的方式、时间和比例是：</w:t>
      </w:r>
      <w:r>
        <w:rPr>
          <w:rFonts w:hint="eastAsia" w:ascii="仿宋" w:hAnsi="仿宋" w:eastAsia="仿宋" w:cs="仿宋"/>
          <w:spacing w:val="-6"/>
          <w:kern w:val="0"/>
          <w:sz w:val="24"/>
        </w:rPr>
        <w:t>双方签订合同后，①开工前预付合同价（不含暂列金）的</w:t>
      </w:r>
      <w:r>
        <w:rPr>
          <w:rFonts w:hint="eastAsia" w:ascii="仿宋" w:hAnsi="仿宋" w:eastAsia="仿宋" w:cs="仿宋"/>
          <w:spacing w:val="-6"/>
          <w:kern w:val="0"/>
          <w:sz w:val="24"/>
          <w:highlight w:val="none"/>
          <w:lang w:val="en-US" w:eastAsia="zh-CN"/>
        </w:rPr>
        <w:t>1</w:t>
      </w:r>
      <w:r>
        <w:rPr>
          <w:rFonts w:hint="eastAsia" w:ascii="仿宋" w:hAnsi="仿宋" w:eastAsia="仿宋" w:cs="仿宋"/>
          <w:spacing w:val="-6"/>
          <w:kern w:val="0"/>
          <w:sz w:val="24"/>
          <w:highlight w:val="none"/>
        </w:rPr>
        <w:t>0%</w:t>
      </w:r>
      <w:r>
        <w:rPr>
          <w:rFonts w:hint="eastAsia" w:ascii="仿宋" w:hAnsi="仿宋" w:eastAsia="仿宋" w:cs="仿宋"/>
          <w:spacing w:val="-6"/>
          <w:kern w:val="0"/>
          <w:sz w:val="24"/>
        </w:rPr>
        <w:t>（含全部安全文明施工措施费）工程款；②</w:t>
      </w:r>
      <w:r>
        <w:rPr>
          <w:rFonts w:hint="eastAsia" w:ascii="仿宋" w:hAnsi="仿宋" w:eastAsia="仿宋" w:cs="仿宋"/>
          <w:spacing w:val="-6"/>
          <w:kern w:val="0"/>
          <w:sz w:val="24"/>
          <w:lang w:eastAsia="zh-CN"/>
        </w:rPr>
        <w:t>每</w:t>
      </w:r>
      <w:r>
        <w:rPr>
          <w:rFonts w:hint="eastAsia" w:ascii="仿宋" w:hAnsi="仿宋" w:eastAsia="仿宋" w:cs="仿宋"/>
          <w:spacing w:val="-6"/>
          <w:kern w:val="0"/>
          <w:sz w:val="24"/>
          <w:highlight w:val="none"/>
          <w:lang w:eastAsia="zh-CN"/>
        </w:rPr>
        <w:t>月按完成工程量的</w:t>
      </w:r>
      <w:r>
        <w:rPr>
          <w:rFonts w:hint="eastAsia" w:ascii="仿宋" w:hAnsi="仿宋" w:eastAsia="仿宋" w:cs="仿宋"/>
          <w:spacing w:val="-6"/>
          <w:kern w:val="0"/>
          <w:sz w:val="24"/>
          <w:highlight w:val="none"/>
          <w:lang w:val="en-US" w:eastAsia="zh-CN"/>
        </w:rPr>
        <w:t>80%支付进度款。</w:t>
      </w:r>
      <w:r>
        <w:rPr>
          <w:rFonts w:hint="eastAsia" w:ascii="仿宋" w:hAnsi="仿宋" w:eastAsia="仿宋" w:cs="仿宋"/>
          <w:spacing w:val="-6"/>
          <w:kern w:val="0"/>
          <w:sz w:val="24"/>
        </w:rPr>
        <w:t>工程施工完成，</w:t>
      </w:r>
      <w:r>
        <w:rPr>
          <w:rFonts w:hint="eastAsia" w:ascii="仿宋" w:hAnsi="仿宋" w:eastAsia="仿宋" w:cs="仿宋"/>
          <w:spacing w:val="-6"/>
          <w:kern w:val="0"/>
          <w:sz w:val="24"/>
          <w:lang w:eastAsia="zh-CN"/>
        </w:rPr>
        <w:t>竣工</w:t>
      </w:r>
      <w:r>
        <w:rPr>
          <w:rFonts w:hint="eastAsia" w:ascii="仿宋" w:hAnsi="仿宋" w:eastAsia="仿宋" w:cs="仿宋"/>
          <w:spacing w:val="-6"/>
          <w:kern w:val="0"/>
          <w:sz w:val="24"/>
        </w:rPr>
        <w:t>验收合格，支付</w:t>
      </w:r>
      <w:r>
        <w:rPr>
          <w:rFonts w:hint="eastAsia" w:ascii="仿宋" w:hAnsi="仿宋" w:eastAsia="仿宋" w:cs="仿宋"/>
          <w:spacing w:val="-6"/>
          <w:kern w:val="0"/>
          <w:sz w:val="24"/>
          <w:lang w:eastAsia="zh-CN"/>
        </w:rPr>
        <w:t>至合同价</w:t>
      </w:r>
      <w:r>
        <w:rPr>
          <w:rFonts w:hint="eastAsia" w:ascii="仿宋" w:hAnsi="仿宋" w:eastAsia="仿宋" w:cs="仿宋"/>
          <w:spacing w:val="-6"/>
          <w:kern w:val="0"/>
          <w:sz w:val="24"/>
        </w:rPr>
        <w:t>款</w:t>
      </w:r>
      <w:r>
        <w:rPr>
          <w:rFonts w:hint="eastAsia" w:ascii="仿宋" w:hAnsi="仿宋" w:eastAsia="仿宋" w:cs="仿宋"/>
          <w:spacing w:val="-6"/>
          <w:kern w:val="0"/>
          <w:sz w:val="24"/>
          <w:lang w:eastAsia="zh-CN"/>
        </w:rPr>
        <w:t>的</w:t>
      </w:r>
      <w:r>
        <w:rPr>
          <w:rFonts w:hint="eastAsia" w:ascii="仿宋" w:hAnsi="仿宋" w:eastAsia="仿宋" w:cs="仿宋"/>
          <w:spacing w:val="-6"/>
          <w:kern w:val="0"/>
          <w:sz w:val="24"/>
          <w:lang w:val="en-US" w:eastAsia="zh-CN"/>
        </w:rPr>
        <w:t>90</w:t>
      </w:r>
      <w:r>
        <w:rPr>
          <w:rFonts w:hint="eastAsia" w:ascii="仿宋" w:hAnsi="仿宋" w:eastAsia="仿宋" w:cs="仿宋"/>
          <w:spacing w:val="-6"/>
          <w:kern w:val="0"/>
          <w:sz w:val="24"/>
        </w:rPr>
        <w:t>%（不含暂列金）</w:t>
      </w:r>
      <w:r>
        <w:rPr>
          <w:rFonts w:hint="eastAsia" w:ascii="仿宋" w:hAnsi="仿宋" w:eastAsia="仿宋" w:cs="仿宋"/>
          <w:spacing w:val="-6"/>
          <w:kern w:val="0"/>
          <w:sz w:val="24"/>
          <w:lang w:eastAsia="zh-CN"/>
        </w:rPr>
        <w:t>，暂停支付</w:t>
      </w:r>
      <w:r>
        <w:rPr>
          <w:rFonts w:hint="eastAsia" w:ascii="仿宋" w:hAnsi="仿宋" w:eastAsia="仿宋" w:cs="仿宋"/>
          <w:spacing w:val="-6"/>
          <w:kern w:val="0"/>
          <w:sz w:val="24"/>
        </w:rPr>
        <w:t>；③竣工结算审核报告生效后，发包人收到承包人开具的本工程总造价全额有效发票后，发包人付至工程总造价的97%，剩余3%作为保修金，</w:t>
      </w:r>
      <w:r>
        <w:rPr>
          <w:rFonts w:hint="eastAsia" w:ascii="仿宋" w:hAnsi="仿宋" w:eastAsia="仿宋" w:cs="仿宋"/>
          <w:spacing w:val="-6"/>
          <w:kern w:val="0"/>
          <w:sz w:val="24"/>
          <w:lang w:eastAsia="zh-CN"/>
        </w:rPr>
        <w:t>缺陷责任期满（竣工验收合格后</w:t>
      </w:r>
      <w:r>
        <w:rPr>
          <w:rFonts w:hint="eastAsia" w:ascii="仿宋" w:hAnsi="仿宋" w:eastAsia="仿宋" w:cs="仿宋"/>
          <w:spacing w:val="-6"/>
          <w:kern w:val="0"/>
          <w:sz w:val="24"/>
        </w:rPr>
        <w:t>两年</w:t>
      </w:r>
      <w:r>
        <w:rPr>
          <w:rFonts w:hint="eastAsia" w:ascii="仿宋" w:hAnsi="仿宋" w:eastAsia="仿宋" w:cs="仿宋"/>
          <w:spacing w:val="-6"/>
          <w:kern w:val="0"/>
          <w:sz w:val="24"/>
          <w:lang w:eastAsia="zh-CN"/>
        </w:rPr>
        <w:t>）</w:t>
      </w:r>
      <w:r>
        <w:rPr>
          <w:rFonts w:hint="eastAsia" w:ascii="仿宋" w:hAnsi="仿宋" w:eastAsia="仿宋" w:cs="仿宋"/>
          <w:spacing w:val="-6"/>
          <w:kern w:val="0"/>
          <w:sz w:val="24"/>
        </w:rPr>
        <w:t>。</w:t>
      </w:r>
      <w:r>
        <w:rPr>
          <w:rFonts w:hint="eastAsia" w:ascii="仿宋" w:hAnsi="仿宋" w:eastAsia="仿宋" w:cs="仿宋"/>
          <w:spacing w:val="-6"/>
          <w:kern w:val="0"/>
          <w:sz w:val="24"/>
          <w:lang w:eastAsia="zh-CN"/>
        </w:rPr>
        <w:t>承包人须按国家税法规定按当月支付的进度款开具增值税专用发票</w:t>
      </w:r>
      <w:r>
        <w:rPr>
          <w:rFonts w:hint="eastAsia" w:ascii="仿宋" w:hAnsi="仿宋" w:eastAsia="仿宋" w:cs="仿宋"/>
          <w:spacing w:val="-6"/>
          <w:kern w:val="0"/>
          <w:sz w:val="24"/>
        </w:rPr>
        <w:t>。</w:t>
      </w:r>
    </w:p>
    <w:p w14:paraId="680E36AB">
      <w:pPr>
        <w:widowControl/>
        <w:spacing w:line="500" w:lineRule="exact"/>
        <w:ind w:firstLine="480" w:firstLineChars="200"/>
        <w:rPr>
          <w:rFonts w:hint="eastAsia" w:ascii="仿宋" w:hAnsi="仿宋" w:eastAsia="仿宋" w:cs="仿宋"/>
          <w:spacing w:val="-6"/>
          <w:kern w:val="0"/>
          <w:sz w:val="24"/>
        </w:rPr>
      </w:pPr>
      <w:r>
        <w:rPr>
          <w:rFonts w:hint="eastAsia" w:ascii="仿宋" w:hAnsi="仿宋" w:eastAsia="仿宋" w:cs="仿宋"/>
          <w:sz w:val="24"/>
        </w:rPr>
        <w:t>七、材料设备供应</w:t>
      </w:r>
      <w:r>
        <w:rPr>
          <w:rFonts w:hint="eastAsia" w:ascii="仿宋" w:hAnsi="仿宋" w:eastAsia="仿宋" w:cs="仿宋"/>
          <w:sz w:val="24"/>
        </w:rPr>
        <w:br w:type="textWrapping"/>
      </w:r>
      <w:r>
        <w:rPr>
          <w:rFonts w:hint="eastAsia" w:ascii="仿宋" w:hAnsi="仿宋" w:eastAsia="仿宋" w:cs="仿宋"/>
          <w:sz w:val="24"/>
        </w:rPr>
        <w:t>　　</w:t>
      </w:r>
      <w:r>
        <w:rPr>
          <w:rFonts w:hint="eastAsia" w:ascii="仿宋" w:hAnsi="仿宋" w:eastAsia="仿宋" w:cs="仿宋"/>
          <w:spacing w:val="-6"/>
          <w:kern w:val="0"/>
          <w:sz w:val="24"/>
        </w:rPr>
        <w:t>31.4发包人供应的材料设备与一览表不符时，双方约定发包人承担责任如下：</w:t>
      </w:r>
    </w:p>
    <w:p w14:paraId="763B7BD6">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（1）材料设备单价与一览表不符：</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p>
    <w:p w14:paraId="54D26B9B">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（2）材料设备的品种、规格、型号、质量等级与一览表不符：</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____________________</w:t>
      </w:r>
      <w:r>
        <w:rPr>
          <w:rFonts w:hint="eastAsia" w:ascii="仿宋" w:hAnsi="仿宋" w:eastAsia="仿宋" w:cs="仿宋"/>
          <w:kern w:val="0"/>
          <w:sz w:val="24"/>
          <w:u w:val="single"/>
        </w:rPr>
        <w:t xml:space="preserve">            </w:t>
      </w:r>
      <w:r>
        <w:rPr>
          <w:rFonts w:hint="eastAsia" w:ascii="仿宋" w:hAnsi="仿宋" w:eastAsia="仿宋" w:cs="仿宋"/>
          <w:kern w:val="0"/>
          <w:sz w:val="24"/>
        </w:rPr>
        <w:t>______</w:t>
      </w:r>
    </w:p>
    <w:p w14:paraId="7D4A6146">
      <w:pPr>
        <w:widowControl/>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（3）承包人可代为调剂串换的材料：</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p>
    <w:p w14:paraId="2E66681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（4）到货地点与一览表不符：</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r>
        <w:rPr>
          <w:rFonts w:hint="eastAsia" w:ascii="仿宋" w:hAnsi="仿宋" w:eastAsia="仿宋" w:cs="仿宋"/>
          <w:kern w:val="0"/>
          <w:sz w:val="24"/>
        </w:rPr>
        <w:t>______</w:t>
      </w:r>
    </w:p>
    <w:p w14:paraId="211EE0C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（5）供应数量与一览表不符：</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p>
    <w:p w14:paraId="6EA8016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（6）到货时间与一览表不符：</w:t>
      </w:r>
      <w:r>
        <w:rPr>
          <w:rFonts w:hint="eastAsia" w:ascii="仿宋" w:hAnsi="仿宋" w:eastAsia="仿宋" w:cs="仿宋"/>
          <w:kern w:val="0"/>
          <w:sz w:val="24"/>
          <w:u w:val="single"/>
          <w:lang w:val="en-US" w:eastAsia="zh-CN"/>
        </w:rPr>
        <w:t>/</w:t>
      </w:r>
      <w:r>
        <w:rPr>
          <w:rFonts w:hint="eastAsia" w:ascii="仿宋" w:hAnsi="仿宋" w:eastAsia="仿宋" w:cs="仿宋"/>
          <w:kern w:val="0"/>
          <w:sz w:val="24"/>
          <w:u w:val="single"/>
        </w:rPr>
        <w:t xml:space="preserve">。         </w:t>
      </w:r>
    </w:p>
    <w:p w14:paraId="6225BDF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31.6发包人供应材料设备的结算方法：</w:t>
      </w:r>
      <w:r>
        <w:rPr>
          <w:rFonts w:hint="eastAsia" w:ascii="仿宋" w:hAnsi="仿宋" w:eastAsia="仿宋" w:cs="仿宋"/>
          <w:kern w:val="0"/>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kern w:val="0"/>
          <w:sz w:val="24"/>
          <w:u w:val="single"/>
        </w:rPr>
        <w:t xml:space="preserve">                                                     </w:t>
      </w:r>
    </w:p>
    <w:p w14:paraId="181B301C">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32、承包人采购材料设备</w:t>
      </w:r>
    </w:p>
    <w:p w14:paraId="03909415">
      <w:pPr>
        <w:spacing w:line="500" w:lineRule="exact"/>
        <w:ind w:firstLine="480" w:firstLineChars="200"/>
        <w:rPr>
          <w:rFonts w:hint="eastAsia" w:ascii="仿宋" w:hAnsi="仿宋" w:eastAsia="仿宋" w:cs="仿宋"/>
          <w:kern w:val="0"/>
          <w:sz w:val="24"/>
          <w:u w:val="single"/>
        </w:rPr>
      </w:pPr>
      <w:r>
        <w:rPr>
          <w:rFonts w:hint="eastAsia" w:ascii="仿宋" w:hAnsi="仿宋" w:eastAsia="仿宋" w:cs="仿宋"/>
          <w:kern w:val="0"/>
          <w:sz w:val="24"/>
        </w:rPr>
        <w:t>32.1承包人采购材料设备的约定：</w:t>
      </w:r>
      <w:r>
        <w:rPr>
          <w:rFonts w:hint="eastAsia" w:ascii="仿宋" w:hAnsi="仿宋" w:eastAsia="仿宋" w:cs="仿宋"/>
          <w:kern w:val="0"/>
          <w:sz w:val="24"/>
          <w:u w:val="single"/>
        </w:rPr>
        <w:t xml:space="preserve">由承包人采购的材料（设备）必须经发包人认质审批同意后方可采购，材料进场前需将规格型号、质量、品牌报发包人书面确认，同意后方可进场，否则该材料不予结算，发包人保留更换退场的权利。                                       </w:t>
      </w:r>
    </w:p>
    <w:p w14:paraId="269F9273">
      <w:pPr>
        <w:spacing w:line="500" w:lineRule="exact"/>
        <w:ind w:firstLine="480" w:firstLineChars="200"/>
        <w:rPr>
          <w:rFonts w:hint="eastAsia" w:ascii="仿宋" w:hAnsi="仿宋" w:eastAsia="仿宋" w:cs="仿宋"/>
          <w:sz w:val="24"/>
        </w:rPr>
      </w:pPr>
      <w:r>
        <w:rPr>
          <w:rFonts w:hint="eastAsia" w:ascii="仿宋" w:hAnsi="仿宋" w:eastAsia="仿宋" w:cs="仿宋"/>
          <w:sz w:val="24"/>
        </w:rPr>
        <w:t>八、工程变更：</w:t>
      </w:r>
      <w:r>
        <w:rPr>
          <w:rFonts w:hint="eastAsia" w:ascii="仿宋" w:hAnsi="仿宋" w:eastAsia="仿宋" w:cs="仿宋"/>
          <w:sz w:val="24"/>
          <w:u w:val="single"/>
        </w:rPr>
        <w:t xml:space="preserve">  </w:t>
      </w:r>
      <w:r>
        <w:rPr>
          <w:rFonts w:hint="eastAsia" w:ascii="仿宋" w:hAnsi="仿宋" w:eastAsia="仿宋" w:cs="仿宋"/>
          <w:kern w:val="0"/>
          <w:sz w:val="24"/>
          <w:u w:val="single"/>
          <w:lang w:val="en-US" w:eastAsia="zh-CN"/>
        </w:rPr>
        <w:t xml:space="preserve">                                                   </w:t>
      </w:r>
      <w:r>
        <w:rPr>
          <w:rFonts w:hint="eastAsia" w:ascii="仿宋" w:hAnsi="仿宋" w:eastAsia="仿宋" w:cs="仿宋"/>
          <w:sz w:val="24"/>
        </w:rPr>
        <w:br w:type="textWrapping"/>
      </w:r>
      <w:r>
        <w:rPr>
          <w:rFonts w:hint="eastAsia" w:ascii="仿宋" w:hAnsi="仿宋" w:eastAsia="仿宋" w:cs="仿宋"/>
          <w:sz w:val="24"/>
        </w:rPr>
        <w:t xml:space="preserve">　　九、竣工验收与结算： </w:t>
      </w:r>
      <w:r>
        <w:rPr>
          <w:rFonts w:hint="eastAsia" w:ascii="仿宋" w:hAnsi="仿宋" w:eastAsia="仿宋" w:cs="仿宋"/>
          <w:sz w:val="24"/>
        </w:rPr>
        <w:br w:type="textWrapping"/>
      </w:r>
      <w:r>
        <w:rPr>
          <w:rFonts w:hint="eastAsia" w:ascii="仿宋" w:hAnsi="仿宋" w:eastAsia="仿宋" w:cs="仿宋"/>
          <w:sz w:val="24"/>
        </w:rPr>
        <w:t>　　36、竣工验收</w:t>
      </w:r>
    </w:p>
    <w:p w14:paraId="77761FCF">
      <w:pPr>
        <w:spacing w:line="500" w:lineRule="exact"/>
        <w:ind w:firstLine="480" w:firstLineChars="200"/>
        <w:rPr>
          <w:rFonts w:hint="eastAsia" w:ascii="仿宋" w:hAnsi="仿宋" w:eastAsia="仿宋" w:cs="仿宋"/>
          <w:sz w:val="24"/>
          <w:u w:val="single"/>
          <w:lang w:val="en-US" w:eastAsia="zh-CN"/>
        </w:rPr>
      </w:pPr>
      <w:r>
        <w:rPr>
          <w:rFonts w:hint="eastAsia" w:ascii="仿宋" w:hAnsi="仿宋" w:eastAsia="仿宋" w:cs="仿宋"/>
          <w:sz w:val="24"/>
        </w:rPr>
        <w:t>36.1承包人提供竣工图的约定：</w:t>
      </w:r>
      <w:r>
        <w:rPr>
          <w:rFonts w:hint="eastAsia" w:ascii="仿宋" w:hAnsi="仿宋" w:eastAsia="仿宋" w:cs="仿宋"/>
          <w:sz w:val="24"/>
          <w:u w:val="single"/>
          <w:lang w:val="en-US" w:eastAsia="zh-CN"/>
        </w:rPr>
        <w:t xml:space="preserve">                </w:t>
      </w:r>
    </w:p>
    <w:p w14:paraId="07F5B029">
      <w:pPr>
        <w:spacing w:line="500" w:lineRule="exact"/>
        <w:ind w:firstLine="480" w:firstLineChars="200"/>
        <w:rPr>
          <w:rFonts w:hint="eastAsia" w:ascii="仿宋" w:hAnsi="仿宋" w:eastAsia="仿宋" w:cs="仿宋"/>
          <w:sz w:val="24"/>
        </w:rPr>
      </w:pPr>
      <w:r>
        <w:rPr>
          <w:rFonts w:hint="eastAsia" w:ascii="仿宋" w:hAnsi="仿宋" w:eastAsia="仿宋" w:cs="仿宋"/>
          <w:sz w:val="24"/>
        </w:rPr>
        <w:t>36.2中间交工工程的范围和竣工时间：</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01A16A3F">
      <w:pPr>
        <w:spacing w:line="500" w:lineRule="exact"/>
        <w:ind w:firstLine="480" w:firstLineChars="200"/>
        <w:rPr>
          <w:rFonts w:hint="eastAsia" w:ascii="仿宋" w:hAnsi="仿宋" w:eastAsia="仿宋" w:cs="仿宋"/>
          <w:kern w:val="0"/>
          <w:sz w:val="24"/>
        </w:rPr>
      </w:pPr>
      <w:r>
        <w:rPr>
          <w:rFonts w:hint="eastAsia" w:ascii="仿宋" w:hAnsi="仿宋" w:eastAsia="仿宋" w:cs="仿宋"/>
          <w:kern w:val="0"/>
          <w:sz w:val="24"/>
        </w:rPr>
        <w:t>37、竣工结算</w:t>
      </w:r>
    </w:p>
    <w:p w14:paraId="31AB7264">
      <w:pPr>
        <w:spacing w:line="500" w:lineRule="exact"/>
        <w:ind w:firstLine="480" w:firstLineChars="200"/>
        <w:rPr>
          <w:rFonts w:hint="eastAsia" w:ascii="仿宋" w:hAnsi="仿宋" w:eastAsia="仿宋" w:cs="仿宋"/>
          <w:kern w:val="0"/>
          <w:sz w:val="24"/>
          <w:u w:val="single"/>
        </w:rPr>
      </w:pPr>
      <w:r>
        <w:rPr>
          <w:rFonts w:hint="eastAsia" w:ascii="仿宋" w:hAnsi="仿宋" w:eastAsia="仿宋" w:cs="仿宋"/>
          <w:kern w:val="0"/>
          <w:sz w:val="24"/>
          <w:u w:val="single"/>
        </w:rPr>
        <w:t>该项目为固定单价合同，即所有施工内容均已在合同单价中包含，竣工结算按照合同单价进行结算。</w:t>
      </w:r>
    </w:p>
    <w:p w14:paraId="2ED6052A">
      <w:pPr>
        <w:spacing w:line="420" w:lineRule="exact"/>
        <w:ind w:firstLine="480" w:firstLineChars="200"/>
        <w:rPr>
          <w:rFonts w:hint="eastAsia" w:ascii="仿宋" w:hAnsi="仿宋" w:eastAsia="仿宋" w:cs="仿宋"/>
          <w:sz w:val="24"/>
          <w:u w:val="single"/>
        </w:rPr>
      </w:pPr>
      <w:r>
        <w:rPr>
          <w:rFonts w:hint="eastAsia" w:ascii="仿宋" w:hAnsi="仿宋" w:eastAsia="仿宋" w:cs="仿宋"/>
          <w:sz w:val="24"/>
          <w:u w:val="single"/>
        </w:rPr>
        <w:t>竣工</w:t>
      </w:r>
      <w:r>
        <w:rPr>
          <w:rFonts w:hint="eastAsia" w:ascii="仿宋" w:hAnsi="仿宋" w:eastAsia="仿宋" w:cs="仿宋"/>
          <w:kern w:val="0"/>
          <w:sz w:val="24"/>
          <w:u w:val="single"/>
        </w:rPr>
        <w:t>结算</w:t>
      </w:r>
      <w:r>
        <w:rPr>
          <w:rFonts w:hint="eastAsia" w:ascii="仿宋" w:hAnsi="仿宋" w:eastAsia="仿宋" w:cs="仿宋"/>
          <w:sz w:val="24"/>
          <w:u w:val="single"/>
        </w:rPr>
        <w:t>时以施工合同、合同价、设计变更、现场签证、洽商文件、发包人认质认价单及承包人投标承诺、招标文件、答疑纪要、经修订的工程量清单、投标文件以及相关法律、法规和文件等为依据进行结算。承包人提供的结算书，经发包人、发包人委托的第三方审计机构审核后，据实向承包人支付工程款。</w:t>
      </w:r>
    </w:p>
    <w:p w14:paraId="7ECB652C">
      <w:pPr>
        <w:spacing w:line="420" w:lineRule="exact"/>
        <w:ind w:firstLine="480" w:firstLineChars="200"/>
        <w:rPr>
          <w:rFonts w:hint="eastAsia" w:ascii="仿宋" w:hAnsi="仿宋" w:eastAsia="仿宋" w:cs="仿宋"/>
          <w:sz w:val="24"/>
          <w:u w:val="single"/>
        </w:rPr>
      </w:pPr>
      <w:r>
        <w:rPr>
          <w:rFonts w:hint="eastAsia" w:ascii="仿宋" w:hAnsi="仿宋" w:eastAsia="仿宋" w:cs="仿宋"/>
          <w:kern w:val="0"/>
          <w:sz w:val="24"/>
          <w:u w:val="single"/>
        </w:rPr>
        <w:t>工程量按实际发生进行结算，投标文件中没有适用或类似于变更工程的综合单价或价格，由发包人按2009《陕西省建设工程工程量清单计价规则》确定工程量清单，依据2006年版《陕西省建筑、装饰工程消耗量定额》、《陕西省安装工程消耗量定额》、《陕西省建筑装饰工程消耗量补充定额（2009）》，扬尘治理专项措施费及人工费执行陕建发[2017]270号文件，2009年《陕西省建筑、装饰、安装、市政、园林绿化工程价目表》、《陕西省建设工程工程量清单计价费率》（管理费、利润、风险的费率执行承包人投标时所报费率标准）编制的中标价与最高限价的优惠比率下浮后作为结算价。</w:t>
      </w:r>
    </w:p>
    <w:p w14:paraId="52E5FF68">
      <w:pPr>
        <w:spacing w:line="420" w:lineRule="exact"/>
        <w:ind w:firstLine="480" w:firstLineChars="200"/>
        <w:rPr>
          <w:rFonts w:hint="eastAsia" w:ascii="仿宋" w:hAnsi="仿宋" w:eastAsia="仿宋" w:cs="仿宋"/>
          <w:sz w:val="24"/>
          <w:u w:val="single"/>
        </w:rPr>
      </w:pPr>
      <w:r>
        <w:rPr>
          <w:rFonts w:hint="eastAsia" w:ascii="仿宋" w:hAnsi="仿宋" w:eastAsia="仿宋" w:cs="仿宋"/>
          <w:sz w:val="24"/>
        </w:rPr>
        <w:t>结算审查期限：</w:t>
      </w:r>
    </w:p>
    <w:p w14:paraId="7CA67F4C">
      <w:pPr>
        <w:spacing w:line="420" w:lineRule="exact"/>
        <w:ind w:firstLine="480" w:firstLineChars="200"/>
        <w:rPr>
          <w:rFonts w:hint="eastAsia" w:ascii="仿宋" w:hAnsi="仿宋" w:eastAsia="仿宋" w:cs="仿宋"/>
          <w:sz w:val="24"/>
          <w:u w:val="single"/>
        </w:rPr>
      </w:pPr>
      <w:r>
        <w:rPr>
          <w:rFonts w:hint="eastAsia" w:ascii="仿宋" w:hAnsi="仿宋" w:eastAsia="仿宋" w:cs="仿宋"/>
          <w:sz w:val="24"/>
          <w:u w:val="single"/>
        </w:rPr>
        <w:t>发包人收到竣工结算报告及结算资料后，应在</w:t>
      </w:r>
      <w:r>
        <w:rPr>
          <w:rFonts w:hint="eastAsia" w:ascii="仿宋" w:hAnsi="仿宋" w:eastAsia="仿宋" w:cs="仿宋"/>
          <w:sz w:val="24"/>
          <w:u w:val="single"/>
          <w:lang w:val="en-US" w:eastAsia="zh-CN"/>
        </w:rPr>
        <w:t>9</w:t>
      </w:r>
      <w:r>
        <w:rPr>
          <w:rFonts w:hint="eastAsia" w:ascii="仿宋" w:hAnsi="仿宋" w:eastAsia="仿宋" w:cs="仿宋"/>
          <w:sz w:val="24"/>
          <w:u w:val="single"/>
        </w:rPr>
        <w:t>0天内审查完成（承包人应无条件予以配合），承包人在接到审查结果后</w:t>
      </w:r>
      <w:r>
        <w:rPr>
          <w:rFonts w:hint="eastAsia" w:ascii="仿宋" w:hAnsi="仿宋" w:eastAsia="仿宋" w:cs="仿宋"/>
          <w:sz w:val="24"/>
          <w:u w:val="single"/>
          <w:lang w:val="en-US" w:eastAsia="zh-CN"/>
        </w:rPr>
        <w:t>2</w:t>
      </w:r>
      <w:r>
        <w:rPr>
          <w:rFonts w:hint="eastAsia" w:ascii="仿宋" w:hAnsi="仿宋" w:eastAsia="仿宋" w:cs="仿宋"/>
          <w:sz w:val="24"/>
          <w:u w:val="single"/>
        </w:rPr>
        <w:t>0天内提出意见，超过</w:t>
      </w:r>
      <w:r>
        <w:rPr>
          <w:rFonts w:hint="eastAsia" w:ascii="仿宋" w:hAnsi="仿宋" w:eastAsia="仿宋" w:cs="仿宋"/>
          <w:sz w:val="24"/>
          <w:u w:val="single"/>
          <w:lang w:val="en-US" w:eastAsia="zh-CN"/>
        </w:rPr>
        <w:t>2</w:t>
      </w:r>
      <w:r>
        <w:rPr>
          <w:rFonts w:hint="eastAsia" w:ascii="仿宋" w:hAnsi="仿宋" w:eastAsia="仿宋" w:cs="仿宋"/>
          <w:sz w:val="24"/>
          <w:u w:val="single"/>
        </w:rPr>
        <w:t>0天承包人既未提出意见又未签字确认则视同承包人认可审查结果。</w:t>
      </w:r>
    </w:p>
    <w:p w14:paraId="2DF48A08">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u w:val="single"/>
        </w:rPr>
        <w:t xml:space="preserve">竣工结算经审核确认后，发包人如有延期支付工程款应与承包人签订延期支付协议。 </w:t>
      </w:r>
    </w:p>
    <w:p w14:paraId="33A15C6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sz w:val="24"/>
        </w:rPr>
        <w:t>十、违约、索赔和争议</w:t>
      </w:r>
      <w:r>
        <w:rPr>
          <w:rFonts w:hint="eastAsia" w:ascii="仿宋" w:hAnsi="仿宋" w:eastAsia="仿宋" w:cs="仿宋"/>
          <w:sz w:val="24"/>
        </w:rPr>
        <w:br w:type="textWrapping"/>
      </w:r>
      <w:r>
        <w:rPr>
          <w:rFonts w:hint="eastAsia" w:ascii="仿宋" w:hAnsi="仿宋" w:eastAsia="仿宋" w:cs="仿宋"/>
          <w:sz w:val="24"/>
        </w:rPr>
        <w:t>　　39、违约</w:t>
      </w:r>
      <w:r>
        <w:rPr>
          <w:rFonts w:hint="eastAsia" w:ascii="仿宋" w:hAnsi="仿宋" w:eastAsia="仿宋" w:cs="仿宋"/>
          <w:sz w:val="24"/>
        </w:rPr>
        <w:br w:type="textWrapping"/>
      </w:r>
      <w:r>
        <w:rPr>
          <w:rFonts w:hint="eastAsia" w:ascii="仿宋" w:hAnsi="仿宋" w:eastAsia="仿宋" w:cs="仿宋"/>
          <w:sz w:val="24"/>
        </w:rPr>
        <w:t>　　</w:t>
      </w:r>
      <w:r>
        <w:rPr>
          <w:rFonts w:hint="eastAsia" w:ascii="仿宋" w:hAnsi="仿宋" w:eastAsia="仿宋" w:cs="仿宋"/>
          <w:kern w:val="0"/>
          <w:sz w:val="24"/>
        </w:rPr>
        <w:t>39.1本合同中关于发包人违约的具体责任如下：</w:t>
      </w:r>
    </w:p>
    <w:p w14:paraId="01580E10">
      <w:pPr>
        <w:widowControl/>
        <w:spacing w:line="360" w:lineRule="auto"/>
        <w:ind w:firstLine="480" w:firstLineChars="200"/>
        <w:rPr>
          <w:rFonts w:hint="eastAsia" w:ascii="仿宋" w:hAnsi="仿宋" w:eastAsia="仿宋" w:cs="仿宋"/>
          <w:kern w:val="0"/>
          <w:sz w:val="24"/>
          <w:u w:val="single"/>
        </w:rPr>
      </w:pPr>
      <w:r>
        <w:rPr>
          <w:rFonts w:hint="eastAsia" w:ascii="仿宋" w:hAnsi="仿宋" w:eastAsia="仿宋" w:cs="仿宋"/>
          <w:kern w:val="0"/>
          <w:sz w:val="24"/>
        </w:rPr>
        <w:t xml:space="preserve">本合同通用条款第28.1条约定发包人违约应承担的违约责任： </w:t>
      </w:r>
      <w:r>
        <w:rPr>
          <w:rFonts w:hint="eastAsia" w:ascii="仿宋" w:hAnsi="仿宋" w:eastAsia="仿宋" w:cs="仿宋"/>
          <w:kern w:val="0"/>
          <w:sz w:val="24"/>
          <w:u w:val="single"/>
        </w:rPr>
        <w:t xml:space="preserve">执行《通用条款》28.1款。                                             </w:t>
      </w:r>
    </w:p>
    <w:p w14:paraId="2810CFA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本合同通用条款第30.5款约定发包人违约应承担的违约责任：</w:t>
      </w:r>
      <w:r>
        <w:rPr>
          <w:rFonts w:hint="eastAsia" w:ascii="仿宋" w:hAnsi="仿宋" w:eastAsia="仿宋" w:cs="仿宋"/>
          <w:kern w:val="0"/>
          <w:sz w:val="24"/>
          <w:u w:val="single"/>
        </w:rPr>
        <w:t xml:space="preserve">执行《通用条款》30.4款。                                         </w:t>
      </w:r>
    </w:p>
    <w:p w14:paraId="6B85DE72">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本合同通用条款第37.6款约定发包人违约应承担的违约责任：</w:t>
      </w:r>
      <w:r>
        <w:rPr>
          <w:rFonts w:hint="eastAsia" w:ascii="仿宋" w:hAnsi="仿宋" w:eastAsia="仿宋" w:cs="仿宋"/>
          <w:kern w:val="0"/>
          <w:sz w:val="24"/>
          <w:u w:val="single"/>
        </w:rPr>
        <w:t>执行《通用条款》37.6款、37.8款。</w:t>
      </w:r>
    </w:p>
    <w:p w14:paraId="398EC3F6">
      <w:pPr>
        <w:spacing w:line="500" w:lineRule="exact"/>
        <w:ind w:firstLine="480" w:firstLineChars="200"/>
        <w:rPr>
          <w:rFonts w:hint="eastAsia" w:ascii="仿宋" w:hAnsi="仿宋" w:eastAsia="仿宋" w:cs="仿宋"/>
          <w:sz w:val="24"/>
          <w:u w:val="single"/>
        </w:rPr>
      </w:pPr>
      <w:r>
        <w:rPr>
          <w:rFonts w:hint="eastAsia" w:ascii="仿宋" w:hAnsi="仿宋" w:eastAsia="仿宋" w:cs="仿宋"/>
          <w:kern w:val="0"/>
          <w:sz w:val="24"/>
        </w:rPr>
        <w:t xml:space="preserve">双方约定的发包人其他违约责任： </w:t>
      </w:r>
      <w:r>
        <w:rPr>
          <w:rFonts w:hint="eastAsia" w:ascii="仿宋" w:hAnsi="仿宋" w:eastAsia="仿宋" w:cs="仿宋"/>
          <w:kern w:val="0"/>
          <w:sz w:val="24"/>
          <w:u w:val="single"/>
        </w:rPr>
        <w:t xml:space="preserve">                                  </w:t>
      </w:r>
    </w:p>
    <w:p w14:paraId="6E8AF2A3">
      <w:pPr>
        <w:spacing w:line="500" w:lineRule="exact"/>
        <w:ind w:firstLine="480" w:firstLineChars="200"/>
        <w:rPr>
          <w:rFonts w:hint="eastAsia" w:ascii="仿宋" w:hAnsi="仿宋" w:eastAsia="仿宋" w:cs="仿宋"/>
          <w:sz w:val="24"/>
        </w:rPr>
      </w:pPr>
      <w:r>
        <w:rPr>
          <w:rFonts w:hint="eastAsia" w:ascii="仿宋" w:hAnsi="仿宋" w:eastAsia="仿宋" w:cs="仿宋"/>
          <w:sz w:val="24"/>
        </w:rPr>
        <w:t>39.2本合同中关于承包人违约的具体责任如下：</w:t>
      </w:r>
      <w:r>
        <w:rPr>
          <w:rFonts w:hint="eastAsia" w:ascii="仿宋" w:hAnsi="仿宋" w:eastAsia="仿宋" w:cs="仿宋"/>
          <w:sz w:val="24"/>
        </w:rPr>
        <w:br w:type="textWrapping"/>
      </w:r>
      <w:r>
        <w:rPr>
          <w:rFonts w:hint="eastAsia" w:ascii="仿宋" w:hAnsi="仿宋" w:eastAsia="仿宋" w:cs="仿宋"/>
          <w:sz w:val="24"/>
        </w:rPr>
        <w:t>　　本合同通用条款第14.2款约定承包人违约承担的违约责任：</w:t>
      </w:r>
      <w:r>
        <w:rPr>
          <w:rFonts w:hint="eastAsia" w:ascii="仿宋" w:hAnsi="仿宋" w:eastAsia="仿宋" w:cs="仿宋"/>
          <w:sz w:val="24"/>
          <w:u w:val="single"/>
        </w:rPr>
        <w:t>若延误工期，则每延误</w:t>
      </w:r>
      <w:r>
        <w:rPr>
          <w:rFonts w:hint="eastAsia" w:ascii="仿宋" w:hAnsi="仿宋" w:eastAsia="仿宋" w:cs="仿宋"/>
          <w:spacing w:val="8"/>
          <w:sz w:val="24"/>
          <w:u w:val="single"/>
        </w:rPr>
        <w:t>壹天按照合同价的0.</w:t>
      </w:r>
      <w:r>
        <w:rPr>
          <w:rFonts w:hint="eastAsia" w:ascii="仿宋" w:hAnsi="仿宋" w:eastAsia="仿宋" w:cs="仿宋"/>
          <w:spacing w:val="8"/>
          <w:sz w:val="24"/>
          <w:u w:val="single"/>
          <w:lang w:val="en-US" w:eastAsia="zh-CN"/>
        </w:rPr>
        <w:t>2</w:t>
      </w:r>
      <w:r>
        <w:rPr>
          <w:rFonts w:hint="eastAsia" w:ascii="仿宋" w:hAnsi="仿宋" w:eastAsia="仿宋" w:cs="仿宋"/>
          <w:spacing w:val="8"/>
          <w:sz w:val="24"/>
          <w:u w:val="single"/>
        </w:rPr>
        <w:t>‰处罚</w:t>
      </w:r>
      <w:r>
        <w:rPr>
          <w:rFonts w:hint="eastAsia" w:ascii="仿宋" w:hAnsi="仿宋" w:eastAsia="仿宋" w:cs="仿宋"/>
          <w:sz w:val="24"/>
          <w:u w:val="single"/>
        </w:rPr>
        <w:t xml:space="preserve">。 </w:t>
      </w:r>
    </w:p>
    <w:p w14:paraId="12CE7A1C">
      <w:pPr>
        <w:spacing w:line="500" w:lineRule="exact"/>
        <w:ind w:firstLine="480" w:firstLineChars="200"/>
        <w:rPr>
          <w:rFonts w:hint="eastAsia" w:ascii="仿宋" w:hAnsi="仿宋" w:eastAsia="仿宋" w:cs="仿宋"/>
          <w:sz w:val="24"/>
        </w:rPr>
      </w:pPr>
      <w:r>
        <w:rPr>
          <w:rFonts w:hint="eastAsia" w:ascii="仿宋" w:hAnsi="仿宋" w:eastAsia="仿宋" w:cs="仿宋"/>
          <w:sz w:val="24"/>
        </w:rPr>
        <w:t>本合同通用条款第15.1款约定承包人违约应承担的违约责任：</w:t>
      </w:r>
      <w:r>
        <w:rPr>
          <w:rFonts w:hint="eastAsia" w:ascii="仿宋" w:hAnsi="仿宋" w:eastAsia="仿宋" w:cs="仿宋"/>
          <w:sz w:val="24"/>
          <w:u w:val="single"/>
        </w:rPr>
        <w:t xml:space="preserve">承包方按合 </w:t>
      </w:r>
    </w:p>
    <w:p w14:paraId="25574E7F">
      <w:pPr>
        <w:spacing w:line="500" w:lineRule="exact"/>
        <w:rPr>
          <w:rFonts w:hint="eastAsia" w:ascii="仿宋" w:hAnsi="仿宋" w:eastAsia="仿宋" w:cs="仿宋"/>
          <w:sz w:val="24"/>
        </w:rPr>
      </w:pPr>
      <w:r>
        <w:rPr>
          <w:rFonts w:hint="eastAsia" w:ascii="仿宋" w:hAnsi="仿宋" w:eastAsia="仿宋" w:cs="仿宋"/>
          <w:sz w:val="24"/>
          <w:u w:val="single"/>
        </w:rPr>
        <w:t xml:space="preserve">同价的2%承担违约金外。 </w:t>
      </w:r>
    </w:p>
    <w:p w14:paraId="100E31B1">
      <w:pPr>
        <w:spacing w:line="500" w:lineRule="exact"/>
        <w:ind w:firstLine="480" w:firstLineChars="200"/>
        <w:rPr>
          <w:rFonts w:hint="eastAsia" w:ascii="仿宋" w:hAnsi="仿宋" w:eastAsia="仿宋" w:cs="仿宋"/>
          <w:sz w:val="24"/>
        </w:rPr>
      </w:pPr>
      <w:r>
        <w:rPr>
          <w:rFonts w:hint="eastAsia" w:ascii="仿宋" w:hAnsi="仿宋" w:eastAsia="仿宋" w:cs="仿宋"/>
          <w:sz w:val="24"/>
        </w:rPr>
        <w:t>双方约定的承包人其他违约责任：</w:t>
      </w:r>
      <w:r>
        <w:rPr>
          <w:rFonts w:hint="eastAsia" w:ascii="仿宋" w:hAnsi="仿宋" w:eastAsia="仿宋" w:cs="仿宋"/>
          <w:sz w:val="24"/>
          <w:u w:val="single"/>
          <w:lang w:val="en-US" w:eastAsia="zh-CN"/>
        </w:rPr>
        <w:t>/</w:t>
      </w:r>
      <w:r>
        <w:rPr>
          <w:rFonts w:hint="eastAsia" w:ascii="仿宋" w:hAnsi="仿宋" w:eastAsia="仿宋" w:cs="仿宋"/>
          <w:sz w:val="24"/>
          <w:u w:val="single"/>
        </w:rPr>
        <w:t xml:space="preserve"> </w:t>
      </w:r>
      <w:r>
        <w:rPr>
          <w:rFonts w:hint="eastAsia" w:ascii="仿宋" w:hAnsi="仿宋" w:eastAsia="仿宋" w:cs="仿宋"/>
          <w:sz w:val="24"/>
        </w:rPr>
        <w:t xml:space="preserve">  </w:t>
      </w:r>
    </w:p>
    <w:p w14:paraId="47BC3F3D">
      <w:pPr>
        <w:spacing w:line="500" w:lineRule="exact"/>
        <w:ind w:firstLine="480" w:firstLineChars="200"/>
        <w:rPr>
          <w:rFonts w:hint="eastAsia" w:ascii="仿宋" w:hAnsi="仿宋" w:eastAsia="仿宋" w:cs="仿宋"/>
          <w:sz w:val="24"/>
        </w:rPr>
      </w:pPr>
      <w:r>
        <w:rPr>
          <w:rFonts w:hint="eastAsia" w:ascii="仿宋" w:hAnsi="仿宋" w:eastAsia="仿宋" w:cs="仿宋"/>
          <w:sz w:val="24"/>
        </w:rPr>
        <w:t>41、争议</w:t>
      </w:r>
      <w:r>
        <w:rPr>
          <w:rFonts w:hint="eastAsia" w:ascii="仿宋" w:hAnsi="仿宋" w:eastAsia="仿宋" w:cs="仿宋"/>
          <w:sz w:val="24"/>
        </w:rPr>
        <w:br w:type="textWrapping"/>
      </w:r>
      <w:r>
        <w:rPr>
          <w:rFonts w:hint="eastAsia" w:ascii="仿宋" w:hAnsi="仿宋" w:eastAsia="仿宋" w:cs="仿宋"/>
          <w:sz w:val="24"/>
        </w:rPr>
        <w:t>　　41.1双方约定，在履行合同过程中产生争议时：</w:t>
      </w:r>
      <w:r>
        <w:rPr>
          <w:rFonts w:hint="eastAsia" w:ascii="仿宋" w:hAnsi="仿宋" w:eastAsia="仿宋" w:cs="仿宋"/>
          <w:sz w:val="24"/>
        </w:rPr>
        <w:br w:type="textWrapping"/>
      </w:r>
      <w:r>
        <w:rPr>
          <w:rFonts w:hint="eastAsia" w:ascii="仿宋" w:hAnsi="仿宋" w:eastAsia="仿宋" w:cs="仿宋"/>
          <w:sz w:val="24"/>
        </w:rPr>
        <w:t>　　（1）协商解决</w:t>
      </w:r>
    </w:p>
    <w:p w14:paraId="0D886B06">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（2）合同争议调解不成的，按下列第</w:t>
      </w:r>
      <w:r>
        <w:rPr>
          <w:rFonts w:hint="eastAsia" w:ascii="仿宋" w:hAnsi="仿宋" w:eastAsia="仿宋" w:cs="仿宋"/>
          <w:kern w:val="0"/>
          <w:sz w:val="24"/>
          <w:u w:val="single"/>
        </w:rPr>
        <w:t>2）</w:t>
      </w:r>
      <w:r>
        <w:rPr>
          <w:rFonts w:hint="eastAsia" w:ascii="仿宋" w:hAnsi="仿宋" w:eastAsia="仿宋" w:cs="仿宋"/>
          <w:kern w:val="0"/>
          <w:sz w:val="24"/>
        </w:rPr>
        <w:t>种方式解决：</w:t>
      </w:r>
    </w:p>
    <w:p w14:paraId="5091F7DF">
      <w:pPr>
        <w:widowControl/>
        <w:spacing w:line="360" w:lineRule="auto"/>
        <w:ind w:firstLine="960" w:firstLineChars="400"/>
        <w:rPr>
          <w:rFonts w:hint="eastAsia" w:ascii="仿宋" w:hAnsi="仿宋" w:eastAsia="仿宋" w:cs="仿宋"/>
          <w:kern w:val="0"/>
          <w:sz w:val="24"/>
        </w:rPr>
      </w:pPr>
      <w:r>
        <w:rPr>
          <w:rFonts w:hint="eastAsia" w:ascii="仿宋" w:hAnsi="仿宋" w:eastAsia="仿宋" w:cs="仿宋"/>
          <w:kern w:val="0"/>
          <w:sz w:val="24"/>
        </w:rPr>
        <w:t>1）提交</w:t>
      </w:r>
      <w:r>
        <w:rPr>
          <w:rFonts w:hint="eastAsia" w:ascii="仿宋" w:hAnsi="仿宋" w:eastAsia="仿宋" w:cs="仿宋"/>
          <w:kern w:val="0"/>
          <w:sz w:val="24"/>
          <w:u w:val="single"/>
        </w:rPr>
        <w:t>/</w:t>
      </w:r>
      <w:r>
        <w:rPr>
          <w:rFonts w:hint="eastAsia" w:ascii="仿宋" w:hAnsi="仿宋" w:eastAsia="仿宋" w:cs="仿宋"/>
          <w:kern w:val="0"/>
          <w:sz w:val="24"/>
        </w:rPr>
        <w:t>仲裁委员会申请仲裁；</w:t>
      </w:r>
    </w:p>
    <w:p w14:paraId="48A7934C">
      <w:pPr>
        <w:spacing w:line="500" w:lineRule="exact"/>
        <w:ind w:firstLine="960" w:firstLineChars="400"/>
        <w:rPr>
          <w:rFonts w:hint="eastAsia" w:ascii="仿宋" w:hAnsi="仿宋" w:eastAsia="仿宋" w:cs="仿宋"/>
          <w:kern w:val="0"/>
          <w:sz w:val="24"/>
        </w:rPr>
      </w:pPr>
      <w:r>
        <w:rPr>
          <w:rFonts w:hint="eastAsia" w:ascii="仿宋" w:hAnsi="仿宋" w:eastAsia="仿宋" w:cs="仿宋"/>
          <w:kern w:val="0"/>
          <w:sz w:val="24"/>
        </w:rPr>
        <w:t>2）依法向</w:t>
      </w:r>
      <w:r>
        <w:rPr>
          <w:rFonts w:hint="eastAsia" w:ascii="仿宋" w:hAnsi="仿宋" w:eastAsia="仿宋" w:cs="仿宋"/>
          <w:kern w:val="0"/>
          <w:sz w:val="24"/>
          <w:highlight w:val="none"/>
          <w:u w:val="single"/>
          <w:lang w:eastAsia="zh-CN"/>
        </w:rPr>
        <w:t>项目所在地</w:t>
      </w:r>
      <w:r>
        <w:rPr>
          <w:rFonts w:hint="eastAsia" w:ascii="仿宋" w:hAnsi="仿宋" w:eastAsia="仿宋" w:cs="仿宋"/>
          <w:kern w:val="0"/>
          <w:sz w:val="24"/>
        </w:rPr>
        <w:t>人民法院提起诉讼。</w:t>
      </w:r>
    </w:p>
    <w:p w14:paraId="00ADB506">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十一、其他</w:t>
      </w:r>
      <w:r>
        <w:rPr>
          <w:rFonts w:hint="eastAsia" w:ascii="仿宋" w:hAnsi="仿宋" w:eastAsia="仿宋" w:cs="仿宋"/>
          <w:sz w:val="24"/>
        </w:rPr>
        <w:br w:type="textWrapping"/>
      </w:r>
      <w:r>
        <w:rPr>
          <w:rFonts w:hint="eastAsia" w:ascii="仿宋" w:hAnsi="仿宋" w:eastAsia="仿宋" w:cs="仿宋"/>
          <w:sz w:val="24"/>
        </w:rPr>
        <w:t>　　42、工程分包</w:t>
      </w:r>
      <w:r>
        <w:rPr>
          <w:rFonts w:hint="eastAsia" w:ascii="仿宋" w:hAnsi="仿宋" w:eastAsia="仿宋" w:cs="仿宋"/>
          <w:sz w:val="24"/>
        </w:rPr>
        <w:br w:type="textWrapping"/>
      </w:r>
      <w:r>
        <w:rPr>
          <w:rFonts w:hint="eastAsia" w:ascii="仿宋" w:hAnsi="仿宋" w:eastAsia="仿宋" w:cs="仿宋"/>
          <w:sz w:val="24"/>
        </w:rPr>
        <w:t>　　42.1本工程发包人同意承包人分包的专业工程：</w:t>
      </w:r>
      <w:r>
        <w:rPr>
          <w:rFonts w:hint="eastAsia" w:ascii="仿宋" w:hAnsi="仿宋" w:eastAsia="仿宋" w:cs="仿宋"/>
          <w:sz w:val="24"/>
          <w:u w:val="single"/>
        </w:rPr>
        <w:t xml:space="preserve"> 本项目原则上不得分包他人施工，个别专业工程的分包应经发包人同意，承包人应将相关资料报发包人审核,发包人同意后方可分包施工，否则该视为承包人违约，分包部分价款不予结算。</w:t>
      </w:r>
    </w:p>
    <w:p w14:paraId="68675D0E">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43、不可抗力</w:t>
      </w:r>
      <w:r>
        <w:rPr>
          <w:rFonts w:hint="eastAsia" w:ascii="仿宋" w:hAnsi="仿宋" w:eastAsia="仿宋" w:cs="仿宋"/>
          <w:sz w:val="24"/>
        </w:rPr>
        <w:br w:type="textWrapping"/>
      </w:r>
      <w:r>
        <w:rPr>
          <w:rFonts w:hint="eastAsia" w:ascii="仿宋" w:hAnsi="仿宋" w:eastAsia="仿宋" w:cs="仿宋"/>
          <w:sz w:val="24"/>
        </w:rPr>
        <w:t>　　43.1双方关于不可抗力的约定：</w:t>
      </w:r>
      <w:r>
        <w:rPr>
          <w:rFonts w:hint="eastAsia" w:ascii="仿宋" w:hAnsi="仿宋" w:eastAsia="仿宋" w:cs="仿宋"/>
          <w:sz w:val="24"/>
          <w:u w:val="single"/>
        </w:rPr>
        <w:t xml:space="preserve"> 执行通用条款第43条全部内容。                           </w:t>
      </w:r>
    </w:p>
    <w:p w14:paraId="011CFE6A">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44、保险</w:t>
      </w:r>
      <w:r>
        <w:rPr>
          <w:rFonts w:hint="eastAsia" w:ascii="仿宋" w:hAnsi="仿宋" w:eastAsia="仿宋" w:cs="仿宋"/>
          <w:sz w:val="24"/>
        </w:rPr>
        <w:br w:type="textWrapping"/>
      </w:r>
      <w:r>
        <w:rPr>
          <w:rFonts w:hint="eastAsia" w:ascii="仿宋" w:hAnsi="仿宋" w:eastAsia="仿宋" w:cs="仿宋"/>
          <w:sz w:val="24"/>
        </w:rPr>
        <w:t>　　44.6本工程双方约定投保内容如下：</w:t>
      </w:r>
      <w:r>
        <w:rPr>
          <w:rFonts w:hint="eastAsia" w:ascii="仿宋" w:hAnsi="仿宋" w:eastAsia="仿宋" w:cs="仿宋"/>
          <w:sz w:val="24"/>
        </w:rPr>
        <w:br w:type="textWrapping"/>
      </w:r>
      <w:r>
        <w:rPr>
          <w:rFonts w:hint="eastAsia" w:ascii="仿宋" w:hAnsi="仿宋" w:eastAsia="仿宋" w:cs="仿宋"/>
          <w:sz w:val="24"/>
        </w:rPr>
        <w:t>　　（1）发包人投保内容：</w:t>
      </w:r>
      <w:r>
        <w:rPr>
          <w:rFonts w:hint="eastAsia" w:ascii="仿宋" w:hAnsi="仿宋" w:eastAsia="仿宋" w:cs="仿宋"/>
          <w:sz w:val="24"/>
          <w:u w:val="single"/>
        </w:rPr>
        <w:t xml:space="preserve">执行《通用条款》44.1款。            </w:t>
      </w:r>
      <w:r>
        <w:rPr>
          <w:rFonts w:hint="eastAsia" w:ascii="仿宋" w:hAnsi="仿宋" w:eastAsia="仿宋" w:cs="仿宋"/>
          <w:sz w:val="24"/>
        </w:rPr>
        <w:t xml:space="preserve"> </w:t>
      </w:r>
    </w:p>
    <w:p w14:paraId="26A80E4D">
      <w:pPr>
        <w:spacing w:line="500" w:lineRule="exact"/>
        <w:ind w:firstLine="720" w:firstLineChars="300"/>
        <w:rPr>
          <w:rFonts w:hint="eastAsia" w:ascii="仿宋" w:hAnsi="仿宋" w:eastAsia="仿宋" w:cs="仿宋"/>
          <w:sz w:val="24"/>
        </w:rPr>
      </w:pPr>
      <w:r>
        <w:rPr>
          <w:rFonts w:hint="eastAsia" w:ascii="仿宋" w:hAnsi="仿宋" w:eastAsia="仿宋" w:cs="仿宋"/>
          <w:sz w:val="24"/>
        </w:rPr>
        <w:t>发包人委托承包人办理的保险事项：</w:t>
      </w:r>
      <w:r>
        <w:rPr>
          <w:rFonts w:hint="eastAsia" w:ascii="仿宋" w:hAnsi="仿宋" w:eastAsia="仿宋" w:cs="仿宋"/>
          <w:sz w:val="24"/>
          <w:u w:val="single"/>
        </w:rPr>
        <w:t xml:space="preserve">                                 </w:t>
      </w:r>
    </w:p>
    <w:p w14:paraId="08DAB31F">
      <w:pPr>
        <w:spacing w:line="500" w:lineRule="exact"/>
        <w:ind w:firstLine="480" w:firstLineChars="200"/>
        <w:rPr>
          <w:rFonts w:hint="eastAsia" w:ascii="仿宋" w:hAnsi="仿宋" w:eastAsia="仿宋" w:cs="仿宋"/>
          <w:sz w:val="24"/>
        </w:rPr>
      </w:pPr>
      <w:r>
        <w:rPr>
          <w:rFonts w:hint="eastAsia" w:ascii="仿宋" w:hAnsi="仿宋" w:eastAsia="仿宋" w:cs="仿宋"/>
          <w:sz w:val="24"/>
        </w:rPr>
        <w:t>（2）承包人投保内容：</w:t>
      </w:r>
      <w:r>
        <w:rPr>
          <w:rFonts w:hint="eastAsia" w:ascii="仿宋" w:hAnsi="仿宋" w:eastAsia="仿宋" w:cs="仿宋"/>
          <w:sz w:val="24"/>
          <w:u w:val="single"/>
        </w:rPr>
        <w:t xml:space="preserve">执行《通用条款》44.4条款。                   </w:t>
      </w:r>
    </w:p>
    <w:p w14:paraId="58587685">
      <w:pPr>
        <w:spacing w:line="500" w:lineRule="exact"/>
        <w:ind w:firstLine="480" w:firstLineChars="200"/>
        <w:rPr>
          <w:rFonts w:hint="eastAsia" w:ascii="仿宋" w:hAnsi="仿宋" w:eastAsia="仿宋" w:cs="仿宋"/>
          <w:sz w:val="24"/>
        </w:rPr>
      </w:pPr>
      <w:r>
        <w:rPr>
          <w:rFonts w:hint="eastAsia" w:ascii="仿宋" w:hAnsi="仿宋" w:eastAsia="仿宋" w:cs="仿宋"/>
          <w:sz w:val="24"/>
        </w:rPr>
        <w:t>45、担保</w:t>
      </w:r>
      <w:r>
        <w:rPr>
          <w:rFonts w:hint="eastAsia" w:ascii="仿宋" w:hAnsi="仿宋" w:eastAsia="仿宋" w:cs="仿宋"/>
          <w:sz w:val="24"/>
        </w:rPr>
        <w:br w:type="textWrapping"/>
      </w:r>
      <w:r>
        <w:rPr>
          <w:rFonts w:hint="eastAsia" w:ascii="仿宋" w:hAnsi="仿宋" w:eastAsia="仿宋" w:cs="仿宋"/>
          <w:sz w:val="24"/>
        </w:rPr>
        <w:t>　　45.3本工程双方约定担保事项如下：</w:t>
      </w:r>
    </w:p>
    <w:p w14:paraId="21A22AB6">
      <w:pPr>
        <w:spacing w:line="500" w:lineRule="exact"/>
        <w:ind w:firstLine="464" w:firstLineChars="200"/>
        <w:rPr>
          <w:rFonts w:hint="eastAsia" w:ascii="仿宋" w:hAnsi="仿宋" w:eastAsia="仿宋" w:cs="仿宋"/>
          <w:spacing w:val="-4"/>
          <w:sz w:val="24"/>
        </w:rPr>
      </w:pPr>
      <w:r>
        <w:rPr>
          <w:rFonts w:hint="eastAsia" w:ascii="仿宋" w:hAnsi="仿宋" w:eastAsia="仿宋" w:cs="仿宋"/>
          <w:spacing w:val="-4"/>
          <w:sz w:val="24"/>
        </w:rPr>
        <w:t>（1）发包人向承包人提供履约担保，担保方式为：</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pacing w:val="-4"/>
          <w:sz w:val="24"/>
        </w:rPr>
        <w:t>　</w:t>
      </w:r>
    </w:p>
    <w:p w14:paraId="08246472">
      <w:pPr>
        <w:spacing w:line="500" w:lineRule="exact"/>
        <w:ind w:firstLine="480" w:firstLineChars="200"/>
        <w:rPr>
          <w:rFonts w:hint="eastAsia" w:ascii="仿宋" w:hAnsi="仿宋" w:eastAsia="仿宋" w:cs="仿宋"/>
          <w:sz w:val="24"/>
          <w:u w:val="single"/>
        </w:rPr>
      </w:pPr>
      <w:r>
        <w:rPr>
          <w:rFonts w:hint="eastAsia" w:ascii="仿宋" w:hAnsi="仿宋" w:eastAsia="仿宋" w:cs="仿宋"/>
          <w:sz w:val="24"/>
        </w:rPr>
        <w:t>（2）承包人向发包人提供履约担保，担保方式为：</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w:t>
      </w:r>
      <w:r>
        <w:rPr>
          <w:rFonts w:hint="eastAsia" w:ascii="仿宋" w:hAnsi="仿宋" w:eastAsia="仿宋" w:cs="仿宋"/>
          <w:sz w:val="24"/>
        </w:rPr>
        <w:br w:type="textWrapping"/>
      </w:r>
      <w:r>
        <w:rPr>
          <w:rFonts w:hint="eastAsia" w:ascii="仿宋" w:hAnsi="仿宋" w:eastAsia="仿宋" w:cs="仿宋"/>
          <w:sz w:val="24"/>
        </w:rPr>
        <w:t>　　（3）双方约定的其他担保事项：</w:t>
      </w:r>
      <w:r>
        <w:rPr>
          <w:rFonts w:hint="eastAsia" w:ascii="仿宋" w:hAnsi="仿宋" w:eastAsia="仿宋" w:cs="仿宋"/>
          <w:sz w:val="24"/>
          <w:u w:val="single"/>
        </w:rPr>
        <w:t xml:space="preserve"> </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 xml:space="preserve">                                  </w:t>
      </w:r>
    </w:p>
    <w:p w14:paraId="08F94B24">
      <w:pPr>
        <w:spacing w:line="500" w:lineRule="exact"/>
        <w:rPr>
          <w:rFonts w:hint="eastAsia" w:ascii="仿宋" w:hAnsi="仿宋" w:eastAsia="仿宋" w:cs="仿宋"/>
          <w:sz w:val="24"/>
          <w:u w:val="single"/>
        </w:rPr>
      </w:pPr>
      <w:r>
        <w:rPr>
          <w:rFonts w:hint="eastAsia" w:ascii="仿宋" w:hAnsi="仿宋" w:eastAsia="仿宋" w:cs="仿宋"/>
          <w:sz w:val="24"/>
        </w:rPr>
        <w:t>　　50、合同份数</w:t>
      </w:r>
      <w:r>
        <w:rPr>
          <w:rFonts w:hint="eastAsia" w:ascii="仿宋" w:hAnsi="仿宋" w:eastAsia="仿宋" w:cs="仿宋"/>
          <w:sz w:val="24"/>
        </w:rPr>
        <w:br w:type="textWrapping"/>
      </w:r>
      <w:r>
        <w:rPr>
          <w:rFonts w:hint="eastAsia" w:ascii="仿宋" w:hAnsi="仿宋" w:eastAsia="仿宋" w:cs="仿宋"/>
          <w:sz w:val="24"/>
        </w:rPr>
        <w:t>　　50.2双方约定合同文本份数：</w:t>
      </w:r>
      <w:r>
        <w:rPr>
          <w:rFonts w:hint="eastAsia" w:ascii="仿宋" w:hAnsi="仿宋" w:eastAsia="仿宋" w:cs="仿宋"/>
          <w:sz w:val="24"/>
          <w:u w:val="single"/>
        </w:rPr>
        <w:t>正本2份，副本</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份，双方各持正本1份，副本</w:t>
      </w:r>
      <w:r>
        <w:rPr>
          <w:rFonts w:hint="eastAsia" w:ascii="仿宋" w:hAnsi="仿宋" w:eastAsia="仿宋" w:cs="仿宋"/>
          <w:sz w:val="24"/>
          <w:u w:val="single"/>
          <w:lang w:val="en-US" w:eastAsia="zh-CN"/>
        </w:rPr>
        <w:t xml:space="preserve">   </w:t>
      </w:r>
      <w:r>
        <w:rPr>
          <w:rFonts w:hint="eastAsia" w:ascii="仿宋" w:hAnsi="仿宋" w:eastAsia="仿宋" w:cs="仿宋"/>
          <w:sz w:val="24"/>
          <w:u w:val="single"/>
        </w:rPr>
        <w:t>份。</w:t>
      </w:r>
    </w:p>
    <w:p w14:paraId="21B0D56B">
      <w:pPr>
        <w:spacing w:line="500" w:lineRule="exact"/>
        <w:ind w:firstLine="120" w:firstLineChars="50"/>
        <w:rPr>
          <w:rFonts w:hint="eastAsia" w:ascii="仿宋" w:hAnsi="仿宋" w:eastAsia="仿宋" w:cs="仿宋"/>
          <w:sz w:val="24"/>
        </w:rPr>
      </w:pPr>
      <w:r>
        <w:rPr>
          <w:rFonts w:hint="eastAsia" w:ascii="仿宋" w:hAnsi="仿宋" w:eastAsia="仿宋" w:cs="仿宋"/>
          <w:sz w:val="24"/>
        </w:rPr>
        <w:t>　 51、补充条款</w:t>
      </w:r>
    </w:p>
    <w:p w14:paraId="68C0536C">
      <w:pPr>
        <w:spacing w:line="500" w:lineRule="exact"/>
        <w:rPr>
          <w:rFonts w:hint="eastAsia" w:ascii="仿宋" w:hAnsi="仿宋" w:eastAsia="仿宋" w:cs="仿宋"/>
          <w:sz w:val="24"/>
        </w:rPr>
      </w:pPr>
      <w:r>
        <w:rPr>
          <w:rFonts w:hint="eastAsia" w:ascii="仿宋" w:hAnsi="仿宋" w:eastAsia="仿宋" w:cs="仿宋"/>
          <w:sz w:val="24"/>
          <w:u w:val="single"/>
        </w:rPr>
        <w:t xml:space="preserve">    51.1本工程《招标文件》（包括答疑纪要）和投标文件作为本合同的附件一并执行。                                                                 </w:t>
      </w:r>
    </w:p>
    <w:p w14:paraId="29F667C5">
      <w:pPr>
        <w:spacing w:line="500" w:lineRule="exact"/>
        <w:rPr>
          <w:rFonts w:hint="eastAsia" w:ascii="仿宋" w:hAnsi="仿宋" w:eastAsia="仿宋" w:cs="仿宋"/>
          <w:sz w:val="24"/>
        </w:rPr>
      </w:pPr>
      <w:r>
        <w:rPr>
          <w:rFonts w:hint="eastAsia" w:ascii="仿宋" w:hAnsi="仿宋" w:eastAsia="仿宋" w:cs="仿宋"/>
          <w:sz w:val="24"/>
          <w:u w:val="single"/>
        </w:rPr>
        <w:t xml:space="preserve">    51.2执行过程中出现未尽事宜时，可通过协商另列增补协议。                                                                    </w:t>
      </w:r>
    </w:p>
    <w:p w14:paraId="011F5141">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 xml:space="preserve">51.3所有人员必须持证上岗且在施工区域内必须带工牌，安全管理人员负责检查现场和施工人员安全情况，出现安全事故，承包人责任自负。                                           </w:t>
      </w:r>
    </w:p>
    <w:p w14:paraId="61052B66">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51.4招标人在投标前已要求</w:t>
      </w:r>
      <w:r>
        <w:rPr>
          <w:rFonts w:hint="eastAsia" w:ascii="仿宋" w:hAnsi="仿宋" w:eastAsia="仿宋" w:cs="仿宋"/>
          <w:sz w:val="24"/>
          <w:u w:val="single"/>
          <w:lang w:eastAsia="zh-CN"/>
        </w:rPr>
        <w:t>供应商</w:t>
      </w:r>
      <w:r>
        <w:rPr>
          <w:rFonts w:hint="eastAsia" w:ascii="仿宋" w:hAnsi="仿宋" w:eastAsia="仿宋" w:cs="仿宋"/>
          <w:sz w:val="24"/>
          <w:u w:val="single"/>
        </w:rPr>
        <w:t>到施工现场踏勘，对施工工地的位置、道路、储存空间，装卸限制、办公区域均已明确，承包人的各项费用已计入投标报价中，施工过程中不应再提出其它费用</w:t>
      </w:r>
      <w:r>
        <w:rPr>
          <w:rFonts w:hint="eastAsia" w:ascii="仿宋" w:hAnsi="仿宋" w:eastAsia="仿宋" w:cs="仿宋"/>
          <w:sz w:val="28"/>
          <w:szCs w:val="28"/>
          <w:u w:val="single"/>
        </w:rPr>
        <w:t>。</w:t>
      </w:r>
    </w:p>
    <w:p w14:paraId="547D4A83">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51.5 承包人对发包人提出的正常要求应予以认可，并作出相应承诺。（承诺内容作为合同的附件之一，并执行）。</w:t>
      </w:r>
    </w:p>
    <w:p w14:paraId="25F272AD">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51.6 本工程质保期按本合同附件3的约定执行。</w:t>
      </w:r>
    </w:p>
    <w:p w14:paraId="711B3603">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51.7施工区域在厂区内，所有进场人员和进场材料必须遵守建设单位的各项管理制度和要求，严格执行</w:t>
      </w:r>
      <w:r>
        <w:rPr>
          <w:rFonts w:hint="eastAsia" w:ascii="仿宋" w:hAnsi="仿宋" w:eastAsia="仿宋" w:cs="仿宋"/>
          <w:sz w:val="24"/>
          <w:u w:val="single"/>
          <w:lang w:eastAsia="zh-CN"/>
        </w:rPr>
        <w:t>西安市</w:t>
      </w:r>
      <w:r>
        <w:rPr>
          <w:rFonts w:hint="eastAsia" w:ascii="仿宋" w:hAnsi="仿宋" w:eastAsia="仿宋" w:cs="仿宋"/>
          <w:sz w:val="24"/>
          <w:u w:val="single"/>
        </w:rPr>
        <w:t>安全文明工地标准。</w:t>
      </w:r>
    </w:p>
    <w:p w14:paraId="687A12B8">
      <w:pPr>
        <w:spacing w:line="500" w:lineRule="exact"/>
        <w:ind w:firstLine="480"/>
        <w:rPr>
          <w:rFonts w:hint="eastAsia" w:ascii="仿宋" w:hAnsi="仿宋" w:eastAsia="仿宋" w:cs="仿宋"/>
          <w:sz w:val="24"/>
          <w:u w:val="single"/>
        </w:rPr>
      </w:pPr>
      <w:r>
        <w:rPr>
          <w:rFonts w:hint="eastAsia" w:ascii="仿宋" w:hAnsi="仿宋" w:eastAsia="仿宋" w:cs="仿宋"/>
          <w:sz w:val="24"/>
          <w:u w:val="single"/>
        </w:rPr>
        <w:t>51.8所有隐蔽工程必须经过发包人(建设单位人员)见证验收，否则该部分的工程量不予计算。</w:t>
      </w:r>
    </w:p>
    <w:p w14:paraId="14D77349">
      <w:pPr>
        <w:widowControl/>
        <w:spacing w:line="3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附件1：承包人承揽工程项目一览表</w:t>
      </w:r>
    </w:p>
    <w:p w14:paraId="6EC0C8E0">
      <w:pPr>
        <w:widowControl/>
        <w:spacing w:line="340" w:lineRule="exact"/>
        <w:ind w:firstLine="480" w:firstLineChars="200"/>
        <w:rPr>
          <w:rFonts w:hint="eastAsia" w:ascii="仿宋" w:hAnsi="仿宋" w:eastAsia="仿宋" w:cs="仿宋"/>
          <w:kern w:val="0"/>
          <w:sz w:val="24"/>
        </w:rPr>
      </w:pPr>
      <w:r>
        <w:rPr>
          <w:rFonts w:hint="eastAsia" w:ascii="仿宋" w:hAnsi="仿宋" w:eastAsia="仿宋" w:cs="仿宋"/>
          <w:kern w:val="0"/>
          <w:sz w:val="24"/>
        </w:rPr>
        <w:t>附件2：工程质量保修书</w:t>
      </w:r>
    </w:p>
    <w:p w14:paraId="325B03F2">
      <w:pPr>
        <w:rPr>
          <w:rFonts w:hint="eastAsia" w:ascii="仿宋" w:hAnsi="仿宋" w:eastAsia="仿宋" w:cs="仿宋"/>
        </w:rPr>
      </w:pPr>
      <w:r>
        <w:rPr>
          <w:rFonts w:hint="eastAsia" w:ascii="仿宋" w:hAnsi="仿宋" w:eastAsia="仿宋" w:cs="仿宋"/>
        </w:rPr>
        <w:br w:type="page"/>
      </w:r>
    </w:p>
    <w:p w14:paraId="0A51950D">
      <w:pPr>
        <w:pStyle w:val="20"/>
        <w:spacing w:before="0" w:beforeAutospacing="0" w:after="0" w:afterAutospacing="0" w:line="300" w:lineRule="auto"/>
        <w:jc w:val="both"/>
        <w:outlineLvl w:val="9"/>
        <w:rPr>
          <w:rFonts w:hint="eastAsia" w:ascii="仿宋" w:hAnsi="仿宋" w:eastAsia="仿宋" w:cs="仿宋"/>
        </w:rPr>
      </w:pPr>
      <w:r>
        <w:rPr>
          <w:rFonts w:hint="eastAsia" w:ascii="仿宋" w:hAnsi="仿宋" w:eastAsia="仿宋" w:cs="仿宋"/>
        </w:rPr>
        <w:t>附件1：</w:t>
      </w:r>
    </w:p>
    <w:p w14:paraId="714E90F7">
      <w:pPr>
        <w:pStyle w:val="20"/>
        <w:spacing w:before="0" w:beforeAutospacing="0" w:after="0" w:afterAutospacing="0" w:line="300" w:lineRule="auto"/>
        <w:jc w:val="center"/>
        <w:rPr>
          <w:rFonts w:hint="eastAsia" w:ascii="仿宋" w:hAnsi="仿宋" w:eastAsia="仿宋" w:cs="仿宋"/>
          <w:b/>
          <w:bCs/>
        </w:rPr>
      </w:pPr>
      <w:r>
        <w:rPr>
          <w:rFonts w:hint="eastAsia" w:ascii="仿宋" w:hAnsi="仿宋" w:eastAsia="仿宋" w:cs="仿宋"/>
          <w:b/>
          <w:bCs/>
        </w:rPr>
        <w:t>承包人承包项目一览表</w:t>
      </w: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2"/>
        <w:gridCol w:w="578"/>
        <w:gridCol w:w="579"/>
        <w:gridCol w:w="495"/>
        <w:gridCol w:w="579"/>
        <w:gridCol w:w="1003"/>
        <w:gridCol w:w="1665"/>
        <w:gridCol w:w="1170"/>
        <w:gridCol w:w="829"/>
        <w:gridCol w:w="746"/>
      </w:tblGrid>
      <w:tr w14:paraId="20764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3F6EEADA">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单位工程名称</w:t>
            </w:r>
          </w:p>
        </w:tc>
        <w:tc>
          <w:tcPr>
            <w:tcW w:w="578" w:type="dxa"/>
            <w:tcBorders>
              <w:top w:val="single" w:color="auto" w:sz="4" w:space="0"/>
              <w:left w:val="single" w:color="auto" w:sz="4" w:space="0"/>
              <w:bottom w:val="single" w:color="auto" w:sz="4" w:space="0"/>
              <w:right w:val="single" w:color="auto" w:sz="4" w:space="0"/>
            </w:tcBorders>
            <w:noWrap w:val="0"/>
            <w:vAlign w:val="center"/>
          </w:tcPr>
          <w:p w14:paraId="5B434F20">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建设</w:t>
            </w:r>
          </w:p>
          <w:p w14:paraId="6108269B">
            <w:pPr>
              <w:pStyle w:val="20"/>
              <w:spacing w:before="0" w:beforeAutospacing="0" w:after="0" w:afterAutospacing="0"/>
              <w:jc w:val="center"/>
              <w:rPr>
                <w:rFonts w:hint="eastAsia" w:ascii="仿宋" w:hAnsi="仿宋" w:eastAsia="仿宋" w:cs="仿宋"/>
              </w:rPr>
            </w:pPr>
            <w:r>
              <w:rPr>
                <w:rFonts w:hint="eastAsia" w:ascii="仿宋" w:hAnsi="仿宋" w:eastAsia="仿宋" w:cs="仿宋"/>
              </w:rPr>
              <w:t>规模</w:t>
            </w:r>
          </w:p>
        </w:tc>
        <w:tc>
          <w:tcPr>
            <w:tcW w:w="579" w:type="dxa"/>
            <w:tcBorders>
              <w:top w:val="single" w:color="auto" w:sz="4" w:space="0"/>
              <w:left w:val="single" w:color="auto" w:sz="4" w:space="0"/>
              <w:bottom w:val="single" w:color="auto" w:sz="4" w:space="0"/>
              <w:right w:val="single" w:color="auto" w:sz="4" w:space="0"/>
            </w:tcBorders>
            <w:noWrap w:val="0"/>
            <w:vAlign w:val="center"/>
          </w:tcPr>
          <w:p w14:paraId="182569FD">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建筑</w:t>
            </w:r>
          </w:p>
          <w:p w14:paraId="69F42579">
            <w:pPr>
              <w:pStyle w:val="20"/>
              <w:spacing w:before="0" w:beforeAutospacing="0" w:after="0" w:afterAutospacing="0"/>
              <w:jc w:val="center"/>
              <w:rPr>
                <w:rFonts w:hint="eastAsia" w:ascii="仿宋" w:hAnsi="仿宋" w:eastAsia="仿宋" w:cs="仿宋"/>
              </w:rPr>
            </w:pPr>
            <w:r>
              <w:rPr>
                <w:rFonts w:hint="eastAsia" w:ascii="仿宋" w:hAnsi="仿宋" w:eastAsia="仿宋" w:cs="仿宋"/>
              </w:rPr>
              <w:t>面积</w:t>
            </w:r>
          </w:p>
        </w:tc>
        <w:tc>
          <w:tcPr>
            <w:tcW w:w="495" w:type="dxa"/>
            <w:tcBorders>
              <w:top w:val="single" w:color="auto" w:sz="4" w:space="0"/>
              <w:left w:val="single" w:color="auto" w:sz="4" w:space="0"/>
              <w:bottom w:val="single" w:color="auto" w:sz="4" w:space="0"/>
              <w:right w:val="single" w:color="auto" w:sz="4" w:space="0"/>
            </w:tcBorders>
            <w:noWrap w:val="0"/>
            <w:vAlign w:val="center"/>
          </w:tcPr>
          <w:p w14:paraId="7FAC31D0">
            <w:pPr>
              <w:pStyle w:val="20"/>
              <w:spacing w:before="0" w:beforeAutospacing="0" w:after="0" w:afterAutospacing="0"/>
              <w:jc w:val="center"/>
              <w:rPr>
                <w:rFonts w:hint="eastAsia" w:ascii="仿宋" w:hAnsi="仿宋" w:eastAsia="仿宋" w:cs="仿宋"/>
              </w:rPr>
            </w:pPr>
            <w:r>
              <w:rPr>
                <w:rFonts w:hint="eastAsia" w:ascii="仿宋" w:hAnsi="仿宋" w:eastAsia="仿宋" w:cs="仿宋"/>
              </w:rPr>
              <w:t>结构</w:t>
            </w:r>
          </w:p>
        </w:tc>
        <w:tc>
          <w:tcPr>
            <w:tcW w:w="579" w:type="dxa"/>
            <w:tcBorders>
              <w:top w:val="single" w:color="auto" w:sz="4" w:space="0"/>
              <w:left w:val="single" w:color="auto" w:sz="4" w:space="0"/>
              <w:bottom w:val="single" w:color="auto" w:sz="4" w:space="0"/>
              <w:right w:val="single" w:color="auto" w:sz="4" w:space="0"/>
            </w:tcBorders>
            <w:noWrap w:val="0"/>
            <w:vAlign w:val="center"/>
          </w:tcPr>
          <w:p w14:paraId="3A971796">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层数</w:t>
            </w: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D7B5912">
            <w:pPr>
              <w:pStyle w:val="20"/>
              <w:spacing w:before="0" w:beforeAutospacing="0" w:after="0" w:afterAutospacing="0"/>
              <w:jc w:val="center"/>
              <w:rPr>
                <w:rFonts w:hint="eastAsia" w:ascii="仿宋" w:hAnsi="仿宋" w:eastAsia="仿宋" w:cs="仿宋"/>
              </w:rPr>
            </w:pPr>
            <w:r>
              <w:rPr>
                <w:rFonts w:hint="eastAsia" w:ascii="仿宋" w:hAnsi="仿宋" w:eastAsia="仿宋" w:cs="仿宋"/>
              </w:rPr>
              <w:t>跨度</w:t>
            </w:r>
          </w:p>
          <w:p w14:paraId="3AD22B3C">
            <w:pPr>
              <w:pStyle w:val="20"/>
              <w:spacing w:before="0" w:beforeAutospacing="0" w:after="0" w:afterAutospacing="0"/>
              <w:jc w:val="center"/>
              <w:rPr>
                <w:rFonts w:hint="eastAsia" w:ascii="仿宋" w:hAnsi="仿宋" w:eastAsia="仿宋" w:cs="仿宋"/>
              </w:rPr>
            </w:pPr>
            <w:r>
              <w:rPr>
                <w:rFonts w:hint="eastAsia" w:ascii="仿宋" w:hAnsi="仿宋" w:eastAsia="仿宋" w:cs="仿宋"/>
              </w:rPr>
              <w:t>（米）</w:t>
            </w:r>
          </w:p>
        </w:tc>
        <w:tc>
          <w:tcPr>
            <w:tcW w:w="1665" w:type="dxa"/>
            <w:tcBorders>
              <w:top w:val="single" w:color="auto" w:sz="4" w:space="0"/>
              <w:left w:val="single" w:color="auto" w:sz="4" w:space="0"/>
              <w:bottom w:val="single" w:color="auto" w:sz="4" w:space="0"/>
              <w:right w:val="single" w:color="auto" w:sz="4" w:space="0"/>
            </w:tcBorders>
            <w:noWrap w:val="0"/>
            <w:vAlign w:val="center"/>
          </w:tcPr>
          <w:p w14:paraId="37727E7D">
            <w:pPr>
              <w:pStyle w:val="20"/>
              <w:spacing w:before="0" w:beforeAutospacing="0" w:after="0" w:afterAutospacing="0"/>
              <w:jc w:val="center"/>
              <w:rPr>
                <w:rFonts w:hint="eastAsia" w:ascii="仿宋" w:hAnsi="仿宋" w:eastAsia="仿宋" w:cs="仿宋"/>
              </w:rPr>
            </w:pPr>
            <w:r>
              <w:rPr>
                <w:rFonts w:hint="eastAsia" w:ascii="仿宋" w:hAnsi="仿宋" w:eastAsia="仿宋" w:cs="仿宋"/>
              </w:rPr>
              <w:t>改造内容</w:t>
            </w: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2F0A9CD">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工程造价（元）</w:t>
            </w:r>
          </w:p>
        </w:tc>
        <w:tc>
          <w:tcPr>
            <w:tcW w:w="829" w:type="dxa"/>
            <w:tcBorders>
              <w:top w:val="single" w:color="auto" w:sz="4" w:space="0"/>
              <w:left w:val="single" w:color="auto" w:sz="4" w:space="0"/>
              <w:bottom w:val="single" w:color="auto" w:sz="4" w:space="0"/>
              <w:right w:val="single" w:color="auto" w:sz="4" w:space="0"/>
            </w:tcBorders>
            <w:noWrap w:val="0"/>
            <w:vAlign w:val="center"/>
          </w:tcPr>
          <w:p w14:paraId="7647F9ED">
            <w:pPr>
              <w:pStyle w:val="20"/>
              <w:spacing w:before="0" w:beforeAutospacing="0" w:after="0" w:afterAutospacing="0"/>
              <w:jc w:val="center"/>
              <w:rPr>
                <w:rFonts w:hint="eastAsia" w:ascii="仿宋" w:hAnsi="仿宋" w:eastAsia="仿宋" w:cs="仿宋"/>
              </w:rPr>
            </w:pPr>
            <w:r>
              <w:rPr>
                <w:rFonts w:hint="eastAsia" w:ascii="仿宋" w:hAnsi="仿宋" w:eastAsia="仿宋" w:cs="仿宋"/>
              </w:rPr>
              <w:t>开工</w:t>
            </w:r>
          </w:p>
          <w:p w14:paraId="41DABC9D">
            <w:pPr>
              <w:pStyle w:val="20"/>
              <w:spacing w:before="0" w:beforeAutospacing="0" w:after="0" w:afterAutospacing="0"/>
              <w:jc w:val="center"/>
              <w:rPr>
                <w:rFonts w:hint="eastAsia" w:ascii="仿宋" w:hAnsi="仿宋" w:eastAsia="仿宋" w:cs="仿宋"/>
              </w:rPr>
            </w:pPr>
            <w:r>
              <w:rPr>
                <w:rFonts w:hint="eastAsia" w:ascii="仿宋" w:hAnsi="仿宋" w:eastAsia="仿宋" w:cs="仿宋"/>
              </w:rPr>
              <w:t>日期</w:t>
            </w:r>
          </w:p>
        </w:tc>
        <w:tc>
          <w:tcPr>
            <w:tcW w:w="746" w:type="dxa"/>
            <w:tcBorders>
              <w:top w:val="single" w:color="auto" w:sz="4" w:space="0"/>
              <w:left w:val="single" w:color="auto" w:sz="4" w:space="0"/>
              <w:bottom w:val="single" w:color="auto" w:sz="4" w:space="0"/>
              <w:right w:val="single" w:color="auto" w:sz="4" w:space="0"/>
            </w:tcBorders>
            <w:noWrap w:val="0"/>
            <w:vAlign w:val="center"/>
          </w:tcPr>
          <w:p w14:paraId="58B772D3">
            <w:pPr>
              <w:pStyle w:val="20"/>
              <w:spacing w:before="0" w:beforeAutospacing="0" w:after="0" w:afterAutospacing="0"/>
              <w:jc w:val="center"/>
              <w:rPr>
                <w:rFonts w:hint="eastAsia" w:ascii="仿宋" w:hAnsi="仿宋" w:eastAsia="仿宋" w:cs="仿宋"/>
              </w:rPr>
            </w:pPr>
            <w:r>
              <w:rPr>
                <w:rFonts w:hint="eastAsia" w:ascii="仿宋" w:hAnsi="仿宋" w:eastAsia="仿宋" w:cs="仿宋"/>
              </w:rPr>
              <w:t>竣工</w:t>
            </w:r>
          </w:p>
          <w:p w14:paraId="51312267">
            <w:pPr>
              <w:pStyle w:val="20"/>
              <w:spacing w:before="0" w:beforeAutospacing="0" w:after="0" w:afterAutospacing="0"/>
              <w:jc w:val="center"/>
              <w:rPr>
                <w:rFonts w:hint="eastAsia" w:ascii="仿宋" w:hAnsi="仿宋" w:eastAsia="仿宋" w:cs="仿宋"/>
              </w:rPr>
            </w:pPr>
            <w:r>
              <w:rPr>
                <w:rFonts w:hint="eastAsia" w:ascii="仿宋" w:hAnsi="仿宋" w:eastAsia="仿宋" w:cs="仿宋"/>
              </w:rPr>
              <w:t>日期</w:t>
            </w:r>
          </w:p>
        </w:tc>
      </w:tr>
      <w:tr w14:paraId="4844B7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4D8898F2">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76C00206">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59F5B798">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41147755">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48AD6FB">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61B46AEA">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745D435B">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B97D0B8">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58FD59A7">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01088F48">
            <w:pPr>
              <w:pStyle w:val="20"/>
              <w:spacing w:before="0" w:beforeAutospacing="0" w:after="0" w:afterAutospacing="0"/>
              <w:jc w:val="center"/>
              <w:rPr>
                <w:rFonts w:hint="eastAsia" w:ascii="仿宋" w:hAnsi="仿宋" w:eastAsia="仿宋" w:cs="仿宋"/>
              </w:rPr>
            </w:pPr>
          </w:p>
        </w:tc>
      </w:tr>
      <w:tr w14:paraId="51EDBB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7AB001A8">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2D62E1C7">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17E530F4">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5913F1C2">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3734901D">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272D1627">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2201ED22">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6055AFF">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01CA206D">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3C0CDC23">
            <w:pPr>
              <w:pStyle w:val="20"/>
              <w:spacing w:before="0" w:beforeAutospacing="0" w:after="0" w:afterAutospacing="0"/>
              <w:jc w:val="center"/>
              <w:rPr>
                <w:rFonts w:hint="eastAsia" w:ascii="仿宋" w:hAnsi="仿宋" w:eastAsia="仿宋" w:cs="仿宋"/>
              </w:rPr>
            </w:pPr>
          </w:p>
        </w:tc>
      </w:tr>
      <w:tr w14:paraId="1826BD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05F1147A">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57148E12">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2D25ECF8">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2CE7085C">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8642712">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39FC901E">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21E60644">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82E8014">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19401B2E">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2414E14F">
            <w:pPr>
              <w:pStyle w:val="20"/>
              <w:spacing w:before="0" w:beforeAutospacing="0" w:after="0" w:afterAutospacing="0"/>
              <w:jc w:val="center"/>
              <w:rPr>
                <w:rFonts w:hint="eastAsia" w:ascii="仿宋" w:hAnsi="仿宋" w:eastAsia="仿宋" w:cs="仿宋"/>
              </w:rPr>
            </w:pPr>
          </w:p>
        </w:tc>
      </w:tr>
      <w:tr w14:paraId="1F4B57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75F16C8D">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5BEB4F9C">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0A933C1">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433D476D">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4495DA81">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09B92BD3">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08B50AE8">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594993AB">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61BF7BF8">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1BE755F2">
            <w:pPr>
              <w:pStyle w:val="20"/>
              <w:spacing w:before="0" w:beforeAutospacing="0" w:after="0" w:afterAutospacing="0"/>
              <w:jc w:val="center"/>
              <w:rPr>
                <w:rFonts w:hint="eastAsia" w:ascii="仿宋" w:hAnsi="仿宋" w:eastAsia="仿宋" w:cs="仿宋"/>
              </w:rPr>
            </w:pPr>
          </w:p>
        </w:tc>
      </w:tr>
      <w:tr w14:paraId="27F00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6C369CBE">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48B7B25F">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4877B070">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5C15DAA3">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5C5F3145">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EB5B08B">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7F229F49">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4445BBFE">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191B8C38">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388A4918">
            <w:pPr>
              <w:pStyle w:val="20"/>
              <w:spacing w:before="0" w:beforeAutospacing="0" w:after="0" w:afterAutospacing="0"/>
              <w:jc w:val="center"/>
              <w:rPr>
                <w:rFonts w:hint="eastAsia" w:ascii="仿宋" w:hAnsi="仿宋" w:eastAsia="仿宋" w:cs="仿宋"/>
              </w:rPr>
            </w:pPr>
          </w:p>
        </w:tc>
      </w:tr>
      <w:tr w14:paraId="0281F6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5209B9FC">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09EC3AE7">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4297256F">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72C31AF4">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3D49B705">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73C25D12">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19C05039">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3A7FADD4">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67B291E2">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748ED3C4">
            <w:pPr>
              <w:pStyle w:val="20"/>
              <w:spacing w:before="0" w:beforeAutospacing="0" w:after="0" w:afterAutospacing="0"/>
              <w:jc w:val="center"/>
              <w:rPr>
                <w:rFonts w:hint="eastAsia" w:ascii="仿宋" w:hAnsi="仿宋" w:eastAsia="仿宋" w:cs="仿宋"/>
              </w:rPr>
            </w:pPr>
          </w:p>
        </w:tc>
      </w:tr>
      <w:tr w14:paraId="626CAC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647B40B4">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6ED4C1FA">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0DDD7FDC">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011AB585">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708EED61">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28727BE4">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02AE36CD">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10D6B60">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625AC385">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4CB2AAAC">
            <w:pPr>
              <w:pStyle w:val="20"/>
              <w:spacing w:before="0" w:beforeAutospacing="0" w:after="0" w:afterAutospacing="0"/>
              <w:jc w:val="center"/>
              <w:rPr>
                <w:rFonts w:hint="eastAsia" w:ascii="仿宋" w:hAnsi="仿宋" w:eastAsia="仿宋" w:cs="仿宋"/>
              </w:rPr>
            </w:pPr>
          </w:p>
        </w:tc>
      </w:tr>
      <w:tr w14:paraId="4F6C49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2A86CBC3">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20F218EE">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DDEF214">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2F69BB48">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7469FD77">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6081EA27">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7A6195C3">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313F3D0">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38092B8A">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48B35E88">
            <w:pPr>
              <w:pStyle w:val="20"/>
              <w:spacing w:before="0" w:beforeAutospacing="0" w:after="0" w:afterAutospacing="0"/>
              <w:jc w:val="center"/>
              <w:rPr>
                <w:rFonts w:hint="eastAsia" w:ascii="仿宋" w:hAnsi="仿宋" w:eastAsia="仿宋" w:cs="仿宋"/>
              </w:rPr>
            </w:pPr>
          </w:p>
        </w:tc>
      </w:tr>
      <w:tr w14:paraId="68BB68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2F780A28">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3C0ED515">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40A25864">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40A141D1">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1B8406AF">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6F2AE86">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4EED8C25">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4303697">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32567D06">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6B9C25C6">
            <w:pPr>
              <w:pStyle w:val="20"/>
              <w:spacing w:before="0" w:beforeAutospacing="0" w:after="0" w:afterAutospacing="0"/>
              <w:jc w:val="center"/>
              <w:rPr>
                <w:rFonts w:hint="eastAsia" w:ascii="仿宋" w:hAnsi="仿宋" w:eastAsia="仿宋" w:cs="仿宋"/>
              </w:rPr>
            </w:pPr>
          </w:p>
        </w:tc>
      </w:tr>
      <w:tr w14:paraId="4B2F2A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44B1D3BC">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22D3B72F">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59FA4C31">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7618400F">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25C45B54">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2C14A719">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053D1C89">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4A9F7A7F">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65CAB64E">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006FDE88">
            <w:pPr>
              <w:pStyle w:val="20"/>
              <w:spacing w:before="0" w:beforeAutospacing="0" w:after="0" w:afterAutospacing="0"/>
              <w:jc w:val="center"/>
              <w:rPr>
                <w:rFonts w:hint="eastAsia" w:ascii="仿宋" w:hAnsi="仿宋" w:eastAsia="仿宋" w:cs="仿宋"/>
              </w:rPr>
            </w:pPr>
          </w:p>
        </w:tc>
      </w:tr>
      <w:tr w14:paraId="205039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14553A4B">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5512F2E7">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50498CD2">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29ED5A20">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1AF1B30F">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4299CB10">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26D3F8FB">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15945664">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6B25E74D">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4A1C1825">
            <w:pPr>
              <w:pStyle w:val="20"/>
              <w:spacing w:before="0" w:beforeAutospacing="0" w:after="0" w:afterAutospacing="0"/>
              <w:jc w:val="center"/>
              <w:rPr>
                <w:rFonts w:hint="eastAsia" w:ascii="仿宋" w:hAnsi="仿宋" w:eastAsia="仿宋" w:cs="仿宋"/>
              </w:rPr>
            </w:pPr>
          </w:p>
        </w:tc>
      </w:tr>
      <w:tr w14:paraId="6DE1EA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41E798D3">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07C275D7">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4FAA79AA">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66D9E012">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5546609C">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117EFBA">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67B29489">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08A49366">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748DC0E9">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2CB42C9F">
            <w:pPr>
              <w:pStyle w:val="20"/>
              <w:spacing w:before="0" w:beforeAutospacing="0" w:after="0" w:afterAutospacing="0"/>
              <w:jc w:val="center"/>
              <w:rPr>
                <w:rFonts w:hint="eastAsia" w:ascii="仿宋" w:hAnsi="仿宋" w:eastAsia="仿宋" w:cs="仿宋"/>
              </w:rPr>
            </w:pPr>
          </w:p>
        </w:tc>
      </w:tr>
      <w:tr w14:paraId="2E1890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79BB1BED">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6109A99B">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B100B9B">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19D173BB">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06D16119">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00E340D">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51D594A5">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6F6D2AAA">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0DDEA38D">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7761F58C">
            <w:pPr>
              <w:pStyle w:val="20"/>
              <w:spacing w:before="0" w:beforeAutospacing="0" w:after="0" w:afterAutospacing="0"/>
              <w:jc w:val="center"/>
              <w:rPr>
                <w:rFonts w:hint="eastAsia" w:ascii="仿宋" w:hAnsi="仿宋" w:eastAsia="仿宋" w:cs="仿宋"/>
              </w:rPr>
            </w:pPr>
          </w:p>
        </w:tc>
      </w:tr>
      <w:tr w14:paraId="12612E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77EE61FA">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133402D2">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65A0D3A">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32F3A834">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600B200A">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D86F7E5">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304A2924">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3D04FC80">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54D6688C">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34A18B6E">
            <w:pPr>
              <w:pStyle w:val="20"/>
              <w:spacing w:before="0" w:beforeAutospacing="0" w:after="0" w:afterAutospacing="0"/>
              <w:jc w:val="center"/>
              <w:rPr>
                <w:rFonts w:hint="eastAsia" w:ascii="仿宋" w:hAnsi="仿宋" w:eastAsia="仿宋" w:cs="仿宋"/>
              </w:rPr>
            </w:pPr>
          </w:p>
        </w:tc>
      </w:tr>
      <w:tr w14:paraId="02E718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2EF1FE52">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052F86D3">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76B34906">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715CB39D">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74FDF90C">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045C92B5">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0D546CEC">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785C5C7F">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05D1265B">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384D66C5">
            <w:pPr>
              <w:pStyle w:val="20"/>
              <w:spacing w:before="0" w:beforeAutospacing="0" w:after="0" w:afterAutospacing="0"/>
              <w:jc w:val="center"/>
              <w:rPr>
                <w:rFonts w:hint="eastAsia" w:ascii="仿宋" w:hAnsi="仿宋" w:eastAsia="仿宋" w:cs="仿宋"/>
              </w:rPr>
            </w:pPr>
          </w:p>
        </w:tc>
      </w:tr>
      <w:tr w14:paraId="6C1F2A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1772DE34">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049740D6">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332CF85A">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124A6578">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0198298D">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2A482564">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7141EEBF">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2911DA26">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46FC2645">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63C97203">
            <w:pPr>
              <w:pStyle w:val="20"/>
              <w:spacing w:before="0" w:beforeAutospacing="0" w:after="0" w:afterAutospacing="0"/>
              <w:jc w:val="center"/>
              <w:rPr>
                <w:rFonts w:hint="eastAsia" w:ascii="仿宋" w:hAnsi="仿宋" w:eastAsia="仿宋" w:cs="仿宋"/>
              </w:rPr>
            </w:pPr>
          </w:p>
        </w:tc>
      </w:tr>
      <w:tr w14:paraId="0FD40C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212" w:type="dxa"/>
            <w:tcBorders>
              <w:top w:val="single" w:color="auto" w:sz="4" w:space="0"/>
              <w:left w:val="single" w:color="auto" w:sz="4" w:space="0"/>
              <w:bottom w:val="single" w:color="auto" w:sz="4" w:space="0"/>
              <w:right w:val="single" w:color="auto" w:sz="4" w:space="0"/>
            </w:tcBorders>
            <w:noWrap w:val="0"/>
            <w:vAlign w:val="center"/>
          </w:tcPr>
          <w:p w14:paraId="6EE5C3A8">
            <w:pPr>
              <w:pStyle w:val="20"/>
              <w:spacing w:before="0" w:beforeAutospacing="0" w:after="0" w:afterAutospacing="0"/>
              <w:jc w:val="center"/>
              <w:rPr>
                <w:rFonts w:hint="eastAsia" w:ascii="仿宋" w:hAnsi="仿宋" w:eastAsia="仿宋" w:cs="仿宋"/>
              </w:rPr>
            </w:pPr>
          </w:p>
        </w:tc>
        <w:tc>
          <w:tcPr>
            <w:tcW w:w="578" w:type="dxa"/>
            <w:tcBorders>
              <w:top w:val="single" w:color="auto" w:sz="4" w:space="0"/>
              <w:left w:val="single" w:color="auto" w:sz="4" w:space="0"/>
              <w:bottom w:val="single" w:color="auto" w:sz="4" w:space="0"/>
              <w:right w:val="single" w:color="auto" w:sz="4" w:space="0"/>
            </w:tcBorders>
            <w:noWrap w:val="0"/>
            <w:vAlign w:val="center"/>
          </w:tcPr>
          <w:p w14:paraId="0598ACAB">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232126F2">
            <w:pPr>
              <w:pStyle w:val="20"/>
              <w:spacing w:before="0" w:beforeAutospacing="0" w:after="0" w:afterAutospacing="0"/>
              <w:jc w:val="center"/>
              <w:rPr>
                <w:rFonts w:hint="eastAsia" w:ascii="仿宋" w:hAnsi="仿宋" w:eastAsia="仿宋" w:cs="仿宋"/>
              </w:rPr>
            </w:pPr>
          </w:p>
        </w:tc>
        <w:tc>
          <w:tcPr>
            <w:tcW w:w="495" w:type="dxa"/>
            <w:tcBorders>
              <w:top w:val="single" w:color="auto" w:sz="4" w:space="0"/>
              <w:left w:val="single" w:color="auto" w:sz="4" w:space="0"/>
              <w:bottom w:val="single" w:color="auto" w:sz="4" w:space="0"/>
              <w:right w:val="single" w:color="auto" w:sz="4" w:space="0"/>
            </w:tcBorders>
            <w:noWrap w:val="0"/>
            <w:vAlign w:val="center"/>
          </w:tcPr>
          <w:p w14:paraId="553494EE">
            <w:pPr>
              <w:pStyle w:val="20"/>
              <w:spacing w:before="0" w:beforeAutospacing="0" w:after="0" w:afterAutospacing="0"/>
              <w:jc w:val="center"/>
              <w:rPr>
                <w:rFonts w:hint="eastAsia" w:ascii="仿宋" w:hAnsi="仿宋" w:eastAsia="仿宋" w:cs="仿宋"/>
              </w:rPr>
            </w:pPr>
          </w:p>
        </w:tc>
        <w:tc>
          <w:tcPr>
            <w:tcW w:w="579" w:type="dxa"/>
            <w:tcBorders>
              <w:top w:val="single" w:color="auto" w:sz="4" w:space="0"/>
              <w:left w:val="single" w:color="auto" w:sz="4" w:space="0"/>
              <w:bottom w:val="single" w:color="auto" w:sz="4" w:space="0"/>
              <w:right w:val="single" w:color="auto" w:sz="4" w:space="0"/>
            </w:tcBorders>
            <w:noWrap w:val="0"/>
            <w:vAlign w:val="center"/>
          </w:tcPr>
          <w:p w14:paraId="2C7F89A1">
            <w:pPr>
              <w:pStyle w:val="20"/>
              <w:spacing w:before="0" w:beforeAutospacing="0" w:after="0" w:afterAutospacing="0"/>
              <w:jc w:val="center"/>
              <w:rPr>
                <w:rFonts w:hint="eastAsia" w:ascii="仿宋" w:hAnsi="仿宋" w:eastAsia="仿宋" w:cs="仿宋"/>
              </w:rPr>
            </w:pPr>
          </w:p>
        </w:tc>
        <w:tc>
          <w:tcPr>
            <w:tcW w:w="1003" w:type="dxa"/>
            <w:tcBorders>
              <w:top w:val="single" w:color="auto" w:sz="4" w:space="0"/>
              <w:left w:val="single" w:color="auto" w:sz="4" w:space="0"/>
              <w:bottom w:val="single" w:color="auto" w:sz="4" w:space="0"/>
              <w:right w:val="single" w:color="auto" w:sz="4" w:space="0"/>
            </w:tcBorders>
            <w:noWrap w:val="0"/>
            <w:vAlign w:val="center"/>
          </w:tcPr>
          <w:p w14:paraId="18961097">
            <w:pPr>
              <w:pStyle w:val="20"/>
              <w:spacing w:before="0" w:beforeAutospacing="0" w:after="0" w:afterAutospacing="0"/>
              <w:jc w:val="center"/>
              <w:rPr>
                <w:rFonts w:hint="eastAsia" w:ascii="仿宋" w:hAnsi="仿宋" w:eastAsia="仿宋" w:cs="仿宋"/>
              </w:rPr>
            </w:pPr>
          </w:p>
        </w:tc>
        <w:tc>
          <w:tcPr>
            <w:tcW w:w="1665" w:type="dxa"/>
            <w:tcBorders>
              <w:top w:val="single" w:color="auto" w:sz="4" w:space="0"/>
              <w:left w:val="single" w:color="auto" w:sz="4" w:space="0"/>
              <w:bottom w:val="single" w:color="auto" w:sz="4" w:space="0"/>
              <w:right w:val="single" w:color="auto" w:sz="4" w:space="0"/>
            </w:tcBorders>
            <w:noWrap w:val="0"/>
            <w:vAlign w:val="center"/>
          </w:tcPr>
          <w:p w14:paraId="45BF7FE3">
            <w:pPr>
              <w:pStyle w:val="20"/>
              <w:spacing w:before="0" w:beforeAutospacing="0" w:after="0" w:afterAutospacing="0"/>
              <w:jc w:val="center"/>
              <w:rPr>
                <w:rFonts w:hint="eastAsia" w:ascii="仿宋" w:hAnsi="仿宋" w:eastAsia="仿宋" w:cs="仿宋"/>
              </w:rPr>
            </w:pPr>
          </w:p>
        </w:tc>
        <w:tc>
          <w:tcPr>
            <w:tcW w:w="1170" w:type="dxa"/>
            <w:tcBorders>
              <w:top w:val="single" w:color="auto" w:sz="4" w:space="0"/>
              <w:left w:val="single" w:color="auto" w:sz="4" w:space="0"/>
              <w:bottom w:val="single" w:color="auto" w:sz="4" w:space="0"/>
              <w:right w:val="single" w:color="auto" w:sz="4" w:space="0"/>
            </w:tcBorders>
            <w:noWrap w:val="0"/>
            <w:vAlign w:val="center"/>
          </w:tcPr>
          <w:p w14:paraId="3396417E">
            <w:pPr>
              <w:pStyle w:val="20"/>
              <w:spacing w:before="0" w:beforeAutospacing="0" w:after="0" w:afterAutospacing="0"/>
              <w:jc w:val="center"/>
              <w:rPr>
                <w:rFonts w:hint="eastAsia" w:ascii="仿宋" w:hAnsi="仿宋" w:eastAsia="仿宋" w:cs="仿宋"/>
              </w:rPr>
            </w:pPr>
          </w:p>
        </w:tc>
        <w:tc>
          <w:tcPr>
            <w:tcW w:w="829" w:type="dxa"/>
            <w:tcBorders>
              <w:top w:val="single" w:color="auto" w:sz="4" w:space="0"/>
              <w:left w:val="single" w:color="auto" w:sz="4" w:space="0"/>
              <w:bottom w:val="single" w:color="auto" w:sz="4" w:space="0"/>
              <w:right w:val="single" w:color="auto" w:sz="4" w:space="0"/>
            </w:tcBorders>
            <w:noWrap w:val="0"/>
            <w:vAlign w:val="center"/>
          </w:tcPr>
          <w:p w14:paraId="186B2BC5">
            <w:pPr>
              <w:pStyle w:val="20"/>
              <w:spacing w:before="0" w:beforeAutospacing="0" w:after="0" w:afterAutospacing="0"/>
              <w:jc w:val="center"/>
              <w:rPr>
                <w:rFonts w:hint="eastAsia" w:ascii="仿宋" w:hAnsi="仿宋" w:eastAsia="仿宋" w:cs="仿宋"/>
              </w:rPr>
            </w:pPr>
          </w:p>
        </w:tc>
        <w:tc>
          <w:tcPr>
            <w:tcW w:w="746" w:type="dxa"/>
            <w:tcBorders>
              <w:top w:val="single" w:color="auto" w:sz="4" w:space="0"/>
              <w:left w:val="single" w:color="auto" w:sz="4" w:space="0"/>
              <w:bottom w:val="single" w:color="auto" w:sz="4" w:space="0"/>
              <w:right w:val="single" w:color="auto" w:sz="4" w:space="0"/>
            </w:tcBorders>
            <w:noWrap w:val="0"/>
            <w:vAlign w:val="center"/>
          </w:tcPr>
          <w:p w14:paraId="6E77EC38">
            <w:pPr>
              <w:pStyle w:val="20"/>
              <w:spacing w:before="0" w:beforeAutospacing="0" w:after="0" w:afterAutospacing="0"/>
              <w:jc w:val="center"/>
              <w:rPr>
                <w:rFonts w:hint="eastAsia" w:ascii="仿宋" w:hAnsi="仿宋" w:eastAsia="仿宋" w:cs="仿宋"/>
              </w:rPr>
            </w:pPr>
          </w:p>
        </w:tc>
      </w:tr>
    </w:tbl>
    <w:p w14:paraId="1BB3EC87">
      <w:pPr>
        <w:spacing w:line="500" w:lineRule="exact"/>
        <w:jc w:val="center"/>
        <w:rPr>
          <w:rFonts w:hint="eastAsia" w:ascii="仿宋" w:hAnsi="仿宋" w:eastAsia="仿宋" w:cs="仿宋"/>
          <w:b/>
          <w:bCs/>
          <w:sz w:val="24"/>
        </w:rPr>
      </w:pPr>
    </w:p>
    <w:p w14:paraId="30777FC2">
      <w:pPr>
        <w:spacing w:line="500" w:lineRule="exact"/>
        <w:jc w:val="center"/>
        <w:rPr>
          <w:rFonts w:hint="eastAsia" w:ascii="仿宋" w:hAnsi="仿宋" w:eastAsia="仿宋" w:cs="仿宋"/>
          <w:b/>
          <w:bCs/>
          <w:sz w:val="24"/>
        </w:rPr>
      </w:pPr>
    </w:p>
    <w:p w14:paraId="5E3D945B">
      <w:pPr>
        <w:pStyle w:val="20"/>
        <w:spacing w:before="0" w:beforeAutospacing="0" w:after="0" w:afterAutospacing="0" w:line="300" w:lineRule="auto"/>
        <w:jc w:val="both"/>
        <w:rPr>
          <w:rFonts w:hint="eastAsia" w:ascii="仿宋" w:hAnsi="仿宋" w:eastAsia="仿宋" w:cs="仿宋"/>
        </w:rPr>
      </w:pPr>
    </w:p>
    <w:p w14:paraId="69F5A1E9">
      <w:pPr>
        <w:pStyle w:val="20"/>
        <w:spacing w:before="0" w:beforeAutospacing="0" w:after="0" w:afterAutospacing="0" w:line="300" w:lineRule="auto"/>
        <w:jc w:val="both"/>
        <w:rPr>
          <w:rFonts w:hint="eastAsia" w:ascii="仿宋" w:hAnsi="仿宋" w:eastAsia="仿宋" w:cs="仿宋"/>
        </w:rPr>
      </w:pPr>
    </w:p>
    <w:p w14:paraId="3A0678C0">
      <w:pPr>
        <w:pStyle w:val="20"/>
        <w:spacing w:before="0" w:beforeAutospacing="0" w:after="0" w:afterAutospacing="0" w:line="300" w:lineRule="auto"/>
        <w:jc w:val="both"/>
        <w:outlineLvl w:val="9"/>
        <w:rPr>
          <w:rFonts w:hint="eastAsia" w:ascii="仿宋" w:hAnsi="仿宋" w:eastAsia="仿宋" w:cs="仿宋"/>
        </w:rPr>
      </w:pPr>
      <w:r>
        <w:rPr>
          <w:rFonts w:hint="eastAsia" w:ascii="仿宋" w:hAnsi="仿宋" w:eastAsia="仿宋" w:cs="仿宋"/>
        </w:rPr>
        <w:t>附件2：</w:t>
      </w:r>
    </w:p>
    <w:p w14:paraId="7FE53EE6">
      <w:pPr>
        <w:widowControl/>
        <w:spacing w:line="360" w:lineRule="auto"/>
        <w:jc w:val="center"/>
        <w:rPr>
          <w:rFonts w:hint="eastAsia" w:ascii="仿宋" w:hAnsi="仿宋" w:eastAsia="仿宋" w:cs="仿宋"/>
          <w:b/>
          <w:sz w:val="36"/>
          <w:szCs w:val="36"/>
        </w:rPr>
      </w:pPr>
      <w:r>
        <w:rPr>
          <w:rFonts w:hint="eastAsia" w:ascii="仿宋" w:hAnsi="仿宋" w:eastAsia="仿宋" w:cs="仿宋"/>
          <w:b/>
          <w:sz w:val="36"/>
          <w:szCs w:val="36"/>
        </w:rPr>
        <w:t>施工总承包质量保修书</w:t>
      </w:r>
    </w:p>
    <w:p w14:paraId="4A74DE7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发包人(全称)： _________________________________________________</w:t>
      </w:r>
    </w:p>
    <w:p w14:paraId="10A52F8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承包人(全称)： ___________________________________________________</w:t>
      </w:r>
    </w:p>
    <w:p w14:paraId="226A59C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为保证________________________________________________（工程名称）在合理使用期限内正常使用，发包人、承包人协商一致签订工程质量保修书。承包人在质量保修期内按照有关管理规定及双方约定承担工程质量保修责任。</w:t>
      </w:r>
    </w:p>
    <w:p w14:paraId="67B7920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一、施工总承包质量保修范围和内容 </w:t>
      </w:r>
    </w:p>
    <w:p w14:paraId="678F45F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质量保修范围包括地基基础工程、主体结构工程、屋面防水工程和双方约定的其他土建工程，以及电气管线、上下水管线的安装工程，供热、供冷系统工程等项目。具体质量保修内容双方约定如下： </w:t>
      </w:r>
    </w:p>
    <w:p w14:paraId="2FA5B78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____________________________________________________________________________________________________________________________________________________________________________________________________________________</w:t>
      </w:r>
    </w:p>
    <w:p w14:paraId="030DA15E">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二、质量保修期 </w:t>
      </w:r>
    </w:p>
    <w:p w14:paraId="5DBA521D">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质量保修期自工程竣工验收合格之日起计算。分单项竣工验收的工程，按单项工程分别计算质量保修期。 </w:t>
      </w:r>
    </w:p>
    <w:p w14:paraId="6ABD2291">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双方根据《建设工程质量管理条例》及国家有关规定，结合具体工程约定质量保修期如下： </w:t>
      </w:r>
    </w:p>
    <w:p w14:paraId="0CF5B591">
      <w:pPr>
        <w:widowControl/>
        <w:spacing w:line="360" w:lineRule="auto"/>
        <w:rPr>
          <w:rFonts w:hint="eastAsia" w:ascii="仿宋" w:hAnsi="仿宋" w:eastAsia="仿宋" w:cs="仿宋"/>
          <w:kern w:val="0"/>
          <w:sz w:val="24"/>
        </w:rPr>
      </w:pPr>
      <w:r>
        <w:rPr>
          <w:rFonts w:hint="eastAsia" w:ascii="仿宋" w:hAnsi="仿宋" w:eastAsia="仿宋" w:cs="仿宋"/>
          <w:kern w:val="0"/>
          <w:sz w:val="24"/>
        </w:rPr>
        <w:t xml:space="preserve">1、土建工程为_2_年，防水工程为_5_年； </w:t>
      </w:r>
    </w:p>
    <w:p w14:paraId="5A3387C1">
      <w:pPr>
        <w:widowControl/>
        <w:spacing w:line="360" w:lineRule="auto"/>
        <w:rPr>
          <w:rFonts w:hint="eastAsia" w:ascii="仿宋" w:hAnsi="仿宋" w:eastAsia="仿宋" w:cs="仿宋"/>
          <w:kern w:val="0"/>
          <w:sz w:val="24"/>
        </w:rPr>
      </w:pPr>
      <w:r>
        <w:rPr>
          <w:rFonts w:hint="eastAsia" w:ascii="仿宋" w:hAnsi="仿宋" w:eastAsia="仿宋" w:cs="仿宋"/>
          <w:kern w:val="0"/>
          <w:sz w:val="24"/>
        </w:rPr>
        <w:t xml:space="preserve">2、电气管线、上下水管线安装工程为__2_年_； </w:t>
      </w:r>
    </w:p>
    <w:p w14:paraId="5DEDAB07">
      <w:pPr>
        <w:widowControl/>
        <w:spacing w:line="360" w:lineRule="auto"/>
        <w:rPr>
          <w:rFonts w:hint="eastAsia" w:ascii="仿宋" w:hAnsi="仿宋" w:eastAsia="仿宋" w:cs="仿宋"/>
          <w:kern w:val="0"/>
          <w:sz w:val="24"/>
        </w:rPr>
      </w:pPr>
      <w:r>
        <w:rPr>
          <w:rFonts w:hint="eastAsia" w:ascii="仿宋" w:hAnsi="仿宋" w:eastAsia="仿宋" w:cs="仿宋"/>
          <w:kern w:val="0"/>
          <w:sz w:val="24"/>
        </w:rPr>
        <w:t xml:space="preserve">3、供热及供冷为_2_个采暖期及供冷期； </w:t>
      </w:r>
    </w:p>
    <w:p w14:paraId="78D792CA">
      <w:pPr>
        <w:widowControl/>
        <w:spacing w:line="360" w:lineRule="auto"/>
        <w:rPr>
          <w:rFonts w:hint="eastAsia" w:ascii="仿宋" w:hAnsi="仿宋" w:eastAsia="仿宋" w:cs="仿宋"/>
          <w:kern w:val="0"/>
          <w:sz w:val="24"/>
        </w:rPr>
      </w:pPr>
      <w:r>
        <w:rPr>
          <w:rFonts w:hint="eastAsia" w:ascii="仿宋" w:hAnsi="仿宋" w:eastAsia="仿宋" w:cs="仿宋"/>
          <w:kern w:val="0"/>
          <w:sz w:val="24"/>
        </w:rPr>
        <w:t xml:space="preserve">4、室外的上下水和小区道路等市政公用工程为__2_年； </w:t>
      </w:r>
    </w:p>
    <w:p w14:paraId="57590E2F">
      <w:pPr>
        <w:widowControl/>
        <w:spacing w:line="360" w:lineRule="auto"/>
        <w:rPr>
          <w:rFonts w:hint="eastAsia" w:ascii="仿宋" w:hAnsi="仿宋" w:eastAsia="仿宋" w:cs="仿宋"/>
          <w:kern w:val="0"/>
          <w:sz w:val="24"/>
        </w:rPr>
      </w:pPr>
      <w:r>
        <w:rPr>
          <w:rFonts w:hint="eastAsia" w:ascii="仿宋" w:hAnsi="仿宋" w:eastAsia="仿宋" w:cs="仿宋"/>
          <w:kern w:val="0"/>
          <w:sz w:val="24"/>
        </w:rPr>
        <w:t>5、其他约定：_________________________________________________________</w:t>
      </w:r>
    </w:p>
    <w:p w14:paraId="4977ACDD">
      <w:pPr>
        <w:widowControl/>
        <w:spacing w:line="360" w:lineRule="auto"/>
        <w:rPr>
          <w:rFonts w:hint="eastAsia" w:ascii="仿宋" w:hAnsi="仿宋" w:eastAsia="仿宋" w:cs="仿宋"/>
          <w:kern w:val="0"/>
          <w:sz w:val="24"/>
        </w:rPr>
      </w:pPr>
      <w:r>
        <w:rPr>
          <w:rFonts w:hint="eastAsia" w:ascii="仿宋" w:hAnsi="仿宋" w:eastAsia="仿宋" w:cs="仿宋"/>
          <w:kern w:val="0"/>
          <w:sz w:val="24"/>
        </w:rPr>
        <w:t>_____________________________________________________________________</w:t>
      </w:r>
    </w:p>
    <w:p w14:paraId="6FC5FE4B">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三、质量保修责任 </w:t>
      </w:r>
    </w:p>
    <w:p w14:paraId="674F663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1、属于保修范围和内容的项目，承包人应在接到修理通知之日后7天内派人修理。承包人不在约定期限内派人修理，发包人可委托其他人员修理，保修费用从质量保修金内扣除。 </w:t>
      </w:r>
    </w:p>
    <w:p w14:paraId="7D587D2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2、发生须紧急抢修事故，承包人接到事故通知后，应立即到达事故现场抢修。非承包人施工质量引起的事故，抢修费用由发包人承担。 </w:t>
      </w:r>
    </w:p>
    <w:p w14:paraId="188074A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3、在国家规定的工程合理使用期限内，承包人确保地基基础工程和主体结构的质量。因承包人原因致使工程在合理使用期限内造成人身和财产损害的，承包人应承担损害赔偿责任。 </w:t>
      </w:r>
    </w:p>
    <w:p w14:paraId="0F39D657">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四、质量保修金的支付 </w:t>
      </w:r>
    </w:p>
    <w:p w14:paraId="04D783C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工程质量保修金一般不超过施工合同价款的3%，本工程约定的工程质量保修金为施工合同价款的______3_________%。 </w:t>
      </w:r>
    </w:p>
    <w:p w14:paraId="5B2A33DE">
      <w:pPr>
        <w:widowControl/>
        <w:spacing w:line="360" w:lineRule="auto"/>
        <w:rPr>
          <w:rFonts w:hint="eastAsia" w:ascii="仿宋" w:hAnsi="仿宋" w:eastAsia="仿宋" w:cs="仿宋"/>
          <w:kern w:val="0"/>
          <w:sz w:val="24"/>
        </w:rPr>
      </w:pPr>
      <w:r>
        <w:rPr>
          <w:rFonts w:hint="eastAsia" w:ascii="仿宋" w:hAnsi="仿宋" w:eastAsia="仿宋" w:cs="仿宋"/>
          <w:kern w:val="0"/>
          <w:sz w:val="24"/>
        </w:rPr>
        <w:t xml:space="preserve">本工程双方约定承包人向发包人支付工程质量保修金金额为____________________（大写）。质量保修金银行利率为_____无_____。 </w:t>
      </w:r>
    </w:p>
    <w:p w14:paraId="62F54739">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五、质量保修金的返还 </w:t>
      </w:r>
    </w:p>
    <w:p w14:paraId="1EBCD5A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color w:val="000000"/>
          <w:kern w:val="0"/>
          <w:sz w:val="24"/>
        </w:rPr>
        <w:t>质量保修金期限为</w:t>
      </w:r>
      <w:r>
        <w:rPr>
          <w:rFonts w:hint="eastAsia" w:ascii="仿宋" w:hAnsi="仿宋" w:eastAsia="仿宋" w:cs="仿宋"/>
          <w:color w:val="000000"/>
          <w:kern w:val="0"/>
          <w:sz w:val="24"/>
          <w:lang w:val="en-US" w:eastAsia="zh-CN"/>
        </w:rPr>
        <w:t xml:space="preserve">  </w:t>
      </w:r>
      <w:r>
        <w:rPr>
          <w:rFonts w:hint="eastAsia" w:ascii="仿宋" w:hAnsi="仿宋" w:eastAsia="仿宋" w:cs="仿宋"/>
          <w:color w:val="000000"/>
          <w:kern w:val="0"/>
          <w:sz w:val="24"/>
        </w:rPr>
        <w:t>年，发包人在期满质量确认后14天内，将剩余保修金返还承包人。</w:t>
      </w:r>
      <w:r>
        <w:rPr>
          <w:rFonts w:hint="eastAsia" w:ascii="仿宋" w:hAnsi="仿宋" w:eastAsia="仿宋" w:cs="仿宋"/>
          <w:kern w:val="0"/>
          <w:sz w:val="24"/>
        </w:rPr>
        <w:t xml:space="preserve"> </w:t>
      </w:r>
    </w:p>
    <w:p w14:paraId="579D93FA">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六、其他 </w:t>
      </w:r>
    </w:p>
    <w:p w14:paraId="1C4302C0">
      <w:pPr>
        <w:widowControl/>
        <w:spacing w:line="360" w:lineRule="auto"/>
        <w:ind w:firstLine="480" w:firstLineChars="200"/>
        <w:jc w:val="left"/>
        <w:rPr>
          <w:rFonts w:hint="eastAsia" w:ascii="仿宋" w:hAnsi="仿宋" w:eastAsia="仿宋" w:cs="仿宋"/>
          <w:kern w:val="0"/>
          <w:sz w:val="24"/>
        </w:rPr>
      </w:pPr>
      <w:r>
        <w:rPr>
          <w:rFonts w:hint="eastAsia" w:ascii="仿宋" w:hAnsi="仿宋" w:eastAsia="仿宋" w:cs="仿宋"/>
          <w:kern w:val="0"/>
          <w:sz w:val="24"/>
        </w:rPr>
        <w:t>双方约定的其他工程质量保修事项：</w:t>
      </w:r>
      <w:r>
        <w:rPr>
          <w:rFonts w:hint="eastAsia" w:ascii="仿宋" w:hAnsi="仿宋" w:eastAsia="仿宋" w:cs="仿宋"/>
          <w:kern w:val="0"/>
          <w:sz w:val="24"/>
          <w:u w:val="single"/>
        </w:rPr>
        <w:t xml:space="preserve">                                 </w:t>
      </w:r>
    </w:p>
    <w:p w14:paraId="4FA52F52">
      <w:pPr>
        <w:widowControl/>
        <w:spacing w:line="360" w:lineRule="auto"/>
        <w:rPr>
          <w:rFonts w:hint="eastAsia" w:ascii="仿宋" w:hAnsi="仿宋" w:eastAsia="仿宋" w:cs="仿宋"/>
          <w:kern w:val="0"/>
          <w:sz w:val="24"/>
        </w:rPr>
      </w:pPr>
      <w:r>
        <w:rPr>
          <w:rFonts w:hint="eastAsia" w:ascii="仿宋" w:hAnsi="仿宋" w:eastAsia="仿宋" w:cs="仿宋"/>
          <w:kern w:val="0"/>
          <w:sz w:val="24"/>
        </w:rPr>
        <w:t>_____________________________________________________________________</w:t>
      </w:r>
    </w:p>
    <w:p w14:paraId="75C6EAD0">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本工程质量保修作书为施工合同的附件，由施工合同发包人、承包人双方共同签订。</w:t>
      </w:r>
    </w:p>
    <w:p w14:paraId="7AADDBFA">
      <w:pPr>
        <w:widowControl/>
        <w:spacing w:line="360" w:lineRule="auto"/>
        <w:ind w:firstLine="480" w:firstLineChars="200"/>
        <w:rPr>
          <w:rFonts w:hint="eastAsia" w:ascii="仿宋" w:hAnsi="仿宋" w:eastAsia="仿宋" w:cs="仿宋"/>
          <w:kern w:val="0"/>
          <w:sz w:val="24"/>
        </w:rPr>
      </w:pPr>
    </w:p>
    <w:p w14:paraId="0DAB8D8F">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 xml:space="preserve"> </w:t>
      </w:r>
    </w:p>
    <w:p w14:paraId="5F4879C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发 包 人（公章）：_________________ 承 包 人（公章）：_______________</w:t>
      </w:r>
    </w:p>
    <w:p w14:paraId="6238F1CE">
      <w:pPr>
        <w:widowControl/>
        <w:spacing w:line="360" w:lineRule="auto"/>
        <w:ind w:firstLine="480" w:firstLineChars="200"/>
        <w:rPr>
          <w:rFonts w:hint="eastAsia" w:ascii="仿宋" w:hAnsi="仿宋" w:eastAsia="仿宋" w:cs="仿宋"/>
          <w:kern w:val="0"/>
          <w:sz w:val="24"/>
        </w:rPr>
      </w:pPr>
    </w:p>
    <w:p w14:paraId="599FDAE3">
      <w:pPr>
        <w:widowControl/>
        <w:spacing w:line="360" w:lineRule="auto"/>
        <w:ind w:firstLine="480" w:firstLineChars="200"/>
        <w:rPr>
          <w:rFonts w:hint="eastAsia" w:ascii="仿宋" w:hAnsi="仿宋" w:eastAsia="仿宋" w:cs="仿宋"/>
          <w:kern w:val="0"/>
          <w:sz w:val="24"/>
        </w:rPr>
      </w:pPr>
      <w:r>
        <w:rPr>
          <w:rFonts w:hint="eastAsia" w:ascii="仿宋" w:hAnsi="仿宋" w:eastAsia="仿宋" w:cs="仿宋"/>
          <w:kern w:val="0"/>
          <w:sz w:val="24"/>
        </w:rPr>
        <w:t>法定代表人（签字）：________________  法定代表人（签字）：_____________</w:t>
      </w:r>
    </w:p>
    <w:p w14:paraId="20888B11">
      <w:pPr>
        <w:widowControl/>
        <w:spacing w:line="360" w:lineRule="auto"/>
        <w:ind w:firstLine="480" w:firstLineChars="200"/>
        <w:rPr>
          <w:rFonts w:hint="eastAsia" w:ascii="仿宋" w:hAnsi="仿宋" w:eastAsia="仿宋" w:cs="仿宋"/>
          <w:kern w:val="0"/>
          <w:sz w:val="24"/>
        </w:rPr>
      </w:pPr>
    </w:p>
    <w:p w14:paraId="1C101341">
      <w:pPr>
        <w:widowControl/>
        <w:spacing w:line="360" w:lineRule="auto"/>
        <w:ind w:firstLine="360" w:firstLineChars="150"/>
        <w:rPr>
          <w:rFonts w:hint="eastAsia" w:ascii="仿宋" w:hAnsi="仿宋" w:eastAsia="仿宋" w:cs="仿宋"/>
          <w:kern w:val="0"/>
          <w:sz w:val="24"/>
        </w:rPr>
      </w:pPr>
      <w:r>
        <w:rPr>
          <w:rFonts w:hint="eastAsia" w:ascii="仿宋" w:hAnsi="仿宋" w:eastAsia="仿宋" w:cs="仿宋"/>
          <w:kern w:val="0"/>
          <w:sz w:val="24"/>
        </w:rPr>
        <w:t>_____年_____月_____日                    _____ 年_____月_____日</w:t>
      </w:r>
    </w:p>
    <w:p w14:paraId="4BF274A7">
      <w:pPr>
        <w:pStyle w:val="11"/>
        <w:spacing w:line="360" w:lineRule="auto"/>
        <w:rPr>
          <w:rFonts w:hint="eastAsia" w:ascii="仿宋" w:hAnsi="仿宋" w:eastAsia="仿宋" w:cs="仿宋"/>
          <w:color w:val="auto"/>
          <w:spacing w:val="0"/>
          <w:kern w:val="0"/>
          <w:lang w:val="zh-CN"/>
        </w:rPr>
      </w:pPr>
    </w:p>
    <w:p w14:paraId="5DB6D4CE">
      <w:pPr>
        <w:pageBreakBefore/>
        <w:spacing w:line="360" w:lineRule="auto"/>
        <w:jc w:val="center"/>
        <w:outlineLvl w:val="0"/>
        <w:rPr>
          <w:rFonts w:hint="eastAsia" w:ascii="仿宋" w:hAnsi="仿宋" w:eastAsia="仿宋" w:cs="仿宋"/>
          <w:b/>
          <w:color w:val="auto"/>
          <w:spacing w:val="0"/>
          <w:kern w:val="0"/>
          <w:sz w:val="32"/>
          <w:szCs w:val="32"/>
        </w:rPr>
      </w:pPr>
      <w:bookmarkStart w:id="404" w:name="_Toc12637"/>
      <w:bookmarkStart w:id="405" w:name="_Toc15915"/>
      <w:r>
        <w:rPr>
          <w:rFonts w:hint="eastAsia" w:ascii="仿宋" w:hAnsi="仿宋" w:eastAsia="仿宋" w:cs="仿宋"/>
          <w:b/>
          <w:color w:val="auto"/>
          <w:spacing w:val="0"/>
          <w:kern w:val="0"/>
          <w:sz w:val="32"/>
          <w:szCs w:val="32"/>
          <w:lang w:val="zh-CN"/>
        </w:rPr>
        <w:t>第五部分</w:t>
      </w:r>
      <w:r>
        <w:rPr>
          <w:rFonts w:hint="eastAsia" w:ascii="仿宋" w:hAnsi="仿宋" w:eastAsia="仿宋" w:cs="仿宋"/>
          <w:b/>
          <w:color w:val="auto"/>
          <w:spacing w:val="0"/>
          <w:kern w:val="0"/>
          <w:sz w:val="32"/>
          <w:szCs w:val="32"/>
        </w:rPr>
        <w:t xml:space="preserve">  磋商响应文件格式</w:t>
      </w:r>
      <w:bookmarkEnd w:id="404"/>
      <w:bookmarkEnd w:id="405"/>
    </w:p>
    <w:p w14:paraId="019E3AE9">
      <w:pPr>
        <w:snapToGrid w:val="0"/>
        <w:spacing w:line="360" w:lineRule="auto"/>
        <w:jc w:val="right"/>
        <w:rPr>
          <w:rFonts w:hint="eastAsia" w:ascii="仿宋" w:hAnsi="仿宋" w:eastAsia="仿宋" w:cs="仿宋"/>
          <w:b/>
          <w:bCs/>
          <w:color w:val="auto"/>
          <w:spacing w:val="0"/>
          <w:kern w:val="0"/>
          <w:sz w:val="32"/>
          <w:szCs w:val="32"/>
          <w:lang w:val="zh-CN"/>
        </w:rPr>
      </w:pPr>
      <w:r>
        <w:rPr>
          <w:rFonts w:hint="eastAsia" w:ascii="仿宋" w:hAnsi="仿宋" w:eastAsia="仿宋" w:cs="仿宋"/>
          <w:b/>
          <w:bCs/>
          <w:color w:val="auto"/>
          <w:spacing w:val="0"/>
          <w:kern w:val="0"/>
          <w:sz w:val="32"/>
          <w:szCs w:val="32"/>
          <w:lang w:val="zh-CN"/>
        </w:rPr>
        <w:t>正本/副本</w:t>
      </w:r>
    </w:p>
    <w:p w14:paraId="3AC284F0">
      <w:pPr>
        <w:autoSpaceDE w:val="0"/>
        <w:autoSpaceDN w:val="0"/>
        <w:adjustRightInd w:val="0"/>
        <w:snapToGrid w:val="0"/>
        <w:spacing w:line="360" w:lineRule="auto"/>
        <w:ind w:firstLine="321" w:firstLineChars="100"/>
        <w:jc w:val="left"/>
        <w:rPr>
          <w:rFonts w:hint="eastAsia" w:ascii="仿宋" w:hAnsi="仿宋" w:eastAsia="仿宋" w:cs="仿宋"/>
          <w:b/>
          <w:bCs/>
          <w:color w:val="auto"/>
          <w:spacing w:val="0"/>
          <w:kern w:val="0"/>
          <w:sz w:val="32"/>
          <w:szCs w:val="32"/>
        </w:rPr>
      </w:pPr>
      <w:bookmarkStart w:id="406" w:name="OLE_LINK2"/>
      <w:r>
        <w:rPr>
          <w:rFonts w:hint="eastAsia" w:ascii="仿宋" w:hAnsi="仿宋" w:eastAsia="仿宋" w:cs="仿宋"/>
          <w:b/>
          <w:bCs/>
          <w:color w:val="auto"/>
          <w:spacing w:val="0"/>
          <w:kern w:val="0"/>
          <w:sz w:val="32"/>
          <w:szCs w:val="32"/>
        </w:rPr>
        <w:t>政府采购项目</w:t>
      </w:r>
    </w:p>
    <w:p w14:paraId="5A3CFFDF">
      <w:pPr>
        <w:tabs>
          <w:tab w:val="left" w:pos="5670"/>
        </w:tabs>
        <w:autoSpaceDE w:val="0"/>
        <w:autoSpaceDN w:val="0"/>
        <w:adjustRightInd w:val="0"/>
        <w:spacing w:line="360" w:lineRule="auto"/>
        <w:ind w:firstLine="300"/>
        <w:rPr>
          <w:rFonts w:hint="eastAsia" w:ascii="仿宋" w:hAnsi="仿宋" w:eastAsia="仿宋" w:cs="仿宋"/>
          <w:b/>
          <w:bCs/>
          <w:color w:val="auto"/>
          <w:spacing w:val="0"/>
          <w:kern w:val="0"/>
          <w:sz w:val="36"/>
          <w:szCs w:val="36"/>
          <w:lang w:val="zh-CN"/>
        </w:rPr>
      </w:pPr>
      <w:r>
        <w:rPr>
          <w:rFonts w:hint="eastAsia" w:ascii="仿宋" w:hAnsi="仿宋" w:eastAsia="仿宋" w:cs="仿宋"/>
          <w:b/>
          <w:bCs/>
          <w:color w:val="auto"/>
          <w:spacing w:val="0"/>
          <w:kern w:val="0"/>
          <w:sz w:val="32"/>
          <w:szCs w:val="32"/>
          <w:lang w:val="zh-CN"/>
        </w:rPr>
        <w:t>项目编号：HSZB-2025-064</w:t>
      </w:r>
    </w:p>
    <w:p w14:paraId="3AFAD0EE">
      <w:pPr>
        <w:tabs>
          <w:tab w:val="left" w:pos="5670"/>
        </w:tabs>
        <w:autoSpaceDE w:val="0"/>
        <w:autoSpaceDN w:val="0"/>
        <w:adjustRightInd w:val="0"/>
        <w:spacing w:line="360" w:lineRule="auto"/>
        <w:ind w:firstLine="300"/>
        <w:rPr>
          <w:rFonts w:hint="eastAsia" w:ascii="仿宋" w:hAnsi="仿宋" w:eastAsia="仿宋" w:cs="仿宋"/>
          <w:b/>
          <w:bCs/>
          <w:color w:val="auto"/>
          <w:spacing w:val="0"/>
          <w:kern w:val="0"/>
          <w:sz w:val="32"/>
          <w:szCs w:val="32"/>
        </w:rPr>
      </w:pPr>
    </w:p>
    <w:p w14:paraId="44C9470D">
      <w:pPr>
        <w:pStyle w:val="16"/>
        <w:spacing w:line="360" w:lineRule="auto"/>
        <w:rPr>
          <w:rFonts w:hint="eastAsia" w:ascii="仿宋" w:hAnsi="仿宋" w:eastAsia="仿宋" w:cs="仿宋"/>
          <w:b/>
          <w:bCs/>
          <w:color w:val="auto"/>
          <w:spacing w:val="0"/>
          <w:kern w:val="0"/>
          <w:sz w:val="32"/>
          <w:szCs w:val="32"/>
        </w:rPr>
      </w:pPr>
    </w:p>
    <w:p w14:paraId="014F5853">
      <w:pPr>
        <w:pStyle w:val="16"/>
        <w:spacing w:line="360" w:lineRule="auto"/>
        <w:rPr>
          <w:rFonts w:hint="eastAsia" w:ascii="仿宋" w:hAnsi="仿宋" w:eastAsia="仿宋" w:cs="仿宋"/>
          <w:b/>
          <w:bCs/>
          <w:color w:val="auto"/>
          <w:spacing w:val="0"/>
          <w:kern w:val="0"/>
          <w:sz w:val="32"/>
          <w:szCs w:val="32"/>
        </w:rPr>
      </w:pPr>
    </w:p>
    <w:bookmarkEnd w:id="406"/>
    <w:p w14:paraId="2E6C81C2">
      <w:pPr>
        <w:pStyle w:val="10"/>
        <w:tabs>
          <w:tab w:val="left" w:pos="5670"/>
        </w:tabs>
        <w:adjustRightInd w:val="0"/>
        <w:snapToGrid w:val="0"/>
        <w:spacing w:line="360" w:lineRule="auto"/>
        <w:rPr>
          <w:rFonts w:hint="eastAsia" w:ascii="仿宋" w:hAnsi="仿宋" w:eastAsia="仿宋" w:cs="仿宋"/>
          <w:color w:val="auto"/>
          <w:spacing w:val="0"/>
          <w:w w:val="100"/>
          <w:kern w:val="0"/>
          <w:sz w:val="44"/>
          <w:szCs w:val="44"/>
          <w:lang w:eastAsia="zh-CN"/>
        </w:rPr>
      </w:pPr>
      <w:r>
        <w:rPr>
          <w:rFonts w:hint="eastAsia" w:ascii="仿宋" w:hAnsi="仿宋" w:eastAsia="仿宋" w:cs="仿宋"/>
          <w:color w:val="auto"/>
          <w:spacing w:val="0"/>
          <w:w w:val="100"/>
          <w:kern w:val="0"/>
          <w:sz w:val="44"/>
          <w:szCs w:val="44"/>
          <w:lang w:val="en-US" w:eastAsia="zh-CN"/>
        </w:rPr>
        <w:t>西安高新第三中学篮球场地面维修项目</w:t>
      </w:r>
    </w:p>
    <w:p w14:paraId="257152AF">
      <w:pPr>
        <w:pStyle w:val="10"/>
        <w:tabs>
          <w:tab w:val="left" w:pos="5670"/>
        </w:tabs>
        <w:adjustRightInd w:val="0"/>
        <w:snapToGrid w:val="0"/>
        <w:spacing w:line="360" w:lineRule="auto"/>
        <w:rPr>
          <w:rFonts w:hint="eastAsia" w:ascii="仿宋" w:hAnsi="仿宋" w:eastAsia="仿宋" w:cs="仿宋"/>
          <w:color w:val="auto"/>
          <w:spacing w:val="0"/>
          <w:w w:val="100"/>
          <w:kern w:val="0"/>
          <w:sz w:val="44"/>
          <w:szCs w:val="44"/>
        </w:rPr>
      </w:pPr>
    </w:p>
    <w:p w14:paraId="7BAB90D2">
      <w:pPr>
        <w:pStyle w:val="10"/>
        <w:tabs>
          <w:tab w:val="left" w:pos="5670"/>
        </w:tabs>
        <w:adjustRightInd w:val="0"/>
        <w:snapToGrid w:val="0"/>
        <w:spacing w:line="360" w:lineRule="auto"/>
        <w:rPr>
          <w:rFonts w:hint="eastAsia" w:ascii="仿宋" w:hAnsi="仿宋" w:eastAsia="仿宋" w:cs="仿宋"/>
          <w:color w:val="auto"/>
          <w:spacing w:val="0"/>
          <w:w w:val="100"/>
          <w:kern w:val="0"/>
          <w:sz w:val="44"/>
          <w:szCs w:val="44"/>
        </w:rPr>
      </w:pPr>
    </w:p>
    <w:p w14:paraId="5745382C">
      <w:pPr>
        <w:pStyle w:val="10"/>
        <w:tabs>
          <w:tab w:val="left" w:pos="5670"/>
        </w:tabs>
        <w:adjustRightInd w:val="0"/>
        <w:snapToGrid w:val="0"/>
        <w:spacing w:line="360" w:lineRule="auto"/>
        <w:rPr>
          <w:rFonts w:hint="eastAsia" w:ascii="仿宋" w:hAnsi="仿宋" w:eastAsia="仿宋" w:cs="仿宋"/>
          <w:color w:val="auto"/>
          <w:spacing w:val="0"/>
          <w:w w:val="100"/>
          <w:kern w:val="0"/>
          <w:sz w:val="44"/>
          <w:szCs w:val="44"/>
        </w:rPr>
      </w:pPr>
      <w:r>
        <w:rPr>
          <w:rFonts w:hint="eastAsia" w:ascii="仿宋" w:hAnsi="仿宋" w:eastAsia="仿宋" w:cs="仿宋"/>
          <w:color w:val="auto"/>
          <w:spacing w:val="0"/>
          <w:w w:val="100"/>
          <w:kern w:val="0"/>
          <w:sz w:val="44"/>
          <w:szCs w:val="44"/>
        </w:rPr>
        <w:t>竞争性磋商响应文件</w:t>
      </w:r>
    </w:p>
    <w:p w14:paraId="7F43118A">
      <w:pPr>
        <w:autoSpaceDE w:val="0"/>
        <w:autoSpaceDN w:val="0"/>
        <w:adjustRightInd w:val="0"/>
        <w:snapToGrid w:val="0"/>
        <w:spacing w:line="360" w:lineRule="auto"/>
        <w:jc w:val="center"/>
        <w:rPr>
          <w:rFonts w:hint="eastAsia" w:ascii="仿宋" w:hAnsi="仿宋" w:eastAsia="仿宋" w:cs="仿宋"/>
          <w:b/>
          <w:bCs/>
          <w:color w:val="auto"/>
          <w:spacing w:val="0"/>
          <w:kern w:val="0"/>
          <w:sz w:val="32"/>
          <w:szCs w:val="32"/>
          <w:lang w:val="zh-CN"/>
        </w:rPr>
      </w:pPr>
      <w:r>
        <w:rPr>
          <w:rFonts w:hint="eastAsia" w:ascii="仿宋" w:hAnsi="仿宋" w:eastAsia="仿宋" w:cs="仿宋"/>
          <w:b/>
          <w:bCs/>
          <w:color w:val="auto"/>
          <w:spacing w:val="0"/>
          <w:kern w:val="0"/>
          <w:sz w:val="32"/>
          <w:szCs w:val="32"/>
          <w:lang w:val="zh-CN"/>
        </w:rPr>
        <w:t>（格式）</w:t>
      </w:r>
    </w:p>
    <w:p w14:paraId="0FAA79D1">
      <w:pPr>
        <w:pStyle w:val="16"/>
        <w:spacing w:line="360" w:lineRule="auto"/>
        <w:rPr>
          <w:rFonts w:hint="eastAsia" w:ascii="仿宋" w:hAnsi="仿宋" w:eastAsia="仿宋" w:cs="仿宋"/>
          <w:color w:val="auto"/>
          <w:spacing w:val="0"/>
          <w:kern w:val="0"/>
          <w:sz w:val="42"/>
        </w:rPr>
      </w:pPr>
    </w:p>
    <w:p w14:paraId="3E3DAA6A">
      <w:pPr>
        <w:pStyle w:val="16"/>
        <w:spacing w:line="360" w:lineRule="auto"/>
        <w:rPr>
          <w:rFonts w:hint="eastAsia" w:ascii="仿宋" w:hAnsi="仿宋" w:eastAsia="仿宋" w:cs="仿宋"/>
          <w:color w:val="auto"/>
          <w:spacing w:val="0"/>
          <w:kern w:val="0"/>
          <w:sz w:val="32"/>
          <w:szCs w:val="32"/>
        </w:rPr>
      </w:pPr>
    </w:p>
    <w:p w14:paraId="3F1CAA91">
      <w:pPr>
        <w:spacing w:line="360" w:lineRule="auto"/>
        <w:ind w:left="420" w:leftChars="200" w:firstLine="851" w:firstLineChars="265"/>
        <w:rPr>
          <w:rFonts w:hint="eastAsia" w:ascii="仿宋" w:hAnsi="仿宋" w:eastAsia="仿宋" w:cs="仿宋"/>
          <w:b/>
          <w:bCs/>
          <w:color w:val="auto"/>
          <w:spacing w:val="0"/>
          <w:kern w:val="0"/>
          <w:sz w:val="32"/>
          <w:szCs w:val="32"/>
        </w:rPr>
      </w:pPr>
    </w:p>
    <w:p w14:paraId="2F1F017E">
      <w:pPr>
        <w:spacing w:line="360" w:lineRule="auto"/>
        <w:ind w:left="420" w:leftChars="200" w:firstLine="851" w:firstLineChars="265"/>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t>供  应  商：</w:t>
      </w:r>
      <w:r>
        <w:rPr>
          <w:rFonts w:hint="eastAsia" w:ascii="仿宋" w:hAnsi="仿宋" w:eastAsia="仿宋" w:cs="仿宋"/>
          <w:b/>
          <w:bCs/>
          <w:color w:val="auto"/>
          <w:spacing w:val="0"/>
          <w:kern w:val="0"/>
          <w:sz w:val="32"/>
          <w:szCs w:val="32"/>
          <w:u w:val="single"/>
        </w:rPr>
        <w:t xml:space="preserve">                       </w:t>
      </w:r>
      <w:r>
        <w:rPr>
          <w:rFonts w:hint="eastAsia" w:ascii="仿宋" w:hAnsi="仿宋" w:eastAsia="仿宋" w:cs="仿宋"/>
          <w:b/>
          <w:bCs/>
          <w:color w:val="auto"/>
          <w:spacing w:val="0"/>
          <w:kern w:val="0"/>
          <w:sz w:val="32"/>
          <w:szCs w:val="32"/>
        </w:rPr>
        <w:t>（盖章）</w:t>
      </w:r>
    </w:p>
    <w:p w14:paraId="498CD23F">
      <w:pPr>
        <w:spacing w:line="360" w:lineRule="auto"/>
        <w:ind w:firstLine="1285" w:firstLineChars="400"/>
        <w:rPr>
          <w:rFonts w:hint="eastAsia" w:ascii="仿宋" w:hAnsi="仿宋" w:eastAsia="仿宋" w:cs="仿宋"/>
          <w:b/>
          <w:bCs/>
          <w:color w:val="auto"/>
          <w:spacing w:val="0"/>
          <w:kern w:val="0"/>
          <w:sz w:val="32"/>
          <w:szCs w:val="32"/>
        </w:rPr>
      </w:pPr>
      <w:r>
        <w:rPr>
          <w:rFonts w:hint="eastAsia" w:ascii="仿宋" w:hAnsi="仿宋" w:eastAsia="仿宋" w:cs="仿宋"/>
          <w:b/>
          <w:color w:val="auto"/>
          <w:spacing w:val="0"/>
          <w:kern w:val="0"/>
          <w:sz w:val="32"/>
          <w:szCs w:val="32"/>
        </w:rPr>
        <w:t>法定代表人或授权代表：</w:t>
      </w:r>
      <w:r>
        <w:rPr>
          <w:rFonts w:hint="eastAsia" w:ascii="仿宋" w:hAnsi="仿宋" w:eastAsia="仿宋" w:cs="仿宋"/>
          <w:b/>
          <w:color w:val="auto"/>
          <w:spacing w:val="0"/>
          <w:kern w:val="0"/>
          <w:sz w:val="32"/>
          <w:szCs w:val="32"/>
          <w:u w:val="single"/>
        </w:rPr>
        <w:t xml:space="preserve">        </w:t>
      </w:r>
      <w:r>
        <w:rPr>
          <w:rFonts w:hint="eastAsia" w:ascii="仿宋" w:hAnsi="仿宋" w:eastAsia="仿宋" w:cs="仿宋"/>
          <w:b/>
          <w:bCs/>
          <w:color w:val="auto"/>
          <w:spacing w:val="0"/>
          <w:kern w:val="0"/>
          <w:sz w:val="32"/>
          <w:szCs w:val="32"/>
        </w:rPr>
        <w:t>（签字或盖章）</w:t>
      </w:r>
    </w:p>
    <w:p w14:paraId="562C371A">
      <w:pPr>
        <w:autoSpaceDE w:val="0"/>
        <w:autoSpaceDN w:val="0"/>
        <w:adjustRightInd w:val="0"/>
        <w:snapToGrid w:val="0"/>
        <w:spacing w:line="360" w:lineRule="auto"/>
        <w:ind w:firstLine="1263" w:firstLineChars="393"/>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t>日    期：</w:t>
      </w:r>
      <w:r>
        <w:rPr>
          <w:rFonts w:hint="eastAsia" w:ascii="仿宋" w:hAnsi="仿宋" w:eastAsia="仿宋" w:cs="仿宋"/>
          <w:b/>
          <w:bCs/>
          <w:color w:val="auto"/>
          <w:spacing w:val="0"/>
          <w:kern w:val="0"/>
          <w:sz w:val="32"/>
          <w:szCs w:val="32"/>
          <w:u w:val="single"/>
        </w:rPr>
        <w:t xml:space="preserve">         </w:t>
      </w:r>
      <w:r>
        <w:rPr>
          <w:rFonts w:hint="eastAsia" w:ascii="仿宋" w:hAnsi="仿宋" w:eastAsia="仿宋" w:cs="仿宋"/>
          <w:b/>
          <w:bCs/>
          <w:color w:val="auto"/>
          <w:spacing w:val="0"/>
          <w:kern w:val="0"/>
          <w:sz w:val="32"/>
          <w:szCs w:val="32"/>
        </w:rPr>
        <w:t>年</w:t>
      </w:r>
      <w:r>
        <w:rPr>
          <w:rFonts w:hint="eastAsia" w:ascii="仿宋" w:hAnsi="仿宋" w:eastAsia="仿宋" w:cs="仿宋"/>
          <w:b/>
          <w:bCs/>
          <w:color w:val="auto"/>
          <w:spacing w:val="0"/>
          <w:kern w:val="0"/>
          <w:sz w:val="32"/>
          <w:szCs w:val="32"/>
          <w:u w:val="single"/>
        </w:rPr>
        <w:t xml:space="preserve">        </w:t>
      </w:r>
      <w:r>
        <w:rPr>
          <w:rFonts w:hint="eastAsia" w:ascii="仿宋" w:hAnsi="仿宋" w:eastAsia="仿宋" w:cs="仿宋"/>
          <w:b/>
          <w:bCs/>
          <w:color w:val="auto"/>
          <w:spacing w:val="0"/>
          <w:kern w:val="0"/>
          <w:sz w:val="32"/>
          <w:szCs w:val="32"/>
        </w:rPr>
        <w:t>月</w:t>
      </w:r>
      <w:r>
        <w:rPr>
          <w:rFonts w:hint="eastAsia" w:ascii="仿宋" w:hAnsi="仿宋" w:eastAsia="仿宋" w:cs="仿宋"/>
          <w:b/>
          <w:bCs/>
          <w:color w:val="auto"/>
          <w:spacing w:val="0"/>
          <w:kern w:val="0"/>
          <w:sz w:val="32"/>
          <w:szCs w:val="32"/>
          <w:u w:val="single"/>
        </w:rPr>
        <w:t xml:space="preserve">        </w:t>
      </w:r>
      <w:r>
        <w:rPr>
          <w:rFonts w:hint="eastAsia" w:ascii="仿宋" w:hAnsi="仿宋" w:eastAsia="仿宋" w:cs="仿宋"/>
          <w:b/>
          <w:bCs/>
          <w:color w:val="auto"/>
          <w:spacing w:val="0"/>
          <w:kern w:val="0"/>
          <w:sz w:val="32"/>
          <w:szCs w:val="32"/>
        </w:rPr>
        <w:t>日</w:t>
      </w:r>
    </w:p>
    <w:p w14:paraId="6554B673">
      <w:pPr>
        <w:spacing w:line="360" w:lineRule="auto"/>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br w:type="page"/>
      </w:r>
    </w:p>
    <w:p w14:paraId="7E9ACD9F">
      <w:pPr>
        <w:adjustRightInd w:val="0"/>
        <w:snapToGrid w:val="0"/>
        <w:spacing w:line="360" w:lineRule="auto"/>
        <w:jc w:val="center"/>
        <w:rPr>
          <w:rFonts w:hint="eastAsia" w:ascii="仿宋" w:hAnsi="仿宋" w:eastAsia="仿宋" w:cs="仿宋"/>
          <w:b/>
          <w:bCs/>
          <w:color w:val="auto"/>
          <w:spacing w:val="0"/>
          <w:kern w:val="0"/>
          <w:sz w:val="32"/>
          <w:szCs w:val="15"/>
          <w:lang w:val="zh-CN"/>
        </w:rPr>
      </w:pPr>
      <w:bookmarkStart w:id="407" w:name="_Toc25409"/>
      <w:bookmarkStart w:id="408" w:name="_Toc495681241"/>
      <w:bookmarkStart w:id="409" w:name="_Toc495908037"/>
      <w:bookmarkStart w:id="410" w:name="_Toc23370"/>
      <w:bookmarkStart w:id="411" w:name="_Toc56"/>
      <w:bookmarkStart w:id="412" w:name="_Toc14433"/>
      <w:bookmarkStart w:id="413" w:name="_Toc25880"/>
      <w:bookmarkStart w:id="414" w:name="_Toc3446"/>
      <w:bookmarkStart w:id="415" w:name="_Toc495681395"/>
      <w:bookmarkStart w:id="416" w:name="_Toc495681522"/>
      <w:bookmarkStart w:id="417" w:name="_Toc27610"/>
      <w:bookmarkStart w:id="418" w:name="_Toc30727"/>
      <w:bookmarkStart w:id="419" w:name="_Toc16388"/>
      <w:r>
        <w:rPr>
          <w:rFonts w:hint="eastAsia" w:ascii="仿宋" w:hAnsi="仿宋" w:eastAsia="仿宋" w:cs="仿宋"/>
          <w:b/>
          <w:bCs/>
          <w:color w:val="auto"/>
          <w:spacing w:val="0"/>
          <w:kern w:val="0"/>
          <w:sz w:val="32"/>
          <w:szCs w:val="15"/>
          <w:lang w:val="zh-CN"/>
        </w:rPr>
        <w:t>目</w:t>
      </w:r>
      <w:r>
        <w:rPr>
          <w:rFonts w:hint="eastAsia" w:ascii="仿宋" w:hAnsi="仿宋" w:eastAsia="仿宋" w:cs="仿宋"/>
          <w:b/>
          <w:bCs/>
          <w:color w:val="auto"/>
          <w:spacing w:val="0"/>
          <w:kern w:val="0"/>
          <w:sz w:val="32"/>
          <w:szCs w:val="15"/>
        </w:rPr>
        <w:t xml:space="preserve">  </w:t>
      </w:r>
      <w:r>
        <w:rPr>
          <w:rFonts w:hint="eastAsia" w:ascii="仿宋" w:hAnsi="仿宋" w:eastAsia="仿宋" w:cs="仿宋"/>
          <w:b/>
          <w:bCs/>
          <w:color w:val="auto"/>
          <w:spacing w:val="0"/>
          <w:kern w:val="0"/>
          <w:sz w:val="32"/>
          <w:szCs w:val="15"/>
          <w:lang w:val="zh-CN"/>
        </w:rPr>
        <w:t>录</w:t>
      </w:r>
    </w:p>
    <w:p w14:paraId="7D2B5AF8">
      <w:pPr>
        <w:spacing w:line="360" w:lineRule="auto"/>
        <w:jc w:val="center"/>
        <w:rPr>
          <w:rFonts w:hint="eastAsia" w:ascii="仿宋" w:hAnsi="仿宋" w:eastAsia="仿宋" w:cs="仿宋"/>
          <w:color w:val="auto"/>
          <w:spacing w:val="0"/>
          <w:kern w:val="0"/>
          <w:lang w:val="zh-CN"/>
        </w:rPr>
      </w:pPr>
      <w:r>
        <w:rPr>
          <w:rFonts w:hint="eastAsia" w:ascii="仿宋" w:hAnsi="仿宋" w:eastAsia="仿宋" w:cs="仿宋"/>
          <w:color w:val="auto"/>
          <w:spacing w:val="0"/>
          <w:kern w:val="0"/>
          <w:sz w:val="24"/>
          <w:szCs w:val="16"/>
          <w:lang w:val="zh-CN"/>
        </w:rPr>
        <w:t>请根据磋商响应文件内容自动生成目录</w:t>
      </w:r>
    </w:p>
    <w:p w14:paraId="30589A75">
      <w:pPr>
        <w:spacing w:line="360" w:lineRule="auto"/>
        <w:rPr>
          <w:rFonts w:hint="eastAsia" w:ascii="仿宋" w:hAnsi="仿宋" w:eastAsia="仿宋" w:cs="仿宋"/>
          <w:color w:val="auto"/>
          <w:spacing w:val="0"/>
          <w:kern w:val="0"/>
          <w:sz w:val="32"/>
          <w:szCs w:val="32"/>
        </w:rPr>
      </w:pPr>
      <w:r>
        <w:rPr>
          <w:rFonts w:hint="eastAsia" w:ascii="仿宋" w:hAnsi="仿宋" w:eastAsia="仿宋" w:cs="仿宋"/>
          <w:color w:val="auto"/>
          <w:spacing w:val="0"/>
          <w:kern w:val="0"/>
          <w:sz w:val="32"/>
          <w:szCs w:val="32"/>
        </w:rPr>
        <w:br w:type="page"/>
      </w:r>
    </w:p>
    <w:p w14:paraId="27E648EA">
      <w:pPr>
        <w:pStyle w:val="3"/>
        <w:spacing w:line="360" w:lineRule="auto"/>
        <w:ind w:left="0" w:leftChars="0" w:firstLine="0" w:firstLineChars="0"/>
        <w:rPr>
          <w:rFonts w:hint="eastAsia" w:ascii="仿宋" w:hAnsi="仿宋" w:eastAsia="仿宋" w:cs="仿宋"/>
          <w:color w:val="auto"/>
          <w:spacing w:val="0"/>
          <w:kern w:val="0"/>
          <w:sz w:val="32"/>
          <w:szCs w:val="32"/>
        </w:rPr>
      </w:pPr>
      <w:bookmarkStart w:id="420" w:name="_Toc10290"/>
      <w:bookmarkStart w:id="421" w:name="_Toc10159"/>
      <w:bookmarkStart w:id="422" w:name="_Toc19928"/>
      <w:bookmarkStart w:id="423" w:name="_Toc16218"/>
      <w:r>
        <w:rPr>
          <w:rFonts w:hint="eastAsia" w:ascii="仿宋" w:hAnsi="仿宋" w:eastAsia="仿宋" w:cs="仿宋"/>
          <w:color w:val="auto"/>
          <w:spacing w:val="0"/>
          <w:kern w:val="0"/>
          <w:sz w:val="32"/>
          <w:szCs w:val="32"/>
        </w:rPr>
        <w:t>一、磋商响应函</w:t>
      </w:r>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p>
    <w:p w14:paraId="52B7003F">
      <w:pPr>
        <w:spacing w:line="360" w:lineRule="auto"/>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lang w:eastAsia="zh-CN"/>
        </w:rPr>
        <w:t>华戍（陕西）项目管理有限公司</w:t>
      </w:r>
      <w:r>
        <w:rPr>
          <w:rFonts w:hint="eastAsia" w:ascii="仿宋" w:hAnsi="仿宋" w:eastAsia="仿宋" w:cs="仿宋"/>
          <w:b/>
          <w:bCs/>
          <w:color w:val="auto"/>
          <w:spacing w:val="0"/>
          <w:kern w:val="0"/>
          <w:sz w:val="24"/>
          <w:szCs w:val="24"/>
        </w:rPr>
        <w:t>：</w:t>
      </w:r>
    </w:p>
    <w:p w14:paraId="229C01B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我单位收到贵公司</w:t>
      </w:r>
      <w:r>
        <w:rPr>
          <w:rFonts w:hint="eastAsia" w:ascii="仿宋" w:hAnsi="仿宋" w:eastAsia="仿宋" w:cs="仿宋"/>
          <w:color w:val="auto"/>
          <w:spacing w:val="0"/>
          <w:kern w:val="0"/>
          <w:sz w:val="24"/>
          <w:szCs w:val="24"/>
          <w:lang w:val="en-US" w:eastAsia="zh-CN"/>
        </w:rPr>
        <w:t>西安高新第三中学篮球场地面维修项目</w:t>
      </w:r>
      <w:r>
        <w:rPr>
          <w:rFonts w:hint="eastAsia" w:ascii="仿宋" w:hAnsi="仿宋" w:eastAsia="仿宋" w:cs="仿宋"/>
          <w:color w:val="auto"/>
          <w:spacing w:val="0"/>
          <w:kern w:val="0"/>
          <w:sz w:val="24"/>
          <w:szCs w:val="24"/>
        </w:rPr>
        <w:t>（项目编号：</w:t>
      </w:r>
      <w:r>
        <w:rPr>
          <w:rFonts w:hint="eastAsia" w:ascii="仿宋" w:hAnsi="仿宋" w:eastAsia="仿宋" w:cs="仿宋"/>
          <w:color w:val="auto"/>
          <w:spacing w:val="0"/>
          <w:kern w:val="0"/>
          <w:sz w:val="24"/>
          <w:szCs w:val="24"/>
          <w:lang w:val="en-US" w:eastAsia="zh-CN"/>
        </w:rPr>
        <w:t>HSZB-2025-064</w:t>
      </w:r>
      <w:r>
        <w:rPr>
          <w:rFonts w:hint="eastAsia" w:ascii="仿宋" w:hAnsi="仿宋" w:eastAsia="仿宋" w:cs="仿宋"/>
          <w:color w:val="auto"/>
          <w:spacing w:val="0"/>
          <w:kern w:val="0"/>
          <w:sz w:val="24"/>
          <w:szCs w:val="24"/>
        </w:rPr>
        <w:t>）磋商文件，经详细研究，我们决定参加本次项目活动，为此，我方郑重声明以下诸点，并负法律责任。</w:t>
      </w:r>
    </w:p>
    <w:p w14:paraId="742BD243">
      <w:pPr>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一、愿意按照磋商文件中的要求，提供磋商技术及服务，完成合同的责任和义务。</w:t>
      </w:r>
    </w:p>
    <w:p w14:paraId="4A60B0FD">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二、按磋商文件的规定，我公司的第一次磋商总报价为：</w:t>
      </w:r>
    </w:p>
    <w:p w14:paraId="538D86FA">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人民币（大写）：</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rPr>
        <w:t>元），并对其最后的磋商报价负法律责任。</w:t>
      </w:r>
    </w:p>
    <w:p w14:paraId="29DFAC5C">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三、我方提交的磋商响应文件正本一份、</w:t>
      </w:r>
      <w:r>
        <w:rPr>
          <w:rFonts w:hint="eastAsia" w:ascii="仿宋" w:hAnsi="仿宋" w:eastAsia="仿宋" w:cs="仿宋"/>
          <w:color w:val="auto"/>
          <w:spacing w:val="0"/>
          <w:kern w:val="0"/>
          <w:sz w:val="24"/>
          <w:szCs w:val="24"/>
          <w:highlight w:val="none"/>
        </w:rPr>
        <w:t>副本两份</w:t>
      </w:r>
      <w:r>
        <w:rPr>
          <w:rFonts w:hint="eastAsia" w:ascii="仿宋" w:hAnsi="仿宋" w:eastAsia="仿宋" w:cs="仿宋"/>
          <w:color w:val="auto"/>
          <w:spacing w:val="0"/>
          <w:kern w:val="0"/>
          <w:sz w:val="24"/>
          <w:szCs w:val="24"/>
          <w:highlight w:val="none"/>
          <w:lang w:eastAsia="zh-CN"/>
        </w:rPr>
        <w:t>，</w:t>
      </w:r>
      <w:r>
        <w:rPr>
          <w:rFonts w:hint="eastAsia" w:ascii="仿宋" w:hAnsi="仿宋" w:eastAsia="仿宋" w:cs="仿宋"/>
          <w:color w:val="auto"/>
          <w:spacing w:val="0"/>
          <w:kern w:val="0"/>
          <w:sz w:val="24"/>
          <w:szCs w:val="24"/>
          <w:highlight w:val="none"/>
        </w:rPr>
        <w:t>电子版一份</w:t>
      </w:r>
      <w:r>
        <w:rPr>
          <w:rFonts w:hint="eastAsia" w:ascii="仿宋" w:hAnsi="仿宋" w:eastAsia="仿宋" w:cs="仿宋"/>
          <w:color w:val="auto"/>
          <w:spacing w:val="0"/>
          <w:kern w:val="0"/>
          <w:sz w:val="24"/>
          <w:szCs w:val="24"/>
          <w:highlight w:val="none"/>
          <w:lang w:val="en-US" w:eastAsia="zh-CN"/>
        </w:rPr>
        <w:t>及资格证明文件1份</w:t>
      </w:r>
      <w:r>
        <w:rPr>
          <w:rFonts w:hint="eastAsia" w:ascii="仿宋" w:hAnsi="仿宋" w:eastAsia="仿宋" w:cs="仿宋"/>
          <w:color w:val="auto"/>
          <w:spacing w:val="0"/>
          <w:kern w:val="0"/>
          <w:sz w:val="24"/>
          <w:szCs w:val="24"/>
          <w:highlight w:val="none"/>
        </w:rPr>
        <w:t>，并保证磋商响应文件提供的数据和材料真实、准确</w:t>
      </w:r>
      <w:r>
        <w:rPr>
          <w:rFonts w:hint="eastAsia" w:ascii="仿宋" w:hAnsi="仿宋" w:eastAsia="仿宋" w:cs="仿宋"/>
          <w:color w:val="auto"/>
          <w:spacing w:val="0"/>
          <w:kern w:val="0"/>
          <w:sz w:val="24"/>
          <w:szCs w:val="24"/>
        </w:rPr>
        <w:t xml:space="preserve">。否则，愿承担相关的法律责任。 </w:t>
      </w:r>
    </w:p>
    <w:p w14:paraId="37B3950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四、我方已详细阅读了磋商文件，完全理解并放弃提出含糊不清或易形成歧义的表述和资料。</w:t>
      </w:r>
    </w:p>
    <w:p w14:paraId="1CC53F21">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五、磋商后在规定的有效期内撤回磋商，我方愿接受政府采购的有关处罚决定。</w:t>
      </w:r>
    </w:p>
    <w:p w14:paraId="6AE3DE09">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六、同意向贵方提供可能要求的，与本次磋商有关的任何证据或资料，我们完全理解最低磋商报价不作为成交的唯一条件，且尊重磋商小组的评审结论和结果。</w:t>
      </w:r>
    </w:p>
    <w:p w14:paraId="03E627D6">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七、我方的磋商响应文件在磋商后有效期为90个日历天，若我方成交，磋商响应文件有效期延长至合同执行完毕。</w:t>
      </w:r>
    </w:p>
    <w:p w14:paraId="443620FF">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八、有关于本磋商响应文件的函电，请按下列地址联系。</w:t>
      </w:r>
    </w:p>
    <w:p w14:paraId="4E99C44F">
      <w:pPr>
        <w:snapToGrid w:val="0"/>
        <w:spacing w:line="360" w:lineRule="auto"/>
        <w:ind w:firstLine="480" w:firstLineChars="2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供应商全称（印章）：</w:t>
      </w:r>
      <w:r>
        <w:rPr>
          <w:rFonts w:hint="eastAsia" w:ascii="仿宋" w:hAnsi="仿宋" w:eastAsia="仿宋" w:cs="仿宋"/>
          <w:color w:val="auto"/>
          <w:spacing w:val="0"/>
          <w:kern w:val="0"/>
          <w:sz w:val="24"/>
          <w:szCs w:val="24"/>
          <w:u w:val="single"/>
        </w:rPr>
        <w:t xml:space="preserve">                                </w:t>
      </w:r>
    </w:p>
    <w:p w14:paraId="4D167C26">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spacing w:val="0"/>
          <w:kern w:val="0"/>
          <w:sz w:val="24"/>
          <w:szCs w:val="24"/>
        </w:rPr>
        <w:t>法定代表人</w:t>
      </w:r>
      <w:r>
        <w:rPr>
          <w:rFonts w:hint="eastAsia" w:ascii="仿宋" w:hAnsi="仿宋" w:eastAsia="仿宋" w:cs="仿宋"/>
          <w:spacing w:val="0"/>
          <w:kern w:val="0"/>
          <w:sz w:val="24"/>
          <w:szCs w:val="24"/>
          <w:lang w:eastAsia="zh-CN"/>
        </w:rPr>
        <w:t>或</w:t>
      </w:r>
      <w:r>
        <w:rPr>
          <w:rFonts w:hint="eastAsia" w:ascii="仿宋" w:hAnsi="仿宋" w:eastAsia="仿宋" w:cs="仿宋"/>
          <w:spacing w:val="0"/>
          <w:kern w:val="0"/>
          <w:sz w:val="24"/>
          <w:szCs w:val="24"/>
        </w:rPr>
        <w:t>授权代表（签字或盖章）</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u w:val="single"/>
        </w:rPr>
        <w:t xml:space="preserve">                </w:t>
      </w:r>
    </w:p>
    <w:p w14:paraId="23132E4D">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地    址：</w:t>
      </w:r>
      <w:r>
        <w:rPr>
          <w:rFonts w:hint="eastAsia" w:ascii="仿宋" w:hAnsi="仿宋" w:eastAsia="仿宋" w:cs="仿宋"/>
          <w:color w:val="auto"/>
          <w:spacing w:val="0"/>
          <w:kern w:val="0"/>
          <w:sz w:val="24"/>
          <w:szCs w:val="24"/>
          <w:u w:val="single"/>
        </w:rPr>
        <w:t xml:space="preserve">                                          </w:t>
      </w:r>
    </w:p>
    <w:p w14:paraId="3F41E2A2">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开户银行：</w:t>
      </w:r>
      <w:r>
        <w:rPr>
          <w:rFonts w:hint="eastAsia" w:ascii="仿宋" w:hAnsi="仿宋" w:eastAsia="仿宋" w:cs="仿宋"/>
          <w:color w:val="auto"/>
          <w:spacing w:val="0"/>
          <w:kern w:val="0"/>
          <w:sz w:val="24"/>
          <w:szCs w:val="24"/>
          <w:u w:val="single"/>
        </w:rPr>
        <w:t xml:space="preserve">                                          </w:t>
      </w:r>
    </w:p>
    <w:p w14:paraId="47C4DD57">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帐    号：</w:t>
      </w:r>
      <w:r>
        <w:rPr>
          <w:rFonts w:hint="eastAsia" w:ascii="仿宋" w:hAnsi="仿宋" w:eastAsia="仿宋" w:cs="仿宋"/>
          <w:color w:val="auto"/>
          <w:spacing w:val="0"/>
          <w:kern w:val="0"/>
          <w:sz w:val="24"/>
          <w:szCs w:val="24"/>
          <w:u w:val="single"/>
        </w:rPr>
        <w:t xml:space="preserve">                                          </w:t>
      </w:r>
    </w:p>
    <w:p w14:paraId="1F52DA1E">
      <w:pPr>
        <w:snapToGri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电    话：</w:t>
      </w:r>
      <w:r>
        <w:rPr>
          <w:rFonts w:hint="eastAsia" w:ascii="仿宋" w:hAnsi="仿宋" w:eastAsia="仿宋" w:cs="仿宋"/>
          <w:color w:val="auto"/>
          <w:spacing w:val="0"/>
          <w:kern w:val="0"/>
          <w:sz w:val="24"/>
          <w:szCs w:val="24"/>
          <w:u w:val="single"/>
        </w:rPr>
        <w:t xml:space="preserve">                                          </w:t>
      </w:r>
    </w:p>
    <w:p w14:paraId="0B2310A8">
      <w:pPr>
        <w:snapToGrid w:val="0"/>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 xml:space="preserve">                               </w:t>
      </w:r>
    </w:p>
    <w:p w14:paraId="0E3BA833">
      <w:pPr>
        <w:snapToGrid w:val="0"/>
        <w:spacing w:line="360" w:lineRule="auto"/>
        <w:jc w:val="center"/>
        <w:rPr>
          <w:rFonts w:hint="eastAsia" w:ascii="仿宋" w:hAnsi="仿宋" w:eastAsia="仿宋" w:cs="仿宋"/>
          <w:color w:val="auto"/>
          <w:spacing w:val="0"/>
          <w:kern w:val="0"/>
          <w:sz w:val="24"/>
          <w:szCs w:val="24"/>
        </w:rPr>
        <w:sectPr>
          <w:footerReference r:id="rId4" w:type="default"/>
          <w:pgSz w:w="11906" w:h="16838"/>
          <w:pgMar w:top="1417" w:right="1417" w:bottom="1417" w:left="1417" w:header="851" w:footer="992" w:gutter="0"/>
          <w:pgNumType w:fmt="decimal" w:start="1"/>
          <w:cols w:space="0" w:num="1"/>
          <w:rtlGutter w:val="0"/>
          <w:docGrid w:linePitch="312" w:charSpace="0"/>
        </w:sectPr>
      </w:pPr>
      <w:r>
        <w:rPr>
          <w:rFonts w:hint="eastAsia" w:ascii="仿宋" w:hAnsi="仿宋" w:eastAsia="仿宋" w:cs="仿宋"/>
          <w:color w:val="auto"/>
          <w:spacing w:val="0"/>
          <w:kern w:val="0"/>
          <w:sz w:val="24"/>
          <w:szCs w:val="24"/>
        </w:rPr>
        <w:t xml:space="preserve">                                          </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rPr>
        <w:t>年</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rPr>
        <w:t>月</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rPr>
        <w:t>日</w:t>
      </w:r>
    </w:p>
    <w:p w14:paraId="01288E23">
      <w:pPr>
        <w:pStyle w:val="3"/>
        <w:spacing w:line="360" w:lineRule="auto"/>
        <w:rPr>
          <w:rFonts w:hint="eastAsia" w:ascii="仿宋" w:hAnsi="仿宋" w:eastAsia="仿宋" w:cs="仿宋"/>
          <w:color w:val="auto"/>
          <w:spacing w:val="0"/>
          <w:kern w:val="0"/>
          <w:sz w:val="32"/>
          <w:szCs w:val="32"/>
        </w:rPr>
      </w:pPr>
      <w:bookmarkStart w:id="424" w:name="_Toc8463"/>
      <w:bookmarkStart w:id="425" w:name="_Toc495908038"/>
      <w:bookmarkStart w:id="426" w:name="_Toc6924"/>
      <w:bookmarkStart w:id="427" w:name="_Toc9496"/>
      <w:bookmarkStart w:id="428" w:name="_Toc495681523"/>
      <w:bookmarkStart w:id="429" w:name="_Toc495681242"/>
      <w:bookmarkStart w:id="430" w:name="_Toc495681396"/>
      <w:bookmarkStart w:id="431" w:name="_Toc13144"/>
      <w:bookmarkStart w:id="432" w:name="_Toc30196"/>
      <w:bookmarkStart w:id="433" w:name="_Toc31028"/>
      <w:bookmarkStart w:id="434" w:name="_Toc722"/>
      <w:bookmarkStart w:id="435" w:name="_Toc12303"/>
      <w:bookmarkStart w:id="436" w:name="_Toc15289"/>
      <w:bookmarkStart w:id="437" w:name="_Toc13342"/>
      <w:bookmarkStart w:id="438" w:name="_Toc23789"/>
      <w:bookmarkStart w:id="439" w:name="_Toc31138"/>
      <w:bookmarkStart w:id="440" w:name="_Toc31519"/>
      <w:r>
        <w:rPr>
          <w:rStyle w:val="36"/>
          <w:rFonts w:hint="eastAsia" w:ascii="仿宋" w:hAnsi="仿宋" w:eastAsia="仿宋" w:cs="仿宋"/>
          <w:b/>
          <w:color w:val="auto"/>
          <w:spacing w:val="0"/>
          <w:kern w:val="0"/>
          <w:sz w:val="32"/>
          <w:szCs w:val="32"/>
        </w:rPr>
        <w:t>二、第一次磋商报价表</w:t>
      </w:r>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p>
    <w:tbl>
      <w:tblPr>
        <w:tblStyle w:val="23"/>
        <w:tblW w:w="887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06"/>
        <w:gridCol w:w="6473"/>
      </w:tblGrid>
      <w:tr w14:paraId="22F747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97" w:hRule="atLeast"/>
          <w:jc w:val="center"/>
        </w:trPr>
        <w:tc>
          <w:tcPr>
            <w:tcW w:w="2406" w:type="dxa"/>
            <w:vAlign w:val="center"/>
          </w:tcPr>
          <w:p w14:paraId="7B6119D0">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项目名称</w:t>
            </w:r>
          </w:p>
        </w:tc>
        <w:tc>
          <w:tcPr>
            <w:tcW w:w="6473" w:type="dxa"/>
            <w:vAlign w:val="center"/>
          </w:tcPr>
          <w:p w14:paraId="2E3B50F5">
            <w:pPr>
              <w:spacing w:line="36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eastAsia="zh-CN"/>
              </w:rPr>
              <w:t>西安高新第三中学篮球场地面维修项目</w:t>
            </w:r>
          </w:p>
        </w:tc>
      </w:tr>
      <w:tr w14:paraId="2E63E7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9" w:hRule="atLeast"/>
          <w:jc w:val="center"/>
        </w:trPr>
        <w:tc>
          <w:tcPr>
            <w:tcW w:w="2406" w:type="dxa"/>
            <w:vAlign w:val="center"/>
          </w:tcPr>
          <w:p w14:paraId="6071CB93">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bCs/>
                <w:color w:val="auto"/>
                <w:spacing w:val="0"/>
                <w:kern w:val="0"/>
                <w:sz w:val="24"/>
                <w:szCs w:val="24"/>
              </w:rPr>
              <w:t>项目编号</w:t>
            </w:r>
          </w:p>
        </w:tc>
        <w:tc>
          <w:tcPr>
            <w:tcW w:w="6473" w:type="dxa"/>
            <w:vAlign w:val="center"/>
          </w:tcPr>
          <w:p w14:paraId="6757B8C0">
            <w:pPr>
              <w:spacing w:line="36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val="en-US" w:eastAsia="zh-CN"/>
              </w:rPr>
              <w:t>HSZB-2025-064</w:t>
            </w:r>
          </w:p>
        </w:tc>
      </w:tr>
      <w:tr w14:paraId="710BD29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4" w:hRule="atLeast"/>
          <w:jc w:val="center"/>
        </w:trPr>
        <w:tc>
          <w:tcPr>
            <w:tcW w:w="2406" w:type="dxa"/>
            <w:vAlign w:val="center"/>
          </w:tcPr>
          <w:p w14:paraId="6BA172A6">
            <w:pPr>
              <w:autoSpaceDE w:val="0"/>
              <w:autoSpaceDN w:val="0"/>
              <w:adjustRightInd w:val="0"/>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磋商报价（元）</w:t>
            </w:r>
          </w:p>
        </w:tc>
        <w:tc>
          <w:tcPr>
            <w:tcW w:w="6473" w:type="dxa"/>
            <w:vAlign w:val="center"/>
          </w:tcPr>
          <w:p w14:paraId="73565FF6">
            <w:pPr>
              <w:autoSpaceDE w:val="0"/>
              <w:autoSpaceDN w:val="0"/>
              <w:adjustRightInd w:val="0"/>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大写:</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元</w:t>
            </w:r>
          </w:p>
          <w:p w14:paraId="456E5FE1">
            <w:pPr>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小写:</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b w:val="0"/>
                <w:bCs w:val="0"/>
                <w:color w:val="auto"/>
                <w:spacing w:val="0"/>
                <w:kern w:val="0"/>
                <w:sz w:val="24"/>
                <w:szCs w:val="24"/>
                <w:u w:val="single"/>
              </w:rPr>
              <w:t>元</w:t>
            </w:r>
          </w:p>
        </w:tc>
      </w:tr>
      <w:tr w14:paraId="43BF1B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2406" w:type="dxa"/>
            <w:vAlign w:val="center"/>
          </w:tcPr>
          <w:p w14:paraId="3C9C317F">
            <w:pPr>
              <w:widowControl/>
              <w:spacing w:line="360" w:lineRule="auto"/>
              <w:jc w:val="center"/>
              <w:rPr>
                <w:rFonts w:hint="eastAsia" w:ascii="仿宋" w:hAnsi="仿宋" w:eastAsia="仿宋" w:cs="仿宋"/>
                <w:color w:val="auto"/>
                <w:spacing w:val="0"/>
                <w:kern w:val="0"/>
                <w:sz w:val="24"/>
                <w:szCs w:val="24"/>
                <w:lang w:eastAsia="zh-CN"/>
              </w:rPr>
            </w:pPr>
            <w:r>
              <w:rPr>
                <w:rFonts w:hint="eastAsia" w:ascii="仿宋" w:hAnsi="仿宋" w:eastAsia="仿宋" w:cs="仿宋"/>
                <w:color w:val="auto"/>
                <w:spacing w:val="0"/>
                <w:kern w:val="0"/>
                <w:sz w:val="24"/>
                <w:szCs w:val="24"/>
                <w:lang w:val="en-US" w:eastAsia="zh-CN"/>
              </w:rPr>
              <w:t>工期</w:t>
            </w:r>
          </w:p>
        </w:tc>
        <w:tc>
          <w:tcPr>
            <w:tcW w:w="6473" w:type="dxa"/>
            <w:vAlign w:val="center"/>
          </w:tcPr>
          <w:p w14:paraId="45B7723D">
            <w:pPr>
              <w:widowControl/>
              <w:spacing w:line="360" w:lineRule="auto"/>
              <w:jc w:val="center"/>
              <w:rPr>
                <w:rFonts w:hint="eastAsia" w:ascii="仿宋" w:hAnsi="仿宋" w:eastAsia="仿宋" w:cs="仿宋"/>
                <w:color w:val="auto"/>
                <w:spacing w:val="0"/>
                <w:kern w:val="0"/>
                <w:sz w:val="24"/>
                <w:szCs w:val="24"/>
              </w:rPr>
            </w:pPr>
          </w:p>
        </w:tc>
      </w:tr>
      <w:tr w14:paraId="764A23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62" w:hRule="atLeast"/>
          <w:jc w:val="center"/>
        </w:trPr>
        <w:tc>
          <w:tcPr>
            <w:tcW w:w="2406" w:type="dxa"/>
            <w:vAlign w:val="center"/>
          </w:tcPr>
          <w:p w14:paraId="39CE8628">
            <w:pPr>
              <w:widowControl/>
              <w:spacing w:line="36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质量</w:t>
            </w:r>
          </w:p>
        </w:tc>
        <w:tc>
          <w:tcPr>
            <w:tcW w:w="6473" w:type="dxa"/>
            <w:vAlign w:val="center"/>
          </w:tcPr>
          <w:p w14:paraId="43698932">
            <w:pPr>
              <w:widowControl/>
              <w:spacing w:line="360" w:lineRule="auto"/>
              <w:jc w:val="center"/>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合格</w:t>
            </w:r>
          </w:p>
        </w:tc>
      </w:tr>
      <w:tr w14:paraId="1A1580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703" w:hRule="atLeast"/>
          <w:jc w:val="center"/>
        </w:trPr>
        <w:tc>
          <w:tcPr>
            <w:tcW w:w="8879" w:type="dxa"/>
            <w:gridSpan w:val="2"/>
            <w:vAlign w:val="center"/>
          </w:tcPr>
          <w:p w14:paraId="304C2E0D">
            <w:pPr>
              <w:widowControl/>
              <w:spacing w:line="360" w:lineRule="auto"/>
              <w:jc w:val="left"/>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说明：</w:t>
            </w:r>
          </w:p>
          <w:p w14:paraId="4FF0064F">
            <w:pPr>
              <w:widowControl/>
              <w:spacing w:line="360" w:lineRule="auto"/>
              <w:jc w:val="left"/>
              <w:rPr>
                <w:rFonts w:hint="eastAsia" w:ascii="仿宋" w:hAnsi="仿宋" w:eastAsia="仿宋" w:cs="仿宋"/>
                <w:color w:val="auto"/>
                <w:spacing w:val="0"/>
                <w:kern w:val="0"/>
                <w:sz w:val="24"/>
                <w:szCs w:val="24"/>
                <w:lang w:val="en-US" w:eastAsia="zh-CN"/>
              </w:rPr>
            </w:pPr>
            <w:r>
              <w:rPr>
                <w:rFonts w:hint="eastAsia" w:ascii="仿宋" w:hAnsi="仿宋" w:eastAsia="仿宋" w:cs="仿宋"/>
                <w:color w:val="auto"/>
                <w:spacing w:val="0"/>
                <w:kern w:val="0"/>
                <w:sz w:val="24"/>
                <w:szCs w:val="24"/>
                <w:lang w:val="en-US" w:eastAsia="zh-CN"/>
              </w:rPr>
              <w:t>1.磋商总报价以元为单位，保留小数点后两位，大小写不一致时，以大写为准。</w:t>
            </w:r>
          </w:p>
          <w:p w14:paraId="35399B09">
            <w:pPr>
              <w:widowControl/>
              <w:spacing w:line="360" w:lineRule="auto"/>
              <w:jc w:val="left"/>
              <w:rPr>
                <w:rFonts w:hint="eastAsia" w:ascii="仿宋" w:hAnsi="仿宋" w:eastAsia="仿宋" w:cs="仿宋"/>
                <w:spacing w:val="0"/>
                <w:kern w:val="0"/>
                <w:lang w:val="en-US" w:eastAsia="zh-CN"/>
              </w:rPr>
            </w:pPr>
            <w:r>
              <w:rPr>
                <w:rFonts w:hint="eastAsia" w:ascii="仿宋" w:hAnsi="仿宋" w:eastAsia="仿宋" w:cs="仿宋"/>
                <w:color w:val="auto"/>
                <w:spacing w:val="0"/>
                <w:kern w:val="0"/>
                <w:sz w:val="24"/>
                <w:szCs w:val="24"/>
                <w:lang w:val="en-US" w:eastAsia="zh-CN"/>
              </w:rPr>
              <w:t>2.费用组成明细表合计金额应与磋商总报价金额一致。</w:t>
            </w:r>
          </w:p>
        </w:tc>
      </w:tr>
    </w:tbl>
    <w:p w14:paraId="0B5FD613">
      <w:pPr>
        <w:spacing w:line="360" w:lineRule="auto"/>
        <w:rPr>
          <w:rFonts w:hint="eastAsia" w:ascii="仿宋" w:hAnsi="仿宋" w:eastAsia="仿宋" w:cs="仿宋"/>
          <w:b/>
          <w:color w:val="auto"/>
          <w:spacing w:val="0"/>
          <w:kern w:val="0"/>
          <w:sz w:val="32"/>
        </w:rPr>
      </w:pPr>
      <w:r>
        <w:rPr>
          <w:rFonts w:hint="eastAsia" w:ascii="仿宋" w:hAnsi="仿宋" w:eastAsia="仿宋" w:cs="仿宋"/>
          <w:b/>
          <w:color w:val="auto"/>
          <w:spacing w:val="0"/>
          <w:kern w:val="0"/>
          <w:sz w:val="28"/>
        </w:rPr>
        <w:t xml:space="preserve">  </w:t>
      </w:r>
      <w:r>
        <w:rPr>
          <w:rFonts w:hint="eastAsia" w:ascii="仿宋" w:hAnsi="仿宋" w:eastAsia="仿宋" w:cs="仿宋"/>
          <w:b/>
          <w:color w:val="auto"/>
          <w:spacing w:val="0"/>
          <w:kern w:val="0"/>
          <w:sz w:val="36"/>
        </w:rPr>
        <w:t xml:space="preserve">  </w:t>
      </w:r>
      <w:r>
        <w:rPr>
          <w:rFonts w:hint="eastAsia" w:ascii="仿宋" w:hAnsi="仿宋" w:eastAsia="仿宋" w:cs="仿宋"/>
          <w:bCs/>
          <w:color w:val="auto"/>
          <w:spacing w:val="0"/>
          <w:kern w:val="0"/>
          <w:sz w:val="36"/>
        </w:rPr>
        <w:t xml:space="preserve">  </w:t>
      </w:r>
    </w:p>
    <w:p w14:paraId="379C772E">
      <w:pPr>
        <w:spacing w:line="360" w:lineRule="auto"/>
        <w:ind w:firstLine="2560" w:firstLineChars="800"/>
        <w:rPr>
          <w:rFonts w:hint="eastAsia" w:ascii="仿宋" w:hAnsi="仿宋" w:eastAsia="仿宋" w:cs="仿宋"/>
          <w:color w:val="auto"/>
          <w:spacing w:val="0"/>
          <w:kern w:val="0"/>
          <w:sz w:val="32"/>
        </w:rPr>
      </w:pPr>
    </w:p>
    <w:p w14:paraId="0CF5AC27">
      <w:pPr>
        <w:spacing w:line="360" w:lineRule="auto"/>
        <w:ind w:firstLine="3360" w:firstLineChars="14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2037996E">
      <w:pPr>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1D9CA320">
      <w:pPr>
        <w:autoSpaceDE w:val="0"/>
        <w:autoSpaceDN w:val="0"/>
        <w:adjustRightInd w:val="0"/>
        <w:snapToGrid w:val="0"/>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75A9FB19">
      <w:pPr>
        <w:spacing w:line="360" w:lineRule="auto"/>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u w:val="single"/>
        </w:rPr>
        <w:br w:type="page"/>
      </w:r>
    </w:p>
    <w:p w14:paraId="02A821C2">
      <w:pPr>
        <w:pStyle w:val="3"/>
        <w:spacing w:line="360" w:lineRule="auto"/>
        <w:rPr>
          <w:rStyle w:val="36"/>
          <w:rFonts w:hint="eastAsia" w:ascii="仿宋" w:hAnsi="仿宋" w:eastAsia="仿宋" w:cs="仿宋"/>
          <w:b/>
          <w:color w:val="auto"/>
          <w:spacing w:val="0"/>
          <w:kern w:val="0"/>
          <w:sz w:val="32"/>
          <w:szCs w:val="32"/>
          <w:lang w:val="en-US" w:eastAsia="zh-CN"/>
        </w:rPr>
      </w:pPr>
      <w:bookmarkStart w:id="441" w:name="_Toc20422"/>
      <w:r>
        <w:rPr>
          <w:rStyle w:val="36"/>
          <w:rFonts w:hint="eastAsia" w:ascii="仿宋" w:hAnsi="仿宋" w:eastAsia="仿宋" w:cs="仿宋"/>
          <w:b/>
          <w:color w:val="auto"/>
          <w:spacing w:val="0"/>
          <w:kern w:val="0"/>
          <w:sz w:val="32"/>
          <w:szCs w:val="32"/>
        </w:rPr>
        <w:t>三、</w:t>
      </w:r>
      <w:bookmarkEnd w:id="441"/>
      <w:r>
        <w:rPr>
          <w:rStyle w:val="36"/>
          <w:rFonts w:hint="eastAsia" w:ascii="仿宋" w:hAnsi="仿宋" w:eastAsia="仿宋" w:cs="仿宋"/>
          <w:b/>
          <w:color w:val="auto"/>
          <w:spacing w:val="0"/>
          <w:kern w:val="0"/>
          <w:sz w:val="32"/>
          <w:szCs w:val="32"/>
          <w:lang w:val="en-US" w:eastAsia="zh-CN"/>
        </w:rPr>
        <w:t>工程量清单计价表</w:t>
      </w:r>
    </w:p>
    <w:p w14:paraId="3CF2627D">
      <w:pPr>
        <w:keepNext w:val="0"/>
        <w:keepLines w:val="0"/>
        <w:pageBreakBefore w:val="0"/>
        <w:widowControl w:val="0"/>
        <w:kinsoku/>
        <w:wordWrap/>
        <w:overflowPunct/>
        <w:topLinePunct w:val="0"/>
        <w:autoSpaceDE/>
        <w:autoSpaceDN/>
        <w:bidi w:val="0"/>
        <w:adjustRightInd/>
        <w:snapToGrid/>
        <w:spacing w:line="360" w:lineRule="auto"/>
        <w:jc w:val="center"/>
        <w:textAlignment w:val="auto"/>
        <w:rPr>
          <w:rFonts w:hint="eastAsia" w:ascii="仿宋" w:hAnsi="仿宋" w:eastAsia="仿宋" w:cs="仿宋"/>
          <w:color w:val="auto"/>
          <w:spacing w:val="0"/>
          <w:kern w:val="0"/>
          <w:sz w:val="24"/>
          <w:szCs w:val="24"/>
          <w:lang w:eastAsia="zh-CN"/>
        </w:rPr>
      </w:pPr>
      <w:bookmarkStart w:id="442" w:name="_Toc28831"/>
      <w:bookmarkStart w:id="443" w:name="_Toc495681527"/>
      <w:bookmarkStart w:id="444" w:name="_Toc13257"/>
      <w:bookmarkStart w:id="445" w:name="_Toc11784"/>
      <w:bookmarkStart w:id="446" w:name="_Toc4009"/>
      <w:bookmarkStart w:id="447" w:name="_Toc26772"/>
      <w:bookmarkStart w:id="448" w:name="_Toc31853"/>
      <w:bookmarkStart w:id="449" w:name="_Toc22665"/>
      <w:bookmarkStart w:id="450" w:name="_Toc30293"/>
      <w:bookmarkStart w:id="451" w:name="_Toc620"/>
      <w:bookmarkStart w:id="452" w:name="_Toc19130"/>
      <w:bookmarkStart w:id="453" w:name="_Toc25757"/>
      <w:bookmarkStart w:id="454" w:name="_Toc2748"/>
      <w:bookmarkStart w:id="455" w:name="_Toc14988"/>
      <w:bookmarkStart w:id="456" w:name="_Toc495681246"/>
      <w:bookmarkStart w:id="457" w:name="_Toc14078"/>
      <w:bookmarkStart w:id="458" w:name="_Toc495908042"/>
      <w:bookmarkStart w:id="459" w:name="_Toc495681400"/>
    </w:p>
    <w:p w14:paraId="637AE727">
      <w:pPr>
        <w:spacing w:line="360" w:lineRule="auto"/>
        <w:ind w:firstLine="3360" w:firstLineChars="1400"/>
        <w:rPr>
          <w:rFonts w:hint="eastAsia" w:ascii="仿宋" w:hAnsi="仿宋" w:eastAsia="仿宋" w:cs="仿宋"/>
          <w:color w:val="auto"/>
          <w:spacing w:val="0"/>
          <w:kern w:val="0"/>
          <w:sz w:val="24"/>
          <w:szCs w:val="24"/>
        </w:rPr>
      </w:pPr>
    </w:p>
    <w:p w14:paraId="5FF643C8">
      <w:pPr>
        <w:spacing w:line="360" w:lineRule="auto"/>
        <w:ind w:firstLine="3360" w:firstLineChars="1400"/>
        <w:rPr>
          <w:rFonts w:hint="eastAsia" w:ascii="仿宋" w:hAnsi="仿宋" w:eastAsia="仿宋" w:cs="仿宋"/>
          <w:color w:val="auto"/>
          <w:spacing w:val="0"/>
          <w:kern w:val="0"/>
          <w:sz w:val="24"/>
          <w:szCs w:val="24"/>
        </w:rPr>
      </w:pPr>
    </w:p>
    <w:p w14:paraId="3A107573">
      <w:pPr>
        <w:spacing w:line="360" w:lineRule="auto"/>
        <w:ind w:firstLine="3360" w:firstLineChars="14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7537BC59">
      <w:pPr>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0941E287">
      <w:pPr>
        <w:autoSpaceDE w:val="0"/>
        <w:autoSpaceDN w:val="0"/>
        <w:adjustRightInd w:val="0"/>
        <w:spacing w:line="360" w:lineRule="auto"/>
        <w:ind w:firstLine="3360" w:firstLineChars="1400"/>
        <w:rPr>
          <w:rFonts w:hint="eastAsia" w:ascii="仿宋" w:hAnsi="仿宋" w:eastAsia="仿宋" w:cs="仿宋"/>
          <w:color w:val="auto"/>
          <w:spacing w:val="0"/>
          <w:kern w:val="0"/>
        </w:rPr>
        <w:sectPr>
          <w:pgSz w:w="11906" w:h="16838"/>
          <w:pgMar w:top="1417" w:right="1417" w:bottom="1417" w:left="1417" w:header="851" w:footer="992" w:gutter="0"/>
          <w:pgNumType w:fmt="decimal"/>
          <w:cols w:space="0" w:num="1"/>
          <w:rtlGutter w:val="0"/>
          <w:docGrid w:linePitch="312" w:charSpace="0"/>
        </w:sect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p>
    <w:p w14:paraId="670A7987">
      <w:pPr>
        <w:pStyle w:val="40"/>
        <w:pageBreakBefore/>
        <w:spacing w:line="360" w:lineRule="auto"/>
        <w:ind w:firstLine="0" w:firstLineChars="0"/>
        <w:jc w:val="center"/>
        <w:outlineLvl w:val="1"/>
        <w:rPr>
          <w:rStyle w:val="36"/>
          <w:rFonts w:hint="eastAsia" w:ascii="仿宋" w:hAnsi="仿宋" w:eastAsia="仿宋" w:cs="仿宋"/>
          <w:color w:val="auto"/>
          <w:spacing w:val="0"/>
          <w:kern w:val="0"/>
          <w:sz w:val="32"/>
          <w:szCs w:val="21"/>
          <w:lang w:val="en-US" w:eastAsia="zh-CN"/>
        </w:rPr>
      </w:pPr>
      <w:bookmarkStart w:id="460" w:name="_Toc7512"/>
      <w:r>
        <w:rPr>
          <w:rStyle w:val="36"/>
          <w:rFonts w:hint="eastAsia" w:ascii="仿宋" w:hAnsi="仿宋" w:eastAsia="仿宋" w:cs="仿宋"/>
          <w:color w:val="auto"/>
          <w:spacing w:val="0"/>
          <w:kern w:val="0"/>
          <w:sz w:val="32"/>
          <w:szCs w:val="21"/>
          <w:lang w:eastAsia="zh-CN"/>
        </w:rPr>
        <w:t>四</w:t>
      </w:r>
      <w:r>
        <w:rPr>
          <w:rStyle w:val="36"/>
          <w:rFonts w:hint="eastAsia" w:ascii="仿宋" w:hAnsi="仿宋" w:eastAsia="仿宋" w:cs="仿宋"/>
          <w:color w:val="auto"/>
          <w:spacing w:val="0"/>
          <w:kern w:val="0"/>
          <w:sz w:val="32"/>
          <w:szCs w:val="21"/>
        </w:rPr>
        <w:t>、供应商资格证明文件</w:t>
      </w:r>
      <w:bookmarkEnd w:id="460"/>
      <w:r>
        <w:rPr>
          <w:rStyle w:val="36"/>
          <w:rFonts w:hint="eastAsia" w:ascii="仿宋" w:hAnsi="仿宋" w:eastAsia="仿宋" w:cs="仿宋"/>
          <w:color w:val="auto"/>
          <w:spacing w:val="0"/>
          <w:kern w:val="0"/>
          <w:sz w:val="32"/>
          <w:szCs w:val="21"/>
          <w:lang w:val="en-US" w:eastAsia="zh-CN"/>
        </w:rPr>
        <w:t xml:space="preserve"> </w:t>
      </w:r>
    </w:p>
    <w:p w14:paraId="3677FC19">
      <w:pPr>
        <w:pStyle w:val="40"/>
        <w:pageBreakBefore/>
        <w:spacing w:line="360" w:lineRule="auto"/>
        <w:ind w:firstLine="0" w:firstLineChars="0"/>
        <w:jc w:val="center"/>
        <w:outlineLvl w:val="9"/>
        <w:rPr>
          <w:rFonts w:hint="eastAsia" w:ascii="仿宋" w:hAnsi="仿宋" w:eastAsia="仿宋" w:cs="仿宋"/>
          <w:b/>
          <w:bCs/>
          <w:color w:val="auto"/>
          <w:spacing w:val="0"/>
          <w:kern w:val="0"/>
          <w:sz w:val="32"/>
          <w:szCs w:val="32"/>
        </w:rPr>
      </w:pPr>
      <w:r>
        <w:rPr>
          <w:rFonts w:hint="eastAsia" w:ascii="仿宋" w:hAnsi="仿宋" w:eastAsia="仿宋" w:cs="仿宋"/>
          <w:b/>
          <w:bCs/>
          <w:color w:val="auto"/>
          <w:spacing w:val="0"/>
          <w:kern w:val="0"/>
          <w:sz w:val="32"/>
          <w:szCs w:val="32"/>
        </w:rPr>
        <w:t>供应商基本情况表</w:t>
      </w:r>
    </w:p>
    <w:tbl>
      <w:tblPr>
        <w:tblStyle w:val="23"/>
        <w:tblW w:w="9217" w:type="dxa"/>
        <w:jc w:val="center"/>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718"/>
        <w:gridCol w:w="539"/>
        <w:gridCol w:w="1053"/>
        <w:gridCol w:w="2205"/>
        <w:gridCol w:w="198"/>
        <w:gridCol w:w="1227"/>
        <w:gridCol w:w="1620"/>
        <w:gridCol w:w="1657"/>
      </w:tblGrid>
      <w:tr w14:paraId="655028EA">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61" w:hRule="atLeast"/>
          <w:jc w:val="center"/>
        </w:trPr>
        <w:tc>
          <w:tcPr>
            <w:tcW w:w="2310" w:type="dxa"/>
            <w:gridSpan w:val="3"/>
            <w:vAlign w:val="center"/>
          </w:tcPr>
          <w:p w14:paraId="4452F701">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供应商名称</w:t>
            </w:r>
          </w:p>
        </w:tc>
        <w:tc>
          <w:tcPr>
            <w:tcW w:w="3630" w:type="dxa"/>
            <w:gridSpan w:val="3"/>
            <w:vAlign w:val="center"/>
          </w:tcPr>
          <w:p w14:paraId="6FDAF0B6">
            <w:pPr>
              <w:topLinePunct/>
              <w:spacing w:line="360" w:lineRule="auto"/>
              <w:jc w:val="center"/>
              <w:rPr>
                <w:rFonts w:hint="eastAsia" w:ascii="仿宋" w:hAnsi="仿宋" w:eastAsia="仿宋" w:cs="仿宋"/>
                <w:color w:val="auto"/>
                <w:spacing w:val="0"/>
                <w:kern w:val="0"/>
                <w:sz w:val="24"/>
                <w:szCs w:val="24"/>
              </w:rPr>
            </w:pPr>
          </w:p>
        </w:tc>
        <w:tc>
          <w:tcPr>
            <w:tcW w:w="1620" w:type="dxa"/>
            <w:vAlign w:val="center"/>
          </w:tcPr>
          <w:p w14:paraId="1F2A4963">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法定代表人</w:t>
            </w:r>
          </w:p>
        </w:tc>
        <w:tc>
          <w:tcPr>
            <w:tcW w:w="1657" w:type="dxa"/>
            <w:vAlign w:val="center"/>
          </w:tcPr>
          <w:p w14:paraId="26BAA60B">
            <w:pPr>
              <w:topLinePunct/>
              <w:spacing w:line="360" w:lineRule="auto"/>
              <w:jc w:val="center"/>
              <w:rPr>
                <w:rFonts w:hint="eastAsia" w:ascii="仿宋" w:hAnsi="仿宋" w:eastAsia="仿宋" w:cs="仿宋"/>
                <w:color w:val="auto"/>
                <w:spacing w:val="0"/>
                <w:kern w:val="0"/>
                <w:sz w:val="24"/>
                <w:szCs w:val="24"/>
              </w:rPr>
            </w:pPr>
          </w:p>
        </w:tc>
      </w:tr>
      <w:tr w14:paraId="69025F0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1" w:hRule="atLeast"/>
          <w:jc w:val="center"/>
        </w:trPr>
        <w:tc>
          <w:tcPr>
            <w:tcW w:w="2310" w:type="dxa"/>
            <w:gridSpan w:val="3"/>
            <w:vAlign w:val="center"/>
          </w:tcPr>
          <w:p w14:paraId="736B7FF9">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统一</w:t>
            </w:r>
          </w:p>
          <w:p w14:paraId="2DF3FF2B">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社会信用代码</w:t>
            </w:r>
          </w:p>
        </w:tc>
        <w:tc>
          <w:tcPr>
            <w:tcW w:w="3630" w:type="dxa"/>
            <w:gridSpan w:val="3"/>
            <w:vAlign w:val="center"/>
          </w:tcPr>
          <w:p w14:paraId="11912722">
            <w:pPr>
              <w:topLinePunct/>
              <w:spacing w:line="360" w:lineRule="auto"/>
              <w:jc w:val="center"/>
              <w:rPr>
                <w:rFonts w:hint="eastAsia" w:ascii="仿宋" w:hAnsi="仿宋" w:eastAsia="仿宋" w:cs="仿宋"/>
                <w:color w:val="auto"/>
                <w:spacing w:val="0"/>
                <w:kern w:val="0"/>
                <w:sz w:val="24"/>
                <w:szCs w:val="24"/>
              </w:rPr>
            </w:pPr>
          </w:p>
        </w:tc>
        <w:tc>
          <w:tcPr>
            <w:tcW w:w="1620" w:type="dxa"/>
            <w:vAlign w:val="center"/>
          </w:tcPr>
          <w:p w14:paraId="3391483D">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邮政编码</w:t>
            </w:r>
          </w:p>
        </w:tc>
        <w:tc>
          <w:tcPr>
            <w:tcW w:w="1657" w:type="dxa"/>
            <w:vAlign w:val="center"/>
          </w:tcPr>
          <w:p w14:paraId="612E85CB">
            <w:pPr>
              <w:topLinePunct/>
              <w:spacing w:line="360" w:lineRule="auto"/>
              <w:jc w:val="center"/>
              <w:rPr>
                <w:rFonts w:hint="eastAsia" w:ascii="仿宋" w:hAnsi="仿宋" w:eastAsia="仿宋" w:cs="仿宋"/>
                <w:color w:val="auto"/>
                <w:spacing w:val="0"/>
                <w:kern w:val="0"/>
                <w:sz w:val="24"/>
                <w:szCs w:val="24"/>
              </w:rPr>
            </w:pPr>
          </w:p>
        </w:tc>
      </w:tr>
      <w:tr w14:paraId="1F342147">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08" w:hRule="atLeast"/>
          <w:jc w:val="center"/>
        </w:trPr>
        <w:tc>
          <w:tcPr>
            <w:tcW w:w="2310" w:type="dxa"/>
            <w:gridSpan w:val="3"/>
            <w:vAlign w:val="center"/>
          </w:tcPr>
          <w:p w14:paraId="768CA201">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上年营业收入</w:t>
            </w:r>
          </w:p>
        </w:tc>
        <w:tc>
          <w:tcPr>
            <w:tcW w:w="3630" w:type="dxa"/>
            <w:gridSpan w:val="3"/>
            <w:vAlign w:val="center"/>
          </w:tcPr>
          <w:p w14:paraId="3207A04F">
            <w:pPr>
              <w:topLinePunct/>
              <w:spacing w:line="360" w:lineRule="auto"/>
              <w:jc w:val="center"/>
              <w:rPr>
                <w:rFonts w:hint="eastAsia" w:ascii="仿宋" w:hAnsi="仿宋" w:eastAsia="仿宋" w:cs="仿宋"/>
                <w:color w:val="auto"/>
                <w:spacing w:val="0"/>
                <w:kern w:val="0"/>
                <w:sz w:val="24"/>
                <w:szCs w:val="24"/>
              </w:rPr>
            </w:pPr>
          </w:p>
        </w:tc>
        <w:tc>
          <w:tcPr>
            <w:tcW w:w="1620" w:type="dxa"/>
            <w:vAlign w:val="center"/>
          </w:tcPr>
          <w:p w14:paraId="0892A95E">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员工总人数</w:t>
            </w:r>
          </w:p>
        </w:tc>
        <w:tc>
          <w:tcPr>
            <w:tcW w:w="1657" w:type="dxa"/>
            <w:vAlign w:val="center"/>
          </w:tcPr>
          <w:p w14:paraId="57BA8FB9">
            <w:pPr>
              <w:topLinePunct/>
              <w:spacing w:line="360" w:lineRule="auto"/>
              <w:jc w:val="center"/>
              <w:rPr>
                <w:rFonts w:hint="eastAsia" w:ascii="仿宋" w:hAnsi="仿宋" w:eastAsia="仿宋" w:cs="仿宋"/>
                <w:color w:val="auto"/>
                <w:spacing w:val="0"/>
                <w:kern w:val="0"/>
                <w:sz w:val="24"/>
                <w:szCs w:val="24"/>
              </w:rPr>
            </w:pPr>
          </w:p>
        </w:tc>
      </w:tr>
      <w:tr w14:paraId="4BF93FC3">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restart"/>
            <w:vAlign w:val="center"/>
          </w:tcPr>
          <w:p w14:paraId="6474E93F">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营业执照</w:t>
            </w:r>
          </w:p>
        </w:tc>
        <w:tc>
          <w:tcPr>
            <w:tcW w:w="1592" w:type="dxa"/>
            <w:gridSpan w:val="2"/>
            <w:vAlign w:val="center"/>
          </w:tcPr>
          <w:p w14:paraId="7F37BE34">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注册号码</w:t>
            </w:r>
          </w:p>
        </w:tc>
        <w:tc>
          <w:tcPr>
            <w:tcW w:w="2205" w:type="dxa"/>
            <w:vAlign w:val="center"/>
          </w:tcPr>
          <w:p w14:paraId="2843EEF9">
            <w:pPr>
              <w:topLinePunct/>
              <w:spacing w:line="360" w:lineRule="auto"/>
              <w:jc w:val="center"/>
              <w:rPr>
                <w:rFonts w:hint="eastAsia" w:ascii="仿宋" w:hAnsi="仿宋" w:eastAsia="仿宋" w:cs="仿宋"/>
                <w:color w:val="auto"/>
                <w:spacing w:val="0"/>
                <w:kern w:val="0"/>
                <w:sz w:val="24"/>
                <w:szCs w:val="24"/>
              </w:rPr>
            </w:pPr>
          </w:p>
        </w:tc>
        <w:tc>
          <w:tcPr>
            <w:tcW w:w="1425" w:type="dxa"/>
            <w:gridSpan w:val="2"/>
            <w:vAlign w:val="center"/>
          </w:tcPr>
          <w:p w14:paraId="0DB7AF75">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注册地址</w:t>
            </w:r>
          </w:p>
        </w:tc>
        <w:tc>
          <w:tcPr>
            <w:tcW w:w="3277" w:type="dxa"/>
            <w:gridSpan w:val="2"/>
            <w:vAlign w:val="center"/>
          </w:tcPr>
          <w:p w14:paraId="27B13A92">
            <w:pPr>
              <w:topLinePunct/>
              <w:spacing w:line="360" w:lineRule="auto"/>
              <w:ind w:firstLine="120" w:firstLineChars="50"/>
              <w:jc w:val="center"/>
              <w:rPr>
                <w:rFonts w:hint="eastAsia" w:ascii="仿宋" w:hAnsi="仿宋" w:eastAsia="仿宋" w:cs="仿宋"/>
                <w:color w:val="auto"/>
                <w:spacing w:val="0"/>
                <w:kern w:val="0"/>
                <w:sz w:val="24"/>
                <w:szCs w:val="24"/>
              </w:rPr>
            </w:pPr>
          </w:p>
        </w:tc>
      </w:tr>
      <w:tr w14:paraId="4F862DC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5CCD8672">
            <w:pPr>
              <w:topLinePunct/>
              <w:spacing w:line="360" w:lineRule="auto"/>
              <w:jc w:val="center"/>
              <w:rPr>
                <w:rFonts w:hint="eastAsia" w:ascii="仿宋" w:hAnsi="仿宋" w:eastAsia="仿宋" w:cs="仿宋"/>
                <w:color w:val="auto"/>
                <w:spacing w:val="0"/>
                <w:kern w:val="0"/>
                <w:sz w:val="24"/>
                <w:szCs w:val="24"/>
              </w:rPr>
            </w:pPr>
          </w:p>
        </w:tc>
        <w:tc>
          <w:tcPr>
            <w:tcW w:w="1592" w:type="dxa"/>
            <w:gridSpan w:val="2"/>
            <w:vAlign w:val="center"/>
          </w:tcPr>
          <w:p w14:paraId="62A9F3F7">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发证机关</w:t>
            </w:r>
          </w:p>
        </w:tc>
        <w:tc>
          <w:tcPr>
            <w:tcW w:w="2205" w:type="dxa"/>
            <w:vAlign w:val="center"/>
          </w:tcPr>
          <w:p w14:paraId="26AC99A8">
            <w:pPr>
              <w:topLinePunct/>
              <w:spacing w:line="360" w:lineRule="auto"/>
              <w:jc w:val="center"/>
              <w:rPr>
                <w:rFonts w:hint="eastAsia" w:ascii="仿宋" w:hAnsi="仿宋" w:eastAsia="仿宋" w:cs="仿宋"/>
                <w:color w:val="auto"/>
                <w:spacing w:val="0"/>
                <w:kern w:val="0"/>
                <w:sz w:val="24"/>
                <w:szCs w:val="24"/>
              </w:rPr>
            </w:pPr>
          </w:p>
        </w:tc>
        <w:tc>
          <w:tcPr>
            <w:tcW w:w="1425" w:type="dxa"/>
            <w:gridSpan w:val="2"/>
            <w:vAlign w:val="center"/>
          </w:tcPr>
          <w:p w14:paraId="7E058A30">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发证日期</w:t>
            </w:r>
          </w:p>
        </w:tc>
        <w:tc>
          <w:tcPr>
            <w:tcW w:w="3277" w:type="dxa"/>
            <w:gridSpan w:val="2"/>
            <w:vAlign w:val="center"/>
          </w:tcPr>
          <w:p w14:paraId="040D6B73">
            <w:pPr>
              <w:topLinePunct/>
              <w:spacing w:line="360" w:lineRule="auto"/>
              <w:ind w:firstLine="120" w:firstLineChars="50"/>
              <w:jc w:val="center"/>
              <w:rPr>
                <w:rFonts w:hint="eastAsia" w:ascii="仿宋" w:hAnsi="仿宋" w:eastAsia="仿宋" w:cs="仿宋"/>
                <w:color w:val="auto"/>
                <w:spacing w:val="0"/>
                <w:kern w:val="0"/>
                <w:sz w:val="24"/>
                <w:szCs w:val="24"/>
              </w:rPr>
            </w:pPr>
          </w:p>
        </w:tc>
      </w:tr>
      <w:tr w14:paraId="5E700D7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885" w:hRule="atLeast"/>
          <w:jc w:val="center"/>
        </w:trPr>
        <w:tc>
          <w:tcPr>
            <w:tcW w:w="718" w:type="dxa"/>
            <w:vMerge w:val="continue"/>
            <w:vAlign w:val="center"/>
          </w:tcPr>
          <w:p w14:paraId="43823B1A">
            <w:pPr>
              <w:topLinePunct/>
              <w:spacing w:line="360" w:lineRule="auto"/>
              <w:jc w:val="center"/>
              <w:rPr>
                <w:rFonts w:hint="eastAsia" w:ascii="仿宋" w:hAnsi="仿宋" w:eastAsia="仿宋" w:cs="仿宋"/>
                <w:color w:val="auto"/>
                <w:spacing w:val="0"/>
                <w:kern w:val="0"/>
                <w:sz w:val="24"/>
                <w:szCs w:val="24"/>
              </w:rPr>
            </w:pPr>
          </w:p>
        </w:tc>
        <w:tc>
          <w:tcPr>
            <w:tcW w:w="1592" w:type="dxa"/>
            <w:gridSpan w:val="2"/>
            <w:vAlign w:val="center"/>
          </w:tcPr>
          <w:p w14:paraId="42E155CE">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营业范围</w:t>
            </w:r>
          </w:p>
          <w:p w14:paraId="7F510C20">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（主营）</w:t>
            </w:r>
          </w:p>
        </w:tc>
        <w:tc>
          <w:tcPr>
            <w:tcW w:w="6907" w:type="dxa"/>
            <w:gridSpan w:val="5"/>
            <w:vAlign w:val="center"/>
          </w:tcPr>
          <w:p w14:paraId="0EEC9D00">
            <w:pPr>
              <w:topLinePunct/>
              <w:spacing w:line="360" w:lineRule="auto"/>
              <w:ind w:firstLine="120" w:firstLineChars="50"/>
              <w:jc w:val="center"/>
              <w:rPr>
                <w:rFonts w:hint="eastAsia" w:ascii="仿宋" w:hAnsi="仿宋" w:eastAsia="仿宋" w:cs="仿宋"/>
                <w:color w:val="auto"/>
                <w:spacing w:val="0"/>
                <w:kern w:val="0"/>
                <w:sz w:val="24"/>
                <w:szCs w:val="24"/>
              </w:rPr>
            </w:pPr>
          </w:p>
        </w:tc>
      </w:tr>
      <w:tr w14:paraId="469266C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24" w:hRule="atLeast"/>
          <w:jc w:val="center"/>
        </w:trPr>
        <w:tc>
          <w:tcPr>
            <w:tcW w:w="718" w:type="dxa"/>
            <w:vMerge w:val="continue"/>
            <w:vAlign w:val="center"/>
          </w:tcPr>
          <w:p w14:paraId="6484E547">
            <w:pPr>
              <w:topLinePunct/>
              <w:spacing w:line="360" w:lineRule="auto"/>
              <w:jc w:val="center"/>
              <w:rPr>
                <w:rFonts w:hint="eastAsia" w:ascii="仿宋" w:hAnsi="仿宋" w:eastAsia="仿宋" w:cs="仿宋"/>
                <w:color w:val="auto"/>
                <w:spacing w:val="0"/>
                <w:kern w:val="0"/>
                <w:sz w:val="24"/>
                <w:szCs w:val="24"/>
              </w:rPr>
            </w:pPr>
          </w:p>
        </w:tc>
        <w:tc>
          <w:tcPr>
            <w:tcW w:w="1592" w:type="dxa"/>
            <w:gridSpan w:val="2"/>
            <w:vAlign w:val="center"/>
          </w:tcPr>
          <w:p w14:paraId="1BF1296C">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营业范围</w:t>
            </w:r>
          </w:p>
          <w:p w14:paraId="3C85BAE9">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（兼营）</w:t>
            </w:r>
          </w:p>
        </w:tc>
        <w:tc>
          <w:tcPr>
            <w:tcW w:w="6907" w:type="dxa"/>
            <w:gridSpan w:val="5"/>
            <w:vAlign w:val="center"/>
          </w:tcPr>
          <w:p w14:paraId="2F5798E5">
            <w:pPr>
              <w:topLinePunct/>
              <w:spacing w:line="360" w:lineRule="auto"/>
              <w:ind w:firstLine="120" w:firstLineChars="50"/>
              <w:jc w:val="center"/>
              <w:rPr>
                <w:rFonts w:hint="eastAsia" w:ascii="仿宋" w:hAnsi="仿宋" w:eastAsia="仿宋" w:cs="仿宋"/>
                <w:color w:val="auto"/>
                <w:spacing w:val="0"/>
                <w:kern w:val="0"/>
                <w:sz w:val="24"/>
                <w:szCs w:val="24"/>
              </w:rPr>
            </w:pPr>
          </w:p>
        </w:tc>
      </w:tr>
      <w:tr w14:paraId="54C6E650">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14:paraId="4837F7BE">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基本账户开户行及账号</w:t>
            </w:r>
          </w:p>
        </w:tc>
        <w:tc>
          <w:tcPr>
            <w:tcW w:w="6907" w:type="dxa"/>
            <w:gridSpan w:val="5"/>
            <w:vAlign w:val="center"/>
          </w:tcPr>
          <w:p w14:paraId="46337C45">
            <w:pPr>
              <w:topLinePunct/>
              <w:spacing w:line="360" w:lineRule="auto"/>
              <w:jc w:val="center"/>
              <w:rPr>
                <w:rFonts w:hint="eastAsia" w:ascii="仿宋" w:hAnsi="仿宋" w:eastAsia="仿宋" w:cs="仿宋"/>
                <w:color w:val="auto"/>
                <w:spacing w:val="0"/>
                <w:kern w:val="0"/>
                <w:sz w:val="24"/>
                <w:szCs w:val="24"/>
              </w:rPr>
            </w:pPr>
          </w:p>
        </w:tc>
      </w:tr>
      <w:tr w14:paraId="4C9E3949">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58" w:hRule="atLeast"/>
          <w:jc w:val="center"/>
        </w:trPr>
        <w:tc>
          <w:tcPr>
            <w:tcW w:w="2310" w:type="dxa"/>
            <w:gridSpan w:val="3"/>
            <w:vAlign w:val="center"/>
          </w:tcPr>
          <w:p w14:paraId="2EF4BDCD">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资产总额（万元）</w:t>
            </w:r>
          </w:p>
        </w:tc>
        <w:tc>
          <w:tcPr>
            <w:tcW w:w="6907" w:type="dxa"/>
            <w:gridSpan w:val="5"/>
            <w:vAlign w:val="center"/>
          </w:tcPr>
          <w:p w14:paraId="0DFCA9B2">
            <w:pPr>
              <w:topLinePunct/>
              <w:spacing w:line="360" w:lineRule="auto"/>
              <w:jc w:val="center"/>
              <w:rPr>
                <w:rFonts w:hint="eastAsia" w:ascii="仿宋" w:hAnsi="仿宋" w:eastAsia="仿宋" w:cs="仿宋"/>
                <w:color w:val="auto"/>
                <w:spacing w:val="0"/>
                <w:kern w:val="0"/>
                <w:sz w:val="24"/>
                <w:szCs w:val="24"/>
              </w:rPr>
            </w:pPr>
          </w:p>
        </w:tc>
      </w:tr>
      <w:tr w14:paraId="7866BF26">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04" w:hRule="atLeast"/>
          <w:jc w:val="center"/>
        </w:trPr>
        <w:tc>
          <w:tcPr>
            <w:tcW w:w="2310" w:type="dxa"/>
            <w:gridSpan w:val="3"/>
            <w:vAlign w:val="center"/>
          </w:tcPr>
          <w:p w14:paraId="682DDA64">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资质名称</w:t>
            </w:r>
          </w:p>
        </w:tc>
        <w:tc>
          <w:tcPr>
            <w:tcW w:w="2403" w:type="dxa"/>
            <w:gridSpan w:val="2"/>
            <w:vAlign w:val="center"/>
          </w:tcPr>
          <w:p w14:paraId="5299483E">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等级</w:t>
            </w:r>
          </w:p>
        </w:tc>
        <w:tc>
          <w:tcPr>
            <w:tcW w:w="1227" w:type="dxa"/>
            <w:vAlign w:val="center"/>
          </w:tcPr>
          <w:p w14:paraId="3029CBED">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发证机关</w:t>
            </w:r>
          </w:p>
        </w:tc>
        <w:tc>
          <w:tcPr>
            <w:tcW w:w="3277" w:type="dxa"/>
            <w:gridSpan w:val="2"/>
            <w:vAlign w:val="center"/>
          </w:tcPr>
          <w:p w14:paraId="6B9F3D8A">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有效期</w:t>
            </w:r>
          </w:p>
        </w:tc>
      </w:tr>
      <w:tr w14:paraId="4525387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14:paraId="76EF5927">
            <w:pPr>
              <w:topLinePunct/>
              <w:spacing w:line="360" w:lineRule="auto"/>
              <w:jc w:val="center"/>
              <w:rPr>
                <w:rFonts w:hint="eastAsia" w:ascii="仿宋" w:hAnsi="仿宋" w:eastAsia="仿宋" w:cs="仿宋"/>
                <w:color w:val="auto"/>
                <w:spacing w:val="0"/>
                <w:kern w:val="0"/>
                <w:sz w:val="24"/>
                <w:szCs w:val="24"/>
              </w:rPr>
            </w:pPr>
          </w:p>
        </w:tc>
        <w:tc>
          <w:tcPr>
            <w:tcW w:w="2403" w:type="dxa"/>
            <w:gridSpan w:val="2"/>
            <w:vAlign w:val="center"/>
          </w:tcPr>
          <w:p w14:paraId="0430AF3B">
            <w:pPr>
              <w:topLinePunct/>
              <w:spacing w:line="360" w:lineRule="auto"/>
              <w:jc w:val="center"/>
              <w:rPr>
                <w:rFonts w:hint="eastAsia" w:ascii="仿宋" w:hAnsi="仿宋" w:eastAsia="仿宋" w:cs="仿宋"/>
                <w:color w:val="auto"/>
                <w:spacing w:val="0"/>
                <w:kern w:val="0"/>
                <w:sz w:val="24"/>
                <w:szCs w:val="24"/>
              </w:rPr>
            </w:pPr>
          </w:p>
        </w:tc>
        <w:tc>
          <w:tcPr>
            <w:tcW w:w="1227" w:type="dxa"/>
            <w:vAlign w:val="center"/>
          </w:tcPr>
          <w:p w14:paraId="6453A5B7">
            <w:pPr>
              <w:topLinePunct/>
              <w:spacing w:line="360" w:lineRule="auto"/>
              <w:jc w:val="center"/>
              <w:rPr>
                <w:rFonts w:hint="eastAsia" w:ascii="仿宋" w:hAnsi="仿宋" w:eastAsia="仿宋" w:cs="仿宋"/>
                <w:color w:val="auto"/>
                <w:spacing w:val="0"/>
                <w:kern w:val="0"/>
                <w:sz w:val="24"/>
                <w:szCs w:val="24"/>
              </w:rPr>
            </w:pPr>
          </w:p>
        </w:tc>
        <w:tc>
          <w:tcPr>
            <w:tcW w:w="3277" w:type="dxa"/>
            <w:gridSpan w:val="2"/>
            <w:vAlign w:val="center"/>
          </w:tcPr>
          <w:p w14:paraId="53BBEA2B">
            <w:pPr>
              <w:topLinePunct/>
              <w:spacing w:line="360" w:lineRule="auto"/>
              <w:jc w:val="center"/>
              <w:rPr>
                <w:rFonts w:hint="eastAsia" w:ascii="仿宋" w:hAnsi="仿宋" w:eastAsia="仿宋" w:cs="仿宋"/>
                <w:color w:val="auto"/>
                <w:spacing w:val="0"/>
                <w:kern w:val="0"/>
                <w:sz w:val="24"/>
                <w:szCs w:val="24"/>
              </w:rPr>
            </w:pPr>
          </w:p>
        </w:tc>
      </w:tr>
      <w:tr w14:paraId="614750F5">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626" w:hRule="atLeast"/>
          <w:jc w:val="center"/>
        </w:trPr>
        <w:tc>
          <w:tcPr>
            <w:tcW w:w="2310" w:type="dxa"/>
            <w:gridSpan w:val="3"/>
            <w:vAlign w:val="center"/>
          </w:tcPr>
          <w:p w14:paraId="235F80FE">
            <w:pPr>
              <w:topLinePunct/>
              <w:spacing w:line="360" w:lineRule="auto"/>
              <w:jc w:val="center"/>
              <w:rPr>
                <w:rFonts w:hint="eastAsia" w:ascii="仿宋" w:hAnsi="仿宋" w:eastAsia="仿宋" w:cs="仿宋"/>
                <w:color w:val="auto"/>
                <w:spacing w:val="0"/>
                <w:kern w:val="0"/>
                <w:sz w:val="24"/>
                <w:szCs w:val="24"/>
              </w:rPr>
            </w:pPr>
          </w:p>
        </w:tc>
        <w:tc>
          <w:tcPr>
            <w:tcW w:w="2403" w:type="dxa"/>
            <w:gridSpan w:val="2"/>
            <w:vAlign w:val="center"/>
          </w:tcPr>
          <w:p w14:paraId="407E1318">
            <w:pPr>
              <w:topLinePunct/>
              <w:spacing w:line="360" w:lineRule="auto"/>
              <w:jc w:val="center"/>
              <w:rPr>
                <w:rFonts w:hint="eastAsia" w:ascii="仿宋" w:hAnsi="仿宋" w:eastAsia="仿宋" w:cs="仿宋"/>
                <w:color w:val="auto"/>
                <w:spacing w:val="0"/>
                <w:kern w:val="0"/>
                <w:sz w:val="24"/>
                <w:szCs w:val="24"/>
              </w:rPr>
            </w:pPr>
          </w:p>
        </w:tc>
        <w:tc>
          <w:tcPr>
            <w:tcW w:w="1227" w:type="dxa"/>
            <w:vAlign w:val="center"/>
          </w:tcPr>
          <w:p w14:paraId="76214274">
            <w:pPr>
              <w:topLinePunct/>
              <w:spacing w:line="360" w:lineRule="auto"/>
              <w:jc w:val="center"/>
              <w:rPr>
                <w:rFonts w:hint="eastAsia" w:ascii="仿宋" w:hAnsi="仿宋" w:eastAsia="仿宋" w:cs="仿宋"/>
                <w:color w:val="auto"/>
                <w:spacing w:val="0"/>
                <w:kern w:val="0"/>
                <w:sz w:val="24"/>
                <w:szCs w:val="24"/>
              </w:rPr>
            </w:pPr>
          </w:p>
        </w:tc>
        <w:tc>
          <w:tcPr>
            <w:tcW w:w="3277" w:type="dxa"/>
            <w:gridSpan w:val="2"/>
            <w:vAlign w:val="center"/>
          </w:tcPr>
          <w:p w14:paraId="4FD925D7">
            <w:pPr>
              <w:topLinePunct/>
              <w:spacing w:line="360" w:lineRule="auto"/>
              <w:jc w:val="center"/>
              <w:rPr>
                <w:rFonts w:hint="eastAsia" w:ascii="仿宋" w:hAnsi="仿宋" w:eastAsia="仿宋" w:cs="仿宋"/>
                <w:color w:val="auto"/>
                <w:spacing w:val="0"/>
                <w:kern w:val="0"/>
                <w:sz w:val="24"/>
                <w:szCs w:val="24"/>
              </w:rPr>
            </w:pPr>
          </w:p>
        </w:tc>
      </w:tr>
      <w:tr w14:paraId="7345067B">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19" w:hRule="atLeast"/>
          <w:jc w:val="center"/>
        </w:trPr>
        <w:tc>
          <w:tcPr>
            <w:tcW w:w="1257" w:type="dxa"/>
            <w:gridSpan w:val="2"/>
            <w:vAlign w:val="center"/>
          </w:tcPr>
          <w:p w14:paraId="5E77DD73">
            <w:pPr>
              <w:topLinePunct/>
              <w:spacing w:line="360" w:lineRule="auto"/>
              <w:jc w:val="center"/>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备注</w:t>
            </w:r>
          </w:p>
        </w:tc>
        <w:tc>
          <w:tcPr>
            <w:tcW w:w="7960" w:type="dxa"/>
            <w:gridSpan w:val="6"/>
            <w:vAlign w:val="center"/>
          </w:tcPr>
          <w:p w14:paraId="68BBC691">
            <w:pPr>
              <w:topLinePunct/>
              <w:spacing w:line="360" w:lineRule="auto"/>
              <w:jc w:val="center"/>
              <w:rPr>
                <w:rFonts w:hint="eastAsia" w:ascii="仿宋" w:hAnsi="仿宋" w:eastAsia="仿宋" w:cs="仿宋"/>
                <w:color w:val="auto"/>
                <w:spacing w:val="0"/>
                <w:kern w:val="0"/>
                <w:sz w:val="24"/>
                <w:szCs w:val="24"/>
              </w:rPr>
            </w:pPr>
          </w:p>
        </w:tc>
      </w:tr>
    </w:tbl>
    <w:p w14:paraId="7D03BA48">
      <w:pPr>
        <w:autoSpaceDE w:val="0"/>
        <w:autoSpaceDN w:val="0"/>
        <w:adjustRightInd w:val="0"/>
        <w:snapToGrid w:val="0"/>
        <w:spacing w:before="120" w:line="360" w:lineRule="auto"/>
        <w:ind w:firstLine="480" w:firstLineChars="200"/>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说明：企业类型指大型、中型、小型、微型；上年营业收入、资产总额要与财务报表中的数据一致；资质指特定条件要求提供的资质。</w:t>
      </w:r>
    </w:p>
    <w:p w14:paraId="0435E5C4">
      <w:pPr>
        <w:spacing w:line="360" w:lineRule="auto"/>
        <w:ind w:firstLine="3840" w:firstLineChars="1600"/>
        <w:rPr>
          <w:rFonts w:hint="eastAsia" w:ascii="仿宋" w:hAnsi="仿宋" w:eastAsia="仿宋" w:cs="仿宋"/>
          <w:color w:val="auto"/>
          <w:spacing w:val="0"/>
          <w:kern w:val="0"/>
          <w:sz w:val="24"/>
          <w:szCs w:val="24"/>
        </w:rPr>
      </w:pPr>
    </w:p>
    <w:p w14:paraId="3EED9260">
      <w:pPr>
        <w:spacing w:line="360" w:lineRule="auto"/>
        <w:ind w:firstLine="4080" w:firstLineChars="17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374C0134">
      <w:pPr>
        <w:spacing w:line="360" w:lineRule="auto"/>
        <w:ind w:firstLine="4080" w:firstLineChars="17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440FDB8B">
      <w:pPr>
        <w:spacing w:line="360" w:lineRule="auto"/>
        <w:ind w:firstLine="4080" w:firstLineChars="1700"/>
        <w:rPr>
          <w:rFonts w:hint="eastAsia" w:ascii="仿宋" w:hAnsi="仿宋" w:eastAsia="仿宋" w:cs="仿宋"/>
          <w:color w:val="auto"/>
          <w:spacing w:val="0"/>
          <w:kern w:val="0"/>
        </w:rPr>
        <w:sectPr>
          <w:footerReference r:id="rId5" w:type="default"/>
          <w:pgSz w:w="11906" w:h="16838"/>
          <w:pgMar w:top="1417" w:right="1417" w:bottom="1417" w:left="1417" w:header="851" w:footer="992" w:gutter="0"/>
          <w:pgNumType w:fmt="decimal"/>
          <w:cols w:space="0" w:num="1"/>
          <w:rtlGutter w:val="0"/>
          <w:docGrid w:linePitch="312" w:charSpace="0"/>
        </w:sect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p>
    <w:p w14:paraId="764A74DC">
      <w:pPr>
        <w:autoSpaceDE w:val="0"/>
        <w:autoSpaceDN w:val="0"/>
        <w:adjustRightInd w:val="0"/>
        <w:snapToGrid w:val="0"/>
        <w:spacing w:before="120" w:line="360" w:lineRule="auto"/>
        <w:jc w:val="center"/>
        <w:outlineLvl w:val="2"/>
        <w:rPr>
          <w:rFonts w:hint="eastAsia" w:ascii="仿宋" w:hAnsi="仿宋" w:eastAsia="仿宋" w:cs="仿宋"/>
          <w:color w:val="auto"/>
          <w:spacing w:val="0"/>
          <w:kern w:val="0"/>
          <w:sz w:val="24"/>
          <w:szCs w:val="24"/>
        </w:rPr>
      </w:pPr>
      <w:bookmarkStart w:id="461" w:name="_Toc26597"/>
      <w:bookmarkStart w:id="462" w:name="_Toc18949"/>
      <w:bookmarkStart w:id="463" w:name="_Toc27035"/>
      <w:bookmarkStart w:id="464" w:name="_Toc495681251"/>
      <w:bookmarkStart w:id="465" w:name="_Toc31488"/>
      <w:bookmarkStart w:id="466" w:name="_Toc495908047"/>
      <w:bookmarkStart w:id="467" w:name="_Toc495671262"/>
      <w:bookmarkStart w:id="468" w:name="_Toc495681532"/>
      <w:bookmarkStart w:id="469" w:name="_Toc495681405"/>
      <w:bookmarkStart w:id="470" w:name="_Toc495681260"/>
      <w:bookmarkStart w:id="471" w:name="_Toc495681541"/>
      <w:bookmarkStart w:id="472" w:name="_Toc495681414"/>
      <w:bookmarkStart w:id="473" w:name="_Toc495908056"/>
      <w:bookmarkStart w:id="474" w:name="_Toc495671271"/>
      <w:r>
        <w:rPr>
          <w:rFonts w:hint="eastAsia" w:ascii="仿宋" w:hAnsi="仿宋" w:eastAsia="仿宋" w:cs="仿宋"/>
          <w:b/>
          <w:bCs/>
          <w:color w:val="auto"/>
          <w:spacing w:val="0"/>
          <w:kern w:val="0"/>
          <w:sz w:val="28"/>
          <w:szCs w:val="28"/>
        </w:rPr>
        <w:t>（一）</w:t>
      </w:r>
      <w:bookmarkEnd w:id="461"/>
      <w:bookmarkEnd w:id="462"/>
      <w:r>
        <w:rPr>
          <w:rFonts w:hint="eastAsia" w:ascii="仿宋" w:hAnsi="仿宋" w:eastAsia="仿宋" w:cs="仿宋"/>
          <w:b/>
          <w:bCs/>
          <w:color w:val="auto"/>
          <w:spacing w:val="0"/>
          <w:kern w:val="0"/>
          <w:sz w:val="28"/>
          <w:szCs w:val="28"/>
        </w:rPr>
        <w:t>提供统一社会信用代码的营业执照或其他组织经营的合法凭证或自然人的提供身份证明文件</w:t>
      </w:r>
    </w:p>
    <w:bookmarkEnd w:id="463"/>
    <w:bookmarkEnd w:id="464"/>
    <w:bookmarkEnd w:id="465"/>
    <w:bookmarkEnd w:id="466"/>
    <w:bookmarkEnd w:id="467"/>
    <w:bookmarkEnd w:id="468"/>
    <w:bookmarkEnd w:id="469"/>
    <w:p w14:paraId="223D9020">
      <w:pPr>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2"/>
        <w:rPr>
          <w:rFonts w:hint="eastAsia" w:ascii="仿宋" w:hAnsi="仿宋" w:eastAsia="仿宋" w:cs="仿宋"/>
          <w:b/>
          <w:bCs/>
          <w:color w:val="auto"/>
          <w:spacing w:val="0"/>
          <w:kern w:val="0"/>
          <w:sz w:val="24"/>
          <w:szCs w:val="24"/>
        </w:rPr>
      </w:pPr>
      <w:bookmarkStart w:id="475" w:name="_Toc15650"/>
      <w:bookmarkStart w:id="476" w:name="_Toc894"/>
      <w:r>
        <w:rPr>
          <w:rFonts w:hint="eastAsia" w:ascii="仿宋" w:hAnsi="仿宋" w:eastAsia="仿宋" w:cs="仿宋"/>
          <w:b/>
          <w:bCs/>
          <w:color w:val="auto"/>
          <w:spacing w:val="0"/>
          <w:kern w:val="0"/>
          <w:sz w:val="28"/>
          <w:szCs w:val="28"/>
        </w:rPr>
        <w:t>（</w:t>
      </w:r>
      <w:r>
        <w:rPr>
          <w:rFonts w:hint="eastAsia" w:ascii="仿宋" w:hAnsi="仿宋" w:eastAsia="仿宋" w:cs="仿宋"/>
          <w:b/>
          <w:bCs/>
          <w:color w:val="auto"/>
          <w:spacing w:val="0"/>
          <w:kern w:val="0"/>
          <w:sz w:val="28"/>
          <w:szCs w:val="28"/>
          <w:lang w:eastAsia="zh-CN"/>
        </w:rPr>
        <w:t>二</w:t>
      </w:r>
      <w:r>
        <w:rPr>
          <w:rFonts w:hint="eastAsia" w:ascii="仿宋" w:hAnsi="仿宋" w:eastAsia="仿宋" w:cs="仿宋"/>
          <w:b/>
          <w:bCs/>
          <w:color w:val="auto"/>
          <w:spacing w:val="0"/>
          <w:kern w:val="0"/>
          <w:sz w:val="28"/>
          <w:szCs w:val="28"/>
        </w:rPr>
        <w:t>）财务状况报告</w:t>
      </w:r>
      <w:bookmarkEnd w:id="475"/>
    </w:p>
    <w:p w14:paraId="215856E5">
      <w:pPr>
        <w:spacing w:line="360" w:lineRule="auto"/>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br w:type="page"/>
      </w:r>
    </w:p>
    <w:p w14:paraId="06AF2DDD">
      <w:pPr>
        <w:pageBreakBefore/>
        <w:spacing w:line="360" w:lineRule="auto"/>
        <w:jc w:val="center"/>
        <w:outlineLvl w:val="2"/>
        <w:rPr>
          <w:rFonts w:hint="eastAsia" w:ascii="仿宋" w:hAnsi="仿宋" w:eastAsia="仿宋" w:cs="仿宋"/>
          <w:color w:val="auto"/>
          <w:spacing w:val="0"/>
          <w:kern w:val="0"/>
          <w:sz w:val="24"/>
        </w:rPr>
      </w:pPr>
      <w:bookmarkStart w:id="477" w:name="_Toc29358"/>
      <w:r>
        <w:rPr>
          <w:rFonts w:hint="eastAsia" w:ascii="仿宋" w:hAnsi="仿宋" w:eastAsia="仿宋" w:cs="仿宋"/>
          <w:b/>
          <w:color w:val="auto"/>
          <w:spacing w:val="0"/>
          <w:kern w:val="0"/>
          <w:sz w:val="28"/>
          <w:szCs w:val="28"/>
        </w:rPr>
        <w:t>（</w:t>
      </w:r>
      <w:r>
        <w:rPr>
          <w:rFonts w:hint="eastAsia" w:ascii="仿宋" w:hAnsi="仿宋" w:eastAsia="仿宋" w:cs="仿宋"/>
          <w:b/>
          <w:color w:val="auto"/>
          <w:spacing w:val="0"/>
          <w:kern w:val="0"/>
          <w:sz w:val="28"/>
          <w:szCs w:val="28"/>
          <w:lang w:eastAsia="zh-CN"/>
        </w:rPr>
        <w:t>三</w:t>
      </w:r>
      <w:r>
        <w:rPr>
          <w:rFonts w:hint="eastAsia" w:ascii="仿宋" w:hAnsi="仿宋" w:eastAsia="仿宋" w:cs="仿宋"/>
          <w:b/>
          <w:color w:val="auto"/>
          <w:spacing w:val="0"/>
          <w:kern w:val="0"/>
          <w:sz w:val="28"/>
          <w:szCs w:val="28"/>
        </w:rPr>
        <w:t>）税收缴纳证明</w:t>
      </w:r>
      <w:bookmarkEnd w:id="477"/>
    </w:p>
    <w:p w14:paraId="74AA41C8">
      <w:pPr>
        <w:spacing w:line="360" w:lineRule="auto"/>
        <w:ind w:firstLine="480"/>
        <w:rPr>
          <w:rFonts w:hint="eastAsia" w:ascii="仿宋" w:hAnsi="仿宋" w:eastAsia="仿宋" w:cs="仿宋"/>
          <w:color w:val="auto"/>
          <w:spacing w:val="0"/>
          <w:kern w:val="0"/>
          <w:sz w:val="24"/>
          <w:szCs w:val="22"/>
        </w:rPr>
        <w:sectPr>
          <w:footerReference r:id="rId6" w:type="default"/>
          <w:pgSz w:w="11906" w:h="16838"/>
          <w:pgMar w:top="1417" w:right="1417" w:bottom="1417" w:left="1417" w:header="851" w:footer="992" w:gutter="0"/>
          <w:pgNumType w:fmt="decimal"/>
          <w:cols w:space="0" w:num="1"/>
          <w:rtlGutter w:val="0"/>
          <w:docGrid w:linePitch="312" w:charSpace="0"/>
        </w:sectPr>
      </w:pPr>
    </w:p>
    <w:p w14:paraId="0995A5A2">
      <w:pPr>
        <w:spacing w:line="360" w:lineRule="auto"/>
        <w:jc w:val="center"/>
        <w:outlineLvl w:val="2"/>
        <w:rPr>
          <w:rFonts w:hint="eastAsia" w:ascii="仿宋" w:hAnsi="仿宋" w:eastAsia="仿宋" w:cs="仿宋"/>
          <w:b/>
          <w:bCs/>
          <w:color w:val="auto"/>
          <w:spacing w:val="0"/>
          <w:kern w:val="0"/>
          <w:sz w:val="24"/>
          <w:szCs w:val="24"/>
        </w:rPr>
      </w:pPr>
      <w:bookmarkStart w:id="478" w:name="_Toc30320"/>
      <w:r>
        <w:rPr>
          <w:rFonts w:hint="eastAsia" w:ascii="仿宋" w:hAnsi="仿宋" w:eastAsia="仿宋" w:cs="仿宋"/>
          <w:b/>
          <w:color w:val="auto"/>
          <w:spacing w:val="0"/>
          <w:kern w:val="0"/>
          <w:sz w:val="28"/>
          <w:szCs w:val="28"/>
        </w:rPr>
        <w:t>（</w:t>
      </w:r>
      <w:r>
        <w:rPr>
          <w:rFonts w:hint="eastAsia" w:ascii="仿宋" w:hAnsi="仿宋" w:eastAsia="仿宋" w:cs="仿宋"/>
          <w:b/>
          <w:color w:val="auto"/>
          <w:spacing w:val="0"/>
          <w:kern w:val="0"/>
          <w:sz w:val="28"/>
          <w:szCs w:val="28"/>
          <w:lang w:eastAsia="zh-CN"/>
        </w:rPr>
        <w:t>四</w:t>
      </w:r>
      <w:r>
        <w:rPr>
          <w:rFonts w:hint="eastAsia" w:ascii="仿宋" w:hAnsi="仿宋" w:eastAsia="仿宋" w:cs="仿宋"/>
          <w:b/>
          <w:color w:val="auto"/>
          <w:spacing w:val="0"/>
          <w:kern w:val="0"/>
          <w:sz w:val="28"/>
          <w:szCs w:val="28"/>
        </w:rPr>
        <w:t>）</w:t>
      </w:r>
      <w:r>
        <w:rPr>
          <w:rFonts w:hint="eastAsia" w:ascii="仿宋" w:hAnsi="仿宋" w:eastAsia="仿宋" w:cs="仿宋"/>
          <w:b/>
          <w:color w:val="auto"/>
          <w:spacing w:val="0"/>
          <w:kern w:val="0"/>
          <w:sz w:val="28"/>
          <w:szCs w:val="28"/>
          <w:lang w:eastAsia="zh-CN"/>
        </w:rPr>
        <w:t>社会保障资金缴纳证明</w:t>
      </w:r>
      <w:bookmarkEnd w:id="478"/>
    </w:p>
    <w:p w14:paraId="0DC9F393">
      <w:pPr>
        <w:pageBreakBefore/>
        <w:spacing w:line="360" w:lineRule="auto"/>
        <w:jc w:val="center"/>
        <w:outlineLvl w:val="2"/>
        <w:rPr>
          <w:rFonts w:hint="eastAsia" w:ascii="仿宋" w:hAnsi="仿宋" w:eastAsia="仿宋" w:cs="仿宋"/>
          <w:b/>
          <w:color w:val="auto"/>
          <w:spacing w:val="0"/>
          <w:kern w:val="0"/>
          <w:sz w:val="28"/>
          <w:szCs w:val="28"/>
          <w:lang w:eastAsia="zh-CN"/>
        </w:rPr>
      </w:pPr>
      <w:bookmarkStart w:id="479" w:name="_Toc29033"/>
      <w:r>
        <w:rPr>
          <w:rFonts w:hint="eastAsia" w:ascii="仿宋" w:hAnsi="仿宋" w:eastAsia="仿宋" w:cs="仿宋"/>
          <w:b/>
          <w:bCs/>
          <w:color w:val="auto"/>
          <w:spacing w:val="0"/>
          <w:kern w:val="0"/>
          <w:sz w:val="28"/>
          <w:szCs w:val="28"/>
        </w:rPr>
        <w:t>（</w:t>
      </w:r>
      <w:r>
        <w:rPr>
          <w:rFonts w:hint="eastAsia" w:ascii="仿宋" w:hAnsi="仿宋" w:eastAsia="仿宋" w:cs="仿宋"/>
          <w:b/>
          <w:bCs/>
          <w:color w:val="auto"/>
          <w:spacing w:val="0"/>
          <w:kern w:val="0"/>
          <w:sz w:val="28"/>
          <w:szCs w:val="28"/>
          <w:lang w:eastAsia="zh-CN"/>
        </w:rPr>
        <w:t>五</w:t>
      </w:r>
      <w:r>
        <w:rPr>
          <w:rFonts w:hint="eastAsia" w:ascii="仿宋" w:hAnsi="仿宋" w:eastAsia="仿宋" w:cs="仿宋"/>
          <w:b/>
          <w:bCs/>
          <w:color w:val="auto"/>
          <w:spacing w:val="0"/>
          <w:kern w:val="0"/>
          <w:sz w:val="28"/>
          <w:szCs w:val="28"/>
        </w:rPr>
        <w:t>）</w:t>
      </w:r>
      <w:r>
        <w:rPr>
          <w:rFonts w:hint="eastAsia" w:ascii="仿宋" w:hAnsi="仿宋" w:eastAsia="仿宋" w:cs="仿宋"/>
          <w:b/>
          <w:bCs/>
          <w:color w:val="auto"/>
          <w:spacing w:val="0"/>
          <w:kern w:val="0"/>
          <w:sz w:val="28"/>
          <w:szCs w:val="28"/>
          <w:lang w:eastAsia="zh-CN"/>
        </w:rPr>
        <w:t>出具履行合同所必需的设备和专业技术能力的书</w:t>
      </w:r>
      <w:r>
        <w:rPr>
          <w:rFonts w:hint="eastAsia" w:ascii="仿宋" w:hAnsi="仿宋" w:eastAsia="仿宋" w:cs="仿宋"/>
          <w:b/>
          <w:bCs/>
          <w:color w:val="auto"/>
          <w:spacing w:val="0"/>
          <w:kern w:val="0"/>
          <w:sz w:val="28"/>
          <w:szCs w:val="28"/>
          <w:highlight w:val="none"/>
          <w:lang w:eastAsia="zh-CN"/>
        </w:rPr>
        <w:t>面</w:t>
      </w:r>
      <w:r>
        <w:rPr>
          <w:rFonts w:hint="eastAsia" w:ascii="仿宋" w:hAnsi="仿宋" w:eastAsia="仿宋" w:cs="仿宋"/>
          <w:b/>
          <w:bCs/>
          <w:color w:val="auto"/>
          <w:spacing w:val="0"/>
          <w:kern w:val="0"/>
          <w:sz w:val="28"/>
          <w:szCs w:val="28"/>
          <w:highlight w:val="none"/>
          <w:lang w:val="en-US" w:eastAsia="zh-CN"/>
        </w:rPr>
        <w:t>声</w:t>
      </w:r>
      <w:r>
        <w:rPr>
          <w:rFonts w:hint="eastAsia" w:ascii="仿宋" w:hAnsi="仿宋" w:eastAsia="仿宋" w:cs="仿宋"/>
          <w:b/>
          <w:bCs/>
          <w:color w:val="auto"/>
          <w:spacing w:val="0"/>
          <w:kern w:val="0"/>
          <w:sz w:val="28"/>
          <w:szCs w:val="28"/>
          <w:highlight w:val="none"/>
          <w:lang w:eastAsia="zh-CN"/>
        </w:rPr>
        <w:t>明</w:t>
      </w:r>
      <w:bookmarkEnd w:id="479"/>
    </w:p>
    <w:p w14:paraId="1E39F89F">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0"/>
          <w:kern w:val="0"/>
          <w:sz w:val="24"/>
          <w:szCs w:val="24"/>
          <w:u w:val="none"/>
        </w:rPr>
      </w:pPr>
    </w:p>
    <w:p w14:paraId="6FEC8B91">
      <w:pPr>
        <w:keepNext w:val="0"/>
        <w:keepLines w:val="0"/>
        <w:pageBreakBefore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u w:val="none"/>
        </w:rPr>
        <w:t>致：</w:t>
      </w:r>
      <w:r>
        <w:rPr>
          <w:rFonts w:hint="eastAsia" w:ascii="仿宋" w:hAnsi="仿宋" w:eastAsia="仿宋" w:cs="仿宋"/>
          <w:color w:val="auto"/>
          <w:spacing w:val="0"/>
          <w:kern w:val="0"/>
          <w:sz w:val="24"/>
          <w:szCs w:val="24"/>
          <w:u w:val="single"/>
        </w:rPr>
        <w:t xml:space="preserve">     （采购人名称）    </w:t>
      </w:r>
    </w:p>
    <w:p w14:paraId="037783F3">
      <w:pPr>
        <w:keepNext w:val="0"/>
        <w:keepLines w:val="0"/>
        <w:pageBreakBefore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lang w:val="en-US" w:eastAsia="zh-CN" w:bidi="ar"/>
        </w:rPr>
        <w:t>我方作为</w:t>
      </w:r>
      <w:r>
        <w:rPr>
          <w:rFonts w:hint="eastAsia" w:ascii="仿宋" w:hAnsi="仿宋" w:eastAsia="仿宋" w:cs="仿宋"/>
          <w:color w:val="auto"/>
          <w:spacing w:val="0"/>
          <w:kern w:val="0"/>
          <w:sz w:val="24"/>
          <w:szCs w:val="24"/>
          <w:u w:val="single"/>
          <w:lang w:val="en-US" w:eastAsia="zh-CN" w:bidi="ar"/>
        </w:rPr>
        <w:t xml:space="preserve">         （项目名称）         </w:t>
      </w:r>
      <w:r>
        <w:rPr>
          <w:rFonts w:hint="eastAsia" w:ascii="仿宋" w:hAnsi="仿宋" w:eastAsia="仿宋" w:cs="仿宋"/>
          <w:color w:val="auto"/>
          <w:spacing w:val="0"/>
          <w:kern w:val="0"/>
          <w:sz w:val="24"/>
          <w:szCs w:val="24"/>
          <w:lang w:val="en-US" w:eastAsia="zh-CN" w:bidi="ar"/>
        </w:rPr>
        <w:t>（项目编号：</w:t>
      </w:r>
      <w:r>
        <w:rPr>
          <w:rFonts w:hint="eastAsia" w:ascii="仿宋" w:hAnsi="仿宋" w:eastAsia="仿宋" w:cs="仿宋"/>
          <w:color w:val="auto"/>
          <w:spacing w:val="0"/>
          <w:kern w:val="0"/>
          <w:sz w:val="24"/>
          <w:szCs w:val="24"/>
          <w:u w:val="single"/>
          <w:lang w:val="en-US" w:eastAsia="zh-CN" w:bidi="ar"/>
        </w:rPr>
        <w:t xml:space="preserve">          </w:t>
      </w:r>
      <w:r>
        <w:rPr>
          <w:rFonts w:hint="eastAsia" w:ascii="仿宋" w:hAnsi="仿宋" w:eastAsia="仿宋" w:cs="仿宋"/>
          <w:color w:val="auto"/>
          <w:spacing w:val="0"/>
          <w:kern w:val="0"/>
          <w:sz w:val="24"/>
          <w:szCs w:val="24"/>
          <w:lang w:val="en-US" w:eastAsia="zh-CN" w:bidi="ar"/>
        </w:rPr>
        <w:t>）的供应商，在此郑重声明：</w:t>
      </w:r>
    </w:p>
    <w:p w14:paraId="3C72FC36">
      <w:pPr>
        <w:keepNext w:val="0"/>
        <w:keepLines w:val="0"/>
        <w:pageBreakBefore w:val="0"/>
        <w:widowControl/>
        <w:numPr>
          <w:ilvl w:val="0"/>
          <w:numId w:val="0"/>
        </w:numPr>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我方具备履行合同所必须的设备和专业技术能力。</w:t>
      </w:r>
    </w:p>
    <w:p w14:paraId="3C7796B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 xml:space="preserve">如有不实，我方将无条件地退出本项目的采购活动，并遵照《政府采购法》有关“提供虚假材料的规定”接受处罚。 </w:t>
      </w:r>
    </w:p>
    <w:p w14:paraId="66FEB899">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特此声明。</w:t>
      </w:r>
    </w:p>
    <w:p w14:paraId="4EB58A1C">
      <w:pPr>
        <w:spacing w:before="240" w:beforeLines="100" w:after="120" w:afterLines="50" w:line="360" w:lineRule="auto"/>
        <w:ind w:firstLine="600" w:firstLineChars="250"/>
        <w:rPr>
          <w:rFonts w:hint="eastAsia" w:ascii="仿宋" w:hAnsi="仿宋" w:eastAsia="仿宋" w:cs="仿宋"/>
          <w:color w:val="auto"/>
          <w:spacing w:val="0"/>
          <w:kern w:val="0"/>
          <w:sz w:val="24"/>
          <w:szCs w:val="24"/>
        </w:rPr>
      </w:pPr>
    </w:p>
    <w:p w14:paraId="18E2D59F">
      <w:pPr>
        <w:spacing w:before="240" w:beforeLines="100" w:after="120" w:afterLines="50" w:line="360" w:lineRule="auto"/>
        <w:ind w:firstLine="170"/>
        <w:rPr>
          <w:rFonts w:hint="eastAsia" w:ascii="仿宋" w:hAnsi="仿宋" w:eastAsia="仿宋" w:cs="仿宋"/>
          <w:color w:val="auto"/>
          <w:spacing w:val="0"/>
          <w:kern w:val="0"/>
          <w:sz w:val="24"/>
          <w:szCs w:val="24"/>
        </w:rPr>
      </w:pPr>
    </w:p>
    <w:p w14:paraId="5584FA86">
      <w:pPr>
        <w:spacing w:before="240" w:beforeLines="100" w:after="120" w:afterLines="50" w:line="360" w:lineRule="auto"/>
        <w:ind w:firstLine="170"/>
        <w:rPr>
          <w:rFonts w:hint="eastAsia" w:ascii="仿宋" w:hAnsi="仿宋" w:eastAsia="仿宋" w:cs="仿宋"/>
          <w:color w:val="auto"/>
          <w:spacing w:val="0"/>
          <w:kern w:val="0"/>
          <w:sz w:val="24"/>
          <w:szCs w:val="24"/>
        </w:rPr>
      </w:pPr>
    </w:p>
    <w:p w14:paraId="73024601">
      <w:pPr>
        <w:spacing w:line="360" w:lineRule="auto"/>
        <w:ind w:firstLine="4320" w:firstLineChars="18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0439B37C">
      <w:pPr>
        <w:spacing w:line="360" w:lineRule="auto"/>
        <w:ind w:firstLine="4320" w:firstLineChars="18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063521A8">
      <w:pPr>
        <w:spacing w:line="360" w:lineRule="auto"/>
        <w:jc w:val="center"/>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 xml:space="preserve">       日    期：</w:t>
      </w:r>
      <w:r>
        <w:rPr>
          <w:rFonts w:hint="eastAsia" w:ascii="仿宋" w:hAnsi="仿宋" w:eastAsia="仿宋" w:cs="仿宋"/>
          <w:color w:val="auto"/>
          <w:spacing w:val="0"/>
          <w:kern w:val="0"/>
          <w:sz w:val="24"/>
          <w:szCs w:val="24"/>
          <w:u w:val="single"/>
        </w:rPr>
        <w:t xml:space="preserve">                                </w:t>
      </w:r>
    </w:p>
    <w:p w14:paraId="50616F95">
      <w:pPr>
        <w:spacing w:line="360" w:lineRule="auto"/>
        <w:rPr>
          <w:rFonts w:hint="eastAsia" w:ascii="仿宋" w:hAnsi="仿宋" w:eastAsia="仿宋" w:cs="仿宋"/>
          <w:bCs/>
          <w:color w:val="auto"/>
          <w:spacing w:val="0"/>
          <w:kern w:val="0"/>
          <w:sz w:val="24"/>
          <w:szCs w:val="24"/>
        </w:rPr>
      </w:pPr>
    </w:p>
    <w:p w14:paraId="1FE00A0F">
      <w:pPr>
        <w:spacing w:line="360" w:lineRule="auto"/>
        <w:rPr>
          <w:rFonts w:hint="eastAsia" w:ascii="仿宋" w:hAnsi="仿宋" w:eastAsia="仿宋" w:cs="仿宋"/>
          <w:bCs/>
          <w:color w:val="auto"/>
          <w:spacing w:val="0"/>
          <w:kern w:val="0"/>
          <w:sz w:val="24"/>
          <w:szCs w:val="24"/>
        </w:rPr>
      </w:pPr>
    </w:p>
    <w:p w14:paraId="2C39ABC5">
      <w:pPr>
        <w:spacing w:line="360" w:lineRule="auto"/>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br w:type="page"/>
      </w:r>
    </w:p>
    <w:p w14:paraId="2A689BDD">
      <w:pPr>
        <w:spacing w:line="360" w:lineRule="auto"/>
        <w:jc w:val="center"/>
        <w:outlineLvl w:val="2"/>
        <w:rPr>
          <w:rFonts w:hint="eastAsia" w:ascii="仿宋" w:hAnsi="仿宋" w:eastAsia="仿宋" w:cs="仿宋"/>
          <w:b/>
          <w:color w:val="auto"/>
          <w:spacing w:val="0"/>
          <w:kern w:val="0"/>
          <w:sz w:val="28"/>
          <w:szCs w:val="28"/>
        </w:rPr>
      </w:pPr>
      <w:bookmarkStart w:id="480" w:name="_Toc21363"/>
      <w:bookmarkStart w:id="481" w:name="_Toc1093"/>
      <w:bookmarkStart w:id="482" w:name="_Toc28901"/>
      <w:r>
        <w:rPr>
          <w:rFonts w:hint="eastAsia" w:ascii="仿宋" w:hAnsi="仿宋" w:eastAsia="仿宋" w:cs="仿宋"/>
          <w:b/>
          <w:color w:val="auto"/>
          <w:spacing w:val="0"/>
          <w:kern w:val="0"/>
          <w:sz w:val="28"/>
          <w:szCs w:val="28"/>
        </w:rPr>
        <w:t>（</w:t>
      </w:r>
      <w:r>
        <w:rPr>
          <w:rFonts w:hint="eastAsia" w:ascii="仿宋" w:hAnsi="仿宋" w:eastAsia="仿宋" w:cs="仿宋"/>
          <w:b/>
          <w:color w:val="auto"/>
          <w:spacing w:val="0"/>
          <w:kern w:val="0"/>
          <w:sz w:val="28"/>
          <w:szCs w:val="28"/>
          <w:lang w:eastAsia="zh-CN"/>
        </w:rPr>
        <w:t>六</w:t>
      </w:r>
      <w:r>
        <w:rPr>
          <w:rFonts w:hint="eastAsia" w:ascii="仿宋" w:hAnsi="仿宋" w:eastAsia="仿宋" w:cs="仿宋"/>
          <w:b/>
          <w:color w:val="auto"/>
          <w:spacing w:val="0"/>
          <w:kern w:val="0"/>
          <w:sz w:val="28"/>
          <w:szCs w:val="28"/>
        </w:rPr>
        <w:t>）参加政府采购活动的书面声明</w:t>
      </w:r>
      <w:bookmarkEnd w:id="480"/>
      <w:bookmarkEnd w:id="481"/>
    </w:p>
    <w:p w14:paraId="54D05CFB">
      <w:pPr>
        <w:spacing w:line="360" w:lineRule="auto"/>
        <w:rPr>
          <w:rFonts w:hint="eastAsia" w:ascii="仿宋" w:hAnsi="仿宋" w:eastAsia="仿宋" w:cs="仿宋"/>
          <w:color w:val="auto"/>
          <w:spacing w:val="0"/>
          <w:kern w:val="0"/>
          <w:sz w:val="24"/>
          <w:szCs w:val="24"/>
          <w:u w:val="none"/>
        </w:rPr>
      </w:pPr>
    </w:p>
    <w:p w14:paraId="0BDD8E52">
      <w:pPr>
        <w:spacing w:line="360" w:lineRule="auto"/>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u w:val="none"/>
        </w:rPr>
        <w:t>致：</w:t>
      </w:r>
      <w:r>
        <w:rPr>
          <w:rFonts w:hint="eastAsia" w:ascii="仿宋" w:hAnsi="仿宋" w:eastAsia="仿宋" w:cs="仿宋"/>
          <w:color w:val="auto"/>
          <w:spacing w:val="0"/>
          <w:kern w:val="0"/>
          <w:sz w:val="24"/>
          <w:szCs w:val="24"/>
          <w:u w:val="single"/>
        </w:rPr>
        <w:t xml:space="preserve">     （采购人名称）   </w:t>
      </w:r>
    </w:p>
    <w:p w14:paraId="3A4CB78F">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我方作为</w:t>
      </w:r>
      <w:r>
        <w:rPr>
          <w:rFonts w:hint="eastAsia" w:ascii="仿宋" w:hAnsi="仿宋" w:eastAsia="仿宋" w:cs="仿宋"/>
          <w:color w:val="auto"/>
          <w:spacing w:val="0"/>
          <w:kern w:val="0"/>
          <w:sz w:val="24"/>
          <w:szCs w:val="24"/>
          <w:u w:val="single"/>
          <w:lang w:val="en-US" w:eastAsia="zh-CN" w:bidi="ar"/>
        </w:rPr>
        <w:t xml:space="preserve">         （项目名称）         </w:t>
      </w:r>
      <w:r>
        <w:rPr>
          <w:rFonts w:hint="eastAsia" w:ascii="仿宋" w:hAnsi="仿宋" w:eastAsia="仿宋" w:cs="仿宋"/>
          <w:color w:val="auto"/>
          <w:spacing w:val="0"/>
          <w:kern w:val="0"/>
          <w:sz w:val="24"/>
          <w:szCs w:val="24"/>
          <w:lang w:val="en-US" w:eastAsia="zh-CN" w:bidi="ar"/>
        </w:rPr>
        <w:t>（项目编号：</w:t>
      </w:r>
      <w:r>
        <w:rPr>
          <w:rFonts w:hint="eastAsia" w:ascii="仿宋" w:hAnsi="仿宋" w:eastAsia="仿宋" w:cs="仿宋"/>
          <w:color w:val="auto"/>
          <w:spacing w:val="0"/>
          <w:kern w:val="0"/>
          <w:sz w:val="24"/>
          <w:szCs w:val="24"/>
          <w:u w:val="single"/>
          <w:lang w:val="en-US" w:eastAsia="zh-CN" w:bidi="ar"/>
        </w:rPr>
        <w:t xml:space="preserve">          </w:t>
      </w:r>
      <w:r>
        <w:rPr>
          <w:rFonts w:hint="eastAsia" w:ascii="仿宋" w:hAnsi="仿宋" w:eastAsia="仿宋" w:cs="仿宋"/>
          <w:color w:val="auto"/>
          <w:spacing w:val="0"/>
          <w:kern w:val="0"/>
          <w:sz w:val="24"/>
          <w:szCs w:val="24"/>
          <w:lang w:val="en-US" w:eastAsia="zh-CN" w:bidi="ar"/>
        </w:rPr>
        <w:t>）的供应商，在此郑重声明：</w:t>
      </w:r>
    </w:p>
    <w:p w14:paraId="5250375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1、在参加本次政府采购活动前 3 年内的经营活动中</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lang w:val="en-US" w:eastAsia="zh-CN" w:bidi="ar"/>
        </w:rPr>
        <w:t>（填“没有”或“有”）重大违法记录。供应</w:t>
      </w:r>
      <w:r>
        <w:rPr>
          <w:rFonts w:hint="eastAsia" w:ascii="仿宋" w:hAnsi="仿宋" w:eastAsia="仿宋" w:cs="仿宋"/>
          <w:b/>
          <w:bCs/>
          <w:color w:val="auto"/>
          <w:spacing w:val="0"/>
          <w:kern w:val="0"/>
          <w:sz w:val="24"/>
          <w:szCs w:val="24"/>
          <w:lang w:val="en-US" w:eastAsia="zh-CN" w:bidi="ar"/>
        </w:rPr>
        <w:t xml:space="preserve">商在参加政府采购活动前 3 年内因违法经营被禁止在一定期限内参加政府采购活动，期限届满的，可以参加政府采购活动，但应提供期限届满的证明材料。 </w:t>
      </w:r>
    </w:p>
    <w:p w14:paraId="4C7278EB">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2、我方</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lang w:val="en-US" w:eastAsia="zh-CN" w:bidi="ar"/>
        </w:rPr>
        <w:t>（填“未被列入”或“被列入”）失信被执行人名单。</w:t>
      </w:r>
    </w:p>
    <w:p w14:paraId="7265A77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3、我方</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lang w:val="en-US" w:eastAsia="zh-CN" w:bidi="ar"/>
        </w:rPr>
        <w:t>（填“未被列入”或“被列入”）重大税收违法案件当事人名单。</w:t>
      </w:r>
    </w:p>
    <w:p w14:paraId="26DEE01C">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4、我方</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lang w:val="en-US" w:eastAsia="zh-CN" w:bidi="ar"/>
        </w:rPr>
        <w:t xml:space="preserve">（填“未被列入”或“被列入”）政府采购严重违法失信行为记录名单。 </w:t>
      </w:r>
    </w:p>
    <w:p w14:paraId="53981C0E">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 xml:space="preserve">如有不实，我方将无条件地退出本项目的采购活动，并遵照《政府采购法》有关“提供虚假材料的规定”接受处罚。 </w:t>
      </w:r>
    </w:p>
    <w:p w14:paraId="327B7EF5">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特此声明。</w:t>
      </w:r>
    </w:p>
    <w:p w14:paraId="53BF8BBB">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rPr>
      </w:pPr>
    </w:p>
    <w:p w14:paraId="4EB8FA37">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rPr>
      </w:pPr>
    </w:p>
    <w:p w14:paraId="47F99C41">
      <w:pPr>
        <w:spacing w:line="360" w:lineRule="auto"/>
        <w:ind w:firstLine="3840" w:firstLineChars="16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16A1D695">
      <w:pPr>
        <w:spacing w:line="360" w:lineRule="auto"/>
        <w:ind w:firstLine="3840" w:firstLineChars="16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423CF264">
      <w:pPr>
        <w:autoSpaceDE w:val="0"/>
        <w:autoSpaceDN w:val="0"/>
        <w:adjustRightInd w:val="0"/>
        <w:spacing w:line="360" w:lineRule="auto"/>
        <w:ind w:firstLine="3840" w:firstLineChars="16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bookmarkEnd w:id="470"/>
      <w:bookmarkEnd w:id="471"/>
      <w:bookmarkEnd w:id="472"/>
      <w:bookmarkEnd w:id="473"/>
      <w:bookmarkEnd w:id="474"/>
      <w:bookmarkEnd w:id="476"/>
      <w:bookmarkEnd w:id="482"/>
    </w:p>
    <w:p w14:paraId="4BE9AD83">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color w:val="auto"/>
          <w:spacing w:val="0"/>
          <w:kern w:val="0"/>
          <w:sz w:val="28"/>
          <w:szCs w:val="28"/>
          <w:u w:val="none"/>
          <w:lang w:val="zh-CN" w:eastAsia="zh-CN" w:bidi="ar-SA"/>
        </w:rPr>
        <w:sectPr>
          <w:pgSz w:w="11906" w:h="16838"/>
          <w:pgMar w:top="1417" w:right="1417" w:bottom="1417" w:left="1417" w:header="851" w:footer="992" w:gutter="0"/>
          <w:pgNumType w:fmt="decimal"/>
          <w:cols w:space="0" w:num="1"/>
          <w:rtlGutter w:val="0"/>
          <w:docGrid w:linePitch="312" w:charSpace="0"/>
        </w:sectPr>
      </w:pPr>
      <w:bookmarkStart w:id="483" w:name="_Toc20171"/>
    </w:p>
    <w:p w14:paraId="5FAAC178">
      <w:pPr>
        <w:keepNext w:val="0"/>
        <w:keepLines w:val="0"/>
        <w:pageBreakBefore/>
        <w:widowControl w:val="0"/>
        <w:numPr>
          <w:ilvl w:val="0"/>
          <w:numId w:val="0"/>
        </w:numPr>
        <w:kinsoku/>
        <w:wordWrap/>
        <w:overflowPunct/>
        <w:topLinePunct w:val="0"/>
        <w:autoSpaceDE/>
        <w:autoSpaceDN/>
        <w:bidi w:val="0"/>
        <w:adjustRightInd/>
        <w:snapToGrid/>
        <w:spacing w:line="360" w:lineRule="auto"/>
        <w:jc w:val="center"/>
        <w:textAlignment w:val="auto"/>
        <w:outlineLvl w:val="2"/>
        <w:rPr>
          <w:rFonts w:hint="eastAsia" w:ascii="仿宋" w:hAnsi="仿宋" w:eastAsia="仿宋" w:cs="仿宋"/>
          <w:b/>
          <w:bCs w:val="0"/>
          <w:color w:val="auto"/>
          <w:spacing w:val="0"/>
          <w:kern w:val="0"/>
          <w:sz w:val="28"/>
          <w:szCs w:val="28"/>
          <w:u w:val="none"/>
          <w:lang w:val="zh-CN" w:eastAsia="zh-CN" w:bidi="ar-SA"/>
        </w:rPr>
      </w:pPr>
      <w:bookmarkStart w:id="484" w:name="_Toc17250"/>
      <w:r>
        <w:rPr>
          <w:rFonts w:hint="eastAsia" w:ascii="仿宋" w:hAnsi="仿宋" w:eastAsia="仿宋" w:cs="仿宋"/>
          <w:b/>
          <w:bCs w:val="0"/>
          <w:color w:val="auto"/>
          <w:spacing w:val="0"/>
          <w:kern w:val="0"/>
          <w:sz w:val="28"/>
          <w:szCs w:val="28"/>
          <w:u w:val="none"/>
          <w:lang w:val="zh-CN" w:eastAsia="zh-CN" w:bidi="ar-SA"/>
        </w:rPr>
        <w:t>（七）特定资格要求</w:t>
      </w:r>
      <w:bookmarkEnd w:id="484"/>
    </w:p>
    <w:p w14:paraId="444A34A9">
      <w:pPr>
        <w:pStyle w:val="11"/>
        <w:spacing w:before="156" w:beforeLines="50" w:after="156" w:afterLines="50"/>
        <w:jc w:val="center"/>
        <w:rPr>
          <w:rFonts w:hint="eastAsia" w:ascii="仿宋" w:hAnsi="仿宋" w:eastAsia="仿宋" w:cs="仿宋"/>
          <w:b/>
          <w:bCs/>
          <w:kern w:val="0"/>
          <w:sz w:val="24"/>
          <w:szCs w:val="24"/>
        </w:rPr>
      </w:pPr>
      <w:bookmarkStart w:id="485" w:name="_Toc15002"/>
      <w:r>
        <w:rPr>
          <w:rFonts w:hint="eastAsia" w:ascii="仿宋" w:hAnsi="仿宋" w:eastAsia="仿宋" w:cs="仿宋"/>
          <w:b/>
          <w:bCs/>
          <w:kern w:val="0"/>
          <w:sz w:val="24"/>
          <w:szCs w:val="24"/>
          <w:lang w:val="en-US" w:eastAsia="zh-CN"/>
        </w:rPr>
        <w:t>1、</w:t>
      </w:r>
      <w:r>
        <w:rPr>
          <w:rFonts w:hint="eastAsia" w:ascii="仿宋" w:hAnsi="仿宋" w:eastAsia="仿宋" w:cs="仿宋"/>
          <w:b/>
          <w:bCs/>
          <w:kern w:val="0"/>
          <w:sz w:val="24"/>
          <w:szCs w:val="24"/>
        </w:rPr>
        <w:t>法定代表人（负责人）身份证明</w:t>
      </w:r>
    </w:p>
    <w:p w14:paraId="4FA045E1">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p>
    <w:p w14:paraId="25F8D718">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统一社会信用代码：</w:t>
      </w:r>
      <w:r>
        <w:rPr>
          <w:rFonts w:hint="eastAsia" w:ascii="仿宋" w:hAnsi="仿宋" w:eastAsia="仿宋" w:cs="仿宋"/>
          <w:sz w:val="24"/>
          <w:szCs w:val="24"/>
          <w:u w:val="single"/>
        </w:rPr>
        <w:t xml:space="preserve">                       </w:t>
      </w:r>
    </w:p>
    <w:p w14:paraId="17817E02">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注册地址：</w:t>
      </w:r>
      <w:r>
        <w:rPr>
          <w:rFonts w:hint="eastAsia" w:ascii="仿宋" w:hAnsi="仿宋" w:eastAsia="仿宋" w:cs="仿宋"/>
          <w:sz w:val="24"/>
          <w:szCs w:val="24"/>
          <w:u w:val="single"/>
        </w:rPr>
        <w:t xml:space="preserve">                               </w:t>
      </w:r>
    </w:p>
    <w:p w14:paraId="0B054281">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成立时间：</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年 </w:t>
      </w:r>
      <w:r>
        <w:rPr>
          <w:rFonts w:hint="eastAsia" w:ascii="仿宋" w:hAnsi="仿宋" w:eastAsia="仿宋" w:cs="仿宋"/>
          <w:sz w:val="24"/>
          <w:szCs w:val="24"/>
          <w:u w:val="single"/>
        </w:rPr>
        <w:t xml:space="preserve">    </w:t>
      </w:r>
      <w:r>
        <w:rPr>
          <w:rFonts w:hint="eastAsia" w:ascii="仿宋" w:hAnsi="仿宋" w:eastAsia="仿宋" w:cs="仿宋"/>
          <w:sz w:val="24"/>
          <w:szCs w:val="24"/>
        </w:rPr>
        <w:t>月</w:t>
      </w:r>
      <w:r>
        <w:rPr>
          <w:rFonts w:hint="eastAsia" w:ascii="仿宋" w:hAnsi="仿宋" w:eastAsia="仿宋" w:cs="仿宋"/>
          <w:sz w:val="24"/>
          <w:szCs w:val="24"/>
          <w:u w:val="single"/>
        </w:rPr>
        <w:t xml:space="preserve">    </w:t>
      </w:r>
      <w:r>
        <w:rPr>
          <w:rFonts w:hint="eastAsia" w:ascii="仿宋" w:hAnsi="仿宋" w:eastAsia="仿宋" w:cs="仿宋"/>
          <w:sz w:val="24"/>
          <w:szCs w:val="24"/>
        </w:rPr>
        <w:t>日</w:t>
      </w:r>
    </w:p>
    <w:p w14:paraId="7A2E1B0D">
      <w:pPr>
        <w:autoSpaceDE w:val="0"/>
        <w:autoSpaceDN w:val="0"/>
        <w:adjustRightInd w:val="0"/>
        <w:snapToGrid w:val="0"/>
        <w:spacing w:before="156" w:beforeLines="50" w:line="360" w:lineRule="auto"/>
        <w:jc w:val="left"/>
        <w:rPr>
          <w:rFonts w:hint="eastAsia" w:ascii="仿宋" w:hAnsi="仿宋" w:eastAsia="仿宋" w:cs="仿宋"/>
          <w:sz w:val="24"/>
          <w:szCs w:val="24"/>
          <w:u w:val="single"/>
        </w:rPr>
      </w:pPr>
      <w:r>
        <w:rPr>
          <w:rFonts w:hint="eastAsia" w:ascii="仿宋" w:hAnsi="仿宋" w:eastAsia="仿宋" w:cs="仿宋"/>
          <w:sz w:val="24"/>
          <w:szCs w:val="24"/>
        </w:rPr>
        <w:t>经营期限：</w:t>
      </w:r>
      <w:r>
        <w:rPr>
          <w:rFonts w:hint="eastAsia" w:ascii="仿宋" w:hAnsi="仿宋" w:eastAsia="仿宋" w:cs="仿宋"/>
          <w:sz w:val="24"/>
          <w:szCs w:val="24"/>
          <w:u w:val="single"/>
        </w:rPr>
        <w:t xml:space="preserve">                               </w:t>
      </w:r>
    </w:p>
    <w:p w14:paraId="3EB53AB4">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姓名：</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性别：</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年龄：</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系</w:t>
      </w:r>
      <w:r>
        <w:rPr>
          <w:rFonts w:hint="eastAsia" w:ascii="仿宋" w:hAnsi="仿宋" w:eastAsia="仿宋" w:cs="仿宋"/>
          <w:sz w:val="24"/>
          <w:szCs w:val="24"/>
          <w:u w:val="single"/>
        </w:rPr>
        <w:t>（</w:t>
      </w:r>
      <w:r>
        <w:rPr>
          <w:rFonts w:hint="eastAsia" w:ascii="仿宋" w:hAnsi="仿宋" w:eastAsia="仿宋" w:cs="仿宋"/>
          <w:sz w:val="24"/>
          <w:szCs w:val="24"/>
          <w:u w:val="single"/>
          <w:lang w:eastAsia="zh-CN"/>
        </w:rPr>
        <w:t>供应商</w:t>
      </w:r>
      <w:r>
        <w:rPr>
          <w:rFonts w:hint="eastAsia" w:ascii="仿宋" w:hAnsi="仿宋" w:eastAsia="仿宋" w:cs="仿宋"/>
          <w:sz w:val="24"/>
          <w:szCs w:val="24"/>
          <w:u w:val="single"/>
        </w:rPr>
        <w:t>名称）</w:t>
      </w:r>
      <w:r>
        <w:rPr>
          <w:rFonts w:hint="eastAsia" w:ascii="仿宋" w:hAnsi="仿宋" w:eastAsia="仿宋" w:cs="仿宋"/>
          <w:sz w:val="24"/>
          <w:szCs w:val="24"/>
        </w:rPr>
        <w:t>的法定代表人（负责人）。</w:t>
      </w:r>
    </w:p>
    <w:p w14:paraId="6C79DB68">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特此证明。</w:t>
      </w:r>
    </w:p>
    <w:p w14:paraId="78737A7A">
      <w:pPr>
        <w:autoSpaceDE w:val="0"/>
        <w:autoSpaceDN w:val="0"/>
        <w:adjustRightInd w:val="0"/>
        <w:snapToGrid w:val="0"/>
        <w:spacing w:before="156" w:beforeLines="50" w:line="360" w:lineRule="auto"/>
        <w:jc w:val="left"/>
        <w:rPr>
          <w:rFonts w:hint="eastAsia" w:ascii="仿宋" w:hAnsi="仿宋" w:eastAsia="仿宋" w:cs="仿宋"/>
          <w:sz w:val="24"/>
          <w:szCs w:val="24"/>
        </w:rPr>
      </w:pPr>
      <w:r>
        <w:rPr>
          <w:rFonts w:hint="eastAsia" w:ascii="仿宋" w:hAnsi="仿宋" w:eastAsia="仿宋" w:cs="仿宋"/>
          <w:sz w:val="24"/>
          <w:szCs w:val="24"/>
        </w:rPr>
        <w:t>附：法定代表人</w:t>
      </w:r>
      <w:r>
        <w:rPr>
          <w:rFonts w:hint="eastAsia" w:ascii="仿宋" w:hAnsi="仿宋" w:eastAsia="仿宋" w:cs="仿宋"/>
          <w:sz w:val="24"/>
          <w:szCs w:val="24"/>
          <w:lang w:eastAsia="zh-CN"/>
        </w:rPr>
        <w:t>（负责人）</w:t>
      </w:r>
      <w:r>
        <w:rPr>
          <w:rFonts w:hint="eastAsia" w:ascii="仿宋" w:hAnsi="仿宋" w:eastAsia="仿宋" w:cs="仿宋"/>
          <w:sz w:val="24"/>
          <w:szCs w:val="24"/>
        </w:rPr>
        <w:t>身份证复印件</w:t>
      </w:r>
    </w:p>
    <w:tbl>
      <w:tblPr>
        <w:tblStyle w:val="23"/>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68"/>
      </w:tblGrid>
      <w:tr w14:paraId="5963C9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11" w:hRule="atLeast"/>
          <w:jc w:val="center"/>
        </w:trPr>
        <w:tc>
          <w:tcPr>
            <w:tcW w:w="5868" w:type="dxa"/>
            <w:vAlign w:val="center"/>
          </w:tcPr>
          <w:p w14:paraId="5A49C3AF">
            <w:pPr>
              <w:autoSpaceDE w:val="0"/>
              <w:autoSpaceDN w:val="0"/>
              <w:adjustRightInd w:val="0"/>
              <w:snapToGrid w:val="0"/>
              <w:spacing w:before="156" w:beforeLines="50" w:line="360" w:lineRule="auto"/>
              <w:jc w:val="center"/>
              <w:rPr>
                <w:rFonts w:hint="eastAsia" w:ascii="仿宋" w:hAnsi="仿宋" w:eastAsia="仿宋" w:cs="仿宋"/>
                <w:sz w:val="24"/>
                <w:szCs w:val="24"/>
              </w:rPr>
            </w:pPr>
            <w:r>
              <w:rPr>
                <w:rFonts w:hint="eastAsia" w:ascii="仿宋" w:hAnsi="仿宋" w:eastAsia="仿宋" w:cs="仿宋"/>
                <w:sz w:val="24"/>
                <w:szCs w:val="24"/>
              </w:rPr>
              <w:t>法定代表人</w:t>
            </w:r>
            <w:r>
              <w:rPr>
                <w:rFonts w:hint="eastAsia" w:ascii="仿宋" w:hAnsi="仿宋" w:eastAsia="仿宋" w:cs="仿宋"/>
                <w:sz w:val="24"/>
                <w:szCs w:val="24"/>
                <w:lang w:eastAsia="zh-CN"/>
              </w:rPr>
              <w:t>（负责人）</w:t>
            </w:r>
            <w:r>
              <w:rPr>
                <w:rFonts w:hint="eastAsia" w:ascii="仿宋" w:hAnsi="仿宋" w:eastAsia="仿宋" w:cs="仿宋"/>
                <w:sz w:val="24"/>
                <w:szCs w:val="24"/>
              </w:rPr>
              <w:t>身份证复印件粘贴处</w:t>
            </w:r>
          </w:p>
          <w:p w14:paraId="761EEF6A">
            <w:pPr>
              <w:pStyle w:val="11"/>
              <w:jc w:val="center"/>
              <w:rPr>
                <w:rFonts w:hint="eastAsia" w:ascii="仿宋" w:hAnsi="仿宋" w:eastAsia="仿宋" w:cs="仿宋"/>
                <w:sz w:val="24"/>
                <w:szCs w:val="24"/>
              </w:rPr>
            </w:pPr>
            <w:r>
              <w:rPr>
                <w:rFonts w:hint="eastAsia" w:ascii="仿宋" w:hAnsi="仿宋" w:eastAsia="仿宋" w:cs="仿宋"/>
                <w:sz w:val="24"/>
                <w:szCs w:val="24"/>
              </w:rPr>
              <w:t>（正反面）</w:t>
            </w:r>
          </w:p>
          <w:p w14:paraId="485CA82D">
            <w:pPr>
              <w:snapToGrid w:val="0"/>
              <w:spacing w:line="480" w:lineRule="auto"/>
              <w:jc w:val="both"/>
              <w:rPr>
                <w:rFonts w:hint="eastAsia" w:ascii="仿宋" w:hAnsi="仿宋" w:eastAsia="仿宋" w:cs="仿宋"/>
                <w:sz w:val="24"/>
                <w:szCs w:val="24"/>
              </w:rPr>
            </w:pPr>
          </w:p>
        </w:tc>
      </w:tr>
    </w:tbl>
    <w:p w14:paraId="61F24B34">
      <w:pPr>
        <w:adjustRightInd w:val="0"/>
        <w:snapToGrid w:val="0"/>
        <w:spacing w:line="360" w:lineRule="auto"/>
        <w:ind w:right="420"/>
        <w:rPr>
          <w:rFonts w:hint="eastAsia" w:ascii="仿宋" w:hAnsi="仿宋" w:eastAsia="仿宋" w:cs="仿宋"/>
          <w:sz w:val="24"/>
          <w:szCs w:val="24"/>
        </w:rPr>
      </w:pPr>
    </w:p>
    <w:p w14:paraId="146D04C6">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名称（公章）：</w:t>
      </w:r>
    </w:p>
    <w:p w14:paraId="40E77A51">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sz w:val="24"/>
          <w:szCs w:val="24"/>
        </w:rPr>
        <w:t>日期：    年   月   日</w:t>
      </w:r>
    </w:p>
    <w:p w14:paraId="0BA8BDF0">
      <w:pPr>
        <w:pStyle w:val="11"/>
        <w:rPr>
          <w:rFonts w:hint="eastAsia" w:ascii="仿宋" w:hAnsi="仿宋" w:eastAsia="仿宋" w:cs="仿宋"/>
          <w:sz w:val="24"/>
          <w:szCs w:val="24"/>
        </w:rPr>
      </w:pPr>
    </w:p>
    <w:p w14:paraId="38EE6F13">
      <w:pPr>
        <w:adjustRightInd w:val="0"/>
        <w:snapToGrid w:val="0"/>
        <w:spacing w:line="360" w:lineRule="auto"/>
        <w:ind w:right="420"/>
        <w:rPr>
          <w:rFonts w:hint="eastAsia" w:ascii="仿宋" w:hAnsi="仿宋" w:eastAsia="仿宋" w:cs="仿宋"/>
          <w:sz w:val="24"/>
          <w:szCs w:val="24"/>
        </w:rPr>
      </w:pPr>
      <w:r>
        <w:rPr>
          <w:rFonts w:hint="eastAsia" w:ascii="仿宋" w:hAnsi="仿宋" w:eastAsia="仿宋" w:cs="仿宋"/>
          <w:b/>
          <w:bCs/>
          <w:sz w:val="24"/>
          <w:szCs w:val="24"/>
        </w:rPr>
        <w:t>说明：仅限法定代表人参加</w:t>
      </w:r>
      <w:r>
        <w:rPr>
          <w:rFonts w:hint="eastAsia" w:ascii="仿宋" w:hAnsi="仿宋" w:eastAsia="仿宋" w:cs="仿宋"/>
          <w:b/>
          <w:bCs/>
          <w:sz w:val="24"/>
          <w:szCs w:val="24"/>
          <w:lang w:val="en-US" w:eastAsia="zh-CN"/>
        </w:rPr>
        <w:t>响应</w:t>
      </w:r>
      <w:r>
        <w:rPr>
          <w:rFonts w:hint="eastAsia" w:ascii="仿宋" w:hAnsi="仿宋" w:eastAsia="仿宋" w:cs="仿宋"/>
          <w:b/>
          <w:bCs/>
          <w:sz w:val="24"/>
          <w:szCs w:val="24"/>
        </w:rPr>
        <w:t>时提供</w:t>
      </w:r>
      <w:r>
        <w:rPr>
          <w:rFonts w:hint="eastAsia" w:ascii="仿宋" w:hAnsi="仿宋" w:eastAsia="仿宋" w:cs="仿宋"/>
          <w:sz w:val="24"/>
          <w:szCs w:val="24"/>
        </w:rPr>
        <w:t>。</w:t>
      </w:r>
    </w:p>
    <w:p w14:paraId="6B682195">
      <w:pPr>
        <w:adjustRightInd w:val="0"/>
        <w:snapToGrid w:val="0"/>
        <w:spacing w:line="360" w:lineRule="auto"/>
        <w:ind w:right="420"/>
        <w:rPr>
          <w:rFonts w:hint="eastAsia" w:ascii="仿宋" w:hAnsi="仿宋" w:eastAsia="仿宋" w:cs="仿宋"/>
          <w:sz w:val="24"/>
          <w:szCs w:val="24"/>
        </w:rPr>
      </w:pPr>
    </w:p>
    <w:p w14:paraId="70922CD3">
      <w:pPr>
        <w:rPr>
          <w:rFonts w:hint="eastAsia" w:ascii="仿宋" w:hAnsi="仿宋" w:eastAsia="仿宋" w:cs="仿宋"/>
          <w:b/>
          <w:bCs/>
          <w:sz w:val="24"/>
          <w:szCs w:val="24"/>
        </w:rPr>
      </w:pPr>
      <w:r>
        <w:rPr>
          <w:rFonts w:hint="eastAsia" w:ascii="仿宋" w:hAnsi="仿宋" w:eastAsia="仿宋" w:cs="仿宋"/>
          <w:b/>
          <w:bCs/>
          <w:sz w:val="24"/>
          <w:szCs w:val="24"/>
        </w:rPr>
        <w:br w:type="page"/>
      </w:r>
    </w:p>
    <w:p w14:paraId="41E55CBF">
      <w:pPr>
        <w:spacing w:line="500" w:lineRule="exact"/>
        <w:jc w:val="center"/>
        <w:rPr>
          <w:rFonts w:hint="eastAsia" w:ascii="仿宋" w:hAnsi="仿宋" w:eastAsia="仿宋" w:cs="仿宋"/>
          <w:b/>
          <w:bCs/>
          <w:sz w:val="24"/>
          <w:szCs w:val="24"/>
        </w:rPr>
      </w:pPr>
      <w:r>
        <w:rPr>
          <w:rFonts w:hint="eastAsia" w:ascii="仿宋" w:hAnsi="仿宋" w:eastAsia="仿宋" w:cs="仿宋"/>
          <w:b/>
          <w:bCs/>
          <w:kern w:val="0"/>
          <w:sz w:val="24"/>
          <w:szCs w:val="24"/>
          <w:lang w:val="en-US" w:eastAsia="zh-CN"/>
        </w:rPr>
        <w:t>2、</w:t>
      </w:r>
      <w:r>
        <w:rPr>
          <w:rFonts w:hint="eastAsia" w:ascii="仿宋" w:hAnsi="仿宋" w:eastAsia="仿宋" w:cs="仿宋"/>
          <w:b/>
          <w:bCs/>
          <w:sz w:val="24"/>
          <w:szCs w:val="24"/>
        </w:rPr>
        <w:t>法定代表人授权书</w:t>
      </w:r>
    </w:p>
    <w:p w14:paraId="66E7796A">
      <w:pPr>
        <w:spacing w:line="500" w:lineRule="exact"/>
        <w:rPr>
          <w:rFonts w:hint="eastAsia" w:ascii="仿宋" w:hAnsi="仿宋" w:eastAsia="仿宋" w:cs="仿宋"/>
          <w:spacing w:val="4"/>
          <w:sz w:val="24"/>
          <w:szCs w:val="24"/>
          <w:lang w:val="en-US"/>
        </w:rPr>
      </w:pPr>
      <w:r>
        <w:rPr>
          <w:rFonts w:hint="eastAsia" w:ascii="仿宋" w:hAnsi="仿宋" w:eastAsia="仿宋" w:cs="仿宋"/>
          <w:spacing w:val="4"/>
          <w:sz w:val="24"/>
          <w:szCs w:val="24"/>
        </w:rPr>
        <w:t>致：</w:t>
      </w:r>
      <w:r>
        <w:rPr>
          <w:rFonts w:hint="eastAsia" w:ascii="仿宋" w:hAnsi="仿宋" w:eastAsia="仿宋" w:cs="仿宋"/>
          <w:spacing w:val="4"/>
          <w:sz w:val="24"/>
          <w:szCs w:val="24"/>
          <w:u w:val="single"/>
          <w:lang w:val="en-US" w:eastAsia="zh-CN"/>
        </w:rPr>
        <w:t>（采购代理机构名称）</w:t>
      </w:r>
    </w:p>
    <w:p w14:paraId="347697AB">
      <w:pPr>
        <w:spacing w:line="500" w:lineRule="exact"/>
        <w:ind w:firstLine="496" w:firstLineChars="200"/>
        <w:rPr>
          <w:rFonts w:hint="eastAsia" w:ascii="仿宋" w:hAnsi="仿宋" w:eastAsia="仿宋" w:cs="仿宋"/>
          <w:spacing w:val="4"/>
          <w:sz w:val="24"/>
          <w:szCs w:val="24"/>
        </w:rPr>
      </w:pPr>
      <w:r>
        <w:rPr>
          <w:rFonts w:hint="eastAsia" w:ascii="仿宋" w:hAnsi="仿宋" w:eastAsia="仿宋" w:cs="仿宋"/>
          <w:spacing w:val="4"/>
          <w:sz w:val="24"/>
          <w:szCs w:val="24"/>
          <w:u w:val="single"/>
          <w:lang w:eastAsia="zh-CN"/>
        </w:rPr>
        <w:t>（供应商</w:t>
      </w:r>
      <w:r>
        <w:rPr>
          <w:rFonts w:hint="eastAsia" w:ascii="仿宋" w:hAnsi="仿宋" w:eastAsia="仿宋" w:cs="仿宋"/>
          <w:spacing w:val="4"/>
          <w:sz w:val="24"/>
          <w:szCs w:val="24"/>
          <w:u w:val="single"/>
        </w:rPr>
        <w:t>名称</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rPr>
        <w:t>于</w:t>
      </w:r>
      <w:r>
        <w:rPr>
          <w:rFonts w:hint="eastAsia" w:ascii="仿宋" w:hAnsi="仿宋" w:eastAsia="仿宋" w:cs="仿宋"/>
          <w:spacing w:val="4"/>
          <w:sz w:val="24"/>
          <w:szCs w:val="24"/>
          <w:u w:val="single"/>
        </w:rPr>
        <w:t>（  年  月  日 ）</w:t>
      </w:r>
      <w:r>
        <w:rPr>
          <w:rFonts w:hint="eastAsia" w:ascii="仿宋" w:hAnsi="仿宋" w:eastAsia="仿宋" w:cs="仿宋"/>
          <w:spacing w:val="4"/>
          <w:sz w:val="24"/>
          <w:szCs w:val="24"/>
        </w:rPr>
        <w:t>成立。</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u w:val="single"/>
        </w:rPr>
        <w:t>法定代表人（负责人）姓名</w:t>
      </w:r>
      <w:r>
        <w:rPr>
          <w:rFonts w:hint="eastAsia" w:ascii="仿宋" w:hAnsi="仿宋" w:eastAsia="仿宋" w:cs="仿宋"/>
          <w:spacing w:val="4"/>
          <w:sz w:val="24"/>
          <w:szCs w:val="24"/>
          <w:u w:val="single"/>
          <w:lang w:eastAsia="zh-CN"/>
        </w:rPr>
        <w:t>）</w:t>
      </w:r>
      <w:r>
        <w:rPr>
          <w:rFonts w:hint="eastAsia" w:ascii="仿宋" w:hAnsi="仿宋" w:eastAsia="仿宋" w:cs="仿宋"/>
          <w:spacing w:val="4"/>
          <w:sz w:val="24"/>
          <w:szCs w:val="24"/>
        </w:rPr>
        <w:t>特授权</w:t>
      </w:r>
      <w:r>
        <w:rPr>
          <w:rFonts w:hint="eastAsia" w:ascii="仿宋" w:hAnsi="仿宋" w:eastAsia="仿宋" w:cs="仿宋"/>
          <w:spacing w:val="4"/>
          <w:sz w:val="24"/>
          <w:szCs w:val="24"/>
          <w:u w:val="single"/>
        </w:rPr>
        <w:t xml:space="preserve">（ </w:t>
      </w:r>
      <w:r>
        <w:rPr>
          <w:rFonts w:hint="eastAsia" w:ascii="仿宋" w:hAnsi="仿宋" w:eastAsia="仿宋" w:cs="仿宋"/>
          <w:sz w:val="24"/>
          <w:szCs w:val="24"/>
          <w:u w:val="single"/>
        </w:rPr>
        <w:t>授权代表</w:t>
      </w:r>
      <w:r>
        <w:rPr>
          <w:rFonts w:hint="eastAsia" w:ascii="仿宋" w:hAnsi="仿宋" w:eastAsia="仿宋" w:cs="仿宋"/>
          <w:spacing w:val="4"/>
          <w:sz w:val="24"/>
          <w:szCs w:val="24"/>
          <w:u w:val="single"/>
        </w:rPr>
        <w:t>姓名 ）</w:t>
      </w:r>
      <w:r>
        <w:rPr>
          <w:rFonts w:hint="eastAsia" w:ascii="仿宋" w:hAnsi="仿宋" w:eastAsia="仿宋" w:cs="仿宋"/>
          <w:spacing w:val="4"/>
          <w:sz w:val="24"/>
          <w:szCs w:val="24"/>
        </w:rPr>
        <w:t>代表我公司全权办理针对本次</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color="auto"/>
        </w:rPr>
        <w:t>项</w:t>
      </w:r>
      <w:r>
        <w:rPr>
          <w:rFonts w:hint="eastAsia" w:ascii="仿宋" w:hAnsi="仿宋" w:eastAsia="仿宋" w:cs="仿宋"/>
          <w:spacing w:val="0"/>
          <w:w w:val="100"/>
          <w:position w:val="0"/>
          <w:sz w:val="24"/>
          <w:szCs w:val="24"/>
          <w:u w:val="single" w:color="auto"/>
          <w:lang w:val="en-US" w:eastAsia="zh-CN"/>
        </w:rPr>
        <w:t>目</w:t>
      </w:r>
      <w:r>
        <w:rPr>
          <w:rFonts w:hint="eastAsia" w:ascii="仿宋" w:hAnsi="仿宋" w:eastAsia="仿宋" w:cs="仿宋"/>
          <w:spacing w:val="0"/>
          <w:w w:val="100"/>
          <w:position w:val="0"/>
          <w:sz w:val="24"/>
          <w:szCs w:val="24"/>
          <w:u w:val="single" w:color="auto"/>
        </w:rPr>
        <w:t>名称</w:t>
      </w:r>
      <w:r>
        <w:rPr>
          <w:rFonts w:hint="eastAsia" w:ascii="仿宋" w:hAnsi="仿宋" w:eastAsia="仿宋" w:cs="仿宋"/>
          <w:spacing w:val="0"/>
          <w:w w:val="100"/>
          <w:position w:val="0"/>
          <w:sz w:val="24"/>
          <w:szCs w:val="24"/>
          <w:u w:val="single" w:color="auto"/>
          <w:lang w:eastAsia="zh-CN"/>
        </w:rPr>
        <w:t>）</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0"/>
          <w:w w:val="100"/>
          <w:position w:val="0"/>
          <w:sz w:val="24"/>
          <w:szCs w:val="24"/>
        </w:rPr>
        <w:t>项目编号：</w:t>
      </w:r>
      <w:r>
        <w:rPr>
          <w:rFonts w:hint="eastAsia" w:ascii="仿宋" w:hAnsi="仿宋" w:eastAsia="仿宋" w:cs="仿宋"/>
          <w:spacing w:val="0"/>
          <w:w w:val="100"/>
          <w:position w:val="0"/>
          <w:sz w:val="24"/>
          <w:szCs w:val="24"/>
          <w:u w:val="single"/>
          <w:lang w:val="en-US" w:eastAsia="zh-CN"/>
        </w:rPr>
        <w:t xml:space="preserve">      </w:t>
      </w:r>
      <w:r>
        <w:rPr>
          <w:rFonts w:hint="eastAsia" w:ascii="仿宋" w:hAnsi="仿宋" w:eastAsia="仿宋" w:cs="仿宋"/>
          <w:spacing w:val="0"/>
          <w:w w:val="100"/>
          <w:position w:val="0"/>
          <w:sz w:val="24"/>
          <w:szCs w:val="24"/>
          <w:lang w:eastAsia="zh-CN"/>
        </w:rPr>
        <w:t>）</w:t>
      </w:r>
      <w:r>
        <w:rPr>
          <w:rFonts w:hint="eastAsia" w:ascii="仿宋" w:hAnsi="仿宋" w:eastAsia="仿宋" w:cs="仿宋"/>
          <w:spacing w:val="4"/>
          <w:sz w:val="24"/>
          <w:szCs w:val="24"/>
        </w:rPr>
        <w:t>投标</w:t>
      </w:r>
      <w:r>
        <w:rPr>
          <w:rFonts w:hint="eastAsia" w:ascii="仿宋" w:hAnsi="仿宋" w:eastAsia="仿宋" w:cs="仿宋"/>
          <w:spacing w:val="4"/>
          <w:sz w:val="24"/>
          <w:szCs w:val="24"/>
          <w:lang w:val="en-US" w:eastAsia="zh-CN"/>
        </w:rPr>
        <w:t>响应</w:t>
      </w:r>
      <w:r>
        <w:rPr>
          <w:rFonts w:hint="eastAsia" w:ascii="仿宋" w:hAnsi="仿宋" w:eastAsia="仿宋" w:cs="仿宋"/>
          <w:spacing w:val="4"/>
          <w:sz w:val="24"/>
          <w:szCs w:val="24"/>
        </w:rPr>
        <w:t>、谈判、签约等具体工作，并签署全部有关的文件、协议及合同。我公司对</w:t>
      </w:r>
      <w:r>
        <w:rPr>
          <w:rFonts w:hint="eastAsia" w:ascii="仿宋" w:hAnsi="仿宋" w:eastAsia="仿宋" w:cs="仿宋"/>
          <w:sz w:val="24"/>
          <w:szCs w:val="24"/>
        </w:rPr>
        <w:t>授权代表</w:t>
      </w:r>
      <w:r>
        <w:rPr>
          <w:rFonts w:hint="eastAsia" w:ascii="仿宋" w:hAnsi="仿宋" w:eastAsia="仿宋" w:cs="仿宋"/>
          <w:spacing w:val="4"/>
          <w:sz w:val="24"/>
          <w:szCs w:val="24"/>
        </w:rPr>
        <w:t>的签名负全部责任。</w:t>
      </w:r>
    </w:p>
    <w:p w14:paraId="5DAAB355">
      <w:pPr>
        <w:spacing w:line="500" w:lineRule="exact"/>
        <w:ind w:right="540" w:rightChars="257" w:firstLine="480" w:firstLineChars="200"/>
        <w:rPr>
          <w:rFonts w:hint="eastAsia" w:ascii="仿宋" w:hAnsi="仿宋" w:eastAsia="仿宋" w:cs="仿宋"/>
          <w:spacing w:val="4"/>
          <w:sz w:val="24"/>
          <w:szCs w:val="24"/>
        </w:rPr>
      </w:pPr>
      <w:r>
        <w:rPr>
          <w:rFonts w:hint="eastAsia" w:ascii="仿宋" w:hAnsi="仿宋" w:eastAsia="仿宋" w:cs="仿宋"/>
          <w:sz w:val="24"/>
          <w:szCs w:val="24"/>
        </w:rPr>
        <w:t>委托期限：</w:t>
      </w:r>
      <w:r>
        <w:rPr>
          <w:rFonts w:hint="eastAsia" w:ascii="仿宋" w:hAnsi="仿宋" w:eastAsia="仿宋" w:cs="仿宋"/>
          <w:sz w:val="24"/>
          <w:szCs w:val="24"/>
          <w:lang w:val="zh-CN"/>
        </w:rPr>
        <w:t>自开标之日起</w:t>
      </w:r>
      <w:r>
        <w:rPr>
          <w:rFonts w:hint="eastAsia" w:ascii="仿宋" w:hAnsi="仿宋" w:eastAsia="仿宋" w:cs="仿宋"/>
          <w:sz w:val="24"/>
          <w:szCs w:val="24"/>
          <w:u w:val="single"/>
        </w:rPr>
        <w:t>90</w:t>
      </w:r>
      <w:r>
        <w:rPr>
          <w:rFonts w:hint="eastAsia" w:ascii="仿宋" w:hAnsi="仿宋" w:eastAsia="仿宋" w:cs="仿宋"/>
          <w:sz w:val="24"/>
          <w:szCs w:val="24"/>
          <w:lang w:val="zh-CN"/>
        </w:rPr>
        <w:t>天。</w:t>
      </w:r>
    </w:p>
    <w:p w14:paraId="6E47877E">
      <w:pPr>
        <w:spacing w:line="360" w:lineRule="auto"/>
        <w:ind w:firstLine="496" w:firstLineChars="200"/>
        <w:jc w:val="left"/>
        <w:rPr>
          <w:rFonts w:hint="eastAsia" w:ascii="仿宋" w:hAnsi="仿宋" w:eastAsia="仿宋" w:cs="仿宋"/>
          <w:spacing w:val="4"/>
          <w:sz w:val="24"/>
          <w:szCs w:val="24"/>
        </w:rPr>
      </w:pPr>
    </w:p>
    <w:p w14:paraId="31D9D7B5">
      <w:pPr>
        <w:spacing w:line="360" w:lineRule="auto"/>
        <w:ind w:firstLine="505" w:firstLineChars="204"/>
        <w:rPr>
          <w:rFonts w:hint="eastAsia" w:ascii="仿宋" w:hAnsi="仿宋" w:eastAsia="仿宋" w:cs="仿宋"/>
          <w:spacing w:val="4"/>
          <w:sz w:val="24"/>
          <w:szCs w:val="24"/>
        </w:rPr>
      </w:pPr>
      <w:r>
        <w:rPr>
          <w:rFonts w:hint="eastAsia" w:ascii="仿宋" w:hAnsi="仿宋" w:eastAsia="仿宋" w:cs="仿宋"/>
          <w:spacing w:val="4"/>
          <w:sz w:val="24"/>
          <w:szCs w:val="24"/>
        </w:rPr>
        <w:t>附：法定代表人、被授权人身份证复印件</w:t>
      </w:r>
    </w:p>
    <w:tbl>
      <w:tblPr>
        <w:tblStyle w:val="23"/>
        <w:tblW w:w="0" w:type="auto"/>
        <w:jc w:val="center"/>
        <w:tblLayout w:type="fixed"/>
        <w:tblCellMar>
          <w:top w:w="0" w:type="dxa"/>
          <w:left w:w="108" w:type="dxa"/>
          <w:bottom w:w="0" w:type="dxa"/>
          <w:right w:w="108" w:type="dxa"/>
        </w:tblCellMar>
      </w:tblPr>
      <w:tblGrid>
        <w:gridCol w:w="4240"/>
        <w:gridCol w:w="4240"/>
      </w:tblGrid>
      <w:tr w14:paraId="7471F745">
        <w:tblPrEx>
          <w:tblCellMar>
            <w:top w:w="0" w:type="dxa"/>
            <w:left w:w="108" w:type="dxa"/>
            <w:bottom w:w="0" w:type="dxa"/>
            <w:right w:w="108" w:type="dxa"/>
          </w:tblCellMar>
        </w:tblPrEx>
        <w:trPr>
          <w:trHeight w:val="2426" w:hRule="atLeast"/>
          <w:jc w:val="center"/>
        </w:trPr>
        <w:tc>
          <w:tcPr>
            <w:tcW w:w="4240" w:type="dxa"/>
            <w:tcBorders>
              <w:top w:val="single" w:color="auto" w:sz="6" w:space="0"/>
              <w:left w:val="single" w:color="auto" w:sz="6" w:space="0"/>
              <w:bottom w:val="single" w:color="auto" w:sz="6" w:space="0"/>
              <w:right w:val="single" w:color="auto" w:sz="6" w:space="0"/>
            </w:tcBorders>
            <w:vAlign w:val="center"/>
          </w:tcPr>
          <w:p w14:paraId="0F90E133">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授权代表身份证复印件粘贴处</w:t>
            </w:r>
          </w:p>
          <w:p w14:paraId="04DA124D">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c>
          <w:tcPr>
            <w:tcW w:w="4240" w:type="dxa"/>
            <w:tcBorders>
              <w:top w:val="single" w:color="auto" w:sz="6" w:space="0"/>
              <w:left w:val="single" w:color="auto" w:sz="6" w:space="0"/>
              <w:bottom w:val="single" w:color="auto" w:sz="6" w:space="0"/>
              <w:right w:val="single" w:color="auto" w:sz="6" w:space="0"/>
            </w:tcBorders>
            <w:vAlign w:val="center"/>
          </w:tcPr>
          <w:p w14:paraId="1AAF210D">
            <w:pPr>
              <w:spacing w:line="360" w:lineRule="auto"/>
              <w:jc w:val="center"/>
              <w:rPr>
                <w:rFonts w:hint="eastAsia" w:ascii="仿宋" w:hAnsi="仿宋" w:eastAsia="仿宋" w:cs="仿宋"/>
                <w:sz w:val="24"/>
                <w:szCs w:val="24"/>
                <w:lang w:val="zh-CN"/>
              </w:rPr>
            </w:pPr>
            <w:r>
              <w:rPr>
                <w:rFonts w:hint="eastAsia" w:ascii="仿宋" w:hAnsi="仿宋" w:eastAsia="仿宋" w:cs="仿宋"/>
                <w:sz w:val="24"/>
                <w:szCs w:val="24"/>
                <w:lang w:val="zh-CN"/>
              </w:rPr>
              <w:t>法定代表人（负责人）身份证复印件粘贴处</w:t>
            </w:r>
          </w:p>
          <w:p w14:paraId="39B31EB6">
            <w:pPr>
              <w:spacing w:line="360" w:lineRule="auto"/>
              <w:jc w:val="center"/>
              <w:rPr>
                <w:rFonts w:hint="eastAsia" w:ascii="仿宋" w:hAnsi="仿宋" w:eastAsia="仿宋" w:cs="仿宋"/>
                <w:sz w:val="24"/>
                <w:szCs w:val="24"/>
                <w:u w:val="single"/>
              </w:rPr>
            </w:pPr>
            <w:r>
              <w:rPr>
                <w:rFonts w:hint="eastAsia" w:ascii="仿宋" w:hAnsi="仿宋" w:eastAsia="仿宋" w:cs="仿宋"/>
                <w:sz w:val="24"/>
                <w:szCs w:val="24"/>
                <w:lang w:val="zh-CN"/>
              </w:rPr>
              <w:t>（正反面）</w:t>
            </w:r>
          </w:p>
        </w:tc>
      </w:tr>
    </w:tbl>
    <w:p w14:paraId="54CDD702">
      <w:pPr>
        <w:spacing w:line="360" w:lineRule="auto"/>
        <w:rPr>
          <w:rFonts w:hint="eastAsia" w:ascii="仿宋" w:hAnsi="仿宋" w:eastAsia="仿宋" w:cs="仿宋"/>
          <w:spacing w:val="4"/>
          <w:sz w:val="24"/>
          <w:szCs w:val="24"/>
        </w:rPr>
      </w:pPr>
    </w:p>
    <w:p w14:paraId="7CE469B5">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eastAsia="zh-CN"/>
        </w:rPr>
        <w:t>供应商</w:t>
      </w:r>
      <w:r>
        <w:rPr>
          <w:rFonts w:hint="eastAsia" w:ascii="仿宋" w:hAnsi="仿宋" w:eastAsia="仿宋" w:cs="仿宋"/>
          <w:sz w:val="24"/>
          <w:szCs w:val="24"/>
        </w:rPr>
        <w:t>名称（公章）：</w:t>
      </w:r>
    </w:p>
    <w:p w14:paraId="33F3D532">
      <w:pPr>
        <w:keepNext w:val="0"/>
        <w:keepLines w:val="0"/>
        <w:pageBreakBefore w:val="0"/>
        <w:widowControl w:val="0"/>
        <w:kinsoku/>
        <w:wordWrap/>
        <w:overflowPunct/>
        <w:topLinePunct w:val="0"/>
        <w:autoSpaceDE/>
        <w:autoSpaceDN/>
        <w:bidi w:val="0"/>
        <w:adjustRightInd w:val="0"/>
        <w:snapToGrid w:val="0"/>
        <w:spacing w:line="360" w:lineRule="auto"/>
        <w:ind w:right="0" w:firstLine="496" w:firstLineChars="200"/>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法定代表人（负责人）签字或盖章：</w:t>
      </w:r>
    </w:p>
    <w:p w14:paraId="1B118D3D">
      <w:pPr>
        <w:keepNext w:val="0"/>
        <w:keepLines w:val="0"/>
        <w:pageBreakBefore w:val="0"/>
        <w:widowControl w:val="0"/>
        <w:kinsoku/>
        <w:wordWrap/>
        <w:overflowPunct/>
        <w:topLinePunct w:val="0"/>
        <w:autoSpaceDE/>
        <w:autoSpaceDN/>
        <w:bidi w:val="0"/>
        <w:adjustRightInd w:val="0"/>
        <w:snapToGrid w:val="0"/>
        <w:spacing w:line="360" w:lineRule="auto"/>
        <w:ind w:right="0" w:firstLine="496" w:firstLineChars="200"/>
        <w:textAlignment w:val="auto"/>
        <w:rPr>
          <w:rFonts w:hint="eastAsia" w:ascii="仿宋" w:hAnsi="仿宋" w:eastAsia="仿宋" w:cs="仿宋"/>
          <w:spacing w:val="4"/>
          <w:sz w:val="24"/>
          <w:szCs w:val="24"/>
        </w:rPr>
      </w:pPr>
      <w:r>
        <w:rPr>
          <w:rFonts w:hint="eastAsia" w:ascii="仿宋" w:hAnsi="仿宋" w:eastAsia="仿宋" w:cs="仿宋"/>
          <w:spacing w:val="4"/>
          <w:sz w:val="24"/>
          <w:szCs w:val="24"/>
        </w:rPr>
        <w:t>被授权人签字或盖章：</w:t>
      </w:r>
    </w:p>
    <w:p w14:paraId="4A4B5A4E">
      <w:pPr>
        <w:keepNext w:val="0"/>
        <w:keepLines w:val="0"/>
        <w:pageBreakBefore w:val="0"/>
        <w:widowControl w:val="0"/>
        <w:kinsoku/>
        <w:wordWrap/>
        <w:overflowPunct/>
        <w:topLinePunct w:val="0"/>
        <w:autoSpaceDE/>
        <w:autoSpaceDN/>
        <w:bidi w:val="0"/>
        <w:adjustRightInd w:val="0"/>
        <w:snapToGrid w:val="0"/>
        <w:spacing w:line="360" w:lineRule="auto"/>
        <w:ind w:right="0"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日期：    年   月   日</w:t>
      </w:r>
    </w:p>
    <w:p w14:paraId="13EB4F3E">
      <w:pPr>
        <w:spacing w:line="360" w:lineRule="auto"/>
        <w:ind w:firstLine="482" w:firstLineChars="200"/>
        <w:rPr>
          <w:rFonts w:hint="eastAsia" w:ascii="仿宋" w:hAnsi="仿宋" w:eastAsia="仿宋" w:cs="仿宋"/>
          <w:b/>
          <w:bCs/>
          <w:sz w:val="24"/>
          <w:szCs w:val="24"/>
          <w:lang w:val="zh-CN"/>
        </w:rPr>
      </w:pPr>
    </w:p>
    <w:p w14:paraId="7A0A69B6">
      <w:pPr>
        <w:spacing w:line="360" w:lineRule="auto"/>
        <w:ind w:firstLine="482" w:firstLineChars="200"/>
        <w:rPr>
          <w:rFonts w:hint="eastAsia" w:ascii="仿宋" w:hAnsi="仿宋" w:eastAsia="仿宋" w:cs="仿宋"/>
          <w:b/>
          <w:bCs/>
          <w:sz w:val="24"/>
          <w:szCs w:val="24"/>
          <w:lang w:val="zh-CN"/>
        </w:rPr>
      </w:pPr>
    </w:p>
    <w:p w14:paraId="7AC0DAAE">
      <w:pPr>
        <w:spacing w:line="360" w:lineRule="auto"/>
        <w:ind w:firstLine="482" w:firstLineChars="200"/>
        <w:rPr>
          <w:rFonts w:hint="eastAsia" w:ascii="仿宋" w:hAnsi="仿宋" w:eastAsia="仿宋" w:cs="仿宋"/>
          <w:color w:val="auto"/>
          <w:spacing w:val="0"/>
          <w:kern w:val="0"/>
          <w:sz w:val="24"/>
          <w:szCs w:val="24"/>
        </w:rPr>
      </w:pPr>
      <w:r>
        <w:rPr>
          <w:rFonts w:hint="eastAsia" w:ascii="仿宋" w:hAnsi="仿宋" w:eastAsia="仿宋" w:cs="仿宋"/>
          <w:b/>
          <w:bCs/>
          <w:sz w:val="24"/>
          <w:szCs w:val="24"/>
          <w:lang w:val="zh-CN"/>
        </w:rPr>
        <w:t>说明：仅限授权代表参加开标时提供，</w:t>
      </w:r>
      <w:r>
        <w:rPr>
          <w:rFonts w:hint="eastAsia" w:ascii="仿宋" w:hAnsi="仿宋" w:eastAsia="仿宋" w:cs="仿宋"/>
          <w:b/>
          <w:bCs/>
          <w:sz w:val="24"/>
          <w:szCs w:val="24"/>
          <w:lang w:val="en-US" w:eastAsia="zh-CN"/>
        </w:rPr>
        <w:t>后附开标截止时间前6个月内任意一个月的本单位社保缴纳证明</w:t>
      </w:r>
      <w:r>
        <w:rPr>
          <w:rFonts w:hint="eastAsia" w:ascii="仿宋" w:hAnsi="仿宋" w:eastAsia="仿宋" w:cs="仿宋"/>
          <w:b/>
          <w:bCs/>
          <w:sz w:val="24"/>
          <w:szCs w:val="24"/>
          <w:lang w:val="zh-CN"/>
        </w:rPr>
        <w:t>。</w:t>
      </w:r>
    </w:p>
    <w:bookmarkEnd w:id="485"/>
    <w:p w14:paraId="79A7849D">
      <w:pPr>
        <w:spacing w:line="360" w:lineRule="auto"/>
        <w:ind w:firstLine="480" w:firstLineChars="200"/>
        <w:rPr>
          <w:rFonts w:hint="eastAsia" w:ascii="仿宋" w:hAnsi="仿宋" w:eastAsia="仿宋" w:cs="仿宋"/>
          <w:color w:val="auto"/>
          <w:spacing w:val="0"/>
          <w:kern w:val="0"/>
          <w:sz w:val="24"/>
          <w:szCs w:val="24"/>
        </w:rPr>
      </w:pPr>
    </w:p>
    <w:p w14:paraId="1DDBBBE7">
      <w:pPr>
        <w:spacing w:line="360" w:lineRule="auto"/>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br w:type="page"/>
      </w:r>
    </w:p>
    <w:p w14:paraId="3CF43824">
      <w:pPr>
        <w:adjustRightInd w:val="0"/>
        <w:snapToGrid w:val="0"/>
        <w:spacing w:line="360" w:lineRule="auto"/>
        <w:jc w:val="center"/>
        <w:rPr>
          <w:rFonts w:hint="eastAsia" w:ascii="仿宋" w:hAnsi="仿宋" w:eastAsia="仿宋" w:cs="仿宋"/>
          <w:b/>
          <w:color w:val="auto"/>
          <w:spacing w:val="0"/>
          <w:kern w:val="0"/>
          <w:sz w:val="24"/>
          <w:szCs w:val="24"/>
          <w:lang w:val="en-US" w:eastAsia="zh-CN"/>
        </w:rPr>
      </w:pPr>
      <w:r>
        <w:rPr>
          <w:rFonts w:hint="eastAsia" w:ascii="仿宋" w:hAnsi="仿宋" w:eastAsia="仿宋" w:cs="仿宋"/>
          <w:b/>
          <w:color w:val="auto"/>
          <w:spacing w:val="0"/>
          <w:kern w:val="0"/>
          <w:sz w:val="24"/>
          <w:szCs w:val="24"/>
          <w:lang w:val="en-US" w:eastAsia="zh-CN"/>
        </w:rPr>
        <w:t>3、供应商资质</w:t>
      </w:r>
    </w:p>
    <w:p w14:paraId="555AEB2D">
      <w:pPr>
        <w:rPr>
          <w:rFonts w:hint="eastAsia" w:ascii="仿宋" w:hAnsi="仿宋" w:eastAsia="仿宋" w:cs="仿宋"/>
          <w:b/>
          <w:color w:val="auto"/>
          <w:spacing w:val="0"/>
          <w:kern w:val="0"/>
          <w:sz w:val="24"/>
          <w:szCs w:val="24"/>
          <w:lang w:val="en-US" w:eastAsia="zh-CN"/>
        </w:rPr>
      </w:pPr>
      <w:r>
        <w:rPr>
          <w:rFonts w:hint="eastAsia" w:ascii="仿宋" w:hAnsi="仿宋" w:eastAsia="仿宋" w:cs="仿宋"/>
          <w:b/>
          <w:color w:val="auto"/>
          <w:spacing w:val="0"/>
          <w:kern w:val="0"/>
          <w:sz w:val="24"/>
          <w:szCs w:val="24"/>
          <w:lang w:val="en-US" w:eastAsia="zh-CN"/>
        </w:rPr>
        <w:br w:type="page"/>
      </w:r>
    </w:p>
    <w:p w14:paraId="2FD74749">
      <w:pPr>
        <w:adjustRightInd w:val="0"/>
        <w:snapToGrid w:val="0"/>
        <w:spacing w:line="360" w:lineRule="auto"/>
        <w:jc w:val="center"/>
        <w:rPr>
          <w:rFonts w:hint="eastAsia" w:ascii="仿宋" w:hAnsi="仿宋" w:eastAsia="仿宋" w:cs="仿宋"/>
          <w:b/>
          <w:color w:val="auto"/>
          <w:spacing w:val="0"/>
          <w:kern w:val="0"/>
          <w:sz w:val="24"/>
          <w:szCs w:val="24"/>
          <w:lang w:val="en-US" w:eastAsia="zh-CN"/>
        </w:rPr>
      </w:pPr>
      <w:r>
        <w:rPr>
          <w:rFonts w:hint="eastAsia" w:ascii="仿宋" w:hAnsi="仿宋" w:eastAsia="仿宋" w:cs="仿宋"/>
          <w:b/>
          <w:color w:val="auto"/>
          <w:spacing w:val="0"/>
          <w:kern w:val="0"/>
          <w:sz w:val="24"/>
          <w:szCs w:val="24"/>
          <w:lang w:val="en-US" w:eastAsia="zh-CN"/>
        </w:rPr>
        <w:t>4、拟派项目经理资质</w:t>
      </w:r>
    </w:p>
    <w:p w14:paraId="16D86E68">
      <w:pPr>
        <w:rPr>
          <w:rFonts w:hint="eastAsia" w:ascii="仿宋" w:hAnsi="仿宋" w:eastAsia="仿宋" w:cs="仿宋"/>
          <w:b/>
          <w:color w:val="auto"/>
          <w:spacing w:val="0"/>
          <w:kern w:val="0"/>
          <w:sz w:val="24"/>
          <w:szCs w:val="24"/>
          <w:lang w:val="en-US" w:eastAsia="zh-CN"/>
        </w:rPr>
      </w:pPr>
      <w:r>
        <w:rPr>
          <w:rFonts w:hint="eastAsia" w:ascii="仿宋" w:hAnsi="仿宋" w:eastAsia="仿宋" w:cs="仿宋"/>
          <w:b/>
          <w:color w:val="auto"/>
          <w:spacing w:val="0"/>
          <w:kern w:val="0"/>
          <w:sz w:val="24"/>
          <w:szCs w:val="24"/>
          <w:lang w:val="en-US" w:eastAsia="zh-CN"/>
        </w:rPr>
        <w:br w:type="page"/>
      </w:r>
    </w:p>
    <w:p w14:paraId="5D5365EC">
      <w:pPr>
        <w:adjustRightInd w:val="0"/>
        <w:snapToGrid w:val="0"/>
        <w:spacing w:line="360" w:lineRule="auto"/>
        <w:jc w:val="center"/>
        <w:rPr>
          <w:rFonts w:hint="eastAsia" w:ascii="仿宋" w:hAnsi="仿宋" w:eastAsia="仿宋" w:cs="仿宋"/>
          <w:b/>
          <w:color w:val="auto"/>
          <w:spacing w:val="0"/>
          <w:kern w:val="0"/>
          <w:sz w:val="24"/>
          <w:szCs w:val="24"/>
          <w:lang w:val="en-US" w:eastAsia="zh-CN"/>
        </w:rPr>
      </w:pPr>
      <w:r>
        <w:rPr>
          <w:rFonts w:hint="eastAsia" w:ascii="仿宋" w:hAnsi="仿宋" w:eastAsia="仿宋" w:cs="仿宋"/>
          <w:b/>
          <w:color w:val="auto"/>
          <w:spacing w:val="0"/>
          <w:kern w:val="0"/>
          <w:sz w:val="24"/>
          <w:szCs w:val="24"/>
          <w:lang w:val="en-US" w:eastAsia="zh-CN"/>
        </w:rPr>
        <w:t>5、信用记录</w:t>
      </w:r>
    </w:p>
    <w:p w14:paraId="7C53D39F">
      <w:pPr>
        <w:keepNext w:val="0"/>
        <w:keepLines w:val="0"/>
        <w:pageBreakBefore/>
        <w:widowControl w:val="0"/>
        <w:numPr>
          <w:ilvl w:val="0"/>
          <w:numId w:val="0"/>
        </w:numPr>
        <w:kinsoku/>
        <w:wordWrap/>
        <w:overflowPunct/>
        <w:topLinePunct w:val="0"/>
        <w:autoSpaceDE/>
        <w:autoSpaceDN/>
        <w:bidi w:val="0"/>
        <w:adjustRightInd/>
        <w:snapToGrid/>
        <w:spacing w:line="360" w:lineRule="auto"/>
        <w:ind w:leftChars="0"/>
        <w:jc w:val="center"/>
        <w:textAlignment w:val="auto"/>
        <w:outlineLvl w:val="2"/>
        <w:rPr>
          <w:rFonts w:hint="eastAsia" w:ascii="仿宋" w:hAnsi="仿宋" w:eastAsia="仿宋" w:cs="仿宋"/>
          <w:b/>
          <w:bCs w:val="0"/>
          <w:color w:val="auto"/>
          <w:spacing w:val="0"/>
          <w:kern w:val="0"/>
          <w:sz w:val="28"/>
          <w:szCs w:val="28"/>
          <w:u w:val="none"/>
          <w:lang w:val="zh-CN" w:eastAsia="zh-CN" w:bidi="ar-SA"/>
        </w:rPr>
      </w:pPr>
      <w:bookmarkStart w:id="486" w:name="_Toc17570"/>
      <w:r>
        <w:rPr>
          <w:rFonts w:hint="eastAsia" w:ascii="仿宋" w:hAnsi="仿宋" w:eastAsia="仿宋" w:cs="仿宋"/>
          <w:b/>
          <w:bCs w:val="0"/>
          <w:color w:val="auto"/>
          <w:spacing w:val="0"/>
          <w:kern w:val="0"/>
          <w:sz w:val="28"/>
          <w:szCs w:val="28"/>
          <w:u w:val="none"/>
          <w:lang w:val="zh-CN" w:eastAsia="zh-CN" w:bidi="ar-SA"/>
        </w:rPr>
        <w:t>（八）提供政府采购政策等证明材料</w:t>
      </w:r>
      <w:bookmarkEnd w:id="483"/>
      <w:bookmarkEnd w:id="486"/>
    </w:p>
    <w:p w14:paraId="3B4977B4">
      <w:pPr>
        <w:spacing w:line="360" w:lineRule="auto"/>
        <w:ind w:firstLine="480" w:firstLineChars="200"/>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color w:val="auto"/>
          <w:spacing w:val="0"/>
          <w:kern w:val="0"/>
          <w:sz w:val="24"/>
          <w:szCs w:val="24"/>
          <w:highlight w:val="none"/>
          <w:lang w:eastAsia="zh-CN"/>
        </w:rPr>
        <w:t>（</w:t>
      </w: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lang w:eastAsia="zh-CN"/>
        </w:rPr>
        <w:t>）中小企业声明函（如适用，请提供，格式见附件</w:t>
      </w:r>
      <w:r>
        <w:rPr>
          <w:rFonts w:hint="eastAsia" w:ascii="仿宋" w:hAnsi="仿宋" w:eastAsia="仿宋" w:cs="仿宋"/>
          <w:color w:val="auto"/>
          <w:spacing w:val="0"/>
          <w:kern w:val="0"/>
          <w:sz w:val="24"/>
          <w:szCs w:val="24"/>
          <w:highlight w:val="none"/>
          <w:lang w:val="en-US" w:eastAsia="zh-CN"/>
        </w:rPr>
        <w:t>1</w:t>
      </w:r>
      <w:r>
        <w:rPr>
          <w:rFonts w:hint="eastAsia" w:ascii="仿宋" w:hAnsi="仿宋" w:eastAsia="仿宋" w:cs="仿宋"/>
          <w:color w:val="auto"/>
          <w:spacing w:val="0"/>
          <w:kern w:val="0"/>
          <w:sz w:val="24"/>
          <w:szCs w:val="24"/>
          <w:highlight w:val="none"/>
          <w:lang w:eastAsia="zh-CN"/>
        </w:rPr>
        <w:t>）；</w:t>
      </w:r>
    </w:p>
    <w:p w14:paraId="5E5CF508">
      <w:pPr>
        <w:spacing w:line="360" w:lineRule="auto"/>
        <w:ind w:firstLine="480" w:firstLineChars="200"/>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color w:val="auto"/>
          <w:spacing w:val="0"/>
          <w:kern w:val="0"/>
          <w:sz w:val="24"/>
          <w:szCs w:val="24"/>
          <w:highlight w:val="none"/>
          <w:lang w:eastAsia="zh-CN"/>
        </w:rPr>
        <w:t>（</w:t>
      </w: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lang w:eastAsia="zh-CN"/>
        </w:rPr>
        <w:t>）残疾人福利性单位声明函（如适用，请提供，格式见附件</w:t>
      </w:r>
      <w:r>
        <w:rPr>
          <w:rFonts w:hint="eastAsia" w:ascii="仿宋" w:hAnsi="仿宋" w:eastAsia="仿宋" w:cs="仿宋"/>
          <w:color w:val="auto"/>
          <w:spacing w:val="0"/>
          <w:kern w:val="0"/>
          <w:sz w:val="24"/>
          <w:szCs w:val="24"/>
          <w:highlight w:val="none"/>
          <w:lang w:val="en-US" w:eastAsia="zh-CN"/>
        </w:rPr>
        <w:t>2</w:t>
      </w:r>
      <w:r>
        <w:rPr>
          <w:rFonts w:hint="eastAsia" w:ascii="仿宋" w:hAnsi="仿宋" w:eastAsia="仿宋" w:cs="仿宋"/>
          <w:color w:val="auto"/>
          <w:spacing w:val="0"/>
          <w:kern w:val="0"/>
          <w:sz w:val="24"/>
          <w:szCs w:val="24"/>
          <w:highlight w:val="none"/>
          <w:lang w:eastAsia="zh-CN"/>
        </w:rPr>
        <w:t>）；</w:t>
      </w:r>
    </w:p>
    <w:p w14:paraId="361DB551">
      <w:pPr>
        <w:spacing w:line="360" w:lineRule="auto"/>
        <w:ind w:firstLine="480" w:firstLineChars="200"/>
        <w:rPr>
          <w:rFonts w:hint="eastAsia" w:ascii="仿宋" w:hAnsi="仿宋" w:eastAsia="仿宋" w:cs="仿宋"/>
          <w:color w:val="auto"/>
          <w:spacing w:val="0"/>
          <w:kern w:val="0"/>
          <w:sz w:val="24"/>
          <w:szCs w:val="24"/>
          <w:highlight w:val="none"/>
          <w:lang w:eastAsia="zh-CN"/>
        </w:rPr>
      </w:pPr>
      <w:r>
        <w:rPr>
          <w:rFonts w:hint="eastAsia" w:ascii="仿宋" w:hAnsi="仿宋" w:eastAsia="仿宋" w:cs="仿宋"/>
          <w:color w:val="auto"/>
          <w:spacing w:val="0"/>
          <w:kern w:val="0"/>
          <w:sz w:val="24"/>
          <w:szCs w:val="24"/>
          <w:highlight w:val="none"/>
          <w:lang w:eastAsia="zh-CN"/>
        </w:rPr>
        <w:t>（</w:t>
      </w:r>
      <w:r>
        <w:rPr>
          <w:rFonts w:hint="eastAsia" w:ascii="仿宋" w:hAnsi="仿宋" w:eastAsia="仿宋" w:cs="仿宋"/>
          <w:color w:val="auto"/>
          <w:spacing w:val="0"/>
          <w:kern w:val="0"/>
          <w:sz w:val="24"/>
          <w:szCs w:val="24"/>
          <w:highlight w:val="none"/>
          <w:lang w:val="en-US" w:eastAsia="zh-CN"/>
        </w:rPr>
        <w:t>3</w:t>
      </w:r>
      <w:r>
        <w:rPr>
          <w:rFonts w:hint="eastAsia" w:ascii="仿宋" w:hAnsi="仿宋" w:eastAsia="仿宋" w:cs="仿宋"/>
          <w:color w:val="auto"/>
          <w:spacing w:val="0"/>
          <w:kern w:val="0"/>
          <w:sz w:val="24"/>
          <w:szCs w:val="24"/>
          <w:highlight w:val="none"/>
          <w:lang w:eastAsia="zh-CN"/>
        </w:rPr>
        <w:t>）监狱企业、福利企业证明材料（如适用，请提供）；</w:t>
      </w:r>
    </w:p>
    <w:p w14:paraId="0E8EF6F2">
      <w:pPr>
        <w:keepNext w:val="0"/>
        <w:keepLines w:val="0"/>
        <w:pageBreakBefore/>
        <w:widowControl w:val="0"/>
        <w:kinsoku/>
        <w:wordWrap/>
        <w:overflowPunct/>
        <w:topLinePunct w:val="0"/>
        <w:autoSpaceDE/>
        <w:autoSpaceDN/>
        <w:bidi w:val="0"/>
        <w:adjustRightInd w:val="0"/>
        <w:snapToGrid w:val="0"/>
        <w:spacing w:line="360" w:lineRule="auto"/>
        <w:jc w:val="left"/>
        <w:textAlignment w:val="auto"/>
        <w:outlineLvl w:val="9"/>
        <w:rPr>
          <w:rFonts w:hint="eastAsia" w:ascii="仿宋" w:hAnsi="仿宋" w:eastAsia="仿宋" w:cs="仿宋"/>
          <w:b/>
          <w:bCs/>
          <w:color w:val="auto"/>
          <w:spacing w:val="0"/>
          <w:kern w:val="0"/>
          <w:sz w:val="24"/>
          <w:szCs w:val="24"/>
          <w:lang w:eastAsia="zh-CN"/>
        </w:rPr>
      </w:pPr>
      <w:r>
        <w:rPr>
          <w:rFonts w:hint="eastAsia" w:ascii="仿宋" w:hAnsi="仿宋" w:eastAsia="仿宋" w:cs="仿宋"/>
          <w:b/>
          <w:bCs/>
          <w:color w:val="auto"/>
          <w:spacing w:val="0"/>
          <w:kern w:val="0"/>
          <w:sz w:val="24"/>
          <w:szCs w:val="24"/>
          <w:lang w:eastAsia="zh-CN"/>
        </w:rPr>
        <w:t>附件</w:t>
      </w:r>
      <w:r>
        <w:rPr>
          <w:rFonts w:hint="eastAsia" w:ascii="仿宋" w:hAnsi="仿宋" w:eastAsia="仿宋" w:cs="仿宋"/>
          <w:b/>
          <w:bCs/>
          <w:color w:val="auto"/>
          <w:spacing w:val="0"/>
          <w:kern w:val="0"/>
          <w:sz w:val="24"/>
          <w:szCs w:val="24"/>
          <w:lang w:val="en-US" w:eastAsia="zh-CN"/>
        </w:rPr>
        <w:t>1</w:t>
      </w:r>
    </w:p>
    <w:p w14:paraId="67E226C2">
      <w:pPr>
        <w:bidi w:val="0"/>
        <w:spacing w:line="360" w:lineRule="auto"/>
        <w:jc w:val="center"/>
        <w:rPr>
          <w:rFonts w:hint="eastAsia" w:ascii="仿宋" w:hAnsi="仿宋" w:eastAsia="仿宋" w:cs="仿宋"/>
          <w:color w:val="auto"/>
          <w:spacing w:val="0"/>
          <w:kern w:val="0"/>
          <w:sz w:val="28"/>
          <w:szCs w:val="28"/>
        </w:rPr>
      </w:pPr>
      <w:r>
        <w:rPr>
          <w:rFonts w:hint="eastAsia" w:ascii="仿宋" w:hAnsi="仿宋" w:eastAsia="仿宋" w:cs="仿宋"/>
          <w:b/>
          <w:bCs/>
          <w:color w:val="auto"/>
          <w:spacing w:val="0"/>
          <w:kern w:val="0"/>
          <w:sz w:val="28"/>
          <w:szCs w:val="24"/>
        </w:rPr>
        <w:t>中小企业声明函（工程）</w:t>
      </w:r>
    </w:p>
    <w:p w14:paraId="02ABA595">
      <w:pPr>
        <w:pStyle w:val="11"/>
        <w:kinsoku w:val="0"/>
        <w:overflowPunct w:val="0"/>
        <w:spacing w:before="34"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本公司（联合体）郑重声明，根据《政府采购促进中小企业发展管理办法》（财库﹝2020﹞46 号）的规定，本公司（联合体）参加</w:t>
      </w:r>
      <w:r>
        <w:rPr>
          <w:rFonts w:hint="eastAsia" w:ascii="仿宋" w:hAnsi="仿宋" w:eastAsia="仿宋" w:cs="仿宋"/>
          <w:color w:val="auto"/>
          <w:spacing w:val="0"/>
          <w:w w:val="100"/>
          <w:kern w:val="0"/>
          <w:sz w:val="24"/>
          <w:szCs w:val="24"/>
          <w:u w:val="single"/>
        </w:rPr>
        <w:t>（单位名称）</w:t>
      </w:r>
      <w:r>
        <w:rPr>
          <w:rFonts w:hint="eastAsia" w:ascii="仿宋" w:hAnsi="仿宋" w:eastAsia="仿宋" w:cs="仿宋"/>
          <w:color w:val="auto"/>
          <w:spacing w:val="0"/>
          <w:w w:val="100"/>
          <w:kern w:val="0"/>
          <w:sz w:val="24"/>
          <w:szCs w:val="24"/>
        </w:rPr>
        <w:t>的</w:t>
      </w:r>
      <w:r>
        <w:rPr>
          <w:rFonts w:hint="eastAsia" w:ascii="仿宋" w:hAnsi="仿宋" w:eastAsia="仿宋" w:cs="仿宋"/>
          <w:color w:val="auto"/>
          <w:spacing w:val="0"/>
          <w:w w:val="100"/>
          <w:kern w:val="0"/>
          <w:sz w:val="24"/>
          <w:szCs w:val="24"/>
          <w:u w:val="single"/>
        </w:rPr>
        <w:t>（项目名称）</w:t>
      </w:r>
      <w:r>
        <w:rPr>
          <w:rFonts w:hint="eastAsia" w:ascii="仿宋" w:hAnsi="仿宋" w:eastAsia="仿宋" w:cs="仿宋"/>
          <w:color w:val="auto"/>
          <w:spacing w:val="0"/>
          <w:w w:val="100"/>
          <w:kern w:val="0"/>
          <w:sz w:val="24"/>
          <w:szCs w:val="24"/>
        </w:rPr>
        <w:t>采购活动，工程的施工单位全部为符合政策要求的中小企业（或者：服务全部由符合政策要求的中小企业承接）。相关企业（含联合体中的中小企业、签订分包意向协议的中小企业）的具体情况如下：</w:t>
      </w:r>
    </w:p>
    <w:p w14:paraId="43DDF6AA">
      <w:pPr>
        <w:pStyle w:val="11"/>
        <w:kinsoku w:val="0"/>
        <w:overflowPunct w:val="0"/>
        <w:spacing w:before="34"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1.</w:t>
      </w:r>
      <w:r>
        <w:rPr>
          <w:rFonts w:hint="eastAsia" w:ascii="仿宋" w:hAnsi="仿宋" w:eastAsia="仿宋" w:cs="仿宋"/>
          <w:color w:val="auto"/>
          <w:spacing w:val="0"/>
          <w:w w:val="100"/>
          <w:kern w:val="0"/>
          <w:sz w:val="24"/>
          <w:szCs w:val="24"/>
          <w:u w:val="single"/>
        </w:rPr>
        <w:t>（标的名称）</w:t>
      </w:r>
      <w:r>
        <w:rPr>
          <w:rFonts w:hint="eastAsia" w:ascii="仿宋" w:hAnsi="仿宋" w:eastAsia="仿宋" w:cs="仿宋"/>
          <w:color w:val="auto"/>
          <w:spacing w:val="0"/>
          <w:w w:val="100"/>
          <w:kern w:val="0"/>
          <w:sz w:val="24"/>
          <w:szCs w:val="24"/>
        </w:rPr>
        <w:t>，属于</w:t>
      </w:r>
      <w:r>
        <w:rPr>
          <w:rFonts w:hint="eastAsia" w:ascii="仿宋" w:hAnsi="仿宋" w:eastAsia="仿宋" w:cs="仿宋"/>
          <w:color w:val="auto"/>
          <w:spacing w:val="0"/>
          <w:w w:val="100"/>
          <w:kern w:val="0"/>
          <w:sz w:val="24"/>
          <w:szCs w:val="24"/>
          <w:u w:val="single"/>
        </w:rPr>
        <w:t>（采购文件中明确的所属行业）</w:t>
      </w:r>
      <w:r>
        <w:rPr>
          <w:rFonts w:hint="eastAsia" w:ascii="仿宋" w:hAnsi="仿宋" w:eastAsia="仿宋" w:cs="仿宋"/>
          <w:color w:val="auto"/>
          <w:spacing w:val="0"/>
          <w:w w:val="100"/>
          <w:kern w:val="0"/>
          <w:sz w:val="24"/>
          <w:szCs w:val="24"/>
        </w:rPr>
        <w:t>；承建（承接）企业为</w:t>
      </w:r>
      <w:r>
        <w:rPr>
          <w:rFonts w:hint="eastAsia" w:ascii="仿宋" w:hAnsi="仿宋" w:eastAsia="仿宋" w:cs="仿宋"/>
          <w:color w:val="auto"/>
          <w:spacing w:val="0"/>
          <w:w w:val="100"/>
          <w:kern w:val="0"/>
          <w:sz w:val="24"/>
          <w:szCs w:val="24"/>
          <w:u w:val="single"/>
        </w:rPr>
        <w:t>（企业名称）</w:t>
      </w:r>
      <w:r>
        <w:rPr>
          <w:rFonts w:hint="eastAsia" w:ascii="仿宋" w:hAnsi="仿宋" w:eastAsia="仿宋" w:cs="仿宋"/>
          <w:color w:val="auto"/>
          <w:spacing w:val="0"/>
          <w:w w:val="100"/>
          <w:kern w:val="0"/>
          <w:sz w:val="24"/>
          <w:szCs w:val="24"/>
        </w:rPr>
        <w:t>，从业人员</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rPr>
        <w:tab/>
      </w:r>
      <w:r>
        <w:rPr>
          <w:rFonts w:hint="eastAsia" w:ascii="仿宋" w:hAnsi="仿宋" w:eastAsia="仿宋" w:cs="仿宋"/>
          <w:color w:val="auto"/>
          <w:spacing w:val="0"/>
          <w:w w:val="100"/>
          <w:kern w:val="0"/>
          <w:sz w:val="24"/>
          <w:szCs w:val="24"/>
        </w:rPr>
        <w:t>人，营业收入为</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u w:val="single"/>
        </w:rPr>
        <w:tab/>
      </w:r>
      <w:r>
        <w:rPr>
          <w:rFonts w:hint="eastAsia" w:ascii="仿宋" w:hAnsi="仿宋" w:eastAsia="仿宋" w:cs="仿宋"/>
          <w:color w:val="auto"/>
          <w:spacing w:val="0"/>
          <w:w w:val="100"/>
          <w:kern w:val="0"/>
          <w:sz w:val="24"/>
          <w:szCs w:val="24"/>
        </w:rPr>
        <w:t>万元，资产总额为</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rPr>
        <w:t>万元，属于</w:t>
      </w:r>
      <w:r>
        <w:rPr>
          <w:rFonts w:hint="eastAsia" w:ascii="仿宋" w:hAnsi="仿宋" w:eastAsia="仿宋" w:cs="仿宋"/>
          <w:color w:val="auto"/>
          <w:spacing w:val="0"/>
          <w:w w:val="100"/>
          <w:kern w:val="0"/>
          <w:sz w:val="24"/>
          <w:szCs w:val="24"/>
          <w:u w:val="single"/>
        </w:rPr>
        <w:t>（中型企业、小型企业、微型企业）</w:t>
      </w:r>
      <w:r>
        <w:rPr>
          <w:rFonts w:hint="eastAsia" w:ascii="仿宋" w:hAnsi="仿宋" w:eastAsia="仿宋" w:cs="仿宋"/>
          <w:color w:val="auto"/>
          <w:spacing w:val="0"/>
          <w:w w:val="100"/>
          <w:kern w:val="0"/>
          <w:sz w:val="24"/>
          <w:szCs w:val="24"/>
        </w:rPr>
        <w:t>；</w:t>
      </w:r>
    </w:p>
    <w:p w14:paraId="02BA23B2">
      <w:pPr>
        <w:pStyle w:val="11"/>
        <w:kinsoku w:val="0"/>
        <w:overflowPunct w:val="0"/>
        <w:spacing w:before="34"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2.</w:t>
      </w:r>
      <w:r>
        <w:rPr>
          <w:rFonts w:hint="eastAsia" w:ascii="仿宋" w:hAnsi="仿宋" w:eastAsia="仿宋" w:cs="仿宋"/>
          <w:color w:val="auto"/>
          <w:spacing w:val="0"/>
          <w:w w:val="100"/>
          <w:kern w:val="0"/>
          <w:sz w:val="24"/>
          <w:szCs w:val="24"/>
          <w:u w:val="single"/>
        </w:rPr>
        <w:t>（标的名称）</w:t>
      </w:r>
      <w:r>
        <w:rPr>
          <w:rFonts w:hint="eastAsia" w:ascii="仿宋" w:hAnsi="仿宋" w:eastAsia="仿宋" w:cs="仿宋"/>
          <w:color w:val="auto"/>
          <w:spacing w:val="0"/>
          <w:w w:val="100"/>
          <w:kern w:val="0"/>
          <w:sz w:val="24"/>
          <w:szCs w:val="24"/>
        </w:rPr>
        <w:t>，属于</w:t>
      </w:r>
      <w:r>
        <w:rPr>
          <w:rFonts w:hint="eastAsia" w:ascii="仿宋" w:hAnsi="仿宋" w:eastAsia="仿宋" w:cs="仿宋"/>
          <w:color w:val="auto"/>
          <w:spacing w:val="0"/>
          <w:w w:val="100"/>
          <w:kern w:val="0"/>
          <w:sz w:val="24"/>
          <w:szCs w:val="24"/>
          <w:u w:val="single"/>
        </w:rPr>
        <w:t>（采购文件中明确的所属行业）</w:t>
      </w:r>
      <w:r>
        <w:rPr>
          <w:rFonts w:hint="eastAsia" w:ascii="仿宋" w:hAnsi="仿宋" w:eastAsia="仿宋" w:cs="仿宋"/>
          <w:color w:val="auto"/>
          <w:spacing w:val="0"/>
          <w:w w:val="100"/>
          <w:kern w:val="0"/>
          <w:sz w:val="24"/>
          <w:szCs w:val="24"/>
        </w:rPr>
        <w:t>；承建（承接）企业为</w:t>
      </w:r>
      <w:r>
        <w:rPr>
          <w:rFonts w:hint="eastAsia" w:ascii="仿宋" w:hAnsi="仿宋" w:eastAsia="仿宋" w:cs="仿宋"/>
          <w:color w:val="auto"/>
          <w:spacing w:val="0"/>
          <w:w w:val="100"/>
          <w:kern w:val="0"/>
          <w:sz w:val="24"/>
          <w:szCs w:val="24"/>
          <w:u w:val="single"/>
        </w:rPr>
        <w:t>（企业名称）</w:t>
      </w:r>
      <w:r>
        <w:rPr>
          <w:rFonts w:hint="eastAsia" w:ascii="仿宋" w:hAnsi="仿宋" w:eastAsia="仿宋" w:cs="仿宋"/>
          <w:color w:val="auto"/>
          <w:spacing w:val="0"/>
          <w:w w:val="100"/>
          <w:kern w:val="0"/>
          <w:sz w:val="24"/>
          <w:szCs w:val="24"/>
        </w:rPr>
        <w:t>，从业人员</w:t>
      </w:r>
      <w:r>
        <w:rPr>
          <w:rFonts w:hint="eastAsia" w:ascii="仿宋" w:hAnsi="仿宋" w:eastAsia="仿宋" w:cs="仿宋"/>
          <w:color w:val="auto"/>
          <w:spacing w:val="0"/>
          <w:w w:val="100"/>
          <w:kern w:val="0"/>
          <w:sz w:val="24"/>
          <w:szCs w:val="24"/>
          <w:u w:val="single"/>
        </w:rPr>
        <w:tab/>
      </w:r>
      <w:r>
        <w:rPr>
          <w:rFonts w:hint="eastAsia" w:ascii="仿宋" w:hAnsi="仿宋" w:eastAsia="仿宋" w:cs="仿宋"/>
          <w:color w:val="auto"/>
          <w:spacing w:val="0"/>
          <w:w w:val="100"/>
          <w:kern w:val="0"/>
          <w:sz w:val="24"/>
          <w:szCs w:val="24"/>
        </w:rPr>
        <w:t>人，营业收入为</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rPr>
        <w:t>万元，资产总额为</w:t>
      </w:r>
      <w:r>
        <w:rPr>
          <w:rFonts w:hint="eastAsia" w:ascii="仿宋" w:hAnsi="仿宋" w:eastAsia="仿宋" w:cs="仿宋"/>
          <w:color w:val="auto"/>
          <w:spacing w:val="0"/>
          <w:w w:val="100"/>
          <w:kern w:val="0"/>
          <w:sz w:val="24"/>
          <w:szCs w:val="24"/>
          <w:u w:val="single"/>
        </w:rPr>
        <w:tab/>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rPr>
        <w:t>万元，属于</w:t>
      </w:r>
      <w:r>
        <w:rPr>
          <w:rFonts w:hint="eastAsia" w:ascii="仿宋" w:hAnsi="仿宋" w:eastAsia="仿宋" w:cs="仿宋"/>
          <w:color w:val="auto"/>
          <w:spacing w:val="0"/>
          <w:w w:val="100"/>
          <w:kern w:val="0"/>
          <w:sz w:val="24"/>
          <w:szCs w:val="24"/>
          <w:u w:val="single"/>
        </w:rPr>
        <w:t>（中型企业、小型企业、微型企业）</w:t>
      </w:r>
      <w:r>
        <w:rPr>
          <w:rFonts w:hint="eastAsia" w:ascii="仿宋" w:hAnsi="仿宋" w:eastAsia="仿宋" w:cs="仿宋"/>
          <w:color w:val="auto"/>
          <w:spacing w:val="0"/>
          <w:w w:val="100"/>
          <w:kern w:val="0"/>
          <w:sz w:val="24"/>
          <w:szCs w:val="24"/>
        </w:rPr>
        <w:t>；</w:t>
      </w:r>
    </w:p>
    <w:p w14:paraId="08F15225">
      <w:pPr>
        <w:pStyle w:val="11"/>
        <w:kinsoku w:val="0"/>
        <w:overflowPunct w:val="0"/>
        <w:spacing w:before="34" w:line="360" w:lineRule="auto"/>
        <w:ind w:left="765" w:right="138" w:hanging="5"/>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 xml:space="preserve">…… </w:t>
      </w:r>
    </w:p>
    <w:p w14:paraId="785A79C2">
      <w:pPr>
        <w:pStyle w:val="11"/>
        <w:kinsoku w:val="0"/>
        <w:overflowPunct w:val="0"/>
        <w:spacing w:before="34"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以上企业，不属于大企业的分支机构，不存在控股股东为大企业的情形，也不存在与大企业的负责人为同一人的情形。</w:t>
      </w:r>
    </w:p>
    <w:p w14:paraId="4E50C729">
      <w:pPr>
        <w:pStyle w:val="11"/>
        <w:kinsoku w:val="0"/>
        <w:overflowPunct w:val="0"/>
        <w:spacing w:before="34"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本企业对上述声明内容的真实性负责。如有虚假，将依法承担相应责任。</w:t>
      </w:r>
    </w:p>
    <w:p w14:paraId="62C4F0D5">
      <w:pPr>
        <w:pStyle w:val="11"/>
        <w:kinsoku w:val="0"/>
        <w:overflowPunct w:val="0"/>
        <w:spacing w:before="56" w:line="360" w:lineRule="auto"/>
        <w:ind w:left="3960" w:right="1748"/>
        <w:rPr>
          <w:rFonts w:hint="eastAsia" w:ascii="仿宋" w:hAnsi="仿宋" w:eastAsia="仿宋" w:cs="仿宋"/>
          <w:color w:val="auto"/>
          <w:spacing w:val="0"/>
          <w:w w:val="100"/>
          <w:kern w:val="0"/>
          <w:sz w:val="24"/>
          <w:szCs w:val="24"/>
        </w:rPr>
      </w:pPr>
    </w:p>
    <w:p w14:paraId="1EFA0004">
      <w:pPr>
        <w:keepLines w:val="0"/>
        <w:kinsoku/>
        <w:wordWrap/>
        <w:overflowPunct/>
        <w:bidi w:val="0"/>
        <w:spacing w:line="360" w:lineRule="auto"/>
        <w:ind w:firstLine="2880" w:firstLineChars="1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企业名称（盖章）：</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rPr>
        <w:t xml:space="preserve"> </w:t>
      </w:r>
    </w:p>
    <w:p w14:paraId="48B8AB65">
      <w:pPr>
        <w:keepLines w:val="0"/>
        <w:kinsoku/>
        <w:wordWrap/>
        <w:overflowPunct/>
        <w:bidi w:val="0"/>
        <w:spacing w:line="360" w:lineRule="auto"/>
        <w:ind w:firstLine="2880" w:firstLineChars="1200"/>
        <w:rPr>
          <w:rFonts w:hint="eastAsia" w:ascii="仿宋" w:hAnsi="仿宋" w:eastAsia="仿宋" w:cs="仿宋"/>
          <w:color w:val="auto"/>
          <w:spacing w:val="0"/>
          <w:w w:val="100"/>
          <w:kern w:val="0"/>
          <w:sz w:val="24"/>
          <w:szCs w:val="24"/>
          <w:u w:val="single"/>
        </w:rPr>
      </w:pPr>
      <w:r>
        <w:rPr>
          <w:rFonts w:hint="eastAsia" w:ascii="仿宋" w:hAnsi="仿宋" w:eastAsia="仿宋" w:cs="仿宋"/>
          <w:color w:val="auto"/>
          <w:spacing w:val="0"/>
          <w:w w:val="100"/>
          <w:kern w:val="0"/>
          <w:sz w:val="24"/>
          <w:szCs w:val="24"/>
        </w:rPr>
        <w:t xml:space="preserve">日 </w:t>
      </w:r>
      <w:r>
        <w:rPr>
          <w:rFonts w:hint="eastAsia" w:ascii="仿宋" w:hAnsi="仿宋" w:eastAsia="仿宋" w:cs="仿宋"/>
          <w:color w:val="auto"/>
          <w:spacing w:val="0"/>
          <w:w w:val="100"/>
          <w:kern w:val="0"/>
          <w:sz w:val="24"/>
          <w:szCs w:val="24"/>
          <w:lang w:val="en-US" w:eastAsia="zh-CN"/>
        </w:rPr>
        <w:t xml:space="preserve">   </w:t>
      </w:r>
      <w:r>
        <w:rPr>
          <w:rFonts w:hint="eastAsia" w:ascii="仿宋" w:hAnsi="仿宋" w:eastAsia="仿宋" w:cs="仿宋"/>
          <w:color w:val="auto"/>
          <w:spacing w:val="0"/>
          <w:w w:val="100"/>
          <w:kern w:val="0"/>
          <w:sz w:val="24"/>
          <w:szCs w:val="24"/>
        </w:rPr>
        <w:t>期：</w:t>
      </w:r>
      <w:r>
        <w:rPr>
          <w:rFonts w:hint="eastAsia" w:ascii="仿宋" w:hAnsi="仿宋" w:eastAsia="仿宋" w:cs="仿宋"/>
          <w:color w:val="auto"/>
          <w:spacing w:val="0"/>
          <w:w w:val="100"/>
          <w:kern w:val="0"/>
          <w:sz w:val="24"/>
          <w:szCs w:val="24"/>
          <w:u w:val="single"/>
        </w:rPr>
        <w:t xml:space="preserve">        </w:t>
      </w:r>
      <w:r>
        <w:rPr>
          <w:rFonts w:hint="eastAsia" w:ascii="仿宋" w:hAnsi="仿宋" w:eastAsia="仿宋" w:cs="仿宋"/>
          <w:color w:val="auto"/>
          <w:spacing w:val="0"/>
          <w:w w:val="100"/>
          <w:kern w:val="0"/>
          <w:sz w:val="24"/>
          <w:szCs w:val="24"/>
          <w:u w:val="single"/>
          <w:lang w:val="en-US" w:eastAsia="zh-CN"/>
        </w:rPr>
        <w:t xml:space="preserve">          </w:t>
      </w:r>
      <w:r>
        <w:rPr>
          <w:rFonts w:hint="eastAsia" w:ascii="仿宋" w:hAnsi="仿宋" w:eastAsia="仿宋" w:cs="仿宋"/>
          <w:color w:val="auto"/>
          <w:spacing w:val="0"/>
          <w:w w:val="100"/>
          <w:kern w:val="0"/>
          <w:sz w:val="24"/>
          <w:szCs w:val="24"/>
          <w:u w:val="single"/>
        </w:rPr>
        <w:t xml:space="preserve">          </w:t>
      </w:r>
    </w:p>
    <w:p w14:paraId="1607DD9B">
      <w:pPr>
        <w:keepLines w:val="0"/>
        <w:kinsoku/>
        <w:wordWrap/>
        <w:overflowPunct/>
        <w:bidi w:val="0"/>
        <w:spacing w:line="360" w:lineRule="auto"/>
        <w:rPr>
          <w:rFonts w:hint="eastAsia" w:ascii="仿宋" w:hAnsi="仿宋" w:eastAsia="仿宋" w:cs="仿宋"/>
          <w:color w:val="auto"/>
          <w:spacing w:val="0"/>
          <w:w w:val="100"/>
          <w:kern w:val="0"/>
          <w:sz w:val="24"/>
          <w:szCs w:val="24"/>
        </w:rPr>
      </w:pPr>
    </w:p>
    <w:p w14:paraId="260FEACA">
      <w:pPr>
        <w:autoSpaceDE w:val="0"/>
        <w:autoSpaceDN w:val="0"/>
        <w:adjustRightInd w:val="0"/>
        <w:spacing w:line="360" w:lineRule="auto"/>
        <w:ind w:firstLine="480" w:firstLineChars="200"/>
        <w:rPr>
          <w:rFonts w:hint="eastAsia" w:ascii="仿宋" w:hAnsi="仿宋" w:eastAsia="仿宋" w:cs="仿宋"/>
          <w:color w:val="auto"/>
          <w:spacing w:val="0"/>
          <w:w w:val="100"/>
          <w:kern w:val="0"/>
          <w:sz w:val="24"/>
          <w:szCs w:val="24"/>
        </w:rPr>
      </w:pPr>
      <w:r>
        <w:rPr>
          <w:rFonts w:hint="eastAsia" w:ascii="仿宋" w:hAnsi="仿宋" w:eastAsia="仿宋" w:cs="仿宋"/>
          <w:color w:val="auto"/>
          <w:spacing w:val="0"/>
          <w:w w:val="100"/>
          <w:kern w:val="0"/>
          <w:sz w:val="24"/>
          <w:szCs w:val="24"/>
        </w:rPr>
        <w:t>1</w:t>
      </w:r>
      <w:r>
        <w:rPr>
          <w:rFonts w:hint="eastAsia" w:ascii="仿宋" w:hAnsi="仿宋" w:eastAsia="仿宋" w:cs="仿宋"/>
          <w:color w:val="auto"/>
          <w:spacing w:val="0"/>
          <w:w w:val="100"/>
          <w:kern w:val="0"/>
          <w:sz w:val="24"/>
          <w:szCs w:val="24"/>
          <w:lang w:eastAsia="zh-CN"/>
        </w:rPr>
        <w:t>、</w:t>
      </w:r>
      <w:r>
        <w:rPr>
          <w:rFonts w:hint="eastAsia" w:ascii="仿宋" w:hAnsi="仿宋" w:eastAsia="仿宋" w:cs="仿宋"/>
          <w:color w:val="auto"/>
          <w:spacing w:val="0"/>
          <w:w w:val="100"/>
          <w:kern w:val="0"/>
          <w:sz w:val="24"/>
          <w:szCs w:val="24"/>
        </w:rPr>
        <w:t>从业人员、营业收入、资产总额填报上一年度数据，无上一年度数据的新成立企业可不填报。</w:t>
      </w:r>
    </w:p>
    <w:p w14:paraId="00043909">
      <w:pPr>
        <w:autoSpaceDE w:val="0"/>
        <w:autoSpaceDN w:val="0"/>
        <w:adjustRightInd w:val="0"/>
        <w:spacing w:line="360" w:lineRule="auto"/>
        <w:ind w:firstLine="480" w:firstLineChars="200"/>
        <w:rPr>
          <w:rFonts w:hint="eastAsia" w:ascii="仿宋" w:hAnsi="仿宋" w:eastAsia="仿宋" w:cs="仿宋"/>
          <w:color w:val="auto"/>
          <w:spacing w:val="0"/>
          <w:w w:val="100"/>
          <w:kern w:val="0"/>
          <w:sz w:val="24"/>
          <w:szCs w:val="24"/>
          <w:lang w:val="en-US" w:eastAsia="zh-CN"/>
        </w:rPr>
      </w:pPr>
      <w:r>
        <w:rPr>
          <w:rFonts w:hint="eastAsia" w:ascii="仿宋" w:hAnsi="仿宋" w:eastAsia="仿宋" w:cs="仿宋"/>
          <w:color w:val="auto"/>
          <w:spacing w:val="0"/>
          <w:w w:val="100"/>
          <w:kern w:val="0"/>
          <w:sz w:val="24"/>
          <w:szCs w:val="24"/>
          <w:lang w:val="en-US" w:eastAsia="zh-CN"/>
        </w:rPr>
        <w:t>2、本项目所属行业为建筑业。</w:t>
      </w:r>
    </w:p>
    <w:p w14:paraId="7C18083D">
      <w:pPr>
        <w:keepNext w:val="0"/>
        <w:keepLines w:val="0"/>
        <w:pageBreakBefore/>
        <w:widowControl w:val="0"/>
        <w:kinsoku/>
        <w:wordWrap/>
        <w:overflowPunct/>
        <w:topLinePunct w:val="0"/>
        <w:autoSpaceDE/>
        <w:autoSpaceDN/>
        <w:bidi w:val="0"/>
        <w:adjustRightInd/>
        <w:snapToGrid/>
        <w:spacing w:line="360" w:lineRule="auto"/>
        <w:ind w:left="0" w:leftChars="0" w:right="0" w:rightChars="0" w:firstLine="482" w:firstLineChars="200"/>
        <w:jc w:val="both"/>
        <w:textAlignment w:val="auto"/>
        <w:outlineLvl w:val="9"/>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附件</w:t>
      </w:r>
      <w:r>
        <w:rPr>
          <w:rFonts w:hint="eastAsia" w:ascii="仿宋" w:hAnsi="仿宋" w:eastAsia="仿宋" w:cs="仿宋"/>
          <w:b/>
          <w:color w:val="auto"/>
          <w:spacing w:val="0"/>
          <w:kern w:val="0"/>
          <w:sz w:val="24"/>
          <w:szCs w:val="24"/>
          <w:lang w:val="en-US" w:eastAsia="zh-CN"/>
        </w:rPr>
        <w:t>2</w:t>
      </w:r>
      <w:r>
        <w:rPr>
          <w:rFonts w:hint="eastAsia" w:ascii="仿宋" w:hAnsi="仿宋" w:eastAsia="仿宋" w:cs="仿宋"/>
          <w:b/>
          <w:color w:val="auto"/>
          <w:spacing w:val="0"/>
          <w:kern w:val="0"/>
          <w:sz w:val="24"/>
          <w:szCs w:val="24"/>
        </w:rPr>
        <w:t>：</w:t>
      </w:r>
    </w:p>
    <w:p w14:paraId="24619C4E">
      <w:pPr>
        <w:keepLines w:val="0"/>
        <w:kinsoku/>
        <w:wordWrap/>
        <w:overflowPunct/>
        <w:bidi w:val="0"/>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残疾人福利性单位声明函</w:t>
      </w:r>
    </w:p>
    <w:p w14:paraId="68701DDF">
      <w:pPr>
        <w:keepLines w:val="0"/>
        <w:kinsoku/>
        <w:wordWrap/>
        <w:overflowPunct/>
        <w:bidi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本单位郑重声明，根据《财政部 民政部 中国残疾人联合会关于促进残疾人就业政府采购政策的通知》（财库〔2017〕 141号）的规定，本单位为符合条件的残疾人福利性单位，且本单位参加</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rPr>
        <w:t>单位的</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rPr>
        <w:t>项目采购活动提供本单位制造的货物（由本单位承担工程/提供服务），或者提供其他残疾人福利性单位制造的货物（不包括使用非残疾人福利性单位注册商标的货物）。</w:t>
      </w:r>
    </w:p>
    <w:p w14:paraId="55D9F182">
      <w:pPr>
        <w:keepLines w:val="0"/>
        <w:kinsoku/>
        <w:wordWrap/>
        <w:overflowPunct/>
        <w:bidi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本单位对上述声明的真实性负责。如有虚假，将依法承担相应责任。</w:t>
      </w:r>
    </w:p>
    <w:p w14:paraId="550863A3">
      <w:pPr>
        <w:keepLines w:val="0"/>
        <w:kinsoku/>
        <w:wordWrap/>
        <w:overflowPunct/>
        <w:bidi w:val="0"/>
        <w:spacing w:line="360" w:lineRule="auto"/>
        <w:ind w:firstLine="480" w:firstLineChars="200"/>
        <w:rPr>
          <w:rFonts w:hint="eastAsia" w:ascii="仿宋" w:hAnsi="仿宋" w:eastAsia="仿宋" w:cs="仿宋"/>
          <w:color w:val="auto"/>
          <w:spacing w:val="0"/>
          <w:kern w:val="0"/>
          <w:sz w:val="24"/>
          <w:szCs w:val="24"/>
        </w:rPr>
      </w:pPr>
    </w:p>
    <w:p w14:paraId="65338B88">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089F8558">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w:t>
      </w:r>
      <w:r>
        <w:rPr>
          <w:rFonts w:hint="eastAsia" w:ascii="仿宋" w:hAnsi="仿宋" w:eastAsia="仿宋" w:cs="仿宋"/>
          <w:color w:val="auto"/>
          <w:spacing w:val="0"/>
          <w:kern w:val="0"/>
          <w:sz w:val="24"/>
          <w:szCs w:val="24"/>
          <w:lang w:eastAsia="zh-CN"/>
        </w:rPr>
        <w:t>或</w:t>
      </w:r>
      <w:r>
        <w:rPr>
          <w:rFonts w:hint="eastAsia" w:ascii="仿宋" w:hAnsi="仿宋" w:eastAsia="仿宋" w:cs="仿宋"/>
          <w:color w:val="auto"/>
          <w:spacing w:val="0"/>
          <w:kern w:val="0"/>
          <w:sz w:val="24"/>
          <w:szCs w:val="24"/>
        </w:rPr>
        <w:t>授权代表（签字</w:t>
      </w:r>
      <w:r>
        <w:rPr>
          <w:rFonts w:hint="eastAsia" w:ascii="仿宋" w:hAnsi="仿宋" w:eastAsia="仿宋" w:cs="仿宋"/>
          <w:color w:val="auto"/>
          <w:spacing w:val="0"/>
          <w:kern w:val="0"/>
          <w:sz w:val="24"/>
          <w:szCs w:val="24"/>
          <w:lang w:eastAsia="zh-CN"/>
        </w:rPr>
        <w:t>或盖章</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5E51386B">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2530B4CC">
      <w:pPr>
        <w:keepLines w:val="0"/>
        <w:kinsoku/>
        <w:wordWrap/>
        <w:overflowPunct/>
        <w:bidi w:val="0"/>
        <w:adjustRightInd w:val="0"/>
        <w:snapToGrid w:val="0"/>
        <w:spacing w:line="360" w:lineRule="auto"/>
        <w:rPr>
          <w:rFonts w:hint="eastAsia" w:ascii="仿宋" w:hAnsi="仿宋" w:eastAsia="仿宋" w:cs="仿宋"/>
          <w:color w:val="auto"/>
          <w:spacing w:val="0"/>
          <w:kern w:val="0"/>
          <w:sz w:val="24"/>
          <w:szCs w:val="24"/>
        </w:rPr>
      </w:pPr>
    </w:p>
    <w:p w14:paraId="547B7341">
      <w:pPr>
        <w:spacing w:line="360" w:lineRule="auto"/>
        <w:rPr>
          <w:rFonts w:hint="eastAsia" w:ascii="仿宋" w:hAnsi="仿宋" w:eastAsia="仿宋" w:cs="仿宋"/>
          <w:b/>
          <w:color w:val="auto"/>
          <w:spacing w:val="0"/>
          <w:kern w:val="0"/>
          <w:sz w:val="24"/>
          <w:szCs w:val="24"/>
        </w:rPr>
      </w:pPr>
      <w:r>
        <w:rPr>
          <w:rFonts w:hint="eastAsia" w:ascii="仿宋" w:hAnsi="仿宋" w:eastAsia="仿宋" w:cs="仿宋"/>
          <w:color w:val="auto"/>
          <w:spacing w:val="0"/>
          <w:kern w:val="0"/>
          <w:sz w:val="24"/>
          <w:szCs w:val="24"/>
        </w:rPr>
        <w:t>说明：</w:t>
      </w:r>
      <w:r>
        <w:rPr>
          <w:rFonts w:hint="eastAsia" w:ascii="仿宋" w:hAnsi="仿宋" w:eastAsia="仿宋" w:cs="仿宋"/>
          <w:bCs/>
          <w:color w:val="auto"/>
          <w:spacing w:val="0"/>
          <w:kern w:val="0"/>
          <w:sz w:val="24"/>
          <w:szCs w:val="24"/>
        </w:rPr>
        <w:t>未按上述要求提供、</w:t>
      </w:r>
      <w:r>
        <w:rPr>
          <w:rFonts w:hint="eastAsia" w:ascii="仿宋" w:hAnsi="仿宋" w:eastAsia="仿宋" w:cs="仿宋"/>
          <w:color w:val="auto"/>
          <w:spacing w:val="0"/>
          <w:kern w:val="0"/>
          <w:sz w:val="24"/>
          <w:szCs w:val="24"/>
        </w:rPr>
        <w:t>填写</w:t>
      </w:r>
      <w:r>
        <w:rPr>
          <w:rFonts w:hint="eastAsia" w:ascii="仿宋" w:hAnsi="仿宋" w:eastAsia="仿宋" w:cs="仿宋"/>
          <w:bCs/>
          <w:color w:val="auto"/>
          <w:spacing w:val="0"/>
          <w:kern w:val="0"/>
          <w:sz w:val="24"/>
          <w:szCs w:val="24"/>
        </w:rPr>
        <w:t>的，评审时不予以考虑。</w:t>
      </w:r>
    </w:p>
    <w:p w14:paraId="4519192F">
      <w:pPr>
        <w:pStyle w:val="3"/>
        <w:keepNext w:val="0"/>
        <w:pageBreakBefore/>
        <w:tabs>
          <w:tab w:val="left" w:pos="1260"/>
        </w:tabs>
        <w:spacing w:line="360" w:lineRule="auto"/>
        <w:rPr>
          <w:rFonts w:hint="eastAsia" w:ascii="仿宋" w:hAnsi="仿宋" w:eastAsia="仿宋" w:cs="仿宋"/>
          <w:color w:val="auto"/>
          <w:spacing w:val="0"/>
          <w:kern w:val="0"/>
          <w:sz w:val="32"/>
          <w:szCs w:val="32"/>
        </w:rPr>
      </w:pPr>
      <w:bookmarkStart w:id="487" w:name="_Toc21543"/>
      <w:r>
        <w:rPr>
          <w:rFonts w:hint="eastAsia" w:ascii="仿宋" w:hAnsi="仿宋" w:eastAsia="仿宋" w:cs="仿宋"/>
          <w:color w:val="auto"/>
          <w:spacing w:val="0"/>
          <w:kern w:val="0"/>
          <w:sz w:val="32"/>
          <w:szCs w:val="32"/>
          <w:lang w:eastAsia="zh-CN"/>
        </w:rPr>
        <w:t>五</w:t>
      </w:r>
      <w:r>
        <w:rPr>
          <w:rFonts w:hint="eastAsia" w:ascii="仿宋" w:hAnsi="仿宋" w:eastAsia="仿宋" w:cs="仿宋"/>
          <w:color w:val="auto"/>
          <w:spacing w:val="0"/>
          <w:kern w:val="0"/>
          <w:sz w:val="32"/>
          <w:szCs w:val="32"/>
        </w:rPr>
        <w:t>、</w:t>
      </w:r>
      <w:r>
        <w:rPr>
          <w:rFonts w:hint="eastAsia" w:ascii="仿宋" w:hAnsi="仿宋" w:eastAsia="仿宋" w:cs="仿宋"/>
          <w:color w:val="auto"/>
          <w:spacing w:val="0"/>
          <w:kern w:val="0"/>
          <w:sz w:val="32"/>
          <w:szCs w:val="32"/>
          <w:lang w:eastAsia="zh-CN"/>
        </w:rPr>
        <w:t>商务</w:t>
      </w:r>
      <w:r>
        <w:rPr>
          <w:rFonts w:hint="eastAsia" w:ascii="仿宋" w:hAnsi="仿宋" w:eastAsia="仿宋" w:cs="仿宋"/>
          <w:color w:val="auto"/>
          <w:spacing w:val="0"/>
          <w:kern w:val="0"/>
          <w:sz w:val="32"/>
          <w:szCs w:val="32"/>
        </w:rPr>
        <w:t>主要条款响应偏差表</w:t>
      </w:r>
      <w:bookmarkEnd w:id="487"/>
    </w:p>
    <w:p w14:paraId="4DE87BA6">
      <w:pPr>
        <w:tabs>
          <w:tab w:val="left" w:pos="1260"/>
        </w:tabs>
        <w:adjustRightInd w:val="0"/>
        <w:snapToGrid w:val="0"/>
        <w:spacing w:line="360" w:lineRule="auto"/>
        <w:ind w:right="64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项目编号：</w:t>
      </w:r>
      <w:r>
        <w:rPr>
          <w:rFonts w:hint="eastAsia" w:ascii="仿宋" w:hAnsi="仿宋" w:eastAsia="仿宋" w:cs="仿宋"/>
          <w:color w:val="auto"/>
          <w:spacing w:val="0"/>
          <w:kern w:val="0"/>
          <w:sz w:val="24"/>
          <w:szCs w:val="24"/>
          <w:lang w:val="zh-CN"/>
        </w:rPr>
        <w:t xml:space="preserve">                            </w:t>
      </w:r>
      <w:r>
        <w:rPr>
          <w:rFonts w:hint="eastAsia" w:ascii="仿宋" w:hAnsi="仿宋" w:eastAsia="仿宋" w:cs="仿宋"/>
          <w:color w:val="auto"/>
          <w:spacing w:val="0"/>
          <w:kern w:val="0"/>
          <w:sz w:val="24"/>
          <w:szCs w:val="24"/>
        </w:rPr>
        <w:t xml:space="preserve">              </w:t>
      </w:r>
    </w:p>
    <w:tbl>
      <w:tblPr>
        <w:tblStyle w:val="23"/>
        <w:tblW w:w="9249"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2"/>
        <w:gridCol w:w="1380"/>
        <w:gridCol w:w="2341"/>
        <w:gridCol w:w="2113"/>
        <w:gridCol w:w="1125"/>
        <w:gridCol w:w="1538"/>
      </w:tblGrid>
      <w:tr w14:paraId="2DEF425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832" w:hRule="atLeast"/>
          <w:jc w:val="center"/>
        </w:trPr>
        <w:tc>
          <w:tcPr>
            <w:tcW w:w="752" w:type="dxa"/>
            <w:vAlign w:val="center"/>
          </w:tcPr>
          <w:p w14:paraId="7395EC4B">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序号</w:t>
            </w:r>
          </w:p>
        </w:tc>
        <w:tc>
          <w:tcPr>
            <w:tcW w:w="1380" w:type="dxa"/>
            <w:vAlign w:val="center"/>
          </w:tcPr>
          <w:p w14:paraId="69C88784">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文件</w:t>
            </w:r>
          </w:p>
          <w:p w14:paraId="2DC314BC">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条目号</w:t>
            </w:r>
          </w:p>
        </w:tc>
        <w:tc>
          <w:tcPr>
            <w:tcW w:w="2341" w:type="dxa"/>
            <w:vAlign w:val="center"/>
          </w:tcPr>
          <w:p w14:paraId="7D1FCCDA">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磋商文件</w:t>
            </w:r>
          </w:p>
          <w:p w14:paraId="7EA5987F">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lang w:eastAsia="zh-CN"/>
              </w:rPr>
            </w:pPr>
            <w:r>
              <w:rPr>
                <w:rFonts w:hint="eastAsia" w:ascii="仿宋" w:hAnsi="仿宋" w:eastAsia="仿宋" w:cs="仿宋"/>
                <w:b/>
                <w:bCs/>
                <w:color w:val="auto"/>
                <w:spacing w:val="0"/>
                <w:kern w:val="0"/>
                <w:sz w:val="24"/>
                <w:szCs w:val="24"/>
                <w:lang w:eastAsia="zh-CN"/>
              </w:rPr>
              <w:t>商务主要条款</w:t>
            </w:r>
          </w:p>
          <w:p w14:paraId="27B6C357">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要求</w:t>
            </w:r>
          </w:p>
        </w:tc>
        <w:tc>
          <w:tcPr>
            <w:tcW w:w="2113" w:type="dxa"/>
            <w:vAlign w:val="center"/>
          </w:tcPr>
          <w:p w14:paraId="2B71A21B">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磋商响应文件</w:t>
            </w:r>
          </w:p>
          <w:p w14:paraId="603802FC">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lang w:eastAsia="zh-CN"/>
              </w:rPr>
            </w:pPr>
            <w:r>
              <w:rPr>
                <w:rFonts w:hint="eastAsia" w:ascii="仿宋" w:hAnsi="仿宋" w:eastAsia="仿宋" w:cs="仿宋"/>
                <w:b/>
                <w:bCs/>
                <w:color w:val="auto"/>
                <w:spacing w:val="0"/>
                <w:kern w:val="0"/>
                <w:sz w:val="24"/>
                <w:szCs w:val="24"/>
                <w:lang w:eastAsia="zh-CN"/>
              </w:rPr>
              <w:t>商务主要条款</w:t>
            </w:r>
          </w:p>
          <w:p w14:paraId="43A1338F">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响应</w:t>
            </w:r>
          </w:p>
        </w:tc>
        <w:tc>
          <w:tcPr>
            <w:tcW w:w="1125" w:type="dxa"/>
            <w:vAlign w:val="center"/>
          </w:tcPr>
          <w:p w14:paraId="770BBA69">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偏离</w:t>
            </w:r>
          </w:p>
        </w:tc>
        <w:tc>
          <w:tcPr>
            <w:tcW w:w="1538" w:type="dxa"/>
            <w:vAlign w:val="center"/>
          </w:tcPr>
          <w:p w14:paraId="7A65E9AE">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偏离</w:t>
            </w:r>
          </w:p>
          <w:p w14:paraId="6C3DF446">
            <w:pPr>
              <w:tabs>
                <w:tab w:val="left" w:pos="1260"/>
              </w:tabs>
              <w:adjustRightInd w:val="0"/>
              <w:snapToGrid w:val="0"/>
              <w:spacing w:line="360" w:lineRule="auto"/>
              <w:ind w:right="2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及其影响</w:t>
            </w:r>
          </w:p>
        </w:tc>
      </w:tr>
      <w:tr w14:paraId="18D5486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14:paraId="753865C6">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380" w:type="dxa"/>
          </w:tcPr>
          <w:p w14:paraId="5F7298BD">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341" w:type="dxa"/>
          </w:tcPr>
          <w:p w14:paraId="1E797E2F">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113" w:type="dxa"/>
          </w:tcPr>
          <w:p w14:paraId="3FC6A769">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125" w:type="dxa"/>
          </w:tcPr>
          <w:p w14:paraId="1E3DC8AF">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538" w:type="dxa"/>
          </w:tcPr>
          <w:p w14:paraId="34BC2752">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r>
      <w:tr w14:paraId="1582EC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14:paraId="7AB434A6">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380" w:type="dxa"/>
          </w:tcPr>
          <w:p w14:paraId="17810B1A">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341" w:type="dxa"/>
          </w:tcPr>
          <w:p w14:paraId="771A1179">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113" w:type="dxa"/>
          </w:tcPr>
          <w:p w14:paraId="14A389AE">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125" w:type="dxa"/>
          </w:tcPr>
          <w:p w14:paraId="5691249C">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538" w:type="dxa"/>
          </w:tcPr>
          <w:p w14:paraId="6798A2A8">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r>
      <w:tr w14:paraId="3B76B1D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14:paraId="0FB001E4">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380" w:type="dxa"/>
          </w:tcPr>
          <w:p w14:paraId="56C3FFE9">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341" w:type="dxa"/>
          </w:tcPr>
          <w:p w14:paraId="76AB28E9">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113" w:type="dxa"/>
          </w:tcPr>
          <w:p w14:paraId="25F43CD1">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125" w:type="dxa"/>
          </w:tcPr>
          <w:p w14:paraId="720CB8C2">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538" w:type="dxa"/>
          </w:tcPr>
          <w:p w14:paraId="4F72ED00">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r>
      <w:tr w14:paraId="1CFDADD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14:paraId="1CE2FE7F">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380" w:type="dxa"/>
          </w:tcPr>
          <w:p w14:paraId="3D506BC5">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341" w:type="dxa"/>
          </w:tcPr>
          <w:p w14:paraId="3B071A3F">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113" w:type="dxa"/>
          </w:tcPr>
          <w:p w14:paraId="676D818A">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125" w:type="dxa"/>
          </w:tcPr>
          <w:p w14:paraId="10362A07">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538" w:type="dxa"/>
          </w:tcPr>
          <w:p w14:paraId="6C80725A">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r>
      <w:tr w14:paraId="405D6A8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680" w:hRule="exact"/>
          <w:jc w:val="center"/>
        </w:trPr>
        <w:tc>
          <w:tcPr>
            <w:tcW w:w="752" w:type="dxa"/>
          </w:tcPr>
          <w:p w14:paraId="7F708FAB">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380" w:type="dxa"/>
          </w:tcPr>
          <w:p w14:paraId="78F9322F">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341" w:type="dxa"/>
          </w:tcPr>
          <w:p w14:paraId="7EB15288">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2113" w:type="dxa"/>
          </w:tcPr>
          <w:p w14:paraId="42C0360D">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125" w:type="dxa"/>
          </w:tcPr>
          <w:p w14:paraId="39D65535">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c>
          <w:tcPr>
            <w:tcW w:w="1538" w:type="dxa"/>
          </w:tcPr>
          <w:p w14:paraId="50AE8CAE">
            <w:pPr>
              <w:tabs>
                <w:tab w:val="left" w:pos="1260"/>
              </w:tabs>
              <w:adjustRightInd w:val="0"/>
              <w:snapToGrid w:val="0"/>
              <w:spacing w:line="360" w:lineRule="auto"/>
              <w:ind w:right="24"/>
              <w:rPr>
                <w:rFonts w:hint="eastAsia" w:ascii="仿宋" w:hAnsi="仿宋" w:eastAsia="仿宋" w:cs="仿宋"/>
                <w:bCs/>
                <w:color w:val="auto"/>
                <w:spacing w:val="0"/>
                <w:kern w:val="0"/>
                <w:sz w:val="24"/>
                <w:szCs w:val="24"/>
              </w:rPr>
            </w:pPr>
          </w:p>
        </w:tc>
      </w:tr>
    </w:tbl>
    <w:p w14:paraId="4FCD05B9">
      <w:pPr>
        <w:tabs>
          <w:tab w:val="left" w:pos="1260"/>
        </w:tabs>
        <w:spacing w:line="360" w:lineRule="auto"/>
        <w:ind w:right="-197" w:rightChars="-94" w:firstLine="480" w:firstLineChars="200"/>
        <w:jc w:val="left"/>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注：</w:t>
      </w:r>
    </w:p>
    <w:p w14:paraId="44BB8C8D">
      <w:pPr>
        <w:tabs>
          <w:tab w:val="left" w:pos="1260"/>
        </w:tabs>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1、本表只填写磋商响应文件中与磋商文件有偏离（包括负偏离和正偏离）的内容，在磋商响应文件中须一一列出，无偏离可直接提供空白表。</w:t>
      </w:r>
    </w:p>
    <w:p w14:paraId="62A55194">
      <w:pPr>
        <w:tabs>
          <w:tab w:val="left" w:pos="1260"/>
        </w:tabs>
        <w:spacing w:line="360" w:lineRule="auto"/>
        <w:ind w:firstLine="470" w:firstLineChars="196"/>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2、供应商必须据实填写，不得虚假响应，否则将取消其</w:t>
      </w:r>
      <w:r>
        <w:rPr>
          <w:rFonts w:hint="eastAsia" w:ascii="仿宋" w:hAnsi="仿宋" w:eastAsia="仿宋" w:cs="仿宋"/>
          <w:color w:val="auto"/>
          <w:spacing w:val="0"/>
          <w:kern w:val="0"/>
          <w:sz w:val="24"/>
          <w:szCs w:val="24"/>
          <w:lang w:eastAsia="zh-CN"/>
        </w:rPr>
        <w:t>磋商</w:t>
      </w:r>
      <w:r>
        <w:rPr>
          <w:rFonts w:hint="eastAsia" w:ascii="仿宋" w:hAnsi="仿宋" w:eastAsia="仿宋" w:cs="仿宋"/>
          <w:color w:val="auto"/>
          <w:spacing w:val="0"/>
          <w:kern w:val="0"/>
          <w:sz w:val="24"/>
          <w:szCs w:val="24"/>
        </w:rPr>
        <w:t>或</w:t>
      </w:r>
      <w:r>
        <w:rPr>
          <w:rFonts w:hint="eastAsia" w:ascii="仿宋" w:hAnsi="仿宋" w:eastAsia="仿宋" w:cs="仿宋"/>
          <w:color w:val="auto"/>
          <w:spacing w:val="0"/>
          <w:kern w:val="0"/>
          <w:sz w:val="24"/>
          <w:szCs w:val="24"/>
          <w:highlight w:val="none"/>
          <w:lang w:val="en-US" w:eastAsia="zh-CN"/>
        </w:rPr>
        <w:t>成交</w:t>
      </w:r>
      <w:r>
        <w:rPr>
          <w:rFonts w:hint="eastAsia" w:ascii="仿宋" w:hAnsi="仿宋" w:eastAsia="仿宋" w:cs="仿宋"/>
          <w:color w:val="auto"/>
          <w:spacing w:val="0"/>
          <w:kern w:val="0"/>
          <w:sz w:val="24"/>
          <w:szCs w:val="24"/>
          <w:highlight w:val="none"/>
        </w:rPr>
        <w:t>资格</w:t>
      </w:r>
      <w:r>
        <w:rPr>
          <w:rFonts w:hint="eastAsia" w:ascii="仿宋" w:hAnsi="仿宋" w:eastAsia="仿宋" w:cs="仿宋"/>
          <w:color w:val="auto"/>
          <w:spacing w:val="0"/>
          <w:kern w:val="0"/>
          <w:sz w:val="24"/>
          <w:szCs w:val="24"/>
        </w:rPr>
        <w:t>，并按有关规定进处罚。</w:t>
      </w:r>
    </w:p>
    <w:p w14:paraId="72AD2684">
      <w:pPr>
        <w:tabs>
          <w:tab w:val="left" w:pos="1260"/>
        </w:tabs>
        <w:spacing w:line="360" w:lineRule="auto"/>
        <w:ind w:firstLine="470" w:firstLineChars="196"/>
        <w:rPr>
          <w:rFonts w:hint="eastAsia" w:ascii="仿宋" w:hAnsi="仿宋" w:eastAsia="仿宋" w:cs="仿宋"/>
          <w:color w:val="auto"/>
          <w:spacing w:val="0"/>
          <w:kern w:val="0"/>
          <w:sz w:val="24"/>
          <w:szCs w:val="24"/>
        </w:rPr>
      </w:pPr>
    </w:p>
    <w:p w14:paraId="0599C9A7">
      <w:pPr>
        <w:tabs>
          <w:tab w:val="left" w:pos="1260"/>
        </w:tabs>
        <w:spacing w:line="360" w:lineRule="auto"/>
        <w:ind w:firstLine="3360" w:firstLineChars="14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0AA35DAA">
      <w:pPr>
        <w:tabs>
          <w:tab w:val="left" w:pos="1260"/>
        </w:tabs>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34AB58AA">
      <w:pPr>
        <w:tabs>
          <w:tab w:val="left" w:pos="1260"/>
        </w:tabs>
        <w:autoSpaceDE w:val="0"/>
        <w:autoSpaceDN w:val="0"/>
        <w:adjustRightInd w:val="0"/>
        <w:spacing w:line="360" w:lineRule="auto"/>
        <w:ind w:firstLine="3360" w:firstLineChars="1400"/>
        <w:rPr>
          <w:rFonts w:hint="eastAsia" w:ascii="仿宋" w:hAnsi="仿宋" w:eastAsia="仿宋" w:cs="仿宋"/>
          <w:color w:val="auto"/>
          <w:spacing w:val="0"/>
          <w:kern w:val="0"/>
        </w:rPr>
        <w:sectPr>
          <w:footerReference r:id="rId7" w:type="default"/>
          <w:pgSz w:w="11906" w:h="16838"/>
          <w:pgMar w:top="1417" w:right="1417" w:bottom="1417" w:left="1417" w:header="851" w:footer="992" w:gutter="0"/>
          <w:pgNumType w:fmt="decimal"/>
          <w:cols w:space="0" w:num="1"/>
          <w:rtlGutter w:val="0"/>
          <w:docGrid w:linePitch="312" w:charSpace="0"/>
        </w:sect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p>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p w14:paraId="5A2CCE2C">
      <w:pPr>
        <w:pStyle w:val="3"/>
        <w:spacing w:line="360" w:lineRule="auto"/>
        <w:rPr>
          <w:rFonts w:hint="eastAsia" w:ascii="仿宋" w:hAnsi="仿宋" w:eastAsia="仿宋" w:cs="仿宋"/>
          <w:color w:val="auto"/>
          <w:spacing w:val="0"/>
          <w:kern w:val="0"/>
          <w:sz w:val="32"/>
          <w:szCs w:val="21"/>
        </w:rPr>
      </w:pPr>
      <w:bookmarkStart w:id="488" w:name="_Toc13042"/>
      <w:bookmarkStart w:id="489" w:name="_Toc8297"/>
      <w:bookmarkStart w:id="490" w:name="_Toc14308"/>
      <w:bookmarkStart w:id="491" w:name="_Toc6268"/>
      <w:bookmarkStart w:id="492" w:name="_Toc20060"/>
      <w:bookmarkStart w:id="493" w:name="_Toc6613"/>
      <w:bookmarkStart w:id="494" w:name="_Toc11576"/>
      <w:bookmarkStart w:id="495" w:name="_Toc5380"/>
      <w:bookmarkStart w:id="496" w:name="_Toc20664"/>
      <w:bookmarkStart w:id="497" w:name="_Toc495681403"/>
      <w:bookmarkStart w:id="498" w:name="_Toc30274"/>
      <w:bookmarkStart w:id="499" w:name="_Toc22388"/>
      <w:bookmarkStart w:id="500" w:name="_Toc495908045"/>
      <w:bookmarkStart w:id="501" w:name="_Toc5195"/>
      <w:bookmarkStart w:id="502" w:name="_Toc20167"/>
      <w:bookmarkStart w:id="503" w:name="_Toc16396"/>
      <w:bookmarkStart w:id="504" w:name="_Toc5618"/>
      <w:bookmarkStart w:id="505" w:name="_Toc26262"/>
      <w:bookmarkStart w:id="506" w:name="_Toc495681249"/>
      <w:bookmarkStart w:id="507" w:name="_Toc495681530"/>
      <w:r>
        <w:rPr>
          <w:rFonts w:hint="eastAsia" w:ascii="仿宋" w:hAnsi="仿宋" w:eastAsia="仿宋" w:cs="仿宋"/>
          <w:color w:val="auto"/>
          <w:spacing w:val="0"/>
          <w:kern w:val="0"/>
          <w:sz w:val="32"/>
          <w:szCs w:val="32"/>
          <w:lang w:val="zh-CN"/>
        </w:rPr>
        <w:t>六、</w:t>
      </w:r>
      <w:bookmarkEnd w:id="488"/>
      <w:bookmarkStart w:id="508" w:name="_Toc11833"/>
      <w:bookmarkStart w:id="509" w:name="_Toc7263"/>
      <w:bookmarkStart w:id="510" w:name="_Toc9136"/>
      <w:bookmarkStart w:id="511" w:name="_Toc13348"/>
      <w:bookmarkStart w:id="512" w:name="_Toc24533"/>
      <w:r>
        <w:rPr>
          <w:rFonts w:hint="eastAsia" w:ascii="仿宋" w:hAnsi="仿宋" w:eastAsia="仿宋" w:cs="仿宋"/>
          <w:color w:val="auto"/>
          <w:spacing w:val="0"/>
          <w:kern w:val="0"/>
          <w:sz w:val="32"/>
          <w:szCs w:val="32"/>
        </w:rPr>
        <w:t>拟投入本项目的主要负责人简历表</w:t>
      </w:r>
      <w:bookmarkEnd w:id="489"/>
      <w:bookmarkEnd w:id="490"/>
      <w:bookmarkEnd w:id="491"/>
      <w:bookmarkEnd w:id="508"/>
      <w:bookmarkEnd w:id="509"/>
      <w:bookmarkEnd w:id="510"/>
      <w:bookmarkEnd w:id="511"/>
      <w:bookmarkEnd w:id="512"/>
    </w:p>
    <w:tbl>
      <w:tblPr>
        <w:tblStyle w:val="23"/>
        <w:tblW w:w="934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6"/>
        <w:gridCol w:w="1682"/>
        <w:gridCol w:w="1050"/>
        <w:gridCol w:w="945"/>
        <w:gridCol w:w="945"/>
        <w:gridCol w:w="2727"/>
      </w:tblGrid>
      <w:tr w14:paraId="422C30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 w:hRule="atLeast"/>
        </w:trPr>
        <w:tc>
          <w:tcPr>
            <w:tcW w:w="1996" w:type="dxa"/>
            <w:noWrap w:val="0"/>
            <w:vAlign w:val="center"/>
          </w:tcPr>
          <w:p w14:paraId="769ACC9C">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姓  名</w:t>
            </w:r>
          </w:p>
        </w:tc>
        <w:tc>
          <w:tcPr>
            <w:tcW w:w="1682" w:type="dxa"/>
            <w:noWrap w:val="0"/>
            <w:vAlign w:val="center"/>
          </w:tcPr>
          <w:p w14:paraId="3C70196B">
            <w:pPr>
              <w:spacing w:line="360" w:lineRule="auto"/>
              <w:jc w:val="center"/>
              <w:rPr>
                <w:rFonts w:hint="eastAsia" w:ascii="仿宋" w:hAnsi="仿宋" w:eastAsia="仿宋" w:cs="仿宋"/>
                <w:bCs/>
                <w:color w:val="auto"/>
                <w:spacing w:val="0"/>
                <w:kern w:val="0"/>
                <w:sz w:val="24"/>
                <w:szCs w:val="24"/>
              </w:rPr>
            </w:pPr>
          </w:p>
        </w:tc>
        <w:tc>
          <w:tcPr>
            <w:tcW w:w="1050" w:type="dxa"/>
            <w:noWrap w:val="0"/>
            <w:vAlign w:val="center"/>
          </w:tcPr>
          <w:p w14:paraId="040A5D64">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性 别</w:t>
            </w:r>
          </w:p>
        </w:tc>
        <w:tc>
          <w:tcPr>
            <w:tcW w:w="945" w:type="dxa"/>
            <w:noWrap w:val="0"/>
            <w:vAlign w:val="center"/>
          </w:tcPr>
          <w:p w14:paraId="7B716245">
            <w:pPr>
              <w:spacing w:line="360" w:lineRule="auto"/>
              <w:rPr>
                <w:rFonts w:hint="eastAsia" w:ascii="仿宋" w:hAnsi="仿宋" w:eastAsia="仿宋" w:cs="仿宋"/>
                <w:bCs/>
                <w:color w:val="auto"/>
                <w:spacing w:val="0"/>
                <w:kern w:val="0"/>
                <w:sz w:val="24"/>
                <w:szCs w:val="24"/>
              </w:rPr>
            </w:pPr>
          </w:p>
        </w:tc>
        <w:tc>
          <w:tcPr>
            <w:tcW w:w="945" w:type="dxa"/>
            <w:noWrap w:val="0"/>
            <w:vAlign w:val="center"/>
          </w:tcPr>
          <w:p w14:paraId="27F172A8">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出生 日期</w:t>
            </w:r>
          </w:p>
        </w:tc>
        <w:tc>
          <w:tcPr>
            <w:tcW w:w="2727" w:type="dxa"/>
            <w:noWrap w:val="0"/>
            <w:vAlign w:val="center"/>
          </w:tcPr>
          <w:p w14:paraId="2EC943F1">
            <w:pPr>
              <w:spacing w:line="360" w:lineRule="auto"/>
              <w:ind w:firstLine="360" w:firstLineChars="150"/>
              <w:jc w:val="left"/>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年   月   日</w:t>
            </w:r>
          </w:p>
        </w:tc>
      </w:tr>
      <w:tr w14:paraId="75742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1996" w:type="dxa"/>
            <w:noWrap w:val="0"/>
            <w:vAlign w:val="center"/>
          </w:tcPr>
          <w:p w14:paraId="53C40363">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毕业院校及专业</w:t>
            </w:r>
          </w:p>
        </w:tc>
        <w:tc>
          <w:tcPr>
            <w:tcW w:w="3677" w:type="dxa"/>
            <w:gridSpan w:val="3"/>
            <w:noWrap w:val="0"/>
            <w:vAlign w:val="center"/>
          </w:tcPr>
          <w:p w14:paraId="7062EAEA">
            <w:pPr>
              <w:spacing w:line="360" w:lineRule="auto"/>
              <w:rPr>
                <w:rFonts w:hint="eastAsia" w:ascii="仿宋" w:hAnsi="仿宋" w:eastAsia="仿宋" w:cs="仿宋"/>
                <w:bCs/>
                <w:color w:val="auto"/>
                <w:spacing w:val="0"/>
                <w:kern w:val="0"/>
                <w:sz w:val="24"/>
                <w:szCs w:val="24"/>
              </w:rPr>
            </w:pPr>
          </w:p>
        </w:tc>
        <w:tc>
          <w:tcPr>
            <w:tcW w:w="945" w:type="dxa"/>
            <w:noWrap w:val="0"/>
            <w:vAlign w:val="center"/>
          </w:tcPr>
          <w:p w14:paraId="786C72C8">
            <w:pPr>
              <w:spacing w:line="360" w:lineRule="auto"/>
              <w:ind w:left="-18"/>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毕业 时间</w:t>
            </w:r>
          </w:p>
        </w:tc>
        <w:tc>
          <w:tcPr>
            <w:tcW w:w="2727" w:type="dxa"/>
            <w:noWrap w:val="0"/>
            <w:vAlign w:val="center"/>
          </w:tcPr>
          <w:p w14:paraId="4140AF06">
            <w:pPr>
              <w:spacing w:line="360" w:lineRule="auto"/>
              <w:ind w:left="45"/>
              <w:jc w:val="left"/>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 xml:space="preserve">   年   月   日</w:t>
            </w:r>
          </w:p>
        </w:tc>
      </w:tr>
      <w:tr w14:paraId="739E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3" w:hRule="atLeast"/>
        </w:trPr>
        <w:tc>
          <w:tcPr>
            <w:tcW w:w="1996" w:type="dxa"/>
            <w:noWrap w:val="0"/>
            <w:vAlign w:val="center"/>
          </w:tcPr>
          <w:p w14:paraId="2859221D">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工作年限</w:t>
            </w:r>
          </w:p>
        </w:tc>
        <w:tc>
          <w:tcPr>
            <w:tcW w:w="7349" w:type="dxa"/>
            <w:gridSpan w:val="5"/>
            <w:noWrap w:val="0"/>
            <w:vAlign w:val="center"/>
          </w:tcPr>
          <w:p w14:paraId="4EBDB64C">
            <w:pPr>
              <w:spacing w:line="360" w:lineRule="auto"/>
              <w:rPr>
                <w:rFonts w:hint="eastAsia" w:ascii="仿宋" w:hAnsi="仿宋" w:eastAsia="仿宋" w:cs="仿宋"/>
                <w:bCs/>
                <w:color w:val="auto"/>
                <w:spacing w:val="0"/>
                <w:kern w:val="0"/>
                <w:sz w:val="24"/>
                <w:szCs w:val="24"/>
              </w:rPr>
            </w:pPr>
          </w:p>
        </w:tc>
      </w:tr>
      <w:tr w14:paraId="3D8751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trPr>
        <w:tc>
          <w:tcPr>
            <w:tcW w:w="9345" w:type="dxa"/>
            <w:gridSpan w:val="6"/>
            <w:noWrap w:val="0"/>
            <w:vAlign w:val="center"/>
          </w:tcPr>
          <w:p w14:paraId="1305227B">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主  要  经  历</w:t>
            </w:r>
          </w:p>
        </w:tc>
      </w:tr>
      <w:tr w14:paraId="007713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0" w:hRule="atLeast"/>
        </w:trPr>
        <w:tc>
          <w:tcPr>
            <w:tcW w:w="1996" w:type="dxa"/>
            <w:noWrap w:val="0"/>
            <w:vAlign w:val="center"/>
          </w:tcPr>
          <w:p w14:paraId="2099FBEC">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时   间</w:t>
            </w:r>
          </w:p>
        </w:tc>
        <w:tc>
          <w:tcPr>
            <w:tcW w:w="4622" w:type="dxa"/>
            <w:gridSpan w:val="4"/>
            <w:noWrap w:val="0"/>
            <w:vAlign w:val="center"/>
          </w:tcPr>
          <w:p w14:paraId="0F8C11EF">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参加过的项目名称及规模</w:t>
            </w:r>
          </w:p>
        </w:tc>
        <w:tc>
          <w:tcPr>
            <w:tcW w:w="2727" w:type="dxa"/>
            <w:noWrap w:val="0"/>
            <w:vAlign w:val="center"/>
          </w:tcPr>
          <w:p w14:paraId="22CE0D97">
            <w:pPr>
              <w:spacing w:line="360" w:lineRule="auto"/>
              <w:jc w:val="center"/>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该项目中任职</w:t>
            </w:r>
          </w:p>
        </w:tc>
      </w:tr>
      <w:tr w14:paraId="6516EB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02" w:hRule="atLeast"/>
        </w:trPr>
        <w:tc>
          <w:tcPr>
            <w:tcW w:w="1996" w:type="dxa"/>
            <w:noWrap w:val="0"/>
            <w:vAlign w:val="top"/>
          </w:tcPr>
          <w:p w14:paraId="37F78DD5">
            <w:pPr>
              <w:spacing w:line="360" w:lineRule="auto"/>
              <w:rPr>
                <w:rFonts w:hint="eastAsia" w:ascii="仿宋" w:hAnsi="仿宋" w:eastAsia="仿宋" w:cs="仿宋"/>
                <w:bCs/>
                <w:color w:val="auto"/>
                <w:spacing w:val="0"/>
                <w:kern w:val="0"/>
                <w:sz w:val="24"/>
                <w:szCs w:val="24"/>
              </w:rPr>
            </w:pPr>
          </w:p>
        </w:tc>
        <w:tc>
          <w:tcPr>
            <w:tcW w:w="4622" w:type="dxa"/>
            <w:gridSpan w:val="4"/>
            <w:noWrap w:val="0"/>
            <w:vAlign w:val="top"/>
          </w:tcPr>
          <w:p w14:paraId="2176C37B">
            <w:pPr>
              <w:spacing w:line="360" w:lineRule="auto"/>
              <w:rPr>
                <w:rFonts w:hint="eastAsia" w:ascii="仿宋" w:hAnsi="仿宋" w:eastAsia="仿宋" w:cs="仿宋"/>
                <w:bCs/>
                <w:color w:val="auto"/>
                <w:spacing w:val="0"/>
                <w:kern w:val="0"/>
                <w:sz w:val="24"/>
                <w:szCs w:val="24"/>
              </w:rPr>
            </w:pPr>
          </w:p>
        </w:tc>
        <w:tc>
          <w:tcPr>
            <w:tcW w:w="2727" w:type="dxa"/>
            <w:noWrap w:val="0"/>
            <w:vAlign w:val="top"/>
          </w:tcPr>
          <w:p w14:paraId="2285B733">
            <w:pPr>
              <w:spacing w:line="360" w:lineRule="auto"/>
              <w:rPr>
                <w:rFonts w:hint="eastAsia" w:ascii="仿宋" w:hAnsi="仿宋" w:eastAsia="仿宋" w:cs="仿宋"/>
                <w:bCs/>
                <w:color w:val="auto"/>
                <w:spacing w:val="0"/>
                <w:kern w:val="0"/>
                <w:sz w:val="24"/>
                <w:szCs w:val="24"/>
              </w:rPr>
            </w:pPr>
          </w:p>
        </w:tc>
      </w:tr>
    </w:tbl>
    <w:p w14:paraId="61B673AB">
      <w:pPr>
        <w:adjustRightInd w:val="0"/>
        <w:snapToGri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注：</w:t>
      </w:r>
      <w:r>
        <w:rPr>
          <w:rFonts w:hint="eastAsia" w:ascii="仿宋" w:hAnsi="仿宋" w:eastAsia="仿宋" w:cs="仿宋"/>
          <w:bCs/>
          <w:color w:val="auto"/>
          <w:spacing w:val="0"/>
          <w:kern w:val="0"/>
          <w:sz w:val="24"/>
          <w:szCs w:val="24"/>
          <w:lang w:eastAsia="zh-CN"/>
        </w:rPr>
        <w:t>供应商</w:t>
      </w:r>
      <w:r>
        <w:rPr>
          <w:rFonts w:hint="eastAsia" w:ascii="仿宋" w:hAnsi="仿宋" w:eastAsia="仿宋" w:cs="仿宋"/>
          <w:bCs/>
          <w:color w:val="auto"/>
          <w:spacing w:val="0"/>
          <w:kern w:val="0"/>
          <w:sz w:val="24"/>
          <w:szCs w:val="24"/>
        </w:rPr>
        <w:t>需随此表在</w:t>
      </w:r>
      <w:r>
        <w:rPr>
          <w:rFonts w:hint="eastAsia" w:ascii="仿宋" w:hAnsi="仿宋" w:eastAsia="仿宋" w:cs="仿宋"/>
          <w:bCs/>
          <w:color w:val="auto"/>
          <w:spacing w:val="0"/>
          <w:kern w:val="0"/>
          <w:sz w:val="24"/>
          <w:szCs w:val="24"/>
          <w:lang w:eastAsia="zh-CN"/>
        </w:rPr>
        <w:t>磋商响应</w:t>
      </w:r>
      <w:r>
        <w:rPr>
          <w:rFonts w:hint="eastAsia" w:ascii="仿宋" w:hAnsi="仿宋" w:eastAsia="仿宋" w:cs="仿宋"/>
          <w:bCs/>
          <w:color w:val="auto"/>
          <w:spacing w:val="0"/>
          <w:kern w:val="0"/>
          <w:sz w:val="24"/>
          <w:szCs w:val="24"/>
        </w:rPr>
        <w:t>文件中附上相关人员学历证明</w:t>
      </w:r>
      <w:r>
        <w:rPr>
          <w:rFonts w:hint="eastAsia" w:ascii="仿宋" w:hAnsi="仿宋" w:eastAsia="仿宋" w:cs="仿宋"/>
          <w:bCs/>
          <w:color w:val="auto"/>
          <w:spacing w:val="0"/>
          <w:kern w:val="0"/>
          <w:sz w:val="24"/>
          <w:szCs w:val="24"/>
          <w:lang w:eastAsia="zh-CN"/>
        </w:rPr>
        <w:t>、</w:t>
      </w:r>
      <w:r>
        <w:rPr>
          <w:rFonts w:hint="eastAsia" w:ascii="仿宋" w:hAnsi="仿宋" w:eastAsia="仿宋" w:cs="仿宋"/>
          <w:bCs/>
          <w:color w:val="auto"/>
          <w:spacing w:val="0"/>
          <w:kern w:val="0"/>
          <w:sz w:val="24"/>
          <w:szCs w:val="24"/>
          <w:lang w:val="en-US" w:eastAsia="zh-CN"/>
        </w:rPr>
        <w:t>证书</w:t>
      </w:r>
      <w:r>
        <w:rPr>
          <w:rFonts w:hint="eastAsia" w:ascii="仿宋" w:hAnsi="仿宋" w:eastAsia="仿宋" w:cs="仿宋"/>
          <w:bCs/>
          <w:color w:val="auto"/>
          <w:spacing w:val="0"/>
          <w:kern w:val="0"/>
          <w:sz w:val="24"/>
          <w:szCs w:val="24"/>
        </w:rPr>
        <w:t>及相关业绩的复印件加盖公章。</w:t>
      </w:r>
    </w:p>
    <w:p w14:paraId="5E1CC8B3">
      <w:pPr>
        <w:adjustRightInd w:val="0"/>
        <w:snapToGrid w:val="0"/>
        <w:spacing w:line="360" w:lineRule="auto"/>
        <w:ind w:firstLine="480" w:firstLineChars="200"/>
        <w:rPr>
          <w:rFonts w:hint="eastAsia" w:ascii="仿宋" w:hAnsi="仿宋" w:eastAsia="仿宋" w:cs="仿宋"/>
          <w:bCs/>
          <w:color w:val="auto"/>
          <w:spacing w:val="0"/>
          <w:kern w:val="0"/>
          <w:sz w:val="24"/>
          <w:szCs w:val="24"/>
        </w:rPr>
      </w:pPr>
    </w:p>
    <w:p w14:paraId="73B6CF05">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rPr>
      </w:pPr>
      <w:bookmarkStart w:id="513" w:name="_Toc300"/>
      <w:bookmarkStart w:id="514" w:name="_Toc3451"/>
      <w:bookmarkStart w:id="515" w:name="_Toc31326"/>
      <w:bookmarkStart w:id="516" w:name="_Toc13495"/>
      <w:bookmarkStart w:id="517" w:name="_Toc21194"/>
      <w:bookmarkStart w:id="518" w:name="_Toc3056"/>
      <w:bookmarkStart w:id="519" w:name="_Toc31471"/>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77FB95CC">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w:t>
      </w:r>
      <w:r>
        <w:rPr>
          <w:rFonts w:hint="eastAsia" w:ascii="仿宋" w:hAnsi="仿宋" w:eastAsia="仿宋" w:cs="仿宋"/>
          <w:color w:val="auto"/>
          <w:spacing w:val="0"/>
          <w:kern w:val="0"/>
          <w:sz w:val="24"/>
          <w:szCs w:val="24"/>
          <w:lang w:eastAsia="zh-CN"/>
        </w:rPr>
        <w:t>或</w:t>
      </w:r>
      <w:r>
        <w:rPr>
          <w:rFonts w:hint="eastAsia" w:ascii="仿宋" w:hAnsi="仿宋" w:eastAsia="仿宋" w:cs="仿宋"/>
          <w:color w:val="auto"/>
          <w:spacing w:val="0"/>
          <w:kern w:val="0"/>
          <w:sz w:val="24"/>
          <w:szCs w:val="24"/>
        </w:rPr>
        <w:t>授权代表（签字</w:t>
      </w:r>
      <w:r>
        <w:rPr>
          <w:rFonts w:hint="eastAsia" w:ascii="仿宋" w:hAnsi="仿宋" w:eastAsia="仿宋" w:cs="仿宋"/>
          <w:color w:val="auto"/>
          <w:spacing w:val="0"/>
          <w:kern w:val="0"/>
          <w:sz w:val="24"/>
          <w:szCs w:val="24"/>
          <w:lang w:eastAsia="zh-CN"/>
        </w:rPr>
        <w:t>或盖章</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14D24EB8">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1AAB2C4C">
      <w:pPr>
        <w:pStyle w:val="3"/>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0"/>
          <w:kern w:val="0"/>
          <w:sz w:val="32"/>
          <w:szCs w:val="21"/>
        </w:rPr>
      </w:pPr>
      <w:bookmarkStart w:id="520" w:name="_Toc18224"/>
      <w:bookmarkStart w:id="521" w:name="_Toc11453"/>
      <w:r>
        <w:rPr>
          <w:rFonts w:hint="eastAsia" w:ascii="仿宋" w:hAnsi="仿宋" w:eastAsia="仿宋" w:cs="仿宋"/>
          <w:color w:val="auto"/>
          <w:spacing w:val="0"/>
          <w:kern w:val="0"/>
          <w:sz w:val="32"/>
          <w:szCs w:val="32"/>
          <w:lang w:val="zh-CN"/>
        </w:rPr>
        <w:t>七、参与本项目主要人员表</w:t>
      </w:r>
      <w:bookmarkEnd w:id="513"/>
      <w:bookmarkEnd w:id="514"/>
      <w:bookmarkEnd w:id="515"/>
      <w:bookmarkEnd w:id="516"/>
      <w:bookmarkEnd w:id="517"/>
      <w:bookmarkEnd w:id="518"/>
      <w:bookmarkEnd w:id="519"/>
      <w:bookmarkEnd w:id="520"/>
      <w:bookmarkEnd w:id="521"/>
    </w:p>
    <w:tbl>
      <w:tblPr>
        <w:tblStyle w:val="23"/>
        <w:tblW w:w="924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84"/>
        <w:gridCol w:w="1234"/>
        <w:gridCol w:w="1680"/>
        <w:gridCol w:w="1686"/>
        <w:gridCol w:w="3459"/>
      </w:tblGrid>
      <w:tr w14:paraId="44A78B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9" w:hRule="atLeast"/>
        </w:trPr>
        <w:tc>
          <w:tcPr>
            <w:tcW w:w="1184" w:type="dxa"/>
            <w:tcBorders>
              <w:top w:val="single" w:color="auto" w:sz="4" w:space="0"/>
              <w:left w:val="single" w:color="auto" w:sz="4" w:space="0"/>
              <w:bottom w:val="single" w:color="auto" w:sz="4" w:space="0"/>
              <w:right w:val="single" w:color="auto" w:sz="4" w:space="0"/>
            </w:tcBorders>
            <w:noWrap w:val="0"/>
            <w:vAlign w:val="center"/>
          </w:tcPr>
          <w:p w14:paraId="47A7A4BF">
            <w:pPr>
              <w:adjustRightInd w:val="0"/>
              <w:snapToGrid w:val="0"/>
              <w:spacing w:line="360" w:lineRule="auto"/>
              <w:ind w:right="279" w:rightChars="133"/>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序号</w:t>
            </w:r>
          </w:p>
        </w:tc>
        <w:tc>
          <w:tcPr>
            <w:tcW w:w="1234" w:type="dxa"/>
            <w:tcBorders>
              <w:top w:val="single" w:color="auto" w:sz="4" w:space="0"/>
              <w:left w:val="single" w:color="auto" w:sz="4" w:space="0"/>
              <w:bottom w:val="single" w:color="auto" w:sz="4" w:space="0"/>
              <w:right w:val="single" w:color="auto" w:sz="4" w:space="0"/>
            </w:tcBorders>
            <w:noWrap w:val="0"/>
            <w:vAlign w:val="center"/>
          </w:tcPr>
          <w:p w14:paraId="36DCC94B">
            <w:pPr>
              <w:adjustRightInd w:val="0"/>
              <w:snapToGrid w:val="0"/>
              <w:spacing w:line="360" w:lineRule="auto"/>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姓名</w:t>
            </w:r>
          </w:p>
        </w:tc>
        <w:tc>
          <w:tcPr>
            <w:tcW w:w="1680" w:type="dxa"/>
            <w:tcBorders>
              <w:top w:val="single" w:color="auto" w:sz="4" w:space="0"/>
              <w:left w:val="single" w:color="auto" w:sz="4" w:space="0"/>
              <w:bottom w:val="single" w:color="auto" w:sz="4" w:space="0"/>
              <w:right w:val="single" w:color="auto" w:sz="4" w:space="0"/>
            </w:tcBorders>
            <w:noWrap w:val="0"/>
            <w:vAlign w:val="center"/>
          </w:tcPr>
          <w:p w14:paraId="3513ABF6">
            <w:pPr>
              <w:adjustRightInd w:val="0"/>
              <w:snapToGrid w:val="0"/>
              <w:spacing w:line="360" w:lineRule="auto"/>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专业</w:t>
            </w:r>
          </w:p>
        </w:tc>
        <w:tc>
          <w:tcPr>
            <w:tcW w:w="1686" w:type="dxa"/>
            <w:tcBorders>
              <w:top w:val="single" w:color="auto" w:sz="4" w:space="0"/>
              <w:left w:val="single" w:color="auto" w:sz="4" w:space="0"/>
              <w:bottom w:val="single" w:color="auto" w:sz="4" w:space="0"/>
              <w:right w:val="single" w:color="auto" w:sz="4" w:space="0"/>
            </w:tcBorders>
            <w:noWrap w:val="0"/>
            <w:vAlign w:val="center"/>
          </w:tcPr>
          <w:p w14:paraId="068E3F89">
            <w:pPr>
              <w:adjustRightInd w:val="0"/>
              <w:snapToGrid w:val="0"/>
              <w:spacing w:line="360" w:lineRule="auto"/>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工作年限</w:t>
            </w:r>
          </w:p>
        </w:tc>
        <w:tc>
          <w:tcPr>
            <w:tcW w:w="3459" w:type="dxa"/>
            <w:tcBorders>
              <w:top w:val="single" w:color="auto" w:sz="4" w:space="0"/>
              <w:left w:val="single" w:color="auto" w:sz="4" w:space="0"/>
              <w:bottom w:val="single" w:color="auto" w:sz="4" w:space="0"/>
              <w:right w:val="single" w:color="auto" w:sz="4" w:space="0"/>
            </w:tcBorders>
            <w:noWrap w:val="0"/>
            <w:vAlign w:val="center"/>
          </w:tcPr>
          <w:p w14:paraId="7C6765B9">
            <w:pPr>
              <w:adjustRightInd w:val="0"/>
              <w:snapToGrid w:val="0"/>
              <w:spacing w:line="360" w:lineRule="auto"/>
              <w:jc w:val="center"/>
              <w:rPr>
                <w:rFonts w:hint="eastAsia" w:ascii="仿宋" w:hAnsi="仿宋" w:eastAsia="仿宋" w:cs="仿宋"/>
                <w:b/>
                <w:bCs/>
                <w:color w:val="auto"/>
                <w:spacing w:val="0"/>
                <w:kern w:val="0"/>
                <w:sz w:val="24"/>
                <w:szCs w:val="24"/>
              </w:rPr>
            </w:pPr>
            <w:r>
              <w:rPr>
                <w:rFonts w:hint="eastAsia" w:ascii="仿宋" w:hAnsi="仿宋" w:eastAsia="仿宋" w:cs="仿宋"/>
                <w:b/>
                <w:bCs/>
                <w:color w:val="auto"/>
                <w:spacing w:val="0"/>
                <w:kern w:val="0"/>
                <w:sz w:val="24"/>
                <w:szCs w:val="24"/>
              </w:rPr>
              <w:t>备注</w:t>
            </w:r>
          </w:p>
        </w:tc>
      </w:tr>
      <w:tr w14:paraId="0F5C3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776A43C2">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54D4A991">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7D8E0F8E">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4E265F80">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403CEE9C">
            <w:pPr>
              <w:adjustRightInd w:val="0"/>
              <w:snapToGrid w:val="0"/>
              <w:spacing w:line="360" w:lineRule="auto"/>
              <w:rPr>
                <w:rFonts w:hint="eastAsia" w:ascii="仿宋" w:hAnsi="仿宋" w:eastAsia="仿宋" w:cs="仿宋"/>
                <w:b/>
                <w:bCs/>
                <w:color w:val="auto"/>
                <w:spacing w:val="0"/>
                <w:kern w:val="0"/>
                <w:sz w:val="24"/>
                <w:szCs w:val="24"/>
              </w:rPr>
            </w:pPr>
          </w:p>
        </w:tc>
      </w:tr>
      <w:tr w14:paraId="289839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17203509">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33404467">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3093196B">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0095AF65">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3648200E">
            <w:pPr>
              <w:adjustRightInd w:val="0"/>
              <w:snapToGrid w:val="0"/>
              <w:spacing w:line="360" w:lineRule="auto"/>
              <w:rPr>
                <w:rFonts w:hint="eastAsia" w:ascii="仿宋" w:hAnsi="仿宋" w:eastAsia="仿宋" w:cs="仿宋"/>
                <w:b/>
                <w:bCs/>
                <w:color w:val="auto"/>
                <w:spacing w:val="0"/>
                <w:kern w:val="0"/>
                <w:sz w:val="24"/>
                <w:szCs w:val="24"/>
              </w:rPr>
            </w:pPr>
          </w:p>
        </w:tc>
      </w:tr>
      <w:tr w14:paraId="05D483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551AF496">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4667A807">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3793A25C">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214469BB">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14DCF0E8">
            <w:pPr>
              <w:adjustRightInd w:val="0"/>
              <w:snapToGrid w:val="0"/>
              <w:spacing w:line="360" w:lineRule="auto"/>
              <w:rPr>
                <w:rFonts w:hint="eastAsia" w:ascii="仿宋" w:hAnsi="仿宋" w:eastAsia="仿宋" w:cs="仿宋"/>
                <w:b/>
                <w:bCs/>
                <w:color w:val="auto"/>
                <w:spacing w:val="0"/>
                <w:kern w:val="0"/>
                <w:sz w:val="24"/>
                <w:szCs w:val="24"/>
              </w:rPr>
            </w:pPr>
          </w:p>
        </w:tc>
      </w:tr>
      <w:tr w14:paraId="015E96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178C5582">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2C219F79">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018B6F61">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62CCCC7A">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6942FEE3">
            <w:pPr>
              <w:adjustRightInd w:val="0"/>
              <w:snapToGrid w:val="0"/>
              <w:spacing w:line="360" w:lineRule="auto"/>
              <w:rPr>
                <w:rFonts w:hint="eastAsia" w:ascii="仿宋" w:hAnsi="仿宋" w:eastAsia="仿宋" w:cs="仿宋"/>
                <w:b/>
                <w:bCs/>
                <w:color w:val="auto"/>
                <w:spacing w:val="0"/>
                <w:kern w:val="0"/>
                <w:sz w:val="24"/>
                <w:szCs w:val="24"/>
              </w:rPr>
            </w:pPr>
          </w:p>
        </w:tc>
      </w:tr>
      <w:tr w14:paraId="419E00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1090A03B">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74FC67EF">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59CAD395">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5B75BF77">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0BFF77D2">
            <w:pPr>
              <w:adjustRightInd w:val="0"/>
              <w:snapToGrid w:val="0"/>
              <w:spacing w:line="360" w:lineRule="auto"/>
              <w:rPr>
                <w:rFonts w:hint="eastAsia" w:ascii="仿宋" w:hAnsi="仿宋" w:eastAsia="仿宋" w:cs="仿宋"/>
                <w:b/>
                <w:bCs/>
                <w:color w:val="auto"/>
                <w:spacing w:val="0"/>
                <w:kern w:val="0"/>
                <w:sz w:val="24"/>
                <w:szCs w:val="24"/>
              </w:rPr>
            </w:pPr>
          </w:p>
        </w:tc>
      </w:tr>
      <w:tr w14:paraId="57BE93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574B2B0B">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63F3498E">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701C2E89">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1C0EE6AE">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4FDC9E8E">
            <w:pPr>
              <w:adjustRightInd w:val="0"/>
              <w:snapToGrid w:val="0"/>
              <w:spacing w:line="360" w:lineRule="auto"/>
              <w:rPr>
                <w:rFonts w:hint="eastAsia" w:ascii="仿宋" w:hAnsi="仿宋" w:eastAsia="仿宋" w:cs="仿宋"/>
                <w:b/>
                <w:bCs/>
                <w:color w:val="auto"/>
                <w:spacing w:val="0"/>
                <w:kern w:val="0"/>
                <w:sz w:val="24"/>
                <w:szCs w:val="24"/>
              </w:rPr>
            </w:pPr>
          </w:p>
        </w:tc>
      </w:tr>
      <w:tr w14:paraId="635AC2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3AFEFDE5">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73CB2252">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26444F7C">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064558C1">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7A301458">
            <w:pPr>
              <w:adjustRightInd w:val="0"/>
              <w:snapToGrid w:val="0"/>
              <w:spacing w:line="360" w:lineRule="auto"/>
              <w:rPr>
                <w:rFonts w:hint="eastAsia" w:ascii="仿宋" w:hAnsi="仿宋" w:eastAsia="仿宋" w:cs="仿宋"/>
                <w:b/>
                <w:bCs/>
                <w:color w:val="auto"/>
                <w:spacing w:val="0"/>
                <w:kern w:val="0"/>
                <w:sz w:val="24"/>
                <w:szCs w:val="24"/>
              </w:rPr>
            </w:pPr>
          </w:p>
        </w:tc>
      </w:tr>
      <w:tr w14:paraId="3AD18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2CCBB710">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25E51A9D">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52A045A8">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2597875B">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22E919F2">
            <w:pPr>
              <w:adjustRightInd w:val="0"/>
              <w:snapToGrid w:val="0"/>
              <w:spacing w:line="360" w:lineRule="auto"/>
              <w:rPr>
                <w:rFonts w:hint="eastAsia" w:ascii="仿宋" w:hAnsi="仿宋" w:eastAsia="仿宋" w:cs="仿宋"/>
                <w:b/>
                <w:bCs/>
                <w:color w:val="auto"/>
                <w:spacing w:val="0"/>
                <w:kern w:val="0"/>
                <w:sz w:val="24"/>
                <w:szCs w:val="24"/>
              </w:rPr>
            </w:pPr>
          </w:p>
        </w:tc>
      </w:tr>
      <w:tr w14:paraId="43A43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6CD0A27F">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2C703EFB">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7ADECC70">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47C31F20">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1814C646">
            <w:pPr>
              <w:adjustRightInd w:val="0"/>
              <w:snapToGrid w:val="0"/>
              <w:spacing w:line="360" w:lineRule="auto"/>
              <w:rPr>
                <w:rFonts w:hint="eastAsia" w:ascii="仿宋" w:hAnsi="仿宋" w:eastAsia="仿宋" w:cs="仿宋"/>
                <w:b/>
                <w:bCs/>
                <w:color w:val="auto"/>
                <w:spacing w:val="0"/>
                <w:kern w:val="0"/>
                <w:sz w:val="24"/>
                <w:szCs w:val="24"/>
              </w:rPr>
            </w:pPr>
          </w:p>
        </w:tc>
      </w:tr>
      <w:tr w14:paraId="3F8C29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84" w:type="dxa"/>
            <w:tcBorders>
              <w:top w:val="single" w:color="auto" w:sz="4" w:space="0"/>
              <w:left w:val="single" w:color="auto" w:sz="4" w:space="0"/>
              <w:bottom w:val="single" w:color="auto" w:sz="4" w:space="0"/>
              <w:right w:val="single" w:color="auto" w:sz="4" w:space="0"/>
            </w:tcBorders>
            <w:noWrap w:val="0"/>
            <w:vAlign w:val="top"/>
          </w:tcPr>
          <w:p w14:paraId="50F199B6">
            <w:pPr>
              <w:adjustRightInd w:val="0"/>
              <w:snapToGrid w:val="0"/>
              <w:spacing w:line="360" w:lineRule="auto"/>
              <w:rPr>
                <w:rFonts w:hint="eastAsia" w:ascii="仿宋" w:hAnsi="仿宋" w:eastAsia="仿宋" w:cs="仿宋"/>
                <w:b/>
                <w:bCs/>
                <w:color w:val="auto"/>
                <w:spacing w:val="0"/>
                <w:kern w:val="0"/>
                <w:sz w:val="24"/>
                <w:szCs w:val="24"/>
              </w:rPr>
            </w:pPr>
          </w:p>
        </w:tc>
        <w:tc>
          <w:tcPr>
            <w:tcW w:w="1234" w:type="dxa"/>
            <w:tcBorders>
              <w:top w:val="single" w:color="auto" w:sz="4" w:space="0"/>
              <w:left w:val="single" w:color="auto" w:sz="4" w:space="0"/>
              <w:bottom w:val="single" w:color="auto" w:sz="4" w:space="0"/>
              <w:right w:val="single" w:color="auto" w:sz="4" w:space="0"/>
            </w:tcBorders>
            <w:noWrap w:val="0"/>
            <w:vAlign w:val="top"/>
          </w:tcPr>
          <w:p w14:paraId="52534525">
            <w:pPr>
              <w:adjustRightInd w:val="0"/>
              <w:snapToGrid w:val="0"/>
              <w:spacing w:line="360" w:lineRule="auto"/>
              <w:rPr>
                <w:rFonts w:hint="eastAsia" w:ascii="仿宋" w:hAnsi="仿宋" w:eastAsia="仿宋" w:cs="仿宋"/>
                <w:b/>
                <w:bCs/>
                <w:color w:val="auto"/>
                <w:spacing w:val="0"/>
                <w:kern w:val="0"/>
                <w:sz w:val="24"/>
                <w:szCs w:val="24"/>
              </w:rPr>
            </w:pPr>
          </w:p>
        </w:tc>
        <w:tc>
          <w:tcPr>
            <w:tcW w:w="1680" w:type="dxa"/>
            <w:tcBorders>
              <w:top w:val="single" w:color="auto" w:sz="4" w:space="0"/>
              <w:left w:val="single" w:color="auto" w:sz="4" w:space="0"/>
              <w:bottom w:val="single" w:color="auto" w:sz="4" w:space="0"/>
              <w:right w:val="single" w:color="auto" w:sz="4" w:space="0"/>
            </w:tcBorders>
            <w:noWrap w:val="0"/>
            <w:vAlign w:val="top"/>
          </w:tcPr>
          <w:p w14:paraId="386892D1">
            <w:pPr>
              <w:adjustRightInd w:val="0"/>
              <w:snapToGrid w:val="0"/>
              <w:spacing w:line="360" w:lineRule="auto"/>
              <w:rPr>
                <w:rFonts w:hint="eastAsia" w:ascii="仿宋" w:hAnsi="仿宋" w:eastAsia="仿宋" w:cs="仿宋"/>
                <w:b/>
                <w:bCs/>
                <w:color w:val="auto"/>
                <w:spacing w:val="0"/>
                <w:kern w:val="0"/>
                <w:sz w:val="24"/>
                <w:szCs w:val="24"/>
              </w:rPr>
            </w:pPr>
          </w:p>
        </w:tc>
        <w:tc>
          <w:tcPr>
            <w:tcW w:w="1686" w:type="dxa"/>
            <w:tcBorders>
              <w:top w:val="single" w:color="auto" w:sz="4" w:space="0"/>
              <w:left w:val="single" w:color="auto" w:sz="4" w:space="0"/>
              <w:bottom w:val="single" w:color="auto" w:sz="4" w:space="0"/>
              <w:right w:val="single" w:color="auto" w:sz="4" w:space="0"/>
            </w:tcBorders>
            <w:noWrap w:val="0"/>
            <w:vAlign w:val="top"/>
          </w:tcPr>
          <w:p w14:paraId="4D6BA40F">
            <w:pPr>
              <w:adjustRightInd w:val="0"/>
              <w:snapToGrid w:val="0"/>
              <w:spacing w:line="360" w:lineRule="auto"/>
              <w:rPr>
                <w:rFonts w:hint="eastAsia" w:ascii="仿宋" w:hAnsi="仿宋" w:eastAsia="仿宋" w:cs="仿宋"/>
                <w:b/>
                <w:bCs/>
                <w:color w:val="auto"/>
                <w:spacing w:val="0"/>
                <w:kern w:val="0"/>
                <w:sz w:val="24"/>
                <w:szCs w:val="24"/>
              </w:rPr>
            </w:pPr>
          </w:p>
        </w:tc>
        <w:tc>
          <w:tcPr>
            <w:tcW w:w="3459" w:type="dxa"/>
            <w:tcBorders>
              <w:top w:val="single" w:color="auto" w:sz="4" w:space="0"/>
              <w:left w:val="single" w:color="auto" w:sz="4" w:space="0"/>
              <w:bottom w:val="single" w:color="auto" w:sz="4" w:space="0"/>
              <w:right w:val="single" w:color="auto" w:sz="4" w:space="0"/>
            </w:tcBorders>
            <w:noWrap w:val="0"/>
            <w:vAlign w:val="top"/>
          </w:tcPr>
          <w:p w14:paraId="06986B0B">
            <w:pPr>
              <w:adjustRightInd w:val="0"/>
              <w:snapToGrid w:val="0"/>
              <w:spacing w:line="360" w:lineRule="auto"/>
              <w:rPr>
                <w:rFonts w:hint="eastAsia" w:ascii="仿宋" w:hAnsi="仿宋" w:eastAsia="仿宋" w:cs="仿宋"/>
                <w:b/>
                <w:bCs/>
                <w:color w:val="auto"/>
                <w:spacing w:val="0"/>
                <w:kern w:val="0"/>
                <w:sz w:val="24"/>
                <w:szCs w:val="24"/>
              </w:rPr>
            </w:pPr>
          </w:p>
        </w:tc>
      </w:tr>
    </w:tbl>
    <w:p w14:paraId="5658FEF0">
      <w:pPr>
        <w:adjustRightInd w:val="0"/>
        <w:snapToGrid w:val="0"/>
        <w:spacing w:line="360" w:lineRule="auto"/>
        <w:ind w:firstLine="480" w:firstLineChars="200"/>
        <w:rPr>
          <w:rFonts w:hint="eastAsia" w:ascii="仿宋" w:hAnsi="仿宋" w:eastAsia="仿宋" w:cs="仿宋"/>
          <w:bCs/>
          <w:color w:val="auto"/>
          <w:spacing w:val="0"/>
          <w:kern w:val="0"/>
          <w:sz w:val="24"/>
          <w:szCs w:val="24"/>
        </w:rPr>
      </w:pPr>
      <w:r>
        <w:rPr>
          <w:rFonts w:hint="eastAsia" w:ascii="仿宋" w:hAnsi="仿宋" w:eastAsia="仿宋" w:cs="仿宋"/>
          <w:bCs/>
          <w:color w:val="auto"/>
          <w:spacing w:val="0"/>
          <w:kern w:val="0"/>
          <w:sz w:val="24"/>
          <w:szCs w:val="24"/>
        </w:rPr>
        <w:t>注：本表所列人员必须为实际人员，</w:t>
      </w:r>
      <w:r>
        <w:rPr>
          <w:rFonts w:hint="eastAsia" w:ascii="仿宋" w:hAnsi="仿宋" w:eastAsia="仿宋" w:cs="仿宋"/>
          <w:bCs/>
          <w:color w:val="auto"/>
          <w:spacing w:val="0"/>
          <w:kern w:val="0"/>
          <w:sz w:val="24"/>
          <w:szCs w:val="24"/>
          <w:lang w:eastAsia="zh-CN"/>
        </w:rPr>
        <w:t>并提供相关证书，</w:t>
      </w:r>
      <w:r>
        <w:rPr>
          <w:rFonts w:hint="eastAsia" w:ascii="仿宋" w:hAnsi="仿宋" w:eastAsia="仿宋" w:cs="仿宋"/>
          <w:bCs/>
          <w:color w:val="auto"/>
          <w:spacing w:val="0"/>
          <w:kern w:val="0"/>
          <w:sz w:val="24"/>
          <w:szCs w:val="24"/>
        </w:rPr>
        <w:t>项目实施时必须本人到岗。</w:t>
      </w:r>
    </w:p>
    <w:p w14:paraId="4106B8AA">
      <w:pPr>
        <w:adjustRightInd w:val="0"/>
        <w:snapToGrid w:val="0"/>
        <w:spacing w:line="360" w:lineRule="auto"/>
        <w:ind w:firstLine="480" w:firstLineChars="200"/>
        <w:rPr>
          <w:rFonts w:hint="eastAsia" w:ascii="仿宋" w:hAnsi="仿宋" w:eastAsia="仿宋" w:cs="仿宋"/>
          <w:bCs/>
          <w:color w:val="auto"/>
          <w:spacing w:val="0"/>
          <w:kern w:val="0"/>
          <w:sz w:val="24"/>
          <w:szCs w:val="24"/>
        </w:rPr>
      </w:pPr>
    </w:p>
    <w:p w14:paraId="0A739ACA">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59109D13">
      <w:pPr>
        <w:keepNext w:val="0"/>
        <w:keepLines w:val="0"/>
        <w:kinsoku/>
        <w:wordWrap/>
        <w:overflowPunct/>
        <w:topLinePunct w:val="0"/>
        <w:bidi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w:t>
      </w:r>
      <w:r>
        <w:rPr>
          <w:rFonts w:hint="eastAsia" w:ascii="仿宋" w:hAnsi="仿宋" w:eastAsia="仿宋" w:cs="仿宋"/>
          <w:color w:val="auto"/>
          <w:spacing w:val="0"/>
          <w:kern w:val="0"/>
          <w:sz w:val="24"/>
          <w:szCs w:val="24"/>
          <w:lang w:eastAsia="zh-CN"/>
        </w:rPr>
        <w:t>或</w:t>
      </w:r>
      <w:r>
        <w:rPr>
          <w:rFonts w:hint="eastAsia" w:ascii="仿宋" w:hAnsi="仿宋" w:eastAsia="仿宋" w:cs="仿宋"/>
          <w:color w:val="auto"/>
          <w:spacing w:val="0"/>
          <w:kern w:val="0"/>
          <w:sz w:val="24"/>
          <w:szCs w:val="24"/>
        </w:rPr>
        <w:t>授权代表（签字</w:t>
      </w:r>
      <w:r>
        <w:rPr>
          <w:rFonts w:hint="eastAsia" w:ascii="仿宋" w:hAnsi="仿宋" w:eastAsia="仿宋" w:cs="仿宋"/>
          <w:color w:val="auto"/>
          <w:spacing w:val="0"/>
          <w:kern w:val="0"/>
          <w:sz w:val="24"/>
          <w:szCs w:val="24"/>
          <w:lang w:eastAsia="zh-CN"/>
        </w:rPr>
        <w:t>或盖章</w:t>
      </w:r>
      <w:r>
        <w:rPr>
          <w:rFonts w:hint="eastAsia" w:ascii="仿宋" w:hAnsi="仿宋" w:eastAsia="仿宋" w:cs="仿宋"/>
          <w:color w:val="auto"/>
          <w:spacing w:val="0"/>
          <w:kern w:val="0"/>
          <w:sz w:val="24"/>
          <w:szCs w:val="24"/>
        </w:rPr>
        <w:t>）：</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7B6883CB">
      <w:pPr>
        <w:keepNext w:val="0"/>
        <w:keepLines w:val="0"/>
        <w:kinsoku/>
        <w:wordWrap/>
        <w:overflowPunct/>
        <w:topLinePunct w:val="0"/>
        <w:autoSpaceDE w:val="0"/>
        <w:autoSpaceDN w:val="0"/>
        <w:bidi w:val="0"/>
        <w:adjustRightInd w:val="0"/>
        <w:snapToGrid w:val="0"/>
        <w:spacing w:line="360" w:lineRule="auto"/>
        <w:ind w:left="0" w:leftChars="0" w:firstLine="3360" w:firstLineChars="1400"/>
        <w:textAlignment w:val="auto"/>
        <w:outlineLvl w:val="9"/>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r>
        <w:rPr>
          <w:rFonts w:hint="eastAsia" w:ascii="仿宋" w:hAnsi="仿宋" w:eastAsia="仿宋" w:cs="仿宋"/>
          <w:color w:val="auto"/>
          <w:spacing w:val="0"/>
          <w:kern w:val="0"/>
          <w:sz w:val="24"/>
          <w:szCs w:val="24"/>
          <w:u w:val="single"/>
          <w:lang w:val="en-US" w:eastAsia="zh-CN"/>
        </w:rPr>
        <w:t xml:space="preserve">    </w:t>
      </w:r>
      <w:r>
        <w:rPr>
          <w:rFonts w:hint="eastAsia" w:ascii="仿宋" w:hAnsi="仿宋" w:eastAsia="仿宋" w:cs="仿宋"/>
          <w:color w:val="auto"/>
          <w:spacing w:val="0"/>
          <w:kern w:val="0"/>
          <w:sz w:val="24"/>
          <w:szCs w:val="24"/>
          <w:u w:val="single"/>
        </w:rPr>
        <w:t xml:space="preserve">   </w:t>
      </w:r>
    </w:p>
    <w:p w14:paraId="1B0E7B61">
      <w:pPr>
        <w:spacing w:line="360" w:lineRule="auto"/>
        <w:rPr>
          <w:rFonts w:hint="eastAsia" w:ascii="仿宋" w:hAnsi="仿宋" w:eastAsia="仿宋" w:cs="仿宋"/>
          <w:color w:val="auto"/>
          <w:spacing w:val="0"/>
          <w:kern w:val="0"/>
        </w:rPr>
        <w:sectPr>
          <w:pgSz w:w="11906" w:h="16838"/>
          <w:pgMar w:top="1417" w:right="1417" w:bottom="1417" w:left="1417" w:header="851" w:footer="992" w:gutter="0"/>
          <w:pgBorders>
            <w:top w:val="none" w:sz="0" w:space="0"/>
            <w:left w:val="none" w:sz="0" w:space="0"/>
            <w:bottom w:val="none" w:sz="0" w:space="0"/>
            <w:right w:val="none" w:sz="0" w:space="0"/>
          </w:pgBorders>
          <w:pgNumType w:fmt="decimal"/>
          <w:cols w:space="0" w:num="1"/>
          <w:rtlGutter w:val="0"/>
          <w:docGrid w:linePitch="312" w:charSpace="0"/>
        </w:sectPr>
      </w:pPr>
      <w:r>
        <w:rPr>
          <w:rFonts w:hint="eastAsia" w:ascii="仿宋" w:hAnsi="仿宋" w:eastAsia="仿宋" w:cs="仿宋"/>
          <w:color w:val="auto"/>
          <w:spacing w:val="0"/>
          <w:kern w:val="0"/>
          <w:sz w:val="32"/>
          <w:szCs w:val="21"/>
          <w:lang w:eastAsia="zh-CN"/>
        </w:rPr>
        <w:br w:type="page"/>
      </w:r>
    </w:p>
    <w:p w14:paraId="415BAA19">
      <w:pPr>
        <w:pStyle w:val="3"/>
        <w:keepNext w:val="0"/>
        <w:keepLines w:val="0"/>
        <w:pageBreakBefore/>
        <w:widowControl w:val="0"/>
        <w:kinsoku/>
        <w:wordWrap/>
        <w:overflowPunct/>
        <w:topLinePunct w:val="0"/>
        <w:autoSpaceDE/>
        <w:autoSpaceDN/>
        <w:bidi w:val="0"/>
        <w:adjustRightInd/>
        <w:snapToGrid/>
        <w:spacing w:line="360" w:lineRule="auto"/>
        <w:textAlignment w:val="auto"/>
        <w:rPr>
          <w:rFonts w:hint="eastAsia" w:ascii="仿宋" w:hAnsi="仿宋" w:eastAsia="仿宋" w:cs="仿宋"/>
          <w:color w:val="auto"/>
          <w:spacing w:val="0"/>
          <w:kern w:val="0"/>
          <w:sz w:val="32"/>
          <w:szCs w:val="32"/>
          <w:lang w:val="en-US" w:eastAsia="zh-CN"/>
        </w:rPr>
      </w:pPr>
      <w:bookmarkStart w:id="522" w:name="_Toc1756"/>
      <w:bookmarkStart w:id="523" w:name="_Toc23710"/>
      <w:bookmarkStart w:id="524" w:name="_Toc15748"/>
      <w:bookmarkStart w:id="525" w:name="_Toc8518"/>
      <w:bookmarkStart w:id="526" w:name="_Toc15879"/>
      <w:bookmarkStart w:id="527" w:name="_Toc20815"/>
      <w:bookmarkStart w:id="528" w:name="_Toc17529"/>
      <w:bookmarkStart w:id="529" w:name="_Toc32065"/>
      <w:bookmarkStart w:id="530" w:name="_Toc24175"/>
      <w:bookmarkStart w:id="531" w:name="_Toc12819"/>
      <w:r>
        <w:rPr>
          <w:rFonts w:hint="eastAsia" w:ascii="仿宋" w:hAnsi="仿宋" w:eastAsia="仿宋" w:cs="仿宋"/>
          <w:color w:val="auto"/>
          <w:spacing w:val="0"/>
          <w:kern w:val="0"/>
          <w:sz w:val="32"/>
          <w:szCs w:val="32"/>
          <w:lang w:val="zh-CN" w:eastAsia="zh-CN"/>
        </w:rPr>
        <w:t>八、</w:t>
      </w:r>
      <w:bookmarkEnd w:id="522"/>
      <w:bookmarkEnd w:id="523"/>
      <w:bookmarkEnd w:id="524"/>
      <w:bookmarkEnd w:id="525"/>
      <w:bookmarkEnd w:id="526"/>
      <w:bookmarkEnd w:id="527"/>
      <w:bookmarkEnd w:id="528"/>
      <w:bookmarkEnd w:id="529"/>
      <w:bookmarkEnd w:id="530"/>
      <w:bookmarkEnd w:id="531"/>
      <w:r>
        <w:rPr>
          <w:rFonts w:hint="eastAsia" w:ascii="仿宋" w:hAnsi="仿宋" w:eastAsia="仿宋" w:cs="仿宋"/>
          <w:color w:val="auto"/>
          <w:spacing w:val="0"/>
          <w:kern w:val="0"/>
          <w:sz w:val="32"/>
          <w:szCs w:val="32"/>
          <w:lang w:val="en-US" w:eastAsia="zh-CN"/>
        </w:rPr>
        <w:t>商务响应方案</w:t>
      </w:r>
    </w:p>
    <w:p w14:paraId="37AE4C11">
      <w:pPr>
        <w:adjustRightInd w:val="0"/>
        <w:snapToGrid w:val="0"/>
        <w:spacing w:line="360" w:lineRule="auto"/>
        <w:jc w:val="center"/>
        <w:rPr>
          <w:rFonts w:hint="eastAsia" w:ascii="仿宋" w:hAnsi="仿宋" w:eastAsia="仿宋" w:cs="仿宋"/>
          <w:spacing w:val="0"/>
          <w:kern w:val="0"/>
          <w:sz w:val="24"/>
          <w:szCs w:val="24"/>
        </w:rPr>
      </w:pPr>
    </w:p>
    <w:p w14:paraId="70E09B38">
      <w:pPr>
        <w:adjustRightInd w:val="0"/>
        <w:snapToGrid w:val="0"/>
        <w:spacing w:line="360" w:lineRule="auto"/>
        <w:jc w:val="center"/>
        <w:rPr>
          <w:rFonts w:hint="eastAsia" w:ascii="仿宋" w:hAnsi="仿宋" w:eastAsia="仿宋" w:cs="仿宋"/>
          <w:color w:val="auto"/>
          <w:spacing w:val="0"/>
          <w:kern w:val="0"/>
          <w:sz w:val="24"/>
          <w:szCs w:val="24"/>
          <w:lang w:val="zh-CN"/>
        </w:rPr>
      </w:pPr>
      <w:r>
        <w:rPr>
          <w:rFonts w:hint="eastAsia" w:ascii="仿宋" w:hAnsi="仿宋" w:eastAsia="仿宋" w:cs="仿宋"/>
          <w:spacing w:val="0"/>
          <w:kern w:val="0"/>
          <w:sz w:val="24"/>
          <w:szCs w:val="24"/>
        </w:rPr>
        <w:t>供应商根据打分项自行编制。</w:t>
      </w:r>
    </w:p>
    <w:p w14:paraId="32C695C5">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pacing w:val="0"/>
          <w:kern w:val="0"/>
          <w:sz w:val="24"/>
          <w:szCs w:val="24"/>
          <w:lang w:val="en-US" w:eastAsia="zh-CN"/>
        </w:rPr>
      </w:pPr>
    </w:p>
    <w:p w14:paraId="7354B1C8">
      <w:pPr>
        <w:keepLines w:val="0"/>
        <w:pageBreakBefore w:val="0"/>
        <w:widowControl w:val="0"/>
        <w:kinsoku/>
        <w:wordWrap/>
        <w:overflowPunct/>
        <w:topLinePunct w:val="0"/>
        <w:autoSpaceDE/>
        <w:autoSpaceDN/>
        <w:bidi w:val="0"/>
        <w:adjustRightInd w:val="0"/>
        <w:snapToGrid w:val="0"/>
        <w:spacing w:line="360" w:lineRule="auto"/>
        <w:ind w:firstLine="0" w:firstLineChars="0"/>
        <w:jc w:val="center"/>
        <w:textAlignment w:val="auto"/>
        <w:rPr>
          <w:rFonts w:hint="eastAsia" w:ascii="仿宋" w:hAnsi="仿宋" w:eastAsia="仿宋" w:cs="仿宋"/>
          <w:color w:val="auto"/>
          <w:spacing w:val="0"/>
          <w:kern w:val="0"/>
          <w:sz w:val="24"/>
          <w:szCs w:val="24"/>
          <w:lang w:val="en-US" w:eastAsia="zh-CN"/>
        </w:rPr>
      </w:pPr>
    </w:p>
    <w:p w14:paraId="4CD62EA3">
      <w:pPr>
        <w:spacing w:line="360" w:lineRule="auto"/>
        <w:rPr>
          <w:rFonts w:hint="eastAsia" w:ascii="仿宋" w:hAnsi="仿宋" w:eastAsia="仿宋" w:cs="仿宋"/>
          <w:color w:val="auto"/>
          <w:spacing w:val="0"/>
          <w:kern w:val="0"/>
          <w:lang w:val="en-US" w:eastAsia="zh-CN"/>
        </w:rPr>
      </w:pPr>
      <w:r>
        <w:rPr>
          <w:rFonts w:hint="eastAsia" w:ascii="仿宋" w:hAnsi="仿宋" w:eastAsia="仿宋" w:cs="仿宋"/>
          <w:color w:val="auto"/>
          <w:spacing w:val="0"/>
          <w:kern w:val="0"/>
          <w:sz w:val="24"/>
          <w:szCs w:val="24"/>
          <w:lang w:val="zh-CN"/>
        </w:rPr>
        <w:br w:type="page"/>
      </w:r>
      <w:bookmarkStart w:id="532" w:name="_Toc27331"/>
      <w:bookmarkStart w:id="533" w:name="_Toc205"/>
      <w:bookmarkStart w:id="534" w:name="_Toc3076"/>
    </w:p>
    <w:p w14:paraId="43D44A89">
      <w:pPr>
        <w:pStyle w:val="40"/>
        <w:keepNext w:val="0"/>
        <w:keepLines w:val="0"/>
        <w:pageBreakBefore/>
        <w:widowControl w:val="0"/>
        <w:kinsoku/>
        <w:wordWrap/>
        <w:overflowPunct/>
        <w:topLinePunct w:val="0"/>
        <w:autoSpaceDE/>
        <w:autoSpaceDN/>
        <w:bidi w:val="0"/>
        <w:adjustRightInd/>
        <w:snapToGrid/>
        <w:spacing w:line="360" w:lineRule="auto"/>
        <w:ind w:left="0" w:leftChars="0" w:firstLine="0" w:firstLineChars="0"/>
        <w:jc w:val="center"/>
        <w:textAlignment w:val="auto"/>
        <w:outlineLvl w:val="1"/>
        <w:rPr>
          <w:rStyle w:val="36"/>
          <w:rFonts w:hint="eastAsia" w:ascii="仿宋" w:hAnsi="仿宋" w:eastAsia="仿宋" w:cs="仿宋"/>
          <w:color w:val="auto"/>
          <w:spacing w:val="0"/>
          <w:kern w:val="0"/>
          <w:sz w:val="32"/>
          <w:szCs w:val="21"/>
          <w:lang w:val="en-US" w:eastAsia="zh-CN" w:bidi="ar-SA"/>
        </w:rPr>
      </w:pPr>
      <w:bookmarkStart w:id="535" w:name="_Toc21909"/>
      <w:bookmarkStart w:id="536" w:name="_Toc1901"/>
      <w:r>
        <w:rPr>
          <w:rStyle w:val="36"/>
          <w:rFonts w:hint="eastAsia" w:ascii="仿宋" w:hAnsi="仿宋" w:eastAsia="仿宋" w:cs="仿宋"/>
          <w:color w:val="auto"/>
          <w:spacing w:val="0"/>
          <w:kern w:val="0"/>
          <w:sz w:val="32"/>
          <w:szCs w:val="21"/>
          <w:lang w:val="en-US" w:eastAsia="zh-CN" w:bidi="ar-SA"/>
        </w:rPr>
        <w:t>九、</w:t>
      </w:r>
      <w:bookmarkEnd w:id="532"/>
      <w:bookmarkEnd w:id="533"/>
      <w:bookmarkEnd w:id="534"/>
      <w:bookmarkEnd w:id="535"/>
      <w:bookmarkEnd w:id="536"/>
      <w:r>
        <w:rPr>
          <w:rStyle w:val="36"/>
          <w:rFonts w:hint="eastAsia" w:ascii="仿宋" w:hAnsi="仿宋" w:eastAsia="仿宋" w:cs="仿宋"/>
          <w:color w:val="auto"/>
          <w:spacing w:val="0"/>
          <w:kern w:val="0"/>
          <w:sz w:val="32"/>
          <w:szCs w:val="21"/>
          <w:lang w:val="en-US" w:eastAsia="zh-CN" w:bidi="ar-SA"/>
        </w:rPr>
        <w:t>技术响应方案</w:t>
      </w:r>
    </w:p>
    <w:p w14:paraId="1E9B388C">
      <w:pPr>
        <w:keepNext w:val="0"/>
        <w:keepLines w:val="0"/>
        <w:kinsoku/>
        <w:wordWrap/>
        <w:overflowPunct/>
        <w:topLinePunct w:val="0"/>
        <w:bidi w:val="0"/>
        <w:spacing w:line="360" w:lineRule="auto"/>
        <w:ind w:firstLine="3840" w:firstLineChars="1200"/>
        <w:textAlignment w:val="auto"/>
        <w:outlineLvl w:val="9"/>
        <w:rPr>
          <w:rFonts w:hint="eastAsia" w:ascii="仿宋" w:hAnsi="仿宋" w:eastAsia="仿宋" w:cs="仿宋"/>
          <w:color w:val="auto"/>
          <w:spacing w:val="0"/>
          <w:kern w:val="0"/>
          <w:sz w:val="32"/>
          <w:szCs w:val="32"/>
        </w:rPr>
      </w:pPr>
    </w:p>
    <w:p w14:paraId="25C4015D">
      <w:pPr>
        <w:keepNext w:val="0"/>
        <w:keepLines w:val="0"/>
        <w:pageBreakBefore w:val="0"/>
        <w:widowControl w:val="0"/>
        <w:kinsoku/>
        <w:wordWrap/>
        <w:overflowPunct/>
        <w:topLinePunct w:val="0"/>
        <w:autoSpaceDE/>
        <w:autoSpaceDN/>
        <w:bidi w:val="0"/>
        <w:adjustRightInd/>
        <w:snapToGrid/>
        <w:spacing w:line="360" w:lineRule="auto"/>
        <w:ind w:firstLine="0" w:firstLineChars="0"/>
        <w:jc w:val="center"/>
        <w:textAlignment w:val="auto"/>
        <w:outlineLvl w:val="9"/>
        <w:rPr>
          <w:rFonts w:hint="eastAsia" w:ascii="仿宋" w:hAnsi="仿宋" w:eastAsia="仿宋" w:cs="仿宋"/>
          <w:color w:val="auto"/>
          <w:spacing w:val="0"/>
          <w:kern w:val="0"/>
          <w:sz w:val="24"/>
          <w:szCs w:val="24"/>
        </w:rPr>
      </w:pPr>
      <w:r>
        <w:rPr>
          <w:rFonts w:hint="eastAsia" w:ascii="仿宋" w:hAnsi="仿宋" w:eastAsia="仿宋" w:cs="仿宋"/>
          <w:spacing w:val="0"/>
          <w:kern w:val="0"/>
          <w:sz w:val="24"/>
          <w:szCs w:val="24"/>
        </w:rPr>
        <w:t>供应商根据打分项自行编制。</w:t>
      </w:r>
    </w:p>
    <w:p w14:paraId="710EAB79">
      <w:pPr>
        <w:spacing w:line="360" w:lineRule="auto"/>
        <w:rPr>
          <w:rFonts w:hint="eastAsia" w:ascii="仿宋" w:hAnsi="仿宋" w:eastAsia="仿宋" w:cs="仿宋"/>
          <w:color w:val="auto"/>
          <w:spacing w:val="0"/>
          <w:kern w:val="0"/>
        </w:rPr>
      </w:pPr>
    </w:p>
    <w:bookmarkEnd w:id="492"/>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14:paraId="1EBFE865">
      <w:pPr>
        <w:pStyle w:val="3"/>
        <w:keepNext w:val="0"/>
        <w:pageBreakBefore/>
        <w:spacing w:line="360" w:lineRule="auto"/>
        <w:rPr>
          <w:rFonts w:hint="eastAsia" w:ascii="仿宋" w:hAnsi="仿宋" w:eastAsia="仿宋" w:cs="仿宋"/>
          <w:color w:val="auto"/>
          <w:spacing w:val="0"/>
          <w:kern w:val="0"/>
          <w:sz w:val="28"/>
          <w:szCs w:val="28"/>
          <w:lang w:val="zh-CN"/>
        </w:rPr>
      </w:pPr>
      <w:bookmarkStart w:id="537" w:name="_Toc1083"/>
      <w:bookmarkStart w:id="538" w:name="_Toc495681261"/>
      <w:bookmarkStart w:id="539" w:name="_Toc475451804"/>
      <w:bookmarkStart w:id="540" w:name="_Toc495681542"/>
      <w:bookmarkStart w:id="541" w:name="_Toc25899"/>
      <w:bookmarkStart w:id="542" w:name="_Toc21908"/>
      <w:bookmarkStart w:id="543" w:name="_Toc29583"/>
      <w:bookmarkStart w:id="544" w:name="_Toc14115"/>
      <w:bookmarkStart w:id="545" w:name="_Toc30179"/>
      <w:bookmarkStart w:id="546" w:name="_Toc21252"/>
      <w:bookmarkStart w:id="547" w:name="_Toc475451557"/>
      <w:bookmarkStart w:id="548" w:name="_Toc8978"/>
      <w:bookmarkStart w:id="549" w:name="_Toc4687"/>
      <w:bookmarkStart w:id="550" w:name="_Toc27697"/>
      <w:bookmarkStart w:id="551" w:name="_Toc31162"/>
      <w:bookmarkStart w:id="552" w:name="_Toc476747606"/>
      <w:bookmarkStart w:id="553" w:name="_Toc12206"/>
      <w:bookmarkStart w:id="554" w:name="_Toc495908057"/>
      <w:bookmarkStart w:id="555" w:name="_Toc473056008"/>
      <w:bookmarkStart w:id="556" w:name="_Toc495681415"/>
      <w:bookmarkStart w:id="557" w:name="_Toc27777"/>
      <w:r>
        <w:rPr>
          <w:rFonts w:hint="eastAsia" w:ascii="仿宋" w:hAnsi="仿宋" w:eastAsia="仿宋" w:cs="仿宋"/>
          <w:color w:val="auto"/>
          <w:spacing w:val="0"/>
          <w:kern w:val="0"/>
          <w:sz w:val="28"/>
          <w:szCs w:val="28"/>
          <w:lang w:val="zh-CN"/>
        </w:rPr>
        <w:t>十、近年业绩的有关证明材料</w:t>
      </w:r>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p>
    <w:tbl>
      <w:tblPr>
        <w:tblStyle w:val="23"/>
        <w:tblW w:w="9135" w:type="dxa"/>
        <w:tblInd w:w="108"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900"/>
        <w:gridCol w:w="1620"/>
        <w:gridCol w:w="2109"/>
        <w:gridCol w:w="2025"/>
        <w:gridCol w:w="2481"/>
      </w:tblGrid>
      <w:tr w14:paraId="095562B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03" w:hRule="atLeast"/>
        </w:trPr>
        <w:tc>
          <w:tcPr>
            <w:tcW w:w="900" w:type="dxa"/>
            <w:vAlign w:val="center"/>
          </w:tcPr>
          <w:p w14:paraId="155D1FA5">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序号</w:t>
            </w:r>
          </w:p>
        </w:tc>
        <w:tc>
          <w:tcPr>
            <w:tcW w:w="1620" w:type="dxa"/>
            <w:vAlign w:val="center"/>
          </w:tcPr>
          <w:p w14:paraId="18187973">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lang w:val="en-US" w:eastAsia="zh-CN"/>
              </w:rPr>
              <w:t>业主</w:t>
            </w:r>
            <w:r>
              <w:rPr>
                <w:rFonts w:hint="eastAsia" w:ascii="仿宋" w:hAnsi="仿宋" w:eastAsia="仿宋" w:cs="仿宋"/>
                <w:b/>
                <w:color w:val="auto"/>
                <w:spacing w:val="0"/>
                <w:kern w:val="0"/>
                <w:sz w:val="24"/>
                <w:szCs w:val="24"/>
              </w:rPr>
              <w:t>名称</w:t>
            </w:r>
          </w:p>
        </w:tc>
        <w:tc>
          <w:tcPr>
            <w:tcW w:w="2109" w:type="dxa"/>
            <w:vAlign w:val="center"/>
          </w:tcPr>
          <w:p w14:paraId="229C7578">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项目名称</w:t>
            </w:r>
          </w:p>
        </w:tc>
        <w:tc>
          <w:tcPr>
            <w:tcW w:w="2025" w:type="dxa"/>
            <w:vAlign w:val="center"/>
          </w:tcPr>
          <w:p w14:paraId="734C17DF">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合同金额</w:t>
            </w:r>
          </w:p>
        </w:tc>
        <w:tc>
          <w:tcPr>
            <w:tcW w:w="2481" w:type="dxa"/>
            <w:vAlign w:val="center"/>
          </w:tcPr>
          <w:p w14:paraId="4FAC4975">
            <w:pPr>
              <w:spacing w:line="360" w:lineRule="auto"/>
              <w:jc w:val="center"/>
              <w:rPr>
                <w:rFonts w:hint="eastAsia" w:ascii="仿宋" w:hAnsi="仿宋" w:eastAsia="仿宋" w:cs="仿宋"/>
                <w:b/>
                <w:color w:val="auto"/>
                <w:spacing w:val="0"/>
                <w:kern w:val="0"/>
                <w:sz w:val="24"/>
                <w:szCs w:val="24"/>
              </w:rPr>
            </w:pPr>
            <w:r>
              <w:rPr>
                <w:rFonts w:hint="eastAsia" w:ascii="仿宋" w:hAnsi="仿宋" w:eastAsia="仿宋" w:cs="仿宋"/>
                <w:b/>
                <w:color w:val="auto"/>
                <w:spacing w:val="0"/>
                <w:kern w:val="0"/>
                <w:sz w:val="24"/>
                <w:szCs w:val="24"/>
              </w:rPr>
              <w:t>合同签订时间</w:t>
            </w:r>
          </w:p>
        </w:tc>
      </w:tr>
      <w:tr w14:paraId="66DFBA0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6F711F14">
            <w:pPr>
              <w:spacing w:line="360" w:lineRule="auto"/>
              <w:rPr>
                <w:rFonts w:hint="eastAsia" w:ascii="仿宋" w:hAnsi="仿宋" w:eastAsia="仿宋" w:cs="仿宋"/>
                <w:color w:val="auto"/>
                <w:spacing w:val="0"/>
                <w:kern w:val="0"/>
                <w:sz w:val="24"/>
                <w:szCs w:val="24"/>
              </w:rPr>
            </w:pPr>
          </w:p>
        </w:tc>
        <w:tc>
          <w:tcPr>
            <w:tcW w:w="1620" w:type="dxa"/>
          </w:tcPr>
          <w:p w14:paraId="342960C2">
            <w:pPr>
              <w:spacing w:line="360" w:lineRule="auto"/>
              <w:rPr>
                <w:rFonts w:hint="eastAsia" w:ascii="仿宋" w:hAnsi="仿宋" w:eastAsia="仿宋" w:cs="仿宋"/>
                <w:color w:val="auto"/>
                <w:spacing w:val="0"/>
                <w:kern w:val="0"/>
                <w:sz w:val="24"/>
                <w:szCs w:val="24"/>
              </w:rPr>
            </w:pPr>
          </w:p>
        </w:tc>
        <w:tc>
          <w:tcPr>
            <w:tcW w:w="2109" w:type="dxa"/>
          </w:tcPr>
          <w:p w14:paraId="5DAA81C6">
            <w:pPr>
              <w:spacing w:line="360" w:lineRule="auto"/>
              <w:rPr>
                <w:rFonts w:hint="eastAsia" w:ascii="仿宋" w:hAnsi="仿宋" w:eastAsia="仿宋" w:cs="仿宋"/>
                <w:color w:val="auto"/>
                <w:spacing w:val="0"/>
                <w:kern w:val="0"/>
                <w:sz w:val="24"/>
                <w:szCs w:val="24"/>
              </w:rPr>
            </w:pPr>
          </w:p>
        </w:tc>
        <w:tc>
          <w:tcPr>
            <w:tcW w:w="2025" w:type="dxa"/>
          </w:tcPr>
          <w:p w14:paraId="61CE1126">
            <w:pPr>
              <w:spacing w:line="360" w:lineRule="auto"/>
              <w:rPr>
                <w:rFonts w:hint="eastAsia" w:ascii="仿宋" w:hAnsi="仿宋" w:eastAsia="仿宋" w:cs="仿宋"/>
                <w:color w:val="auto"/>
                <w:spacing w:val="0"/>
                <w:kern w:val="0"/>
                <w:sz w:val="24"/>
                <w:szCs w:val="24"/>
              </w:rPr>
            </w:pPr>
          </w:p>
        </w:tc>
        <w:tc>
          <w:tcPr>
            <w:tcW w:w="2481" w:type="dxa"/>
          </w:tcPr>
          <w:p w14:paraId="6D51B5AA">
            <w:pPr>
              <w:spacing w:line="360" w:lineRule="auto"/>
              <w:rPr>
                <w:rFonts w:hint="eastAsia" w:ascii="仿宋" w:hAnsi="仿宋" w:eastAsia="仿宋" w:cs="仿宋"/>
                <w:color w:val="auto"/>
                <w:spacing w:val="0"/>
                <w:kern w:val="0"/>
                <w:sz w:val="24"/>
                <w:szCs w:val="24"/>
              </w:rPr>
            </w:pPr>
          </w:p>
        </w:tc>
      </w:tr>
      <w:tr w14:paraId="48FDECC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453F568C">
            <w:pPr>
              <w:spacing w:line="360" w:lineRule="auto"/>
              <w:rPr>
                <w:rFonts w:hint="eastAsia" w:ascii="仿宋" w:hAnsi="仿宋" w:eastAsia="仿宋" w:cs="仿宋"/>
                <w:color w:val="auto"/>
                <w:spacing w:val="0"/>
                <w:kern w:val="0"/>
                <w:sz w:val="24"/>
                <w:szCs w:val="24"/>
              </w:rPr>
            </w:pPr>
          </w:p>
        </w:tc>
        <w:tc>
          <w:tcPr>
            <w:tcW w:w="1620" w:type="dxa"/>
          </w:tcPr>
          <w:p w14:paraId="080AFF97">
            <w:pPr>
              <w:spacing w:line="360" w:lineRule="auto"/>
              <w:rPr>
                <w:rFonts w:hint="eastAsia" w:ascii="仿宋" w:hAnsi="仿宋" w:eastAsia="仿宋" w:cs="仿宋"/>
                <w:color w:val="auto"/>
                <w:spacing w:val="0"/>
                <w:kern w:val="0"/>
                <w:sz w:val="24"/>
                <w:szCs w:val="24"/>
              </w:rPr>
            </w:pPr>
          </w:p>
        </w:tc>
        <w:tc>
          <w:tcPr>
            <w:tcW w:w="2109" w:type="dxa"/>
          </w:tcPr>
          <w:p w14:paraId="46D8FACC">
            <w:pPr>
              <w:spacing w:line="360" w:lineRule="auto"/>
              <w:rPr>
                <w:rFonts w:hint="eastAsia" w:ascii="仿宋" w:hAnsi="仿宋" w:eastAsia="仿宋" w:cs="仿宋"/>
                <w:color w:val="auto"/>
                <w:spacing w:val="0"/>
                <w:kern w:val="0"/>
                <w:sz w:val="24"/>
                <w:szCs w:val="24"/>
              </w:rPr>
            </w:pPr>
          </w:p>
        </w:tc>
        <w:tc>
          <w:tcPr>
            <w:tcW w:w="2025" w:type="dxa"/>
          </w:tcPr>
          <w:p w14:paraId="36E7FB94">
            <w:pPr>
              <w:spacing w:line="360" w:lineRule="auto"/>
              <w:rPr>
                <w:rFonts w:hint="eastAsia" w:ascii="仿宋" w:hAnsi="仿宋" w:eastAsia="仿宋" w:cs="仿宋"/>
                <w:color w:val="auto"/>
                <w:spacing w:val="0"/>
                <w:kern w:val="0"/>
                <w:sz w:val="24"/>
                <w:szCs w:val="24"/>
              </w:rPr>
            </w:pPr>
          </w:p>
        </w:tc>
        <w:tc>
          <w:tcPr>
            <w:tcW w:w="2481" w:type="dxa"/>
          </w:tcPr>
          <w:p w14:paraId="51BE9F99">
            <w:pPr>
              <w:spacing w:line="360" w:lineRule="auto"/>
              <w:rPr>
                <w:rFonts w:hint="eastAsia" w:ascii="仿宋" w:hAnsi="仿宋" w:eastAsia="仿宋" w:cs="仿宋"/>
                <w:color w:val="auto"/>
                <w:spacing w:val="0"/>
                <w:kern w:val="0"/>
                <w:sz w:val="24"/>
                <w:szCs w:val="24"/>
              </w:rPr>
            </w:pPr>
          </w:p>
        </w:tc>
      </w:tr>
      <w:tr w14:paraId="4551BB2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14:paraId="23CB413C">
            <w:pPr>
              <w:spacing w:line="360" w:lineRule="auto"/>
              <w:rPr>
                <w:rFonts w:hint="eastAsia" w:ascii="仿宋" w:hAnsi="仿宋" w:eastAsia="仿宋" w:cs="仿宋"/>
                <w:color w:val="auto"/>
                <w:spacing w:val="0"/>
                <w:kern w:val="0"/>
                <w:sz w:val="24"/>
                <w:szCs w:val="24"/>
              </w:rPr>
            </w:pPr>
          </w:p>
        </w:tc>
        <w:tc>
          <w:tcPr>
            <w:tcW w:w="1620" w:type="dxa"/>
          </w:tcPr>
          <w:p w14:paraId="49422435">
            <w:pPr>
              <w:spacing w:line="360" w:lineRule="auto"/>
              <w:rPr>
                <w:rFonts w:hint="eastAsia" w:ascii="仿宋" w:hAnsi="仿宋" w:eastAsia="仿宋" w:cs="仿宋"/>
                <w:color w:val="auto"/>
                <w:spacing w:val="0"/>
                <w:kern w:val="0"/>
                <w:sz w:val="24"/>
                <w:szCs w:val="24"/>
              </w:rPr>
            </w:pPr>
          </w:p>
        </w:tc>
        <w:tc>
          <w:tcPr>
            <w:tcW w:w="2109" w:type="dxa"/>
          </w:tcPr>
          <w:p w14:paraId="1BA1B18F">
            <w:pPr>
              <w:spacing w:line="360" w:lineRule="auto"/>
              <w:rPr>
                <w:rFonts w:hint="eastAsia" w:ascii="仿宋" w:hAnsi="仿宋" w:eastAsia="仿宋" w:cs="仿宋"/>
                <w:color w:val="auto"/>
                <w:spacing w:val="0"/>
                <w:kern w:val="0"/>
                <w:sz w:val="24"/>
                <w:szCs w:val="24"/>
              </w:rPr>
            </w:pPr>
          </w:p>
        </w:tc>
        <w:tc>
          <w:tcPr>
            <w:tcW w:w="2025" w:type="dxa"/>
          </w:tcPr>
          <w:p w14:paraId="6D849C7D">
            <w:pPr>
              <w:spacing w:line="360" w:lineRule="auto"/>
              <w:rPr>
                <w:rFonts w:hint="eastAsia" w:ascii="仿宋" w:hAnsi="仿宋" w:eastAsia="仿宋" w:cs="仿宋"/>
                <w:color w:val="auto"/>
                <w:spacing w:val="0"/>
                <w:kern w:val="0"/>
                <w:sz w:val="24"/>
                <w:szCs w:val="24"/>
              </w:rPr>
            </w:pPr>
          </w:p>
        </w:tc>
        <w:tc>
          <w:tcPr>
            <w:tcW w:w="2481" w:type="dxa"/>
          </w:tcPr>
          <w:p w14:paraId="556E2815">
            <w:pPr>
              <w:spacing w:line="360" w:lineRule="auto"/>
              <w:rPr>
                <w:rFonts w:hint="eastAsia" w:ascii="仿宋" w:hAnsi="仿宋" w:eastAsia="仿宋" w:cs="仿宋"/>
                <w:color w:val="auto"/>
                <w:spacing w:val="0"/>
                <w:kern w:val="0"/>
                <w:sz w:val="24"/>
                <w:szCs w:val="24"/>
              </w:rPr>
            </w:pPr>
          </w:p>
        </w:tc>
      </w:tr>
      <w:tr w14:paraId="53E671A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48600AA3">
            <w:pPr>
              <w:spacing w:line="360" w:lineRule="auto"/>
              <w:rPr>
                <w:rFonts w:hint="eastAsia" w:ascii="仿宋" w:hAnsi="仿宋" w:eastAsia="仿宋" w:cs="仿宋"/>
                <w:color w:val="auto"/>
                <w:spacing w:val="0"/>
                <w:kern w:val="0"/>
                <w:sz w:val="24"/>
                <w:szCs w:val="24"/>
              </w:rPr>
            </w:pPr>
          </w:p>
        </w:tc>
        <w:tc>
          <w:tcPr>
            <w:tcW w:w="1620" w:type="dxa"/>
          </w:tcPr>
          <w:p w14:paraId="340A97ED">
            <w:pPr>
              <w:spacing w:line="360" w:lineRule="auto"/>
              <w:rPr>
                <w:rFonts w:hint="eastAsia" w:ascii="仿宋" w:hAnsi="仿宋" w:eastAsia="仿宋" w:cs="仿宋"/>
                <w:color w:val="auto"/>
                <w:spacing w:val="0"/>
                <w:kern w:val="0"/>
                <w:sz w:val="24"/>
                <w:szCs w:val="24"/>
              </w:rPr>
            </w:pPr>
          </w:p>
        </w:tc>
        <w:tc>
          <w:tcPr>
            <w:tcW w:w="2109" w:type="dxa"/>
          </w:tcPr>
          <w:p w14:paraId="77FE920F">
            <w:pPr>
              <w:spacing w:line="360" w:lineRule="auto"/>
              <w:rPr>
                <w:rFonts w:hint="eastAsia" w:ascii="仿宋" w:hAnsi="仿宋" w:eastAsia="仿宋" w:cs="仿宋"/>
                <w:color w:val="auto"/>
                <w:spacing w:val="0"/>
                <w:kern w:val="0"/>
                <w:sz w:val="24"/>
                <w:szCs w:val="24"/>
              </w:rPr>
            </w:pPr>
          </w:p>
        </w:tc>
        <w:tc>
          <w:tcPr>
            <w:tcW w:w="2025" w:type="dxa"/>
          </w:tcPr>
          <w:p w14:paraId="6B33CEE5">
            <w:pPr>
              <w:spacing w:line="360" w:lineRule="auto"/>
              <w:rPr>
                <w:rFonts w:hint="eastAsia" w:ascii="仿宋" w:hAnsi="仿宋" w:eastAsia="仿宋" w:cs="仿宋"/>
                <w:color w:val="auto"/>
                <w:spacing w:val="0"/>
                <w:kern w:val="0"/>
                <w:sz w:val="24"/>
                <w:szCs w:val="24"/>
              </w:rPr>
            </w:pPr>
          </w:p>
        </w:tc>
        <w:tc>
          <w:tcPr>
            <w:tcW w:w="2481" w:type="dxa"/>
          </w:tcPr>
          <w:p w14:paraId="63F80C2A">
            <w:pPr>
              <w:spacing w:line="360" w:lineRule="auto"/>
              <w:rPr>
                <w:rFonts w:hint="eastAsia" w:ascii="仿宋" w:hAnsi="仿宋" w:eastAsia="仿宋" w:cs="仿宋"/>
                <w:color w:val="auto"/>
                <w:spacing w:val="0"/>
                <w:kern w:val="0"/>
                <w:sz w:val="24"/>
                <w:szCs w:val="24"/>
              </w:rPr>
            </w:pPr>
          </w:p>
        </w:tc>
      </w:tr>
      <w:tr w14:paraId="7260844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1399472B">
            <w:pPr>
              <w:spacing w:line="360" w:lineRule="auto"/>
              <w:rPr>
                <w:rFonts w:hint="eastAsia" w:ascii="仿宋" w:hAnsi="仿宋" w:eastAsia="仿宋" w:cs="仿宋"/>
                <w:color w:val="auto"/>
                <w:spacing w:val="0"/>
                <w:kern w:val="0"/>
                <w:sz w:val="24"/>
                <w:szCs w:val="24"/>
              </w:rPr>
            </w:pPr>
          </w:p>
        </w:tc>
        <w:tc>
          <w:tcPr>
            <w:tcW w:w="1620" w:type="dxa"/>
          </w:tcPr>
          <w:p w14:paraId="139A897C">
            <w:pPr>
              <w:spacing w:line="360" w:lineRule="auto"/>
              <w:rPr>
                <w:rFonts w:hint="eastAsia" w:ascii="仿宋" w:hAnsi="仿宋" w:eastAsia="仿宋" w:cs="仿宋"/>
                <w:color w:val="auto"/>
                <w:spacing w:val="0"/>
                <w:kern w:val="0"/>
                <w:sz w:val="24"/>
                <w:szCs w:val="24"/>
              </w:rPr>
            </w:pPr>
          </w:p>
        </w:tc>
        <w:tc>
          <w:tcPr>
            <w:tcW w:w="2109" w:type="dxa"/>
          </w:tcPr>
          <w:p w14:paraId="22DE80F6">
            <w:pPr>
              <w:spacing w:line="360" w:lineRule="auto"/>
              <w:rPr>
                <w:rFonts w:hint="eastAsia" w:ascii="仿宋" w:hAnsi="仿宋" w:eastAsia="仿宋" w:cs="仿宋"/>
                <w:color w:val="auto"/>
                <w:spacing w:val="0"/>
                <w:kern w:val="0"/>
                <w:sz w:val="24"/>
                <w:szCs w:val="24"/>
              </w:rPr>
            </w:pPr>
          </w:p>
        </w:tc>
        <w:tc>
          <w:tcPr>
            <w:tcW w:w="2025" w:type="dxa"/>
          </w:tcPr>
          <w:p w14:paraId="5AEA78D8">
            <w:pPr>
              <w:spacing w:line="360" w:lineRule="auto"/>
              <w:rPr>
                <w:rFonts w:hint="eastAsia" w:ascii="仿宋" w:hAnsi="仿宋" w:eastAsia="仿宋" w:cs="仿宋"/>
                <w:color w:val="auto"/>
                <w:spacing w:val="0"/>
                <w:kern w:val="0"/>
                <w:sz w:val="24"/>
                <w:szCs w:val="24"/>
              </w:rPr>
            </w:pPr>
          </w:p>
        </w:tc>
        <w:tc>
          <w:tcPr>
            <w:tcW w:w="2481" w:type="dxa"/>
          </w:tcPr>
          <w:p w14:paraId="3C2C6ADC">
            <w:pPr>
              <w:spacing w:line="360" w:lineRule="auto"/>
              <w:rPr>
                <w:rFonts w:hint="eastAsia" w:ascii="仿宋" w:hAnsi="仿宋" w:eastAsia="仿宋" w:cs="仿宋"/>
                <w:color w:val="auto"/>
                <w:spacing w:val="0"/>
                <w:kern w:val="0"/>
                <w:sz w:val="24"/>
                <w:szCs w:val="24"/>
              </w:rPr>
            </w:pPr>
          </w:p>
        </w:tc>
      </w:tr>
      <w:tr w14:paraId="22875278">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514A49B9">
            <w:pPr>
              <w:spacing w:line="360" w:lineRule="auto"/>
              <w:rPr>
                <w:rFonts w:hint="eastAsia" w:ascii="仿宋" w:hAnsi="仿宋" w:eastAsia="仿宋" w:cs="仿宋"/>
                <w:color w:val="auto"/>
                <w:spacing w:val="0"/>
                <w:kern w:val="0"/>
                <w:sz w:val="24"/>
                <w:szCs w:val="24"/>
              </w:rPr>
            </w:pPr>
          </w:p>
        </w:tc>
        <w:tc>
          <w:tcPr>
            <w:tcW w:w="1620" w:type="dxa"/>
          </w:tcPr>
          <w:p w14:paraId="68AE1998">
            <w:pPr>
              <w:spacing w:line="360" w:lineRule="auto"/>
              <w:rPr>
                <w:rFonts w:hint="eastAsia" w:ascii="仿宋" w:hAnsi="仿宋" w:eastAsia="仿宋" w:cs="仿宋"/>
                <w:color w:val="auto"/>
                <w:spacing w:val="0"/>
                <w:kern w:val="0"/>
                <w:sz w:val="24"/>
                <w:szCs w:val="24"/>
              </w:rPr>
            </w:pPr>
          </w:p>
        </w:tc>
        <w:tc>
          <w:tcPr>
            <w:tcW w:w="2109" w:type="dxa"/>
          </w:tcPr>
          <w:p w14:paraId="484099F2">
            <w:pPr>
              <w:spacing w:line="360" w:lineRule="auto"/>
              <w:rPr>
                <w:rFonts w:hint="eastAsia" w:ascii="仿宋" w:hAnsi="仿宋" w:eastAsia="仿宋" w:cs="仿宋"/>
                <w:color w:val="auto"/>
                <w:spacing w:val="0"/>
                <w:kern w:val="0"/>
                <w:sz w:val="24"/>
                <w:szCs w:val="24"/>
              </w:rPr>
            </w:pPr>
          </w:p>
        </w:tc>
        <w:tc>
          <w:tcPr>
            <w:tcW w:w="2025" w:type="dxa"/>
          </w:tcPr>
          <w:p w14:paraId="01DC5BAE">
            <w:pPr>
              <w:spacing w:line="360" w:lineRule="auto"/>
              <w:rPr>
                <w:rFonts w:hint="eastAsia" w:ascii="仿宋" w:hAnsi="仿宋" w:eastAsia="仿宋" w:cs="仿宋"/>
                <w:color w:val="auto"/>
                <w:spacing w:val="0"/>
                <w:kern w:val="0"/>
                <w:sz w:val="24"/>
                <w:szCs w:val="24"/>
              </w:rPr>
            </w:pPr>
          </w:p>
        </w:tc>
        <w:tc>
          <w:tcPr>
            <w:tcW w:w="2481" w:type="dxa"/>
          </w:tcPr>
          <w:p w14:paraId="079351E1">
            <w:pPr>
              <w:spacing w:line="360" w:lineRule="auto"/>
              <w:rPr>
                <w:rFonts w:hint="eastAsia" w:ascii="仿宋" w:hAnsi="仿宋" w:eastAsia="仿宋" w:cs="仿宋"/>
                <w:color w:val="auto"/>
                <w:spacing w:val="0"/>
                <w:kern w:val="0"/>
                <w:sz w:val="24"/>
                <w:szCs w:val="24"/>
              </w:rPr>
            </w:pPr>
          </w:p>
        </w:tc>
      </w:tr>
      <w:tr w14:paraId="459DFD7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900" w:type="dxa"/>
          </w:tcPr>
          <w:p w14:paraId="280CF579">
            <w:pPr>
              <w:spacing w:line="360" w:lineRule="auto"/>
              <w:rPr>
                <w:rFonts w:hint="eastAsia" w:ascii="仿宋" w:hAnsi="仿宋" w:eastAsia="仿宋" w:cs="仿宋"/>
                <w:color w:val="auto"/>
                <w:spacing w:val="0"/>
                <w:kern w:val="0"/>
                <w:sz w:val="24"/>
                <w:szCs w:val="24"/>
              </w:rPr>
            </w:pPr>
          </w:p>
        </w:tc>
        <w:tc>
          <w:tcPr>
            <w:tcW w:w="1620" w:type="dxa"/>
          </w:tcPr>
          <w:p w14:paraId="02C2E19C">
            <w:pPr>
              <w:spacing w:line="360" w:lineRule="auto"/>
              <w:rPr>
                <w:rFonts w:hint="eastAsia" w:ascii="仿宋" w:hAnsi="仿宋" w:eastAsia="仿宋" w:cs="仿宋"/>
                <w:color w:val="auto"/>
                <w:spacing w:val="0"/>
                <w:kern w:val="0"/>
                <w:sz w:val="24"/>
                <w:szCs w:val="24"/>
              </w:rPr>
            </w:pPr>
          </w:p>
        </w:tc>
        <w:tc>
          <w:tcPr>
            <w:tcW w:w="2109" w:type="dxa"/>
          </w:tcPr>
          <w:p w14:paraId="2B3DBEAE">
            <w:pPr>
              <w:spacing w:line="360" w:lineRule="auto"/>
              <w:rPr>
                <w:rFonts w:hint="eastAsia" w:ascii="仿宋" w:hAnsi="仿宋" w:eastAsia="仿宋" w:cs="仿宋"/>
                <w:color w:val="auto"/>
                <w:spacing w:val="0"/>
                <w:kern w:val="0"/>
                <w:sz w:val="24"/>
                <w:szCs w:val="24"/>
              </w:rPr>
            </w:pPr>
          </w:p>
        </w:tc>
        <w:tc>
          <w:tcPr>
            <w:tcW w:w="2025" w:type="dxa"/>
          </w:tcPr>
          <w:p w14:paraId="1A6467B4">
            <w:pPr>
              <w:spacing w:line="360" w:lineRule="auto"/>
              <w:rPr>
                <w:rFonts w:hint="eastAsia" w:ascii="仿宋" w:hAnsi="仿宋" w:eastAsia="仿宋" w:cs="仿宋"/>
                <w:color w:val="auto"/>
                <w:spacing w:val="0"/>
                <w:kern w:val="0"/>
                <w:sz w:val="24"/>
                <w:szCs w:val="24"/>
              </w:rPr>
            </w:pPr>
          </w:p>
        </w:tc>
        <w:tc>
          <w:tcPr>
            <w:tcW w:w="2481" w:type="dxa"/>
          </w:tcPr>
          <w:p w14:paraId="521E6B0E">
            <w:pPr>
              <w:spacing w:line="360" w:lineRule="auto"/>
              <w:rPr>
                <w:rFonts w:hint="eastAsia" w:ascii="仿宋" w:hAnsi="仿宋" w:eastAsia="仿宋" w:cs="仿宋"/>
                <w:color w:val="auto"/>
                <w:spacing w:val="0"/>
                <w:kern w:val="0"/>
                <w:sz w:val="24"/>
                <w:szCs w:val="24"/>
              </w:rPr>
            </w:pPr>
          </w:p>
        </w:tc>
      </w:tr>
      <w:tr w14:paraId="6C59778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08EC22B2">
            <w:pPr>
              <w:spacing w:line="360" w:lineRule="auto"/>
              <w:rPr>
                <w:rFonts w:hint="eastAsia" w:ascii="仿宋" w:hAnsi="仿宋" w:eastAsia="仿宋" w:cs="仿宋"/>
                <w:color w:val="auto"/>
                <w:spacing w:val="0"/>
                <w:kern w:val="0"/>
                <w:sz w:val="24"/>
                <w:szCs w:val="24"/>
              </w:rPr>
            </w:pPr>
          </w:p>
        </w:tc>
        <w:tc>
          <w:tcPr>
            <w:tcW w:w="1620" w:type="dxa"/>
          </w:tcPr>
          <w:p w14:paraId="3FC60ABA">
            <w:pPr>
              <w:spacing w:line="360" w:lineRule="auto"/>
              <w:rPr>
                <w:rFonts w:hint="eastAsia" w:ascii="仿宋" w:hAnsi="仿宋" w:eastAsia="仿宋" w:cs="仿宋"/>
                <w:color w:val="auto"/>
                <w:spacing w:val="0"/>
                <w:kern w:val="0"/>
                <w:sz w:val="24"/>
                <w:szCs w:val="24"/>
              </w:rPr>
            </w:pPr>
          </w:p>
        </w:tc>
        <w:tc>
          <w:tcPr>
            <w:tcW w:w="2109" w:type="dxa"/>
          </w:tcPr>
          <w:p w14:paraId="69721121">
            <w:pPr>
              <w:spacing w:line="360" w:lineRule="auto"/>
              <w:rPr>
                <w:rFonts w:hint="eastAsia" w:ascii="仿宋" w:hAnsi="仿宋" w:eastAsia="仿宋" w:cs="仿宋"/>
                <w:color w:val="auto"/>
                <w:spacing w:val="0"/>
                <w:kern w:val="0"/>
                <w:sz w:val="24"/>
                <w:szCs w:val="24"/>
              </w:rPr>
            </w:pPr>
          </w:p>
        </w:tc>
        <w:tc>
          <w:tcPr>
            <w:tcW w:w="2025" w:type="dxa"/>
          </w:tcPr>
          <w:p w14:paraId="0909E0E4">
            <w:pPr>
              <w:spacing w:line="360" w:lineRule="auto"/>
              <w:rPr>
                <w:rFonts w:hint="eastAsia" w:ascii="仿宋" w:hAnsi="仿宋" w:eastAsia="仿宋" w:cs="仿宋"/>
                <w:color w:val="auto"/>
                <w:spacing w:val="0"/>
                <w:kern w:val="0"/>
                <w:sz w:val="24"/>
                <w:szCs w:val="24"/>
              </w:rPr>
            </w:pPr>
          </w:p>
        </w:tc>
        <w:tc>
          <w:tcPr>
            <w:tcW w:w="2481" w:type="dxa"/>
          </w:tcPr>
          <w:p w14:paraId="7DA96004">
            <w:pPr>
              <w:spacing w:line="360" w:lineRule="auto"/>
              <w:rPr>
                <w:rFonts w:hint="eastAsia" w:ascii="仿宋" w:hAnsi="仿宋" w:eastAsia="仿宋" w:cs="仿宋"/>
                <w:color w:val="auto"/>
                <w:spacing w:val="0"/>
                <w:kern w:val="0"/>
                <w:sz w:val="24"/>
                <w:szCs w:val="24"/>
              </w:rPr>
            </w:pPr>
          </w:p>
        </w:tc>
      </w:tr>
      <w:tr w14:paraId="69D75349">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44C48759">
            <w:pPr>
              <w:spacing w:line="360" w:lineRule="auto"/>
              <w:rPr>
                <w:rFonts w:hint="eastAsia" w:ascii="仿宋" w:hAnsi="仿宋" w:eastAsia="仿宋" w:cs="仿宋"/>
                <w:color w:val="auto"/>
                <w:spacing w:val="0"/>
                <w:kern w:val="0"/>
                <w:sz w:val="24"/>
                <w:szCs w:val="24"/>
              </w:rPr>
            </w:pPr>
          </w:p>
        </w:tc>
        <w:tc>
          <w:tcPr>
            <w:tcW w:w="1620" w:type="dxa"/>
          </w:tcPr>
          <w:p w14:paraId="02F35571">
            <w:pPr>
              <w:spacing w:line="360" w:lineRule="auto"/>
              <w:rPr>
                <w:rFonts w:hint="eastAsia" w:ascii="仿宋" w:hAnsi="仿宋" w:eastAsia="仿宋" w:cs="仿宋"/>
                <w:color w:val="auto"/>
                <w:spacing w:val="0"/>
                <w:kern w:val="0"/>
                <w:sz w:val="24"/>
                <w:szCs w:val="24"/>
              </w:rPr>
            </w:pPr>
          </w:p>
        </w:tc>
        <w:tc>
          <w:tcPr>
            <w:tcW w:w="2109" w:type="dxa"/>
          </w:tcPr>
          <w:p w14:paraId="06E11D48">
            <w:pPr>
              <w:spacing w:line="360" w:lineRule="auto"/>
              <w:rPr>
                <w:rFonts w:hint="eastAsia" w:ascii="仿宋" w:hAnsi="仿宋" w:eastAsia="仿宋" w:cs="仿宋"/>
                <w:color w:val="auto"/>
                <w:spacing w:val="0"/>
                <w:kern w:val="0"/>
                <w:sz w:val="24"/>
                <w:szCs w:val="24"/>
              </w:rPr>
            </w:pPr>
          </w:p>
        </w:tc>
        <w:tc>
          <w:tcPr>
            <w:tcW w:w="2025" w:type="dxa"/>
          </w:tcPr>
          <w:p w14:paraId="48205996">
            <w:pPr>
              <w:spacing w:line="360" w:lineRule="auto"/>
              <w:rPr>
                <w:rFonts w:hint="eastAsia" w:ascii="仿宋" w:hAnsi="仿宋" w:eastAsia="仿宋" w:cs="仿宋"/>
                <w:color w:val="auto"/>
                <w:spacing w:val="0"/>
                <w:kern w:val="0"/>
                <w:sz w:val="24"/>
                <w:szCs w:val="24"/>
              </w:rPr>
            </w:pPr>
          </w:p>
        </w:tc>
        <w:tc>
          <w:tcPr>
            <w:tcW w:w="2481" w:type="dxa"/>
          </w:tcPr>
          <w:p w14:paraId="59BBD3F7">
            <w:pPr>
              <w:spacing w:line="360" w:lineRule="auto"/>
              <w:rPr>
                <w:rFonts w:hint="eastAsia" w:ascii="仿宋" w:hAnsi="仿宋" w:eastAsia="仿宋" w:cs="仿宋"/>
                <w:color w:val="auto"/>
                <w:spacing w:val="0"/>
                <w:kern w:val="0"/>
                <w:sz w:val="24"/>
                <w:szCs w:val="24"/>
              </w:rPr>
            </w:pPr>
          </w:p>
        </w:tc>
      </w:tr>
      <w:tr w14:paraId="76EFD8E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900" w:type="dxa"/>
          </w:tcPr>
          <w:p w14:paraId="7831365C">
            <w:pPr>
              <w:spacing w:line="360" w:lineRule="auto"/>
              <w:rPr>
                <w:rFonts w:hint="eastAsia" w:ascii="仿宋" w:hAnsi="仿宋" w:eastAsia="仿宋" w:cs="仿宋"/>
                <w:color w:val="auto"/>
                <w:spacing w:val="0"/>
                <w:kern w:val="0"/>
                <w:sz w:val="24"/>
                <w:szCs w:val="24"/>
              </w:rPr>
            </w:pPr>
          </w:p>
        </w:tc>
        <w:tc>
          <w:tcPr>
            <w:tcW w:w="1620" w:type="dxa"/>
          </w:tcPr>
          <w:p w14:paraId="06E284DB">
            <w:pPr>
              <w:spacing w:line="360" w:lineRule="auto"/>
              <w:rPr>
                <w:rFonts w:hint="eastAsia" w:ascii="仿宋" w:hAnsi="仿宋" w:eastAsia="仿宋" w:cs="仿宋"/>
                <w:color w:val="auto"/>
                <w:spacing w:val="0"/>
                <w:kern w:val="0"/>
                <w:sz w:val="24"/>
                <w:szCs w:val="24"/>
              </w:rPr>
            </w:pPr>
          </w:p>
        </w:tc>
        <w:tc>
          <w:tcPr>
            <w:tcW w:w="2109" w:type="dxa"/>
          </w:tcPr>
          <w:p w14:paraId="0384447B">
            <w:pPr>
              <w:spacing w:line="360" w:lineRule="auto"/>
              <w:rPr>
                <w:rFonts w:hint="eastAsia" w:ascii="仿宋" w:hAnsi="仿宋" w:eastAsia="仿宋" w:cs="仿宋"/>
                <w:color w:val="auto"/>
                <w:spacing w:val="0"/>
                <w:kern w:val="0"/>
                <w:sz w:val="24"/>
                <w:szCs w:val="24"/>
              </w:rPr>
            </w:pPr>
          </w:p>
        </w:tc>
        <w:tc>
          <w:tcPr>
            <w:tcW w:w="2025" w:type="dxa"/>
          </w:tcPr>
          <w:p w14:paraId="4BD8A69E">
            <w:pPr>
              <w:spacing w:line="360" w:lineRule="auto"/>
              <w:rPr>
                <w:rFonts w:hint="eastAsia" w:ascii="仿宋" w:hAnsi="仿宋" w:eastAsia="仿宋" w:cs="仿宋"/>
                <w:color w:val="auto"/>
                <w:spacing w:val="0"/>
                <w:kern w:val="0"/>
                <w:sz w:val="24"/>
                <w:szCs w:val="24"/>
              </w:rPr>
            </w:pPr>
          </w:p>
        </w:tc>
        <w:tc>
          <w:tcPr>
            <w:tcW w:w="2481" w:type="dxa"/>
          </w:tcPr>
          <w:p w14:paraId="0D456A8C">
            <w:pPr>
              <w:spacing w:line="360" w:lineRule="auto"/>
              <w:rPr>
                <w:rFonts w:hint="eastAsia" w:ascii="仿宋" w:hAnsi="仿宋" w:eastAsia="仿宋" w:cs="仿宋"/>
                <w:color w:val="auto"/>
                <w:spacing w:val="0"/>
                <w:kern w:val="0"/>
                <w:sz w:val="24"/>
                <w:szCs w:val="24"/>
              </w:rPr>
            </w:pPr>
          </w:p>
        </w:tc>
      </w:tr>
    </w:tbl>
    <w:p w14:paraId="15E7F2A4">
      <w:pPr>
        <w:spacing w:line="360" w:lineRule="auto"/>
        <w:rPr>
          <w:rFonts w:hint="eastAsia" w:ascii="仿宋" w:hAnsi="仿宋" w:eastAsia="仿宋" w:cs="仿宋"/>
          <w:color w:val="auto"/>
          <w:spacing w:val="0"/>
          <w:kern w:val="0"/>
        </w:rPr>
      </w:pPr>
    </w:p>
    <w:p w14:paraId="0E391DA5">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说明：</w:t>
      </w:r>
    </w:p>
    <w:p w14:paraId="11DA30AA">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 xml:space="preserve">1.本表后附合同复印件，合同签订时间及金额以合同中的内容为准； </w:t>
      </w:r>
    </w:p>
    <w:p w14:paraId="5A1A6244">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2.供应商应如实列出以上情况，如有隐瞒，一经查实将导致其磋商响应文件被拒绝。</w:t>
      </w:r>
    </w:p>
    <w:p w14:paraId="5C0B46F2">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lang w:val="zh-CN"/>
        </w:rPr>
      </w:pPr>
      <w:r>
        <w:rPr>
          <w:rFonts w:hint="eastAsia" w:ascii="仿宋" w:hAnsi="仿宋" w:eastAsia="仿宋" w:cs="仿宋"/>
          <w:color w:val="auto"/>
          <w:spacing w:val="0"/>
          <w:kern w:val="0"/>
          <w:sz w:val="24"/>
          <w:szCs w:val="24"/>
          <w:lang w:val="zh-CN"/>
        </w:rPr>
        <w:t>3.未按上述要求提供、填写的，评审时不予以考虑。</w:t>
      </w:r>
    </w:p>
    <w:p w14:paraId="6F1179C5">
      <w:pPr>
        <w:spacing w:line="360" w:lineRule="auto"/>
        <w:ind w:firstLine="1920" w:firstLineChars="800"/>
        <w:rPr>
          <w:rFonts w:hint="eastAsia" w:ascii="仿宋" w:hAnsi="仿宋" w:eastAsia="仿宋" w:cs="仿宋"/>
          <w:color w:val="auto"/>
          <w:spacing w:val="0"/>
          <w:kern w:val="0"/>
          <w:sz w:val="24"/>
          <w:szCs w:val="24"/>
        </w:rPr>
      </w:pPr>
    </w:p>
    <w:p w14:paraId="2D86EB7D">
      <w:pPr>
        <w:spacing w:line="360" w:lineRule="auto"/>
        <w:ind w:firstLine="3360" w:firstLineChars="1400"/>
        <w:rPr>
          <w:rFonts w:hint="eastAsia" w:ascii="仿宋" w:hAnsi="仿宋" w:eastAsia="仿宋" w:cs="仿宋"/>
          <w:color w:val="auto"/>
          <w:spacing w:val="0"/>
          <w:kern w:val="0"/>
          <w:sz w:val="24"/>
          <w:szCs w:val="24"/>
        </w:rPr>
      </w:pPr>
      <w:bookmarkStart w:id="558" w:name="_Toc511298216"/>
      <w:bookmarkStart w:id="559" w:name="_Toc495681544"/>
      <w:bookmarkStart w:id="560" w:name="_Toc495681417"/>
      <w:bookmarkStart w:id="561" w:name="_Toc495681263"/>
      <w:bookmarkStart w:id="562" w:name="_Toc16033"/>
      <w:bookmarkStart w:id="563" w:name="_Toc495908059"/>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271DBE7E">
      <w:pPr>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516C3F85">
      <w:pPr>
        <w:autoSpaceDE w:val="0"/>
        <w:autoSpaceDN w:val="0"/>
        <w:adjustRightInd w:val="0"/>
        <w:snapToGrid w:val="0"/>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p>
    <w:p w14:paraId="16E1046E">
      <w:pPr>
        <w:pStyle w:val="3"/>
        <w:spacing w:line="360" w:lineRule="auto"/>
        <w:rPr>
          <w:rFonts w:hint="eastAsia" w:ascii="仿宋" w:hAnsi="仿宋" w:eastAsia="仿宋" w:cs="仿宋"/>
          <w:color w:val="auto"/>
          <w:spacing w:val="0"/>
          <w:kern w:val="0"/>
          <w:szCs w:val="22"/>
          <w:lang w:val="zh-CN"/>
        </w:rPr>
      </w:pPr>
      <w:r>
        <w:rPr>
          <w:rFonts w:hint="eastAsia" w:ascii="仿宋" w:hAnsi="仿宋" w:eastAsia="仿宋" w:cs="仿宋"/>
          <w:color w:val="auto"/>
          <w:spacing w:val="0"/>
          <w:kern w:val="0"/>
        </w:rPr>
        <w:br w:type="page"/>
      </w:r>
      <w:bookmarkStart w:id="564" w:name="_Toc14494"/>
      <w:bookmarkStart w:id="565" w:name="_Toc26608"/>
      <w:bookmarkStart w:id="566" w:name="_Toc6195"/>
      <w:bookmarkStart w:id="567" w:name="_Toc24029"/>
      <w:bookmarkStart w:id="568" w:name="_Toc9207"/>
      <w:bookmarkStart w:id="569" w:name="_Toc14896"/>
      <w:bookmarkStart w:id="570" w:name="_Toc17184"/>
      <w:bookmarkStart w:id="571" w:name="_Toc3166"/>
      <w:bookmarkStart w:id="572" w:name="_Toc22060"/>
      <w:bookmarkStart w:id="573" w:name="_Toc23630"/>
      <w:bookmarkStart w:id="574" w:name="_Toc14636"/>
      <w:bookmarkStart w:id="575" w:name="_Toc19979"/>
      <w:r>
        <w:rPr>
          <w:rFonts w:hint="eastAsia" w:ascii="仿宋" w:hAnsi="仿宋" w:eastAsia="仿宋" w:cs="仿宋"/>
          <w:color w:val="auto"/>
          <w:spacing w:val="0"/>
          <w:kern w:val="0"/>
          <w:sz w:val="32"/>
          <w:szCs w:val="24"/>
          <w:lang w:val="zh-CN"/>
        </w:rPr>
        <w:t>十</w:t>
      </w:r>
      <w:r>
        <w:rPr>
          <w:rFonts w:hint="eastAsia" w:ascii="仿宋" w:hAnsi="仿宋" w:eastAsia="仿宋" w:cs="仿宋"/>
          <w:color w:val="auto"/>
          <w:spacing w:val="0"/>
          <w:kern w:val="0"/>
          <w:sz w:val="32"/>
          <w:szCs w:val="24"/>
          <w:lang w:eastAsia="zh-CN"/>
        </w:rPr>
        <w:t>一</w:t>
      </w:r>
      <w:r>
        <w:rPr>
          <w:rFonts w:hint="eastAsia" w:ascii="仿宋" w:hAnsi="仿宋" w:eastAsia="仿宋" w:cs="仿宋"/>
          <w:color w:val="auto"/>
          <w:spacing w:val="0"/>
          <w:kern w:val="0"/>
          <w:sz w:val="32"/>
          <w:szCs w:val="24"/>
          <w:lang w:val="zh-CN"/>
        </w:rPr>
        <w:t>、</w:t>
      </w:r>
      <w:bookmarkEnd w:id="558"/>
      <w:r>
        <w:rPr>
          <w:rFonts w:hint="eastAsia" w:ascii="仿宋" w:hAnsi="仿宋" w:eastAsia="仿宋" w:cs="仿宋"/>
          <w:color w:val="auto"/>
          <w:spacing w:val="0"/>
          <w:kern w:val="0"/>
          <w:sz w:val="32"/>
          <w:szCs w:val="24"/>
          <w:lang w:val="zh-CN"/>
        </w:rPr>
        <w:t>供应商企业关系关联承诺书</w:t>
      </w:r>
      <w:bookmarkEnd w:id="564"/>
      <w:bookmarkEnd w:id="565"/>
      <w:bookmarkEnd w:id="566"/>
      <w:bookmarkEnd w:id="567"/>
      <w:bookmarkEnd w:id="568"/>
      <w:bookmarkEnd w:id="569"/>
      <w:bookmarkEnd w:id="570"/>
      <w:bookmarkEnd w:id="571"/>
      <w:bookmarkEnd w:id="572"/>
      <w:bookmarkEnd w:id="573"/>
      <w:bookmarkEnd w:id="574"/>
      <w:bookmarkEnd w:id="575"/>
    </w:p>
    <w:p w14:paraId="7BABCC12">
      <w:pPr>
        <w:spacing w:line="360" w:lineRule="auto"/>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u w:val="none"/>
        </w:rPr>
        <w:t>致：</w:t>
      </w:r>
      <w:r>
        <w:rPr>
          <w:rFonts w:hint="eastAsia" w:ascii="仿宋" w:hAnsi="仿宋" w:eastAsia="仿宋" w:cs="仿宋"/>
          <w:color w:val="auto"/>
          <w:spacing w:val="0"/>
          <w:kern w:val="0"/>
          <w:sz w:val="24"/>
          <w:szCs w:val="24"/>
          <w:u w:val="single"/>
        </w:rPr>
        <w:t xml:space="preserve">     （采购人名称）    </w:t>
      </w:r>
    </w:p>
    <w:p w14:paraId="650BED32">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我方作为</w:t>
      </w:r>
      <w:r>
        <w:rPr>
          <w:rFonts w:hint="eastAsia" w:ascii="仿宋" w:hAnsi="仿宋" w:eastAsia="仿宋" w:cs="仿宋"/>
          <w:color w:val="auto"/>
          <w:spacing w:val="0"/>
          <w:kern w:val="0"/>
          <w:sz w:val="24"/>
          <w:szCs w:val="24"/>
          <w:u w:val="single"/>
          <w:lang w:val="en-US" w:eastAsia="zh-CN" w:bidi="ar"/>
        </w:rPr>
        <w:t xml:space="preserve">         （项目名称）         </w:t>
      </w:r>
      <w:r>
        <w:rPr>
          <w:rFonts w:hint="eastAsia" w:ascii="仿宋" w:hAnsi="仿宋" w:eastAsia="仿宋" w:cs="仿宋"/>
          <w:color w:val="auto"/>
          <w:spacing w:val="0"/>
          <w:kern w:val="0"/>
          <w:sz w:val="24"/>
          <w:szCs w:val="24"/>
          <w:lang w:val="en-US" w:eastAsia="zh-CN" w:bidi="ar"/>
        </w:rPr>
        <w:t>（项目编号：</w:t>
      </w:r>
      <w:r>
        <w:rPr>
          <w:rFonts w:hint="eastAsia" w:ascii="仿宋" w:hAnsi="仿宋" w:eastAsia="仿宋" w:cs="仿宋"/>
          <w:color w:val="auto"/>
          <w:spacing w:val="0"/>
          <w:kern w:val="0"/>
          <w:sz w:val="24"/>
          <w:szCs w:val="24"/>
          <w:u w:val="single"/>
          <w:lang w:val="en-US" w:eastAsia="zh-CN" w:bidi="ar"/>
        </w:rPr>
        <w:t xml:space="preserve">          </w:t>
      </w:r>
      <w:r>
        <w:rPr>
          <w:rFonts w:hint="eastAsia" w:ascii="仿宋" w:hAnsi="仿宋" w:eastAsia="仿宋" w:cs="仿宋"/>
          <w:color w:val="auto"/>
          <w:spacing w:val="0"/>
          <w:kern w:val="0"/>
          <w:sz w:val="24"/>
          <w:szCs w:val="24"/>
          <w:lang w:val="en-US" w:eastAsia="zh-CN" w:bidi="ar"/>
        </w:rPr>
        <w:t>）的供应商，在此郑重声明：</w:t>
      </w:r>
    </w:p>
    <w:p w14:paraId="2E55050F">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rPr>
        <w:t>1、</w:t>
      </w:r>
      <w:r>
        <w:rPr>
          <w:rFonts w:hint="eastAsia" w:ascii="仿宋" w:hAnsi="仿宋" w:eastAsia="仿宋" w:cs="仿宋"/>
          <w:color w:val="auto"/>
          <w:spacing w:val="0"/>
          <w:kern w:val="0"/>
          <w:sz w:val="24"/>
          <w:szCs w:val="24"/>
        </w:rPr>
        <w:t>供应商在本项目中，不存在与其它供应商负责人为同一人，有控股、管理等关联关系承诺。</w:t>
      </w:r>
    </w:p>
    <w:p w14:paraId="733AE8DD">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lang w:val="en-US" w:eastAsia="zh-CN" w:bidi="ar"/>
        </w:rPr>
      </w:pPr>
      <w:r>
        <w:rPr>
          <w:rFonts w:hint="eastAsia" w:ascii="仿宋" w:hAnsi="仿宋" w:eastAsia="仿宋" w:cs="仿宋"/>
          <w:color w:val="auto"/>
          <w:spacing w:val="0"/>
          <w:kern w:val="0"/>
          <w:sz w:val="24"/>
          <w:szCs w:val="24"/>
          <w:lang w:val="en-US" w:eastAsia="zh-CN" w:bidi="ar"/>
        </w:rPr>
        <w:t>2、我方未为本项目提供整体设计、规范编制或者项目管理、监理、检测等服务。</w:t>
      </w:r>
    </w:p>
    <w:p w14:paraId="128CB868">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 xml:space="preserve">如有不实，我方将无条件地退出本项目的采购活动，并遵照《政府采购法》有关“提供虚假材料的规定”接受处罚。 </w:t>
      </w:r>
    </w:p>
    <w:p w14:paraId="48A066D7">
      <w:pPr>
        <w:keepNext w:val="0"/>
        <w:keepLines w:val="0"/>
        <w:pageBreakBefore w:val="0"/>
        <w:widowControl/>
        <w:suppressLineNumbers w:val="0"/>
        <w:kinsoku/>
        <w:wordWrap/>
        <w:overflowPunct/>
        <w:topLinePunct w:val="0"/>
        <w:autoSpaceDE/>
        <w:autoSpaceDN/>
        <w:bidi w:val="0"/>
        <w:adjustRightInd/>
        <w:snapToGrid/>
        <w:spacing w:line="360" w:lineRule="auto"/>
        <w:ind w:firstLine="480" w:firstLineChars="200"/>
        <w:jc w:val="left"/>
        <w:textAlignment w:val="auto"/>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lang w:val="en-US" w:eastAsia="zh-CN" w:bidi="ar"/>
        </w:rPr>
        <w:t>特此声明。</w:t>
      </w:r>
    </w:p>
    <w:p w14:paraId="7203471F">
      <w:pPr>
        <w:autoSpaceDE w:val="0"/>
        <w:autoSpaceDN w:val="0"/>
        <w:adjustRightInd w:val="0"/>
        <w:spacing w:line="360" w:lineRule="auto"/>
        <w:ind w:firstLine="480" w:firstLineChars="200"/>
        <w:rPr>
          <w:rFonts w:hint="eastAsia" w:ascii="仿宋" w:hAnsi="仿宋" w:eastAsia="仿宋" w:cs="仿宋"/>
          <w:color w:val="auto"/>
          <w:spacing w:val="0"/>
          <w:kern w:val="0"/>
          <w:sz w:val="24"/>
          <w:szCs w:val="24"/>
        </w:rPr>
      </w:pPr>
    </w:p>
    <w:p w14:paraId="7B335426">
      <w:pPr>
        <w:autoSpaceDE w:val="0"/>
        <w:autoSpaceDN w:val="0"/>
        <w:adjustRightInd w:val="0"/>
        <w:spacing w:line="360" w:lineRule="auto"/>
        <w:rPr>
          <w:rFonts w:hint="eastAsia" w:ascii="仿宋" w:hAnsi="仿宋" w:eastAsia="仿宋" w:cs="仿宋"/>
          <w:color w:val="auto"/>
          <w:spacing w:val="0"/>
          <w:kern w:val="0"/>
          <w:sz w:val="24"/>
          <w:szCs w:val="24"/>
        </w:rPr>
      </w:pPr>
    </w:p>
    <w:p w14:paraId="00E90E19">
      <w:pPr>
        <w:autoSpaceDE w:val="0"/>
        <w:autoSpaceDN w:val="0"/>
        <w:adjustRightInd w:val="0"/>
        <w:spacing w:line="360" w:lineRule="auto"/>
        <w:jc w:val="center"/>
        <w:rPr>
          <w:rFonts w:hint="eastAsia" w:ascii="仿宋" w:hAnsi="仿宋" w:eastAsia="仿宋" w:cs="仿宋"/>
          <w:b/>
          <w:color w:val="auto"/>
          <w:spacing w:val="0"/>
          <w:kern w:val="0"/>
          <w:sz w:val="24"/>
          <w:szCs w:val="24"/>
        </w:rPr>
      </w:pPr>
    </w:p>
    <w:p w14:paraId="1498FBB6">
      <w:pPr>
        <w:spacing w:line="360" w:lineRule="auto"/>
        <w:ind w:firstLine="3360" w:firstLineChars="1400"/>
        <w:rPr>
          <w:rFonts w:hint="eastAsia" w:ascii="仿宋" w:hAnsi="仿宋" w:eastAsia="仿宋" w:cs="仿宋"/>
          <w:color w:val="auto"/>
          <w:spacing w:val="0"/>
          <w:kern w:val="0"/>
          <w:sz w:val="24"/>
          <w:szCs w:val="24"/>
        </w:rPr>
      </w:pPr>
      <w:r>
        <w:rPr>
          <w:rFonts w:hint="eastAsia" w:ascii="仿宋" w:hAnsi="仿宋" w:eastAsia="仿宋" w:cs="仿宋"/>
          <w:color w:val="auto"/>
          <w:spacing w:val="0"/>
          <w:kern w:val="0"/>
          <w:sz w:val="24"/>
          <w:szCs w:val="24"/>
        </w:rPr>
        <w:t>供应商（公章）：</w:t>
      </w:r>
      <w:r>
        <w:rPr>
          <w:rFonts w:hint="eastAsia" w:ascii="仿宋" w:hAnsi="仿宋" w:eastAsia="仿宋" w:cs="仿宋"/>
          <w:color w:val="auto"/>
          <w:spacing w:val="0"/>
          <w:kern w:val="0"/>
          <w:sz w:val="24"/>
          <w:szCs w:val="24"/>
          <w:u w:val="single"/>
        </w:rPr>
        <w:t xml:space="preserve">                           </w:t>
      </w:r>
    </w:p>
    <w:p w14:paraId="22E609D3">
      <w:pPr>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法定代表人或授权代表（签字或盖章）：</w:t>
      </w:r>
      <w:r>
        <w:rPr>
          <w:rFonts w:hint="eastAsia" w:ascii="仿宋" w:hAnsi="仿宋" w:eastAsia="仿宋" w:cs="仿宋"/>
          <w:color w:val="auto"/>
          <w:spacing w:val="0"/>
          <w:kern w:val="0"/>
          <w:sz w:val="24"/>
          <w:szCs w:val="24"/>
          <w:u w:val="single"/>
        </w:rPr>
        <w:t xml:space="preserve">        </w:t>
      </w:r>
    </w:p>
    <w:p w14:paraId="0BD87FC6">
      <w:pPr>
        <w:autoSpaceDE w:val="0"/>
        <w:autoSpaceDN w:val="0"/>
        <w:adjustRightInd w:val="0"/>
        <w:snapToGrid w:val="0"/>
        <w:spacing w:line="360" w:lineRule="auto"/>
        <w:ind w:firstLine="3360" w:firstLineChars="1400"/>
        <w:rPr>
          <w:rFonts w:hint="eastAsia" w:ascii="仿宋" w:hAnsi="仿宋" w:eastAsia="仿宋" w:cs="仿宋"/>
          <w:color w:val="auto"/>
          <w:spacing w:val="0"/>
          <w:kern w:val="0"/>
          <w:sz w:val="24"/>
          <w:szCs w:val="24"/>
          <w:u w:val="single"/>
        </w:rPr>
      </w:pPr>
      <w:r>
        <w:rPr>
          <w:rFonts w:hint="eastAsia" w:ascii="仿宋" w:hAnsi="仿宋" w:eastAsia="仿宋" w:cs="仿宋"/>
          <w:color w:val="auto"/>
          <w:spacing w:val="0"/>
          <w:kern w:val="0"/>
          <w:sz w:val="24"/>
          <w:szCs w:val="24"/>
        </w:rPr>
        <w:t>日    期：</w:t>
      </w:r>
      <w:r>
        <w:rPr>
          <w:rFonts w:hint="eastAsia" w:ascii="仿宋" w:hAnsi="仿宋" w:eastAsia="仿宋" w:cs="仿宋"/>
          <w:color w:val="auto"/>
          <w:spacing w:val="0"/>
          <w:kern w:val="0"/>
          <w:sz w:val="24"/>
          <w:szCs w:val="24"/>
          <w:u w:val="single"/>
        </w:rPr>
        <w:t xml:space="preserve">                                </w:t>
      </w:r>
    </w:p>
    <w:p w14:paraId="465387A8">
      <w:pPr>
        <w:spacing w:line="360" w:lineRule="auto"/>
        <w:ind w:firstLine="5280" w:firstLineChars="2200"/>
        <w:rPr>
          <w:rFonts w:hint="eastAsia" w:ascii="仿宋" w:hAnsi="仿宋" w:eastAsia="仿宋" w:cs="仿宋"/>
          <w:color w:val="auto"/>
          <w:spacing w:val="0"/>
          <w:kern w:val="0"/>
          <w:sz w:val="24"/>
          <w:szCs w:val="24"/>
          <w:u w:val="single"/>
        </w:rPr>
      </w:pPr>
    </w:p>
    <w:p w14:paraId="005C95DB">
      <w:pPr>
        <w:adjustRightInd w:val="0"/>
        <w:snapToGrid w:val="0"/>
        <w:spacing w:line="360" w:lineRule="auto"/>
        <w:ind w:firstLine="240" w:firstLineChars="100"/>
        <w:rPr>
          <w:rFonts w:hint="eastAsia" w:ascii="仿宋" w:hAnsi="仿宋" w:eastAsia="仿宋" w:cs="仿宋"/>
          <w:bCs/>
          <w:color w:val="auto"/>
          <w:spacing w:val="0"/>
          <w:kern w:val="0"/>
          <w:sz w:val="24"/>
          <w:szCs w:val="24"/>
        </w:rPr>
      </w:pPr>
      <w:r>
        <w:rPr>
          <w:rFonts w:hint="eastAsia" w:ascii="仿宋" w:hAnsi="仿宋" w:eastAsia="仿宋" w:cs="仿宋"/>
          <w:color w:val="auto"/>
          <w:spacing w:val="0"/>
          <w:kern w:val="0"/>
          <w:sz w:val="24"/>
          <w:szCs w:val="24"/>
        </w:rPr>
        <w:br w:type="page"/>
      </w:r>
      <w:bookmarkEnd w:id="559"/>
      <w:bookmarkEnd w:id="560"/>
      <w:bookmarkEnd w:id="561"/>
      <w:bookmarkEnd w:id="562"/>
      <w:bookmarkEnd w:id="563"/>
      <w:bookmarkStart w:id="576" w:name="_Toc12844"/>
      <w:bookmarkStart w:id="577" w:name="_Toc473056009"/>
      <w:bookmarkStart w:id="578" w:name="_Toc495671276"/>
      <w:bookmarkStart w:id="579" w:name="_Toc16511"/>
      <w:bookmarkStart w:id="580" w:name="_Toc475451559"/>
      <w:bookmarkStart w:id="581" w:name="_Toc4915"/>
      <w:bookmarkStart w:id="582" w:name="_Toc475451806"/>
      <w:bookmarkStart w:id="583" w:name="_Toc4848"/>
    </w:p>
    <w:bookmarkEnd w:id="576"/>
    <w:p w14:paraId="2E6F76B3">
      <w:pPr>
        <w:pageBreakBefore/>
        <w:autoSpaceDE w:val="0"/>
        <w:autoSpaceDN w:val="0"/>
        <w:adjustRightInd w:val="0"/>
        <w:snapToGrid w:val="0"/>
        <w:spacing w:line="360" w:lineRule="auto"/>
        <w:jc w:val="center"/>
        <w:outlineLvl w:val="1"/>
        <w:rPr>
          <w:rFonts w:hint="eastAsia" w:ascii="仿宋" w:hAnsi="仿宋" w:eastAsia="仿宋" w:cs="仿宋"/>
          <w:b/>
          <w:color w:val="auto"/>
          <w:spacing w:val="0"/>
          <w:kern w:val="0"/>
          <w:sz w:val="32"/>
          <w:szCs w:val="15"/>
          <w:lang w:val="zh-CN"/>
        </w:rPr>
      </w:pPr>
      <w:bookmarkStart w:id="584" w:name="_Toc15882"/>
      <w:bookmarkStart w:id="585" w:name="_Toc29125"/>
      <w:bookmarkStart w:id="586" w:name="_Toc14941"/>
      <w:bookmarkStart w:id="587" w:name="_Toc17145"/>
      <w:bookmarkStart w:id="588" w:name="_Toc17375"/>
      <w:bookmarkStart w:id="589" w:name="_Toc9051"/>
      <w:bookmarkStart w:id="590" w:name="_Toc8772"/>
      <w:bookmarkStart w:id="591" w:name="_Toc4453"/>
      <w:bookmarkStart w:id="592" w:name="_Toc6812"/>
      <w:bookmarkStart w:id="593" w:name="_Toc18685"/>
      <w:bookmarkStart w:id="594" w:name="_Toc2715"/>
      <w:r>
        <w:rPr>
          <w:rFonts w:hint="eastAsia" w:ascii="仿宋" w:hAnsi="仿宋" w:eastAsia="仿宋" w:cs="仿宋"/>
          <w:b/>
          <w:color w:val="auto"/>
          <w:spacing w:val="0"/>
          <w:kern w:val="0"/>
          <w:sz w:val="32"/>
          <w:szCs w:val="15"/>
          <w:lang w:val="zh-CN"/>
        </w:rPr>
        <w:t>十</w:t>
      </w:r>
      <w:r>
        <w:rPr>
          <w:rFonts w:hint="eastAsia" w:ascii="仿宋" w:hAnsi="仿宋" w:eastAsia="仿宋" w:cs="仿宋"/>
          <w:b/>
          <w:color w:val="auto"/>
          <w:spacing w:val="0"/>
          <w:kern w:val="0"/>
          <w:sz w:val="32"/>
          <w:szCs w:val="15"/>
          <w:lang w:val="en-US" w:eastAsia="zh-CN"/>
        </w:rPr>
        <w:t>二</w:t>
      </w:r>
      <w:r>
        <w:rPr>
          <w:rFonts w:hint="eastAsia" w:ascii="仿宋" w:hAnsi="仿宋" w:eastAsia="仿宋" w:cs="仿宋"/>
          <w:b/>
          <w:color w:val="auto"/>
          <w:spacing w:val="0"/>
          <w:kern w:val="0"/>
          <w:sz w:val="32"/>
          <w:szCs w:val="15"/>
          <w:lang w:val="zh-CN"/>
        </w:rPr>
        <w:t>、供应商认为有必要补充说明的事项</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p>
    <w:sectPr>
      <w:footerReference r:id="rId8" w:type="default"/>
      <w:pgSz w:w="11906" w:h="16838"/>
      <w:pgMar w:top="1417" w:right="1417" w:bottom="1417" w:left="1417" w:header="851" w:footer="992" w:gutter="0"/>
      <w:pgNumType w:fmt="decimal"/>
      <w:cols w:space="0" w:num="1"/>
      <w:rtlGutter w:val="0"/>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Calibri Light">
    <w:panose1 w:val="020F0302020204030204"/>
    <w:charset w:val="00"/>
    <w:family w:val="swiss"/>
    <w:pitch w:val="default"/>
    <w:sig w:usb0="E4002EFF" w:usb1="C200247B" w:usb2="00000009" w:usb3="00000000" w:csb0="200001FF"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Consolas">
    <w:panose1 w:val="020B0609020204030204"/>
    <w:charset w:val="00"/>
    <w:family w:val="modern"/>
    <w:pitch w:val="default"/>
    <w:sig w:usb0="E00006FF" w:usb1="0000FCFF" w:usb2="00000001" w:usb3="00000000" w:csb0="6000019F" w:csb1="DFD70000"/>
  </w:font>
  <w:font w:name="Myriad Pro Light">
    <w:altName w:val="Courier New"/>
    <w:panose1 w:val="00000000000000000000"/>
    <w:charset w:val="00"/>
    <w:family w:val="swiss"/>
    <w:pitch w:val="default"/>
    <w:sig w:usb0="00000000" w:usb1="00000000" w:usb2="00000000" w:usb3="00000000" w:csb0="00000001" w:csb1="00000000"/>
  </w:font>
  <w:font w:name="BatangChe">
    <w:altName w:val="Malgun Gothic"/>
    <w:panose1 w:val="02030609000101010101"/>
    <w:charset w:val="81"/>
    <w:family w:val="modern"/>
    <w:pitch w:val="default"/>
    <w:sig w:usb0="00000000" w:usb1="00000000" w:usb2="00000030" w:usb3="00000000" w:csb0="4008009F" w:csb1="DFD70000"/>
  </w:font>
  <w:font w:name="Malgun Gothic">
    <w:panose1 w:val="020B0503020000020004"/>
    <w:charset w:val="81"/>
    <w:family w:val="auto"/>
    <w:pitch w:val="default"/>
    <w:sig w:usb0="9000002F" w:usb1="29D77CFB" w:usb2="00000012" w:usb3="00000000" w:csb0="0008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D4032E">
    <w:pPr>
      <w:pStyle w:val="16"/>
    </w:pPr>
    <w:r>
      <w:rPr>
        <w:sz w:val="18"/>
      </w:rPr>
      <w:pict>
        <v:shape id="_x0000_s3078" o:spid="_x0000_s3078" o:spt="202" type="#_x0000_t202" style="position:absolute;left:0pt;margin-top:0pt;height:144pt;width:144pt;mso-position-horizontal:center;mso-position-horizontal-relative:margin;mso-wrap-style:none;z-index:251659264;mso-width-relative:page;mso-height-relative:page;" filled="f" stroked="f" coordsize="21600,21600">
          <v:path/>
          <v:fill on="f" focussize="0,0"/>
          <v:stroke on="f"/>
          <v:imagedata o:title=""/>
          <o:lock v:ext="edit" aspectratio="f"/>
          <v:textbox inset="0mm,0mm,0mm,0mm" style="mso-fit-shape-to-text:t;">
            <w:txbxContent>
              <w:p w14:paraId="7F379785">
                <w:pPr>
                  <w:pStyle w:val="16"/>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C719B">
    <w:pPr>
      <w:tabs>
        <w:tab w:val="right" w:pos="8820"/>
      </w:tabs>
      <w:ind w:right="40"/>
      <w:rPr>
        <w:rFonts w:ascii="仿宋" w:hAnsi="仿宋" w:eastAsia="仿宋" w:cs="仿宋"/>
        <w:b/>
        <w:bCs/>
        <w:szCs w:val="21"/>
      </w:rPr>
    </w:pPr>
    <w:r>
      <w:rPr>
        <w:sz w:val="21"/>
      </w:rPr>
      <w:pict>
        <v:shape id="_x0000_s3079" o:spid="_x0000_s3079" o:spt="202" type="#_x0000_t202" style="position:absolute;left:0pt;margin-top:0pt;height:144pt;width:144pt;mso-position-horizontal:center;mso-position-horizontal-relative:margin;mso-wrap-style:none;z-index:251660288;mso-width-relative:page;mso-height-relative:page;" filled="f" stroked="f" coordsize="21600,21600">
          <v:path/>
          <v:fill on="f" focussize="0,0"/>
          <v:stroke on="f"/>
          <v:imagedata o:title=""/>
          <o:lock v:ext="edit" aspectratio="f"/>
          <v:textbox inset="0mm,0mm,0mm,0mm" style="mso-fit-shape-to-text:t;">
            <w:txbxContent>
              <w:p w14:paraId="10628345">
                <w:pPr>
                  <w:pStyle w:val="16"/>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B5BAC83">
    <w:pPr>
      <w:tabs>
        <w:tab w:val="right" w:pos="8820"/>
      </w:tabs>
      <w:ind w:right="40"/>
      <w:rPr>
        <w:rFonts w:ascii="仿宋" w:hAnsi="仿宋" w:eastAsia="仿宋" w:cs="仿宋"/>
        <w:b/>
        <w:bCs/>
        <w:szCs w:val="21"/>
      </w:rPr>
    </w:pPr>
    <w:r>
      <w:rPr>
        <w:sz w:val="21"/>
      </w:rPr>
      <w:pict>
        <v:shape id="_x0000_s3080" o:spid="_x0000_s3080" o:spt="202" type="#_x0000_t202" style="position:absolute;left:0pt;margin-top:0pt;height:144pt;width:144pt;mso-position-horizontal:center;mso-position-horizontal-relative:margin;mso-wrap-style:none;z-index:251661312;mso-width-relative:page;mso-height-relative:page;" filled="f" stroked="f" coordsize="21600,21600">
          <v:path/>
          <v:fill on="f" focussize="0,0"/>
          <v:stroke on="f"/>
          <v:imagedata o:title=""/>
          <o:lock v:ext="edit" aspectratio="f"/>
          <v:textbox inset="0mm,0mm,0mm,0mm" style="mso-fit-shape-to-text:t;">
            <w:txbxContent>
              <w:p w14:paraId="1EFF5D63">
                <w:pPr>
                  <w:pStyle w:val="16"/>
                </w:pPr>
                <w:r>
                  <w:t xml:space="preserve">第 </w:t>
                </w:r>
                <w:r>
                  <w:fldChar w:fldCharType="begin"/>
                </w:r>
                <w:r>
                  <w:instrText xml:space="preserve"> PAGE  \* MERGEFORMAT </w:instrText>
                </w:r>
                <w:r>
                  <w:fldChar w:fldCharType="separate"/>
                </w:r>
                <w:r>
                  <w:t>53</w:t>
                </w:r>
                <w:r>
                  <w:fldChar w:fldCharType="end"/>
                </w:r>
                <w:r>
                  <w:t xml:space="preserve"> 页</w:t>
                </w:r>
              </w:p>
            </w:txbxContent>
          </v:textbox>
        </v:shape>
      </w:pic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1F77F25">
    <w:pPr>
      <w:pStyle w:val="16"/>
      <w:tabs>
        <w:tab w:val="right" w:pos="8925"/>
        <w:tab w:val="clear" w:pos="8306"/>
      </w:tabs>
      <w:ind w:right="40"/>
    </w:pPr>
    <w:r>
      <w:rPr>
        <w:sz w:val="18"/>
      </w:rPr>
      <w:pict>
        <v:shape id="_x0000_s3081" o:spid="_x0000_s3081" o:spt="202" type="#_x0000_t202" style="position:absolute;left:0pt;margin-top:0pt;height:144pt;width:144pt;mso-position-horizontal:center;mso-position-horizontal-relative:margin;mso-wrap-style:none;z-index:251662336;mso-width-relative:page;mso-height-relative:page;" filled="f" stroked="f" coordsize="21600,21600">
          <v:path/>
          <v:fill on="f" focussize="0,0"/>
          <v:stroke on="f"/>
          <v:imagedata o:title=""/>
          <o:lock v:ext="edit" aspectratio="f"/>
          <v:textbox inset="0mm,0mm,0mm,0mm" style="mso-fit-shape-to-text:t;">
            <w:txbxContent>
              <w:p w14:paraId="20E2D058">
                <w:pPr>
                  <w:pStyle w:val="16"/>
                </w:pPr>
                <w:r>
                  <w:t xml:space="preserve">第 </w:t>
                </w:r>
                <w:r>
                  <w:fldChar w:fldCharType="begin"/>
                </w:r>
                <w:r>
                  <w:instrText xml:space="preserve"> PAGE  \* MERGEFORMAT </w:instrText>
                </w:r>
                <w:r>
                  <w:fldChar w:fldCharType="separate"/>
                </w:r>
                <w:r>
                  <w:t>64</w:t>
                </w:r>
                <w:r>
                  <w:fldChar w:fldCharType="end"/>
                </w:r>
                <w:r>
                  <w:t xml:space="preserve"> 页</w:t>
                </w:r>
              </w:p>
            </w:txbxContent>
          </v:textbox>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305FE9">
    <w:pPr>
      <w:tabs>
        <w:tab w:val="right" w:pos="8820"/>
      </w:tabs>
      <w:ind w:right="40"/>
      <w:rPr>
        <w:rFonts w:ascii="仿宋" w:hAnsi="仿宋" w:eastAsia="仿宋" w:cs="仿宋"/>
        <w:b/>
        <w:bCs/>
        <w:szCs w:val="21"/>
      </w:rPr>
    </w:pPr>
    <w:r>
      <w:rPr>
        <w:sz w:val="21"/>
      </w:rPr>
      <w:pict>
        <v:shape id="_x0000_s3082" o:spid="_x0000_s3082" o:spt="202" type="#_x0000_t202" style="position:absolute;left:0pt;margin-top:0pt;height:144pt;width:144pt;mso-position-horizontal:center;mso-position-horizontal-relative:margin;mso-wrap-style:none;z-index:251663360;mso-width-relative:page;mso-height-relative:page;" filled="f" stroked="f" coordsize="21600,21600">
          <v:path/>
          <v:fill on="f" focussize="0,0"/>
          <v:stroke on="f"/>
          <v:imagedata o:title=""/>
          <o:lock v:ext="edit" aspectratio="f"/>
          <v:textbox inset="0mm,0mm,0mm,0mm" style="mso-fit-shape-to-text:t;">
            <w:txbxContent>
              <w:p w14:paraId="5349CEB3">
                <w:pPr>
                  <w:pStyle w:val="16"/>
                </w:pPr>
                <w:r>
                  <w:t xml:space="preserve">第 </w:t>
                </w:r>
                <w:r>
                  <w:fldChar w:fldCharType="begin"/>
                </w:r>
                <w:r>
                  <w:instrText xml:space="preserve"> PAGE  \* MERGEFORMAT </w:instrText>
                </w:r>
                <w:r>
                  <w:fldChar w:fldCharType="separate"/>
                </w:r>
                <w:r>
                  <w:t>66</w:t>
                </w:r>
                <w:r>
                  <w:fldChar w:fldCharType="end"/>
                </w:r>
                <w:r>
                  <w:t xml:space="preserve"> 页</w:t>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C6FF36">
    <w:pPr>
      <w:pStyle w:val="17"/>
      <w:pBdr>
        <w:bottom w:val="single" w:color="auto" w:sz="4" w:space="1"/>
      </w:pBdr>
      <w:jc w:val="right"/>
      <w:rPr>
        <w:rFonts w:hint="eastAsia" w:ascii="仿宋" w:hAnsi="仿宋" w:eastAsia="仿宋" w:cs="仿宋"/>
        <w:b/>
        <w:bCs/>
        <w:lang w:val="en-US" w:eastAsia="zh-CN"/>
      </w:rPr>
    </w:pPr>
    <w:r>
      <w:rPr>
        <w:rFonts w:hint="eastAsia" w:ascii="仿宋" w:hAnsi="仿宋" w:eastAsia="仿宋" w:cs="仿宋"/>
        <w:b/>
        <w:bCs/>
        <w:lang w:val="en-US" w:eastAsia="zh-CN"/>
      </w:rPr>
      <w:t>西安高新第三中学篮球场地面维修项目竞争性磋商文件</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43B8E3B3"/>
    <w:multiLevelType w:val="singleLevel"/>
    <w:tmpl w:val="43B8E3B3"/>
    <w:lvl w:ilvl="0" w:tentative="0">
      <w:start w:val="3"/>
      <w:numFmt w:val="chineseCounting"/>
      <w:suff w:val="space"/>
      <w:lvlText w:val="第%1部分"/>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hideSpellingErrors/>
  <w:attachedTemplate r:id="rId1"/>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NDUwZTg4OGJkNWRkOTJlMzY2NDhhMWVjMWFhNWQxMGYifQ=="/>
  </w:docVars>
  <w:rsids>
    <w:rsidRoot w:val="00B60549"/>
    <w:rsid w:val="000B28EA"/>
    <w:rsid w:val="00242145"/>
    <w:rsid w:val="002C7C22"/>
    <w:rsid w:val="003405CA"/>
    <w:rsid w:val="00362811"/>
    <w:rsid w:val="003F6DF1"/>
    <w:rsid w:val="00413329"/>
    <w:rsid w:val="00461D06"/>
    <w:rsid w:val="004646C6"/>
    <w:rsid w:val="004D7C54"/>
    <w:rsid w:val="00520AC4"/>
    <w:rsid w:val="00537157"/>
    <w:rsid w:val="006728E4"/>
    <w:rsid w:val="006C0888"/>
    <w:rsid w:val="007902AD"/>
    <w:rsid w:val="00794FD8"/>
    <w:rsid w:val="007E7FDC"/>
    <w:rsid w:val="007F1A02"/>
    <w:rsid w:val="00857416"/>
    <w:rsid w:val="008816DE"/>
    <w:rsid w:val="008A416F"/>
    <w:rsid w:val="008A581A"/>
    <w:rsid w:val="009324B9"/>
    <w:rsid w:val="00951A78"/>
    <w:rsid w:val="0098347C"/>
    <w:rsid w:val="00992228"/>
    <w:rsid w:val="00A41B2F"/>
    <w:rsid w:val="00AA6359"/>
    <w:rsid w:val="00AD4442"/>
    <w:rsid w:val="00B05A5E"/>
    <w:rsid w:val="00B60549"/>
    <w:rsid w:val="00BB3EA6"/>
    <w:rsid w:val="00BC5C89"/>
    <w:rsid w:val="00BD3DD0"/>
    <w:rsid w:val="00CA169F"/>
    <w:rsid w:val="00CB1BA1"/>
    <w:rsid w:val="00D869E3"/>
    <w:rsid w:val="00D93261"/>
    <w:rsid w:val="00D94DBD"/>
    <w:rsid w:val="00DB113F"/>
    <w:rsid w:val="00E0484D"/>
    <w:rsid w:val="00E93D72"/>
    <w:rsid w:val="00EB734B"/>
    <w:rsid w:val="00EC1502"/>
    <w:rsid w:val="00EF1927"/>
    <w:rsid w:val="00F140B6"/>
    <w:rsid w:val="00F5095A"/>
    <w:rsid w:val="00F5243C"/>
    <w:rsid w:val="00FE0703"/>
    <w:rsid w:val="011A7F65"/>
    <w:rsid w:val="01303FFD"/>
    <w:rsid w:val="01431B20"/>
    <w:rsid w:val="0196206F"/>
    <w:rsid w:val="01967558"/>
    <w:rsid w:val="019727F8"/>
    <w:rsid w:val="01A050EF"/>
    <w:rsid w:val="01A65ADB"/>
    <w:rsid w:val="01A80840"/>
    <w:rsid w:val="01B21C9D"/>
    <w:rsid w:val="01B60247"/>
    <w:rsid w:val="01F74A0D"/>
    <w:rsid w:val="02216FEE"/>
    <w:rsid w:val="02322978"/>
    <w:rsid w:val="023555FC"/>
    <w:rsid w:val="02757670"/>
    <w:rsid w:val="02F8286C"/>
    <w:rsid w:val="03203623"/>
    <w:rsid w:val="03366FA1"/>
    <w:rsid w:val="034A6452"/>
    <w:rsid w:val="037961DA"/>
    <w:rsid w:val="039667A9"/>
    <w:rsid w:val="03BB534B"/>
    <w:rsid w:val="03F57D30"/>
    <w:rsid w:val="04253073"/>
    <w:rsid w:val="042E3C79"/>
    <w:rsid w:val="04363AE8"/>
    <w:rsid w:val="04417703"/>
    <w:rsid w:val="04527A55"/>
    <w:rsid w:val="046F50BD"/>
    <w:rsid w:val="04D23811"/>
    <w:rsid w:val="04D3473A"/>
    <w:rsid w:val="04F375C6"/>
    <w:rsid w:val="05220CF5"/>
    <w:rsid w:val="0524591F"/>
    <w:rsid w:val="054F056F"/>
    <w:rsid w:val="056B1570"/>
    <w:rsid w:val="05746676"/>
    <w:rsid w:val="057E699D"/>
    <w:rsid w:val="05F20D8B"/>
    <w:rsid w:val="06045A1E"/>
    <w:rsid w:val="06081A66"/>
    <w:rsid w:val="0608568E"/>
    <w:rsid w:val="061A7C1D"/>
    <w:rsid w:val="062F5980"/>
    <w:rsid w:val="06AB3A62"/>
    <w:rsid w:val="06B72692"/>
    <w:rsid w:val="06F82BE0"/>
    <w:rsid w:val="073A0B51"/>
    <w:rsid w:val="07421053"/>
    <w:rsid w:val="07490787"/>
    <w:rsid w:val="07642BDD"/>
    <w:rsid w:val="0788630D"/>
    <w:rsid w:val="078E3F54"/>
    <w:rsid w:val="07AB222D"/>
    <w:rsid w:val="07B05AC3"/>
    <w:rsid w:val="07B24103"/>
    <w:rsid w:val="07CC30E3"/>
    <w:rsid w:val="07DD708E"/>
    <w:rsid w:val="07FF40DA"/>
    <w:rsid w:val="08044B31"/>
    <w:rsid w:val="083276EC"/>
    <w:rsid w:val="084F5179"/>
    <w:rsid w:val="08500049"/>
    <w:rsid w:val="08623C45"/>
    <w:rsid w:val="08815013"/>
    <w:rsid w:val="08A5055C"/>
    <w:rsid w:val="08B14334"/>
    <w:rsid w:val="08E13B2D"/>
    <w:rsid w:val="08E62769"/>
    <w:rsid w:val="08E80379"/>
    <w:rsid w:val="090A7A54"/>
    <w:rsid w:val="092804E5"/>
    <w:rsid w:val="09461CD6"/>
    <w:rsid w:val="0947033F"/>
    <w:rsid w:val="096133B5"/>
    <w:rsid w:val="09FA68DE"/>
    <w:rsid w:val="0A1C76DB"/>
    <w:rsid w:val="0A3C3EB1"/>
    <w:rsid w:val="0AA6216A"/>
    <w:rsid w:val="0ABE15CF"/>
    <w:rsid w:val="0AC51722"/>
    <w:rsid w:val="0AF62741"/>
    <w:rsid w:val="0AF637C1"/>
    <w:rsid w:val="0AF83A39"/>
    <w:rsid w:val="0B000966"/>
    <w:rsid w:val="0B003CCF"/>
    <w:rsid w:val="0B346F57"/>
    <w:rsid w:val="0B3F3A03"/>
    <w:rsid w:val="0B4701B6"/>
    <w:rsid w:val="0B933C8E"/>
    <w:rsid w:val="0BBC4C03"/>
    <w:rsid w:val="0BCB7A63"/>
    <w:rsid w:val="0BE7114B"/>
    <w:rsid w:val="0C2A6C47"/>
    <w:rsid w:val="0C5428E0"/>
    <w:rsid w:val="0C682D50"/>
    <w:rsid w:val="0C965124"/>
    <w:rsid w:val="0CB66556"/>
    <w:rsid w:val="0CBF11FE"/>
    <w:rsid w:val="0CC56427"/>
    <w:rsid w:val="0D140682"/>
    <w:rsid w:val="0D3737A0"/>
    <w:rsid w:val="0D482E86"/>
    <w:rsid w:val="0D601C42"/>
    <w:rsid w:val="0D764741"/>
    <w:rsid w:val="0D862E2B"/>
    <w:rsid w:val="0D862F58"/>
    <w:rsid w:val="0DBC5A02"/>
    <w:rsid w:val="0E0D4C62"/>
    <w:rsid w:val="0E105BEA"/>
    <w:rsid w:val="0E4C3DFC"/>
    <w:rsid w:val="0E4D21CB"/>
    <w:rsid w:val="0E4D5BCD"/>
    <w:rsid w:val="0E543BD3"/>
    <w:rsid w:val="0E802D3E"/>
    <w:rsid w:val="0E88739B"/>
    <w:rsid w:val="0E966251"/>
    <w:rsid w:val="0EA14F4B"/>
    <w:rsid w:val="0EA571D2"/>
    <w:rsid w:val="0EB05A49"/>
    <w:rsid w:val="0EBC43EC"/>
    <w:rsid w:val="0EDF2C4E"/>
    <w:rsid w:val="0EEC48C9"/>
    <w:rsid w:val="0EFC02E4"/>
    <w:rsid w:val="0F3811DB"/>
    <w:rsid w:val="0F4E618A"/>
    <w:rsid w:val="0F650581"/>
    <w:rsid w:val="0F6A36E6"/>
    <w:rsid w:val="0F6A6EFB"/>
    <w:rsid w:val="0F761443"/>
    <w:rsid w:val="0F944C75"/>
    <w:rsid w:val="0FBB69AC"/>
    <w:rsid w:val="1025540D"/>
    <w:rsid w:val="103B421B"/>
    <w:rsid w:val="10596534"/>
    <w:rsid w:val="106C6A80"/>
    <w:rsid w:val="10724450"/>
    <w:rsid w:val="107E2A9F"/>
    <w:rsid w:val="10AB5CBF"/>
    <w:rsid w:val="10D92C55"/>
    <w:rsid w:val="10F22672"/>
    <w:rsid w:val="110F1949"/>
    <w:rsid w:val="111B1C18"/>
    <w:rsid w:val="111C1BF6"/>
    <w:rsid w:val="11337809"/>
    <w:rsid w:val="1135769B"/>
    <w:rsid w:val="113C1502"/>
    <w:rsid w:val="11490D75"/>
    <w:rsid w:val="114A2981"/>
    <w:rsid w:val="11785740"/>
    <w:rsid w:val="11885825"/>
    <w:rsid w:val="1196669F"/>
    <w:rsid w:val="11AA170E"/>
    <w:rsid w:val="11B8134E"/>
    <w:rsid w:val="11EA618B"/>
    <w:rsid w:val="12172C30"/>
    <w:rsid w:val="12332CF4"/>
    <w:rsid w:val="12484BF3"/>
    <w:rsid w:val="12665831"/>
    <w:rsid w:val="12767B0A"/>
    <w:rsid w:val="12A33B0D"/>
    <w:rsid w:val="12CA723D"/>
    <w:rsid w:val="12E5048A"/>
    <w:rsid w:val="12F50E95"/>
    <w:rsid w:val="12FB072B"/>
    <w:rsid w:val="130A2A40"/>
    <w:rsid w:val="13247387"/>
    <w:rsid w:val="13720492"/>
    <w:rsid w:val="13BA2ECB"/>
    <w:rsid w:val="13CA6A90"/>
    <w:rsid w:val="13D223C9"/>
    <w:rsid w:val="13DF3855"/>
    <w:rsid w:val="13E1489E"/>
    <w:rsid w:val="140E0CB8"/>
    <w:rsid w:val="142D64F0"/>
    <w:rsid w:val="143E786D"/>
    <w:rsid w:val="14477EFA"/>
    <w:rsid w:val="14522A65"/>
    <w:rsid w:val="14592278"/>
    <w:rsid w:val="146B0725"/>
    <w:rsid w:val="14843439"/>
    <w:rsid w:val="14B3222C"/>
    <w:rsid w:val="14BE1E1B"/>
    <w:rsid w:val="14EB4E70"/>
    <w:rsid w:val="14EE6A15"/>
    <w:rsid w:val="150C0679"/>
    <w:rsid w:val="150F66F4"/>
    <w:rsid w:val="15136BE1"/>
    <w:rsid w:val="152C4475"/>
    <w:rsid w:val="15585866"/>
    <w:rsid w:val="156066D1"/>
    <w:rsid w:val="1586705C"/>
    <w:rsid w:val="15B22F34"/>
    <w:rsid w:val="15B56B42"/>
    <w:rsid w:val="15B8435D"/>
    <w:rsid w:val="15E367C7"/>
    <w:rsid w:val="16935DD8"/>
    <w:rsid w:val="17146788"/>
    <w:rsid w:val="17300CEA"/>
    <w:rsid w:val="17572CC4"/>
    <w:rsid w:val="177F7D05"/>
    <w:rsid w:val="17970792"/>
    <w:rsid w:val="17A80218"/>
    <w:rsid w:val="17AE66AB"/>
    <w:rsid w:val="17E2601E"/>
    <w:rsid w:val="17F3423D"/>
    <w:rsid w:val="18093732"/>
    <w:rsid w:val="18144775"/>
    <w:rsid w:val="18565229"/>
    <w:rsid w:val="18756072"/>
    <w:rsid w:val="187622AE"/>
    <w:rsid w:val="18E23F12"/>
    <w:rsid w:val="192D0455"/>
    <w:rsid w:val="194E3E35"/>
    <w:rsid w:val="19B03C56"/>
    <w:rsid w:val="19E03E83"/>
    <w:rsid w:val="19E94816"/>
    <w:rsid w:val="1A366696"/>
    <w:rsid w:val="1A5B704B"/>
    <w:rsid w:val="1ABC4322"/>
    <w:rsid w:val="1AE01239"/>
    <w:rsid w:val="1AEA3E3B"/>
    <w:rsid w:val="1AFA5418"/>
    <w:rsid w:val="1B154000"/>
    <w:rsid w:val="1B161384"/>
    <w:rsid w:val="1B272664"/>
    <w:rsid w:val="1B402872"/>
    <w:rsid w:val="1B872DE7"/>
    <w:rsid w:val="1BB43B98"/>
    <w:rsid w:val="1BB83309"/>
    <w:rsid w:val="1BBC447B"/>
    <w:rsid w:val="1BC22AF5"/>
    <w:rsid w:val="1C09374B"/>
    <w:rsid w:val="1C0F475C"/>
    <w:rsid w:val="1C1D4A99"/>
    <w:rsid w:val="1C232174"/>
    <w:rsid w:val="1C2F4160"/>
    <w:rsid w:val="1C8F5B80"/>
    <w:rsid w:val="1C9D22A8"/>
    <w:rsid w:val="1CEB33E5"/>
    <w:rsid w:val="1D102F8E"/>
    <w:rsid w:val="1D30008D"/>
    <w:rsid w:val="1D370CCD"/>
    <w:rsid w:val="1D3A155A"/>
    <w:rsid w:val="1D3A2F68"/>
    <w:rsid w:val="1D71275A"/>
    <w:rsid w:val="1D7C0744"/>
    <w:rsid w:val="1D891E75"/>
    <w:rsid w:val="1DB76AC2"/>
    <w:rsid w:val="1DF30B27"/>
    <w:rsid w:val="1E0D7210"/>
    <w:rsid w:val="1E691BB9"/>
    <w:rsid w:val="1EA95B4F"/>
    <w:rsid w:val="1EAC0A22"/>
    <w:rsid w:val="1EAF1B9C"/>
    <w:rsid w:val="1EB8717C"/>
    <w:rsid w:val="1EEE3318"/>
    <w:rsid w:val="1F1B7ADD"/>
    <w:rsid w:val="1F585DFC"/>
    <w:rsid w:val="1F7F3B0C"/>
    <w:rsid w:val="1FFC4475"/>
    <w:rsid w:val="201F0475"/>
    <w:rsid w:val="2027455D"/>
    <w:rsid w:val="20430411"/>
    <w:rsid w:val="20462389"/>
    <w:rsid w:val="204C025E"/>
    <w:rsid w:val="204C14F0"/>
    <w:rsid w:val="20524A58"/>
    <w:rsid w:val="20543EFD"/>
    <w:rsid w:val="20755AD6"/>
    <w:rsid w:val="209D3176"/>
    <w:rsid w:val="2109434D"/>
    <w:rsid w:val="210B3B0D"/>
    <w:rsid w:val="210B3EDB"/>
    <w:rsid w:val="210E3FF7"/>
    <w:rsid w:val="213A784A"/>
    <w:rsid w:val="2147538B"/>
    <w:rsid w:val="216D7521"/>
    <w:rsid w:val="21BB2913"/>
    <w:rsid w:val="21C329ED"/>
    <w:rsid w:val="21D7411B"/>
    <w:rsid w:val="21E51BF5"/>
    <w:rsid w:val="2206390C"/>
    <w:rsid w:val="22151AE4"/>
    <w:rsid w:val="222956AD"/>
    <w:rsid w:val="22347A50"/>
    <w:rsid w:val="2259629D"/>
    <w:rsid w:val="225E6832"/>
    <w:rsid w:val="22723AE6"/>
    <w:rsid w:val="22772705"/>
    <w:rsid w:val="2279064F"/>
    <w:rsid w:val="2286121C"/>
    <w:rsid w:val="229628E4"/>
    <w:rsid w:val="22BF5081"/>
    <w:rsid w:val="22C3004D"/>
    <w:rsid w:val="22ED0720"/>
    <w:rsid w:val="22F82060"/>
    <w:rsid w:val="230E20FB"/>
    <w:rsid w:val="232C2DD6"/>
    <w:rsid w:val="233D55AB"/>
    <w:rsid w:val="234750A5"/>
    <w:rsid w:val="234C51D1"/>
    <w:rsid w:val="2362415D"/>
    <w:rsid w:val="239062E0"/>
    <w:rsid w:val="239D08AD"/>
    <w:rsid w:val="239E759F"/>
    <w:rsid w:val="23C450AC"/>
    <w:rsid w:val="23E12CD1"/>
    <w:rsid w:val="23E559A6"/>
    <w:rsid w:val="23F508EC"/>
    <w:rsid w:val="24197132"/>
    <w:rsid w:val="242B69EF"/>
    <w:rsid w:val="242D082B"/>
    <w:rsid w:val="24350B15"/>
    <w:rsid w:val="245579B9"/>
    <w:rsid w:val="24A85509"/>
    <w:rsid w:val="24AD66FB"/>
    <w:rsid w:val="24B036C6"/>
    <w:rsid w:val="24B25916"/>
    <w:rsid w:val="24B65385"/>
    <w:rsid w:val="24C934C5"/>
    <w:rsid w:val="24D82326"/>
    <w:rsid w:val="24DD5B8E"/>
    <w:rsid w:val="24EA76FE"/>
    <w:rsid w:val="24F600E0"/>
    <w:rsid w:val="253634F0"/>
    <w:rsid w:val="25425EEE"/>
    <w:rsid w:val="256774E4"/>
    <w:rsid w:val="25F03044"/>
    <w:rsid w:val="25FF4312"/>
    <w:rsid w:val="260B3AF2"/>
    <w:rsid w:val="262D48F3"/>
    <w:rsid w:val="26443F4C"/>
    <w:rsid w:val="265D7666"/>
    <w:rsid w:val="26755A9E"/>
    <w:rsid w:val="267808CE"/>
    <w:rsid w:val="269208E5"/>
    <w:rsid w:val="26A00D01"/>
    <w:rsid w:val="26A86D7E"/>
    <w:rsid w:val="26AB5E6C"/>
    <w:rsid w:val="26C82A55"/>
    <w:rsid w:val="26FC5DF5"/>
    <w:rsid w:val="271E621D"/>
    <w:rsid w:val="272B2777"/>
    <w:rsid w:val="27412DF3"/>
    <w:rsid w:val="27482D19"/>
    <w:rsid w:val="275A34C6"/>
    <w:rsid w:val="27600B19"/>
    <w:rsid w:val="276071C9"/>
    <w:rsid w:val="27633F70"/>
    <w:rsid w:val="27747FC4"/>
    <w:rsid w:val="277F6033"/>
    <w:rsid w:val="27BB4AC0"/>
    <w:rsid w:val="27E96745"/>
    <w:rsid w:val="27EC6E09"/>
    <w:rsid w:val="27FD421C"/>
    <w:rsid w:val="281510E0"/>
    <w:rsid w:val="282316FA"/>
    <w:rsid w:val="284F7113"/>
    <w:rsid w:val="28742529"/>
    <w:rsid w:val="2883510B"/>
    <w:rsid w:val="28B906C0"/>
    <w:rsid w:val="28D83F9A"/>
    <w:rsid w:val="28DB3191"/>
    <w:rsid w:val="28DE63E7"/>
    <w:rsid w:val="29055171"/>
    <w:rsid w:val="290E2854"/>
    <w:rsid w:val="29220014"/>
    <w:rsid w:val="29262E43"/>
    <w:rsid w:val="29365BD0"/>
    <w:rsid w:val="2940049A"/>
    <w:rsid w:val="294615E4"/>
    <w:rsid w:val="29495C7A"/>
    <w:rsid w:val="295F6FD6"/>
    <w:rsid w:val="2966194A"/>
    <w:rsid w:val="29773A14"/>
    <w:rsid w:val="297D7030"/>
    <w:rsid w:val="299056BE"/>
    <w:rsid w:val="29914139"/>
    <w:rsid w:val="29965517"/>
    <w:rsid w:val="29CA51B6"/>
    <w:rsid w:val="2A03090D"/>
    <w:rsid w:val="2A484F76"/>
    <w:rsid w:val="2A487B7A"/>
    <w:rsid w:val="2A5679BA"/>
    <w:rsid w:val="2A7F5137"/>
    <w:rsid w:val="2AD6533C"/>
    <w:rsid w:val="2AE95A8D"/>
    <w:rsid w:val="2B347883"/>
    <w:rsid w:val="2B3E357C"/>
    <w:rsid w:val="2B4B1998"/>
    <w:rsid w:val="2B803493"/>
    <w:rsid w:val="2B996815"/>
    <w:rsid w:val="2B9E5D0A"/>
    <w:rsid w:val="2BC3688E"/>
    <w:rsid w:val="2BE23EF2"/>
    <w:rsid w:val="2BF811AE"/>
    <w:rsid w:val="2C0003B4"/>
    <w:rsid w:val="2C004E4A"/>
    <w:rsid w:val="2C17689C"/>
    <w:rsid w:val="2C4A2E32"/>
    <w:rsid w:val="2C5F5251"/>
    <w:rsid w:val="2C67002F"/>
    <w:rsid w:val="2C740280"/>
    <w:rsid w:val="2CAC0DED"/>
    <w:rsid w:val="2CE8764B"/>
    <w:rsid w:val="2CE916A0"/>
    <w:rsid w:val="2CFD1BA7"/>
    <w:rsid w:val="2D0179E6"/>
    <w:rsid w:val="2D646102"/>
    <w:rsid w:val="2D775878"/>
    <w:rsid w:val="2D7C79A2"/>
    <w:rsid w:val="2D962D7E"/>
    <w:rsid w:val="2DBF70BD"/>
    <w:rsid w:val="2DF04A8F"/>
    <w:rsid w:val="2E2959A0"/>
    <w:rsid w:val="2E536EC1"/>
    <w:rsid w:val="2E901F16"/>
    <w:rsid w:val="2E9D20EC"/>
    <w:rsid w:val="2EB456D7"/>
    <w:rsid w:val="2EB81E4E"/>
    <w:rsid w:val="2F113BE5"/>
    <w:rsid w:val="2F262753"/>
    <w:rsid w:val="2F270054"/>
    <w:rsid w:val="2F8361AE"/>
    <w:rsid w:val="2FA71930"/>
    <w:rsid w:val="2FE20BD8"/>
    <w:rsid w:val="2FE40BFD"/>
    <w:rsid w:val="2FE5547E"/>
    <w:rsid w:val="2FFE2E5D"/>
    <w:rsid w:val="300D3B2C"/>
    <w:rsid w:val="30310130"/>
    <w:rsid w:val="3035074B"/>
    <w:rsid w:val="3066443D"/>
    <w:rsid w:val="30757215"/>
    <w:rsid w:val="30793738"/>
    <w:rsid w:val="30860960"/>
    <w:rsid w:val="308E78D5"/>
    <w:rsid w:val="30962F10"/>
    <w:rsid w:val="30AA1BD2"/>
    <w:rsid w:val="30BA2778"/>
    <w:rsid w:val="30F235F0"/>
    <w:rsid w:val="31060447"/>
    <w:rsid w:val="314506D2"/>
    <w:rsid w:val="3146543D"/>
    <w:rsid w:val="31642DB4"/>
    <w:rsid w:val="31837387"/>
    <w:rsid w:val="319F17AD"/>
    <w:rsid w:val="31BF20EF"/>
    <w:rsid w:val="31CF396F"/>
    <w:rsid w:val="31EA2AAA"/>
    <w:rsid w:val="31EF5742"/>
    <w:rsid w:val="31F2124B"/>
    <w:rsid w:val="32057BA7"/>
    <w:rsid w:val="320F1E41"/>
    <w:rsid w:val="32146D1C"/>
    <w:rsid w:val="3253317A"/>
    <w:rsid w:val="32777ABD"/>
    <w:rsid w:val="32830E45"/>
    <w:rsid w:val="32B55712"/>
    <w:rsid w:val="32C4330F"/>
    <w:rsid w:val="32E560FE"/>
    <w:rsid w:val="33297F21"/>
    <w:rsid w:val="33323549"/>
    <w:rsid w:val="333746BC"/>
    <w:rsid w:val="33563869"/>
    <w:rsid w:val="336F2E7E"/>
    <w:rsid w:val="33715053"/>
    <w:rsid w:val="338D5E52"/>
    <w:rsid w:val="33901590"/>
    <w:rsid w:val="33925430"/>
    <w:rsid w:val="33A4310C"/>
    <w:rsid w:val="33A643C7"/>
    <w:rsid w:val="33C40BC0"/>
    <w:rsid w:val="33C85C5B"/>
    <w:rsid w:val="33CE4E12"/>
    <w:rsid w:val="33DD2C91"/>
    <w:rsid w:val="33E40E1A"/>
    <w:rsid w:val="33EF17BD"/>
    <w:rsid w:val="341F1392"/>
    <w:rsid w:val="346A11C0"/>
    <w:rsid w:val="34843AA5"/>
    <w:rsid w:val="34960442"/>
    <w:rsid w:val="34BB744E"/>
    <w:rsid w:val="34E406B2"/>
    <w:rsid w:val="35663DE8"/>
    <w:rsid w:val="359063DB"/>
    <w:rsid w:val="35AE5B04"/>
    <w:rsid w:val="35C1080D"/>
    <w:rsid w:val="35E23EA3"/>
    <w:rsid w:val="35EB3481"/>
    <w:rsid w:val="36127347"/>
    <w:rsid w:val="36321AB2"/>
    <w:rsid w:val="365774CB"/>
    <w:rsid w:val="36637691"/>
    <w:rsid w:val="367030D1"/>
    <w:rsid w:val="368129E0"/>
    <w:rsid w:val="369C238B"/>
    <w:rsid w:val="36AF3E98"/>
    <w:rsid w:val="36B06E39"/>
    <w:rsid w:val="36C22772"/>
    <w:rsid w:val="36D84ECF"/>
    <w:rsid w:val="36DE451E"/>
    <w:rsid w:val="36F332C2"/>
    <w:rsid w:val="37052040"/>
    <w:rsid w:val="37195C24"/>
    <w:rsid w:val="372C4DAC"/>
    <w:rsid w:val="37380672"/>
    <w:rsid w:val="374E10D0"/>
    <w:rsid w:val="37513560"/>
    <w:rsid w:val="37582427"/>
    <w:rsid w:val="3761312A"/>
    <w:rsid w:val="377F4539"/>
    <w:rsid w:val="37936642"/>
    <w:rsid w:val="379E1CA7"/>
    <w:rsid w:val="37B54803"/>
    <w:rsid w:val="37C80E48"/>
    <w:rsid w:val="37FF04B8"/>
    <w:rsid w:val="38002F5A"/>
    <w:rsid w:val="381B0588"/>
    <w:rsid w:val="38261014"/>
    <w:rsid w:val="384276A8"/>
    <w:rsid w:val="384E15ED"/>
    <w:rsid w:val="385A2164"/>
    <w:rsid w:val="38835929"/>
    <w:rsid w:val="389614A1"/>
    <w:rsid w:val="38A06ACA"/>
    <w:rsid w:val="38A416CB"/>
    <w:rsid w:val="38D030A4"/>
    <w:rsid w:val="38D20AB3"/>
    <w:rsid w:val="391B4A7F"/>
    <w:rsid w:val="393E0ADE"/>
    <w:rsid w:val="39A94E91"/>
    <w:rsid w:val="39CC2F9D"/>
    <w:rsid w:val="3A141BDE"/>
    <w:rsid w:val="3A2D3A43"/>
    <w:rsid w:val="3A5A082B"/>
    <w:rsid w:val="3A60713E"/>
    <w:rsid w:val="3A7B64E8"/>
    <w:rsid w:val="3A8A5A70"/>
    <w:rsid w:val="3A997C61"/>
    <w:rsid w:val="3AA53AEF"/>
    <w:rsid w:val="3AD039B4"/>
    <w:rsid w:val="3B0C5326"/>
    <w:rsid w:val="3B0F594A"/>
    <w:rsid w:val="3B524E50"/>
    <w:rsid w:val="3B60677A"/>
    <w:rsid w:val="3B71413B"/>
    <w:rsid w:val="3B7F4E52"/>
    <w:rsid w:val="3B871355"/>
    <w:rsid w:val="3BB163D0"/>
    <w:rsid w:val="3BB3110B"/>
    <w:rsid w:val="3BFB3CBD"/>
    <w:rsid w:val="3C12336D"/>
    <w:rsid w:val="3C2346A1"/>
    <w:rsid w:val="3C2749AA"/>
    <w:rsid w:val="3C2F3413"/>
    <w:rsid w:val="3C3B0A9A"/>
    <w:rsid w:val="3C6036FE"/>
    <w:rsid w:val="3C652842"/>
    <w:rsid w:val="3C963D1D"/>
    <w:rsid w:val="3CEA078B"/>
    <w:rsid w:val="3CEC119E"/>
    <w:rsid w:val="3D0E6E9C"/>
    <w:rsid w:val="3D102321"/>
    <w:rsid w:val="3D227269"/>
    <w:rsid w:val="3D2D49B5"/>
    <w:rsid w:val="3D3D419D"/>
    <w:rsid w:val="3D3D50A2"/>
    <w:rsid w:val="3D5C6A2B"/>
    <w:rsid w:val="3D7D3315"/>
    <w:rsid w:val="3D8726E3"/>
    <w:rsid w:val="3D8E3A72"/>
    <w:rsid w:val="3D8F5877"/>
    <w:rsid w:val="3DB80AEF"/>
    <w:rsid w:val="3DD649F9"/>
    <w:rsid w:val="3DFD0F8A"/>
    <w:rsid w:val="3E0C2959"/>
    <w:rsid w:val="3E0E7BD0"/>
    <w:rsid w:val="3E4F3CF6"/>
    <w:rsid w:val="3E7349B5"/>
    <w:rsid w:val="3E921340"/>
    <w:rsid w:val="3E962E4E"/>
    <w:rsid w:val="3E9D60C4"/>
    <w:rsid w:val="3EA96219"/>
    <w:rsid w:val="3ECC6477"/>
    <w:rsid w:val="3F1A3C89"/>
    <w:rsid w:val="3F3B4EF5"/>
    <w:rsid w:val="3F617595"/>
    <w:rsid w:val="3F6E291A"/>
    <w:rsid w:val="3F6F2CA4"/>
    <w:rsid w:val="3FF20A09"/>
    <w:rsid w:val="40045591"/>
    <w:rsid w:val="40212FD6"/>
    <w:rsid w:val="40226341"/>
    <w:rsid w:val="402D2F82"/>
    <w:rsid w:val="40440979"/>
    <w:rsid w:val="40541A84"/>
    <w:rsid w:val="406F68CD"/>
    <w:rsid w:val="40795E81"/>
    <w:rsid w:val="407C7722"/>
    <w:rsid w:val="408819A8"/>
    <w:rsid w:val="40A5479C"/>
    <w:rsid w:val="40B86483"/>
    <w:rsid w:val="40C11948"/>
    <w:rsid w:val="40F626AD"/>
    <w:rsid w:val="41663523"/>
    <w:rsid w:val="418945E0"/>
    <w:rsid w:val="41986C6D"/>
    <w:rsid w:val="419C2A2A"/>
    <w:rsid w:val="41A53200"/>
    <w:rsid w:val="41EC4EC1"/>
    <w:rsid w:val="421E5734"/>
    <w:rsid w:val="42764AD5"/>
    <w:rsid w:val="42A12457"/>
    <w:rsid w:val="42A576C8"/>
    <w:rsid w:val="436317C0"/>
    <w:rsid w:val="43664346"/>
    <w:rsid w:val="43860D47"/>
    <w:rsid w:val="438E669F"/>
    <w:rsid w:val="43AF0D8C"/>
    <w:rsid w:val="43B22E45"/>
    <w:rsid w:val="43CB60BC"/>
    <w:rsid w:val="43D050B7"/>
    <w:rsid w:val="43F01442"/>
    <w:rsid w:val="44234DDC"/>
    <w:rsid w:val="442942EF"/>
    <w:rsid w:val="44587218"/>
    <w:rsid w:val="446A6590"/>
    <w:rsid w:val="446E452A"/>
    <w:rsid w:val="447946BC"/>
    <w:rsid w:val="44A16BB8"/>
    <w:rsid w:val="44C06773"/>
    <w:rsid w:val="450135B2"/>
    <w:rsid w:val="45110E25"/>
    <w:rsid w:val="45212E1D"/>
    <w:rsid w:val="4532208A"/>
    <w:rsid w:val="455474B7"/>
    <w:rsid w:val="4578025D"/>
    <w:rsid w:val="457B50A7"/>
    <w:rsid w:val="459647AD"/>
    <w:rsid w:val="45CE64C9"/>
    <w:rsid w:val="45F57A72"/>
    <w:rsid w:val="46155F01"/>
    <w:rsid w:val="4629258A"/>
    <w:rsid w:val="46321365"/>
    <w:rsid w:val="463F0FBC"/>
    <w:rsid w:val="46416A09"/>
    <w:rsid w:val="464934AC"/>
    <w:rsid w:val="46621029"/>
    <w:rsid w:val="468B4FF2"/>
    <w:rsid w:val="46920508"/>
    <w:rsid w:val="46BF4086"/>
    <w:rsid w:val="46C76D13"/>
    <w:rsid w:val="46E612CB"/>
    <w:rsid w:val="46EF0E1D"/>
    <w:rsid w:val="46FC1033"/>
    <w:rsid w:val="471C7726"/>
    <w:rsid w:val="47383B43"/>
    <w:rsid w:val="47633879"/>
    <w:rsid w:val="47B14A2D"/>
    <w:rsid w:val="47C2316A"/>
    <w:rsid w:val="47CB6AB0"/>
    <w:rsid w:val="47CE3ED9"/>
    <w:rsid w:val="47D80A79"/>
    <w:rsid w:val="47E3636E"/>
    <w:rsid w:val="4807103B"/>
    <w:rsid w:val="48131159"/>
    <w:rsid w:val="48235D10"/>
    <w:rsid w:val="48275E19"/>
    <w:rsid w:val="48384FA7"/>
    <w:rsid w:val="483B0FBF"/>
    <w:rsid w:val="483D7C76"/>
    <w:rsid w:val="485D559C"/>
    <w:rsid w:val="486F193A"/>
    <w:rsid w:val="48A523BB"/>
    <w:rsid w:val="48D23157"/>
    <w:rsid w:val="48DF33D4"/>
    <w:rsid w:val="48EE372E"/>
    <w:rsid w:val="48FA6B00"/>
    <w:rsid w:val="490C642F"/>
    <w:rsid w:val="49415E3C"/>
    <w:rsid w:val="494E4E45"/>
    <w:rsid w:val="49583186"/>
    <w:rsid w:val="496658A3"/>
    <w:rsid w:val="49896373"/>
    <w:rsid w:val="498A6ED1"/>
    <w:rsid w:val="49CA4557"/>
    <w:rsid w:val="49DC277C"/>
    <w:rsid w:val="49FC2CFB"/>
    <w:rsid w:val="4A1B49DA"/>
    <w:rsid w:val="4A2813D3"/>
    <w:rsid w:val="4A38793E"/>
    <w:rsid w:val="4A475A6A"/>
    <w:rsid w:val="4A6A4A19"/>
    <w:rsid w:val="4A7F11BF"/>
    <w:rsid w:val="4A9B45BE"/>
    <w:rsid w:val="4AA31707"/>
    <w:rsid w:val="4AB84A8C"/>
    <w:rsid w:val="4ABF08B3"/>
    <w:rsid w:val="4AC309DA"/>
    <w:rsid w:val="4AC768C8"/>
    <w:rsid w:val="4B0318A3"/>
    <w:rsid w:val="4B0413BD"/>
    <w:rsid w:val="4B2E4F72"/>
    <w:rsid w:val="4B3C0652"/>
    <w:rsid w:val="4B7371AA"/>
    <w:rsid w:val="4B806BEB"/>
    <w:rsid w:val="4B8E7F48"/>
    <w:rsid w:val="4BD034A7"/>
    <w:rsid w:val="4BD84831"/>
    <w:rsid w:val="4BE21265"/>
    <w:rsid w:val="4BE34905"/>
    <w:rsid w:val="4C167A76"/>
    <w:rsid w:val="4C1B2332"/>
    <w:rsid w:val="4C2757BD"/>
    <w:rsid w:val="4C7712F9"/>
    <w:rsid w:val="4C7E5D9E"/>
    <w:rsid w:val="4C860E3E"/>
    <w:rsid w:val="4CB11E8C"/>
    <w:rsid w:val="4D172984"/>
    <w:rsid w:val="4D22007D"/>
    <w:rsid w:val="4D2629D4"/>
    <w:rsid w:val="4D48305D"/>
    <w:rsid w:val="4D8B743E"/>
    <w:rsid w:val="4D904C53"/>
    <w:rsid w:val="4D9F763A"/>
    <w:rsid w:val="4DA621CD"/>
    <w:rsid w:val="4DB04F08"/>
    <w:rsid w:val="4DD523A6"/>
    <w:rsid w:val="4E0B34DA"/>
    <w:rsid w:val="4E395DCC"/>
    <w:rsid w:val="4E532524"/>
    <w:rsid w:val="4E9B14A1"/>
    <w:rsid w:val="4EA04FC7"/>
    <w:rsid w:val="4ECB6FAF"/>
    <w:rsid w:val="4EEB25D9"/>
    <w:rsid w:val="4EEB3D37"/>
    <w:rsid w:val="4EF054BF"/>
    <w:rsid w:val="4EFF2CF7"/>
    <w:rsid w:val="4F390F35"/>
    <w:rsid w:val="4F4D0694"/>
    <w:rsid w:val="4F505781"/>
    <w:rsid w:val="4F6A776F"/>
    <w:rsid w:val="4F6F22EF"/>
    <w:rsid w:val="4FDC5C76"/>
    <w:rsid w:val="4FFE47FD"/>
    <w:rsid w:val="50012F9E"/>
    <w:rsid w:val="50766083"/>
    <w:rsid w:val="50B24A02"/>
    <w:rsid w:val="50BF4537"/>
    <w:rsid w:val="50C478E6"/>
    <w:rsid w:val="50D7051F"/>
    <w:rsid w:val="50D7772C"/>
    <w:rsid w:val="50F203A8"/>
    <w:rsid w:val="50F52156"/>
    <w:rsid w:val="50FD2B89"/>
    <w:rsid w:val="511C010B"/>
    <w:rsid w:val="511E403D"/>
    <w:rsid w:val="512A35BB"/>
    <w:rsid w:val="513955BA"/>
    <w:rsid w:val="51816A34"/>
    <w:rsid w:val="51A82755"/>
    <w:rsid w:val="51C4270B"/>
    <w:rsid w:val="51C94340"/>
    <w:rsid w:val="51CA55F2"/>
    <w:rsid w:val="51ED710E"/>
    <w:rsid w:val="51FB0EED"/>
    <w:rsid w:val="52357029"/>
    <w:rsid w:val="5242159F"/>
    <w:rsid w:val="524C5612"/>
    <w:rsid w:val="526B6824"/>
    <w:rsid w:val="527026A8"/>
    <w:rsid w:val="5272277A"/>
    <w:rsid w:val="527533FF"/>
    <w:rsid w:val="52CC211F"/>
    <w:rsid w:val="52D8761C"/>
    <w:rsid w:val="52E367EB"/>
    <w:rsid w:val="52EB18CD"/>
    <w:rsid w:val="530F76E0"/>
    <w:rsid w:val="531445C2"/>
    <w:rsid w:val="5314478E"/>
    <w:rsid w:val="53333830"/>
    <w:rsid w:val="53553BE2"/>
    <w:rsid w:val="53761CFD"/>
    <w:rsid w:val="537A0B55"/>
    <w:rsid w:val="53927227"/>
    <w:rsid w:val="53A86832"/>
    <w:rsid w:val="53B96947"/>
    <w:rsid w:val="53D224B3"/>
    <w:rsid w:val="53DC50DF"/>
    <w:rsid w:val="54011BAC"/>
    <w:rsid w:val="54040192"/>
    <w:rsid w:val="542C3573"/>
    <w:rsid w:val="54430F60"/>
    <w:rsid w:val="546D3F89"/>
    <w:rsid w:val="54AE3F8E"/>
    <w:rsid w:val="54EB69C3"/>
    <w:rsid w:val="5511354F"/>
    <w:rsid w:val="552A7FE7"/>
    <w:rsid w:val="557115C3"/>
    <w:rsid w:val="559D435C"/>
    <w:rsid w:val="55B10DDB"/>
    <w:rsid w:val="56116B96"/>
    <w:rsid w:val="56123F39"/>
    <w:rsid w:val="561867D0"/>
    <w:rsid w:val="56704B31"/>
    <w:rsid w:val="56A04549"/>
    <w:rsid w:val="56D63DC1"/>
    <w:rsid w:val="56E36CDD"/>
    <w:rsid w:val="57004A13"/>
    <w:rsid w:val="57290703"/>
    <w:rsid w:val="57320197"/>
    <w:rsid w:val="57393045"/>
    <w:rsid w:val="57755834"/>
    <w:rsid w:val="5778503F"/>
    <w:rsid w:val="57D46CB6"/>
    <w:rsid w:val="57E5652D"/>
    <w:rsid w:val="580072F7"/>
    <w:rsid w:val="58155B8F"/>
    <w:rsid w:val="58210C7C"/>
    <w:rsid w:val="58331C13"/>
    <w:rsid w:val="58653A7E"/>
    <w:rsid w:val="58A363C3"/>
    <w:rsid w:val="58AA1A0F"/>
    <w:rsid w:val="58B1559E"/>
    <w:rsid w:val="58B67703"/>
    <w:rsid w:val="58D4455C"/>
    <w:rsid w:val="58F608CA"/>
    <w:rsid w:val="594777D3"/>
    <w:rsid w:val="59503039"/>
    <w:rsid w:val="596217AD"/>
    <w:rsid w:val="59630491"/>
    <w:rsid w:val="59E815D6"/>
    <w:rsid w:val="59EF1D34"/>
    <w:rsid w:val="5A1E652B"/>
    <w:rsid w:val="5A247CF7"/>
    <w:rsid w:val="5A483A59"/>
    <w:rsid w:val="5A7765CF"/>
    <w:rsid w:val="5A78590C"/>
    <w:rsid w:val="5A892135"/>
    <w:rsid w:val="5AAC75BC"/>
    <w:rsid w:val="5ABC17C7"/>
    <w:rsid w:val="5AD4657A"/>
    <w:rsid w:val="5B307250"/>
    <w:rsid w:val="5B3514BC"/>
    <w:rsid w:val="5B3A21A7"/>
    <w:rsid w:val="5B45758E"/>
    <w:rsid w:val="5B4F0206"/>
    <w:rsid w:val="5B536A73"/>
    <w:rsid w:val="5B5E4980"/>
    <w:rsid w:val="5B6D4B1A"/>
    <w:rsid w:val="5BAA3765"/>
    <w:rsid w:val="5BAC5CC3"/>
    <w:rsid w:val="5BB567F1"/>
    <w:rsid w:val="5BC42066"/>
    <w:rsid w:val="5BC72601"/>
    <w:rsid w:val="5BDB25A7"/>
    <w:rsid w:val="5BDB672B"/>
    <w:rsid w:val="5BFC1276"/>
    <w:rsid w:val="5BFC751E"/>
    <w:rsid w:val="5BFF1C79"/>
    <w:rsid w:val="5C334E92"/>
    <w:rsid w:val="5C3921AA"/>
    <w:rsid w:val="5C5D3CC4"/>
    <w:rsid w:val="5C842DAA"/>
    <w:rsid w:val="5C876486"/>
    <w:rsid w:val="5C89787E"/>
    <w:rsid w:val="5C8A61F9"/>
    <w:rsid w:val="5C8C5A63"/>
    <w:rsid w:val="5CB5343A"/>
    <w:rsid w:val="5D0529D2"/>
    <w:rsid w:val="5D077506"/>
    <w:rsid w:val="5D0E1677"/>
    <w:rsid w:val="5D2E73B7"/>
    <w:rsid w:val="5D7D0691"/>
    <w:rsid w:val="5DB30833"/>
    <w:rsid w:val="5DBB2351"/>
    <w:rsid w:val="5DD961EC"/>
    <w:rsid w:val="5DF5645E"/>
    <w:rsid w:val="5E2832C0"/>
    <w:rsid w:val="5E4C439C"/>
    <w:rsid w:val="5E5110F5"/>
    <w:rsid w:val="5E973DA2"/>
    <w:rsid w:val="5EA23ED1"/>
    <w:rsid w:val="5EA2501C"/>
    <w:rsid w:val="5EBF04DF"/>
    <w:rsid w:val="5EC5762E"/>
    <w:rsid w:val="5EC97EE4"/>
    <w:rsid w:val="5EDA288D"/>
    <w:rsid w:val="5F094C7D"/>
    <w:rsid w:val="5F3B63D8"/>
    <w:rsid w:val="5F443C5F"/>
    <w:rsid w:val="5F54163A"/>
    <w:rsid w:val="5F550FA9"/>
    <w:rsid w:val="5F6417F4"/>
    <w:rsid w:val="5F6533F3"/>
    <w:rsid w:val="5F71733F"/>
    <w:rsid w:val="5F980975"/>
    <w:rsid w:val="5FC63CB8"/>
    <w:rsid w:val="5FCC63D2"/>
    <w:rsid w:val="5FF51C2C"/>
    <w:rsid w:val="600152EA"/>
    <w:rsid w:val="601A38DF"/>
    <w:rsid w:val="602826AC"/>
    <w:rsid w:val="60321366"/>
    <w:rsid w:val="60363865"/>
    <w:rsid w:val="60453C66"/>
    <w:rsid w:val="606A3F87"/>
    <w:rsid w:val="61727A23"/>
    <w:rsid w:val="618E23BF"/>
    <w:rsid w:val="619E013E"/>
    <w:rsid w:val="61D74482"/>
    <w:rsid w:val="61E66DAB"/>
    <w:rsid w:val="61F84C0E"/>
    <w:rsid w:val="623C11FA"/>
    <w:rsid w:val="62421F81"/>
    <w:rsid w:val="62564486"/>
    <w:rsid w:val="62571386"/>
    <w:rsid w:val="62894754"/>
    <w:rsid w:val="628D560C"/>
    <w:rsid w:val="62C34EF6"/>
    <w:rsid w:val="63135A63"/>
    <w:rsid w:val="63231A48"/>
    <w:rsid w:val="63265967"/>
    <w:rsid w:val="63415C07"/>
    <w:rsid w:val="6360587C"/>
    <w:rsid w:val="637E5B1E"/>
    <w:rsid w:val="63951D40"/>
    <w:rsid w:val="639A5C61"/>
    <w:rsid w:val="63A81199"/>
    <w:rsid w:val="63CC43E8"/>
    <w:rsid w:val="645D28D0"/>
    <w:rsid w:val="645E0EC6"/>
    <w:rsid w:val="64656A2B"/>
    <w:rsid w:val="64664E06"/>
    <w:rsid w:val="647A4534"/>
    <w:rsid w:val="64930D27"/>
    <w:rsid w:val="64C61F68"/>
    <w:rsid w:val="64DF5AF4"/>
    <w:rsid w:val="64E31D58"/>
    <w:rsid w:val="652B0B42"/>
    <w:rsid w:val="655A1B6F"/>
    <w:rsid w:val="6565317F"/>
    <w:rsid w:val="65860B1C"/>
    <w:rsid w:val="65AF5DA3"/>
    <w:rsid w:val="65D01DA9"/>
    <w:rsid w:val="65D427EB"/>
    <w:rsid w:val="66062660"/>
    <w:rsid w:val="66151CC0"/>
    <w:rsid w:val="661643EC"/>
    <w:rsid w:val="663E7FBA"/>
    <w:rsid w:val="666B7A55"/>
    <w:rsid w:val="66B37678"/>
    <w:rsid w:val="66D954AE"/>
    <w:rsid w:val="67094037"/>
    <w:rsid w:val="67297C18"/>
    <w:rsid w:val="673E111A"/>
    <w:rsid w:val="678C169E"/>
    <w:rsid w:val="679E4341"/>
    <w:rsid w:val="67CF47C3"/>
    <w:rsid w:val="67FB08EB"/>
    <w:rsid w:val="68026E45"/>
    <w:rsid w:val="68452C56"/>
    <w:rsid w:val="684F597E"/>
    <w:rsid w:val="68781C75"/>
    <w:rsid w:val="68993E43"/>
    <w:rsid w:val="68A60DDF"/>
    <w:rsid w:val="68C251D1"/>
    <w:rsid w:val="68F071DA"/>
    <w:rsid w:val="69330877"/>
    <w:rsid w:val="694F6227"/>
    <w:rsid w:val="69504CB2"/>
    <w:rsid w:val="697B284D"/>
    <w:rsid w:val="6982341F"/>
    <w:rsid w:val="698D1EF5"/>
    <w:rsid w:val="69CC7091"/>
    <w:rsid w:val="69D17D43"/>
    <w:rsid w:val="69D237A1"/>
    <w:rsid w:val="69DA3028"/>
    <w:rsid w:val="6A04025D"/>
    <w:rsid w:val="6A0402C6"/>
    <w:rsid w:val="6A1B534B"/>
    <w:rsid w:val="6A1D485A"/>
    <w:rsid w:val="6A417C7E"/>
    <w:rsid w:val="6A8974C3"/>
    <w:rsid w:val="6A994A3F"/>
    <w:rsid w:val="6A9A07B8"/>
    <w:rsid w:val="6A9C6438"/>
    <w:rsid w:val="6AEC49E8"/>
    <w:rsid w:val="6AED5613"/>
    <w:rsid w:val="6AEF5B2D"/>
    <w:rsid w:val="6B4559EA"/>
    <w:rsid w:val="6B535C16"/>
    <w:rsid w:val="6B5756D3"/>
    <w:rsid w:val="6BC11DF7"/>
    <w:rsid w:val="6BC969CF"/>
    <w:rsid w:val="6BD00CF0"/>
    <w:rsid w:val="6BEE5A83"/>
    <w:rsid w:val="6BF74491"/>
    <w:rsid w:val="6C0C2921"/>
    <w:rsid w:val="6C105DF8"/>
    <w:rsid w:val="6C2F06A3"/>
    <w:rsid w:val="6C30656E"/>
    <w:rsid w:val="6C612812"/>
    <w:rsid w:val="6C682691"/>
    <w:rsid w:val="6C767B23"/>
    <w:rsid w:val="6C7867D1"/>
    <w:rsid w:val="6C812E4B"/>
    <w:rsid w:val="6C816061"/>
    <w:rsid w:val="6CB702BA"/>
    <w:rsid w:val="6CCC2157"/>
    <w:rsid w:val="6CF95064"/>
    <w:rsid w:val="6D05318B"/>
    <w:rsid w:val="6D0862F7"/>
    <w:rsid w:val="6D423E1A"/>
    <w:rsid w:val="6D535020"/>
    <w:rsid w:val="6D670699"/>
    <w:rsid w:val="6DAE56C4"/>
    <w:rsid w:val="6DAE690A"/>
    <w:rsid w:val="6DB31940"/>
    <w:rsid w:val="6DC76386"/>
    <w:rsid w:val="6DDE6D29"/>
    <w:rsid w:val="6DE16AFA"/>
    <w:rsid w:val="6DEF017C"/>
    <w:rsid w:val="6E203478"/>
    <w:rsid w:val="6E567C8B"/>
    <w:rsid w:val="6E7401D4"/>
    <w:rsid w:val="6E8746E2"/>
    <w:rsid w:val="6E8D2F0F"/>
    <w:rsid w:val="6E943DF0"/>
    <w:rsid w:val="6E9876EA"/>
    <w:rsid w:val="6EB72579"/>
    <w:rsid w:val="6EB93D4E"/>
    <w:rsid w:val="6EC0703C"/>
    <w:rsid w:val="6ECD6A3E"/>
    <w:rsid w:val="6ED41E43"/>
    <w:rsid w:val="6F1553E6"/>
    <w:rsid w:val="6F4139FE"/>
    <w:rsid w:val="6F48722E"/>
    <w:rsid w:val="6F6D3D73"/>
    <w:rsid w:val="6F7F22DD"/>
    <w:rsid w:val="6F93152D"/>
    <w:rsid w:val="6FA66156"/>
    <w:rsid w:val="6FBC7C20"/>
    <w:rsid w:val="6FD25B64"/>
    <w:rsid w:val="6FF61878"/>
    <w:rsid w:val="70010A83"/>
    <w:rsid w:val="700E728F"/>
    <w:rsid w:val="704A2F79"/>
    <w:rsid w:val="705671DF"/>
    <w:rsid w:val="70680EED"/>
    <w:rsid w:val="706C584E"/>
    <w:rsid w:val="70802B6C"/>
    <w:rsid w:val="70954313"/>
    <w:rsid w:val="709C3899"/>
    <w:rsid w:val="70A90261"/>
    <w:rsid w:val="70C60041"/>
    <w:rsid w:val="710A4552"/>
    <w:rsid w:val="711347E3"/>
    <w:rsid w:val="7128128F"/>
    <w:rsid w:val="71296610"/>
    <w:rsid w:val="7170122E"/>
    <w:rsid w:val="718C733F"/>
    <w:rsid w:val="718F1E5C"/>
    <w:rsid w:val="71901E5A"/>
    <w:rsid w:val="71BA1FEA"/>
    <w:rsid w:val="71D93B9A"/>
    <w:rsid w:val="71E94C3D"/>
    <w:rsid w:val="72014A68"/>
    <w:rsid w:val="720A33A7"/>
    <w:rsid w:val="723D0A56"/>
    <w:rsid w:val="723E7666"/>
    <w:rsid w:val="725B0C86"/>
    <w:rsid w:val="726B65B0"/>
    <w:rsid w:val="7275745F"/>
    <w:rsid w:val="728E2381"/>
    <w:rsid w:val="72A64A71"/>
    <w:rsid w:val="72B20FA2"/>
    <w:rsid w:val="72D46E3C"/>
    <w:rsid w:val="72F03014"/>
    <w:rsid w:val="731B365A"/>
    <w:rsid w:val="732079B3"/>
    <w:rsid w:val="732A6916"/>
    <w:rsid w:val="734170FF"/>
    <w:rsid w:val="73507C69"/>
    <w:rsid w:val="73561EB3"/>
    <w:rsid w:val="737B4358"/>
    <w:rsid w:val="73E3055D"/>
    <w:rsid w:val="73F17B5B"/>
    <w:rsid w:val="742D790E"/>
    <w:rsid w:val="74351337"/>
    <w:rsid w:val="74555F11"/>
    <w:rsid w:val="746A5055"/>
    <w:rsid w:val="747011CA"/>
    <w:rsid w:val="747B5B83"/>
    <w:rsid w:val="747D217E"/>
    <w:rsid w:val="74BA089C"/>
    <w:rsid w:val="74BF5EE1"/>
    <w:rsid w:val="74D55588"/>
    <w:rsid w:val="74DF0134"/>
    <w:rsid w:val="74F8048B"/>
    <w:rsid w:val="75031970"/>
    <w:rsid w:val="750B5D90"/>
    <w:rsid w:val="751A116C"/>
    <w:rsid w:val="75617D28"/>
    <w:rsid w:val="7566254C"/>
    <w:rsid w:val="75B92409"/>
    <w:rsid w:val="75C24048"/>
    <w:rsid w:val="75C83549"/>
    <w:rsid w:val="75C90EF5"/>
    <w:rsid w:val="76096F6A"/>
    <w:rsid w:val="76257DC8"/>
    <w:rsid w:val="7645157C"/>
    <w:rsid w:val="764C5E0A"/>
    <w:rsid w:val="767B5563"/>
    <w:rsid w:val="767C1843"/>
    <w:rsid w:val="76866E1C"/>
    <w:rsid w:val="76DB31FA"/>
    <w:rsid w:val="76DF4FF1"/>
    <w:rsid w:val="76F71FED"/>
    <w:rsid w:val="77144C7B"/>
    <w:rsid w:val="77726A7A"/>
    <w:rsid w:val="77CC0C74"/>
    <w:rsid w:val="77F67FF5"/>
    <w:rsid w:val="78191AEA"/>
    <w:rsid w:val="78B1336D"/>
    <w:rsid w:val="78B423F8"/>
    <w:rsid w:val="78C97A4C"/>
    <w:rsid w:val="78DD1B68"/>
    <w:rsid w:val="79127323"/>
    <w:rsid w:val="791C0BF5"/>
    <w:rsid w:val="791D28E9"/>
    <w:rsid w:val="79304C6A"/>
    <w:rsid w:val="79455AF6"/>
    <w:rsid w:val="79462058"/>
    <w:rsid w:val="794A32D9"/>
    <w:rsid w:val="79504442"/>
    <w:rsid w:val="795F5CE7"/>
    <w:rsid w:val="79653B33"/>
    <w:rsid w:val="796A0812"/>
    <w:rsid w:val="79736E88"/>
    <w:rsid w:val="797C351A"/>
    <w:rsid w:val="798178D4"/>
    <w:rsid w:val="798B2145"/>
    <w:rsid w:val="79932F71"/>
    <w:rsid w:val="799973F4"/>
    <w:rsid w:val="799E27B4"/>
    <w:rsid w:val="79A945EE"/>
    <w:rsid w:val="79CB5136"/>
    <w:rsid w:val="79E2559A"/>
    <w:rsid w:val="79E31FC5"/>
    <w:rsid w:val="79E76022"/>
    <w:rsid w:val="79F6169D"/>
    <w:rsid w:val="79FC3013"/>
    <w:rsid w:val="7A3F57C2"/>
    <w:rsid w:val="7A7662BA"/>
    <w:rsid w:val="7A877AC3"/>
    <w:rsid w:val="7A94376E"/>
    <w:rsid w:val="7AA53D4F"/>
    <w:rsid w:val="7AC07F52"/>
    <w:rsid w:val="7ACA7190"/>
    <w:rsid w:val="7ADC3C6A"/>
    <w:rsid w:val="7B183554"/>
    <w:rsid w:val="7B1C36F3"/>
    <w:rsid w:val="7B2A7C2F"/>
    <w:rsid w:val="7B5F6C1F"/>
    <w:rsid w:val="7B62573A"/>
    <w:rsid w:val="7B9F75A6"/>
    <w:rsid w:val="7BB27626"/>
    <w:rsid w:val="7BC062F2"/>
    <w:rsid w:val="7BED3515"/>
    <w:rsid w:val="7BF82C70"/>
    <w:rsid w:val="7BF978FE"/>
    <w:rsid w:val="7BFF27A7"/>
    <w:rsid w:val="7C0A4618"/>
    <w:rsid w:val="7C1D4FB0"/>
    <w:rsid w:val="7C600B33"/>
    <w:rsid w:val="7C722B6F"/>
    <w:rsid w:val="7CA029F5"/>
    <w:rsid w:val="7CAF28E2"/>
    <w:rsid w:val="7CBB47C1"/>
    <w:rsid w:val="7CD65EE2"/>
    <w:rsid w:val="7CEA1D6C"/>
    <w:rsid w:val="7CFD1B05"/>
    <w:rsid w:val="7D07647A"/>
    <w:rsid w:val="7D304AB3"/>
    <w:rsid w:val="7D5E29A8"/>
    <w:rsid w:val="7D6B12BE"/>
    <w:rsid w:val="7D6B1319"/>
    <w:rsid w:val="7DB41764"/>
    <w:rsid w:val="7DD039A8"/>
    <w:rsid w:val="7DDB39A4"/>
    <w:rsid w:val="7DEB29A3"/>
    <w:rsid w:val="7DF05160"/>
    <w:rsid w:val="7E367DAC"/>
    <w:rsid w:val="7E7018AC"/>
    <w:rsid w:val="7EA2141B"/>
    <w:rsid w:val="7ED3223C"/>
    <w:rsid w:val="7EFE565A"/>
    <w:rsid w:val="7F0C1461"/>
    <w:rsid w:val="7F452BA2"/>
    <w:rsid w:val="7F4542A7"/>
    <w:rsid w:val="7F456183"/>
    <w:rsid w:val="7FA10364"/>
    <w:rsid w:val="7FA205EA"/>
    <w:rsid w:val="7FAE104F"/>
    <w:rsid w:val="7FB21F08"/>
    <w:rsid w:val="7FBC255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0"/>
        <o:r id="V:Rule2" type="connector" idref="#_x0000_s20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qFormat="1" w:unhideWhenUsed="0" w:uiPriority="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iPriority="99"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iPriority="99"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iPriority="99" w:semiHidden="0" w:name="Body Text First Indent"/>
    <w:lsdException w:qFormat="1" w:uiPriority="99" w:name="Body Text First Indent 2"/>
    <w:lsdException w:unhideWhenUsed="0" w:uiPriority="0" w:semiHidden="0" w:name="Note Heading"/>
    <w:lsdException w:unhideWhenUsed="0" w:uiPriority="0" w:semiHidden="0" w:name="Body Text 2"/>
    <w:lsdException w:qFormat="1"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0"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paragraph" w:styleId="2">
    <w:name w:val="heading 1"/>
    <w:basedOn w:val="1"/>
    <w:next w:val="1"/>
    <w:qFormat/>
    <w:uiPriority w:val="0"/>
    <w:pPr>
      <w:keepNext/>
      <w:jc w:val="center"/>
      <w:outlineLvl w:val="0"/>
    </w:pPr>
    <w:rPr>
      <w:rFonts w:ascii="黑体" w:eastAsia="黑体"/>
      <w:sz w:val="28"/>
    </w:rPr>
  </w:style>
  <w:style w:type="paragraph" w:styleId="3">
    <w:name w:val="heading 2"/>
    <w:basedOn w:val="1"/>
    <w:next w:val="1"/>
    <w:link w:val="59"/>
    <w:qFormat/>
    <w:uiPriority w:val="0"/>
    <w:pPr>
      <w:keepNext/>
      <w:spacing w:line="720" w:lineRule="exact"/>
      <w:jc w:val="center"/>
      <w:outlineLvl w:val="1"/>
    </w:pPr>
    <w:rPr>
      <w:rFonts w:ascii="黑体" w:hAnsi="黑体" w:eastAsia="仿宋_GB2312"/>
      <w:b/>
      <w:sz w:val="30"/>
    </w:rPr>
  </w:style>
  <w:style w:type="paragraph" w:styleId="4">
    <w:name w:val="heading 3"/>
    <w:basedOn w:val="1"/>
    <w:next w:val="1"/>
    <w:unhideWhenUsed/>
    <w:qFormat/>
    <w:uiPriority w:val="0"/>
    <w:pPr>
      <w:keepNext/>
      <w:keepLines/>
      <w:spacing w:line="360" w:lineRule="auto"/>
      <w:jc w:val="left"/>
      <w:outlineLvl w:val="2"/>
    </w:pPr>
    <w:rPr>
      <w:rFonts w:ascii="Calibri Light" w:hAnsi="Calibri Light" w:eastAsia="仿宋_GB2312"/>
      <w:bCs/>
      <w:sz w:val="28"/>
      <w:szCs w:val="32"/>
    </w:rPr>
  </w:style>
  <w:style w:type="paragraph" w:styleId="5">
    <w:name w:val="heading 4"/>
    <w:basedOn w:val="1"/>
    <w:next w:val="1"/>
    <w:qFormat/>
    <w:uiPriority w:val="0"/>
    <w:pPr>
      <w:keepNext/>
      <w:spacing w:line="600" w:lineRule="exact"/>
      <w:jc w:val="center"/>
      <w:outlineLvl w:val="3"/>
    </w:pPr>
    <w:rPr>
      <w:rFonts w:ascii="楷体_GB2312" w:eastAsia="楷体_GB2312"/>
      <w:sz w:val="32"/>
    </w:rPr>
  </w:style>
  <w:style w:type="paragraph" w:styleId="6">
    <w:name w:val="heading 6"/>
    <w:basedOn w:val="1"/>
    <w:next w:val="1"/>
    <w:semiHidden/>
    <w:unhideWhenUsed/>
    <w:qFormat/>
    <w:uiPriority w:val="0"/>
    <w:pPr>
      <w:spacing w:before="0" w:beforeAutospacing="1" w:after="0" w:afterAutospacing="1"/>
      <w:jc w:val="left"/>
    </w:pPr>
    <w:rPr>
      <w:rFonts w:hint="eastAsia" w:ascii="宋体" w:hAnsi="宋体" w:eastAsia="宋体" w:cs="宋体"/>
      <w:b/>
      <w:bCs/>
      <w:kern w:val="0"/>
      <w:sz w:val="15"/>
      <w:szCs w:val="15"/>
      <w:lang w:val="en-US" w:eastAsia="zh-CN" w:bidi="ar"/>
    </w:rPr>
  </w:style>
  <w:style w:type="character" w:default="1" w:styleId="25">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7">
    <w:name w:val="Normal Indent"/>
    <w:basedOn w:val="1"/>
    <w:qFormat/>
    <w:uiPriority w:val="0"/>
    <w:pPr>
      <w:ind w:firstLine="420"/>
    </w:pPr>
    <w:rPr>
      <w:szCs w:val="21"/>
    </w:rPr>
  </w:style>
  <w:style w:type="paragraph" w:styleId="8">
    <w:name w:val="toa heading"/>
    <w:basedOn w:val="1"/>
    <w:next w:val="1"/>
    <w:unhideWhenUsed/>
    <w:qFormat/>
    <w:uiPriority w:val="99"/>
    <w:rPr>
      <w:rFonts w:ascii="Arial" w:hAnsi="Arial"/>
      <w:sz w:val="24"/>
    </w:rPr>
  </w:style>
  <w:style w:type="paragraph" w:styleId="9">
    <w:name w:val="annotation text"/>
    <w:basedOn w:val="1"/>
    <w:qFormat/>
    <w:uiPriority w:val="0"/>
    <w:pPr>
      <w:jc w:val="left"/>
    </w:pPr>
  </w:style>
  <w:style w:type="paragraph" w:styleId="10">
    <w:name w:val="Body Text 3"/>
    <w:basedOn w:val="1"/>
    <w:qFormat/>
    <w:uiPriority w:val="0"/>
    <w:pPr>
      <w:jc w:val="center"/>
    </w:pPr>
    <w:rPr>
      <w:b/>
      <w:spacing w:val="-20"/>
      <w:w w:val="110"/>
      <w:sz w:val="52"/>
    </w:rPr>
  </w:style>
  <w:style w:type="paragraph" w:styleId="11">
    <w:name w:val="Body Text"/>
    <w:basedOn w:val="1"/>
    <w:qFormat/>
    <w:uiPriority w:val="0"/>
  </w:style>
  <w:style w:type="paragraph" w:styleId="12">
    <w:name w:val="Body Text Indent"/>
    <w:basedOn w:val="1"/>
    <w:next w:val="13"/>
    <w:semiHidden/>
    <w:unhideWhenUsed/>
    <w:qFormat/>
    <w:uiPriority w:val="99"/>
    <w:pPr>
      <w:ind w:left="420" w:leftChars="200"/>
    </w:pPr>
  </w:style>
  <w:style w:type="paragraph" w:customStyle="1" w:styleId="13">
    <w:name w:val="font5"/>
    <w:basedOn w:val="1"/>
    <w:qFormat/>
    <w:uiPriority w:val="0"/>
    <w:pPr>
      <w:widowControl/>
      <w:spacing w:before="100" w:beforeAutospacing="1" w:after="100" w:afterAutospacing="1"/>
      <w:jc w:val="left"/>
    </w:pPr>
    <w:rPr>
      <w:rFonts w:hint="eastAsia" w:ascii="宋体" w:hAnsi="宋体"/>
      <w:kern w:val="0"/>
      <w:sz w:val="24"/>
      <w:szCs w:val="24"/>
    </w:rPr>
  </w:style>
  <w:style w:type="paragraph" w:styleId="14">
    <w:name w:val="toc 3"/>
    <w:basedOn w:val="1"/>
    <w:next w:val="1"/>
    <w:semiHidden/>
    <w:qFormat/>
    <w:uiPriority w:val="0"/>
    <w:pPr>
      <w:ind w:left="840" w:leftChars="400"/>
    </w:pPr>
  </w:style>
  <w:style w:type="paragraph" w:styleId="15">
    <w:name w:val="Plain Text"/>
    <w:basedOn w:val="1"/>
    <w:qFormat/>
    <w:uiPriority w:val="0"/>
    <w:rPr>
      <w:rFonts w:ascii="宋体" w:hAnsi="Courier New"/>
    </w:rPr>
  </w:style>
  <w:style w:type="paragraph" w:styleId="16">
    <w:name w:val="footer"/>
    <w:basedOn w:val="1"/>
    <w:qFormat/>
    <w:uiPriority w:val="0"/>
    <w:pPr>
      <w:tabs>
        <w:tab w:val="center" w:pos="4153"/>
        <w:tab w:val="right" w:pos="8306"/>
      </w:tabs>
      <w:snapToGrid w:val="0"/>
      <w:jc w:val="left"/>
    </w:pPr>
    <w:rPr>
      <w:sz w:val="18"/>
    </w:rPr>
  </w:style>
  <w:style w:type="paragraph" w:styleId="17">
    <w:name w:val="header"/>
    <w:basedOn w:val="1"/>
    <w:qFormat/>
    <w:uiPriority w:val="0"/>
    <w:pPr>
      <w:pBdr>
        <w:bottom w:val="single" w:color="auto" w:sz="6" w:space="1"/>
      </w:pBdr>
      <w:tabs>
        <w:tab w:val="center" w:pos="4153"/>
        <w:tab w:val="right" w:pos="8306"/>
      </w:tabs>
      <w:snapToGrid w:val="0"/>
      <w:jc w:val="center"/>
    </w:pPr>
    <w:rPr>
      <w:sz w:val="18"/>
    </w:rPr>
  </w:style>
  <w:style w:type="paragraph" w:styleId="18">
    <w:name w:val="toc 1"/>
    <w:basedOn w:val="1"/>
    <w:next w:val="1"/>
    <w:qFormat/>
    <w:uiPriority w:val="39"/>
  </w:style>
  <w:style w:type="paragraph" w:styleId="19">
    <w:name w:val="toc 2"/>
    <w:basedOn w:val="1"/>
    <w:next w:val="1"/>
    <w:qFormat/>
    <w:uiPriority w:val="39"/>
    <w:pPr>
      <w:ind w:left="420" w:leftChars="200"/>
    </w:pPr>
  </w:style>
  <w:style w:type="paragraph" w:styleId="20">
    <w:name w:val="Normal (Web)"/>
    <w:basedOn w:val="1"/>
    <w:qFormat/>
    <w:uiPriority w:val="0"/>
    <w:pPr>
      <w:widowControl/>
      <w:spacing w:before="100" w:beforeAutospacing="1" w:after="100" w:afterAutospacing="1"/>
      <w:jc w:val="left"/>
    </w:pPr>
    <w:rPr>
      <w:rFonts w:ascii="宋体" w:hAnsi="宋体" w:cs="宋体"/>
      <w:kern w:val="0"/>
      <w:sz w:val="24"/>
      <w:szCs w:val="24"/>
    </w:rPr>
  </w:style>
  <w:style w:type="paragraph" w:styleId="21">
    <w:name w:val="Body Text First Indent"/>
    <w:basedOn w:val="11"/>
    <w:next w:val="1"/>
    <w:unhideWhenUsed/>
    <w:qFormat/>
    <w:uiPriority w:val="99"/>
    <w:pPr>
      <w:ind w:firstLine="420" w:firstLineChars="100"/>
    </w:pPr>
    <w:rPr>
      <w:szCs w:val="24"/>
    </w:rPr>
  </w:style>
  <w:style w:type="paragraph" w:styleId="22">
    <w:name w:val="Body Text First Indent 2"/>
    <w:basedOn w:val="12"/>
    <w:next w:val="21"/>
    <w:semiHidden/>
    <w:unhideWhenUsed/>
    <w:qFormat/>
    <w:uiPriority w:val="99"/>
    <w:pPr>
      <w:ind w:firstLine="420" w:firstLineChars="200"/>
    </w:pPr>
  </w:style>
  <w:style w:type="table" w:styleId="24">
    <w:name w:val="Table Grid"/>
    <w:basedOn w:val="2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6">
    <w:name w:val="Strong"/>
    <w:basedOn w:val="25"/>
    <w:qFormat/>
    <w:uiPriority w:val="0"/>
    <w:rPr>
      <w:b/>
    </w:rPr>
  </w:style>
  <w:style w:type="character" w:styleId="27">
    <w:name w:val="page number"/>
    <w:basedOn w:val="25"/>
    <w:qFormat/>
    <w:uiPriority w:val="0"/>
  </w:style>
  <w:style w:type="character" w:styleId="28">
    <w:name w:val="FollowedHyperlink"/>
    <w:basedOn w:val="25"/>
    <w:qFormat/>
    <w:uiPriority w:val="0"/>
    <w:rPr>
      <w:color w:val="333333"/>
      <w:u w:val="none"/>
    </w:rPr>
  </w:style>
  <w:style w:type="character" w:styleId="29">
    <w:name w:val="Emphasis"/>
    <w:basedOn w:val="25"/>
    <w:qFormat/>
    <w:uiPriority w:val="0"/>
  </w:style>
  <w:style w:type="character" w:styleId="30">
    <w:name w:val="HTML Definition"/>
    <w:basedOn w:val="25"/>
    <w:qFormat/>
    <w:uiPriority w:val="0"/>
    <w:rPr>
      <w:i/>
    </w:rPr>
  </w:style>
  <w:style w:type="character" w:styleId="31">
    <w:name w:val="Hyperlink"/>
    <w:basedOn w:val="25"/>
    <w:qFormat/>
    <w:uiPriority w:val="0"/>
    <w:rPr>
      <w:color w:val="296FBE"/>
      <w:u w:val="none"/>
    </w:rPr>
  </w:style>
  <w:style w:type="character" w:styleId="32">
    <w:name w:val="HTML Code"/>
    <w:basedOn w:val="25"/>
    <w:qFormat/>
    <w:uiPriority w:val="0"/>
    <w:rPr>
      <w:rFonts w:hint="default" w:ascii="Consolas" w:hAnsi="Consolas" w:eastAsia="Consolas" w:cs="Consolas"/>
      <w:color w:val="C7254E"/>
      <w:sz w:val="21"/>
      <w:szCs w:val="21"/>
      <w:shd w:val="clear" w:color="auto" w:fill="F9F2F4"/>
    </w:rPr>
  </w:style>
  <w:style w:type="character" w:styleId="33">
    <w:name w:val="HTML Keyboard"/>
    <w:basedOn w:val="25"/>
    <w:qFormat/>
    <w:uiPriority w:val="0"/>
    <w:rPr>
      <w:rFonts w:ascii="Consolas" w:hAnsi="Consolas" w:eastAsia="Consolas" w:cs="Consolas"/>
      <w:color w:val="FFFFFF"/>
      <w:sz w:val="21"/>
      <w:szCs w:val="21"/>
      <w:shd w:val="clear" w:color="auto" w:fill="333333"/>
    </w:rPr>
  </w:style>
  <w:style w:type="character" w:styleId="34">
    <w:name w:val="HTML Sample"/>
    <w:basedOn w:val="25"/>
    <w:qFormat/>
    <w:uiPriority w:val="0"/>
    <w:rPr>
      <w:rFonts w:hint="default" w:ascii="Consolas" w:hAnsi="Consolas" w:eastAsia="Consolas" w:cs="Consolas"/>
      <w:sz w:val="21"/>
      <w:szCs w:val="21"/>
    </w:rPr>
  </w:style>
  <w:style w:type="paragraph" w:customStyle="1" w:styleId="35">
    <w:name w:val="默认段落字体 Para Char Char Char Char"/>
    <w:basedOn w:val="1"/>
    <w:qFormat/>
    <w:uiPriority w:val="0"/>
    <w:rPr>
      <w:szCs w:val="24"/>
    </w:rPr>
  </w:style>
  <w:style w:type="character" w:customStyle="1" w:styleId="36">
    <w:name w:val="标题 2 Char"/>
    <w:qFormat/>
    <w:uiPriority w:val="0"/>
    <w:rPr>
      <w:rFonts w:ascii="黑体" w:hAnsi="黑体" w:eastAsia="仿宋_GB2312"/>
      <w:b/>
      <w:sz w:val="30"/>
    </w:rPr>
  </w:style>
  <w:style w:type="paragraph" w:customStyle="1" w:styleId="37">
    <w:name w:val="列出段落1"/>
    <w:basedOn w:val="1"/>
    <w:qFormat/>
    <w:uiPriority w:val="34"/>
    <w:pPr>
      <w:ind w:firstLine="420" w:firstLineChars="200"/>
    </w:pPr>
    <w:rPr>
      <w:rFonts w:ascii="Calibri" w:hAnsi="Calibri" w:cs="黑体"/>
      <w:szCs w:val="22"/>
    </w:rPr>
  </w:style>
  <w:style w:type="paragraph" w:customStyle="1" w:styleId="38">
    <w:name w:val="Default"/>
    <w:qFormat/>
    <w:uiPriority w:val="99"/>
    <w:pPr>
      <w:widowControl w:val="0"/>
      <w:autoSpaceDE w:val="0"/>
      <w:autoSpaceDN w:val="0"/>
      <w:adjustRightInd w:val="0"/>
    </w:pPr>
    <w:rPr>
      <w:rFonts w:ascii="Myriad Pro Light" w:hAnsi="Calibri" w:eastAsia="Times New Roman" w:cs="Myriad Pro Light"/>
      <w:color w:val="000000"/>
      <w:sz w:val="24"/>
      <w:szCs w:val="24"/>
      <w:lang w:val="en-US" w:eastAsia="zh-CN" w:bidi="ar-SA"/>
    </w:rPr>
  </w:style>
  <w:style w:type="paragraph" w:styleId="39">
    <w:name w:val="List Paragraph"/>
    <w:basedOn w:val="1"/>
    <w:qFormat/>
    <w:uiPriority w:val="0"/>
    <w:pPr>
      <w:ind w:firstLine="420" w:firstLineChars="200"/>
    </w:pPr>
  </w:style>
  <w:style w:type="paragraph" w:customStyle="1" w:styleId="40">
    <w:name w:val="正文自定"/>
    <w:basedOn w:val="1"/>
    <w:qFormat/>
    <w:uiPriority w:val="0"/>
    <w:pPr>
      <w:tabs>
        <w:tab w:val="left" w:pos="7665"/>
      </w:tabs>
      <w:spacing w:line="360" w:lineRule="auto"/>
      <w:ind w:firstLine="480" w:firstLineChars="200"/>
    </w:pPr>
    <w:rPr>
      <w:rFonts w:ascii="宋体" w:hAnsi="宋体"/>
      <w:sz w:val="24"/>
      <w:szCs w:val="24"/>
    </w:rPr>
  </w:style>
  <w:style w:type="character" w:customStyle="1" w:styleId="41">
    <w:name w:val="font11"/>
    <w:basedOn w:val="25"/>
    <w:qFormat/>
    <w:uiPriority w:val="0"/>
    <w:rPr>
      <w:rFonts w:hint="eastAsia" w:ascii="宋体" w:hAnsi="宋体" w:eastAsia="宋体" w:cs="宋体"/>
      <w:color w:val="000000"/>
      <w:sz w:val="18"/>
      <w:szCs w:val="18"/>
      <w:u w:val="none"/>
    </w:rPr>
  </w:style>
  <w:style w:type="character" w:customStyle="1" w:styleId="42">
    <w:name w:val="font41"/>
    <w:basedOn w:val="25"/>
    <w:qFormat/>
    <w:uiPriority w:val="0"/>
    <w:rPr>
      <w:rFonts w:hint="eastAsia" w:ascii="宋体" w:hAnsi="宋体" w:eastAsia="宋体" w:cs="宋体"/>
      <w:color w:val="000000"/>
      <w:sz w:val="24"/>
      <w:szCs w:val="24"/>
      <w:u w:val="none"/>
    </w:rPr>
  </w:style>
  <w:style w:type="character" w:customStyle="1" w:styleId="43">
    <w:name w:val="font81"/>
    <w:basedOn w:val="25"/>
    <w:qFormat/>
    <w:uiPriority w:val="0"/>
    <w:rPr>
      <w:rFonts w:ascii="BatangChe" w:hAnsi="BatangChe" w:eastAsia="BatangChe" w:cs="BatangChe"/>
      <w:color w:val="000000"/>
      <w:sz w:val="18"/>
      <w:szCs w:val="18"/>
      <w:u w:val="none"/>
    </w:rPr>
  </w:style>
  <w:style w:type="character" w:customStyle="1" w:styleId="44">
    <w:name w:val="font01"/>
    <w:basedOn w:val="25"/>
    <w:qFormat/>
    <w:uiPriority w:val="0"/>
    <w:rPr>
      <w:rFonts w:hint="eastAsia" w:ascii="仿宋_GB2312" w:eastAsia="仿宋_GB2312" w:cs="仿宋_GB2312"/>
      <w:color w:val="000000"/>
      <w:sz w:val="18"/>
      <w:szCs w:val="18"/>
      <w:u w:val="none"/>
    </w:rPr>
  </w:style>
  <w:style w:type="character" w:customStyle="1" w:styleId="45">
    <w:name w:val="font31"/>
    <w:basedOn w:val="25"/>
    <w:qFormat/>
    <w:uiPriority w:val="0"/>
    <w:rPr>
      <w:rFonts w:hint="default" w:ascii="Times New Roman" w:hAnsi="Times New Roman" w:cs="Times New Roman"/>
      <w:color w:val="000000"/>
      <w:sz w:val="18"/>
      <w:szCs w:val="18"/>
      <w:u w:val="none"/>
    </w:rPr>
  </w:style>
  <w:style w:type="character" w:customStyle="1" w:styleId="46">
    <w:name w:val="font21"/>
    <w:basedOn w:val="25"/>
    <w:qFormat/>
    <w:uiPriority w:val="0"/>
    <w:rPr>
      <w:rFonts w:hint="eastAsia" w:ascii="仿宋_GB2312" w:eastAsia="仿宋_GB2312" w:cs="仿宋_GB2312"/>
      <w:color w:val="000000"/>
      <w:sz w:val="20"/>
      <w:szCs w:val="20"/>
      <w:u w:val="none"/>
    </w:rPr>
  </w:style>
  <w:style w:type="character" w:customStyle="1" w:styleId="47">
    <w:name w:val="font51"/>
    <w:basedOn w:val="25"/>
    <w:qFormat/>
    <w:uiPriority w:val="0"/>
    <w:rPr>
      <w:rFonts w:hint="eastAsia" w:ascii="仿宋_GB2312" w:eastAsia="仿宋_GB2312" w:cs="仿宋_GB2312"/>
      <w:color w:val="000000"/>
      <w:sz w:val="24"/>
      <w:szCs w:val="24"/>
      <w:u w:val="none"/>
    </w:rPr>
  </w:style>
  <w:style w:type="character" w:customStyle="1" w:styleId="48">
    <w:name w:val="font61"/>
    <w:basedOn w:val="25"/>
    <w:qFormat/>
    <w:uiPriority w:val="0"/>
    <w:rPr>
      <w:rFonts w:hint="default" w:ascii="Times New Roman" w:hAnsi="Times New Roman" w:cs="Times New Roman"/>
      <w:color w:val="000000"/>
      <w:sz w:val="24"/>
      <w:szCs w:val="24"/>
      <w:u w:val="none"/>
    </w:rPr>
  </w:style>
  <w:style w:type="character" w:customStyle="1" w:styleId="49">
    <w:name w:val="hour_pm"/>
    <w:basedOn w:val="25"/>
    <w:qFormat/>
    <w:uiPriority w:val="0"/>
  </w:style>
  <w:style w:type="character" w:customStyle="1" w:styleId="50">
    <w:name w:val="hover3"/>
    <w:basedOn w:val="25"/>
    <w:qFormat/>
    <w:uiPriority w:val="0"/>
    <w:rPr>
      <w:shd w:val="clear" w:color="auto" w:fill="EEEEEE"/>
    </w:rPr>
  </w:style>
  <w:style w:type="character" w:customStyle="1" w:styleId="51">
    <w:name w:val="old"/>
    <w:basedOn w:val="25"/>
    <w:qFormat/>
    <w:uiPriority w:val="0"/>
    <w:rPr>
      <w:color w:val="999999"/>
    </w:rPr>
  </w:style>
  <w:style w:type="character" w:customStyle="1" w:styleId="52">
    <w:name w:val="glyphicon4"/>
    <w:basedOn w:val="25"/>
    <w:qFormat/>
    <w:uiPriority w:val="0"/>
  </w:style>
  <w:style w:type="character" w:customStyle="1" w:styleId="53">
    <w:name w:val="hour_am"/>
    <w:basedOn w:val="25"/>
    <w:qFormat/>
    <w:uiPriority w:val="0"/>
  </w:style>
  <w:style w:type="character" w:customStyle="1" w:styleId="54">
    <w:name w:val="indent"/>
    <w:basedOn w:val="25"/>
    <w:qFormat/>
    <w:uiPriority w:val="0"/>
  </w:style>
  <w:style w:type="character" w:customStyle="1" w:styleId="55">
    <w:name w:val="button"/>
    <w:basedOn w:val="25"/>
    <w:qFormat/>
    <w:uiPriority w:val="0"/>
  </w:style>
  <w:style w:type="character" w:customStyle="1" w:styleId="56">
    <w:name w:val="tmpztreemove_arrow"/>
    <w:basedOn w:val="25"/>
    <w:qFormat/>
    <w:uiPriority w:val="0"/>
    <w:rPr>
      <w:shd w:val="clear" w:color="auto" w:fill="FFFFFF"/>
    </w:rPr>
  </w:style>
  <w:style w:type="paragraph" w:customStyle="1" w:styleId="57">
    <w:name w:val="样式"/>
    <w:qFormat/>
    <w:uiPriority w:val="0"/>
    <w:pPr>
      <w:widowControl w:val="0"/>
      <w:autoSpaceDE w:val="0"/>
      <w:autoSpaceDN w:val="0"/>
      <w:adjustRightInd w:val="0"/>
    </w:pPr>
    <w:rPr>
      <w:rFonts w:ascii="宋体" w:hAnsi="宋体" w:eastAsia="宋体" w:cs="宋体"/>
      <w:sz w:val="24"/>
      <w:szCs w:val="24"/>
      <w:lang w:val="en-US" w:eastAsia="zh-CN" w:bidi="ar-SA"/>
    </w:rPr>
  </w:style>
  <w:style w:type="paragraph" w:styleId="58">
    <w:name w:val="No Spacing"/>
    <w:qFormat/>
    <w:uiPriority w:val="1"/>
    <w:pPr>
      <w:widowControl w:val="0"/>
      <w:jc w:val="both"/>
    </w:pPr>
    <w:rPr>
      <w:rFonts w:asciiTheme="minorHAnsi" w:hAnsiTheme="minorHAnsi" w:eastAsiaTheme="minorEastAsia" w:cstheme="minorBidi"/>
      <w:kern w:val="2"/>
      <w:sz w:val="21"/>
      <w:szCs w:val="22"/>
      <w:lang w:val="en-US" w:eastAsia="zh-CN" w:bidi="ar-SA"/>
    </w:rPr>
  </w:style>
  <w:style w:type="character" w:customStyle="1" w:styleId="59">
    <w:name w:val="标题 2 字符"/>
    <w:link w:val="3"/>
    <w:qFormat/>
    <w:uiPriority w:val="0"/>
    <w:rPr>
      <w:rFonts w:ascii="黑体" w:hAnsi="黑体" w:eastAsia="宋体"/>
      <w:b/>
      <w:sz w:val="44"/>
    </w:rPr>
  </w:style>
  <w:style w:type="character" w:customStyle="1" w:styleId="60">
    <w:name w:val="active4"/>
    <w:basedOn w:val="25"/>
    <w:qFormat/>
    <w:uiPriority w:val="0"/>
    <w:rPr>
      <w:color w:val="00FF00"/>
      <w:shd w:val="clear" w:fill="000000"/>
    </w:rPr>
  </w:style>
  <w:style w:type="character" w:customStyle="1" w:styleId="61">
    <w:name w:val="phone"/>
    <w:basedOn w:val="25"/>
    <w:qFormat/>
    <w:uiPriority w:val="0"/>
    <w:rPr>
      <w:color w:val="FF8833"/>
      <w:sz w:val="18"/>
      <w:szCs w:val="18"/>
    </w:rPr>
  </w:style>
  <w:style w:type="character" w:customStyle="1" w:styleId="62">
    <w:name w:val="stclosebtn"/>
    <w:basedOn w:val="25"/>
    <w:qFormat/>
    <w:uiPriority w:val="0"/>
  </w:style>
  <w:style w:type="character" w:customStyle="1" w:styleId="63">
    <w:name w:val="proollist"/>
    <w:basedOn w:val="25"/>
    <w:qFormat/>
    <w:uiPriority w:val="0"/>
  </w:style>
  <w:style w:type="character" w:customStyle="1" w:styleId="64">
    <w:name w:val="span-long"/>
    <w:basedOn w:val="25"/>
    <w:qFormat/>
    <w:uiPriority w:val="0"/>
  </w:style>
  <w:style w:type="character" w:customStyle="1" w:styleId="65">
    <w:name w:val="input-direction"/>
    <w:basedOn w:val="25"/>
    <w:qFormat/>
    <w:uiPriority w:val="0"/>
    <w:rPr>
      <w:color w:val="FF6600"/>
    </w:rPr>
  </w:style>
  <w:style w:type="character" w:customStyle="1" w:styleId="66">
    <w:name w:val="beforeinfotext"/>
    <w:basedOn w:val="25"/>
    <w:qFormat/>
    <w:uiPriority w:val="0"/>
    <w:rPr>
      <w:color w:val="666666"/>
    </w:rPr>
  </w:style>
  <w:style w:type="character" w:customStyle="1" w:styleId="67">
    <w:name w:val="number"/>
    <w:basedOn w:val="25"/>
    <w:qFormat/>
    <w:uiPriority w:val="0"/>
    <w:rPr>
      <w:color w:val="FF8833"/>
      <w:sz w:val="18"/>
      <w:szCs w:val="18"/>
    </w:rPr>
  </w:style>
  <w:style w:type="character" w:customStyle="1" w:styleId="68">
    <w:name w:val="hilite6"/>
    <w:basedOn w:val="25"/>
    <w:qFormat/>
    <w:uiPriority w:val="0"/>
    <w:rPr>
      <w:color w:val="FFFFFF"/>
      <w:shd w:val="clear" w:fill="666677"/>
    </w:rPr>
  </w:style>
  <w:style w:type="character" w:customStyle="1" w:styleId="69">
    <w:name w:val="active"/>
    <w:basedOn w:val="25"/>
    <w:qFormat/>
    <w:uiPriority w:val="0"/>
    <w:rPr>
      <w:color w:val="00FF00"/>
      <w:shd w:val="clear" w:fill="000000"/>
    </w:rPr>
  </w:style>
  <w:style w:type="character" w:customStyle="1" w:styleId="70">
    <w:name w:val="active6"/>
    <w:basedOn w:val="25"/>
    <w:qFormat/>
    <w:uiPriority w:val="0"/>
    <w:rPr>
      <w:color w:val="00FF00"/>
      <w:shd w:val="clear" w:fill="000000"/>
    </w:rPr>
  </w:style>
  <w:style w:type="character" w:customStyle="1" w:styleId="71">
    <w:name w:val="hilite"/>
    <w:basedOn w:val="25"/>
    <w:qFormat/>
    <w:uiPriority w:val="0"/>
    <w:rPr>
      <w:color w:val="FFFFFF"/>
      <w:shd w:val="clear" w:fill="666677"/>
    </w:rPr>
  </w:style>
  <w:style w:type="character" w:customStyle="1" w:styleId="72">
    <w:name w:val="button2"/>
    <w:basedOn w:val="25"/>
    <w:qFormat/>
    <w:uiPriority w:val="0"/>
  </w:style>
  <w:style w:type="paragraph" w:customStyle="1" w:styleId="73">
    <w:name w:val="Body text|1"/>
    <w:basedOn w:val="1"/>
    <w:qFormat/>
    <w:uiPriority w:val="0"/>
    <w:pPr>
      <w:widowControl w:val="0"/>
      <w:shd w:val="clear" w:color="auto" w:fill="auto"/>
      <w:spacing w:after="140" w:line="406" w:lineRule="auto"/>
      <w:ind w:firstLine="400"/>
    </w:pPr>
    <w:rPr>
      <w:rFonts w:ascii="宋体" w:hAnsi="宋体" w:eastAsia="宋体" w:cs="宋体"/>
      <w:sz w:val="20"/>
      <w:szCs w:val="20"/>
      <w:u w:val="none"/>
      <w:shd w:val="clear" w:color="auto" w:fill="auto"/>
      <w:lang w:val="zh-TW" w:eastAsia="zh-TW" w:bidi="zh-TW"/>
    </w:rPr>
  </w:style>
  <w:style w:type="table" w:customStyle="1" w:styleId="74">
    <w:name w:val="Table Normal"/>
    <w:semiHidden/>
    <w:unhideWhenUsed/>
    <w:qFormat/>
    <w:uiPriority w:val="0"/>
    <w:tblPr>
      <w:tblCellMar>
        <w:top w:w="0" w:type="dxa"/>
        <w:left w:w="0" w:type="dxa"/>
        <w:bottom w:w="0" w:type="dxa"/>
        <w:right w:w="0" w:type="dxa"/>
      </w:tblCellMar>
    </w:tblPr>
  </w:style>
  <w:style w:type="paragraph" w:customStyle="1" w:styleId="75">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3078" textRotate="1"/>
    <customShpInfo spid="_x0000_s3079" textRotate="1"/>
    <customShpInfo spid="_x0000_s3080" textRotate="1"/>
    <customShpInfo spid="_x0000_s3081" textRotate="1"/>
    <customShpInfo spid="_x0000_s3082" textRotate="1"/>
    <customShpInfo spid="_x0000_s2050"/>
    <customShpInfo spid="_x0000_s205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Company>Microsoft</Company>
  <Pages>72</Pages>
  <Words>10161</Words>
  <Characters>10792</Characters>
  <Lines>310</Lines>
  <Paragraphs>87</Paragraphs>
  <TotalTime>3</TotalTime>
  <ScaleCrop>false</ScaleCrop>
  <LinksUpToDate>false</LinksUpToDate>
  <CharactersWithSpaces>10868</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2018-11-19T10:02:00Z</dcterms:created>
  <dc:creator>李纪旋</dc:creator>
  <cp:lastModifiedBy>劉瑛</cp:lastModifiedBy>
  <cp:lastPrinted>2018-12-10T02:20:00Z</cp:lastPrinted>
  <dcterms:modified xsi:type="dcterms:W3CDTF">2025-12-23T09:11:35Z</dcterms:modified>
  <cp:revision>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332024E1BE2B4481BBCF24EA7A3C5CEE</vt:lpwstr>
  </property>
  <property fmtid="{D5CDD505-2E9C-101B-9397-08002B2CF9AE}" pid="4" name="KSOTemplateDocerSaveRecord">
    <vt:lpwstr>eyJoZGlkIjoiMjg3MDQ0ODIzNjJjOGZkYzRkM2M1MjZiMzhkN2I0ZjEiLCJ1c2VySWQiOiI1NzQ3NjczNDAifQ==</vt:lpwstr>
  </property>
</Properties>
</file>