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FF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采购</w:t>
      </w:r>
      <w:bookmarkStart w:id="1" w:name="_GoBack"/>
      <w:bookmarkEnd w:id="1"/>
      <w:r>
        <w:rPr>
          <w:rFonts w:hint="eastAsia" w:ascii="仿宋" w:hAnsi="仿宋" w:eastAsia="仿宋" w:cs="仿宋"/>
          <w:b/>
          <w:bCs/>
          <w:sz w:val="32"/>
          <w:szCs w:val="32"/>
          <w:highlight w:val="none"/>
          <w:lang w:val="en-US" w:eastAsia="zh-CN"/>
        </w:rPr>
        <w:t>需求</w:t>
      </w:r>
    </w:p>
    <w:p w14:paraId="09205298">
      <w:pPr>
        <w:keepNext w:val="0"/>
        <w:keepLines w:val="0"/>
        <w:pageBreakBefore w:val="0"/>
        <w:widowControl w:val="0"/>
        <w:kinsoku/>
        <w:wordWrap/>
        <w:overflowPunct/>
        <w:topLinePunct w:val="0"/>
        <w:autoSpaceDE/>
        <w:autoSpaceDN/>
        <w:bidi w:val="0"/>
        <w:adjustRightInd/>
        <w:snapToGrid/>
        <w:spacing w:line="240" w:lineRule="auto"/>
        <w:ind w:firstLine="402" w:firstLineChars="200"/>
        <w:textAlignment w:val="auto"/>
        <w:rPr>
          <w:rFonts w:hint="eastAsia" w:ascii="仿宋" w:hAnsi="仿宋" w:eastAsia="仿宋" w:cs="仿宋"/>
          <w:b/>
          <w:bCs/>
          <w:sz w:val="20"/>
          <w:szCs w:val="20"/>
          <w:highlight w:val="none"/>
          <w:lang w:val="en-US" w:eastAsia="zh-CN"/>
        </w:rPr>
      </w:pPr>
      <w:r>
        <w:rPr>
          <w:rFonts w:hint="eastAsia" w:ascii="仿宋" w:hAnsi="仿宋" w:eastAsia="仿宋" w:cs="仿宋"/>
          <w:b/>
          <w:bCs/>
          <w:sz w:val="20"/>
          <w:szCs w:val="20"/>
          <w:highlight w:val="none"/>
          <w:lang w:val="en-US" w:eastAsia="zh-CN"/>
        </w:rPr>
        <w:t>一、采购需求</w:t>
      </w:r>
    </w:p>
    <w:p w14:paraId="3B7326C1">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主席台安装全彩</w:t>
      </w:r>
      <w:r>
        <w:rPr>
          <w:rFonts w:hint="eastAsia" w:ascii="仿宋" w:hAnsi="仿宋" w:eastAsia="仿宋" w:cs="仿宋"/>
          <w:sz w:val="20"/>
          <w:szCs w:val="20"/>
          <w:highlight w:val="none"/>
          <w:lang w:val="en-US" w:eastAsia="zh-CN"/>
        </w:rPr>
        <w:t>LED大屏</w:t>
      </w:r>
      <w:r>
        <w:rPr>
          <w:rFonts w:hint="eastAsia" w:ascii="仿宋" w:hAnsi="仿宋" w:eastAsia="仿宋" w:cs="仿宋"/>
          <w:sz w:val="20"/>
          <w:szCs w:val="20"/>
          <w:highlight w:val="none"/>
        </w:rPr>
        <w:t>，需能够分屏显示，最多可在屏上同时显示8路高清视频信号。考虑到观看最佳视角和观看的舒适性</w:t>
      </w:r>
      <w:r>
        <w:rPr>
          <w:rFonts w:hint="eastAsia" w:ascii="仿宋" w:hAnsi="仿宋" w:eastAsia="仿宋" w:cs="仿宋"/>
          <w:color w:val="auto"/>
          <w:sz w:val="20"/>
          <w:szCs w:val="20"/>
          <w:highlight w:val="none"/>
        </w:rPr>
        <w:t>，规格</w:t>
      </w:r>
      <w:r>
        <w:rPr>
          <w:rFonts w:hint="eastAsia" w:ascii="仿宋" w:hAnsi="仿宋" w:eastAsia="仿宋" w:cs="仿宋"/>
          <w:color w:val="auto"/>
          <w:sz w:val="20"/>
          <w:szCs w:val="20"/>
          <w:highlight w:val="none"/>
          <w:lang w:val="en-US" w:eastAsia="zh-CN"/>
        </w:rPr>
        <w:t>不低于</w:t>
      </w:r>
      <w:r>
        <w:rPr>
          <w:rFonts w:hint="eastAsia" w:ascii="仿宋" w:hAnsi="仿宋" w:eastAsia="仿宋" w:cs="仿宋"/>
          <w:color w:val="auto"/>
          <w:sz w:val="20"/>
          <w:szCs w:val="20"/>
          <w:highlight w:val="none"/>
        </w:rPr>
        <w:t>1.</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间距。主屏幕宽度</w:t>
      </w:r>
      <w:r>
        <w:rPr>
          <w:rFonts w:hint="eastAsia" w:ascii="仿宋" w:hAnsi="仿宋" w:eastAsia="仿宋" w:cs="仿宋"/>
          <w:color w:val="auto"/>
          <w:sz w:val="20"/>
          <w:szCs w:val="20"/>
          <w:highlight w:val="none"/>
          <w:lang w:val="en-US" w:eastAsia="zh-CN"/>
        </w:rPr>
        <w:t>约9.6</w:t>
      </w:r>
      <w:r>
        <w:rPr>
          <w:rFonts w:hint="eastAsia" w:ascii="仿宋" w:hAnsi="仿宋" w:eastAsia="仿宋" w:cs="仿宋"/>
          <w:color w:val="auto"/>
          <w:sz w:val="20"/>
          <w:szCs w:val="20"/>
          <w:highlight w:val="none"/>
        </w:rPr>
        <w:t>米，高度约3.375米，屏幕面积约</w:t>
      </w:r>
      <w:r>
        <w:rPr>
          <w:rFonts w:hint="eastAsia" w:ascii="仿宋" w:hAnsi="仿宋" w:eastAsia="仿宋" w:cs="仿宋"/>
          <w:color w:val="auto"/>
          <w:sz w:val="20"/>
          <w:szCs w:val="20"/>
          <w:highlight w:val="none"/>
          <w:lang w:val="en-US" w:eastAsia="zh-CN"/>
        </w:rPr>
        <w:t>32.4</w:t>
      </w:r>
      <w:r>
        <w:rPr>
          <w:rFonts w:hint="eastAsia" w:ascii="仿宋" w:hAnsi="仿宋" w:eastAsia="仿宋" w:cs="仿宋"/>
          <w:color w:val="auto"/>
          <w:sz w:val="20"/>
          <w:szCs w:val="20"/>
          <w:highlight w:val="none"/>
        </w:rPr>
        <w:t>平方米，大屏幕为前维护，LED屏幕距离顶</w:t>
      </w:r>
      <w:r>
        <w:rPr>
          <w:rFonts w:hint="eastAsia" w:ascii="仿宋" w:hAnsi="仿宋" w:eastAsia="仿宋" w:cs="仿宋"/>
          <w:color w:val="auto"/>
          <w:sz w:val="20"/>
          <w:szCs w:val="20"/>
          <w:highlight w:val="none"/>
          <w:lang w:val="en-US" w:eastAsia="zh-CN"/>
        </w:rPr>
        <w:t>10</w:t>
      </w:r>
      <w:r>
        <w:rPr>
          <w:rFonts w:hint="eastAsia" w:ascii="仿宋" w:hAnsi="仿宋" w:eastAsia="仿宋" w:cs="仿宋"/>
          <w:color w:val="auto"/>
          <w:sz w:val="20"/>
          <w:szCs w:val="20"/>
          <w:highlight w:val="none"/>
        </w:rPr>
        <w:t>公分，屏幕下沿距离舞台</w:t>
      </w:r>
      <w:r>
        <w:rPr>
          <w:rFonts w:hint="eastAsia" w:ascii="仿宋" w:hAnsi="仿宋" w:eastAsia="仿宋" w:cs="仿宋"/>
          <w:color w:val="auto"/>
          <w:sz w:val="20"/>
          <w:szCs w:val="20"/>
          <w:highlight w:val="none"/>
          <w:lang w:val="en-US" w:eastAsia="zh-CN"/>
        </w:rPr>
        <w:t>10</w:t>
      </w:r>
      <w:r>
        <w:rPr>
          <w:rFonts w:hint="eastAsia" w:ascii="仿宋" w:hAnsi="仿宋" w:eastAsia="仿宋" w:cs="仿宋"/>
          <w:color w:val="auto"/>
          <w:sz w:val="20"/>
          <w:szCs w:val="20"/>
          <w:highlight w:val="none"/>
        </w:rPr>
        <w:t>公分。LED大屏幕可任意尺</w:t>
      </w:r>
      <w:r>
        <w:rPr>
          <w:rFonts w:hint="eastAsia" w:ascii="仿宋" w:hAnsi="仿宋" w:eastAsia="仿宋" w:cs="仿宋"/>
          <w:sz w:val="20"/>
          <w:szCs w:val="20"/>
          <w:highlight w:val="none"/>
        </w:rPr>
        <w:t>寸进行小画面分割，与各类外设连接起来，实现在各个画面内展示不同的内容。通过PC控制电脑、有线或者无线网络的方式向系统发送控制指令，通过串口（或网络），将视频处理设备、显示单元等外设连接起来，控制端通过发送各类控制指令，从而</w:t>
      </w:r>
      <w:r>
        <w:rPr>
          <w:rFonts w:hint="eastAsia" w:ascii="仿宋" w:hAnsi="仿宋" w:eastAsia="仿宋" w:cs="仿宋"/>
          <w:sz w:val="20"/>
          <w:szCs w:val="20"/>
          <w:highlight w:val="none"/>
          <w:lang w:eastAsia="zh-CN"/>
        </w:rPr>
        <w:t>实现</w:t>
      </w:r>
      <w:r>
        <w:rPr>
          <w:rFonts w:hint="eastAsia" w:ascii="仿宋" w:hAnsi="仿宋" w:eastAsia="仿宋" w:cs="仿宋"/>
          <w:sz w:val="20"/>
          <w:szCs w:val="20"/>
          <w:highlight w:val="none"/>
        </w:rPr>
        <w:t>LED大屏幕的单屏、局部整屏、漫游、跨屏，全屏、开关机、矩阵切换等功能。可以实现模拟视频、计算机信号、高清数字信号、网络计算机信号、网络视频信号的单屏、漫游、局部全屏、整屏拼接功能。控制核心采用嵌入式设备，稳定安全，有效规避大屏幕操作过程中常见的操作系统中毒以及系统崩溃引起的不可控问题。</w:t>
      </w:r>
    </w:p>
    <w:p w14:paraId="3B7BF718">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原二楼中法庭</w:t>
      </w:r>
      <w:r>
        <w:rPr>
          <w:rFonts w:hint="eastAsia" w:ascii="仿宋" w:hAnsi="仿宋" w:eastAsia="仿宋" w:cs="仿宋"/>
          <w:sz w:val="20"/>
          <w:szCs w:val="20"/>
          <w:highlight w:val="none"/>
          <w:lang w:val="en-US" w:eastAsia="zh-CN"/>
        </w:rPr>
        <w:t>LED大屏（品牌：洲明，1.25mm间距，19.83平米）</w:t>
      </w:r>
      <w:r>
        <w:rPr>
          <w:rFonts w:hint="eastAsia" w:ascii="仿宋" w:hAnsi="仿宋" w:eastAsia="仿宋" w:cs="仿宋"/>
          <w:sz w:val="20"/>
          <w:szCs w:val="20"/>
          <w:highlight w:val="none"/>
        </w:rPr>
        <w:t>、五楼机房</w:t>
      </w:r>
      <w:r>
        <w:rPr>
          <w:rFonts w:hint="eastAsia" w:ascii="仿宋" w:hAnsi="仿宋" w:eastAsia="仿宋" w:cs="仿宋"/>
          <w:sz w:val="20"/>
          <w:szCs w:val="20"/>
          <w:highlight w:val="none"/>
          <w:lang w:val="en-US" w:eastAsia="zh-CN"/>
        </w:rPr>
        <w:t>LED大屏（品牌：洲明，1.667mm间距，11.264平米）</w:t>
      </w:r>
      <w:r>
        <w:rPr>
          <w:rFonts w:hint="eastAsia" w:ascii="仿宋" w:hAnsi="仿宋" w:eastAsia="仿宋" w:cs="仿宋"/>
          <w:sz w:val="20"/>
          <w:szCs w:val="20"/>
          <w:highlight w:val="none"/>
        </w:rPr>
        <w:t>已经超过售后服务期限，</w:t>
      </w:r>
      <w:r>
        <w:rPr>
          <w:rFonts w:hint="eastAsia" w:ascii="仿宋" w:hAnsi="仿宋" w:eastAsia="仿宋" w:cs="仿宋"/>
          <w:sz w:val="20"/>
          <w:szCs w:val="20"/>
          <w:highlight w:val="none"/>
          <w:lang w:val="en-US" w:eastAsia="zh-CN"/>
        </w:rPr>
        <w:t>需供应商采购</w:t>
      </w:r>
      <w:r>
        <w:rPr>
          <w:rFonts w:hint="eastAsia" w:ascii="仿宋" w:hAnsi="仿宋" w:eastAsia="仿宋" w:cs="仿宋"/>
          <w:sz w:val="20"/>
          <w:szCs w:val="20"/>
          <w:highlight w:val="none"/>
        </w:rPr>
        <w:t>原厂质保3年</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w:t>
      </w:r>
    </w:p>
    <w:p w14:paraId="7467ECF7">
      <w:pPr>
        <w:keepNext w:val="0"/>
        <w:keepLines w:val="0"/>
        <w:pageBreakBefore w:val="0"/>
        <w:widowControl w:val="0"/>
        <w:kinsoku/>
        <w:wordWrap/>
        <w:overflowPunct/>
        <w:topLinePunct w:val="0"/>
        <w:autoSpaceDE/>
        <w:autoSpaceDN/>
        <w:bidi w:val="0"/>
        <w:adjustRightInd/>
        <w:snapToGrid/>
        <w:spacing w:line="240" w:lineRule="auto"/>
        <w:ind w:firstLine="402" w:firstLineChars="200"/>
        <w:textAlignment w:val="auto"/>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val="en-US" w:eastAsia="zh-CN"/>
        </w:rPr>
        <w:t>二</w:t>
      </w:r>
      <w:r>
        <w:rPr>
          <w:rFonts w:hint="eastAsia" w:ascii="仿宋" w:hAnsi="仿宋" w:eastAsia="仿宋" w:cs="仿宋"/>
          <w:b/>
          <w:bCs/>
          <w:sz w:val="20"/>
          <w:szCs w:val="20"/>
          <w:highlight w:val="none"/>
        </w:rPr>
        <w:t>、系统架构</w:t>
      </w:r>
    </w:p>
    <w:p w14:paraId="3C90C162">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大屏幕显示系统主要由以下几部分组成：小间距LED显示屏</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视频拼接处理器</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配电系统</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控制电脑</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相关配套设备、线材等辅助设备</w:t>
      </w:r>
      <w:r>
        <w:rPr>
          <w:rFonts w:hint="eastAsia" w:ascii="仿宋" w:hAnsi="仿宋" w:eastAsia="仿宋" w:cs="仿宋"/>
          <w:sz w:val="20"/>
          <w:szCs w:val="20"/>
          <w:highlight w:val="none"/>
          <w:lang w:eastAsia="zh-CN"/>
        </w:rPr>
        <w:t>。</w:t>
      </w:r>
    </w:p>
    <w:p w14:paraId="1B12F701">
      <w:pPr>
        <w:keepNext w:val="0"/>
        <w:keepLines w:val="0"/>
        <w:pageBreakBefore w:val="0"/>
        <w:widowControl w:val="0"/>
        <w:kinsoku/>
        <w:wordWrap/>
        <w:overflowPunct/>
        <w:topLinePunct w:val="0"/>
        <w:autoSpaceDE/>
        <w:autoSpaceDN/>
        <w:bidi w:val="0"/>
        <w:adjustRightInd/>
        <w:snapToGrid/>
        <w:spacing w:line="240" w:lineRule="auto"/>
        <w:ind w:firstLine="402" w:firstLineChars="200"/>
        <w:textAlignment w:val="auto"/>
        <w:rPr>
          <w:rFonts w:hint="eastAsia" w:ascii="仿宋" w:hAnsi="仿宋" w:eastAsia="仿宋" w:cs="仿宋"/>
          <w:b/>
          <w:bCs/>
          <w:sz w:val="20"/>
          <w:szCs w:val="20"/>
          <w:highlight w:val="none"/>
          <w:lang w:val="en-US" w:eastAsia="zh-CN"/>
        </w:rPr>
      </w:pPr>
      <w:r>
        <w:rPr>
          <w:rFonts w:hint="eastAsia" w:ascii="仿宋" w:hAnsi="仿宋" w:eastAsia="仿宋" w:cs="仿宋"/>
          <w:b/>
          <w:bCs/>
          <w:sz w:val="20"/>
          <w:szCs w:val="20"/>
          <w:highlight w:val="none"/>
          <w:lang w:val="en-US" w:eastAsia="zh-CN"/>
        </w:rPr>
        <w:t>三、服务要求</w:t>
      </w:r>
    </w:p>
    <w:p w14:paraId="45F180AF">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为大屏显示系统提供一定数量品类的备品备件，未来即使该型号停产也能保证顺利维修。</w:t>
      </w:r>
    </w:p>
    <w:p w14:paraId="78472361">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一般性故障</w:t>
      </w: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小时响应，即在4小时内处理完毕。</w:t>
      </w:r>
    </w:p>
    <w:p w14:paraId="561E23CD">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重大活动现场保障，派驻专人驻场应对突发故障。</w:t>
      </w:r>
    </w:p>
    <w:p w14:paraId="45E3462F">
      <w:pPr>
        <w:keepNext w:val="0"/>
        <w:keepLines w:val="0"/>
        <w:pageBreakBefore w:val="0"/>
        <w:widowControl w:val="0"/>
        <w:kinsoku/>
        <w:wordWrap/>
        <w:overflowPunct/>
        <w:topLinePunct w:val="0"/>
        <w:autoSpaceDE/>
        <w:autoSpaceDN/>
        <w:bidi w:val="0"/>
        <w:adjustRightInd/>
        <w:snapToGrid/>
        <w:spacing w:line="240" w:lineRule="auto"/>
        <w:ind w:firstLine="402" w:firstLineChars="200"/>
        <w:textAlignment w:val="auto"/>
        <w:rPr>
          <w:rFonts w:hint="eastAsia" w:ascii="仿宋" w:hAnsi="仿宋" w:eastAsia="仿宋" w:cs="仿宋"/>
          <w:b/>
          <w:bCs/>
          <w:sz w:val="20"/>
          <w:szCs w:val="20"/>
          <w:highlight w:val="none"/>
          <w:lang w:val="en-US" w:eastAsia="zh-CN"/>
        </w:rPr>
      </w:pPr>
      <w:r>
        <w:rPr>
          <w:rFonts w:hint="eastAsia" w:ascii="仿宋" w:hAnsi="仿宋" w:eastAsia="仿宋" w:cs="仿宋"/>
          <w:b/>
          <w:bCs/>
          <w:sz w:val="20"/>
          <w:szCs w:val="20"/>
          <w:highlight w:val="none"/>
          <w:lang w:val="en-US" w:eastAsia="zh-CN"/>
        </w:rPr>
        <w:t>四、租用设备参数要求</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270"/>
        <w:gridCol w:w="4844"/>
        <w:gridCol w:w="944"/>
        <w:gridCol w:w="824"/>
      </w:tblGrid>
      <w:tr w14:paraId="3F20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4" w:type="pct"/>
            <w:noWrap w:val="0"/>
            <w:vAlign w:val="center"/>
          </w:tcPr>
          <w:p w14:paraId="59B093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序号</w:t>
            </w:r>
          </w:p>
        </w:tc>
        <w:tc>
          <w:tcPr>
            <w:tcW w:w="745" w:type="pct"/>
            <w:noWrap w:val="0"/>
            <w:vAlign w:val="center"/>
          </w:tcPr>
          <w:p w14:paraId="095FB4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名称</w:t>
            </w:r>
          </w:p>
        </w:tc>
        <w:tc>
          <w:tcPr>
            <w:tcW w:w="2842" w:type="pct"/>
            <w:noWrap w:val="0"/>
            <w:vAlign w:val="center"/>
          </w:tcPr>
          <w:p w14:paraId="521FE7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参数要求</w:t>
            </w:r>
          </w:p>
        </w:tc>
        <w:tc>
          <w:tcPr>
            <w:tcW w:w="554" w:type="pct"/>
            <w:noWrap w:val="0"/>
            <w:vAlign w:val="center"/>
          </w:tcPr>
          <w:p w14:paraId="49FCDF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计量</w:t>
            </w:r>
          </w:p>
          <w:p w14:paraId="34F40E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单位</w:t>
            </w:r>
          </w:p>
        </w:tc>
        <w:tc>
          <w:tcPr>
            <w:tcW w:w="483" w:type="pct"/>
            <w:noWrap w:val="0"/>
            <w:vAlign w:val="center"/>
          </w:tcPr>
          <w:p w14:paraId="29B481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数量</w:t>
            </w:r>
          </w:p>
        </w:tc>
      </w:tr>
      <w:tr w14:paraId="4700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374" w:type="pct"/>
            <w:noWrap w:val="0"/>
            <w:vAlign w:val="center"/>
          </w:tcPr>
          <w:p w14:paraId="1B28E8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rPr>
            </w:pPr>
            <w:bookmarkStart w:id="0" w:name="_Hlk215601738"/>
            <w:r>
              <w:rPr>
                <w:rFonts w:hint="eastAsia" w:ascii="仿宋" w:hAnsi="仿宋" w:eastAsia="仿宋" w:cs="仿宋"/>
                <w:kern w:val="0"/>
                <w:sz w:val="20"/>
                <w:szCs w:val="20"/>
                <w:highlight w:val="none"/>
              </w:rPr>
              <w:t>1</w:t>
            </w:r>
          </w:p>
        </w:tc>
        <w:tc>
          <w:tcPr>
            <w:tcW w:w="745" w:type="pct"/>
            <w:noWrap w:val="0"/>
            <w:vAlign w:val="center"/>
          </w:tcPr>
          <w:p w14:paraId="6B883C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rPr>
              <w:t>LED高清显示</w:t>
            </w:r>
            <w:r>
              <w:rPr>
                <w:rFonts w:hint="eastAsia" w:ascii="仿宋" w:hAnsi="仿宋" w:eastAsia="仿宋" w:cs="仿宋"/>
                <w:kern w:val="0"/>
                <w:sz w:val="20"/>
                <w:szCs w:val="20"/>
                <w:highlight w:val="none"/>
                <w:lang w:val="en-US" w:eastAsia="zh-CN"/>
              </w:rPr>
              <w:t>终端</w:t>
            </w:r>
          </w:p>
        </w:tc>
        <w:tc>
          <w:tcPr>
            <w:tcW w:w="2842" w:type="pct"/>
            <w:noWrap w:val="0"/>
            <w:vAlign w:val="center"/>
          </w:tcPr>
          <w:p w14:paraId="0C891844">
            <w:pPr>
              <w:spacing w:line="276" w:lineRule="auto"/>
              <w:rPr>
                <w:rFonts w:hint="eastAsia" w:ascii="仿宋" w:hAnsi="仿宋" w:eastAsia="仿宋"/>
                <w:sz w:val="20"/>
                <w:szCs w:val="20"/>
              </w:rPr>
            </w:pPr>
            <w:r>
              <w:rPr>
                <w:rFonts w:hint="eastAsia" w:ascii="仿宋" w:hAnsi="仿宋" w:eastAsia="仿宋"/>
                <w:sz w:val="20"/>
                <w:szCs w:val="20"/>
                <w:lang w:eastAsia="zh-CN"/>
              </w:rPr>
              <w:t>（</w:t>
            </w:r>
            <w:r>
              <w:rPr>
                <w:rFonts w:hint="eastAsia" w:ascii="仿宋" w:hAnsi="仿宋" w:eastAsia="仿宋"/>
                <w:sz w:val="20"/>
                <w:szCs w:val="20"/>
              </w:rPr>
              <w:t>1）★采用SMD表贴三合一封装，物理点间距：≤1.5625mm，点密度≥409600点/㎡；</w:t>
            </w:r>
          </w:p>
          <w:p w14:paraId="52F5A4EE">
            <w:pPr>
              <w:spacing w:line="276" w:lineRule="auto"/>
              <w:rPr>
                <w:rFonts w:hint="eastAsia" w:ascii="仿宋" w:hAnsi="仿宋" w:eastAsia="仿宋" w:cs="仿宋"/>
                <w:color w:val="000000"/>
                <w:sz w:val="20"/>
                <w:szCs w:val="20"/>
                <w:highlight w:val="none"/>
              </w:rPr>
            </w:pPr>
            <w:r>
              <w:rPr>
                <w:rFonts w:hint="eastAsia" w:ascii="仿宋" w:hAnsi="仿宋" w:eastAsia="仿宋"/>
                <w:sz w:val="20"/>
                <w:szCs w:val="20"/>
              </w:rPr>
              <w:t>（2）</w:t>
            </w:r>
            <w:r>
              <w:rPr>
                <w:rFonts w:hint="eastAsia" w:ascii="仿宋" w:hAnsi="仿宋" w:eastAsia="仿宋" w:cs="仿宋"/>
                <w:sz w:val="20"/>
                <w:szCs w:val="20"/>
              </w:rPr>
              <w:t>★</w:t>
            </w:r>
            <w:r>
              <w:rPr>
                <w:rFonts w:hint="eastAsia" w:ascii="仿宋" w:hAnsi="仿宋" w:eastAsia="仿宋" w:cs="仿宋"/>
                <w:color w:val="000000"/>
                <w:sz w:val="20"/>
                <w:szCs w:val="20"/>
                <w:highlight w:val="none"/>
              </w:rPr>
              <w:t>显示屏</w:t>
            </w:r>
            <w:r>
              <w:rPr>
                <w:rFonts w:hint="eastAsia" w:ascii="仿宋" w:hAnsi="仿宋" w:eastAsia="仿宋" w:cs="仿宋"/>
                <w:color w:val="000000"/>
                <w:sz w:val="20"/>
                <w:szCs w:val="20"/>
                <w:highlight w:val="none"/>
                <w:lang w:val="en-US" w:eastAsia="zh-CN"/>
              </w:rPr>
              <w:t>显示</w:t>
            </w:r>
            <w:r>
              <w:rPr>
                <w:rFonts w:hint="eastAsia" w:ascii="仿宋" w:hAnsi="仿宋" w:eastAsia="仿宋" w:cs="仿宋"/>
                <w:color w:val="000000"/>
                <w:sz w:val="20"/>
                <w:szCs w:val="20"/>
                <w:highlight w:val="none"/>
              </w:rPr>
              <w:t>尺寸：</w:t>
            </w:r>
            <w:r>
              <w:rPr>
                <w:rFonts w:hint="eastAsia" w:ascii="仿宋" w:hAnsi="仿宋" w:eastAsia="仿宋" w:cs="仿宋"/>
                <w:color w:val="000000"/>
                <w:sz w:val="20"/>
                <w:szCs w:val="20"/>
                <w:highlight w:val="none"/>
                <w:lang w:val="en-US" w:eastAsia="zh-CN"/>
              </w:rPr>
              <w:t>长</w:t>
            </w:r>
            <w:r>
              <w:rPr>
                <w:rFonts w:hint="eastAsia" w:ascii="仿宋" w:hAnsi="仿宋" w:eastAsia="仿宋"/>
                <w:sz w:val="20"/>
                <w:szCs w:val="20"/>
              </w:rPr>
              <w:t>≥</w:t>
            </w:r>
            <w:r>
              <w:rPr>
                <w:rFonts w:hint="eastAsia" w:ascii="仿宋" w:hAnsi="仿宋" w:eastAsia="仿宋" w:cs="仿宋"/>
                <w:color w:val="000000"/>
                <w:sz w:val="20"/>
                <w:szCs w:val="20"/>
                <w:highlight w:val="none"/>
                <w:lang w:val="en-US" w:eastAsia="zh-CN"/>
              </w:rPr>
              <w:t>9.6</w:t>
            </w:r>
            <w:r>
              <w:rPr>
                <w:rFonts w:hint="eastAsia" w:ascii="仿宋" w:hAnsi="仿宋" w:eastAsia="仿宋" w:cs="仿宋"/>
                <w:color w:val="000000"/>
                <w:sz w:val="20"/>
                <w:szCs w:val="20"/>
                <w:highlight w:val="none"/>
              </w:rPr>
              <w:t>m</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高</w:t>
            </w:r>
            <w:r>
              <w:rPr>
                <w:rFonts w:hint="eastAsia" w:ascii="仿宋" w:hAnsi="仿宋" w:eastAsia="仿宋"/>
                <w:sz w:val="20"/>
                <w:szCs w:val="20"/>
              </w:rPr>
              <w:t>≥</w:t>
            </w:r>
            <w:r>
              <w:rPr>
                <w:rFonts w:hint="eastAsia" w:ascii="仿宋" w:hAnsi="仿宋" w:eastAsia="仿宋" w:cs="仿宋"/>
                <w:color w:val="000000"/>
                <w:sz w:val="20"/>
                <w:szCs w:val="20"/>
                <w:highlight w:val="none"/>
                <w:lang w:val="en-US" w:eastAsia="zh-CN"/>
              </w:rPr>
              <w:t>3.375</w:t>
            </w:r>
            <w:r>
              <w:rPr>
                <w:rFonts w:hint="eastAsia" w:ascii="仿宋" w:hAnsi="仿宋" w:eastAsia="仿宋" w:cs="仿宋"/>
                <w:color w:val="000000"/>
                <w:sz w:val="20"/>
                <w:szCs w:val="20"/>
                <w:highlight w:val="none"/>
              </w:rPr>
              <w:t>m</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面积</w:t>
            </w:r>
            <w:r>
              <w:rPr>
                <w:rFonts w:hint="eastAsia" w:ascii="仿宋" w:hAnsi="仿宋" w:eastAsia="仿宋"/>
                <w:sz w:val="20"/>
                <w:szCs w:val="20"/>
              </w:rPr>
              <w:t>≥</w:t>
            </w:r>
            <w:r>
              <w:rPr>
                <w:rFonts w:hint="eastAsia" w:ascii="仿宋" w:hAnsi="仿宋" w:eastAsia="仿宋" w:cs="仿宋"/>
                <w:color w:val="000000"/>
                <w:sz w:val="20"/>
                <w:szCs w:val="20"/>
                <w:highlight w:val="none"/>
                <w:lang w:val="en-US" w:eastAsia="zh-CN"/>
              </w:rPr>
              <w:t>32.4</w:t>
            </w:r>
            <w:r>
              <w:rPr>
                <w:rFonts w:hint="eastAsia" w:ascii="仿宋" w:hAnsi="仿宋" w:eastAsia="仿宋" w:cs="仿宋"/>
                <w:color w:val="000000"/>
                <w:sz w:val="20"/>
                <w:szCs w:val="20"/>
                <w:highlight w:val="none"/>
              </w:rPr>
              <w:t>㎡，备品模组10块共</w:t>
            </w:r>
            <w:r>
              <w:rPr>
                <w:rFonts w:hint="eastAsia" w:ascii="仿宋" w:hAnsi="仿宋" w:eastAsia="仿宋" w:cs="仿宋"/>
                <w:color w:val="000000"/>
                <w:sz w:val="20"/>
                <w:szCs w:val="20"/>
                <w:highlight w:val="none"/>
                <w:lang w:val="en-US" w:eastAsia="zh-CN"/>
              </w:rPr>
              <w:t>32.9</w:t>
            </w:r>
            <w:r>
              <w:rPr>
                <w:rFonts w:hint="eastAsia" w:ascii="仿宋" w:hAnsi="仿宋" w:eastAsia="仿宋" w:cs="仿宋"/>
                <w:color w:val="000000"/>
                <w:sz w:val="20"/>
                <w:szCs w:val="20"/>
                <w:highlight w:val="none"/>
              </w:rPr>
              <w:t>㎡;</w:t>
            </w:r>
          </w:p>
          <w:p w14:paraId="041322E8">
            <w:pPr>
              <w:spacing w:line="276" w:lineRule="auto"/>
              <w:rPr>
                <w:rFonts w:hint="eastAsia" w:ascii="仿宋" w:hAnsi="仿宋" w:eastAsia="仿宋"/>
                <w:sz w:val="20"/>
                <w:szCs w:val="20"/>
                <w:highlight w:val="none"/>
              </w:rPr>
            </w:pPr>
            <w:r>
              <w:rPr>
                <w:rFonts w:hint="eastAsia" w:ascii="仿宋" w:hAnsi="仿宋" w:eastAsia="仿宋"/>
                <w:sz w:val="20"/>
                <w:szCs w:val="20"/>
              </w:rPr>
              <w:t>（3）▲水平/垂直视角≥17</w:t>
            </w:r>
            <w:r>
              <w:rPr>
                <w:rFonts w:hint="eastAsia" w:ascii="仿宋" w:hAnsi="仿宋" w:eastAsia="仿宋"/>
                <w:sz w:val="20"/>
                <w:szCs w:val="20"/>
                <w:lang w:val="en-US" w:eastAsia="zh-CN"/>
              </w:rPr>
              <w:t>5</w:t>
            </w:r>
            <w:r>
              <w:rPr>
                <w:rFonts w:hint="eastAsia" w:ascii="仿宋" w:hAnsi="仿宋" w:eastAsia="仿宋"/>
                <w:sz w:val="20"/>
                <w:szCs w:val="20"/>
              </w:rPr>
              <w:t>°，刷新频率：3840</w:t>
            </w:r>
            <w:r>
              <w:rPr>
                <w:rFonts w:hint="eastAsia" w:ascii="仿宋" w:hAnsi="仿宋" w:eastAsia="仿宋"/>
                <w:sz w:val="20"/>
                <w:szCs w:val="20"/>
                <w:highlight w:val="none"/>
              </w:rPr>
              <w:t>Hz；</w:t>
            </w:r>
          </w:p>
          <w:p w14:paraId="6D340383">
            <w:pPr>
              <w:spacing w:line="276" w:lineRule="auto"/>
              <w:rPr>
                <w:rFonts w:hint="eastAsia" w:ascii="仿宋" w:hAnsi="仿宋" w:eastAsia="仿宋"/>
                <w:sz w:val="20"/>
                <w:szCs w:val="20"/>
                <w:highlight w:val="none"/>
                <w:lang w:val="en-US" w:eastAsia="zh-CN"/>
              </w:rPr>
            </w:pPr>
            <w:r>
              <w:rPr>
                <w:rFonts w:hint="eastAsia" w:ascii="仿宋" w:hAnsi="仿宋" w:eastAsia="仿宋"/>
                <w:sz w:val="20"/>
                <w:szCs w:val="20"/>
                <w:highlight w:val="none"/>
              </w:rPr>
              <w:t>（4）箱</w:t>
            </w:r>
            <w:r>
              <w:rPr>
                <w:rFonts w:hint="eastAsia" w:ascii="仿宋" w:hAnsi="仿宋" w:eastAsia="仿宋"/>
                <w:color w:val="auto"/>
                <w:sz w:val="20"/>
                <w:szCs w:val="20"/>
                <w:highlight w:val="none"/>
              </w:rPr>
              <w:t>体厚度≤45mm，</w:t>
            </w:r>
            <w:r>
              <w:rPr>
                <w:rFonts w:hint="eastAsia" w:ascii="仿宋" w:hAnsi="仿宋" w:eastAsia="仿宋"/>
                <w:color w:val="auto"/>
                <w:sz w:val="20"/>
                <w:szCs w:val="20"/>
                <w:highlight w:val="none"/>
                <w:lang w:val="en-US" w:eastAsia="zh-CN"/>
              </w:rPr>
              <w:t>箱体尺寸：约为600mm*340mm</w:t>
            </w:r>
            <w:r>
              <w:rPr>
                <w:rFonts w:hint="eastAsia" w:ascii="仿宋" w:hAnsi="仿宋" w:eastAsia="仿宋"/>
                <w:color w:val="auto"/>
                <w:sz w:val="20"/>
                <w:szCs w:val="20"/>
                <w:highlight w:val="none"/>
              </w:rPr>
              <w:t>，压铸铝合金材质，防护等级不低于IP65，在20J冲击能量情况下，通过IK10测试；</w:t>
            </w:r>
          </w:p>
          <w:p w14:paraId="3DBEDA60">
            <w:pPr>
              <w:spacing w:line="276" w:lineRule="auto"/>
              <w:rPr>
                <w:rFonts w:hint="eastAsia" w:ascii="仿宋" w:hAnsi="仿宋" w:eastAsia="仿宋"/>
                <w:sz w:val="20"/>
                <w:szCs w:val="20"/>
              </w:rPr>
            </w:pPr>
            <w:r>
              <w:rPr>
                <w:rFonts w:hint="eastAsia" w:ascii="仿宋" w:hAnsi="仿宋" w:eastAsia="仿宋"/>
                <w:sz w:val="20"/>
                <w:szCs w:val="20"/>
              </w:rPr>
              <w:t>（5）▲全白/黑，环境照度0.01lux条件下，最大对比度20000：1，色温范围20K-20000K可调，25℃时达到热平衡后，屏体表面、结构金属部分、绝缘材料温升≤10℃；</w:t>
            </w:r>
          </w:p>
          <w:p w14:paraId="08C30F38">
            <w:pPr>
              <w:spacing w:line="276" w:lineRule="auto"/>
              <w:rPr>
                <w:rFonts w:hint="eastAsia" w:ascii="仿宋" w:hAnsi="仿宋" w:eastAsia="仿宋"/>
                <w:sz w:val="20"/>
                <w:szCs w:val="20"/>
              </w:rPr>
            </w:pPr>
            <w:r>
              <w:rPr>
                <w:rFonts w:hint="eastAsia" w:ascii="仿宋" w:hAnsi="仿宋" w:eastAsia="仿宋"/>
                <w:sz w:val="20"/>
                <w:szCs w:val="20"/>
              </w:rPr>
              <w:t>（6）▲亮度≥600cd/m2，亮度均匀性≥99</w:t>
            </w:r>
            <w:r>
              <w:rPr>
                <w:rFonts w:hint="eastAsia" w:ascii="仿宋" w:hAnsi="仿宋" w:eastAsia="仿宋"/>
                <w:sz w:val="20"/>
                <w:szCs w:val="20"/>
                <w:lang w:val="en-US" w:eastAsia="zh-CN"/>
              </w:rPr>
              <w:t>.9</w:t>
            </w:r>
            <w:r>
              <w:rPr>
                <w:rFonts w:hint="eastAsia" w:ascii="仿宋" w:hAnsi="仿宋" w:eastAsia="仿宋"/>
                <w:sz w:val="20"/>
                <w:szCs w:val="20"/>
              </w:rPr>
              <w:t>%，色度均匀性：±0.001Cx,Cy之内，发光点中心距偏差＜0.1%，支持防静电、防腐蚀、防撞、防透光、防呆、防短路、远程监控等功能。</w:t>
            </w:r>
          </w:p>
          <w:p w14:paraId="15EBB3D1">
            <w:pPr>
              <w:spacing w:line="276" w:lineRule="auto"/>
              <w:rPr>
                <w:rFonts w:hint="eastAsia" w:ascii="仿宋" w:hAnsi="仿宋" w:eastAsia="仿宋"/>
                <w:sz w:val="20"/>
                <w:szCs w:val="20"/>
              </w:rPr>
            </w:pPr>
            <w:r>
              <w:rPr>
                <w:rFonts w:hint="eastAsia" w:ascii="仿宋" w:hAnsi="仿宋" w:eastAsia="仿宋"/>
                <w:sz w:val="20"/>
                <w:szCs w:val="20"/>
              </w:rPr>
              <w:t>（</w:t>
            </w:r>
            <w:r>
              <w:rPr>
                <w:rFonts w:hint="eastAsia" w:ascii="仿宋" w:hAnsi="仿宋" w:eastAsia="仿宋"/>
                <w:sz w:val="20"/>
                <w:szCs w:val="20"/>
                <w:lang w:val="en-US" w:eastAsia="zh-CN"/>
              </w:rPr>
              <w:t>7</w:t>
            </w:r>
            <w:r>
              <w:rPr>
                <w:rFonts w:hint="eastAsia" w:ascii="仿宋" w:hAnsi="仿宋" w:eastAsia="仿宋"/>
                <w:sz w:val="20"/>
                <w:szCs w:val="20"/>
              </w:rPr>
              <w:t>）具备亮度均匀性修复技术，以RGB三原色的校正系数为基础，利用算法对原校正系数图区域内的像素点的灰度值进行处理运算，确保亮度均匀性。</w:t>
            </w:r>
          </w:p>
          <w:p w14:paraId="3C21D156">
            <w:pPr>
              <w:spacing w:line="276" w:lineRule="auto"/>
              <w:rPr>
                <w:rFonts w:hint="eastAsia" w:ascii="仿宋" w:hAnsi="仿宋" w:eastAsia="仿宋"/>
                <w:sz w:val="20"/>
                <w:szCs w:val="20"/>
              </w:rPr>
            </w:pPr>
            <w:r>
              <w:rPr>
                <w:rFonts w:hint="eastAsia" w:ascii="仿宋" w:hAnsi="仿宋" w:eastAsia="仿宋"/>
                <w:sz w:val="20"/>
                <w:szCs w:val="20"/>
              </w:rPr>
              <w:t>（</w:t>
            </w:r>
            <w:r>
              <w:rPr>
                <w:rFonts w:hint="eastAsia" w:ascii="仿宋" w:hAnsi="仿宋" w:eastAsia="仿宋"/>
                <w:sz w:val="20"/>
                <w:szCs w:val="20"/>
                <w:lang w:val="en-US" w:eastAsia="zh-CN"/>
              </w:rPr>
              <w:t>8</w:t>
            </w:r>
            <w:r>
              <w:rPr>
                <w:rFonts w:hint="eastAsia" w:ascii="仿宋" w:hAnsi="仿宋" w:eastAsia="仿宋"/>
                <w:sz w:val="20"/>
                <w:szCs w:val="20"/>
              </w:rPr>
              <w:t>）箱体后背自带测试按钮，支持红、绿、蓝、白纯色测试画面，支持横扫、斜扫、灰阶测试画面，支持全灰阶校正、多层校正，提升各个灰阶的显示；</w:t>
            </w:r>
          </w:p>
          <w:p w14:paraId="64746F8D">
            <w:pPr>
              <w:spacing w:line="276" w:lineRule="auto"/>
              <w:rPr>
                <w:rFonts w:hint="eastAsia" w:ascii="仿宋" w:hAnsi="仿宋" w:eastAsia="仿宋"/>
                <w:sz w:val="20"/>
                <w:szCs w:val="20"/>
              </w:rPr>
            </w:pPr>
            <w:r>
              <w:rPr>
                <w:rFonts w:hint="eastAsia" w:ascii="仿宋" w:hAnsi="仿宋" w:eastAsia="仿宋"/>
                <w:sz w:val="20"/>
                <w:szCs w:val="20"/>
              </w:rPr>
              <w:t>（</w:t>
            </w:r>
            <w:r>
              <w:rPr>
                <w:rFonts w:hint="eastAsia" w:ascii="仿宋" w:hAnsi="仿宋" w:eastAsia="仿宋"/>
                <w:sz w:val="20"/>
                <w:szCs w:val="20"/>
                <w:lang w:val="en-US" w:eastAsia="zh-CN"/>
              </w:rPr>
              <w:t>9</w:t>
            </w:r>
            <w:r>
              <w:rPr>
                <w:rFonts w:hint="eastAsia" w:ascii="仿宋" w:hAnsi="仿宋" w:eastAsia="仿宋"/>
                <w:sz w:val="20"/>
                <w:szCs w:val="20"/>
              </w:rPr>
              <w:t>）▲最大功耗(W)≤</w:t>
            </w:r>
            <w:r>
              <w:rPr>
                <w:rFonts w:hint="eastAsia" w:ascii="仿宋" w:hAnsi="仿宋" w:eastAsia="仿宋"/>
                <w:sz w:val="20"/>
                <w:szCs w:val="20"/>
                <w:lang w:val="en-US" w:eastAsia="zh-CN"/>
              </w:rPr>
              <w:t>375</w:t>
            </w:r>
            <w:r>
              <w:rPr>
                <w:rFonts w:hint="eastAsia" w:ascii="仿宋" w:hAnsi="仿宋" w:eastAsia="仿宋"/>
                <w:sz w:val="20"/>
                <w:szCs w:val="20"/>
              </w:rPr>
              <w:t>W/㎡；平均功耗(W) ≤</w:t>
            </w:r>
            <w:r>
              <w:rPr>
                <w:rFonts w:hint="eastAsia" w:ascii="仿宋" w:hAnsi="仿宋" w:eastAsia="仿宋"/>
                <w:sz w:val="20"/>
                <w:szCs w:val="20"/>
                <w:lang w:val="en-US" w:eastAsia="zh-CN"/>
              </w:rPr>
              <w:t>125</w:t>
            </w:r>
            <w:r>
              <w:rPr>
                <w:rFonts w:hint="eastAsia" w:ascii="仿宋" w:hAnsi="仿宋" w:eastAsia="仿宋"/>
                <w:sz w:val="20"/>
                <w:szCs w:val="20"/>
              </w:rPr>
              <w:t>W/㎡，具有智能节电功能、一键休眠设计，开启智能节电功能可节能80%以上；</w:t>
            </w:r>
          </w:p>
          <w:p w14:paraId="76A0FDDD">
            <w:pPr>
              <w:spacing w:line="276" w:lineRule="auto"/>
              <w:rPr>
                <w:rFonts w:hint="eastAsia" w:ascii="仿宋" w:hAnsi="仿宋" w:eastAsia="仿宋"/>
                <w:color w:val="auto"/>
                <w:sz w:val="20"/>
                <w:szCs w:val="20"/>
                <w:highlight w:val="none"/>
              </w:rPr>
            </w:pPr>
            <w:r>
              <w:rPr>
                <w:rFonts w:hint="eastAsia" w:ascii="仿宋" w:hAnsi="仿宋" w:eastAsia="仿宋"/>
                <w:sz w:val="20"/>
                <w:szCs w:val="20"/>
              </w:rPr>
              <w:t>（1</w:t>
            </w:r>
            <w:r>
              <w:rPr>
                <w:rFonts w:hint="eastAsia" w:ascii="仿宋" w:hAnsi="仿宋" w:eastAsia="仿宋"/>
                <w:sz w:val="20"/>
                <w:szCs w:val="20"/>
                <w:lang w:val="en-US" w:eastAsia="zh-CN"/>
              </w:rPr>
              <w:t>0</w:t>
            </w:r>
            <w:r>
              <w:rPr>
                <w:rFonts w:hint="eastAsia" w:ascii="仿宋" w:hAnsi="仿宋" w:eastAsia="仿宋"/>
                <w:sz w:val="20"/>
                <w:szCs w:val="20"/>
              </w:rPr>
              <w:t>）模组与HUB板采用硬接口设计，板对板设计，无排线，支持直接热插拔；接收卡、HUB板二合一全集成设计（接收卡非插拔式），接插件镀金</w:t>
            </w:r>
            <w:r>
              <w:rPr>
                <w:rFonts w:hint="eastAsia" w:ascii="仿宋" w:hAnsi="仿宋" w:eastAsia="仿宋"/>
                <w:color w:val="auto"/>
                <w:sz w:val="20"/>
                <w:szCs w:val="20"/>
                <w:highlight w:val="none"/>
              </w:rPr>
              <w:t>＞50u厚度，模组和驱动板之间采用浮动式接插件，具有嵌合纠偏功能，使连接更稳定；</w:t>
            </w:r>
          </w:p>
          <w:p w14:paraId="420E218C">
            <w:pPr>
              <w:spacing w:line="276" w:lineRule="auto"/>
              <w:rPr>
                <w:rFonts w:hint="eastAsia" w:ascii="仿宋" w:hAnsi="仿宋" w:eastAsia="仿宋"/>
                <w:color w:val="auto"/>
                <w:sz w:val="20"/>
                <w:szCs w:val="20"/>
                <w:highlight w:val="none"/>
              </w:rPr>
            </w:pPr>
            <w:r>
              <w:rPr>
                <w:rFonts w:hint="eastAsia" w:ascii="仿宋" w:hAnsi="仿宋" w:eastAsia="仿宋"/>
                <w:color w:val="auto"/>
                <w:sz w:val="20"/>
                <w:szCs w:val="20"/>
                <w:highlight w:val="none"/>
              </w:rPr>
              <w:t>（</w:t>
            </w:r>
            <w:r>
              <w:rPr>
                <w:rFonts w:hint="eastAsia" w:ascii="仿宋" w:hAnsi="仿宋" w:eastAsia="仿宋"/>
                <w:color w:val="auto"/>
                <w:sz w:val="20"/>
                <w:szCs w:val="20"/>
                <w:highlight w:val="none"/>
                <w:lang w:val="en-US" w:eastAsia="zh-CN"/>
              </w:rPr>
              <w:t>11</w:t>
            </w:r>
            <w:r>
              <w:rPr>
                <w:rFonts w:hint="eastAsia" w:ascii="仿宋" w:hAnsi="仿宋" w:eastAsia="仿宋"/>
                <w:color w:val="auto"/>
                <w:sz w:val="20"/>
                <w:szCs w:val="20"/>
                <w:highlight w:val="none"/>
              </w:rPr>
              <w:t>）模组和HUB采用三防工艺，有效防潮、防盐雾、防霉，抗盐雾符合GB/T2423.17-2008标准,符合10级要求，抗震符合GB/T17742-2020中10级标准；</w:t>
            </w:r>
          </w:p>
          <w:p w14:paraId="52B87696">
            <w:pPr>
              <w:spacing w:line="276" w:lineRule="auto"/>
              <w:rPr>
                <w:rFonts w:hint="eastAsia" w:ascii="仿宋" w:hAnsi="仿宋" w:eastAsia="仿宋"/>
                <w:color w:val="auto"/>
                <w:sz w:val="20"/>
                <w:szCs w:val="20"/>
                <w:highlight w:val="none"/>
              </w:rPr>
            </w:pPr>
            <w:r>
              <w:rPr>
                <w:rFonts w:hint="eastAsia" w:ascii="仿宋" w:hAnsi="仿宋" w:eastAsia="仿宋"/>
                <w:color w:val="auto"/>
                <w:sz w:val="20"/>
                <w:szCs w:val="20"/>
                <w:highlight w:val="none"/>
              </w:rPr>
              <w:t>（</w:t>
            </w:r>
            <w:r>
              <w:rPr>
                <w:rFonts w:hint="eastAsia" w:ascii="仿宋" w:hAnsi="仿宋" w:eastAsia="仿宋"/>
                <w:color w:val="auto"/>
                <w:sz w:val="20"/>
                <w:szCs w:val="20"/>
                <w:highlight w:val="none"/>
                <w:lang w:val="en-US" w:eastAsia="zh-CN"/>
              </w:rPr>
              <w:t>12</w:t>
            </w:r>
            <w:r>
              <w:rPr>
                <w:rFonts w:hint="eastAsia" w:ascii="仿宋" w:hAnsi="仿宋" w:eastAsia="仿宋"/>
                <w:color w:val="auto"/>
                <w:sz w:val="20"/>
                <w:szCs w:val="20"/>
                <w:highlight w:val="none"/>
              </w:rPr>
              <w:t>）支持全链路1帧延迟、多层校正(存储多层校正数据)、Infi-bit颜色位数、颜色魔方、低灰校正、8/10/12bit视频源输入；</w:t>
            </w:r>
          </w:p>
          <w:p w14:paraId="72C5DCC5">
            <w:pPr>
              <w:spacing w:line="276" w:lineRule="auto"/>
              <w:rPr>
                <w:rFonts w:hint="eastAsia" w:ascii="仿宋" w:hAnsi="仿宋" w:eastAsia="仿宋"/>
                <w:color w:val="auto"/>
                <w:sz w:val="20"/>
                <w:szCs w:val="20"/>
                <w:highlight w:val="none"/>
              </w:rPr>
            </w:pPr>
            <w:r>
              <w:rPr>
                <w:rFonts w:hint="eastAsia" w:ascii="仿宋" w:hAnsi="仿宋" w:eastAsia="仿宋"/>
                <w:color w:val="auto"/>
                <w:sz w:val="20"/>
                <w:szCs w:val="20"/>
                <w:highlight w:val="none"/>
              </w:rPr>
              <w:t>（1</w:t>
            </w:r>
            <w:r>
              <w:rPr>
                <w:rFonts w:hint="eastAsia" w:ascii="仿宋" w:hAnsi="仿宋" w:eastAsia="仿宋"/>
                <w:color w:val="auto"/>
                <w:sz w:val="20"/>
                <w:szCs w:val="20"/>
                <w:highlight w:val="none"/>
                <w:lang w:val="en-US" w:eastAsia="zh-CN"/>
              </w:rPr>
              <w:t>3</w:t>
            </w:r>
            <w:r>
              <w:rPr>
                <w:rFonts w:hint="eastAsia" w:ascii="仿宋" w:hAnsi="仿宋" w:eastAsia="仿宋"/>
                <w:color w:val="auto"/>
                <w:sz w:val="20"/>
                <w:szCs w:val="20"/>
                <w:highlight w:val="none"/>
              </w:rPr>
              <w:t>）内部电源采用注塑一体IEC连接,外部电源输入至箱体电源无内部走线。接触端子具有保护盖板，支持模组级DC供电方式，电源输出DC通过pogopin转给信号电源二合一接口，AC输入通过注塑一体IEC连接，实现箱体内部无线，箱体间电源及信号采用分离式传输，可实现免拆箱连接。</w:t>
            </w:r>
          </w:p>
          <w:p w14:paraId="0D5A7696">
            <w:pPr>
              <w:spacing w:line="276" w:lineRule="auto"/>
              <w:rPr>
                <w:rFonts w:hint="eastAsia" w:ascii="仿宋" w:hAnsi="仿宋" w:eastAsia="仿宋"/>
                <w:color w:val="auto"/>
                <w:sz w:val="20"/>
                <w:szCs w:val="20"/>
                <w:highlight w:val="none"/>
                <w:lang w:eastAsia="zh-CN"/>
              </w:rPr>
            </w:pPr>
            <w:r>
              <w:rPr>
                <w:rFonts w:hint="eastAsia" w:ascii="仿宋" w:hAnsi="仿宋" w:eastAsia="仿宋"/>
                <w:color w:val="auto"/>
                <w:sz w:val="20"/>
                <w:szCs w:val="20"/>
                <w:highlight w:val="none"/>
              </w:rPr>
              <w:t>（</w:t>
            </w:r>
            <w:r>
              <w:rPr>
                <w:rFonts w:hint="eastAsia" w:ascii="仿宋" w:hAnsi="仿宋" w:eastAsia="仿宋"/>
                <w:color w:val="auto"/>
                <w:sz w:val="20"/>
                <w:szCs w:val="20"/>
                <w:highlight w:val="none"/>
                <w:lang w:val="en-US" w:eastAsia="zh-CN"/>
              </w:rPr>
              <w:t>14</w:t>
            </w:r>
            <w:r>
              <w:rPr>
                <w:rFonts w:hint="eastAsia" w:ascii="仿宋" w:hAnsi="仿宋" w:eastAsia="仿宋"/>
                <w:color w:val="auto"/>
                <w:sz w:val="20"/>
                <w:szCs w:val="20"/>
                <w:highlight w:val="none"/>
              </w:rPr>
              <w:t>）所投屏体须通过CCC强制认证，不接受OEM产品，并提供证书复印件。</w:t>
            </w:r>
          </w:p>
          <w:p w14:paraId="35347D85">
            <w:pPr>
              <w:spacing w:line="276" w:lineRule="auto"/>
              <w:rPr>
                <w:rFonts w:hint="eastAsia" w:ascii="仿宋" w:hAnsi="仿宋" w:eastAsia="仿宋"/>
                <w:color w:val="auto"/>
                <w:sz w:val="20"/>
                <w:szCs w:val="20"/>
                <w:highlight w:val="none"/>
                <w:lang w:eastAsia="zh-CN"/>
              </w:rPr>
            </w:pPr>
            <w:r>
              <w:rPr>
                <w:rFonts w:hint="eastAsia" w:ascii="仿宋" w:hAnsi="仿宋" w:eastAsia="仿宋"/>
                <w:color w:val="auto"/>
                <w:sz w:val="20"/>
                <w:szCs w:val="20"/>
                <w:highlight w:val="none"/>
              </w:rPr>
              <w:t>（1</w:t>
            </w:r>
            <w:r>
              <w:rPr>
                <w:rFonts w:hint="eastAsia" w:ascii="仿宋" w:hAnsi="仿宋" w:eastAsia="仿宋"/>
                <w:color w:val="auto"/>
                <w:sz w:val="20"/>
                <w:szCs w:val="20"/>
                <w:highlight w:val="none"/>
                <w:lang w:val="en-US" w:eastAsia="zh-CN"/>
              </w:rPr>
              <w:t>5</w:t>
            </w:r>
            <w:r>
              <w:rPr>
                <w:rFonts w:hint="eastAsia" w:ascii="仿宋" w:hAnsi="仿宋" w:eastAsia="仿宋"/>
                <w:color w:val="auto"/>
                <w:sz w:val="20"/>
                <w:szCs w:val="20"/>
                <w:highlight w:val="none"/>
              </w:rPr>
              <w:t>）▲根据ISO14064-3:2019标准对产品从原材料获取与加工阶段至分销销售阶段的碳足迹≤740kgCO2eq/m2，产品碳足迹宣称符合标准ISO14067:2018的要求，同时生产厂家具有工信部绿色工厂认证证书。</w:t>
            </w:r>
          </w:p>
          <w:p w14:paraId="1FF3F4A0">
            <w:pPr>
              <w:spacing w:line="276" w:lineRule="auto"/>
              <w:rPr>
                <w:rFonts w:hint="eastAsia" w:ascii="仿宋" w:hAnsi="仿宋" w:eastAsia="仿宋"/>
                <w:color w:val="auto"/>
                <w:sz w:val="20"/>
                <w:szCs w:val="20"/>
                <w:highlight w:val="none"/>
                <w:lang w:eastAsia="zh-CN"/>
              </w:rPr>
            </w:pPr>
            <w:r>
              <w:rPr>
                <w:rFonts w:hint="eastAsia" w:ascii="仿宋" w:hAnsi="仿宋" w:eastAsia="仿宋"/>
                <w:color w:val="auto"/>
                <w:sz w:val="20"/>
                <w:szCs w:val="20"/>
                <w:highlight w:val="none"/>
              </w:rPr>
              <w:t>（</w:t>
            </w:r>
            <w:r>
              <w:rPr>
                <w:rFonts w:hint="eastAsia" w:ascii="仿宋" w:hAnsi="仿宋" w:eastAsia="仿宋"/>
                <w:color w:val="auto"/>
                <w:sz w:val="20"/>
                <w:szCs w:val="20"/>
                <w:highlight w:val="none"/>
                <w:lang w:val="en-US" w:eastAsia="zh-CN"/>
              </w:rPr>
              <w:t>16</w:t>
            </w:r>
            <w:r>
              <w:rPr>
                <w:rFonts w:hint="eastAsia" w:ascii="仿宋" w:hAnsi="仿宋" w:eastAsia="仿宋"/>
                <w:color w:val="auto"/>
                <w:sz w:val="20"/>
                <w:szCs w:val="20"/>
                <w:highlight w:val="none"/>
              </w:rPr>
              <w:t>）LED显示屏生产厂家需为真实制造商，提供生产用地证明文件</w:t>
            </w:r>
            <w:r>
              <w:rPr>
                <w:rFonts w:hint="eastAsia" w:ascii="仿宋" w:hAnsi="仿宋" w:eastAsia="仿宋"/>
                <w:color w:val="auto"/>
                <w:sz w:val="20"/>
                <w:szCs w:val="20"/>
                <w:highlight w:val="none"/>
                <w:lang w:eastAsia="zh-CN"/>
              </w:rPr>
              <w:t>。</w:t>
            </w:r>
          </w:p>
          <w:p w14:paraId="7B026953">
            <w:pPr>
              <w:spacing w:line="276" w:lineRule="auto"/>
              <w:rPr>
                <w:rFonts w:hint="eastAsia" w:ascii="仿宋" w:hAnsi="仿宋" w:eastAsia="仿宋"/>
                <w:sz w:val="20"/>
                <w:szCs w:val="20"/>
                <w:highlight w:val="none"/>
              </w:rPr>
            </w:pPr>
            <w:r>
              <w:rPr>
                <w:rFonts w:hint="eastAsia" w:ascii="仿宋" w:hAnsi="仿宋" w:eastAsia="仿宋"/>
                <w:sz w:val="20"/>
                <w:szCs w:val="20"/>
              </w:rPr>
              <w:t>（</w:t>
            </w:r>
            <w:r>
              <w:rPr>
                <w:rFonts w:hint="eastAsia" w:ascii="仿宋" w:hAnsi="仿宋" w:eastAsia="仿宋"/>
                <w:sz w:val="20"/>
                <w:szCs w:val="20"/>
                <w:lang w:val="en-US" w:eastAsia="zh-CN"/>
              </w:rPr>
              <w:t>17</w:t>
            </w:r>
            <w:r>
              <w:rPr>
                <w:rFonts w:hint="eastAsia" w:ascii="仿宋" w:hAnsi="仿宋" w:eastAsia="仿宋"/>
                <w:sz w:val="20"/>
                <w:szCs w:val="20"/>
              </w:rPr>
              <w:t>）LED产品制造企业具备LED光控相关技术，如光控组件、光控系统等，便于精细管控LED发光芯</w:t>
            </w:r>
            <w:r>
              <w:rPr>
                <w:rFonts w:hint="eastAsia" w:ascii="仿宋" w:hAnsi="仿宋" w:eastAsia="仿宋"/>
                <w:sz w:val="20"/>
                <w:szCs w:val="20"/>
                <w:highlight w:val="none"/>
              </w:rPr>
              <w:t>片，提升发光效率；</w:t>
            </w:r>
          </w:p>
          <w:p w14:paraId="4849627B">
            <w:pPr>
              <w:spacing w:line="276" w:lineRule="auto"/>
              <w:rPr>
                <w:rFonts w:hint="eastAsia" w:ascii="仿宋" w:hAnsi="仿宋" w:eastAsia="仿宋"/>
                <w:sz w:val="20"/>
                <w:szCs w:val="20"/>
                <w:highlight w:val="none"/>
                <w:lang w:eastAsia="zh-CN"/>
              </w:rPr>
            </w:pPr>
            <w:r>
              <w:rPr>
                <w:rFonts w:hint="eastAsia" w:ascii="仿宋" w:hAnsi="仿宋" w:eastAsia="仿宋"/>
                <w:sz w:val="20"/>
                <w:szCs w:val="20"/>
                <w:highlight w:val="none"/>
              </w:rPr>
              <w:t>（</w:t>
            </w:r>
            <w:r>
              <w:rPr>
                <w:rFonts w:hint="eastAsia" w:ascii="仿宋" w:hAnsi="仿宋" w:eastAsia="仿宋"/>
                <w:sz w:val="20"/>
                <w:szCs w:val="20"/>
                <w:highlight w:val="none"/>
                <w:lang w:val="en-US" w:eastAsia="zh-CN"/>
              </w:rPr>
              <w:t>18</w:t>
            </w:r>
            <w:r>
              <w:rPr>
                <w:rFonts w:hint="eastAsia" w:ascii="仿宋" w:hAnsi="仿宋" w:eastAsia="仿宋"/>
                <w:sz w:val="20"/>
                <w:szCs w:val="20"/>
                <w:highlight w:val="none"/>
              </w:rPr>
              <w:t>）LED产品制造企业具备GB/T27922五星售后服务评价体系认证证书</w:t>
            </w:r>
            <w:r>
              <w:rPr>
                <w:rFonts w:hint="eastAsia" w:ascii="仿宋" w:hAnsi="仿宋" w:eastAsia="仿宋"/>
                <w:sz w:val="20"/>
                <w:szCs w:val="20"/>
                <w:highlight w:val="none"/>
                <w:lang w:eastAsia="zh-CN"/>
              </w:rPr>
              <w:t>。</w:t>
            </w:r>
          </w:p>
          <w:p w14:paraId="046BEBE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sz w:val="20"/>
                <w:szCs w:val="20"/>
                <w:lang w:val="en-US" w:eastAsia="zh-CN"/>
              </w:rPr>
              <w:t>本项目为交钥匙工程，需要配齐大屏需要的钢结构、网线、动力电缆等辅材，需考虑到整体外观与原装修风格的匹配性，需考虑墙面承重等因素。</w:t>
            </w:r>
          </w:p>
        </w:tc>
        <w:tc>
          <w:tcPr>
            <w:tcW w:w="554" w:type="pct"/>
            <w:noWrap w:val="0"/>
            <w:vAlign w:val="center"/>
          </w:tcPr>
          <w:p w14:paraId="175C55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lang w:eastAsia="zh-CN"/>
              </w:rPr>
              <w:t>平方</w:t>
            </w:r>
            <w:r>
              <w:rPr>
                <w:rFonts w:hint="eastAsia" w:ascii="仿宋" w:hAnsi="仿宋" w:eastAsia="仿宋" w:cs="仿宋"/>
                <w:kern w:val="0"/>
                <w:sz w:val="20"/>
                <w:szCs w:val="20"/>
                <w:highlight w:val="none"/>
              </w:rPr>
              <w:t>米</w:t>
            </w:r>
          </w:p>
        </w:tc>
        <w:tc>
          <w:tcPr>
            <w:tcW w:w="483" w:type="pct"/>
            <w:noWrap w:val="0"/>
            <w:vAlign w:val="center"/>
          </w:tcPr>
          <w:p w14:paraId="53727A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32.9</w:t>
            </w:r>
          </w:p>
        </w:tc>
      </w:tr>
      <w:tr w14:paraId="6F9C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74" w:type="pct"/>
            <w:noWrap w:val="0"/>
            <w:vAlign w:val="center"/>
          </w:tcPr>
          <w:p w14:paraId="1052DC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745" w:type="pct"/>
            <w:noWrap w:val="0"/>
            <w:vAlign w:val="center"/>
          </w:tcPr>
          <w:p w14:paraId="6C7916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视频拼接处理器</w:t>
            </w:r>
          </w:p>
        </w:tc>
        <w:tc>
          <w:tcPr>
            <w:tcW w:w="2842" w:type="pct"/>
            <w:noWrap w:val="0"/>
            <w:vAlign w:val="center"/>
          </w:tcPr>
          <w:p w14:paraId="247C5BF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1、整机规模支持输入不少于8路接口，输出不少于32路接口 。</w:t>
            </w:r>
            <w:r>
              <w:rPr>
                <w:rFonts w:hint="eastAsia" w:ascii="仿宋" w:hAnsi="仿宋" w:eastAsia="仿宋" w:cs="仿宋"/>
                <w:kern w:val="0"/>
                <w:sz w:val="20"/>
                <w:szCs w:val="20"/>
                <w:highlight w:val="none"/>
              </w:rPr>
              <w:t>可全部在大屏幕上任意区域显示</w:t>
            </w:r>
            <w:r>
              <w:rPr>
                <w:rFonts w:hint="eastAsia" w:ascii="仿宋" w:hAnsi="仿宋" w:eastAsia="仿宋" w:cs="仿宋"/>
                <w:kern w:val="0"/>
                <w:sz w:val="20"/>
                <w:szCs w:val="20"/>
                <w:highlight w:val="none"/>
                <w:lang w:val="en-US" w:eastAsia="zh-CN"/>
              </w:rPr>
              <w:t>；</w:t>
            </w:r>
          </w:p>
          <w:p w14:paraId="495041E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2、前面板内嵌 3.5 英寸液晶面板，前面板支持设备检测状态查看、固件升级、文件备份等功能；</w:t>
            </w:r>
          </w:p>
          <w:p w14:paraId="2217C7F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3、设备机箱大小≤2U,设备支持同时接入不少于4个输入卡和2个输出卡,支持 不小于12 路各类高清信号类型输入和 32 路网口输出+4 路10G 光口输出或 16 路各类高清信号类型输入和8路各类高清信号输出；</w:t>
            </w:r>
          </w:p>
          <w:p w14:paraId="6CA4B1B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4、单个输出板卡最大可支持 16 个图层，每个图层可放大到 4K显示;支持图层在输出接口间漫游，可进行图层参数设置，包括无极缩放、图层画面截取、水平和垂直镜像翻转、冻结、叠加、图层优先级:可对图层无极缩放、图层全屏和自适应接口全屏。</w:t>
            </w:r>
          </w:p>
          <w:p w14:paraId="68F56AE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5、支持板卡热插拔功能，设备无需重启和设置，更换板卡后可自动恢复之前的图层数据，图像显示应正常。输入板卡热插拔恢复时间&lt;2s，输出板卡热插拔恢复时间&lt;3s。</w:t>
            </w:r>
          </w:p>
          <w:p w14:paraId="0D437FB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6、IPC输入卡支持4K 视频接入，单卡支持不低于16路视频解码输出；</w:t>
            </w:r>
          </w:p>
          <w:p w14:paraId="490C472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7、设备可智能识别板卡接口组合，且支持板卡和接口状态监测，输入源信号丢失实现主动上报预警:内置板卡支持输入输出组合的母子卡结构，支持 HDMI/DVI/VGAICVBS 两接口任意组合。</w:t>
            </w:r>
          </w:p>
          <w:p w14:paraId="2CB1C48C">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单拼接屏幕支持1个背景图叠加显示，背景图不占图层资源支持重命名设置，且可全屏缩放，单张背景图支持不小于15K*8K 显示应用；</w:t>
            </w:r>
          </w:p>
          <w:p w14:paraId="4A40C7A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9、支持设置不小于 2000个用户场景，场景可以设置为图片或视频，场景切换支持淡入淡出、直切效果，场景调取响应时间不大于 20ms，支持多场景分组合、场景一键轮巡；</w:t>
            </w:r>
          </w:p>
          <w:p w14:paraId="34F490D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10、支持对所有输入源同时预监，输出支持对所有输出进行回显（包含IP流回显）；</w:t>
            </w:r>
          </w:p>
          <w:p w14:paraId="7776415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11、支持用户权限分级管理和设置，超级管理员可分配用户使用权限；支持多用户同时在线编辑、控制、上屏操作，可预览其他用户操作。</w:t>
            </w:r>
          </w:p>
          <w:p w14:paraId="65EEB09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12、支持实时上屏和预编上屏两种模式，实时模式可实现画面控制实时上屏显示，预编模式支持在软件端进行显示内容预编辑后，再上屏显示；</w:t>
            </w:r>
          </w:p>
          <w:p w14:paraId="7A28799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13、支持输入源画面任意截取，对截取的画面开窗调用，并可作为一个新的输入源， 不影响原输入源的使用；</w:t>
            </w:r>
          </w:p>
          <w:p w14:paraId="1BF952E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14、系统须具备良好的兼容性，内嵌BS拼接器配置软件，支持麒麟（Kylin）、IOS、Android 、Linux等操作系统访问设备及交互操作；</w:t>
            </w:r>
          </w:p>
          <w:p w14:paraId="3AC23F6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15、主机支持集成中央控制板卡，可支持RS485,RS232,RS422,IO,relay,IR等接口协议，便于外围设备的集中控制</w:t>
            </w:r>
          </w:p>
          <w:p w14:paraId="0293D7A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16、支持音频输入输出卡，单张音频输入输出卡支持不少于2路双声进音频输入，2路双声道音频输出，音频采样率48KHZ，可支持音量调节及音频输出延时设置。</w:t>
            </w:r>
          </w:p>
          <w:p w14:paraId="4085A50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17、设备可支持HDBaset输入输出卡，可接入和输出标准的HDBaset信号，采用CAT5E或CAT6标准网线传输时，最大传输距离可达100米；</w:t>
            </w:r>
          </w:p>
          <w:p w14:paraId="6C02064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18、可配含前端无缝切换器设备实现视频信号的远距离传输，支持4x10G OPT接口(2主2备):单卡最大支持4096x2160@60Hz分辨率输入，可设置独立模式和 MOSAIC 拼接模式两种输入模式，自动识别输入源分辨率和颜色空间。</w:t>
            </w:r>
          </w:p>
        </w:tc>
        <w:tc>
          <w:tcPr>
            <w:tcW w:w="554" w:type="pct"/>
            <w:noWrap w:val="0"/>
            <w:vAlign w:val="center"/>
          </w:tcPr>
          <w:p w14:paraId="781864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台</w:t>
            </w:r>
          </w:p>
        </w:tc>
        <w:tc>
          <w:tcPr>
            <w:tcW w:w="483" w:type="pct"/>
            <w:noWrap w:val="0"/>
            <w:vAlign w:val="center"/>
          </w:tcPr>
          <w:p w14:paraId="4A9365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r>
      <w:tr w14:paraId="681A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74" w:type="pct"/>
            <w:vMerge w:val="restart"/>
            <w:noWrap w:val="0"/>
            <w:vAlign w:val="center"/>
          </w:tcPr>
          <w:p w14:paraId="54727B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rPr>
            </w:pPr>
          </w:p>
        </w:tc>
        <w:tc>
          <w:tcPr>
            <w:tcW w:w="745" w:type="pct"/>
            <w:vMerge w:val="restart"/>
            <w:noWrap w:val="0"/>
            <w:vAlign w:val="center"/>
          </w:tcPr>
          <w:p w14:paraId="527CA8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大屏控制计算机</w:t>
            </w:r>
          </w:p>
        </w:tc>
        <w:tc>
          <w:tcPr>
            <w:tcW w:w="2842" w:type="pct"/>
            <w:noWrap w:val="0"/>
            <w:vAlign w:val="center"/>
          </w:tcPr>
          <w:p w14:paraId="39F4C18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14寸笔记本，C86架构，国产处理器，国产化操作系统，16G内存，1T硬盘。</w:t>
            </w:r>
          </w:p>
        </w:tc>
        <w:tc>
          <w:tcPr>
            <w:tcW w:w="554" w:type="pct"/>
            <w:vMerge w:val="restart"/>
            <w:noWrap w:val="0"/>
            <w:vAlign w:val="center"/>
          </w:tcPr>
          <w:p w14:paraId="726B25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台</w:t>
            </w:r>
          </w:p>
        </w:tc>
        <w:tc>
          <w:tcPr>
            <w:tcW w:w="483" w:type="pct"/>
            <w:vMerge w:val="restart"/>
            <w:noWrap w:val="0"/>
            <w:vAlign w:val="center"/>
          </w:tcPr>
          <w:p w14:paraId="5C8CF6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w:t>
            </w:r>
          </w:p>
        </w:tc>
      </w:tr>
      <w:bookmarkEnd w:id="0"/>
      <w:tr w14:paraId="59F4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4" w:type="pct"/>
            <w:vMerge w:val="restart"/>
            <w:noWrap w:val="0"/>
            <w:vAlign w:val="center"/>
          </w:tcPr>
          <w:p w14:paraId="64EBA8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rPr>
            </w:pPr>
          </w:p>
        </w:tc>
        <w:tc>
          <w:tcPr>
            <w:tcW w:w="745" w:type="pct"/>
            <w:vMerge w:val="restart"/>
            <w:noWrap w:val="0"/>
            <w:vAlign w:val="center"/>
          </w:tcPr>
          <w:p w14:paraId="4368FE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大屏控制计算机</w:t>
            </w:r>
          </w:p>
        </w:tc>
        <w:tc>
          <w:tcPr>
            <w:tcW w:w="2842" w:type="pct"/>
            <w:noWrap w:val="0"/>
            <w:vAlign w:val="center"/>
          </w:tcPr>
          <w:p w14:paraId="448DA05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14寸笔记本，酷睿14代处理器，16G内存，1T硬盘，触屏。</w:t>
            </w:r>
          </w:p>
        </w:tc>
        <w:tc>
          <w:tcPr>
            <w:tcW w:w="554" w:type="pct"/>
            <w:vMerge w:val="restart"/>
            <w:noWrap w:val="0"/>
            <w:vAlign w:val="center"/>
          </w:tcPr>
          <w:p w14:paraId="47D81F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台</w:t>
            </w:r>
          </w:p>
        </w:tc>
        <w:tc>
          <w:tcPr>
            <w:tcW w:w="483" w:type="pct"/>
            <w:vMerge w:val="restart"/>
            <w:noWrap w:val="0"/>
            <w:vAlign w:val="center"/>
          </w:tcPr>
          <w:p w14:paraId="4BF2AC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w:t>
            </w:r>
          </w:p>
        </w:tc>
      </w:tr>
      <w:tr w14:paraId="1DE0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74" w:type="pct"/>
            <w:noWrap w:val="0"/>
            <w:vAlign w:val="center"/>
          </w:tcPr>
          <w:p w14:paraId="6CFB97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0"/>
                <w:szCs w:val="20"/>
                <w:highlight w:val="none"/>
              </w:rPr>
            </w:pPr>
          </w:p>
        </w:tc>
        <w:tc>
          <w:tcPr>
            <w:tcW w:w="745" w:type="pct"/>
            <w:noWrap w:val="0"/>
            <w:vAlign w:val="center"/>
          </w:tcPr>
          <w:p w14:paraId="174ED8B3">
            <w:pPr>
              <w:pStyle w:val="4"/>
              <w:keepNext w:val="0"/>
              <w:keepLines w:val="0"/>
              <w:pageBreakBefore w:val="0"/>
              <w:widowControl/>
              <w:kinsoku/>
              <w:wordWrap/>
              <w:overflowPunct/>
              <w:topLinePunct w:val="0"/>
              <w:autoSpaceDE/>
              <w:autoSpaceDN/>
              <w:bidi w:val="0"/>
              <w:adjustRightInd/>
              <w:snapToGrid/>
              <w:ind w:firstLineChars="0"/>
              <w:jc w:val="center"/>
              <w:textAlignment w:val="auto"/>
              <w:rPr>
                <w:rFonts w:hint="eastAsia" w:ascii="仿宋" w:hAnsi="仿宋" w:eastAsia="仿宋" w:cs="仿宋"/>
                <w:kern w:val="0"/>
                <w:sz w:val="20"/>
                <w:szCs w:val="20"/>
                <w:highlight w:val="none"/>
                <w:lang w:val="en-US" w:eastAsia="zh-CN"/>
              </w:rPr>
            </w:pPr>
            <w:r>
              <w:rPr>
                <w:rStyle w:val="6"/>
                <w:rFonts w:hint="eastAsia" w:ascii="仿宋" w:hAnsi="仿宋" w:eastAsia="仿宋" w:cs="仿宋"/>
                <w:sz w:val="20"/>
                <w:szCs w:val="20"/>
                <w:highlight w:val="none"/>
              </w:rPr>
              <w:t>LED聚光灯</w:t>
            </w:r>
          </w:p>
        </w:tc>
        <w:tc>
          <w:tcPr>
            <w:tcW w:w="2842" w:type="pct"/>
            <w:noWrap w:val="0"/>
            <w:vAlign w:val="center"/>
          </w:tcPr>
          <w:p w14:paraId="3B11A10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1、</w:t>
            </w:r>
            <w:r>
              <w:rPr>
                <w:rFonts w:hint="default" w:ascii="仿宋" w:hAnsi="仿宋" w:eastAsia="仿宋" w:cs="仿宋"/>
                <w:kern w:val="0"/>
                <w:sz w:val="20"/>
                <w:szCs w:val="20"/>
                <w:highlight w:val="none"/>
                <w:lang w:val="en-US" w:eastAsia="zh-CN"/>
              </w:rPr>
              <w:t>输入电压：AC100V-240V,50-60Hz</w:t>
            </w:r>
          </w:p>
          <w:p w14:paraId="63AA637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2、</w:t>
            </w:r>
            <w:r>
              <w:rPr>
                <w:rFonts w:hint="default" w:ascii="仿宋" w:hAnsi="仿宋" w:eastAsia="仿宋" w:cs="仿宋"/>
                <w:kern w:val="0"/>
                <w:sz w:val="20"/>
                <w:szCs w:val="20"/>
                <w:highlight w:val="none"/>
                <w:lang w:val="en-US" w:eastAsia="zh-CN"/>
              </w:rPr>
              <w:t>光    源：高亮度COB白光200W  LED</w:t>
            </w:r>
          </w:p>
          <w:p w14:paraId="16BCF4C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3、</w:t>
            </w:r>
            <w:r>
              <w:rPr>
                <w:rFonts w:hint="default" w:ascii="仿宋" w:hAnsi="仿宋" w:eastAsia="仿宋" w:cs="仿宋"/>
                <w:kern w:val="0"/>
                <w:sz w:val="20"/>
                <w:szCs w:val="20"/>
                <w:highlight w:val="none"/>
                <w:lang w:val="en-US" w:eastAsia="zh-CN"/>
              </w:rPr>
              <w:t>消耗功率：250W</w:t>
            </w:r>
          </w:p>
          <w:p w14:paraId="5E09B4E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4、</w:t>
            </w:r>
            <w:r>
              <w:rPr>
                <w:rFonts w:hint="default" w:ascii="仿宋" w:hAnsi="仿宋" w:eastAsia="仿宋" w:cs="仿宋"/>
                <w:kern w:val="0"/>
                <w:sz w:val="20"/>
                <w:szCs w:val="20"/>
                <w:highlight w:val="none"/>
                <w:lang w:val="en-US" w:eastAsia="zh-CN"/>
              </w:rPr>
              <w:t>显色指数：≧97Ra</w:t>
            </w:r>
          </w:p>
          <w:p w14:paraId="426405A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5、</w:t>
            </w:r>
            <w:r>
              <w:rPr>
                <w:rFonts w:hint="default" w:ascii="仿宋" w:hAnsi="仿宋" w:eastAsia="仿宋" w:cs="仿宋"/>
                <w:kern w:val="0"/>
                <w:sz w:val="20"/>
                <w:szCs w:val="20"/>
                <w:highlight w:val="none"/>
                <w:lang w:val="en-US" w:eastAsia="zh-CN"/>
              </w:rPr>
              <w:t>LED色 温：3200K-5600K可调</w:t>
            </w:r>
          </w:p>
        </w:tc>
        <w:tc>
          <w:tcPr>
            <w:tcW w:w="554" w:type="pct"/>
            <w:noWrap w:val="0"/>
            <w:vAlign w:val="center"/>
          </w:tcPr>
          <w:p w14:paraId="693A8D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个</w:t>
            </w:r>
          </w:p>
        </w:tc>
        <w:tc>
          <w:tcPr>
            <w:tcW w:w="483" w:type="pct"/>
            <w:noWrap w:val="0"/>
            <w:vAlign w:val="center"/>
          </w:tcPr>
          <w:p w14:paraId="0E42B1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6</w:t>
            </w:r>
          </w:p>
        </w:tc>
      </w:tr>
    </w:tbl>
    <w:p w14:paraId="429D31D7">
      <w:pPr>
        <w:keepNext w:val="0"/>
        <w:keepLines w:val="0"/>
        <w:pageBreakBefore w:val="0"/>
        <w:kinsoku/>
        <w:wordWrap/>
        <w:overflowPunct/>
        <w:topLinePunct w:val="0"/>
        <w:autoSpaceDE/>
        <w:autoSpaceDN/>
        <w:bidi w:val="0"/>
        <w:adjustRightInd/>
        <w:snapToGrid/>
        <w:spacing w:line="240" w:lineRule="auto"/>
        <w:ind w:firstLine="402" w:firstLineChars="200"/>
        <w:textAlignment w:val="auto"/>
        <w:rPr>
          <w:rFonts w:hint="eastAsia" w:ascii="仿宋" w:hAnsi="仿宋" w:eastAsia="仿宋" w:cs="仿宋"/>
          <w:b/>
          <w:bCs/>
          <w:sz w:val="20"/>
          <w:szCs w:val="20"/>
          <w:highlight w:val="none"/>
          <w:lang w:val="en-US" w:eastAsia="zh-CN"/>
        </w:rPr>
      </w:pPr>
      <w:r>
        <w:rPr>
          <w:rFonts w:hint="eastAsia" w:ascii="仿宋" w:hAnsi="仿宋" w:eastAsia="仿宋" w:cs="仿宋"/>
          <w:b/>
          <w:bCs/>
          <w:sz w:val="20"/>
          <w:szCs w:val="20"/>
          <w:highlight w:val="none"/>
          <w:lang w:val="en-US" w:eastAsia="zh-CN"/>
        </w:rPr>
        <w:t>五、服务期限</w:t>
      </w:r>
    </w:p>
    <w:p w14:paraId="6D81E322">
      <w:pPr>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服务期限2年，服务期满后，租用设备所有权归采购人所有，并继续提供一年质保。</w:t>
      </w:r>
    </w:p>
    <w:p w14:paraId="6036978C">
      <w:pPr>
        <w:keepNext w:val="0"/>
        <w:keepLines w:val="0"/>
        <w:pageBreakBefore w:val="0"/>
        <w:kinsoku/>
        <w:wordWrap/>
        <w:overflowPunct/>
        <w:topLinePunct w:val="0"/>
        <w:autoSpaceDE/>
        <w:autoSpaceDN/>
        <w:bidi w:val="0"/>
        <w:adjustRightInd/>
        <w:snapToGrid/>
        <w:spacing w:line="240" w:lineRule="auto"/>
        <w:ind w:firstLine="402" w:firstLineChars="200"/>
        <w:textAlignment w:val="auto"/>
        <w:rPr>
          <w:rFonts w:hint="eastAsia" w:ascii="仿宋" w:hAnsi="仿宋" w:eastAsia="仿宋" w:cs="仿宋"/>
          <w:b/>
          <w:bCs/>
          <w:sz w:val="20"/>
          <w:szCs w:val="20"/>
          <w:highlight w:val="none"/>
          <w:lang w:val="en-US" w:eastAsia="zh-CN"/>
        </w:rPr>
      </w:pPr>
      <w:r>
        <w:rPr>
          <w:rFonts w:hint="eastAsia" w:ascii="仿宋" w:hAnsi="仿宋" w:eastAsia="仿宋" w:cs="仿宋"/>
          <w:b/>
          <w:bCs/>
          <w:sz w:val="20"/>
          <w:szCs w:val="20"/>
          <w:highlight w:val="none"/>
          <w:lang w:val="en-US" w:eastAsia="zh-CN"/>
        </w:rPr>
        <w:t>六、报价要求</w:t>
      </w:r>
    </w:p>
    <w:p w14:paraId="0BD285F5">
      <w:r>
        <w:rPr>
          <w:rFonts w:hint="eastAsia" w:ascii="仿宋" w:hAnsi="仿宋" w:eastAsia="仿宋" w:cs="仿宋"/>
          <w:sz w:val="20"/>
          <w:szCs w:val="20"/>
          <w:highlight w:val="none"/>
          <w:lang w:val="en-US" w:eastAsia="zh-CN"/>
        </w:rPr>
        <w:t>本项目报价为供应商完成磋商项目所需的全部费用（包括劳务费、国家按现行税收政策征收的一切税费等），预算金额595000.00元为服务期限2年的预算金额，供应商结合自身情况自主报价。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3A4CE"/>
    <w:multiLevelType w:val="singleLevel"/>
    <w:tmpl w:val="EDA3A4CE"/>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D2454"/>
    <w:rsid w:val="4BED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Theme="minorAscii" w:hAnsiTheme="minorAsci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toc 4"/>
    <w:basedOn w:val="1"/>
    <w:next w:val="1"/>
    <w:unhideWhenUsed/>
    <w:qFormat/>
    <w:uiPriority w:val="31"/>
    <w:pPr>
      <w:ind w:left="1275"/>
    </w:pPr>
    <w:rPr>
      <w:rFonts w:ascii="Calibri" w:hAnsi="Calibri"/>
      <w:szCs w:val="21"/>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2025-12-23T10:35:00Z</dcterms:created>
  <dc:creator>德仁招标</dc:creator>
  <cp:lastModifiedBy>德仁招标</cp:lastModifiedBy>
  <dcterms:modified xsi:type="dcterms:W3CDTF">2025-12-23T10:35:47Z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55285AB6E68C423A89EA3A931D0179DE_11</vt:lpwstr>
  </property>
  <property fmtid="{D5CDD505-2E9C-101B-9397-08002B2CF9AE}" pid="4" name="KSOTemplateDocerSaveRecord">
    <vt:lpwstr>eyJoZGlkIjoiNzNmNDZlOGE4YzBiODhkNTY3NTdiYjNiMTljZmEwZTciLCJ1c2VySWQiOiIyNzQ5OTcwMTQifQ==</vt:lpwstr>
  </property>
</Properties>
</file>