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C67C2">
      <w:pPr>
        <w:pStyle w:val="4"/>
        <w:jc w:val="center"/>
        <w:outlineLvl w:val="2"/>
        <w:rPr>
          <w:rFonts w:hint="default" w:ascii="仿宋" w:hAnsi="仿宋" w:eastAsia="仿宋" w:cs="仿宋"/>
          <w:b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采购需求</w:t>
      </w:r>
    </w:p>
    <w:p w14:paraId="568880DA">
      <w:pPr>
        <w:pStyle w:val="4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1采购项目概况</w:t>
      </w:r>
    </w:p>
    <w:p w14:paraId="1642708C">
      <w:pPr>
        <w:pStyle w:val="4"/>
        <w:ind w:firstLine="48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通过智能化和基层就业帮扶工作的深度结合，实现全市就业态势的精准感知、服务资源的高效配置和政策举措的科学决策。分为三个采购包：采购包1(智能化提升)；采购包2(智能化提升项目监理)；采购包3(第三方软件测评)。</w:t>
      </w:r>
      <w:r>
        <w:rPr>
          <w:rFonts w:hint="eastAsia" w:ascii="仿宋" w:hAnsi="仿宋" w:eastAsia="仿宋" w:cs="仿宋"/>
          <w:lang w:val="en-US" w:eastAsia="zh-CN"/>
        </w:rPr>
        <w:t>本次采购包1为原采购包3</w:t>
      </w:r>
    </w:p>
    <w:p w14:paraId="6852772D">
      <w:pPr>
        <w:pStyle w:val="4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2服务内容及服务要求</w:t>
      </w:r>
    </w:p>
    <w:p w14:paraId="1D943936">
      <w:pPr>
        <w:pStyle w:val="4"/>
        <w:outlineLvl w:val="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4"/>
        </w:rPr>
        <w:t>2.1服务内容</w:t>
      </w:r>
    </w:p>
    <w:p w14:paraId="1F627006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采购包3：</w:t>
      </w:r>
    </w:p>
    <w:p w14:paraId="202DB760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采购包预算金额（元）: </w:t>
      </w:r>
      <w:r>
        <w:rPr>
          <w:rFonts w:hint="eastAsia" w:ascii="仿宋" w:hAnsi="仿宋" w:eastAsia="仿宋" w:cs="仿宋"/>
          <w:lang w:eastAsia="zh-CN"/>
        </w:rPr>
        <w:t>27200.00</w:t>
      </w:r>
    </w:p>
    <w:p w14:paraId="66F24D48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采购包最高限价（元）: </w:t>
      </w:r>
      <w:r>
        <w:rPr>
          <w:rFonts w:hint="eastAsia" w:ascii="仿宋" w:hAnsi="仿宋" w:eastAsia="仿宋" w:cs="仿宋"/>
          <w:lang w:eastAsia="zh-CN"/>
        </w:rPr>
        <w:t>27200.00</w:t>
      </w:r>
      <w:bookmarkStart w:id="0" w:name="_GoBack"/>
      <w:bookmarkEnd w:id="0"/>
    </w:p>
    <w:p w14:paraId="35BF1C81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供应商报价不允许超过标的金额</w:t>
      </w:r>
    </w:p>
    <w:p w14:paraId="2B88106E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1016"/>
        <w:gridCol w:w="831"/>
        <w:gridCol w:w="831"/>
        <w:gridCol w:w="831"/>
        <w:gridCol w:w="831"/>
        <w:gridCol w:w="831"/>
        <w:gridCol w:w="831"/>
      </w:tblGrid>
      <w:tr w14:paraId="46A26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AF40B42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831" w:type="dxa"/>
          </w:tcPr>
          <w:p w14:paraId="5B06612D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831" w:type="dxa"/>
          </w:tcPr>
          <w:p w14:paraId="70708B5D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831" w:type="dxa"/>
          </w:tcPr>
          <w:p w14:paraId="16AA3847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831" w:type="dxa"/>
          </w:tcPr>
          <w:p w14:paraId="75B0D7E0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831" w:type="dxa"/>
          </w:tcPr>
          <w:p w14:paraId="041B9CFB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831" w:type="dxa"/>
          </w:tcPr>
          <w:p w14:paraId="2792DA89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是否核心产品</w:t>
            </w:r>
          </w:p>
        </w:tc>
        <w:tc>
          <w:tcPr>
            <w:tcW w:w="831" w:type="dxa"/>
          </w:tcPr>
          <w:p w14:paraId="14EF1A13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是否允许进口产品</w:t>
            </w:r>
          </w:p>
        </w:tc>
        <w:tc>
          <w:tcPr>
            <w:tcW w:w="831" w:type="dxa"/>
          </w:tcPr>
          <w:p w14:paraId="669674B3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是否属于节能产品</w:t>
            </w:r>
          </w:p>
        </w:tc>
        <w:tc>
          <w:tcPr>
            <w:tcW w:w="831" w:type="dxa"/>
          </w:tcPr>
          <w:p w14:paraId="1F2A2CE0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是否属于环境标志产品</w:t>
            </w:r>
          </w:p>
        </w:tc>
      </w:tr>
      <w:tr w14:paraId="7C54D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538EEF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31" w:type="dxa"/>
          </w:tcPr>
          <w:p w14:paraId="564BB49E">
            <w:pPr>
              <w:pStyle w:val="4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第三方软件测评</w:t>
            </w:r>
          </w:p>
        </w:tc>
        <w:tc>
          <w:tcPr>
            <w:tcW w:w="831" w:type="dxa"/>
          </w:tcPr>
          <w:p w14:paraId="6743A1E3">
            <w:pPr>
              <w:pStyle w:val="4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831" w:type="dxa"/>
          </w:tcPr>
          <w:p w14:paraId="50B2F627">
            <w:pPr>
              <w:pStyle w:val="4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27200.00</w:t>
            </w:r>
          </w:p>
        </w:tc>
        <w:tc>
          <w:tcPr>
            <w:tcW w:w="831" w:type="dxa"/>
          </w:tcPr>
          <w:p w14:paraId="7583E565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</w:p>
        </w:tc>
        <w:tc>
          <w:tcPr>
            <w:tcW w:w="831" w:type="dxa"/>
          </w:tcPr>
          <w:p w14:paraId="09EA3C3B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软件和信息技术服务业</w:t>
            </w:r>
          </w:p>
        </w:tc>
        <w:tc>
          <w:tcPr>
            <w:tcW w:w="831" w:type="dxa"/>
          </w:tcPr>
          <w:p w14:paraId="5EFE5395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4BC821EE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20E7718D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2647D9AB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</w:tr>
    </w:tbl>
    <w:p w14:paraId="193E52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D7517"/>
    <w:rsid w:val="011668AE"/>
    <w:rsid w:val="3A7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639</Characters>
  <Lines>0</Lines>
  <Paragraphs>0</Paragraphs>
  <TotalTime>0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2025-12-05T10:51:00Z</dcterms:created>
  <dc:creator>向风而行</dc:creator>
  <cp:lastModifiedBy>向风而行</cp:lastModifiedBy>
  <dcterms:modified xsi:type="dcterms:W3CDTF">2025-12-29T07:58:37Z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FD3A6E9D2CCA44E5891CA6E40EDCDD4B_11</vt:lpwstr>
  </property>
  <property fmtid="{D5CDD505-2E9C-101B-9397-08002B2CF9AE}" pid="4" name="KSOTemplateDocerSaveRecord">
    <vt:lpwstr>eyJoZGlkIjoiZDBiNWI5YzJlZDA1MGM1ZGVjZjFhNDg3NTllYzMxMzMiLCJ1c2VySWQiOiIzNzk1NzM3ODkifQ==</vt:lpwstr>
  </property>
</Properties>
</file>