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86FC5">
      <w:pPr>
        <w:spacing w:line="460" w:lineRule="exact"/>
        <w:ind w:right="1444"/>
        <w:rPr>
          <w:rFonts w:hint="eastAsia" w:eastAsia="宋体" w:cs="Times New Roman"/>
          <w:b/>
          <w:sz w:val="30"/>
          <w:szCs w:val="30"/>
          <w:bdr w:val="single" w:color="auto" w:sz="4" w:space="0"/>
          <w:shd w:val="pct10" w:color="auto" w:fill="FFFFFF"/>
        </w:rPr>
      </w:pPr>
      <w:bookmarkStart w:id="0" w:name="_Hlk188284272"/>
      <w:r>
        <w:rPr>
          <w:rFonts w:eastAsia="宋体" w:cs="Times New Roman"/>
          <w:b/>
          <w:sz w:val="30"/>
          <w:szCs w:val="30"/>
          <w:bdr w:val="single" w:color="auto" w:sz="4" w:space="0"/>
          <w:shd w:val="pct10" w:color="auto" w:fill="FFFFFF"/>
        </w:rPr>
        <w:t>政府采购项目</w:t>
      </w:r>
    </w:p>
    <w:p w14:paraId="0A84CE82">
      <w:pPr>
        <w:spacing w:line="460" w:lineRule="exact"/>
        <w:rPr>
          <w:rFonts w:hint="eastAsia" w:eastAsia="宋体" w:cs="Times New Roman"/>
          <w:b/>
          <w:sz w:val="21"/>
          <w:szCs w:val="21"/>
        </w:rPr>
      </w:pPr>
    </w:p>
    <w:p w14:paraId="23F3011C">
      <w:pPr>
        <w:spacing w:line="460" w:lineRule="exact"/>
        <w:rPr>
          <w:rFonts w:hint="eastAsia" w:eastAsia="宋体" w:cs="Times New Roman"/>
          <w:b/>
          <w:bCs/>
          <w:sz w:val="21"/>
          <w:szCs w:val="21"/>
        </w:rPr>
      </w:pPr>
    </w:p>
    <w:p w14:paraId="3C7E4545">
      <w:pPr>
        <w:spacing w:line="460" w:lineRule="exact"/>
        <w:rPr>
          <w:rFonts w:hint="eastAsia" w:eastAsia="宋体" w:cs="Times New Roman"/>
          <w:b/>
          <w:bCs/>
          <w:sz w:val="21"/>
          <w:szCs w:val="21"/>
        </w:rPr>
      </w:pPr>
    </w:p>
    <w:p w14:paraId="53344773">
      <w:pPr>
        <w:jc w:val="center"/>
        <w:rPr>
          <w:rFonts w:hint="eastAsia" w:eastAsia="宋体" w:cs="Times New Roman"/>
          <w:sz w:val="48"/>
          <w:szCs w:val="48"/>
        </w:rPr>
      </w:pPr>
      <w:bookmarkStart w:id="1" w:name="_Hlk530489166"/>
    </w:p>
    <w:bookmarkEnd w:id="1"/>
    <w:p w14:paraId="0C22304C">
      <w:pPr>
        <w:spacing w:line="360" w:lineRule="auto"/>
        <w:jc w:val="center"/>
        <w:rPr>
          <w:rFonts w:hint="eastAsia" w:eastAsia="宋体" w:cs="Times New Roman"/>
          <w:sz w:val="48"/>
          <w:szCs w:val="48"/>
        </w:rPr>
      </w:pPr>
      <w:bookmarkStart w:id="2" w:name="_Hlk31984784"/>
      <w:bookmarkStart w:id="3" w:name="_Hlk30283645"/>
      <w:bookmarkStart w:id="299" w:name="_GoBack"/>
      <w:r>
        <w:rPr>
          <w:rFonts w:hint="eastAsia" w:eastAsia="宋体" w:cs="Times New Roman"/>
          <w:sz w:val="48"/>
          <w:szCs w:val="48"/>
        </w:rPr>
        <w:t>王寺街道2026年度餐厅餐饮及食材配送服务项目</w:t>
      </w:r>
    </w:p>
    <w:p w14:paraId="279380A2">
      <w:pPr>
        <w:pStyle w:val="16"/>
        <w:rPr>
          <w:rFonts w:hint="eastAsia"/>
        </w:rPr>
      </w:pPr>
    </w:p>
    <w:bookmarkEnd w:id="2"/>
    <w:p w14:paraId="24301440">
      <w:pPr>
        <w:spacing w:line="360" w:lineRule="auto"/>
        <w:jc w:val="center"/>
        <w:rPr>
          <w:rFonts w:hint="eastAsia" w:eastAsia="宋体" w:cs="Times New Roman"/>
          <w:b/>
          <w:sz w:val="21"/>
          <w:szCs w:val="21"/>
          <w:shd w:val="clear" w:color="auto" w:fill="FFFFFF"/>
        </w:rPr>
      </w:pPr>
    </w:p>
    <w:p w14:paraId="6528481C">
      <w:pPr>
        <w:spacing w:before="163" w:beforeLines="50" w:line="360" w:lineRule="auto"/>
        <w:jc w:val="center"/>
        <w:rPr>
          <w:rFonts w:hint="eastAsia" w:eastAsia="宋体" w:cs="Times New Roman"/>
          <w:b/>
          <w:bCs/>
          <w:sz w:val="72"/>
          <w:szCs w:val="72"/>
        </w:rPr>
      </w:pPr>
      <w:r>
        <w:rPr>
          <w:rFonts w:eastAsia="宋体" w:cs="Times New Roman"/>
          <w:b/>
          <w:bCs/>
          <w:sz w:val="72"/>
          <w:szCs w:val="72"/>
        </w:rPr>
        <w:t>竞争性磋商文件</w:t>
      </w:r>
    </w:p>
    <w:p w14:paraId="4167989F">
      <w:pPr>
        <w:spacing w:line="460" w:lineRule="exact"/>
        <w:jc w:val="center"/>
        <w:rPr>
          <w:rFonts w:hint="eastAsia" w:eastAsia="宋体" w:cs="Times New Roman"/>
          <w:b/>
          <w:sz w:val="28"/>
          <w:szCs w:val="28"/>
        </w:rPr>
      </w:pPr>
      <w:r>
        <w:rPr>
          <w:rFonts w:hint="eastAsia" w:eastAsia="宋体" w:cs="Times New Roman"/>
          <w:b/>
          <w:sz w:val="28"/>
          <w:szCs w:val="28"/>
        </w:rPr>
        <w:t>项目</w:t>
      </w:r>
      <w:r>
        <w:rPr>
          <w:rFonts w:eastAsia="宋体" w:cs="Times New Roman"/>
          <w:b/>
          <w:sz w:val="28"/>
          <w:szCs w:val="28"/>
        </w:rPr>
        <w:t>编号：</w:t>
      </w:r>
      <w:r>
        <w:rPr>
          <w:rFonts w:hint="eastAsia" w:eastAsia="宋体" w:cs="Times New Roman"/>
          <w:b/>
          <w:sz w:val="28"/>
          <w:szCs w:val="28"/>
        </w:rPr>
        <w:t>HYS-ZB(2025)020</w:t>
      </w:r>
    </w:p>
    <w:bookmarkEnd w:id="299"/>
    <w:p w14:paraId="4DFD0221">
      <w:pPr>
        <w:spacing w:line="460" w:lineRule="exact"/>
        <w:ind w:firstLine="3920" w:firstLineChars="1400"/>
        <w:jc w:val="both"/>
        <w:rPr>
          <w:rFonts w:hint="eastAsia" w:eastAsia="宋体" w:cs="Times New Roman"/>
          <w:b/>
          <w:sz w:val="28"/>
          <w:szCs w:val="28"/>
        </w:rPr>
      </w:pPr>
    </w:p>
    <w:bookmarkEnd w:id="3"/>
    <w:p w14:paraId="0A617383">
      <w:pPr>
        <w:spacing w:line="360" w:lineRule="auto"/>
        <w:jc w:val="center"/>
        <w:rPr>
          <w:rFonts w:hint="eastAsia" w:eastAsia="宋体" w:cs="Times New Roman"/>
          <w:b/>
          <w:sz w:val="21"/>
          <w:szCs w:val="21"/>
        </w:rPr>
      </w:pPr>
    </w:p>
    <w:p w14:paraId="57991E76">
      <w:pPr>
        <w:spacing w:line="360" w:lineRule="auto"/>
        <w:jc w:val="center"/>
        <w:rPr>
          <w:rFonts w:hint="eastAsia" w:eastAsia="宋体" w:cs="Times New Roman"/>
          <w:b/>
          <w:sz w:val="21"/>
          <w:szCs w:val="21"/>
        </w:rPr>
      </w:pPr>
    </w:p>
    <w:p w14:paraId="283285B6">
      <w:pPr>
        <w:spacing w:line="360" w:lineRule="auto"/>
        <w:jc w:val="center"/>
        <w:rPr>
          <w:rFonts w:hint="eastAsia" w:eastAsia="宋体" w:cs="Times New Roman"/>
          <w:b/>
          <w:sz w:val="72"/>
          <w:szCs w:val="72"/>
        </w:rPr>
      </w:pPr>
    </w:p>
    <w:p w14:paraId="35405FB9">
      <w:pPr>
        <w:spacing w:line="360" w:lineRule="auto"/>
        <w:jc w:val="center"/>
        <w:rPr>
          <w:rFonts w:hint="eastAsia" w:eastAsia="宋体" w:cs="Times New Roman"/>
          <w:b/>
          <w:sz w:val="72"/>
          <w:szCs w:val="72"/>
        </w:rPr>
      </w:pPr>
    </w:p>
    <w:p w14:paraId="01A5166D">
      <w:pPr>
        <w:spacing w:line="460" w:lineRule="exact"/>
        <w:jc w:val="center"/>
        <w:rPr>
          <w:rFonts w:hint="eastAsia" w:eastAsia="宋体" w:cs="Times New Roman"/>
          <w:b/>
          <w:sz w:val="21"/>
          <w:szCs w:val="21"/>
        </w:rPr>
      </w:pPr>
    </w:p>
    <w:p w14:paraId="3559FB63">
      <w:pPr>
        <w:spacing w:line="460" w:lineRule="exact"/>
        <w:jc w:val="center"/>
        <w:rPr>
          <w:rFonts w:hint="eastAsia" w:eastAsia="宋体" w:cs="Times New Roman"/>
          <w:b/>
          <w:sz w:val="21"/>
          <w:szCs w:val="21"/>
        </w:rPr>
      </w:pPr>
    </w:p>
    <w:p w14:paraId="580DC9C0">
      <w:pPr>
        <w:spacing w:line="460" w:lineRule="exact"/>
        <w:jc w:val="center"/>
        <w:rPr>
          <w:rFonts w:hint="eastAsia" w:eastAsia="宋体" w:cs="Times New Roman"/>
          <w:b/>
          <w:sz w:val="21"/>
          <w:szCs w:val="21"/>
        </w:rPr>
      </w:pPr>
    </w:p>
    <w:p w14:paraId="30C36ACD">
      <w:pPr>
        <w:spacing w:line="460" w:lineRule="exact"/>
        <w:jc w:val="both"/>
        <w:rPr>
          <w:rFonts w:hint="eastAsia" w:eastAsia="宋体" w:cs="Times New Roman"/>
          <w:b/>
          <w:sz w:val="21"/>
          <w:szCs w:val="21"/>
        </w:rPr>
      </w:pPr>
    </w:p>
    <w:p w14:paraId="53E4FC55">
      <w:pPr>
        <w:spacing w:line="480" w:lineRule="auto"/>
        <w:jc w:val="center"/>
        <w:rPr>
          <w:rFonts w:hint="eastAsia" w:eastAsia="宋体" w:cs="Times New Roman"/>
          <w:b/>
          <w:sz w:val="32"/>
          <w:szCs w:val="32"/>
        </w:rPr>
      </w:pPr>
      <w:r>
        <w:rPr>
          <w:rFonts w:eastAsia="宋体" w:cs="Times New Roman"/>
          <w:b/>
          <w:sz w:val="32"/>
          <w:szCs w:val="32"/>
        </w:rPr>
        <w:t>采购代理机构：</w:t>
      </w:r>
      <w:r>
        <w:rPr>
          <w:rFonts w:hint="eastAsia" w:eastAsia="宋体" w:cs="Times New Roman"/>
          <w:b/>
          <w:sz w:val="32"/>
          <w:szCs w:val="32"/>
        </w:rPr>
        <w:t xml:space="preserve">西安宏源顺建筑工程有限公司 </w:t>
      </w:r>
    </w:p>
    <w:p w14:paraId="12B13C1F">
      <w:pPr>
        <w:spacing w:line="480" w:lineRule="auto"/>
        <w:jc w:val="center"/>
        <w:rPr>
          <w:rFonts w:hint="eastAsia" w:eastAsia="宋体" w:cs="Times New Roman"/>
          <w:b/>
          <w:bCs/>
          <w:sz w:val="32"/>
          <w:szCs w:val="32"/>
        </w:rPr>
        <w:sectPr>
          <w:footerReference r:id="rId5" w:type="first"/>
          <w:headerReference r:id="rId3" w:type="default"/>
          <w:footerReference r:id="rId4" w:type="default"/>
          <w:pgSz w:w="11906" w:h="16838"/>
          <w:pgMar w:top="1440" w:right="1701" w:bottom="1440" w:left="1701" w:header="851" w:footer="680" w:gutter="0"/>
          <w:cols w:space="720" w:num="1"/>
          <w:docGrid w:type="linesAndChars" w:linePitch="326" w:charSpace="0"/>
        </w:sectPr>
      </w:pPr>
      <w:bookmarkStart w:id="4" w:name="_Hlk31984759"/>
      <w:r>
        <w:rPr>
          <w:rFonts w:eastAsia="宋体" w:cs="Times New Roman"/>
          <w:b/>
          <w:bCs/>
          <w:sz w:val="32"/>
          <w:szCs w:val="32"/>
        </w:rPr>
        <w:t>二零</w:t>
      </w:r>
      <w:bookmarkEnd w:id="4"/>
      <w:r>
        <w:rPr>
          <w:rFonts w:hint="eastAsia" w:eastAsia="宋体" w:cs="Times New Roman"/>
          <w:b/>
          <w:bCs/>
          <w:sz w:val="32"/>
          <w:szCs w:val="32"/>
        </w:rPr>
        <w:t>二五</w:t>
      </w:r>
      <w:r>
        <w:rPr>
          <w:rFonts w:eastAsia="宋体" w:cs="Times New Roman"/>
          <w:b/>
          <w:bCs/>
          <w:sz w:val="32"/>
          <w:szCs w:val="32"/>
        </w:rPr>
        <w:t>年</w:t>
      </w:r>
      <w:r>
        <w:rPr>
          <w:rFonts w:hint="eastAsia" w:eastAsia="宋体" w:cs="Times New Roman"/>
          <w:b/>
          <w:bCs/>
          <w:sz w:val="32"/>
          <w:szCs w:val="32"/>
        </w:rPr>
        <w:t>十二</w:t>
      </w:r>
      <w:r>
        <w:rPr>
          <w:rFonts w:eastAsia="宋体" w:cs="Times New Roman"/>
          <w:b/>
          <w:bCs/>
          <w:sz w:val="32"/>
          <w:szCs w:val="32"/>
        </w:rPr>
        <w:t>月</w:t>
      </w:r>
    </w:p>
    <w:p w14:paraId="345C32AD">
      <w:pPr>
        <w:spacing w:line="480" w:lineRule="auto"/>
        <w:jc w:val="center"/>
        <w:rPr>
          <w:rFonts w:hint="eastAsia" w:eastAsia="宋体"/>
          <w:sz w:val="36"/>
          <w:szCs w:val="36"/>
          <w:lang w:val="zh-CN"/>
        </w:rPr>
      </w:pPr>
      <w:bookmarkStart w:id="5" w:name="_Hlk188284246"/>
      <w:r>
        <w:rPr>
          <w:rFonts w:eastAsia="宋体"/>
          <w:sz w:val="36"/>
          <w:szCs w:val="36"/>
          <w:lang w:val="zh-CN"/>
        </w:rPr>
        <w:t>目  录</w:t>
      </w:r>
    </w:p>
    <w:sdt>
      <w:sdtPr>
        <w:rPr>
          <w:rFonts w:ascii="宋体" w:hAnsi="宋体" w:eastAsia="仿宋_GB2312" w:cs="宋体"/>
          <w:color w:val="auto"/>
          <w:sz w:val="24"/>
          <w:szCs w:val="24"/>
          <w:lang w:val="zh-CN"/>
        </w:rPr>
        <w:id w:val="-1272083222"/>
        <w:docPartObj>
          <w:docPartGallery w:val="Table of Contents"/>
          <w:docPartUnique/>
        </w:docPartObj>
      </w:sdtPr>
      <w:sdtEndPr>
        <w:rPr>
          <w:rFonts w:ascii="宋体" w:hAnsi="宋体" w:eastAsia="仿宋_GB2312" w:cs="宋体"/>
          <w:b/>
          <w:bCs/>
          <w:color w:val="auto"/>
          <w:sz w:val="24"/>
          <w:szCs w:val="24"/>
          <w:lang w:val="zh-CN"/>
        </w:rPr>
      </w:sdtEndPr>
      <w:sdtContent>
        <w:p w14:paraId="5010E047">
          <w:pPr>
            <w:pStyle w:val="81"/>
            <w:rPr>
              <w:rFonts w:hint="eastAsia"/>
            </w:rPr>
          </w:pPr>
          <w:bookmarkStart w:id="6" w:name="_Toc3821873"/>
          <w:bookmarkStart w:id="7" w:name="_Toc530994940"/>
          <w:bookmarkStart w:id="8" w:name="_Toc9844326"/>
        </w:p>
        <w:p w14:paraId="3278DDEF">
          <w:pPr>
            <w:pStyle w:val="18"/>
            <w:tabs>
              <w:tab w:val="right" w:leader="dot" w:pos="9742"/>
            </w:tabs>
            <w:spacing w:line="360" w:lineRule="auto"/>
            <w:rPr>
              <w:rFonts w:hint="eastAsia" w:asciiTheme="minorHAnsi" w:hAnsiTheme="minorHAnsi" w:eastAsiaTheme="minorEastAsia" w:cstheme="minorBidi"/>
              <w:kern w:val="2"/>
              <w14:ligatures w14:val="standardContextual"/>
            </w:rPr>
          </w:pPr>
          <w:r>
            <w:fldChar w:fldCharType="begin"/>
          </w:r>
          <w:r>
            <w:instrText xml:space="preserve"> TOC \o "1-3" \h \z \u </w:instrText>
          </w:r>
          <w:r>
            <w:fldChar w:fldCharType="separate"/>
          </w:r>
          <w:r>
            <w:fldChar w:fldCharType="begin"/>
          </w:r>
          <w:r>
            <w:instrText xml:space="preserve"> HYPERLINK \l "_Toc188284176" </w:instrText>
          </w:r>
          <w:r>
            <w:fldChar w:fldCharType="separate"/>
          </w:r>
          <w:r>
            <w:rPr>
              <w:rStyle w:val="31"/>
              <w:rFonts w:hint="eastAsia" w:eastAsia="宋体" w:cs="Times New Roman"/>
            </w:rPr>
            <w:t>第一部分  磋商公告</w:t>
          </w:r>
          <w:r>
            <w:rPr>
              <w:rFonts w:hint="eastAsia"/>
            </w:rPr>
            <w:tab/>
          </w:r>
          <w:r>
            <w:rPr>
              <w:rFonts w:hint="eastAsia"/>
            </w:rPr>
            <w:fldChar w:fldCharType="begin"/>
          </w:r>
          <w:r>
            <w:rPr>
              <w:rFonts w:hint="eastAsia"/>
            </w:rPr>
            <w:instrText xml:space="preserve"> </w:instrText>
          </w:r>
          <w:r>
            <w:instrText xml:space="preserve">PAGEREF _Toc188284176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61E6E101">
          <w:pPr>
            <w:pStyle w:val="18"/>
            <w:tabs>
              <w:tab w:val="right" w:leader="dot" w:pos="9742"/>
            </w:tabs>
            <w:spacing w:line="360" w:lineRule="auto"/>
            <w:rPr>
              <w:rFonts w:hint="eastAsia" w:asciiTheme="minorHAnsi" w:hAnsiTheme="minorHAnsi" w:eastAsiaTheme="minorEastAsia" w:cstheme="minorBidi"/>
              <w:kern w:val="2"/>
              <w14:ligatures w14:val="standardContextual"/>
            </w:rPr>
          </w:pPr>
          <w:r>
            <w:fldChar w:fldCharType="begin"/>
          </w:r>
          <w:r>
            <w:instrText xml:space="preserve"> HYPERLINK \l "_Toc188284177" </w:instrText>
          </w:r>
          <w:r>
            <w:fldChar w:fldCharType="separate"/>
          </w:r>
          <w:r>
            <w:rPr>
              <w:rStyle w:val="31"/>
              <w:rFonts w:hint="eastAsia" w:eastAsia="宋体" w:cs="Times New Roman"/>
            </w:rPr>
            <w:t>第二部分  供应商须知</w:t>
          </w:r>
          <w:r>
            <w:rPr>
              <w:rFonts w:hint="eastAsia"/>
            </w:rPr>
            <w:tab/>
          </w:r>
          <w:r>
            <w:rPr>
              <w:rFonts w:hint="eastAsia"/>
            </w:rPr>
            <w:fldChar w:fldCharType="begin"/>
          </w:r>
          <w:r>
            <w:rPr>
              <w:rFonts w:hint="eastAsia"/>
            </w:rPr>
            <w:instrText xml:space="preserve"> </w:instrText>
          </w:r>
          <w:r>
            <w:instrText xml:space="preserve">PAGEREF _Toc188284177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7152D2A1">
          <w:pPr>
            <w:pStyle w:val="18"/>
            <w:tabs>
              <w:tab w:val="right" w:leader="dot" w:pos="9742"/>
            </w:tabs>
            <w:spacing w:line="360" w:lineRule="auto"/>
            <w:rPr>
              <w:rFonts w:hint="eastAsia" w:asciiTheme="minorHAnsi" w:hAnsiTheme="minorHAnsi" w:eastAsiaTheme="minorEastAsia" w:cstheme="minorBidi"/>
              <w:kern w:val="2"/>
              <w14:ligatures w14:val="standardContextual"/>
            </w:rPr>
          </w:pPr>
          <w:r>
            <w:fldChar w:fldCharType="begin"/>
          </w:r>
          <w:r>
            <w:instrText xml:space="preserve"> HYPERLINK \l "_Toc188284193" </w:instrText>
          </w:r>
          <w:r>
            <w:fldChar w:fldCharType="separate"/>
          </w:r>
          <w:r>
            <w:rPr>
              <w:rStyle w:val="31"/>
              <w:rFonts w:hint="eastAsia" w:eastAsia="宋体" w:cs="Times New Roman"/>
            </w:rPr>
            <w:t>第三部分  评审办法</w:t>
          </w:r>
          <w:r>
            <w:rPr>
              <w:rFonts w:hint="eastAsia"/>
            </w:rPr>
            <w:tab/>
          </w:r>
          <w:r>
            <w:rPr>
              <w:rFonts w:hint="eastAsia"/>
            </w:rPr>
            <w:fldChar w:fldCharType="begin"/>
          </w:r>
          <w:r>
            <w:rPr>
              <w:rFonts w:hint="eastAsia"/>
            </w:rPr>
            <w:instrText xml:space="preserve"> </w:instrText>
          </w:r>
          <w:r>
            <w:instrText xml:space="preserve">PAGEREF _Toc188284193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11676094">
          <w:pPr>
            <w:pStyle w:val="18"/>
            <w:tabs>
              <w:tab w:val="right" w:leader="dot" w:pos="9742"/>
            </w:tabs>
            <w:spacing w:line="360" w:lineRule="auto"/>
            <w:rPr>
              <w:rFonts w:hint="eastAsia" w:asciiTheme="minorHAnsi" w:hAnsiTheme="minorHAnsi" w:eastAsiaTheme="minorEastAsia" w:cstheme="minorBidi"/>
              <w:kern w:val="2"/>
              <w14:ligatures w14:val="standardContextual"/>
            </w:rPr>
          </w:pPr>
          <w:r>
            <w:fldChar w:fldCharType="begin"/>
          </w:r>
          <w:r>
            <w:instrText xml:space="preserve"> HYPERLINK \l "_Toc188284200" </w:instrText>
          </w:r>
          <w:r>
            <w:fldChar w:fldCharType="separate"/>
          </w:r>
          <w:r>
            <w:rPr>
              <w:rStyle w:val="31"/>
              <w:rFonts w:hint="eastAsia" w:eastAsia="宋体" w:cs="Times New Roman"/>
            </w:rPr>
            <w:t>第四部分  服务要求及商务要求</w:t>
          </w:r>
          <w:r>
            <w:rPr>
              <w:rFonts w:hint="eastAsia"/>
            </w:rPr>
            <w:tab/>
          </w:r>
          <w:r>
            <w:rPr>
              <w:rFonts w:hint="eastAsia"/>
            </w:rPr>
            <w:fldChar w:fldCharType="begin"/>
          </w:r>
          <w:r>
            <w:rPr>
              <w:rFonts w:hint="eastAsia"/>
            </w:rPr>
            <w:instrText xml:space="preserve"> </w:instrText>
          </w:r>
          <w:r>
            <w:instrText xml:space="preserve">PAGEREF _Toc188284200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45F0CB6E">
          <w:pPr>
            <w:pStyle w:val="18"/>
            <w:tabs>
              <w:tab w:val="right" w:leader="dot" w:pos="9742"/>
            </w:tabs>
            <w:spacing w:line="360" w:lineRule="auto"/>
            <w:rPr>
              <w:rFonts w:hint="eastAsia" w:asciiTheme="minorHAnsi" w:hAnsiTheme="minorHAnsi" w:eastAsiaTheme="minorEastAsia" w:cstheme="minorBidi"/>
              <w:kern w:val="2"/>
              <w14:ligatures w14:val="standardContextual"/>
            </w:rPr>
          </w:pPr>
          <w:r>
            <w:fldChar w:fldCharType="begin"/>
          </w:r>
          <w:r>
            <w:instrText xml:space="preserve"> HYPERLINK \l "_Toc188284201" </w:instrText>
          </w:r>
          <w:r>
            <w:fldChar w:fldCharType="separate"/>
          </w:r>
          <w:r>
            <w:rPr>
              <w:rStyle w:val="31"/>
              <w:rFonts w:hint="eastAsia" w:eastAsia="宋体" w:cs="Times New Roman"/>
            </w:rPr>
            <w:t>第五部分  合同主要条款</w:t>
          </w:r>
          <w:r>
            <w:rPr>
              <w:rFonts w:hint="eastAsia"/>
            </w:rPr>
            <w:tab/>
          </w:r>
          <w:r>
            <w:rPr>
              <w:rFonts w:hint="eastAsia"/>
            </w:rPr>
            <w:fldChar w:fldCharType="begin"/>
          </w:r>
          <w:r>
            <w:rPr>
              <w:rFonts w:hint="eastAsia"/>
            </w:rPr>
            <w:instrText xml:space="preserve"> </w:instrText>
          </w:r>
          <w:r>
            <w:instrText xml:space="preserve">PAGEREF _Toc188284201 \h</w:instrText>
          </w:r>
          <w:r>
            <w:rPr>
              <w:rFonts w:hint="eastAsia"/>
            </w:rPr>
            <w:instrText xml:space="preserve"> </w:instrText>
          </w:r>
          <w:r>
            <w:rPr>
              <w:rFonts w:hint="eastAsia"/>
            </w:rPr>
            <w:fldChar w:fldCharType="separate"/>
          </w:r>
          <w:r>
            <w:rPr>
              <w:rFonts w:hint="eastAsia"/>
            </w:rPr>
            <w:t>34</w:t>
          </w:r>
          <w:r>
            <w:rPr>
              <w:rFonts w:hint="eastAsia"/>
            </w:rPr>
            <w:fldChar w:fldCharType="end"/>
          </w:r>
          <w:r>
            <w:rPr>
              <w:rFonts w:hint="eastAsia"/>
            </w:rPr>
            <w:fldChar w:fldCharType="end"/>
          </w:r>
        </w:p>
        <w:p w14:paraId="41B9279B">
          <w:pPr>
            <w:pStyle w:val="18"/>
            <w:tabs>
              <w:tab w:val="right" w:leader="dot" w:pos="9742"/>
            </w:tabs>
            <w:spacing w:line="360" w:lineRule="auto"/>
            <w:rPr>
              <w:rFonts w:hint="eastAsia" w:asciiTheme="minorHAnsi" w:hAnsiTheme="minorHAnsi" w:eastAsiaTheme="minorEastAsia" w:cstheme="minorBidi"/>
              <w:kern w:val="2"/>
              <w14:ligatures w14:val="standardContextual"/>
            </w:rPr>
          </w:pPr>
          <w:r>
            <w:fldChar w:fldCharType="begin"/>
          </w:r>
          <w:r>
            <w:instrText xml:space="preserve"> HYPERLINK \l "_Toc188284202" </w:instrText>
          </w:r>
          <w:r>
            <w:fldChar w:fldCharType="separate"/>
          </w:r>
          <w:r>
            <w:rPr>
              <w:rStyle w:val="31"/>
              <w:rFonts w:hint="eastAsia" w:eastAsia="宋体" w:cs="Times New Roman"/>
            </w:rPr>
            <w:t>第六部分  磋商响应文件格式</w:t>
          </w:r>
          <w:r>
            <w:rPr>
              <w:rFonts w:hint="eastAsia"/>
            </w:rPr>
            <w:tab/>
          </w:r>
          <w:r>
            <w:rPr>
              <w:rFonts w:hint="eastAsia"/>
            </w:rPr>
            <w:fldChar w:fldCharType="begin"/>
          </w:r>
          <w:r>
            <w:rPr>
              <w:rFonts w:hint="eastAsia"/>
            </w:rPr>
            <w:instrText xml:space="preserve"> </w:instrText>
          </w:r>
          <w:r>
            <w:instrText xml:space="preserve">PAGEREF _Toc188284202 \h</w:instrText>
          </w:r>
          <w:r>
            <w:rPr>
              <w:rFonts w:hint="eastAsia"/>
            </w:rPr>
            <w:instrText xml:space="preserve"> </w:instrText>
          </w:r>
          <w:r>
            <w:rPr>
              <w:rFonts w:hint="eastAsia"/>
            </w:rPr>
            <w:fldChar w:fldCharType="separate"/>
          </w:r>
          <w:r>
            <w:rPr>
              <w:rFonts w:hint="eastAsia"/>
            </w:rPr>
            <w:t>38</w:t>
          </w:r>
          <w:r>
            <w:rPr>
              <w:rFonts w:hint="eastAsia"/>
            </w:rPr>
            <w:fldChar w:fldCharType="end"/>
          </w:r>
          <w:r>
            <w:rPr>
              <w:rFonts w:hint="eastAsia"/>
            </w:rPr>
            <w:fldChar w:fldCharType="end"/>
          </w:r>
        </w:p>
        <w:p w14:paraId="77314DAE">
          <w:pPr>
            <w:rPr>
              <w:rFonts w:hint="eastAsia"/>
            </w:rPr>
          </w:pPr>
          <w:r>
            <w:rPr>
              <w:b/>
              <w:bCs/>
              <w:lang w:val="zh-CN"/>
            </w:rPr>
            <w:fldChar w:fldCharType="end"/>
          </w:r>
        </w:p>
      </w:sdtContent>
    </w:sdt>
    <w:bookmarkEnd w:id="0"/>
    <w:bookmarkEnd w:id="5"/>
    <w:p w14:paraId="397E0D63">
      <w:pPr>
        <w:spacing w:line="600" w:lineRule="auto"/>
        <w:jc w:val="center"/>
        <w:rPr>
          <w:rFonts w:hint="eastAsia" w:eastAsia="宋体" w:cs="Times New Roman"/>
          <w:sz w:val="21"/>
          <w:szCs w:val="21"/>
        </w:rPr>
      </w:pPr>
    </w:p>
    <w:p w14:paraId="33D46E80">
      <w:pPr>
        <w:pStyle w:val="16"/>
        <w:rPr>
          <w:rFonts w:hint="eastAsia"/>
        </w:rPr>
        <w:sectPr>
          <w:footerReference r:id="rId6" w:type="default"/>
          <w:pgSz w:w="11906" w:h="16838"/>
          <w:pgMar w:top="1440" w:right="1701" w:bottom="1440" w:left="1701" w:header="851" w:footer="680" w:gutter="0"/>
          <w:pgNumType w:start="1"/>
          <w:cols w:space="720" w:num="1"/>
          <w:docGrid w:type="linesAndChars" w:linePitch="326" w:charSpace="0"/>
        </w:sectPr>
      </w:pPr>
      <w:bookmarkStart w:id="9" w:name="_Toc83386026"/>
    </w:p>
    <w:p w14:paraId="779FEEAD">
      <w:pPr>
        <w:spacing w:after="163" w:afterLines="50"/>
        <w:jc w:val="center"/>
        <w:outlineLvl w:val="0"/>
        <w:rPr>
          <w:rFonts w:hint="eastAsia" w:eastAsia="宋体" w:cs="Times New Roman"/>
          <w:b/>
          <w:sz w:val="36"/>
          <w:szCs w:val="36"/>
        </w:rPr>
      </w:pPr>
      <w:bookmarkStart w:id="10" w:name="_Toc188284176"/>
      <w:r>
        <w:rPr>
          <w:rFonts w:eastAsia="宋体" w:cs="Times New Roman"/>
          <w:b/>
          <w:sz w:val="36"/>
          <w:szCs w:val="36"/>
        </w:rPr>
        <w:t>第一部分  磋商公告</w:t>
      </w:r>
      <w:bookmarkEnd w:id="6"/>
      <w:bookmarkEnd w:id="7"/>
      <w:bookmarkEnd w:id="8"/>
      <w:bookmarkEnd w:id="9"/>
      <w:bookmarkEnd w:id="10"/>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4"/>
      </w:tblGrid>
      <w:tr w14:paraId="426B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94" w:type="dxa"/>
          </w:tcPr>
          <w:p w14:paraId="69FDE0C5">
            <w:pPr>
              <w:shd w:val="clear" w:color="auto" w:fill="FFFFFF"/>
              <w:spacing w:line="460" w:lineRule="exact"/>
              <w:rPr>
                <w:rFonts w:hint="eastAsia" w:eastAsia="宋体" w:cs="Times New Roman"/>
                <w:sz w:val="21"/>
                <w:szCs w:val="21"/>
              </w:rPr>
            </w:pPr>
            <w:bookmarkStart w:id="11" w:name="_Hlk43480637"/>
            <w:bookmarkStart w:id="12" w:name="_Toc9844327"/>
            <w:bookmarkStart w:id="13" w:name="_Toc530994941"/>
            <w:bookmarkStart w:id="14" w:name="_Toc3821874"/>
            <w:r>
              <w:rPr>
                <w:rFonts w:hint="eastAsia" w:eastAsia="宋体" w:cs="Times New Roman"/>
                <w:b/>
                <w:bCs/>
                <w:sz w:val="21"/>
                <w:szCs w:val="21"/>
              </w:rPr>
              <w:t>项目概况</w:t>
            </w:r>
          </w:p>
          <w:p w14:paraId="58049241">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王寺街道2026年度餐厅餐饮及食材配送服务项目采购项目的潜在供应商应在全国公共资源交易平台（陕西省·西咸新区）（http://ggzyjy.xixianxinqu.gov.cn/）获取采购文件，并于 2025年12月29日 09时30分 （北京时间）前提交响应文件。</w:t>
            </w:r>
          </w:p>
        </w:tc>
      </w:tr>
    </w:tbl>
    <w:p w14:paraId="07DDAC95">
      <w:pPr>
        <w:shd w:val="clear" w:color="auto" w:fill="FFFFFF"/>
        <w:spacing w:before="163" w:beforeLines="50" w:after="163" w:afterLines="50" w:line="460" w:lineRule="exact"/>
        <w:ind w:firstLine="482"/>
        <w:rPr>
          <w:rFonts w:hint="eastAsia" w:eastAsia="宋体" w:cs="Times New Roman"/>
          <w:sz w:val="21"/>
          <w:szCs w:val="21"/>
        </w:rPr>
      </w:pPr>
      <w:r>
        <w:rPr>
          <w:rFonts w:hint="eastAsia" w:eastAsia="宋体" w:cs="Times New Roman"/>
          <w:b/>
          <w:bCs/>
          <w:sz w:val="21"/>
          <w:szCs w:val="21"/>
        </w:rPr>
        <w:t>一、项目基本情况</w:t>
      </w:r>
    </w:p>
    <w:p w14:paraId="694884E4">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项目编号：HYS-ZB(2025)020</w:t>
      </w:r>
    </w:p>
    <w:p w14:paraId="1E1F1BBC">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项目名称：王寺街道2026年度餐厅餐饮及食材配送服务项目</w:t>
      </w:r>
    </w:p>
    <w:p w14:paraId="2A77CD45">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采购方式：竞争性磋商</w:t>
      </w:r>
    </w:p>
    <w:p w14:paraId="510A9EF7">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预算金额：1,300,000.00元</w:t>
      </w:r>
    </w:p>
    <w:p w14:paraId="1F814DD6">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采购需求：</w:t>
      </w:r>
    </w:p>
    <w:p w14:paraId="3E93D7FE">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合同包1(王寺街道2026年度餐厅餐饮及食材配送服务项目):</w:t>
      </w:r>
    </w:p>
    <w:p w14:paraId="48D20F87">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合同包预算金额：1,300,000.00元</w:t>
      </w:r>
    </w:p>
    <w:p w14:paraId="3DAA893B">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合同包最高限价：1,300,000.00元</w:t>
      </w:r>
    </w:p>
    <w:tbl>
      <w:tblPr>
        <w:tblStyle w:val="2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8"/>
        <w:gridCol w:w="1368"/>
        <w:gridCol w:w="1922"/>
        <w:gridCol w:w="1212"/>
        <w:gridCol w:w="1519"/>
        <w:gridCol w:w="1781"/>
      </w:tblGrid>
      <w:tr w14:paraId="16F1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526" w:type="pct"/>
            <w:vAlign w:val="center"/>
          </w:tcPr>
          <w:p w14:paraId="49D4D096">
            <w:pPr>
              <w:spacing w:line="460" w:lineRule="exact"/>
              <w:jc w:val="center"/>
              <w:rPr>
                <w:rFonts w:hint="eastAsia" w:eastAsia="宋体" w:cs="Times New Roman"/>
                <w:sz w:val="21"/>
                <w:szCs w:val="21"/>
              </w:rPr>
            </w:pPr>
            <w:r>
              <w:rPr>
                <w:rFonts w:hint="eastAsia" w:eastAsia="宋体" w:cs="Times New Roman"/>
                <w:sz w:val="21"/>
                <w:szCs w:val="21"/>
              </w:rPr>
              <w:t>品目号</w:t>
            </w:r>
          </w:p>
        </w:tc>
        <w:tc>
          <w:tcPr>
            <w:tcW w:w="784" w:type="pct"/>
            <w:vAlign w:val="center"/>
          </w:tcPr>
          <w:p w14:paraId="0452F8B7">
            <w:pPr>
              <w:spacing w:line="460" w:lineRule="exact"/>
              <w:jc w:val="center"/>
              <w:rPr>
                <w:rFonts w:hint="eastAsia" w:eastAsia="宋体" w:cs="Times New Roman"/>
                <w:sz w:val="21"/>
                <w:szCs w:val="21"/>
              </w:rPr>
            </w:pPr>
            <w:r>
              <w:rPr>
                <w:rFonts w:eastAsia="宋体" w:cs="Times New Roman"/>
                <w:sz w:val="21"/>
                <w:szCs w:val="21"/>
              </w:rPr>
              <w:t>品目名称</w:t>
            </w:r>
          </w:p>
        </w:tc>
        <w:tc>
          <w:tcPr>
            <w:tcW w:w="1102" w:type="pct"/>
            <w:vAlign w:val="center"/>
          </w:tcPr>
          <w:p w14:paraId="7E1C3F5F">
            <w:pPr>
              <w:spacing w:line="460" w:lineRule="exact"/>
              <w:jc w:val="center"/>
              <w:rPr>
                <w:rFonts w:hint="eastAsia" w:eastAsia="宋体" w:cs="Times New Roman"/>
                <w:sz w:val="21"/>
                <w:szCs w:val="21"/>
              </w:rPr>
            </w:pPr>
            <w:r>
              <w:rPr>
                <w:rFonts w:eastAsia="宋体" w:cs="Times New Roman"/>
                <w:sz w:val="21"/>
                <w:szCs w:val="21"/>
              </w:rPr>
              <w:t>采购标的</w:t>
            </w:r>
          </w:p>
        </w:tc>
        <w:tc>
          <w:tcPr>
            <w:tcW w:w="695" w:type="pct"/>
            <w:vAlign w:val="center"/>
          </w:tcPr>
          <w:p w14:paraId="1CB816E0">
            <w:pPr>
              <w:spacing w:line="460" w:lineRule="exact"/>
              <w:jc w:val="center"/>
              <w:rPr>
                <w:rFonts w:hint="eastAsia" w:eastAsia="宋体" w:cs="Times New Roman"/>
                <w:sz w:val="21"/>
                <w:szCs w:val="21"/>
              </w:rPr>
            </w:pPr>
            <w:r>
              <w:rPr>
                <w:rFonts w:eastAsia="宋体" w:cs="Times New Roman"/>
                <w:sz w:val="21"/>
                <w:szCs w:val="21"/>
              </w:rPr>
              <w:t>数量（单位）</w:t>
            </w:r>
          </w:p>
        </w:tc>
        <w:tc>
          <w:tcPr>
            <w:tcW w:w="871" w:type="pct"/>
            <w:vAlign w:val="center"/>
          </w:tcPr>
          <w:p w14:paraId="5D52507C">
            <w:pPr>
              <w:spacing w:line="460" w:lineRule="exact"/>
              <w:jc w:val="center"/>
              <w:rPr>
                <w:rFonts w:hint="eastAsia" w:eastAsia="宋体" w:cs="Times New Roman"/>
                <w:sz w:val="21"/>
                <w:szCs w:val="21"/>
              </w:rPr>
            </w:pPr>
            <w:r>
              <w:rPr>
                <w:rFonts w:eastAsia="宋体" w:cs="Times New Roman"/>
                <w:sz w:val="21"/>
                <w:szCs w:val="21"/>
              </w:rPr>
              <w:t>技术规格、参数及要求</w:t>
            </w:r>
          </w:p>
        </w:tc>
        <w:tc>
          <w:tcPr>
            <w:tcW w:w="1021" w:type="pct"/>
            <w:vAlign w:val="center"/>
          </w:tcPr>
          <w:p w14:paraId="39E69F55">
            <w:pPr>
              <w:spacing w:line="460" w:lineRule="exact"/>
              <w:jc w:val="center"/>
              <w:rPr>
                <w:rFonts w:hint="eastAsia" w:eastAsia="宋体" w:cs="Times New Roman"/>
                <w:sz w:val="21"/>
                <w:szCs w:val="21"/>
              </w:rPr>
            </w:pPr>
            <w:r>
              <w:rPr>
                <w:rFonts w:eastAsia="宋体" w:cs="Times New Roman"/>
                <w:sz w:val="21"/>
                <w:szCs w:val="21"/>
              </w:rPr>
              <w:t>品目预算(元)</w:t>
            </w:r>
          </w:p>
        </w:tc>
      </w:tr>
      <w:tr w14:paraId="56E4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526" w:type="pct"/>
            <w:vAlign w:val="center"/>
          </w:tcPr>
          <w:p w14:paraId="57FBB5D5">
            <w:pPr>
              <w:spacing w:line="460" w:lineRule="exact"/>
              <w:jc w:val="center"/>
              <w:rPr>
                <w:rFonts w:hint="eastAsia" w:eastAsia="宋体" w:cs="Times New Roman"/>
                <w:sz w:val="21"/>
                <w:szCs w:val="21"/>
              </w:rPr>
            </w:pPr>
            <w:r>
              <w:rPr>
                <w:rFonts w:hint="eastAsia" w:eastAsia="宋体" w:cs="Times New Roman"/>
                <w:sz w:val="21"/>
                <w:szCs w:val="21"/>
              </w:rPr>
              <w:t>1-1</w:t>
            </w:r>
          </w:p>
        </w:tc>
        <w:tc>
          <w:tcPr>
            <w:tcW w:w="784" w:type="pct"/>
            <w:vAlign w:val="center"/>
          </w:tcPr>
          <w:p w14:paraId="6E7B81CB">
            <w:pPr>
              <w:spacing w:line="460" w:lineRule="exact"/>
              <w:jc w:val="center"/>
              <w:rPr>
                <w:rFonts w:hint="eastAsia" w:eastAsia="宋体" w:cs="Times New Roman"/>
                <w:sz w:val="21"/>
                <w:szCs w:val="21"/>
              </w:rPr>
            </w:pPr>
            <w:r>
              <w:rPr>
                <w:rFonts w:hint="eastAsia" w:eastAsia="宋体" w:cs="Times New Roman"/>
                <w:sz w:val="21"/>
                <w:szCs w:val="21"/>
              </w:rPr>
              <w:t>餐饮服务</w:t>
            </w:r>
          </w:p>
        </w:tc>
        <w:tc>
          <w:tcPr>
            <w:tcW w:w="1102" w:type="pct"/>
            <w:vAlign w:val="center"/>
          </w:tcPr>
          <w:p w14:paraId="132F4BA6">
            <w:pPr>
              <w:spacing w:line="460" w:lineRule="exact"/>
              <w:jc w:val="center"/>
              <w:rPr>
                <w:rFonts w:hint="eastAsia" w:eastAsia="宋体" w:cs="Times New Roman"/>
                <w:sz w:val="21"/>
                <w:szCs w:val="21"/>
              </w:rPr>
            </w:pPr>
            <w:r>
              <w:rPr>
                <w:rFonts w:hint="eastAsia" w:eastAsia="宋体" w:cs="Times New Roman"/>
                <w:sz w:val="21"/>
                <w:szCs w:val="21"/>
              </w:rPr>
              <w:t>餐饮服务及食材配送</w:t>
            </w:r>
          </w:p>
        </w:tc>
        <w:tc>
          <w:tcPr>
            <w:tcW w:w="695" w:type="pct"/>
            <w:vAlign w:val="center"/>
          </w:tcPr>
          <w:p w14:paraId="1875DF5F">
            <w:pPr>
              <w:spacing w:line="460" w:lineRule="exact"/>
              <w:jc w:val="center"/>
              <w:rPr>
                <w:rFonts w:hint="eastAsia" w:eastAsia="宋体" w:cs="Times New Roman"/>
                <w:sz w:val="21"/>
                <w:szCs w:val="21"/>
              </w:rPr>
            </w:pPr>
            <w:r>
              <w:rPr>
                <w:rFonts w:hint="eastAsia" w:eastAsia="宋体" w:cs="Times New Roman"/>
                <w:sz w:val="21"/>
                <w:szCs w:val="21"/>
              </w:rPr>
              <w:t>1(年)</w:t>
            </w:r>
          </w:p>
        </w:tc>
        <w:tc>
          <w:tcPr>
            <w:tcW w:w="871" w:type="pct"/>
            <w:vAlign w:val="center"/>
          </w:tcPr>
          <w:p w14:paraId="7D06FE99">
            <w:pPr>
              <w:spacing w:line="460" w:lineRule="exact"/>
              <w:jc w:val="center"/>
              <w:rPr>
                <w:rFonts w:hint="eastAsia" w:eastAsia="宋体" w:cs="Times New Roman"/>
                <w:sz w:val="21"/>
                <w:szCs w:val="21"/>
              </w:rPr>
            </w:pPr>
            <w:r>
              <w:rPr>
                <w:rFonts w:hint="eastAsia" w:eastAsia="宋体" w:cs="Times New Roman"/>
                <w:sz w:val="21"/>
                <w:szCs w:val="21"/>
              </w:rPr>
              <w:t>详见采购文件</w:t>
            </w:r>
          </w:p>
        </w:tc>
        <w:tc>
          <w:tcPr>
            <w:tcW w:w="1021" w:type="pct"/>
            <w:vAlign w:val="center"/>
          </w:tcPr>
          <w:p w14:paraId="1062318A">
            <w:pPr>
              <w:spacing w:line="460" w:lineRule="exact"/>
              <w:jc w:val="center"/>
              <w:rPr>
                <w:rFonts w:hint="eastAsia" w:eastAsia="宋体" w:cs="Times New Roman"/>
                <w:sz w:val="21"/>
                <w:szCs w:val="21"/>
              </w:rPr>
            </w:pPr>
            <w:r>
              <w:rPr>
                <w:rFonts w:hint="eastAsia" w:eastAsia="宋体" w:cs="Times New Roman"/>
                <w:sz w:val="21"/>
                <w:szCs w:val="21"/>
              </w:rPr>
              <w:t>1,300,000.00</w:t>
            </w:r>
          </w:p>
        </w:tc>
      </w:tr>
    </w:tbl>
    <w:p w14:paraId="5417034D">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本合同包不接受联合体投标</w:t>
      </w:r>
    </w:p>
    <w:p w14:paraId="11E67F4F">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合同履行期限：2026年1月1日至2026年12月31日</w:t>
      </w:r>
    </w:p>
    <w:p w14:paraId="52AEC779">
      <w:pPr>
        <w:shd w:val="clear" w:color="auto" w:fill="FFFFFF"/>
        <w:spacing w:before="163" w:beforeLines="50" w:after="163" w:afterLines="50" w:line="460" w:lineRule="exact"/>
        <w:ind w:firstLine="482"/>
        <w:rPr>
          <w:rFonts w:hint="eastAsia" w:eastAsia="宋体" w:cs="Times New Roman"/>
          <w:sz w:val="21"/>
          <w:szCs w:val="21"/>
        </w:rPr>
      </w:pPr>
      <w:r>
        <w:rPr>
          <w:rFonts w:hint="eastAsia" w:eastAsia="宋体" w:cs="Times New Roman"/>
          <w:b/>
          <w:bCs/>
          <w:sz w:val="21"/>
          <w:szCs w:val="21"/>
        </w:rPr>
        <w:t>二、申请人的资格要求：</w:t>
      </w:r>
    </w:p>
    <w:p w14:paraId="44BAD04D">
      <w:pPr>
        <w:shd w:val="clear" w:color="auto" w:fill="FFFFFF"/>
        <w:spacing w:line="460" w:lineRule="exact"/>
        <w:ind w:firstLine="480"/>
        <w:rPr>
          <w:rFonts w:hint="eastAsia" w:eastAsia="宋体" w:cs="Times New Roman"/>
          <w:sz w:val="21"/>
          <w:szCs w:val="21"/>
        </w:rPr>
      </w:pPr>
      <w:r>
        <w:rPr>
          <w:rFonts w:eastAsia="宋体" w:cs="Times New Roman"/>
          <w:sz w:val="21"/>
          <w:szCs w:val="21"/>
        </w:rPr>
        <w:t>1.满足《中华人民共和国政府釆购法》第二十二条规定</w:t>
      </w:r>
      <w:r>
        <w:rPr>
          <w:rFonts w:hint="eastAsia" w:eastAsia="宋体" w:cs="Times New Roman"/>
          <w:sz w:val="21"/>
          <w:szCs w:val="21"/>
        </w:rPr>
        <w:t>；</w:t>
      </w:r>
    </w:p>
    <w:p w14:paraId="4DD5F6A9">
      <w:pPr>
        <w:shd w:val="clear" w:color="auto" w:fill="FFFFFF"/>
        <w:spacing w:line="460" w:lineRule="exact"/>
        <w:ind w:firstLine="480"/>
        <w:rPr>
          <w:rFonts w:hint="eastAsia" w:eastAsia="宋体" w:cs="Times New Roman"/>
          <w:sz w:val="21"/>
          <w:szCs w:val="21"/>
        </w:rPr>
      </w:pPr>
      <w:r>
        <w:rPr>
          <w:rFonts w:eastAsia="宋体" w:cs="Times New Roman"/>
          <w:sz w:val="21"/>
          <w:szCs w:val="21"/>
        </w:rPr>
        <w:t>2.落实政府采购政策需满足的资格要求：</w:t>
      </w:r>
    </w:p>
    <w:p w14:paraId="24647F52">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合同包</w:t>
      </w:r>
      <w:r>
        <w:rPr>
          <w:rFonts w:eastAsia="宋体" w:cs="Times New Roman"/>
          <w:sz w:val="21"/>
          <w:szCs w:val="21"/>
        </w:rPr>
        <w:t>1(</w:t>
      </w:r>
      <w:r>
        <w:rPr>
          <w:rFonts w:hint="eastAsia" w:eastAsia="宋体" w:cs="Times New Roman"/>
          <w:sz w:val="21"/>
          <w:szCs w:val="21"/>
        </w:rPr>
        <w:t>王寺街道2026年度餐厅餐饮及食材配送服务项目</w:t>
      </w:r>
      <w:r>
        <w:rPr>
          <w:rFonts w:eastAsia="宋体" w:cs="Times New Roman"/>
          <w:sz w:val="21"/>
          <w:szCs w:val="21"/>
        </w:rPr>
        <w:t>)落实政府采购政策需满足的资格要求如下:</w:t>
      </w:r>
    </w:p>
    <w:p w14:paraId="3FB588B0">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1）</w:t>
      </w:r>
      <w:r>
        <w:rPr>
          <w:rFonts w:eastAsia="宋体" w:cs="Times New Roman"/>
          <w:sz w:val="21"/>
          <w:szCs w:val="21"/>
        </w:rPr>
        <w:t>财政部、国家发展和改革委员会关于印发《节能产品政府采购实施意见》的通知（财库[2004]185号）； </w:t>
      </w:r>
    </w:p>
    <w:p w14:paraId="3C423BCE">
      <w:pPr>
        <w:shd w:val="clear" w:color="auto" w:fill="FFFFFF"/>
        <w:spacing w:line="460" w:lineRule="exact"/>
        <w:ind w:firstLine="480"/>
        <w:rPr>
          <w:rFonts w:hint="eastAsia" w:eastAsia="宋体" w:cs="Times New Roman"/>
          <w:sz w:val="21"/>
          <w:szCs w:val="21"/>
        </w:rPr>
      </w:pPr>
      <w:r>
        <w:rPr>
          <w:rFonts w:eastAsia="宋体" w:cs="Times New Roman"/>
          <w:sz w:val="21"/>
          <w:szCs w:val="21"/>
        </w:rPr>
        <w:t>2）财政部、国家环保总局联合印发《关于环境标志产品政府采购实施的意见》(财库[2006]90号)；</w:t>
      </w:r>
    </w:p>
    <w:p w14:paraId="7CEBAA57">
      <w:pPr>
        <w:shd w:val="clear" w:color="auto" w:fill="FFFFFF"/>
        <w:spacing w:line="460" w:lineRule="exact"/>
        <w:ind w:firstLine="480"/>
        <w:rPr>
          <w:rFonts w:hint="eastAsia" w:eastAsia="宋体" w:cs="Times New Roman"/>
          <w:sz w:val="21"/>
          <w:szCs w:val="21"/>
        </w:rPr>
      </w:pPr>
      <w:r>
        <w:rPr>
          <w:rFonts w:eastAsia="宋体" w:cs="Times New Roman"/>
          <w:sz w:val="21"/>
          <w:szCs w:val="21"/>
        </w:rPr>
        <w:t>3）国务院办公厅关于建立政府强制采购节能产品制度的通知 国办发〔2007〕51号；</w:t>
      </w:r>
    </w:p>
    <w:p w14:paraId="397BAAC5">
      <w:pPr>
        <w:shd w:val="clear" w:color="auto" w:fill="FFFFFF"/>
        <w:spacing w:line="460" w:lineRule="exact"/>
        <w:ind w:firstLine="480"/>
        <w:rPr>
          <w:rFonts w:hint="eastAsia" w:eastAsia="宋体" w:cs="Times New Roman"/>
          <w:sz w:val="21"/>
          <w:szCs w:val="21"/>
        </w:rPr>
      </w:pPr>
      <w:r>
        <w:rPr>
          <w:rFonts w:eastAsia="宋体" w:cs="Times New Roman"/>
          <w:sz w:val="21"/>
          <w:szCs w:val="21"/>
        </w:rPr>
        <w:t>4）财政部、发展改革委、生态环境部、市场监管总局关于调整优化节能产品、环境标志产品政府采购执行机制的通知（财库〔2019〕9号）；</w:t>
      </w:r>
    </w:p>
    <w:p w14:paraId="0840E3F1">
      <w:pPr>
        <w:shd w:val="clear" w:color="auto" w:fill="FFFFFF"/>
        <w:spacing w:line="460" w:lineRule="exact"/>
        <w:ind w:firstLine="480"/>
        <w:rPr>
          <w:rFonts w:hint="eastAsia" w:eastAsia="宋体" w:cs="Times New Roman"/>
          <w:sz w:val="21"/>
          <w:szCs w:val="21"/>
        </w:rPr>
      </w:pPr>
      <w:r>
        <w:rPr>
          <w:rFonts w:eastAsia="宋体" w:cs="Times New Roman"/>
          <w:sz w:val="21"/>
          <w:szCs w:val="21"/>
        </w:rPr>
        <w:t>5）财政部国务院扶贫办关于运用政府采购政策支持</w:t>
      </w:r>
      <w:r>
        <w:rPr>
          <w:rFonts w:eastAsia="宋体" w:cs="Times New Roman"/>
          <w:spacing w:val="-20"/>
          <w:sz w:val="21"/>
          <w:szCs w:val="21"/>
        </w:rPr>
        <w:t>脱贫攻坚的通知（财库〔2019〕27号）</w:t>
      </w:r>
      <w:r>
        <w:rPr>
          <w:rFonts w:eastAsia="宋体" w:cs="Times New Roman"/>
          <w:sz w:val="21"/>
          <w:szCs w:val="21"/>
        </w:rPr>
        <w:t>；</w:t>
      </w:r>
    </w:p>
    <w:p w14:paraId="14EE9331">
      <w:pPr>
        <w:shd w:val="clear" w:color="auto" w:fill="FFFFFF"/>
        <w:spacing w:line="460" w:lineRule="exact"/>
        <w:ind w:firstLine="420" w:firstLineChars="200"/>
        <w:rPr>
          <w:rFonts w:hint="eastAsia" w:eastAsia="宋体" w:cs="Times New Roman"/>
          <w:sz w:val="21"/>
          <w:szCs w:val="21"/>
        </w:rPr>
      </w:pPr>
      <w:r>
        <w:rPr>
          <w:rFonts w:eastAsia="宋体" w:cs="Times New Roman"/>
          <w:sz w:val="21"/>
          <w:szCs w:val="21"/>
        </w:rPr>
        <w:t xml:space="preserve"> 6）财政部司法部关于政府采购支持监狱企业发展有关问题的通知(</w:t>
      </w:r>
      <w:r>
        <w:rPr>
          <w:rFonts w:eastAsia="宋体" w:cs="Times New Roman"/>
          <w:spacing w:val="-20"/>
          <w:sz w:val="21"/>
          <w:szCs w:val="21"/>
        </w:rPr>
        <w:t>财库〔2014〕68</w:t>
      </w:r>
      <w:r>
        <w:rPr>
          <w:rFonts w:eastAsia="宋体" w:cs="Times New Roman"/>
          <w:sz w:val="21"/>
          <w:szCs w:val="21"/>
        </w:rPr>
        <w:t>号)；</w:t>
      </w:r>
    </w:p>
    <w:p w14:paraId="7F2381D7">
      <w:pPr>
        <w:shd w:val="clear" w:color="auto" w:fill="FFFFFF"/>
        <w:spacing w:line="460" w:lineRule="exact"/>
        <w:ind w:firstLine="420" w:firstLineChars="200"/>
        <w:rPr>
          <w:rFonts w:hint="eastAsia" w:eastAsia="宋体" w:cs="Times New Roman"/>
          <w:sz w:val="21"/>
          <w:szCs w:val="21"/>
        </w:rPr>
      </w:pPr>
      <w:r>
        <w:rPr>
          <w:rFonts w:eastAsia="宋体" w:cs="Times New Roman"/>
          <w:sz w:val="21"/>
          <w:szCs w:val="21"/>
        </w:rPr>
        <w:t xml:space="preserve"> 7）财政部、民政部、中国残疾人联合会关于促进残疾人就业政府采购政策的通知（财库〔2017〕141号）；</w:t>
      </w:r>
    </w:p>
    <w:p w14:paraId="7A29BB7A">
      <w:pPr>
        <w:shd w:val="clear" w:color="auto" w:fill="FFFFFF"/>
        <w:spacing w:line="460" w:lineRule="exact"/>
        <w:ind w:firstLine="420" w:firstLineChars="200"/>
        <w:rPr>
          <w:rFonts w:hint="eastAsia" w:eastAsia="宋体" w:cs="Times New Roman"/>
          <w:sz w:val="21"/>
          <w:szCs w:val="21"/>
        </w:rPr>
      </w:pPr>
      <w:r>
        <w:rPr>
          <w:rFonts w:eastAsia="宋体" w:cs="Times New Roman"/>
          <w:sz w:val="21"/>
          <w:szCs w:val="21"/>
        </w:rPr>
        <w:t xml:space="preserve"> 8）关于印发《政府采购促进中小企业发展管理办法》的通知</w:t>
      </w:r>
      <w:r>
        <w:rPr>
          <w:rFonts w:eastAsia="宋体" w:cs="Times New Roman"/>
          <w:spacing w:val="-20"/>
          <w:sz w:val="21"/>
          <w:szCs w:val="21"/>
        </w:rPr>
        <w:t>（财库〔2020〕46号</w:t>
      </w:r>
      <w:r>
        <w:rPr>
          <w:rFonts w:eastAsia="宋体" w:cs="Times New Roman"/>
          <w:sz w:val="21"/>
          <w:szCs w:val="21"/>
        </w:rPr>
        <w:t>）； </w:t>
      </w:r>
    </w:p>
    <w:p w14:paraId="71D8354D">
      <w:pPr>
        <w:shd w:val="clear" w:color="auto" w:fill="FFFFFF"/>
        <w:spacing w:line="460" w:lineRule="exact"/>
        <w:ind w:firstLine="480"/>
        <w:rPr>
          <w:rFonts w:hint="eastAsia" w:eastAsia="宋体" w:cs="Times New Roman"/>
          <w:sz w:val="21"/>
          <w:szCs w:val="21"/>
        </w:rPr>
      </w:pPr>
      <w:r>
        <w:rPr>
          <w:rFonts w:eastAsia="宋体" w:cs="Times New Roman"/>
          <w:sz w:val="21"/>
          <w:szCs w:val="21"/>
        </w:rPr>
        <w:t>9）财政部关于在政府采购活动中查询及使用信用记录有关问题的通知（财库〔2016〕125号）；</w:t>
      </w:r>
    </w:p>
    <w:p w14:paraId="3399665E">
      <w:pPr>
        <w:shd w:val="clear" w:color="auto" w:fill="FFFFFF"/>
        <w:spacing w:line="460" w:lineRule="exact"/>
        <w:ind w:firstLine="480"/>
        <w:rPr>
          <w:rFonts w:hint="eastAsia" w:eastAsia="宋体" w:cs="Times New Roman"/>
          <w:sz w:val="21"/>
          <w:szCs w:val="21"/>
        </w:rPr>
      </w:pPr>
      <w:r>
        <w:rPr>
          <w:rFonts w:eastAsia="宋体" w:cs="Times New Roman"/>
          <w:sz w:val="21"/>
          <w:szCs w:val="21"/>
        </w:rPr>
        <w:t>10）陕西省财政厅关于印发《陕西省中小企业政府采购信用融资办法》（陕财办采〔2018〕23号）</w:t>
      </w:r>
      <w:r>
        <w:rPr>
          <w:rFonts w:hint="eastAsia" w:eastAsia="宋体" w:cs="Times New Roman"/>
          <w:sz w:val="21"/>
          <w:szCs w:val="21"/>
        </w:rPr>
        <w:t>；</w:t>
      </w:r>
    </w:p>
    <w:p w14:paraId="1EF90389">
      <w:pPr>
        <w:shd w:val="clear" w:color="auto" w:fill="FFFFFF"/>
        <w:spacing w:line="460" w:lineRule="exact"/>
        <w:ind w:firstLine="480"/>
        <w:rPr>
          <w:rFonts w:hint="eastAsia" w:eastAsia="宋体" w:cs="Times New Roman"/>
          <w:sz w:val="21"/>
          <w:szCs w:val="21"/>
        </w:rPr>
      </w:pPr>
      <w:r>
        <w:rPr>
          <w:rFonts w:eastAsia="宋体" w:cs="Times New Roman"/>
          <w:sz w:val="21"/>
          <w:szCs w:val="21"/>
        </w:rPr>
        <w:t>11）关于进一步加大政府采购支持中小企业力度的通知 （财库〔2022〕19号）；</w:t>
      </w:r>
    </w:p>
    <w:p w14:paraId="52095B03">
      <w:pPr>
        <w:shd w:val="clear" w:color="auto" w:fill="FFFFFF"/>
        <w:spacing w:line="460" w:lineRule="exact"/>
        <w:ind w:firstLine="480"/>
        <w:rPr>
          <w:rFonts w:hint="eastAsia" w:eastAsia="宋体" w:cs="Times New Roman"/>
          <w:sz w:val="21"/>
          <w:szCs w:val="21"/>
        </w:rPr>
      </w:pPr>
      <w:r>
        <w:rPr>
          <w:rFonts w:eastAsia="宋体" w:cs="Times New Roman"/>
          <w:sz w:val="21"/>
          <w:szCs w:val="21"/>
        </w:rPr>
        <w:t>12）陕西省财政厅关于进一步加大政府采购支持中小企业力度的通知（陕财办采〔2022〕5号）；</w:t>
      </w:r>
    </w:p>
    <w:p w14:paraId="4BF55D6D">
      <w:pPr>
        <w:shd w:val="clear" w:color="auto" w:fill="FFFFFF"/>
        <w:spacing w:line="460" w:lineRule="exact"/>
        <w:ind w:firstLine="480"/>
        <w:rPr>
          <w:rFonts w:hint="eastAsia" w:eastAsia="宋体" w:cs="Times New Roman"/>
          <w:sz w:val="21"/>
          <w:szCs w:val="21"/>
        </w:rPr>
      </w:pPr>
      <w:r>
        <w:rPr>
          <w:rFonts w:eastAsia="宋体" w:cs="Times New Roman"/>
          <w:sz w:val="21"/>
          <w:szCs w:val="21"/>
        </w:rPr>
        <w:t>13）陕西省财政厅关于落实政府采购支持中小企业政策有关事项的通知</w:t>
      </w:r>
      <w:r>
        <w:rPr>
          <w:rFonts w:hint="eastAsia" w:eastAsia="宋体" w:cs="Times New Roman"/>
          <w:sz w:val="21"/>
          <w:szCs w:val="21"/>
        </w:rPr>
        <w:t>（</w:t>
      </w:r>
      <w:r>
        <w:rPr>
          <w:rFonts w:eastAsia="宋体" w:cs="Times New Roman"/>
          <w:sz w:val="21"/>
          <w:szCs w:val="21"/>
        </w:rPr>
        <w:t>陕财办采函〔2022〕10号</w:t>
      </w:r>
      <w:r>
        <w:rPr>
          <w:rFonts w:hint="eastAsia" w:eastAsia="宋体" w:cs="Times New Roman"/>
          <w:sz w:val="21"/>
          <w:szCs w:val="21"/>
        </w:rPr>
        <w:t>）；</w:t>
      </w:r>
    </w:p>
    <w:p w14:paraId="1F0E088C">
      <w:pPr>
        <w:shd w:val="clear" w:color="auto" w:fill="FFFFFF"/>
        <w:spacing w:line="460" w:lineRule="exact"/>
        <w:ind w:firstLine="480"/>
        <w:rPr>
          <w:rFonts w:hint="eastAsia" w:eastAsia="宋体" w:cs="Times New Roman"/>
          <w:b/>
          <w:bCs/>
          <w:sz w:val="21"/>
          <w:szCs w:val="21"/>
        </w:rPr>
      </w:pPr>
      <w:r>
        <w:rPr>
          <w:rFonts w:hint="eastAsia" w:eastAsia="宋体" w:cs="Times New Roman"/>
          <w:b/>
          <w:bCs/>
          <w:sz w:val="21"/>
          <w:szCs w:val="21"/>
        </w:rPr>
        <w:t>14）本项目专门面向中小微企业，供应商应填写中小企业声明函并对真实性负责。（残疾人福利性企业及监狱企业视同为小型、微型企业）。</w:t>
      </w:r>
    </w:p>
    <w:p w14:paraId="786AB68D">
      <w:pPr>
        <w:shd w:val="clear" w:color="auto" w:fill="FFFFFF"/>
        <w:spacing w:line="460" w:lineRule="exact"/>
        <w:ind w:firstLine="480"/>
        <w:rPr>
          <w:rFonts w:hint="eastAsia" w:eastAsia="宋体" w:cs="Times New Roman"/>
          <w:sz w:val="21"/>
          <w:szCs w:val="21"/>
        </w:rPr>
      </w:pPr>
      <w:r>
        <w:rPr>
          <w:rFonts w:eastAsia="宋体" w:cs="Times New Roman"/>
          <w:sz w:val="21"/>
          <w:szCs w:val="21"/>
        </w:rPr>
        <w:t>15）需落实的其他政府采购相关政策等详见采购文件</w:t>
      </w:r>
      <w:r>
        <w:rPr>
          <w:rFonts w:hint="eastAsia" w:eastAsia="宋体" w:cs="Times New Roman"/>
          <w:sz w:val="21"/>
          <w:szCs w:val="21"/>
        </w:rPr>
        <w:t>。</w:t>
      </w:r>
    </w:p>
    <w:p w14:paraId="30EA3B4E">
      <w:pPr>
        <w:shd w:val="clear" w:color="auto" w:fill="FFFFFF"/>
        <w:spacing w:line="460" w:lineRule="exact"/>
        <w:ind w:firstLine="480"/>
        <w:rPr>
          <w:rFonts w:hint="eastAsia" w:eastAsia="宋体" w:cs="Times New Roman"/>
          <w:sz w:val="21"/>
          <w:szCs w:val="21"/>
        </w:rPr>
      </w:pPr>
      <w:r>
        <w:rPr>
          <w:rFonts w:eastAsia="宋体" w:cs="Times New Roman"/>
          <w:sz w:val="21"/>
          <w:szCs w:val="21"/>
        </w:rPr>
        <w:t>3.本项目的特定资格要求：</w:t>
      </w:r>
    </w:p>
    <w:p w14:paraId="24F1F162">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合同包</w:t>
      </w:r>
      <w:r>
        <w:rPr>
          <w:rFonts w:eastAsia="宋体" w:cs="Times New Roman"/>
          <w:sz w:val="21"/>
          <w:szCs w:val="21"/>
        </w:rPr>
        <w:t>1(</w:t>
      </w:r>
      <w:r>
        <w:rPr>
          <w:rFonts w:hint="eastAsia" w:eastAsia="宋体" w:cs="Times New Roman"/>
          <w:sz w:val="21"/>
          <w:szCs w:val="21"/>
        </w:rPr>
        <w:t>王寺街道2026年度餐厅餐饮及食材配送服务项目</w:t>
      </w:r>
      <w:r>
        <w:rPr>
          <w:rFonts w:eastAsia="宋体" w:cs="Times New Roman"/>
          <w:sz w:val="21"/>
          <w:szCs w:val="21"/>
        </w:rPr>
        <w:t>)特定资格要求如下:</w:t>
      </w:r>
    </w:p>
    <w:p w14:paraId="70C61277">
      <w:pPr>
        <w:shd w:val="clear" w:color="auto" w:fill="FFFFFF"/>
        <w:spacing w:line="460" w:lineRule="exact"/>
        <w:ind w:firstLine="420" w:firstLineChars="200"/>
        <w:rPr>
          <w:rFonts w:hint="eastAsia" w:eastAsia="宋体" w:cs="Times New Roman"/>
          <w:sz w:val="21"/>
          <w:szCs w:val="21"/>
        </w:rPr>
      </w:pPr>
      <w:r>
        <w:rPr>
          <w:rFonts w:hint="eastAsia" w:eastAsia="宋体" w:cs="Times New Roman"/>
          <w:sz w:val="21"/>
          <w:szCs w:val="21"/>
        </w:rPr>
        <w:t>1）法定代表人授权书（附法定代表人身份证复印件）及被授权人身份证（法定代表人直接参加投标只需提供法定代表人身份证）。自然人只需提供身份证；备注：分支机构由分支机构负责人授权即可；</w:t>
      </w:r>
    </w:p>
    <w:p w14:paraId="79BF6593">
      <w:pPr>
        <w:shd w:val="clear" w:color="auto" w:fill="FFFFFF"/>
        <w:spacing w:line="460" w:lineRule="exact"/>
        <w:ind w:firstLine="420" w:firstLineChars="200"/>
        <w:rPr>
          <w:rFonts w:hint="eastAsia" w:eastAsia="宋体" w:cs="Times New Roman"/>
          <w:sz w:val="21"/>
          <w:szCs w:val="21"/>
        </w:rPr>
      </w:pPr>
      <w:r>
        <w:rPr>
          <w:rFonts w:hint="eastAsia" w:eastAsia="宋体" w:cs="Times New Roman"/>
          <w:sz w:val="21"/>
          <w:szCs w:val="21"/>
        </w:rPr>
        <w:t xml:space="preserve">2）本项目为专门面向中小企业采购项目，供应商应为中型企业或小型、微型企业或监狱企业或残疾人福利性单位； </w:t>
      </w:r>
    </w:p>
    <w:p w14:paraId="3EA8AC77">
      <w:pPr>
        <w:shd w:val="clear" w:color="auto" w:fill="FFFFFF"/>
        <w:spacing w:line="460" w:lineRule="exact"/>
        <w:ind w:firstLine="420" w:firstLineChars="200"/>
        <w:rPr>
          <w:rFonts w:hint="eastAsia" w:eastAsia="宋体" w:cs="Times New Roman"/>
          <w:sz w:val="21"/>
          <w:szCs w:val="21"/>
        </w:rPr>
      </w:pPr>
      <w:r>
        <w:rPr>
          <w:rFonts w:hint="eastAsia" w:eastAsia="宋体" w:cs="Times New Roman"/>
          <w:sz w:val="21"/>
          <w:szCs w:val="21"/>
        </w:rPr>
        <w:t xml:space="preserve">3）单位负责人为同一人或者存在控股、管理关系的不同单位，都不得在本项目中同时提出竞争性磋商； </w:t>
      </w:r>
    </w:p>
    <w:p w14:paraId="0677DC47">
      <w:pPr>
        <w:shd w:val="clear" w:color="auto" w:fill="FFFFFF"/>
        <w:spacing w:before="163" w:beforeLines="50" w:after="163" w:afterLines="50" w:line="460" w:lineRule="exact"/>
        <w:ind w:left="480" w:leftChars="200"/>
        <w:rPr>
          <w:rFonts w:hint="eastAsia" w:eastAsia="宋体" w:cs="Times New Roman"/>
          <w:sz w:val="21"/>
          <w:szCs w:val="21"/>
        </w:rPr>
      </w:pPr>
      <w:r>
        <w:rPr>
          <w:rFonts w:hint="eastAsia" w:eastAsia="宋体" w:cs="Times New Roman"/>
          <w:sz w:val="21"/>
          <w:szCs w:val="21"/>
        </w:rPr>
        <w:t>4）本项目不接受联合体响应投标。</w:t>
      </w:r>
    </w:p>
    <w:p w14:paraId="67ED3901">
      <w:pPr>
        <w:shd w:val="clear" w:color="auto" w:fill="FFFFFF"/>
        <w:spacing w:before="163" w:beforeLines="50" w:after="163" w:afterLines="50" w:line="460" w:lineRule="exact"/>
        <w:ind w:left="480" w:leftChars="200"/>
        <w:rPr>
          <w:rFonts w:hint="eastAsia" w:eastAsia="宋体" w:cs="Times New Roman"/>
          <w:sz w:val="21"/>
          <w:szCs w:val="21"/>
        </w:rPr>
      </w:pPr>
      <w:r>
        <w:rPr>
          <w:rFonts w:hint="eastAsia" w:eastAsia="宋体" w:cs="Times New Roman"/>
          <w:b/>
          <w:bCs/>
          <w:sz w:val="21"/>
          <w:szCs w:val="21"/>
        </w:rPr>
        <w:t>三、获取采购文件</w:t>
      </w:r>
    </w:p>
    <w:p w14:paraId="36A7E4A4">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时间：2025年12月17日至2025年12月23日，每天上午00:00:00 至12:00:00，下午12:00:00至23:59:59（北京时间）</w:t>
      </w:r>
    </w:p>
    <w:p w14:paraId="61FB2DC9">
      <w:pPr>
        <w:shd w:val="clear" w:color="auto" w:fill="FFFFFF"/>
        <w:spacing w:line="460" w:lineRule="exact"/>
        <w:ind w:firstLine="482"/>
        <w:rPr>
          <w:rFonts w:hint="eastAsia" w:eastAsia="宋体" w:cs="Times New Roman"/>
          <w:sz w:val="21"/>
          <w:szCs w:val="21"/>
        </w:rPr>
      </w:pPr>
      <w:r>
        <w:rPr>
          <w:rFonts w:hint="eastAsia" w:eastAsia="宋体" w:cs="Times New Roman"/>
          <w:sz w:val="21"/>
          <w:szCs w:val="21"/>
        </w:rPr>
        <w:t>途径：全国公共资源交易平台（陕西省·西咸新区）</w:t>
      </w:r>
      <w:r>
        <w:rPr>
          <w:rFonts w:hint="eastAsia" w:eastAsia="宋体" w:cs="Times New Roman"/>
          <w:spacing w:val="-20"/>
          <w:sz w:val="21"/>
          <w:szCs w:val="21"/>
        </w:rPr>
        <w:t>（http://ggzyjy.xixianxinqu.gov.cn/）</w:t>
      </w:r>
    </w:p>
    <w:p w14:paraId="7C18596C">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方式：在线获取</w:t>
      </w:r>
    </w:p>
    <w:p w14:paraId="51653107">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售价：0元</w:t>
      </w:r>
    </w:p>
    <w:p w14:paraId="3216A945">
      <w:pPr>
        <w:shd w:val="clear" w:color="auto" w:fill="FFFFFF"/>
        <w:spacing w:before="163" w:beforeLines="50" w:after="163" w:afterLines="50" w:line="460" w:lineRule="exact"/>
        <w:ind w:firstLine="482"/>
        <w:rPr>
          <w:rFonts w:hint="eastAsia" w:eastAsia="宋体" w:cs="Times New Roman"/>
          <w:b/>
          <w:bCs/>
          <w:sz w:val="21"/>
          <w:szCs w:val="21"/>
        </w:rPr>
      </w:pPr>
      <w:r>
        <w:rPr>
          <w:rFonts w:hint="eastAsia" w:eastAsia="宋体" w:cs="Times New Roman"/>
          <w:b/>
          <w:bCs/>
          <w:sz w:val="21"/>
          <w:szCs w:val="21"/>
        </w:rPr>
        <w:t>四、响应文件提交</w:t>
      </w:r>
    </w:p>
    <w:p w14:paraId="2A6879BC">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截止时间：2025年12月29日 09时30分00秒（北京时间）</w:t>
      </w:r>
    </w:p>
    <w:p w14:paraId="0512E795">
      <w:pPr>
        <w:shd w:val="clear" w:color="auto" w:fill="FFFFFF"/>
        <w:wordWrap w:val="0"/>
        <w:spacing w:line="460" w:lineRule="exact"/>
        <w:ind w:firstLine="480"/>
        <w:rPr>
          <w:rFonts w:hint="eastAsia" w:eastAsia="宋体" w:cs="Times New Roman"/>
          <w:sz w:val="21"/>
          <w:szCs w:val="21"/>
        </w:rPr>
      </w:pPr>
      <w:r>
        <w:rPr>
          <w:rFonts w:hint="eastAsia" w:eastAsia="宋体" w:cs="Times New Roman"/>
          <w:sz w:val="21"/>
          <w:szCs w:val="21"/>
        </w:rPr>
        <w:t>地点：全国公共资源交易平台（陕西省·西咸新区）线上递交（</w:t>
      </w:r>
      <w:r>
        <w:fldChar w:fldCharType="begin"/>
      </w:r>
      <w:r>
        <w:instrText xml:space="preserve"> HYPERLINK "http://ggzyjy.xixianxinqu.gov.cn/" </w:instrText>
      </w:r>
      <w:r>
        <w:fldChar w:fldCharType="separate"/>
      </w:r>
      <w:r>
        <w:rPr>
          <w:rStyle w:val="31"/>
          <w:rFonts w:hint="eastAsia" w:eastAsia="宋体" w:cs="Times New Roman"/>
          <w:color w:val="auto"/>
          <w:sz w:val="21"/>
          <w:szCs w:val="21"/>
        </w:rPr>
        <w:t>http://ggzyjy.xixianxinqu.gov.cn/</w:t>
      </w:r>
      <w:r>
        <w:rPr>
          <w:rStyle w:val="31"/>
          <w:rFonts w:hint="eastAsia" w:eastAsia="宋体" w:cs="Times New Roman"/>
          <w:color w:val="auto"/>
          <w:sz w:val="21"/>
          <w:szCs w:val="21"/>
        </w:rPr>
        <w:fldChar w:fldCharType="end"/>
      </w:r>
      <w:r>
        <w:rPr>
          <w:rFonts w:hint="eastAsia" w:eastAsia="宋体" w:cs="Times New Roman"/>
          <w:sz w:val="21"/>
          <w:szCs w:val="21"/>
        </w:rPr>
        <w:t>）</w:t>
      </w:r>
    </w:p>
    <w:p w14:paraId="414B0124">
      <w:pPr>
        <w:shd w:val="clear" w:color="auto" w:fill="FFFFFF"/>
        <w:wordWrap w:val="0"/>
        <w:spacing w:before="163" w:beforeLines="50" w:after="163" w:afterLines="50" w:line="460" w:lineRule="exact"/>
        <w:ind w:firstLine="482"/>
        <w:rPr>
          <w:rFonts w:hint="eastAsia" w:eastAsia="宋体" w:cs="Times New Roman"/>
          <w:b/>
          <w:bCs/>
          <w:sz w:val="21"/>
          <w:szCs w:val="21"/>
        </w:rPr>
      </w:pPr>
      <w:r>
        <w:rPr>
          <w:rFonts w:hint="eastAsia" w:eastAsia="宋体" w:cs="Times New Roman"/>
          <w:b/>
          <w:bCs/>
          <w:sz w:val="21"/>
          <w:szCs w:val="21"/>
        </w:rPr>
        <w:t>五、开启</w:t>
      </w:r>
    </w:p>
    <w:p w14:paraId="75779CE3">
      <w:pPr>
        <w:shd w:val="clear" w:color="auto" w:fill="FFFFFF"/>
        <w:wordWrap w:val="0"/>
        <w:spacing w:line="460" w:lineRule="exact"/>
        <w:ind w:firstLine="480"/>
        <w:rPr>
          <w:rFonts w:hint="eastAsia" w:eastAsia="宋体" w:cs="Times New Roman"/>
          <w:sz w:val="21"/>
          <w:szCs w:val="21"/>
        </w:rPr>
      </w:pPr>
      <w:r>
        <w:rPr>
          <w:rFonts w:hint="eastAsia" w:eastAsia="宋体" w:cs="Times New Roman"/>
          <w:sz w:val="21"/>
          <w:szCs w:val="21"/>
        </w:rPr>
        <w:t>时间</w:t>
      </w:r>
      <w:r>
        <w:rPr>
          <w:rFonts w:eastAsia="宋体" w:cs="Times New Roman"/>
          <w:sz w:val="21"/>
          <w:szCs w:val="21"/>
        </w:rPr>
        <w:t>：</w:t>
      </w:r>
      <w:r>
        <w:rPr>
          <w:rFonts w:hint="eastAsia" w:eastAsia="宋体" w:cs="Times New Roman"/>
          <w:sz w:val="21"/>
          <w:szCs w:val="21"/>
        </w:rPr>
        <w:t>2025年12月29日 09时30分00秒（北京时间）</w:t>
      </w:r>
    </w:p>
    <w:p w14:paraId="08CAB65E">
      <w:pPr>
        <w:shd w:val="clear" w:color="auto" w:fill="FFFFFF"/>
        <w:wordWrap w:val="0"/>
        <w:spacing w:line="460" w:lineRule="exact"/>
        <w:ind w:firstLine="480"/>
        <w:rPr>
          <w:rFonts w:hint="eastAsia" w:eastAsia="宋体" w:cs="Times New Roman"/>
          <w:sz w:val="21"/>
          <w:szCs w:val="21"/>
        </w:rPr>
      </w:pPr>
      <w:r>
        <w:rPr>
          <w:rFonts w:hint="eastAsia" w:eastAsia="宋体" w:cs="Times New Roman"/>
          <w:sz w:val="21"/>
          <w:szCs w:val="21"/>
        </w:rPr>
        <w:t>地点：</w:t>
      </w:r>
      <w:r>
        <w:rPr>
          <w:rFonts w:eastAsia="宋体" w:cs="Times New Roman"/>
          <w:sz w:val="21"/>
          <w:szCs w:val="21"/>
        </w:rPr>
        <w:t>陕西省西咸新区公共资源交易中心不见面开标大厅（http://www.xqggzyjy.cn:8081/BidOpening-XQGC/bidopeninghallaction/hall/login）</w:t>
      </w:r>
    </w:p>
    <w:p w14:paraId="63C2D80A">
      <w:pPr>
        <w:shd w:val="clear" w:color="auto" w:fill="FFFFFF"/>
        <w:spacing w:before="163" w:beforeLines="50" w:after="163" w:afterLines="50" w:line="460" w:lineRule="exact"/>
        <w:ind w:firstLine="482"/>
        <w:rPr>
          <w:rFonts w:hint="eastAsia" w:eastAsia="宋体" w:cs="Times New Roman"/>
          <w:b/>
          <w:bCs/>
          <w:sz w:val="21"/>
          <w:szCs w:val="21"/>
        </w:rPr>
      </w:pPr>
      <w:r>
        <w:rPr>
          <w:rFonts w:hint="eastAsia" w:eastAsia="宋体" w:cs="Times New Roman"/>
          <w:b/>
          <w:bCs/>
          <w:sz w:val="21"/>
          <w:szCs w:val="21"/>
        </w:rPr>
        <w:t>六</w:t>
      </w:r>
      <w:r>
        <w:rPr>
          <w:rFonts w:eastAsia="宋体" w:cs="Times New Roman"/>
          <w:b/>
          <w:bCs/>
          <w:sz w:val="21"/>
          <w:szCs w:val="21"/>
        </w:rPr>
        <w:t>、公告期限</w:t>
      </w:r>
    </w:p>
    <w:p w14:paraId="44E6D1B2">
      <w:pPr>
        <w:shd w:val="clear" w:color="auto" w:fill="FFFFFF"/>
        <w:spacing w:line="460" w:lineRule="exact"/>
        <w:ind w:firstLine="480"/>
        <w:rPr>
          <w:rFonts w:hint="eastAsia" w:eastAsia="宋体" w:cs="Times New Roman"/>
          <w:sz w:val="21"/>
          <w:szCs w:val="21"/>
        </w:rPr>
      </w:pPr>
      <w:r>
        <w:rPr>
          <w:rFonts w:hint="eastAsia" w:eastAsia="宋体" w:cs="Times New Roman"/>
          <w:sz w:val="21"/>
          <w:szCs w:val="21"/>
        </w:rPr>
        <w:t>自本公告发布之日起</w:t>
      </w:r>
      <w:r>
        <w:rPr>
          <w:rFonts w:eastAsia="宋体" w:cs="Times New Roman"/>
          <w:sz w:val="21"/>
          <w:szCs w:val="21"/>
        </w:rPr>
        <w:t>3</w:t>
      </w:r>
      <w:r>
        <w:rPr>
          <w:rFonts w:hint="eastAsia" w:eastAsia="宋体" w:cs="Times New Roman"/>
          <w:sz w:val="21"/>
          <w:szCs w:val="21"/>
        </w:rPr>
        <w:t>个工作日</w:t>
      </w:r>
    </w:p>
    <w:p w14:paraId="6607803D">
      <w:pPr>
        <w:shd w:val="clear" w:color="auto" w:fill="FFFFFF"/>
        <w:spacing w:before="163" w:beforeLines="50" w:after="163" w:afterLines="50" w:line="460" w:lineRule="exact"/>
        <w:ind w:firstLine="482"/>
        <w:rPr>
          <w:rFonts w:hint="eastAsia" w:eastAsia="宋体" w:cs="Times New Roman"/>
          <w:b/>
          <w:bCs/>
          <w:sz w:val="21"/>
          <w:szCs w:val="21"/>
        </w:rPr>
      </w:pPr>
      <w:r>
        <w:rPr>
          <w:rFonts w:hint="eastAsia" w:eastAsia="宋体" w:cs="Times New Roman"/>
          <w:b/>
          <w:bCs/>
          <w:sz w:val="21"/>
          <w:szCs w:val="21"/>
        </w:rPr>
        <w:t>七、其他补充事宜</w:t>
      </w:r>
    </w:p>
    <w:p w14:paraId="48CF978D">
      <w:pPr>
        <w:shd w:val="clear" w:color="auto" w:fill="FFFFFF"/>
        <w:spacing w:line="460" w:lineRule="exact"/>
        <w:ind w:firstLine="420" w:firstLineChars="200"/>
        <w:rPr>
          <w:rFonts w:hint="eastAsia" w:eastAsia="宋体" w:cs="Times New Roman"/>
          <w:sz w:val="21"/>
          <w:szCs w:val="21"/>
        </w:rPr>
      </w:pPr>
      <w:r>
        <w:rPr>
          <w:rFonts w:eastAsia="宋体" w:cs="Times New Roman"/>
          <w:sz w:val="21"/>
          <w:szCs w:val="21"/>
        </w:rPr>
        <w:t>1.网上投标确认流程：登录陕西省西咸新区公共资源交易中心平台（http://xxxq.sxggzyjy.cn/），选择“电子交易平台-陕西政府采购交易系统”进行登录，登录后选择“交易乙方”选择本项目选择“我要投标”填写相关信息后提交确认。</w:t>
      </w:r>
    </w:p>
    <w:p w14:paraId="5EF5CB92">
      <w:pPr>
        <w:shd w:val="clear" w:color="auto" w:fill="FFFFFF"/>
        <w:spacing w:line="460" w:lineRule="exact"/>
        <w:ind w:firstLine="420" w:firstLineChars="200"/>
        <w:rPr>
          <w:rFonts w:hint="eastAsia" w:eastAsia="宋体" w:cs="Times New Roman"/>
          <w:sz w:val="21"/>
          <w:szCs w:val="21"/>
        </w:rPr>
      </w:pPr>
      <w:r>
        <w:rPr>
          <w:rFonts w:eastAsia="宋体" w:cs="Times New Roman"/>
          <w:sz w:val="21"/>
          <w:szCs w:val="21"/>
        </w:rPr>
        <w:t>2.获取采购文件方式：选择本项目点击“项目流程”进入采购文件下载页面，点击“交易文件下载”即可下载该项目发布的电子采购文件（后缀为SXSZF的文件）。</w:t>
      </w:r>
      <w:r>
        <w:rPr>
          <w:rFonts w:hint="eastAsia" w:eastAsia="宋体" w:cs="Times New Roman"/>
          <w:sz w:val="21"/>
          <w:szCs w:val="21"/>
        </w:rPr>
        <w:t>供应商</w:t>
      </w:r>
      <w:r>
        <w:rPr>
          <w:rFonts w:eastAsia="宋体" w:cs="Times New Roman"/>
          <w:sz w:val="21"/>
          <w:szCs w:val="21"/>
        </w:rPr>
        <w:t>须在获取采购文件时限内（即发售时间内）登录陕西省西咸新区公共资源交易中心平台系统，直接下载采购文件。逾期下载通道将关闭，未及时下载采购文件将会影响后续开评标活动。</w:t>
      </w:r>
    </w:p>
    <w:p w14:paraId="168F8798">
      <w:pPr>
        <w:shd w:val="clear" w:color="auto" w:fill="FFFFFF"/>
        <w:spacing w:line="460" w:lineRule="exact"/>
        <w:ind w:firstLine="420" w:firstLineChars="200"/>
        <w:rPr>
          <w:rFonts w:hint="eastAsia" w:eastAsia="宋体" w:cs="Times New Roman"/>
          <w:sz w:val="21"/>
          <w:szCs w:val="21"/>
        </w:rPr>
      </w:pPr>
      <w:r>
        <w:rPr>
          <w:rFonts w:hint="eastAsia" w:eastAsia="宋体" w:cs="Times New Roman"/>
          <w:sz w:val="21"/>
          <w:szCs w:val="21"/>
        </w:rPr>
        <w:t>3.办理CA锁方式：供应商初次使用交易平台，需前往陕西省数字证书认证中心股份有限公司（https://www.snca.com.cn/）办理 CA 锁，办理流程详见官网“陕西省公共资源交易证书办理须知”。</w:t>
      </w:r>
    </w:p>
    <w:p w14:paraId="1B5186BF">
      <w:pPr>
        <w:shd w:val="clear" w:color="auto" w:fill="FFFFFF"/>
        <w:spacing w:line="460" w:lineRule="exact"/>
        <w:ind w:firstLine="420" w:firstLineChars="200"/>
        <w:rPr>
          <w:rFonts w:hint="eastAsia" w:eastAsia="宋体" w:cs="Times New Roman"/>
          <w:sz w:val="21"/>
          <w:szCs w:val="21"/>
        </w:rPr>
      </w:pPr>
      <w:r>
        <w:rPr>
          <w:rFonts w:eastAsia="宋体" w:cs="Times New Roman"/>
          <w:sz w:val="21"/>
          <w:szCs w:val="21"/>
        </w:rPr>
        <w:t>4.本项目将启用“不见面开标系统”。请供应商仔细阅读“通知”并下载相关操作手册。（网址：http://xxxq.sxggzyjy.cn/xwzx/002002/20200323/6d6626a9-2172-433e-a1d6-af9c0742e3e0.html）</w:t>
      </w:r>
    </w:p>
    <w:p w14:paraId="21AB0D87">
      <w:pPr>
        <w:shd w:val="clear" w:color="auto" w:fill="FFFFFF"/>
        <w:spacing w:before="163" w:beforeLines="50" w:after="163" w:afterLines="50" w:line="460" w:lineRule="exact"/>
        <w:ind w:firstLine="482"/>
        <w:rPr>
          <w:rFonts w:hint="eastAsia" w:eastAsia="宋体" w:cs="Times New Roman"/>
          <w:b/>
          <w:bCs/>
          <w:sz w:val="21"/>
          <w:szCs w:val="21"/>
        </w:rPr>
      </w:pPr>
      <w:r>
        <w:rPr>
          <w:rFonts w:hint="eastAsia" w:eastAsia="宋体" w:cs="Times New Roman"/>
          <w:b/>
          <w:bCs/>
          <w:sz w:val="21"/>
          <w:szCs w:val="21"/>
        </w:rPr>
        <w:t>八、凡对本次采购提出询问，请按以下方式联系。</w:t>
      </w:r>
    </w:p>
    <w:p w14:paraId="3A32BA1A">
      <w:pPr>
        <w:shd w:val="clear" w:color="auto" w:fill="FFFFFF"/>
        <w:spacing w:line="460" w:lineRule="exact"/>
        <w:ind w:firstLine="480"/>
        <w:rPr>
          <w:rFonts w:hint="eastAsia" w:eastAsia="宋体" w:cs="Times New Roman"/>
          <w:sz w:val="21"/>
          <w:szCs w:val="21"/>
        </w:rPr>
      </w:pPr>
      <w:r>
        <w:rPr>
          <w:rFonts w:eastAsia="宋体" w:cs="Times New Roman"/>
          <w:sz w:val="21"/>
          <w:szCs w:val="21"/>
        </w:rPr>
        <w:t>1.釆购人信息</w:t>
      </w:r>
    </w:p>
    <w:p w14:paraId="471A4AEA">
      <w:pPr>
        <w:shd w:val="clear" w:color="auto" w:fill="FFFFFF"/>
        <w:spacing w:line="460" w:lineRule="exact"/>
        <w:ind w:firstLine="898" w:firstLineChars="428"/>
        <w:rPr>
          <w:rFonts w:hint="eastAsia" w:eastAsia="宋体" w:cs="Times New Roman"/>
          <w:sz w:val="21"/>
          <w:szCs w:val="21"/>
        </w:rPr>
      </w:pPr>
      <w:r>
        <w:rPr>
          <w:rFonts w:hint="eastAsia" w:eastAsia="宋体" w:cs="Times New Roman"/>
          <w:sz w:val="21"/>
          <w:szCs w:val="21"/>
        </w:rPr>
        <w:t>名称</w:t>
      </w:r>
      <w:r>
        <w:rPr>
          <w:rFonts w:eastAsia="宋体" w:cs="Times New Roman"/>
          <w:sz w:val="21"/>
          <w:szCs w:val="21"/>
        </w:rPr>
        <w:t>：</w:t>
      </w:r>
      <w:r>
        <w:rPr>
          <w:rFonts w:hint="eastAsia" w:eastAsia="宋体" w:cs="Times New Roman"/>
          <w:sz w:val="21"/>
          <w:szCs w:val="21"/>
        </w:rPr>
        <w:t>西安市长安区王寺街道办事处</w:t>
      </w:r>
    </w:p>
    <w:p w14:paraId="56B8DA2F">
      <w:pPr>
        <w:shd w:val="clear" w:color="auto" w:fill="FFFFFF"/>
        <w:spacing w:line="460" w:lineRule="exact"/>
        <w:ind w:firstLine="898" w:firstLineChars="428"/>
        <w:rPr>
          <w:rFonts w:hint="eastAsia" w:eastAsia="宋体" w:cs="Times New Roman"/>
          <w:sz w:val="21"/>
          <w:szCs w:val="21"/>
        </w:rPr>
      </w:pPr>
      <w:r>
        <w:rPr>
          <w:rFonts w:eastAsia="宋体" w:cs="Times New Roman"/>
          <w:sz w:val="21"/>
          <w:szCs w:val="21"/>
        </w:rPr>
        <w:t>地址：</w:t>
      </w:r>
      <w:r>
        <w:rPr>
          <w:rFonts w:hint="eastAsia" w:eastAsia="宋体" w:cs="Times New Roman"/>
          <w:sz w:val="21"/>
          <w:szCs w:val="21"/>
        </w:rPr>
        <w:t>西安市西咸新区沣东新城王寺西街162号</w:t>
      </w:r>
    </w:p>
    <w:p w14:paraId="3B0AA957">
      <w:pPr>
        <w:shd w:val="clear" w:color="auto" w:fill="FFFFFF"/>
        <w:spacing w:line="460" w:lineRule="exact"/>
        <w:ind w:firstLine="898" w:firstLineChars="428"/>
        <w:rPr>
          <w:rFonts w:hint="eastAsia" w:eastAsia="宋体" w:cs="Times New Roman"/>
          <w:sz w:val="21"/>
          <w:szCs w:val="21"/>
        </w:rPr>
      </w:pPr>
      <w:r>
        <w:rPr>
          <w:rFonts w:eastAsia="宋体" w:cs="Times New Roman"/>
          <w:sz w:val="21"/>
          <w:szCs w:val="21"/>
        </w:rPr>
        <w:t>联系</w:t>
      </w:r>
      <w:r>
        <w:rPr>
          <w:rFonts w:hint="eastAsia" w:eastAsia="宋体" w:cs="Times New Roman"/>
          <w:sz w:val="21"/>
          <w:szCs w:val="21"/>
        </w:rPr>
        <w:t>方式</w:t>
      </w:r>
      <w:r>
        <w:rPr>
          <w:rFonts w:eastAsia="宋体" w:cs="Times New Roman"/>
          <w:sz w:val="21"/>
          <w:szCs w:val="21"/>
        </w:rPr>
        <w:t>：</w:t>
      </w:r>
      <w:r>
        <w:rPr>
          <w:rFonts w:hint="eastAsia" w:eastAsia="宋体" w:cs="Times New Roman"/>
          <w:sz w:val="21"/>
          <w:szCs w:val="21"/>
        </w:rPr>
        <w:t>15229911429</w:t>
      </w:r>
      <w:r>
        <w:rPr>
          <w:rFonts w:eastAsia="宋体" w:cs="Times New Roman"/>
          <w:sz w:val="21"/>
          <w:szCs w:val="21"/>
        </w:rPr>
        <w:t xml:space="preserve"> </w:t>
      </w:r>
    </w:p>
    <w:p w14:paraId="1C0638CB">
      <w:pPr>
        <w:shd w:val="clear" w:color="auto" w:fill="FFFFFF"/>
        <w:spacing w:line="460" w:lineRule="exact"/>
        <w:ind w:firstLine="420" w:firstLineChars="200"/>
        <w:rPr>
          <w:rFonts w:hint="eastAsia" w:eastAsia="宋体" w:cs="Times New Roman"/>
          <w:sz w:val="21"/>
          <w:szCs w:val="21"/>
        </w:rPr>
      </w:pPr>
      <w:r>
        <w:rPr>
          <w:rFonts w:eastAsia="宋体" w:cs="Times New Roman"/>
          <w:sz w:val="21"/>
          <w:szCs w:val="21"/>
        </w:rPr>
        <w:t>2.釆购代理机构信息</w:t>
      </w:r>
    </w:p>
    <w:p w14:paraId="35BD87EF">
      <w:pPr>
        <w:shd w:val="clear" w:color="auto" w:fill="FFFFFF"/>
        <w:spacing w:line="460" w:lineRule="exact"/>
        <w:ind w:firstLine="898" w:firstLineChars="428"/>
        <w:rPr>
          <w:rFonts w:hint="eastAsia" w:eastAsia="宋体" w:cs="Times New Roman"/>
          <w:sz w:val="21"/>
          <w:szCs w:val="21"/>
        </w:rPr>
      </w:pPr>
      <w:r>
        <w:rPr>
          <w:rFonts w:hint="eastAsia" w:eastAsia="宋体" w:cs="Times New Roman"/>
          <w:sz w:val="21"/>
          <w:szCs w:val="21"/>
        </w:rPr>
        <w:t>名  称：西安宏源顺建筑工程有限公司</w:t>
      </w:r>
    </w:p>
    <w:p w14:paraId="43149A8A">
      <w:pPr>
        <w:shd w:val="clear" w:color="auto" w:fill="FFFFFF"/>
        <w:spacing w:line="460" w:lineRule="exact"/>
        <w:ind w:firstLine="898" w:firstLineChars="428"/>
        <w:rPr>
          <w:rFonts w:hint="eastAsia" w:eastAsia="宋体" w:cs="Times New Roman"/>
          <w:sz w:val="21"/>
          <w:szCs w:val="21"/>
        </w:rPr>
      </w:pPr>
      <w:r>
        <w:rPr>
          <w:rFonts w:hint="eastAsia" w:eastAsia="宋体" w:cs="Times New Roman"/>
          <w:sz w:val="21"/>
          <w:szCs w:val="21"/>
        </w:rPr>
        <w:t>地  址：西安市沣东新城西部慧谷5号楼6楼</w:t>
      </w:r>
    </w:p>
    <w:p w14:paraId="08797B40">
      <w:pPr>
        <w:shd w:val="clear" w:color="auto" w:fill="FFFFFF"/>
        <w:spacing w:line="460" w:lineRule="exact"/>
        <w:ind w:firstLine="898" w:firstLineChars="428"/>
        <w:rPr>
          <w:rFonts w:hint="eastAsia" w:eastAsia="宋体" w:cs="Times New Roman"/>
          <w:sz w:val="21"/>
          <w:szCs w:val="21"/>
        </w:rPr>
      </w:pPr>
      <w:r>
        <w:rPr>
          <w:rFonts w:hint="eastAsia" w:eastAsia="宋体" w:cs="Times New Roman"/>
          <w:sz w:val="21"/>
          <w:szCs w:val="21"/>
        </w:rPr>
        <w:t>联系方式：17782596146</w:t>
      </w:r>
    </w:p>
    <w:p w14:paraId="3779F4EE">
      <w:pPr>
        <w:shd w:val="clear" w:color="auto" w:fill="FFFFFF"/>
        <w:spacing w:line="460" w:lineRule="exact"/>
        <w:ind w:firstLine="480"/>
        <w:rPr>
          <w:rFonts w:hint="eastAsia" w:eastAsia="宋体" w:cs="Times New Roman"/>
          <w:sz w:val="21"/>
          <w:szCs w:val="21"/>
        </w:rPr>
      </w:pPr>
      <w:r>
        <w:rPr>
          <w:rFonts w:eastAsia="宋体" w:cs="Times New Roman"/>
          <w:sz w:val="21"/>
          <w:szCs w:val="21"/>
        </w:rPr>
        <w:t>3.项目联系方式</w:t>
      </w:r>
    </w:p>
    <w:bookmarkEnd w:id="11"/>
    <w:p w14:paraId="5CB62E85">
      <w:pPr>
        <w:shd w:val="clear" w:color="auto" w:fill="FFFFFF"/>
        <w:spacing w:line="460" w:lineRule="exact"/>
        <w:ind w:firstLine="898" w:firstLineChars="428"/>
        <w:rPr>
          <w:rFonts w:hint="eastAsia" w:eastAsia="宋体" w:cs="Times New Roman"/>
          <w:sz w:val="21"/>
          <w:szCs w:val="21"/>
        </w:rPr>
      </w:pPr>
      <w:r>
        <w:rPr>
          <w:rFonts w:eastAsia="宋体" w:cs="Times New Roman"/>
          <w:sz w:val="21"/>
          <w:szCs w:val="21"/>
        </w:rPr>
        <w:t>项目联系人：</w:t>
      </w:r>
      <w:r>
        <w:rPr>
          <w:rFonts w:hint="eastAsia" w:eastAsia="宋体" w:cs="Times New Roman"/>
          <w:sz w:val="21"/>
          <w:szCs w:val="21"/>
        </w:rPr>
        <w:t>秦荧悦</w:t>
      </w:r>
    </w:p>
    <w:p w14:paraId="542378E9">
      <w:pPr>
        <w:shd w:val="clear" w:color="auto" w:fill="FFFFFF"/>
        <w:spacing w:line="460" w:lineRule="exact"/>
        <w:ind w:firstLine="898" w:firstLineChars="428"/>
        <w:rPr>
          <w:rFonts w:hint="eastAsia" w:eastAsia="宋体" w:cs="Times New Roman"/>
          <w:sz w:val="21"/>
          <w:szCs w:val="21"/>
        </w:rPr>
      </w:pPr>
      <w:r>
        <w:rPr>
          <w:rFonts w:hint="eastAsia" w:eastAsia="宋体" w:cs="Times New Roman"/>
          <w:sz w:val="21"/>
          <w:szCs w:val="21"/>
        </w:rPr>
        <w:t>电 话：17782596146</w:t>
      </w:r>
    </w:p>
    <w:p w14:paraId="6FE25F41">
      <w:pPr>
        <w:jc w:val="center"/>
        <w:outlineLvl w:val="0"/>
        <w:rPr>
          <w:rFonts w:hint="eastAsia" w:eastAsia="宋体" w:cs="Times New Roman"/>
          <w:b/>
          <w:bCs/>
          <w:kern w:val="44"/>
          <w:sz w:val="36"/>
          <w:szCs w:val="36"/>
        </w:rPr>
      </w:pPr>
      <w:r>
        <w:rPr>
          <w:rFonts w:eastAsia="宋体" w:cs="Times New Roman"/>
          <w:b/>
          <w:sz w:val="36"/>
          <w:szCs w:val="36"/>
        </w:rPr>
        <w:br w:type="page"/>
      </w:r>
      <w:bookmarkStart w:id="15" w:name="_Toc188284177"/>
      <w:bookmarkStart w:id="16" w:name="_Toc83386027"/>
      <w:r>
        <w:rPr>
          <w:rFonts w:eastAsia="宋体" w:cs="Times New Roman"/>
          <w:b/>
          <w:sz w:val="36"/>
          <w:szCs w:val="36"/>
        </w:rPr>
        <w:t>第二部分  供应商须知</w:t>
      </w:r>
      <w:bookmarkEnd w:id="12"/>
      <w:bookmarkEnd w:id="13"/>
      <w:bookmarkEnd w:id="14"/>
      <w:bookmarkEnd w:id="15"/>
      <w:bookmarkEnd w:id="16"/>
    </w:p>
    <w:p w14:paraId="5A6D2DEF">
      <w:pPr>
        <w:spacing w:line="460" w:lineRule="exact"/>
        <w:jc w:val="center"/>
        <w:outlineLvl w:val="1"/>
        <w:rPr>
          <w:rFonts w:hint="eastAsia" w:eastAsia="宋体" w:cs="Times New Roman"/>
          <w:b/>
        </w:rPr>
      </w:pPr>
      <w:bookmarkStart w:id="17" w:name="_Toc83386028"/>
      <w:bookmarkStart w:id="18" w:name="_Toc188284178"/>
      <w:r>
        <w:rPr>
          <w:rFonts w:hint="eastAsia" w:eastAsia="宋体" w:cs="Times New Roman"/>
          <w:b/>
        </w:rPr>
        <w:t>1</w:t>
      </w:r>
      <w:r>
        <w:rPr>
          <w:rFonts w:eastAsia="宋体" w:cs="Times New Roman"/>
          <w:b/>
        </w:rPr>
        <w:t>.供应商须知前附表</w:t>
      </w:r>
      <w:bookmarkEnd w:id="17"/>
      <w:bookmarkEnd w:id="18"/>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238"/>
        <w:gridCol w:w="5749"/>
      </w:tblGrid>
      <w:tr w14:paraId="0032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9880444">
            <w:pPr>
              <w:spacing w:line="360" w:lineRule="auto"/>
              <w:jc w:val="center"/>
              <w:rPr>
                <w:rFonts w:hint="eastAsia" w:eastAsia="宋体" w:cs="Times New Roman"/>
                <w:b/>
                <w:sz w:val="21"/>
                <w:szCs w:val="21"/>
              </w:rPr>
            </w:pPr>
            <w:bookmarkStart w:id="19" w:name="_Toc5430"/>
            <w:r>
              <w:rPr>
                <w:rFonts w:eastAsia="宋体" w:cs="Times New Roman"/>
                <w:b/>
                <w:sz w:val="21"/>
                <w:szCs w:val="21"/>
              </w:rPr>
              <w:t>序号</w:t>
            </w:r>
          </w:p>
        </w:tc>
        <w:tc>
          <w:tcPr>
            <w:tcW w:w="1280" w:type="pct"/>
            <w:vAlign w:val="center"/>
          </w:tcPr>
          <w:p w14:paraId="62186165">
            <w:pPr>
              <w:spacing w:line="360" w:lineRule="auto"/>
              <w:jc w:val="center"/>
              <w:rPr>
                <w:rFonts w:hint="eastAsia" w:eastAsia="宋体" w:cs="Times New Roman"/>
                <w:b/>
                <w:sz w:val="21"/>
                <w:szCs w:val="21"/>
              </w:rPr>
            </w:pPr>
            <w:r>
              <w:rPr>
                <w:rFonts w:eastAsia="宋体" w:cs="Times New Roman"/>
                <w:b/>
                <w:sz w:val="21"/>
                <w:szCs w:val="21"/>
              </w:rPr>
              <w:t>条款名称</w:t>
            </w:r>
          </w:p>
        </w:tc>
        <w:tc>
          <w:tcPr>
            <w:tcW w:w="3310" w:type="pct"/>
          </w:tcPr>
          <w:p w14:paraId="5C5D3E79">
            <w:pPr>
              <w:spacing w:line="360" w:lineRule="auto"/>
              <w:jc w:val="center"/>
              <w:rPr>
                <w:rFonts w:hint="eastAsia" w:eastAsia="宋体" w:cs="Times New Roman"/>
                <w:b/>
                <w:sz w:val="21"/>
                <w:szCs w:val="21"/>
              </w:rPr>
            </w:pPr>
            <w:r>
              <w:rPr>
                <w:rFonts w:eastAsia="宋体" w:cs="Times New Roman"/>
                <w:b/>
                <w:sz w:val="21"/>
                <w:szCs w:val="21"/>
              </w:rPr>
              <w:t>说明和要求</w:t>
            </w:r>
          </w:p>
        </w:tc>
      </w:tr>
      <w:tr w14:paraId="119D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311F6D71">
            <w:pPr>
              <w:spacing w:line="360" w:lineRule="auto"/>
              <w:jc w:val="center"/>
              <w:rPr>
                <w:rFonts w:hint="eastAsia" w:eastAsia="宋体" w:cs="Times New Roman"/>
                <w:sz w:val="21"/>
                <w:szCs w:val="21"/>
              </w:rPr>
            </w:pPr>
            <w:r>
              <w:rPr>
                <w:rFonts w:eastAsia="宋体" w:cs="Times New Roman"/>
                <w:sz w:val="21"/>
                <w:szCs w:val="21"/>
              </w:rPr>
              <w:t>1</w:t>
            </w:r>
          </w:p>
        </w:tc>
        <w:tc>
          <w:tcPr>
            <w:tcW w:w="1280" w:type="pct"/>
            <w:vAlign w:val="center"/>
          </w:tcPr>
          <w:p w14:paraId="1DB648A5">
            <w:pPr>
              <w:spacing w:line="360" w:lineRule="auto"/>
              <w:jc w:val="center"/>
              <w:rPr>
                <w:rFonts w:hint="eastAsia" w:eastAsia="宋体" w:cs="Times New Roman"/>
                <w:sz w:val="21"/>
                <w:szCs w:val="21"/>
              </w:rPr>
            </w:pPr>
            <w:r>
              <w:rPr>
                <w:rFonts w:eastAsia="宋体" w:cs="Times New Roman"/>
                <w:sz w:val="21"/>
                <w:szCs w:val="21"/>
              </w:rPr>
              <w:t>采购人</w:t>
            </w:r>
          </w:p>
        </w:tc>
        <w:tc>
          <w:tcPr>
            <w:tcW w:w="3310" w:type="pct"/>
          </w:tcPr>
          <w:p w14:paraId="750D9377">
            <w:pPr>
              <w:shd w:val="clear" w:color="auto" w:fill="FFFFFF"/>
              <w:spacing w:line="360" w:lineRule="auto"/>
              <w:rPr>
                <w:rFonts w:hint="eastAsia" w:eastAsia="宋体" w:cs="Times New Roman"/>
                <w:sz w:val="21"/>
                <w:szCs w:val="21"/>
              </w:rPr>
            </w:pPr>
            <w:r>
              <w:rPr>
                <w:rFonts w:hint="eastAsia" w:eastAsia="宋体" w:cs="Times New Roman"/>
                <w:sz w:val="21"/>
                <w:szCs w:val="21"/>
              </w:rPr>
              <w:t>名称：西安市长安区王寺街道办事处</w:t>
            </w:r>
          </w:p>
          <w:p w14:paraId="24DF3EE8">
            <w:pPr>
              <w:shd w:val="clear" w:color="auto" w:fill="FFFFFF"/>
              <w:spacing w:line="360" w:lineRule="auto"/>
              <w:rPr>
                <w:rFonts w:hint="eastAsia" w:eastAsia="宋体" w:cs="Times New Roman"/>
                <w:sz w:val="21"/>
                <w:szCs w:val="21"/>
              </w:rPr>
            </w:pPr>
            <w:r>
              <w:rPr>
                <w:rFonts w:hint="eastAsia" w:eastAsia="宋体" w:cs="Times New Roman"/>
                <w:sz w:val="21"/>
                <w:szCs w:val="21"/>
              </w:rPr>
              <w:t>地址：西安市西咸新区沣东新城王寺西街162号</w:t>
            </w:r>
          </w:p>
          <w:p w14:paraId="3A38938B">
            <w:pPr>
              <w:shd w:val="clear" w:color="auto" w:fill="FFFFFF"/>
              <w:spacing w:line="360" w:lineRule="auto"/>
              <w:rPr>
                <w:rFonts w:hint="eastAsia" w:eastAsia="宋体" w:cs="Times New Roman"/>
                <w:sz w:val="21"/>
                <w:szCs w:val="21"/>
              </w:rPr>
            </w:pPr>
            <w:r>
              <w:rPr>
                <w:rFonts w:hint="eastAsia" w:eastAsia="宋体" w:cs="Times New Roman"/>
                <w:sz w:val="21"/>
                <w:szCs w:val="21"/>
              </w:rPr>
              <w:t>联系人：于老师</w:t>
            </w:r>
          </w:p>
          <w:p w14:paraId="237D1BBB">
            <w:pPr>
              <w:shd w:val="clear" w:color="auto" w:fill="FFFFFF"/>
              <w:spacing w:line="360" w:lineRule="auto"/>
              <w:rPr>
                <w:rFonts w:hint="eastAsia" w:eastAsia="宋体" w:cs="Times New Roman"/>
                <w:sz w:val="21"/>
                <w:szCs w:val="21"/>
              </w:rPr>
            </w:pPr>
            <w:r>
              <w:rPr>
                <w:rFonts w:hint="eastAsia" w:eastAsia="宋体" w:cs="Times New Roman"/>
                <w:sz w:val="21"/>
                <w:szCs w:val="21"/>
              </w:rPr>
              <w:t>联系方式：</w:t>
            </w:r>
            <w:r>
              <w:rPr>
                <w:rFonts w:hint="eastAsia" w:eastAsia="宋体"/>
                <w:sz w:val="21"/>
                <w:szCs w:val="21"/>
              </w:rPr>
              <w:t>15229911429</w:t>
            </w:r>
          </w:p>
        </w:tc>
      </w:tr>
      <w:tr w14:paraId="2B16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66137875">
            <w:pPr>
              <w:spacing w:line="360" w:lineRule="auto"/>
              <w:jc w:val="center"/>
              <w:rPr>
                <w:rFonts w:hint="eastAsia" w:eastAsia="宋体" w:cs="Times New Roman"/>
                <w:sz w:val="21"/>
                <w:szCs w:val="21"/>
              </w:rPr>
            </w:pPr>
            <w:r>
              <w:rPr>
                <w:rFonts w:eastAsia="宋体" w:cs="Times New Roman"/>
                <w:sz w:val="21"/>
                <w:szCs w:val="21"/>
              </w:rPr>
              <w:t>2</w:t>
            </w:r>
          </w:p>
        </w:tc>
        <w:tc>
          <w:tcPr>
            <w:tcW w:w="1280" w:type="pct"/>
            <w:vAlign w:val="center"/>
          </w:tcPr>
          <w:p w14:paraId="14011180">
            <w:pPr>
              <w:spacing w:line="360" w:lineRule="auto"/>
              <w:jc w:val="center"/>
              <w:rPr>
                <w:rFonts w:hint="eastAsia" w:eastAsia="宋体" w:cs="Times New Roman"/>
                <w:sz w:val="21"/>
                <w:szCs w:val="21"/>
              </w:rPr>
            </w:pPr>
            <w:r>
              <w:rPr>
                <w:rFonts w:eastAsia="宋体" w:cs="Times New Roman"/>
                <w:sz w:val="21"/>
                <w:szCs w:val="21"/>
              </w:rPr>
              <w:t>采购代理机构</w:t>
            </w:r>
          </w:p>
        </w:tc>
        <w:tc>
          <w:tcPr>
            <w:tcW w:w="3310" w:type="pct"/>
          </w:tcPr>
          <w:p w14:paraId="08090BAF">
            <w:pPr>
              <w:pStyle w:val="20"/>
              <w:widowControl/>
              <w:snapToGrid w:val="0"/>
              <w:spacing w:before="163" w:beforeLines="50" w:line="360" w:lineRule="auto"/>
              <w:rPr>
                <w:rFonts w:hint="eastAsia" w:ascii="宋体" w:hAnsi="宋体" w:eastAsia="宋体"/>
                <w:kern w:val="0"/>
                <w:sz w:val="21"/>
                <w:szCs w:val="21"/>
              </w:rPr>
            </w:pPr>
            <w:r>
              <w:rPr>
                <w:rFonts w:hint="eastAsia" w:ascii="宋体" w:hAnsi="宋体" w:eastAsia="宋体"/>
                <w:kern w:val="0"/>
                <w:sz w:val="21"/>
                <w:szCs w:val="21"/>
              </w:rPr>
              <w:t>名  称：西安宏源顺建筑工程有限公司</w:t>
            </w:r>
          </w:p>
          <w:p w14:paraId="5E11E42E">
            <w:pPr>
              <w:pStyle w:val="20"/>
              <w:widowControl/>
              <w:snapToGrid w:val="0"/>
              <w:spacing w:line="360" w:lineRule="auto"/>
              <w:rPr>
                <w:rFonts w:hint="eastAsia" w:ascii="宋体" w:hAnsi="宋体" w:eastAsia="宋体"/>
                <w:kern w:val="0"/>
                <w:sz w:val="21"/>
                <w:szCs w:val="21"/>
              </w:rPr>
            </w:pPr>
            <w:r>
              <w:rPr>
                <w:rFonts w:hint="eastAsia" w:ascii="宋体" w:hAnsi="宋体" w:eastAsia="宋体"/>
                <w:kern w:val="0"/>
                <w:sz w:val="21"/>
                <w:szCs w:val="21"/>
              </w:rPr>
              <w:t>地  址：17782596146</w:t>
            </w:r>
          </w:p>
          <w:p w14:paraId="6F6BADF9">
            <w:pPr>
              <w:pStyle w:val="20"/>
              <w:widowControl/>
              <w:snapToGrid w:val="0"/>
              <w:spacing w:line="360" w:lineRule="auto"/>
              <w:rPr>
                <w:rFonts w:hint="eastAsia" w:ascii="宋体" w:hAnsi="宋体" w:eastAsia="宋体"/>
                <w:kern w:val="0"/>
                <w:sz w:val="21"/>
                <w:szCs w:val="21"/>
              </w:rPr>
            </w:pPr>
            <w:r>
              <w:rPr>
                <w:rFonts w:ascii="宋体" w:hAnsi="宋体" w:eastAsia="宋体"/>
                <w:kern w:val="0"/>
                <w:sz w:val="21"/>
                <w:szCs w:val="21"/>
              </w:rPr>
              <w:t>联系人：</w:t>
            </w:r>
            <w:r>
              <w:rPr>
                <w:rFonts w:hint="eastAsia" w:ascii="宋体" w:hAnsi="宋体" w:eastAsia="宋体"/>
                <w:kern w:val="0"/>
                <w:sz w:val="21"/>
                <w:szCs w:val="21"/>
              </w:rPr>
              <w:t>秦经理</w:t>
            </w:r>
          </w:p>
          <w:p w14:paraId="10FE0D90">
            <w:pPr>
              <w:pStyle w:val="20"/>
              <w:widowControl/>
              <w:snapToGrid w:val="0"/>
              <w:spacing w:line="360" w:lineRule="auto"/>
              <w:rPr>
                <w:rFonts w:hint="eastAsia" w:ascii="宋体" w:hAnsi="宋体" w:eastAsia="宋体"/>
                <w:kern w:val="0"/>
                <w:sz w:val="21"/>
                <w:szCs w:val="21"/>
              </w:rPr>
            </w:pPr>
            <w:r>
              <w:rPr>
                <w:rFonts w:ascii="宋体" w:hAnsi="宋体" w:eastAsia="宋体"/>
                <w:kern w:val="0"/>
                <w:sz w:val="21"/>
                <w:szCs w:val="21"/>
              </w:rPr>
              <w:t>联系电话：</w:t>
            </w:r>
            <w:r>
              <w:rPr>
                <w:rFonts w:hint="eastAsia" w:ascii="宋体" w:hAnsi="宋体" w:eastAsia="宋体"/>
                <w:kern w:val="0"/>
                <w:sz w:val="21"/>
                <w:szCs w:val="21"/>
              </w:rPr>
              <w:t>17782596146</w:t>
            </w:r>
          </w:p>
          <w:p w14:paraId="7D5B1A8F">
            <w:pPr>
              <w:pStyle w:val="20"/>
              <w:widowControl/>
              <w:snapToGrid w:val="0"/>
              <w:spacing w:line="360" w:lineRule="auto"/>
              <w:rPr>
                <w:rFonts w:eastAsia="宋体"/>
                <w:sz w:val="21"/>
                <w:szCs w:val="21"/>
              </w:rPr>
            </w:pPr>
            <w:r>
              <w:rPr>
                <w:rFonts w:hint="eastAsia" w:ascii="宋体" w:hAnsi="宋体" w:eastAsia="宋体"/>
                <w:kern w:val="0"/>
                <w:sz w:val="21"/>
                <w:szCs w:val="21"/>
              </w:rPr>
              <w:t xml:space="preserve">邮 </w:t>
            </w:r>
            <w:r>
              <w:rPr>
                <w:rFonts w:ascii="宋体" w:hAnsi="宋体" w:eastAsia="宋体"/>
                <w:kern w:val="0"/>
                <w:sz w:val="21"/>
                <w:szCs w:val="21"/>
              </w:rPr>
              <w:t xml:space="preserve">   </w:t>
            </w:r>
            <w:r>
              <w:rPr>
                <w:rFonts w:hint="eastAsia" w:ascii="宋体" w:hAnsi="宋体" w:eastAsia="宋体"/>
                <w:kern w:val="0"/>
                <w:sz w:val="21"/>
                <w:szCs w:val="21"/>
              </w:rPr>
              <w:t>箱：</w:t>
            </w:r>
            <w:r>
              <w:rPr>
                <w:rFonts w:ascii="宋体" w:hAnsi="宋体" w:eastAsia="宋体"/>
                <w:kern w:val="0"/>
                <w:sz w:val="21"/>
                <w:szCs w:val="21"/>
              </w:rPr>
              <w:t>543037252</w:t>
            </w:r>
            <w:r>
              <w:rPr>
                <w:rFonts w:hint="eastAsia" w:ascii="宋体" w:hAnsi="宋体" w:eastAsia="宋体"/>
                <w:kern w:val="0"/>
                <w:sz w:val="21"/>
                <w:szCs w:val="21"/>
              </w:rPr>
              <w:t>@qq.com</w:t>
            </w:r>
          </w:p>
        </w:tc>
      </w:tr>
      <w:tr w14:paraId="627E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9319804">
            <w:pPr>
              <w:spacing w:line="360" w:lineRule="auto"/>
              <w:jc w:val="center"/>
              <w:rPr>
                <w:rFonts w:hint="eastAsia" w:eastAsia="宋体" w:cs="Times New Roman"/>
                <w:sz w:val="21"/>
                <w:szCs w:val="21"/>
              </w:rPr>
            </w:pPr>
            <w:bookmarkStart w:id="20" w:name="_Hlk518907094"/>
            <w:r>
              <w:rPr>
                <w:rFonts w:eastAsia="宋体" w:cs="Times New Roman"/>
                <w:sz w:val="21"/>
                <w:szCs w:val="21"/>
              </w:rPr>
              <w:t>3</w:t>
            </w:r>
          </w:p>
        </w:tc>
        <w:tc>
          <w:tcPr>
            <w:tcW w:w="1280" w:type="pct"/>
            <w:vAlign w:val="center"/>
          </w:tcPr>
          <w:p w14:paraId="6EA19509">
            <w:pPr>
              <w:spacing w:line="360" w:lineRule="auto"/>
              <w:jc w:val="center"/>
              <w:rPr>
                <w:rFonts w:hint="eastAsia" w:eastAsia="宋体" w:cs="Times New Roman"/>
                <w:sz w:val="21"/>
                <w:szCs w:val="21"/>
              </w:rPr>
            </w:pPr>
            <w:r>
              <w:rPr>
                <w:rFonts w:hint="eastAsia" w:eastAsia="宋体" w:cs="Times New Roman"/>
                <w:sz w:val="21"/>
                <w:szCs w:val="21"/>
              </w:rPr>
              <w:t>监管部门</w:t>
            </w:r>
          </w:p>
        </w:tc>
        <w:tc>
          <w:tcPr>
            <w:tcW w:w="3310" w:type="pct"/>
          </w:tcPr>
          <w:p w14:paraId="47DF7454">
            <w:pPr>
              <w:spacing w:line="360" w:lineRule="auto"/>
              <w:rPr>
                <w:rFonts w:hint="eastAsia" w:eastAsia="宋体" w:cs="Times New Roman"/>
                <w:sz w:val="21"/>
                <w:szCs w:val="21"/>
              </w:rPr>
            </w:pPr>
            <w:r>
              <w:rPr>
                <w:rFonts w:hint="eastAsia" w:eastAsia="宋体" w:cs="Times New Roman"/>
                <w:sz w:val="21"/>
                <w:szCs w:val="21"/>
              </w:rPr>
              <w:t>西咸新区财政局政府采购管理科</w:t>
            </w:r>
          </w:p>
        </w:tc>
      </w:tr>
      <w:bookmarkEnd w:id="20"/>
      <w:tr w14:paraId="524E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C72FFB7">
            <w:pPr>
              <w:spacing w:line="360" w:lineRule="auto"/>
              <w:jc w:val="center"/>
              <w:rPr>
                <w:rFonts w:hint="eastAsia" w:eastAsia="宋体" w:cs="Times New Roman"/>
                <w:sz w:val="21"/>
                <w:szCs w:val="21"/>
              </w:rPr>
            </w:pPr>
            <w:r>
              <w:rPr>
                <w:rFonts w:eastAsia="宋体" w:cs="Times New Roman"/>
                <w:sz w:val="21"/>
                <w:szCs w:val="21"/>
              </w:rPr>
              <w:t>4</w:t>
            </w:r>
          </w:p>
        </w:tc>
        <w:tc>
          <w:tcPr>
            <w:tcW w:w="1280" w:type="pct"/>
            <w:vAlign w:val="center"/>
          </w:tcPr>
          <w:p w14:paraId="52C8E13A">
            <w:pPr>
              <w:spacing w:line="360" w:lineRule="auto"/>
              <w:jc w:val="center"/>
              <w:rPr>
                <w:rFonts w:hint="eastAsia" w:eastAsia="宋体" w:cs="Times New Roman"/>
                <w:sz w:val="21"/>
                <w:szCs w:val="21"/>
              </w:rPr>
            </w:pPr>
            <w:r>
              <w:rPr>
                <w:rFonts w:eastAsia="宋体" w:cs="Times New Roman"/>
                <w:sz w:val="21"/>
                <w:szCs w:val="21"/>
              </w:rPr>
              <w:t>供应商</w:t>
            </w:r>
          </w:p>
        </w:tc>
        <w:tc>
          <w:tcPr>
            <w:tcW w:w="3310" w:type="pct"/>
          </w:tcPr>
          <w:p w14:paraId="7F754E6D">
            <w:pPr>
              <w:spacing w:line="360" w:lineRule="auto"/>
              <w:rPr>
                <w:rFonts w:hint="eastAsia" w:eastAsia="宋体" w:cs="Times New Roman"/>
                <w:sz w:val="21"/>
                <w:szCs w:val="21"/>
              </w:rPr>
            </w:pPr>
            <w:r>
              <w:rPr>
                <w:rFonts w:eastAsia="宋体" w:cs="Times New Roman"/>
                <w:sz w:val="21"/>
                <w:szCs w:val="21"/>
              </w:rPr>
              <w:t>响应</w:t>
            </w:r>
            <w:r>
              <w:fldChar w:fldCharType="begin"/>
            </w:r>
            <w:r>
              <w:instrText xml:space="preserve"> HYPERLINK "http://baike.baidu.com/view/8707.htm" \t "_blank" </w:instrText>
            </w:r>
            <w:r>
              <w:fldChar w:fldCharType="separate"/>
            </w:r>
            <w:r>
              <w:rPr>
                <w:rFonts w:eastAsia="宋体" w:cs="Times New Roman"/>
                <w:sz w:val="21"/>
                <w:szCs w:val="21"/>
              </w:rPr>
              <w:t>招标</w:t>
            </w:r>
            <w:r>
              <w:rPr>
                <w:rFonts w:eastAsia="宋体" w:cs="Times New Roman"/>
                <w:sz w:val="21"/>
                <w:szCs w:val="21"/>
              </w:rPr>
              <w:fldChar w:fldCharType="end"/>
            </w:r>
            <w:r>
              <w:rPr>
                <w:rFonts w:eastAsia="宋体" w:cs="Times New Roman"/>
                <w:sz w:val="21"/>
                <w:szCs w:val="21"/>
              </w:rPr>
              <w:t>并且符合磋商文件规定资格条件和参加磋商竞争的</w:t>
            </w:r>
            <w:r>
              <w:rPr>
                <w:rFonts w:hint="eastAsia" w:eastAsia="宋体" w:cs="Times New Roman"/>
                <w:sz w:val="21"/>
                <w:szCs w:val="21"/>
              </w:rPr>
              <w:t>法人、其他组织或者自然人</w:t>
            </w:r>
          </w:p>
        </w:tc>
      </w:tr>
      <w:tr w14:paraId="2529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CC60461">
            <w:pPr>
              <w:spacing w:line="360" w:lineRule="auto"/>
              <w:jc w:val="center"/>
              <w:rPr>
                <w:rFonts w:hint="eastAsia" w:eastAsia="宋体" w:cs="Times New Roman"/>
                <w:sz w:val="21"/>
                <w:szCs w:val="21"/>
              </w:rPr>
            </w:pPr>
            <w:bookmarkStart w:id="21" w:name="_Hlk518907188"/>
            <w:r>
              <w:rPr>
                <w:rFonts w:eastAsia="宋体" w:cs="Times New Roman"/>
                <w:sz w:val="21"/>
                <w:szCs w:val="21"/>
              </w:rPr>
              <w:t>5</w:t>
            </w:r>
          </w:p>
        </w:tc>
        <w:tc>
          <w:tcPr>
            <w:tcW w:w="1280" w:type="pct"/>
            <w:vAlign w:val="center"/>
          </w:tcPr>
          <w:p w14:paraId="43A2CCAA">
            <w:pPr>
              <w:spacing w:line="360" w:lineRule="auto"/>
              <w:jc w:val="center"/>
              <w:rPr>
                <w:rFonts w:hint="eastAsia" w:eastAsia="宋体" w:cs="Times New Roman"/>
                <w:sz w:val="21"/>
                <w:szCs w:val="21"/>
              </w:rPr>
            </w:pPr>
            <w:r>
              <w:rPr>
                <w:rFonts w:eastAsia="宋体" w:cs="Times New Roman"/>
                <w:sz w:val="21"/>
                <w:szCs w:val="21"/>
              </w:rPr>
              <w:t>项目名称</w:t>
            </w:r>
          </w:p>
        </w:tc>
        <w:tc>
          <w:tcPr>
            <w:tcW w:w="3310" w:type="pct"/>
          </w:tcPr>
          <w:p w14:paraId="57925DEA">
            <w:pPr>
              <w:spacing w:line="360" w:lineRule="auto"/>
              <w:rPr>
                <w:rFonts w:hint="eastAsia" w:eastAsia="宋体" w:cs="Times New Roman"/>
                <w:sz w:val="21"/>
                <w:szCs w:val="21"/>
              </w:rPr>
            </w:pPr>
            <w:r>
              <w:rPr>
                <w:rFonts w:hint="eastAsia" w:eastAsia="宋体" w:cs="Times New Roman"/>
                <w:sz w:val="21"/>
                <w:szCs w:val="21"/>
              </w:rPr>
              <w:t>王寺街道2026年度餐厅餐饮及食材配送服务项目</w:t>
            </w:r>
          </w:p>
        </w:tc>
      </w:tr>
      <w:bookmarkEnd w:id="21"/>
      <w:tr w14:paraId="6E99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4B6F82CE">
            <w:pPr>
              <w:spacing w:line="360" w:lineRule="auto"/>
              <w:jc w:val="center"/>
              <w:rPr>
                <w:rFonts w:hint="eastAsia" w:eastAsia="宋体" w:cs="Times New Roman"/>
                <w:sz w:val="21"/>
                <w:szCs w:val="21"/>
              </w:rPr>
            </w:pPr>
            <w:r>
              <w:rPr>
                <w:rFonts w:eastAsia="宋体" w:cs="Times New Roman"/>
                <w:sz w:val="21"/>
                <w:szCs w:val="21"/>
              </w:rPr>
              <w:t>6</w:t>
            </w:r>
          </w:p>
        </w:tc>
        <w:tc>
          <w:tcPr>
            <w:tcW w:w="1280" w:type="pct"/>
            <w:vAlign w:val="center"/>
          </w:tcPr>
          <w:p w14:paraId="0FFA01BD">
            <w:pPr>
              <w:spacing w:line="360" w:lineRule="auto"/>
              <w:jc w:val="center"/>
              <w:rPr>
                <w:rFonts w:hint="eastAsia" w:eastAsia="宋体" w:cs="Times New Roman"/>
                <w:sz w:val="21"/>
                <w:szCs w:val="21"/>
              </w:rPr>
            </w:pPr>
            <w:r>
              <w:rPr>
                <w:rFonts w:eastAsia="宋体" w:cs="Times New Roman"/>
                <w:sz w:val="21"/>
                <w:szCs w:val="21"/>
              </w:rPr>
              <w:t>项目编号</w:t>
            </w:r>
          </w:p>
        </w:tc>
        <w:tc>
          <w:tcPr>
            <w:tcW w:w="3310" w:type="pct"/>
          </w:tcPr>
          <w:p w14:paraId="05216E87">
            <w:pPr>
              <w:spacing w:line="360" w:lineRule="auto"/>
              <w:rPr>
                <w:rFonts w:hint="eastAsia" w:eastAsia="宋体" w:cs="Times New Roman"/>
                <w:sz w:val="21"/>
                <w:szCs w:val="21"/>
              </w:rPr>
            </w:pPr>
            <w:r>
              <w:rPr>
                <w:rFonts w:hint="eastAsia" w:eastAsia="宋体" w:cs="Times New Roman"/>
                <w:sz w:val="21"/>
                <w:szCs w:val="21"/>
              </w:rPr>
              <w:t>HYS-ZB(2025)020</w:t>
            </w:r>
          </w:p>
        </w:tc>
      </w:tr>
      <w:tr w14:paraId="51DA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32819BD">
            <w:pPr>
              <w:spacing w:line="360" w:lineRule="auto"/>
              <w:jc w:val="center"/>
              <w:rPr>
                <w:rFonts w:hint="eastAsia" w:eastAsia="宋体" w:cs="Times New Roman"/>
                <w:sz w:val="21"/>
                <w:szCs w:val="21"/>
              </w:rPr>
            </w:pPr>
            <w:r>
              <w:rPr>
                <w:rFonts w:eastAsia="宋体" w:cs="Times New Roman"/>
                <w:sz w:val="21"/>
                <w:szCs w:val="21"/>
              </w:rPr>
              <w:t>7</w:t>
            </w:r>
          </w:p>
        </w:tc>
        <w:tc>
          <w:tcPr>
            <w:tcW w:w="1280" w:type="pct"/>
            <w:vAlign w:val="center"/>
          </w:tcPr>
          <w:p w14:paraId="5470222E">
            <w:pPr>
              <w:spacing w:line="360" w:lineRule="auto"/>
              <w:jc w:val="center"/>
              <w:rPr>
                <w:rFonts w:hint="eastAsia" w:eastAsia="宋体" w:cs="Times New Roman"/>
                <w:sz w:val="21"/>
                <w:szCs w:val="21"/>
              </w:rPr>
            </w:pPr>
            <w:r>
              <w:rPr>
                <w:rFonts w:eastAsia="宋体" w:cs="Times New Roman"/>
                <w:sz w:val="21"/>
                <w:szCs w:val="21"/>
              </w:rPr>
              <w:t>项目性质</w:t>
            </w:r>
          </w:p>
        </w:tc>
        <w:tc>
          <w:tcPr>
            <w:tcW w:w="3310" w:type="pct"/>
          </w:tcPr>
          <w:p w14:paraId="6CDC133A">
            <w:pPr>
              <w:spacing w:line="360" w:lineRule="auto"/>
              <w:rPr>
                <w:rFonts w:hint="eastAsia" w:eastAsia="宋体" w:cs="Times New Roman"/>
                <w:sz w:val="21"/>
                <w:szCs w:val="21"/>
              </w:rPr>
            </w:pPr>
            <w:r>
              <w:rPr>
                <w:rFonts w:eastAsia="宋体" w:cs="Times New Roman"/>
                <w:sz w:val="21"/>
                <w:szCs w:val="21"/>
              </w:rPr>
              <w:t>财政资金</w:t>
            </w:r>
          </w:p>
        </w:tc>
      </w:tr>
      <w:tr w14:paraId="7206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496F8E6B">
            <w:pPr>
              <w:spacing w:line="360" w:lineRule="auto"/>
              <w:jc w:val="center"/>
              <w:rPr>
                <w:rFonts w:hint="eastAsia" w:eastAsia="宋体" w:cs="Times New Roman"/>
                <w:sz w:val="21"/>
                <w:szCs w:val="21"/>
              </w:rPr>
            </w:pPr>
            <w:r>
              <w:rPr>
                <w:rFonts w:eastAsia="宋体" w:cs="Times New Roman"/>
                <w:sz w:val="21"/>
                <w:szCs w:val="21"/>
              </w:rPr>
              <w:t>8</w:t>
            </w:r>
          </w:p>
        </w:tc>
        <w:tc>
          <w:tcPr>
            <w:tcW w:w="1280" w:type="pct"/>
            <w:vAlign w:val="center"/>
          </w:tcPr>
          <w:p w14:paraId="57B77FD4">
            <w:pPr>
              <w:spacing w:line="360" w:lineRule="auto"/>
              <w:jc w:val="center"/>
              <w:rPr>
                <w:rFonts w:hint="eastAsia"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磋商报价及预算</w:t>
            </w:r>
          </w:p>
        </w:tc>
        <w:tc>
          <w:tcPr>
            <w:tcW w:w="3310" w:type="pct"/>
          </w:tcPr>
          <w:p w14:paraId="35AFC381">
            <w:pPr>
              <w:spacing w:line="360" w:lineRule="auto"/>
              <w:rPr>
                <w:rFonts w:hint="eastAsia" w:eastAsia="宋体" w:cs="Times New Roman"/>
                <w:iCs/>
                <w:color w:val="000000" w:themeColor="text1"/>
                <w:sz w:val="21"/>
                <w:szCs w:val="21"/>
                <w14:textFill>
                  <w14:solidFill>
                    <w14:schemeClr w14:val="tx1"/>
                  </w14:solidFill>
                </w14:textFill>
              </w:rPr>
            </w:pPr>
            <w:r>
              <w:rPr>
                <w:rFonts w:hint="eastAsia" w:eastAsia="宋体" w:cs="Times New Roman"/>
                <w:iCs/>
                <w:color w:val="000000" w:themeColor="text1"/>
                <w:sz w:val="21"/>
                <w:szCs w:val="21"/>
                <w14:textFill>
                  <w14:solidFill>
                    <w14:schemeClr w14:val="tx1"/>
                  </w14:solidFill>
                </w14:textFill>
              </w:rPr>
              <w:t>本项目采购预算：</w:t>
            </w:r>
            <w:r>
              <w:rPr>
                <w:rFonts w:hint="eastAsia" w:eastAsia="宋体" w:cs="Times New Roman"/>
                <w:color w:val="000000" w:themeColor="text1"/>
                <w:sz w:val="21"/>
                <w:szCs w:val="21"/>
                <w14:textFill>
                  <w14:solidFill>
                    <w14:schemeClr w14:val="tx1"/>
                  </w14:solidFill>
                </w14:textFill>
              </w:rPr>
              <w:t>1300000.00</w:t>
            </w:r>
            <w:r>
              <w:rPr>
                <w:rFonts w:hint="eastAsia" w:eastAsia="宋体" w:cs="Times New Roman"/>
                <w:iCs/>
                <w:color w:val="000000" w:themeColor="text1"/>
                <w:sz w:val="21"/>
                <w:szCs w:val="21"/>
                <w14:textFill>
                  <w14:solidFill>
                    <w14:schemeClr w14:val="tx1"/>
                  </w14:solidFill>
                </w14:textFill>
              </w:rPr>
              <w:t>元</w:t>
            </w:r>
          </w:p>
          <w:p w14:paraId="32EBFD63">
            <w:pPr>
              <w:spacing w:line="360" w:lineRule="auto"/>
              <w:rPr>
                <w:rFonts w:hint="eastAsia" w:eastAsia="宋体" w:cs="Times New Roman"/>
                <w:iCs/>
                <w:color w:val="000000" w:themeColor="text1"/>
                <w:sz w:val="21"/>
                <w:szCs w:val="21"/>
                <w14:textFill>
                  <w14:solidFill>
                    <w14:schemeClr w14:val="tx1"/>
                  </w14:solidFill>
                </w14:textFill>
              </w:rPr>
            </w:pPr>
            <w:r>
              <w:rPr>
                <w:rFonts w:hint="eastAsia" w:eastAsia="宋体" w:cs="Times New Roman"/>
                <w:iCs/>
                <w:color w:val="000000" w:themeColor="text1"/>
                <w:sz w:val="21"/>
                <w:szCs w:val="21"/>
                <w14:textFill>
                  <w14:solidFill>
                    <w14:schemeClr w14:val="tx1"/>
                  </w14:solidFill>
                </w14:textFill>
              </w:rPr>
              <w:t>采购限价为：</w:t>
            </w:r>
            <w:r>
              <w:rPr>
                <w:rFonts w:hint="eastAsia" w:eastAsia="宋体" w:cs="Times New Roman"/>
                <w:color w:val="000000" w:themeColor="text1"/>
                <w:sz w:val="21"/>
                <w:szCs w:val="21"/>
                <w14:textFill>
                  <w14:solidFill>
                    <w14:schemeClr w14:val="tx1"/>
                  </w14:solidFill>
                </w14:textFill>
              </w:rPr>
              <w:t>1300000.00</w:t>
            </w:r>
            <w:r>
              <w:rPr>
                <w:rFonts w:hint="eastAsia" w:eastAsia="宋体" w:cs="Times New Roman"/>
                <w:iCs/>
                <w:color w:val="000000" w:themeColor="text1"/>
                <w:sz w:val="21"/>
                <w:szCs w:val="21"/>
                <w14:textFill>
                  <w14:solidFill>
                    <w14:schemeClr w14:val="tx1"/>
                  </w14:solidFill>
                </w14:textFill>
              </w:rPr>
              <w:t>元</w:t>
            </w:r>
          </w:p>
          <w:p w14:paraId="061F0158">
            <w:pPr>
              <w:spacing w:line="360" w:lineRule="auto"/>
              <w:rPr>
                <w:rFonts w:hint="eastAsia" w:eastAsia="宋体" w:cs="Times New Roman"/>
                <w:iCs/>
                <w:color w:val="000000" w:themeColor="text1"/>
                <w:sz w:val="21"/>
                <w:szCs w:val="21"/>
                <w14:textFill>
                  <w14:solidFill>
                    <w14:schemeClr w14:val="tx1"/>
                  </w14:solidFill>
                </w14:textFill>
              </w:rPr>
            </w:pPr>
            <w:r>
              <w:rPr>
                <w:rFonts w:hint="eastAsia" w:eastAsia="宋体" w:cs="Times New Roman"/>
                <w:iCs/>
                <w:color w:val="000000" w:themeColor="text1"/>
                <w:sz w:val="21"/>
                <w:szCs w:val="21"/>
                <w14:textFill>
                  <w14:solidFill>
                    <w14:schemeClr w14:val="tx1"/>
                  </w14:solidFill>
                </w14:textFill>
              </w:rPr>
              <w:t>报价不得超出采购预算及采购限价，否则按无效报价处理。</w:t>
            </w:r>
          </w:p>
          <w:p w14:paraId="3A1300B1">
            <w:pPr>
              <w:spacing w:line="360" w:lineRule="auto"/>
              <w:rPr>
                <w:rFonts w:hint="eastAsia" w:eastAsia="宋体" w:cs="Times New Roman"/>
                <w:iCs/>
                <w:color w:val="000000" w:themeColor="text1"/>
                <w:sz w:val="21"/>
                <w:szCs w:val="21"/>
                <w14:textFill>
                  <w14:solidFill>
                    <w14:schemeClr w14:val="tx1"/>
                  </w14:solidFill>
                </w14:textFill>
              </w:rPr>
            </w:pPr>
            <w:r>
              <w:rPr>
                <w:rFonts w:hint="eastAsia" w:eastAsia="宋体" w:cs="Times New Roman"/>
                <w:iCs/>
                <w:color w:val="000000" w:themeColor="text1"/>
                <w:sz w:val="21"/>
                <w:szCs w:val="21"/>
                <w14:textFill>
                  <w14:solidFill>
                    <w14:schemeClr w14:val="tx1"/>
                  </w14:solidFill>
                </w14:textFill>
              </w:rPr>
              <w:t>各供应商根据竞争性磋商文件的规定，结合企业自身管理水平及市场行情自主报价。凡因供应商对竞争性磋商文件阅读疏忽或误解，或因对现场、环境、市场行情等了解不清而造成的后果和风险，由供应商负责；如供应商因此而提出索赔，采购人将不予批准。</w:t>
            </w:r>
          </w:p>
          <w:p w14:paraId="060E6A09">
            <w:pPr>
              <w:spacing w:line="360" w:lineRule="auto"/>
              <w:rPr>
                <w:rFonts w:hint="eastAsia" w:eastAsia="宋体" w:cs="Times New Roman"/>
                <w:iCs/>
                <w:color w:val="000000" w:themeColor="text1"/>
                <w:sz w:val="21"/>
                <w:szCs w:val="21"/>
                <w14:textFill>
                  <w14:solidFill>
                    <w14:schemeClr w14:val="tx1"/>
                  </w14:solidFill>
                </w14:textFill>
              </w:rPr>
            </w:pPr>
            <w:r>
              <w:rPr>
                <w:rFonts w:hint="eastAsia" w:eastAsia="宋体" w:cs="Times New Roman"/>
                <w:iCs/>
                <w:color w:val="000000" w:themeColor="text1"/>
                <w:sz w:val="21"/>
                <w:szCs w:val="21"/>
                <w14:textFill>
                  <w14:solidFill>
                    <w14:schemeClr w14:val="tx1"/>
                  </w14:solidFill>
                </w14:textFill>
              </w:rPr>
              <w:t>供应商必须以人民币报价，</w:t>
            </w:r>
            <w:r>
              <w:rPr>
                <w:rFonts w:hint="eastAsia" w:eastAsia="宋体" w:cs="Times New Roman"/>
                <w:b/>
                <w:bCs/>
                <w:iCs/>
                <w:color w:val="000000" w:themeColor="text1"/>
                <w:sz w:val="21"/>
                <w:szCs w:val="21"/>
                <w14:textFill>
                  <w14:solidFill>
                    <w14:schemeClr w14:val="tx1"/>
                  </w14:solidFill>
                </w14:textFill>
              </w:rPr>
              <w:t>应包括但不限于人员劳务费用、设备费、社会保险费用、风险、利润、税金、招标代理服务费、政策性文件规定的各项应有费用等及其他一切相关费用。</w:t>
            </w:r>
          </w:p>
        </w:tc>
      </w:tr>
      <w:tr w14:paraId="46C1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7F4336B4">
            <w:pPr>
              <w:spacing w:line="360" w:lineRule="auto"/>
              <w:jc w:val="center"/>
              <w:rPr>
                <w:rFonts w:hint="eastAsia" w:eastAsia="宋体" w:cs="Times New Roman"/>
                <w:sz w:val="21"/>
                <w:szCs w:val="21"/>
              </w:rPr>
            </w:pPr>
            <w:r>
              <w:rPr>
                <w:rFonts w:eastAsia="宋体" w:cs="Times New Roman"/>
                <w:sz w:val="21"/>
                <w:szCs w:val="21"/>
              </w:rPr>
              <w:t>9</w:t>
            </w:r>
          </w:p>
        </w:tc>
        <w:tc>
          <w:tcPr>
            <w:tcW w:w="1280" w:type="pct"/>
            <w:vAlign w:val="center"/>
          </w:tcPr>
          <w:p w14:paraId="50969725">
            <w:pPr>
              <w:spacing w:line="360" w:lineRule="auto"/>
              <w:jc w:val="center"/>
              <w:rPr>
                <w:rFonts w:hint="eastAsia"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项目用途</w:t>
            </w:r>
          </w:p>
        </w:tc>
        <w:tc>
          <w:tcPr>
            <w:tcW w:w="3310" w:type="pct"/>
          </w:tcPr>
          <w:p w14:paraId="3C3134BE">
            <w:pPr>
              <w:spacing w:line="360" w:lineRule="auto"/>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王寺街道2026年度餐厅餐饮及食材配送</w:t>
            </w:r>
          </w:p>
        </w:tc>
      </w:tr>
      <w:tr w14:paraId="2856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7C517A3D">
            <w:pPr>
              <w:spacing w:line="360" w:lineRule="auto"/>
              <w:jc w:val="center"/>
              <w:rPr>
                <w:rFonts w:hint="eastAsia" w:eastAsia="宋体" w:cs="Times New Roman"/>
                <w:sz w:val="21"/>
                <w:szCs w:val="21"/>
              </w:rPr>
            </w:pPr>
            <w:r>
              <w:rPr>
                <w:rFonts w:eastAsia="宋体" w:cs="Times New Roman"/>
                <w:sz w:val="21"/>
                <w:szCs w:val="21"/>
              </w:rPr>
              <w:t>10</w:t>
            </w:r>
          </w:p>
        </w:tc>
        <w:tc>
          <w:tcPr>
            <w:tcW w:w="1280" w:type="pct"/>
            <w:vAlign w:val="center"/>
          </w:tcPr>
          <w:p w14:paraId="5CCB7DC7">
            <w:pPr>
              <w:spacing w:line="360" w:lineRule="auto"/>
              <w:jc w:val="center"/>
              <w:rPr>
                <w:rFonts w:hint="eastAsia"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采购内容和要求</w:t>
            </w:r>
          </w:p>
        </w:tc>
        <w:tc>
          <w:tcPr>
            <w:tcW w:w="3310" w:type="pct"/>
          </w:tcPr>
          <w:p w14:paraId="2D9AD7D0">
            <w:pPr>
              <w:spacing w:line="360" w:lineRule="auto"/>
              <w:rPr>
                <w:rFonts w:hint="eastAsia" w:eastAsia="宋体" w:cs="Times New Roman"/>
                <w:color w:val="000000" w:themeColor="text1"/>
                <w:sz w:val="21"/>
                <w:szCs w:val="21"/>
                <w14:textFill>
                  <w14:solidFill>
                    <w14:schemeClr w14:val="tx1"/>
                  </w14:solidFill>
                </w14:textFill>
              </w:rPr>
            </w:pPr>
            <w:r>
              <w:rPr>
                <w:rFonts w:hint="eastAsia" w:eastAsia="宋体" w:cs="Times New Roman"/>
                <w:sz w:val="21"/>
                <w:szCs w:val="21"/>
              </w:rPr>
              <w:t>乙方为甲方提供法定工作日或者法定调休工作日内工作餐餐饮服务，并负责就餐厅范围开展卫生清洁工作、对餐厅内的设施设备的日常检查和维护，负责食品安全、水电燃气安全等。工作餐包括早餐、午餐、晚餐、加班餐等；乙方负责甲方所需全部食材，保证餐食供应充足。</w:t>
            </w:r>
          </w:p>
        </w:tc>
      </w:tr>
      <w:tr w14:paraId="6B37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07FB4590">
            <w:pPr>
              <w:spacing w:line="360" w:lineRule="auto"/>
              <w:jc w:val="center"/>
              <w:rPr>
                <w:rFonts w:hint="eastAsia" w:eastAsia="宋体" w:cs="Times New Roman"/>
                <w:sz w:val="21"/>
                <w:szCs w:val="21"/>
              </w:rPr>
            </w:pPr>
            <w:r>
              <w:rPr>
                <w:rFonts w:eastAsia="宋体" w:cs="Times New Roman"/>
                <w:sz w:val="21"/>
                <w:szCs w:val="21"/>
              </w:rPr>
              <w:t>11</w:t>
            </w:r>
          </w:p>
        </w:tc>
        <w:tc>
          <w:tcPr>
            <w:tcW w:w="1280" w:type="pct"/>
            <w:vAlign w:val="center"/>
          </w:tcPr>
          <w:p w14:paraId="4DA86394">
            <w:pPr>
              <w:spacing w:line="360" w:lineRule="auto"/>
              <w:jc w:val="center"/>
              <w:rPr>
                <w:rFonts w:hint="eastAsia"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服务期、</w:t>
            </w:r>
          </w:p>
          <w:p w14:paraId="5000FC6E">
            <w:pPr>
              <w:spacing w:line="360" w:lineRule="auto"/>
              <w:jc w:val="center"/>
              <w:rPr>
                <w:rFonts w:hint="eastAsia"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服务地点</w:t>
            </w:r>
          </w:p>
        </w:tc>
        <w:tc>
          <w:tcPr>
            <w:tcW w:w="3310" w:type="pct"/>
          </w:tcPr>
          <w:p w14:paraId="50E0F5BB">
            <w:pPr>
              <w:spacing w:line="360" w:lineRule="auto"/>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服务期：</w:t>
            </w:r>
            <w:r>
              <w:rPr>
                <w:rFonts w:hint="eastAsia" w:eastAsia="宋体" w:cs="Times New Roman"/>
                <w:b/>
                <w:bCs/>
                <w:color w:val="000000" w:themeColor="text1"/>
                <w:sz w:val="21"/>
                <w:szCs w:val="21"/>
                <w14:textFill>
                  <w14:solidFill>
                    <w14:schemeClr w14:val="tx1"/>
                  </w14:solidFill>
                </w14:textFill>
              </w:rPr>
              <w:t>2026年1月1日至2026年12月31日</w:t>
            </w:r>
          </w:p>
          <w:p w14:paraId="613FE4BE">
            <w:pPr>
              <w:spacing w:line="360" w:lineRule="auto"/>
              <w:rPr>
                <w:rFonts w:hint="eastAsia"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服务地点：</w:t>
            </w:r>
            <w:r>
              <w:rPr>
                <w:rFonts w:hint="eastAsia" w:eastAsia="宋体" w:cs="Times New Roman"/>
                <w:b/>
                <w:bCs/>
                <w:color w:val="000000" w:themeColor="text1"/>
                <w:sz w:val="21"/>
                <w:szCs w:val="21"/>
                <w14:textFill>
                  <w14:solidFill>
                    <w14:schemeClr w14:val="tx1"/>
                  </w14:solidFill>
                </w14:textFill>
              </w:rPr>
              <w:t>西安市西咸新区沣东新城王寺西街162号</w:t>
            </w:r>
          </w:p>
        </w:tc>
      </w:tr>
      <w:tr w14:paraId="34DD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403C228A">
            <w:pPr>
              <w:spacing w:line="360" w:lineRule="auto"/>
              <w:jc w:val="center"/>
              <w:rPr>
                <w:rFonts w:hint="eastAsia" w:eastAsia="宋体" w:cs="Times New Roman"/>
                <w:sz w:val="21"/>
                <w:szCs w:val="21"/>
              </w:rPr>
            </w:pPr>
            <w:r>
              <w:rPr>
                <w:rFonts w:hint="eastAsia" w:eastAsia="宋体" w:cs="Times New Roman"/>
                <w:sz w:val="21"/>
                <w:szCs w:val="21"/>
              </w:rPr>
              <w:t>1</w:t>
            </w:r>
            <w:r>
              <w:rPr>
                <w:rFonts w:eastAsia="宋体" w:cs="Times New Roman"/>
                <w:sz w:val="21"/>
                <w:szCs w:val="21"/>
              </w:rPr>
              <w:t>2</w:t>
            </w:r>
          </w:p>
        </w:tc>
        <w:tc>
          <w:tcPr>
            <w:tcW w:w="1280" w:type="pct"/>
            <w:vAlign w:val="center"/>
          </w:tcPr>
          <w:p w14:paraId="5E05EA5D">
            <w:pPr>
              <w:spacing w:line="360" w:lineRule="auto"/>
              <w:jc w:val="center"/>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合同签订</w:t>
            </w:r>
          </w:p>
        </w:tc>
        <w:tc>
          <w:tcPr>
            <w:tcW w:w="3310" w:type="pct"/>
          </w:tcPr>
          <w:p w14:paraId="23FCD0A5">
            <w:pPr>
              <w:spacing w:line="360" w:lineRule="auto"/>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成交供应商与采购人或采购人指定单位单独协商签订合同。</w:t>
            </w:r>
          </w:p>
        </w:tc>
      </w:tr>
      <w:tr w14:paraId="4D71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273442D">
            <w:pPr>
              <w:spacing w:line="360" w:lineRule="auto"/>
              <w:jc w:val="center"/>
              <w:rPr>
                <w:rFonts w:hint="eastAsia" w:eastAsia="宋体" w:cs="Times New Roman"/>
                <w:sz w:val="21"/>
                <w:szCs w:val="21"/>
              </w:rPr>
            </w:pPr>
            <w:r>
              <w:rPr>
                <w:rFonts w:hint="eastAsia" w:eastAsia="宋体" w:cs="Times New Roman"/>
                <w:sz w:val="21"/>
                <w:szCs w:val="21"/>
              </w:rPr>
              <w:t>1</w:t>
            </w:r>
            <w:r>
              <w:rPr>
                <w:rFonts w:eastAsia="宋体" w:cs="Times New Roman"/>
                <w:sz w:val="21"/>
                <w:szCs w:val="21"/>
              </w:rPr>
              <w:t>3</w:t>
            </w:r>
          </w:p>
        </w:tc>
        <w:tc>
          <w:tcPr>
            <w:tcW w:w="1280" w:type="pct"/>
            <w:vAlign w:val="center"/>
          </w:tcPr>
          <w:p w14:paraId="3B0B3350">
            <w:pPr>
              <w:spacing w:line="360" w:lineRule="auto"/>
              <w:jc w:val="center"/>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付款方式</w:t>
            </w:r>
          </w:p>
        </w:tc>
        <w:tc>
          <w:tcPr>
            <w:tcW w:w="3310" w:type="pct"/>
          </w:tcPr>
          <w:p w14:paraId="37BC4A0C">
            <w:pPr>
              <w:spacing w:line="360" w:lineRule="auto"/>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付款方式详见第五部分合同主要条款。</w:t>
            </w:r>
          </w:p>
        </w:tc>
      </w:tr>
      <w:tr w14:paraId="53DB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15833539">
            <w:pPr>
              <w:spacing w:line="360" w:lineRule="auto"/>
              <w:jc w:val="center"/>
              <w:rPr>
                <w:rFonts w:hint="eastAsia" w:eastAsia="宋体" w:cs="Times New Roman"/>
                <w:sz w:val="21"/>
                <w:szCs w:val="21"/>
              </w:rPr>
            </w:pPr>
            <w:r>
              <w:rPr>
                <w:rFonts w:hint="eastAsia" w:eastAsia="宋体" w:cs="Times New Roman"/>
                <w:sz w:val="21"/>
                <w:szCs w:val="21"/>
              </w:rPr>
              <w:t>1</w:t>
            </w:r>
            <w:r>
              <w:rPr>
                <w:rFonts w:eastAsia="宋体" w:cs="Times New Roman"/>
                <w:sz w:val="21"/>
                <w:szCs w:val="21"/>
              </w:rPr>
              <w:t>4</w:t>
            </w:r>
          </w:p>
        </w:tc>
        <w:tc>
          <w:tcPr>
            <w:tcW w:w="1280" w:type="pct"/>
            <w:vAlign w:val="center"/>
          </w:tcPr>
          <w:p w14:paraId="659D8360">
            <w:pPr>
              <w:spacing w:line="360" w:lineRule="auto"/>
              <w:jc w:val="center"/>
              <w:rPr>
                <w:rFonts w:hint="eastAsia"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服务标准</w:t>
            </w:r>
          </w:p>
        </w:tc>
        <w:tc>
          <w:tcPr>
            <w:tcW w:w="3310" w:type="pct"/>
          </w:tcPr>
          <w:p w14:paraId="66C5F880">
            <w:pPr>
              <w:spacing w:line="360" w:lineRule="auto"/>
              <w:rPr>
                <w:rFonts w:hint="eastAsia" w:eastAsia="宋体" w:cs="Times New Roman"/>
                <w:b/>
                <w:bCs/>
                <w:color w:val="000000" w:themeColor="text1"/>
                <w:sz w:val="21"/>
                <w:szCs w:val="21"/>
                <w14:textFill>
                  <w14:solidFill>
                    <w14:schemeClr w14:val="tx1"/>
                  </w14:solidFill>
                </w14:textFill>
              </w:rPr>
            </w:pPr>
            <w:r>
              <w:rPr>
                <w:rFonts w:hint="eastAsia" w:eastAsia="宋体" w:cs="Times New Roman"/>
                <w:b/>
                <w:bCs/>
                <w:color w:val="000000" w:themeColor="text1"/>
                <w:sz w:val="21"/>
                <w:szCs w:val="21"/>
                <w14:textFill>
                  <w14:solidFill>
                    <w14:schemeClr w14:val="tx1"/>
                  </w14:solidFill>
                </w14:textFill>
              </w:rPr>
              <w:t>满足采购人要求</w:t>
            </w:r>
          </w:p>
        </w:tc>
      </w:tr>
      <w:tr w14:paraId="71E9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1E0BFAE0">
            <w:pPr>
              <w:spacing w:line="360" w:lineRule="auto"/>
              <w:jc w:val="center"/>
              <w:rPr>
                <w:rFonts w:hint="eastAsia" w:eastAsia="宋体" w:cs="Times New Roman"/>
                <w:sz w:val="21"/>
                <w:szCs w:val="21"/>
              </w:rPr>
            </w:pPr>
            <w:r>
              <w:rPr>
                <w:rFonts w:eastAsia="宋体" w:cs="Times New Roman"/>
                <w:sz w:val="21"/>
                <w:szCs w:val="21"/>
              </w:rPr>
              <w:t>15</w:t>
            </w:r>
          </w:p>
        </w:tc>
        <w:tc>
          <w:tcPr>
            <w:tcW w:w="1280" w:type="pct"/>
            <w:vAlign w:val="center"/>
          </w:tcPr>
          <w:p w14:paraId="4CA429BB">
            <w:pPr>
              <w:spacing w:line="360" w:lineRule="auto"/>
              <w:jc w:val="center"/>
              <w:rPr>
                <w:rFonts w:hint="eastAsia"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供应商资格要求</w:t>
            </w:r>
          </w:p>
        </w:tc>
        <w:tc>
          <w:tcPr>
            <w:tcW w:w="3310" w:type="pct"/>
          </w:tcPr>
          <w:p w14:paraId="50E1DA47">
            <w:pPr>
              <w:spacing w:line="360" w:lineRule="auto"/>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1</w:t>
            </w:r>
            <w:r>
              <w:rPr>
                <w:rFonts w:eastAsia="宋体" w:cs="Times New Roman"/>
                <w:color w:val="000000" w:themeColor="text1"/>
                <w:sz w:val="21"/>
                <w:szCs w:val="21"/>
                <w14:textFill>
                  <w14:solidFill>
                    <w14:schemeClr w14:val="tx1"/>
                  </w14:solidFill>
                </w14:textFill>
              </w:rPr>
              <w:t>.</w:t>
            </w:r>
            <w:r>
              <w:rPr>
                <w:rFonts w:hint="eastAsia" w:eastAsia="宋体" w:cs="Times New Roman"/>
                <w:color w:val="000000" w:themeColor="text1"/>
                <w:sz w:val="21"/>
                <w:szCs w:val="21"/>
                <w14:textFill>
                  <w14:solidFill>
                    <w14:schemeClr w14:val="tx1"/>
                  </w14:solidFill>
                </w14:textFill>
              </w:rPr>
              <w:t>基本资格条件：满足《中华人民共和国政府采购法》第二十二条规定</w:t>
            </w:r>
          </w:p>
          <w:p w14:paraId="037FAC7D">
            <w:pPr>
              <w:shd w:val="clear" w:color="auto" w:fill="FFFFFF"/>
              <w:spacing w:line="480" w:lineRule="exact"/>
              <w:ind w:firstLine="420" w:firstLineChars="200"/>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1</w:t>
            </w:r>
            <w:r>
              <w:rPr>
                <w:rFonts w:eastAsia="宋体" w:cs="Times New Roman"/>
                <w:color w:val="000000" w:themeColor="text1"/>
                <w:sz w:val="21"/>
                <w:szCs w:val="21"/>
                <w14:textFill>
                  <w14:solidFill>
                    <w14:schemeClr w14:val="tx1"/>
                  </w14:solidFill>
                </w14:textFill>
              </w:rPr>
              <w:t>.1</w:t>
            </w:r>
            <w:r>
              <w:rPr>
                <w:rFonts w:hint="eastAsia" w:eastAsia="宋体" w:cs="Times New Roman"/>
                <w:color w:val="000000" w:themeColor="text1"/>
                <w:sz w:val="21"/>
                <w:szCs w:val="21"/>
                <w14:textFill>
                  <w14:solidFill>
                    <w14:schemeClr w14:val="tx1"/>
                  </w14:solidFill>
                </w14:textFill>
              </w:rPr>
              <w:t>具有独立承担民事责任能力的法人、其他组织或自然人，提供有效存续的营业执照或事业单位法人证书或非企业专业服务机构执业许可证或民办非企业单位登记证书或自然人的身份证明</w:t>
            </w:r>
            <w:r>
              <w:rPr>
                <w:rFonts w:eastAsia="宋体" w:cs="Times New Roman"/>
                <w:color w:val="000000" w:themeColor="text1"/>
                <w:sz w:val="21"/>
                <w:szCs w:val="21"/>
                <w14:textFill>
                  <w14:solidFill>
                    <w14:schemeClr w14:val="tx1"/>
                  </w14:solidFill>
                </w14:textFill>
              </w:rPr>
              <w:t>；</w:t>
            </w:r>
          </w:p>
          <w:p w14:paraId="5408F0F4">
            <w:pPr>
              <w:shd w:val="clear" w:color="auto" w:fill="FFFFFF"/>
              <w:spacing w:line="480" w:lineRule="exact"/>
              <w:ind w:firstLine="420" w:firstLineChars="200"/>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1</w:t>
            </w:r>
            <w:r>
              <w:rPr>
                <w:rFonts w:eastAsia="宋体" w:cs="Times New Roman"/>
                <w:color w:val="000000" w:themeColor="text1"/>
                <w:sz w:val="21"/>
                <w:szCs w:val="21"/>
                <w14:textFill>
                  <w14:solidFill>
                    <w14:schemeClr w14:val="tx1"/>
                  </w14:solidFill>
                </w14:textFill>
              </w:rPr>
              <w:t>.2</w:t>
            </w:r>
            <w:r>
              <w:rPr>
                <w:rFonts w:hint="eastAsia" w:eastAsia="宋体" w:cs="Times New Roman"/>
                <w:color w:val="000000" w:themeColor="text1"/>
                <w:sz w:val="21"/>
                <w:szCs w:val="21"/>
                <w14:textFill>
                  <w14:solidFill>
                    <w14:schemeClr w14:val="tx1"/>
                  </w14:solidFill>
                </w14:textFill>
              </w:rPr>
              <w:t>根据《陕西省西咸新区财政金融局关于全面推行政府采购供应商基本资格条件承诺制的通知》（陕西咸财金发（2023）119号）文的规定，填写《基本资格条件承诺函》；</w:t>
            </w:r>
          </w:p>
          <w:p w14:paraId="7610ADA9">
            <w:pPr>
              <w:spacing w:line="360" w:lineRule="auto"/>
              <w:rPr>
                <w:rFonts w:hint="eastAsia"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2.</w:t>
            </w:r>
            <w:r>
              <w:rPr>
                <w:rFonts w:hint="eastAsia" w:eastAsia="宋体" w:cs="Times New Roman"/>
                <w:color w:val="000000" w:themeColor="text1"/>
                <w:sz w:val="21"/>
                <w:szCs w:val="21"/>
                <w14:textFill>
                  <w14:solidFill>
                    <w14:schemeClr w14:val="tx1"/>
                  </w14:solidFill>
                </w14:textFill>
              </w:rPr>
              <w:t>特定资格条件：</w:t>
            </w:r>
          </w:p>
          <w:p w14:paraId="78E3113F">
            <w:pPr>
              <w:shd w:val="clear" w:color="auto" w:fill="FFFFFF"/>
              <w:spacing w:line="480" w:lineRule="exact"/>
              <w:ind w:firstLine="420" w:firstLineChars="200"/>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2.1法定代表人授权书（附法定代表人身份证复印件）及被授权人身份证（法定代表人直接参加投标只需提供法定代表人身份证）。自然人只需提供身份证；备注：分支机构由分支机构负责人授权即可；</w:t>
            </w:r>
          </w:p>
          <w:p w14:paraId="3A198A9C">
            <w:pPr>
              <w:shd w:val="clear" w:color="auto" w:fill="FFFFFF"/>
              <w:spacing w:line="480" w:lineRule="exact"/>
              <w:ind w:firstLine="420" w:firstLineChars="200"/>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 xml:space="preserve">2.2本项目为专门面向中小企业采购项目，供应商应为中型企业或小型、微型企业或监狱企业或残疾人福利性单位； </w:t>
            </w:r>
          </w:p>
          <w:p w14:paraId="00E74BBB">
            <w:pPr>
              <w:shd w:val="clear" w:color="auto" w:fill="FFFFFF"/>
              <w:spacing w:line="480" w:lineRule="exact"/>
              <w:ind w:firstLine="420" w:firstLineChars="200"/>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 xml:space="preserve">2.3单位负责人为同一人或者存在控股、管理关系的不同单位，都不得在本项目中同时提出竞争性磋商； </w:t>
            </w:r>
          </w:p>
          <w:p w14:paraId="4450FC3B">
            <w:pPr>
              <w:spacing w:line="360" w:lineRule="auto"/>
              <w:ind w:firstLine="480"/>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2.4本项目不接受联合体响应投标。</w:t>
            </w:r>
          </w:p>
        </w:tc>
      </w:tr>
      <w:tr w14:paraId="5AAC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1C2B4035">
            <w:pPr>
              <w:spacing w:line="360" w:lineRule="auto"/>
              <w:jc w:val="center"/>
              <w:rPr>
                <w:rFonts w:hint="eastAsia" w:eastAsia="宋体" w:cs="Times New Roman"/>
                <w:sz w:val="21"/>
                <w:szCs w:val="21"/>
              </w:rPr>
            </w:pPr>
            <w:r>
              <w:rPr>
                <w:rFonts w:hint="eastAsia" w:eastAsia="宋体" w:cs="Times New Roman"/>
                <w:sz w:val="21"/>
                <w:szCs w:val="21"/>
              </w:rPr>
              <w:t>1</w:t>
            </w:r>
            <w:r>
              <w:rPr>
                <w:rFonts w:eastAsia="宋体" w:cs="Times New Roman"/>
                <w:sz w:val="21"/>
                <w:szCs w:val="21"/>
              </w:rPr>
              <w:t>6</w:t>
            </w:r>
          </w:p>
        </w:tc>
        <w:tc>
          <w:tcPr>
            <w:tcW w:w="1280" w:type="pct"/>
            <w:vAlign w:val="center"/>
          </w:tcPr>
          <w:p w14:paraId="424AE448">
            <w:pPr>
              <w:spacing w:line="360" w:lineRule="auto"/>
              <w:jc w:val="center"/>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信誉记录</w:t>
            </w:r>
          </w:p>
        </w:tc>
        <w:tc>
          <w:tcPr>
            <w:tcW w:w="3310" w:type="pct"/>
          </w:tcPr>
          <w:p w14:paraId="4E246C61">
            <w:pPr>
              <w:spacing w:line="360" w:lineRule="auto"/>
              <w:rPr>
                <w:rFonts w:hint="eastAsia" w:eastAsia="宋体" w:cs="Times New Roman"/>
                <w:color w:val="000000" w:themeColor="text1"/>
                <w:sz w:val="21"/>
                <w:szCs w:val="21"/>
                <w14:textFill>
                  <w14:solidFill>
                    <w14:schemeClr w14:val="tx1"/>
                  </w14:solidFill>
                </w14:textFill>
              </w:rPr>
            </w:pPr>
            <w:bookmarkStart w:id="22" w:name="_Hlk15903714"/>
            <w:r>
              <w:rPr>
                <w:rFonts w:hint="eastAsia" w:eastAsia="宋体" w:cs="Times New Roman"/>
                <w:color w:val="000000" w:themeColor="text1"/>
                <w:sz w:val="21"/>
                <w:szCs w:val="21"/>
                <w14:textFill>
                  <w14:solidFill>
                    <w14:schemeClr w14:val="tx1"/>
                  </w14:solidFill>
                </w14:textFill>
              </w:rPr>
              <w:t>注：供应商不得在“中国执行信息公开网” （http://zxgk.court.gov.cn）被列为失信被执行人；不得在“信用中国”网站（www.creditchina.gov.cn）被列入重大税收违法失信主体；不得在“中国政府采购网”（www.ccgp.gov.cn）政府采购严重违法失信行为记录名单中被财政部门禁止参加政府采购活动的供应商。</w:t>
            </w:r>
          </w:p>
          <w:p w14:paraId="665EB75A">
            <w:pPr>
              <w:spacing w:line="360" w:lineRule="auto"/>
              <w:rPr>
                <w:rFonts w:hint="eastAsia"/>
                <w:color w:val="000000" w:themeColor="text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以上内容由开标当日代理机构现场查询。</w:t>
            </w:r>
            <w:bookmarkEnd w:id="22"/>
          </w:p>
        </w:tc>
      </w:tr>
      <w:tr w14:paraId="67FA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369B3C27">
            <w:pPr>
              <w:spacing w:line="360" w:lineRule="auto"/>
              <w:jc w:val="center"/>
              <w:rPr>
                <w:rFonts w:hint="eastAsia" w:eastAsia="宋体" w:cs="Times New Roman"/>
                <w:sz w:val="21"/>
                <w:szCs w:val="21"/>
              </w:rPr>
            </w:pPr>
            <w:r>
              <w:rPr>
                <w:rFonts w:eastAsia="宋体" w:cs="Times New Roman"/>
                <w:sz w:val="21"/>
                <w:szCs w:val="21"/>
              </w:rPr>
              <w:t>17</w:t>
            </w:r>
          </w:p>
        </w:tc>
        <w:tc>
          <w:tcPr>
            <w:tcW w:w="1280" w:type="pct"/>
            <w:vAlign w:val="center"/>
          </w:tcPr>
          <w:p w14:paraId="7C5F78AF">
            <w:pPr>
              <w:spacing w:line="360" w:lineRule="auto"/>
              <w:jc w:val="center"/>
              <w:rPr>
                <w:rFonts w:hint="eastAsia" w:eastAsia="宋体" w:cs="Times New Roman"/>
                <w:sz w:val="21"/>
                <w:szCs w:val="21"/>
              </w:rPr>
            </w:pPr>
            <w:r>
              <w:rPr>
                <w:rFonts w:hint="eastAsia" w:eastAsia="宋体" w:cs="Times New Roman"/>
                <w:sz w:val="21"/>
                <w:szCs w:val="21"/>
              </w:rPr>
              <w:t>获取磋商文件时间及方式</w:t>
            </w:r>
          </w:p>
        </w:tc>
        <w:tc>
          <w:tcPr>
            <w:tcW w:w="3310" w:type="pct"/>
          </w:tcPr>
          <w:p w14:paraId="75A5CD94">
            <w:pPr>
              <w:pStyle w:val="49"/>
              <w:spacing w:line="360" w:lineRule="auto"/>
              <w:rPr>
                <w:rFonts w:eastAsia="宋体" w:cs="Times New Roman"/>
                <w:sz w:val="21"/>
              </w:rPr>
            </w:pPr>
            <w:r>
              <w:rPr>
                <w:rFonts w:hint="eastAsia" w:ascii="宋体" w:hAnsi="宋体" w:eastAsia="宋体" w:cs="Times New Roman"/>
                <w:sz w:val="21"/>
              </w:rPr>
              <w:t>获取时间：</w:t>
            </w:r>
            <w:r>
              <w:rPr>
                <w:rFonts w:hint="eastAsia" w:eastAsia="宋体" w:cs="Times New Roman"/>
                <w:sz w:val="21"/>
              </w:rPr>
              <w:t>详见竞争性磋商公告</w:t>
            </w:r>
          </w:p>
          <w:p w14:paraId="74CC9847">
            <w:pPr>
              <w:pStyle w:val="49"/>
              <w:spacing w:line="360" w:lineRule="auto"/>
              <w:rPr>
                <w:rFonts w:hint="eastAsia" w:ascii="宋体" w:hAnsi="宋体" w:eastAsia="宋体" w:cs="Times New Roman"/>
                <w:sz w:val="21"/>
              </w:rPr>
            </w:pPr>
            <w:r>
              <w:rPr>
                <w:rFonts w:hint="eastAsia" w:ascii="宋体" w:hAnsi="宋体" w:eastAsia="宋体" w:cs="Times New Roman"/>
                <w:sz w:val="21"/>
              </w:rPr>
              <w:t>获取方式：选择本项目点击“项目流程”进入采购文件下载页面，点击“交易文件下载”即可下载该项目发布的电子采购文件。</w:t>
            </w:r>
          </w:p>
        </w:tc>
      </w:tr>
      <w:tr w14:paraId="59A2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1EEA8AF8">
            <w:pPr>
              <w:spacing w:line="360" w:lineRule="auto"/>
              <w:jc w:val="center"/>
              <w:rPr>
                <w:rFonts w:hint="eastAsia" w:eastAsia="宋体" w:cs="Times New Roman"/>
                <w:sz w:val="21"/>
                <w:szCs w:val="21"/>
              </w:rPr>
            </w:pPr>
            <w:r>
              <w:rPr>
                <w:rFonts w:eastAsia="宋体" w:cs="Times New Roman"/>
                <w:sz w:val="21"/>
                <w:szCs w:val="21"/>
              </w:rPr>
              <w:t>18</w:t>
            </w:r>
          </w:p>
        </w:tc>
        <w:tc>
          <w:tcPr>
            <w:tcW w:w="1280" w:type="pct"/>
            <w:vAlign w:val="center"/>
          </w:tcPr>
          <w:p w14:paraId="26E22077">
            <w:pPr>
              <w:spacing w:line="360" w:lineRule="auto"/>
              <w:jc w:val="center"/>
              <w:rPr>
                <w:rFonts w:hint="eastAsia" w:eastAsia="宋体" w:cs="Times New Roman"/>
                <w:sz w:val="21"/>
                <w:szCs w:val="21"/>
              </w:rPr>
            </w:pPr>
            <w:r>
              <w:rPr>
                <w:rFonts w:eastAsia="宋体" w:cs="Times New Roman"/>
                <w:sz w:val="21"/>
                <w:szCs w:val="21"/>
              </w:rPr>
              <w:t>联合体磋商</w:t>
            </w:r>
          </w:p>
        </w:tc>
        <w:tc>
          <w:tcPr>
            <w:tcW w:w="3310" w:type="pct"/>
          </w:tcPr>
          <w:p w14:paraId="4C043CF0">
            <w:pPr>
              <w:spacing w:line="360" w:lineRule="auto"/>
              <w:rPr>
                <w:rFonts w:hint="eastAsia" w:eastAsia="宋体" w:cs="Times New Roman"/>
                <w:sz w:val="21"/>
                <w:szCs w:val="21"/>
              </w:rPr>
            </w:pPr>
            <w:r>
              <w:rPr>
                <w:rFonts w:eastAsia="宋体" w:cs="Times New Roman"/>
                <w:sz w:val="21"/>
                <w:szCs w:val="21"/>
              </w:rPr>
              <w:t>不接受联合体磋商</w:t>
            </w:r>
          </w:p>
        </w:tc>
      </w:tr>
      <w:tr w14:paraId="46FB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4D74D277">
            <w:pPr>
              <w:spacing w:line="360" w:lineRule="auto"/>
              <w:jc w:val="center"/>
              <w:rPr>
                <w:rFonts w:hint="eastAsia" w:eastAsia="宋体" w:cs="Times New Roman"/>
                <w:sz w:val="21"/>
                <w:szCs w:val="21"/>
              </w:rPr>
            </w:pPr>
            <w:r>
              <w:rPr>
                <w:rFonts w:eastAsia="宋体" w:cs="Times New Roman"/>
                <w:sz w:val="21"/>
                <w:szCs w:val="21"/>
              </w:rPr>
              <w:t>19</w:t>
            </w:r>
          </w:p>
        </w:tc>
        <w:tc>
          <w:tcPr>
            <w:tcW w:w="1280" w:type="pct"/>
            <w:vAlign w:val="center"/>
          </w:tcPr>
          <w:p w14:paraId="15BB05E3">
            <w:pPr>
              <w:spacing w:line="360" w:lineRule="auto"/>
              <w:jc w:val="center"/>
              <w:rPr>
                <w:rFonts w:hint="eastAsia" w:eastAsia="宋体" w:cs="Times New Roman"/>
                <w:sz w:val="21"/>
                <w:szCs w:val="21"/>
              </w:rPr>
            </w:pPr>
            <w:r>
              <w:rPr>
                <w:rFonts w:eastAsia="宋体" w:cs="Times New Roman"/>
                <w:sz w:val="21"/>
                <w:szCs w:val="21"/>
              </w:rPr>
              <w:t>现场勘查、标前答疑会</w:t>
            </w:r>
          </w:p>
        </w:tc>
        <w:tc>
          <w:tcPr>
            <w:tcW w:w="3310" w:type="pct"/>
            <w:vAlign w:val="center"/>
          </w:tcPr>
          <w:p w14:paraId="42DD8319">
            <w:pPr>
              <w:spacing w:line="360" w:lineRule="auto"/>
              <w:rPr>
                <w:rFonts w:hint="eastAsia" w:eastAsia="宋体" w:cs="Times New Roman"/>
                <w:sz w:val="21"/>
                <w:szCs w:val="21"/>
              </w:rPr>
            </w:pPr>
            <w:r>
              <w:rPr>
                <w:rFonts w:eastAsia="宋体" w:cs="Times New Roman"/>
                <w:sz w:val="21"/>
                <w:szCs w:val="21"/>
              </w:rPr>
              <w:t>不组织。采购人认为有必要，另行书面通知。</w:t>
            </w:r>
          </w:p>
        </w:tc>
      </w:tr>
      <w:tr w14:paraId="2AAA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B39BBA0">
            <w:pPr>
              <w:spacing w:line="360" w:lineRule="auto"/>
              <w:jc w:val="center"/>
              <w:rPr>
                <w:rFonts w:hint="eastAsia" w:eastAsia="宋体" w:cs="Times New Roman"/>
                <w:sz w:val="21"/>
                <w:szCs w:val="21"/>
              </w:rPr>
            </w:pPr>
            <w:r>
              <w:rPr>
                <w:rFonts w:eastAsia="宋体" w:cs="Times New Roman"/>
                <w:sz w:val="21"/>
                <w:szCs w:val="21"/>
              </w:rPr>
              <w:t>20</w:t>
            </w:r>
          </w:p>
        </w:tc>
        <w:tc>
          <w:tcPr>
            <w:tcW w:w="1280" w:type="pct"/>
            <w:vAlign w:val="center"/>
          </w:tcPr>
          <w:p w14:paraId="60DFC07D">
            <w:pPr>
              <w:spacing w:line="360" w:lineRule="auto"/>
              <w:jc w:val="center"/>
              <w:rPr>
                <w:rFonts w:hint="eastAsia" w:eastAsia="宋体" w:cs="Times New Roman"/>
                <w:sz w:val="21"/>
                <w:szCs w:val="21"/>
              </w:rPr>
            </w:pPr>
            <w:r>
              <w:rPr>
                <w:rFonts w:eastAsia="宋体" w:cs="Times New Roman"/>
                <w:sz w:val="21"/>
                <w:szCs w:val="21"/>
              </w:rPr>
              <w:t>分包</w:t>
            </w:r>
          </w:p>
        </w:tc>
        <w:tc>
          <w:tcPr>
            <w:tcW w:w="3310" w:type="pct"/>
            <w:vAlign w:val="center"/>
          </w:tcPr>
          <w:p w14:paraId="02E873AD">
            <w:pPr>
              <w:spacing w:line="360" w:lineRule="auto"/>
              <w:rPr>
                <w:rFonts w:hint="eastAsia" w:eastAsia="宋体" w:cs="Times New Roman"/>
                <w:sz w:val="21"/>
                <w:szCs w:val="21"/>
              </w:rPr>
            </w:pPr>
            <w:r>
              <w:rPr>
                <w:rFonts w:eastAsia="宋体" w:cs="Times New Roman"/>
                <w:sz w:val="21"/>
                <w:szCs w:val="21"/>
              </w:rPr>
              <w:t>不允许分包</w:t>
            </w:r>
          </w:p>
        </w:tc>
      </w:tr>
      <w:tr w14:paraId="6F2C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639BABBC">
            <w:pPr>
              <w:spacing w:line="360" w:lineRule="auto"/>
              <w:jc w:val="center"/>
              <w:rPr>
                <w:rFonts w:hint="eastAsia" w:eastAsia="宋体" w:cs="Times New Roman"/>
                <w:sz w:val="21"/>
                <w:szCs w:val="21"/>
              </w:rPr>
            </w:pPr>
            <w:r>
              <w:rPr>
                <w:rFonts w:eastAsia="宋体" w:cs="Times New Roman"/>
                <w:sz w:val="21"/>
                <w:szCs w:val="21"/>
              </w:rPr>
              <w:t>21</w:t>
            </w:r>
          </w:p>
        </w:tc>
        <w:tc>
          <w:tcPr>
            <w:tcW w:w="1280" w:type="pct"/>
            <w:vAlign w:val="center"/>
          </w:tcPr>
          <w:p w14:paraId="66182F2D">
            <w:pPr>
              <w:spacing w:line="360" w:lineRule="auto"/>
              <w:jc w:val="center"/>
              <w:rPr>
                <w:rFonts w:hint="eastAsia" w:eastAsia="宋体" w:cs="Times New Roman"/>
                <w:sz w:val="21"/>
                <w:szCs w:val="21"/>
              </w:rPr>
            </w:pPr>
            <w:r>
              <w:rPr>
                <w:rFonts w:eastAsia="宋体" w:cs="Times New Roman"/>
                <w:sz w:val="21"/>
                <w:szCs w:val="21"/>
              </w:rPr>
              <w:t>供应商对磋商文件提出质疑的时间</w:t>
            </w:r>
          </w:p>
        </w:tc>
        <w:tc>
          <w:tcPr>
            <w:tcW w:w="3310" w:type="pct"/>
          </w:tcPr>
          <w:p w14:paraId="48D6B00F">
            <w:pPr>
              <w:spacing w:line="360" w:lineRule="auto"/>
              <w:rPr>
                <w:rFonts w:hint="eastAsia" w:eastAsia="宋体" w:cs="Times New Roman"/>
                <w:sz w:val="21"/>
                <w:szCs w:val="21"/>
              </w:rPr>
            </w:pPr>
            <w:r>
              <w:rPr>
                <w:rFonts w:eastAsia="宋体" w:cs="Times New Roman"/>
                <w:sz w:val="21"/>
                <w:szCs w:val="21"/>
              </w:rPr>
              <w:t>潜在供应商已依法获取其可质疑的磋商文件的，可以对该文件提出质疑。对磋商文件提出质疑的，</w:t>
            </w:r>
            <w:bookmarkStart w:id="23" w:name="_Hlk524698449"/>
            <w:r>
              <w:rPr>
                <w:rFonts w:eastAsia="宋体" w:cs="Times New Roman"/>
                <w:sz w:val="21"/>
                <w:szCs w:val="21"/>
              </w:rPr>
              <w:t>应当在获取磋商文件或者磋商文件公告期限届满之日起</w:t>
            </w:r>
            <w:r>
              <w:rPr>
                <w:rFonts w:hint="eastAsia" w:eastAsia="宋体" w:cs="Times New Roman"/>
                <w:sz w:val="21"/>
                <w:szCs w:val="21"/>
              </w:rPr>
              <w:t>2</w:t>
            </w:r>
            <w:r>
              <w:rPr>
                <w:rFonts w:eastAsia="宋体" w:cs="Times New Roman"/>
                <w:sz w:val="21"/>
                <w:szCs w:val="21"/>
              </w:rPr>
              <w:t>个工作日内提出。</w:t>
            </w:r>
            <w:bookmarkEnd w:id="23"/>
          </w:p>
        </w:tc>
      </w:tr>
      <w:tr w14:paraId="3AF3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B744875">
            <w:pPr>
              <w:spacing w:line="360" w:lineRule="auto"/>
              <w:jc w:val="center"/>
              <w:rPr>
                <w:rFonts w:hint="eastAsia" w:eastAsia="宋体" w:cs="Times New Roman"/>
                <w:sz w:val="21"/>
                <w:szCs w:val="21"/>
              </w:rPr>
            </w:pPr>
            <w:r>
              <w:rPr>
                <w:rFonts w:eastAsia="宋体" w:cs="Times New Roman"/>
                <w:sz w:val="21"/>
                <w:szCs w:val="21"/>
              </w:rPr>
              <w:t>22</w:t>
            </w:r>
          </w:p>
        </w:tc>
        <w:tc>
          <w:tcPr>
            <w:tcW w:w="1280" w:type="pct"/>
            <w:vAlign w:val="center"/>
          </w:tcPr>
          <w:p w14:paraId="270C70DF">
            <w:pPr>
              <w:spacing w:line="360" w:lineRule="auto"/>
              <w:jc w:val="center"/>
              <w:rPr>
                <w:rFonts w:hint="eastAsia" w:eastAsia="宋体" w:cs="Times New Roman"/>
                <w:sz w:val="21"/>
                <w:szCs w:val="21"/>
              </w:rPr>
            </w:pPr>
            <w:r>
              <w:rPr>
                <w:rFonts w:eastAsia="宋体" w:cs="Times New Roman"/>
                <w:sz w:val="21"/>
                <w:szCs w:val="21"/>
              </w:rPr>
              <w:t>构成磋商文件的其他文件</w:t>
            </w:r>
          </w:p>
        </w:tc>
        <w:tc>
          <w:tcPr>
            <w:tcW w:w="3310" w:type="pct"/>
          </w:tcPr>
          <w:p w14:paraId="2352CF9D">
            <w:pPr>
              <w:spacing w:line="360" w:lineRule="auto"/>
              <w:rPr>
                <w:rFonts w:hint="eastAsia" w:eastAsia="宋体" w:cs="Times New Roman"/>
                <w:sz w:val="21"/>
                <w:szCs w:val="21"/>
              </w:rPr>
            </w:pPr>
            <w:r>
              <w:rPr>
                <w:rFonts w:eastAsia="宋体" w:cs="Times New Roman"/>
                <w:sz w:val="21"/>
                <w:szCs w:val="21"/>
              </w:rPr>
              <w:t>磋商文件的澄清、修改书及有关补充通知为磋商文件的有效组成部分。</w:t>
            </w:r>
          </w:p>
        </w:tc>
      </w:tr>
      <w:tr w14:paraId="536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AAE2A61">
            <w:pPr>
              <w:spacing w:line="360" w:lineRule="auto"/>
              <w:jc w:val="center"/>
              <w:rPr>
                <w:rFonts w:hint="eastAsia" w:eastAsia="宋体" w:cs="Times New Roman"/>
                <w:sz w:val="21"/>
                <w:szCs w:val="21"/>
              </w:rPr>
            </w:pPr>
            <w:r>
              <w:rPr>
                <w:rFonts w:eastAsia="宋体" w:cs="Times New Roman"/>
                <w:sz w:val="21"/>
                <w:szCs w:val="21"/>
              </w:rPr>
              <w:t>23</w:t>
            </w:r>
          </w:p>
        </w:tc>
        <w:tc>
          <w:tcPr>
            <w:tcW w:w="1280" w:type="pct"/>
            <w:vAlign w:val="center"/>
          </w:tcPr>
          <w:p w14:paraId="769C9F14">
            <w:pPr>
              <w:pStyle w:val="49"/>
              <w:spacing w:line="360" w:lineRule="auto"/>
              <w:jc w:val="center"/>
              <w:rPr>
                <w:rFonts w:hint="eastAsia" w:ascii="宋体" w:hAnsi="宋体" w:eastAsia="宋体" w:cs="Times New Roman"/>
                <w:sz w:val="21"/>
              </w:rPr>
            </w:pPr>
            <w:r>
              <w:rPr>
                <w:rFonts w:ascii="宋体" w:hAnsi="宋体" w:eastAsia="宋体" w:cs="Times New Roman"/>
                <w:sz w:val="21"/>
              </w:rPr>
              <w:t>磋商响应文件递交截止时间及磋商时间和地点</w:t>
            </w:r>
          </w:p>
        </w:tc>
        <w:tc>
          <w:tcPr>
            <w:tcW w:w="3310" w:type="pct"/>
          </w:tcPr>
          <w:p w14:paraId="718FCC48">
            <w:pPr>
              <w:pStyle w:val="49"/>
              <w:spacing w:line="360" w:lineRule="auto"/>
              <w:rPr>
                <w:rFonts w:eastAsia="宋体" w:cs="Times New Roman"/>
                <w:sz w:val="21"/>
              </w:rPr>
            </w:pPr>
            <w:r>
              <w:rPr>
                <w:rFonts w:eastAsia="宋体" w:cs="Times New Roman"/>
                <w:sz w:val="21"/>
              </w:rPr>
              <w:t>1、</w:t>
            </w:r>
            <w:r>
              <w:rPr>
                <w:rFonts w:hint="eastAsia" w:eastAsia="宋体" w:cs="Times New Roman"/>
                <w:sz w:val="21"/>
              </w:rPr>
              <w:t>电子文件上传</w:t>
            </w:r>
            <w:r>
              <w:rPr>
                <w:rFonts w:eastAsia="宋体" w:cs="Times New Roman"/>
                <w:sz w:val="21"/>
              </w:rPr>
              <w:t>截止时间：</w:t>
            </w:r>
            <w:r>
              <w:rPr>
                <w:rFonts w:hint="eastAsia" w:eastAsia="宋体" w:cs="Times New Roman"/>
                <w:sz w:val="21"/>
              </w:rPr>
              <w:t>详见竞争性磋商公告</w:t>
            </w:r>
          </w:p>
          <w:p w14:paraId="349CD67A">
            <w:pPr>
              <w:pStyle w:val="49"/>
              <w:spacing w:line="360" w:lineRule="auto"/>
              <w:rPr>
                <w:rFonts w:eastAsia="宋体" w:cs="Times New Roman"/>
                <w:sz w:val="21"/>
              </w:rPr>
            </w:pPr>
            <w:r>
              <w:rPr>
                <w:rFonts w:eastAsia="宋体" w:cs="Times New Roman"/>
                <w:sz w:val="21"/>
              </w:rPr>
              <w:t>2、开标时间：</w:t>
            </w:r>
            <w:r>
              <w:rPr>
                <w:rFonts w:hint="eastAsia" w:eastAsia="宋体" w:cs="Times New Roman"/>
                <w:sz w:val="21"/>
              </w:rPr>
              <w:t>详见竞争性磋商公告</w:t>
            </w:r>
          </w:p>
          <w:p w14:paraId="7FDCC495">
            <w:pPr>
              <w:pStyle w:val="49"/>
              <w:spacing w:line="360" w:lineRule="auto"/>
              <w:rPr>
                <w:rFonts w:eastAsia="宋体" w:cs="Times New Roman"/>
                <w:sz w:val="21"/>
              </w:rPr>
            </w:pPr>
            <w:r>
              <w:rPr>
                <w:rFonts w:eastAsia="宋体" w:cs="Times New Roman"/>
                <w:sz w:val="21"/>
              </w:rPr>
              <w:t>3、</w:t>
            </w:r>
            <w:r>
              <w:rPr>
                <w:rFonts w:ascii="宋体" w:hAnsi="宋体" w:eastAsia="宋体" w:cs="Times New Roman"/>
                <w:sz w:val="21"/>
              </w:rPr>
              <w:t>投标/开标地点：</w:t>
            </w:r>
            <w:r>
              <w:rPr>
                <w:rFonts w:hint="eastAsia" w:eastAsia="宋体" w:cs="Times New Roman"/>
                <w:sz w:val="21"/>
              </w:rPr>
              <w:t>详见竞争性磋商公告</w:t>
            </w:r>
          </w:p>
        </w:tc>
      </w:tr>
      <w:tr w14:paraId="29EC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521D9A73">
            <w:pPr>
              <w:spacing w:line="360" w:lineRule="auto"/>
              <w:jc w:val="center"/>
              <w:rPr>
                <w:rFonts w:hint="eastAsia" w:eastAsia="宋体" w:cs="Times New Roman"/>
                <w:sz w:val="21"/>
                <w:szCs w:val="21"/>
              </w:rPr>
            </w:pPr>
            <w:r>
              <w:rPr>
                <w:rFonts w:eastAsia="宋体" w:cs="Times New Roman"/>
                <w:sz w:val="21"/>
                <w:szCs w:val="21"/>
              </w:rPr>
              <w:t>24</w:t>
            </w:r>
          </w:p>
        </w:tc>
        <w:tc>
          <w:tcPr>
            <w:tcW w:w="1280" w:type="pct"/>
            <w:vAlign w:val="center"/>
          </w:tcPr>
          <w:p w14:paraId="54BB1986">
            <w:pPr>
              <w:spacing w:line="360" w:lineRule="auto"/>
              <w:jc w:val="center"/>
              <w:rPr>
                <w:rFonts w:hint="eastAsia" w:eastAsia="宋体" w:cs="Times New Roman"/>
                <w:sz w:val="21"/>
                <w:szCs w:val="21"/>
              </w:rPr>
            </w:pPr>
            <w:r>
              <w:rPr>
                <w:rFonts w:eastAsia="宋体" w:cs="Times New Roman"/>
                <w:sz w:val="21"/>
                <w:szCs w:val="21"/>
              </w:rPr>
              <w:t>磋商有效期</w:t>
            </w:r>
          </w:p>
        </w:tc>
        <w:tc>
          <w:tcPr>
            <w:tcW w:w="3310" w:type="pct"/>
          </w:tcPr>
          <w:p w14:paraId="28CF0B2A">
            <w:pPr>
              <w:spacing w:line="360" w:lineRule="auto"/>
              <w:rPr>
                <w:rFonts w:hint="eastAsia" w:eastAsia="宋体" w:cs="Times New Roman"/>
                <w:sz w:val="21"/>
                <w:szCs w:val="21"/>
              </w:rPr>
            </w:pPr>
            <w:r>
              <w:rPr>
                <w:rFonts w:eastAsia="宋体" w:cs="Times New Roman"/>
                <w:sz w:val="21"/>
                <w:szCs w:val="21"/>
              </w:rPr>
              <w:t>自投标截止日起不少于90个日历日（包含90个日历日）。</w:t>
            </w:r>
          </w:p>
        </w:tc>
      </w:tr>
      <w:tr w14:paraId="2DBC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5F40B225">
            <w:pPr>
              <w:spacing w:line="360" w:lineRule="auto"/>
              <w:jc w:val="center"/>
              <w:rPr>
                <w:rFonts w:hint="eastAsia" w:eastAsia="宋体" w:cs="Times New Roman"/>
                <w:sz w:val="21"/>
                <w:szCs w:val="21"/>
              </w:rPr>
            </w:pPr>
            <w:r>
              <w:rPr>
                <w:rFonts w:eastAsia="宋体" w:cs="Times New Roman"/>
                <w:sz w:val="21"/>
                <w:szCs w:val="21"/>
              </w:rPr>
              <w:t>25</w:t>
            </w:r>
          </w:p>
        </w:tc>
        <w:tc>
          <w:tcPr>
            <w:tcW w:w="1280" w:type="pct"/>
            <w:vAlign w:val="center"/>
          </w:tcPr>
          <w:p w14:paraId="4FFF29E1">
            <w:pPr>
              <w:spacing w:line="360" w:lineRule="auto"/>
              <w:jc w:val="center"/>
              <w:rPr>
                <w:rFonts w:hint="eastAsia" w:eastAsia="宋体" w:cs="Times New Roman"/>
                <w:sz w:val="21"/>
                <w:szCs w:val="21"/>
              </w:rPr>
            </w:pPr>
            <w:r>
              <w:rPr>
                <w:rFonts w:eastAsia="宋体" w:cs="Times New Roman"/>
                <w:sz w:val="21"/>
                <w:szCs w:val="21"/>
              </w:rPr>
              <w:t>备选磋商方案和报价</w:t>
            </w:r>
          </w:p>
        </w:tc>
        <w:tc>
          <w:tcPr>
            <w:tcW w:w="3310" w:type="pct"/>
            <w:vAlign w:val="center"/>
          </w:tcPr>
          <w:p w14:paraId="0AF680EC">
            <w:pPr>
              <w:tabs>
                <w:tab w:val="left" w:pos="7013"/>
              </w:tabs>
              <w:spacing w:line="360" w:lineRule="auto"/>
              <w:rPr>
                <w:rFonts w:hint="eastAsia" w:eastAsia="宋体" w:cs="Times New Roman"/>
                <w:sz w:val="21"/>
                <w:szCs w:val="21"/>
              </w:rPr>
            </w:pPr>
            <w:r>
              <w:rPr>
                <w:rFonts w:eastAsia="宋体" w:cs="Times New Roman"/>
                <w:sz w:val="21"/>
                <w:szCs w:val="21"/>
              </w:rPr>
              <w:t>不接受备选磋商方案和多个报价。</w:t>
            </w:r>
          </w:p>
        </w:tc>
      </w:tr>
      <w:tr w14:paraId="3654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3543FFFD">
            <w:pPr>
              <w:spacing w:line="360" w:lineRule="auto"/>
              <w:jc w:val="center"/>
              <w:rPr>
                <w:rFonts w:hint="eastAsia" w:eastAsia="宋体" w:cs="Times New Roman"/>
                <w:sz w:val="21"/>
                <w:szCs w:val="21"/>
              </w:rPr>
            </w:pPr>
            <w:r>
              <w:rPr>
                <w:rFonts w:eastAsia="宋体" w:cs="Times New Roman"/>
                <w:sz w:val="21"/>
                <w:szCs w:val="21"/>
              </w:rPr>
              <w:t>26</w:t>
            </w:r>
          </w:p>
        </w:tc>
        <w:tc>
          <w:tcPr>
            <w:tcW w:w="1280" w:type="pct"/>
            <w:vAlign w:val="center"/>
          </w:tcPr>
          <w:p w14:paraId="0CC0687A">
            <w:pPr>
              <w:spacing w:line="360" w:lineRule="auto"/>
              <w:jc w:val="center"/>
              <w:rPr>
                <w:rFonts w:hint="eastAsia" w:eastAsia="宋体" w:cs="Times New Roman"/>
                <w:sz w:val="21"/>
                <w:szCs w:val="21"/>
              </w:rPr>
            </w:pPr>
            <w:r>
              <w:rPr>
                <w:rFonts w:eastAsia="宋体" w:cs="Times New Roman"/>
                <w:sz w:val="21"/>
                <w:szCs w:val="21"/>
              </w:rPr>
              <w:t>盖章签字</w:t>
            </w:r>
          </w:p>
        </w:tc>
        <w:tc>
          <w:tcPr>
            <w:tcW w:w="3310" w:type="pct"/>
            <w:vAlign w:val="center"/>
          </w:tcPr>
          <w:p w14:paraId="4C74C272">
            <w:pPr>
              <w:tabs>
                <w:tab w:val="left" w:pos="7013"/>
              </w:tabs>
              <w:spacing w:line="360" w:lineRule="auto"/>
              <w:rPr>
                <w:rFonts w:hint="eastAsia" w:eastAsia="宋体" w:cs="Times New Roman"/>
                <w:sz w:val="21"/>
                <w:szCs w:val="21"/>
              </w:rPr>
            </w:pPr>
            <w:r>
              <w:rPr>
                <w:rFonts w:eastAsia="宋体" w:cs="Times New Roman"/>
                <w:sz w:val="21"/>
                <w:szCs w:val="21"/>
              </w:rPr>
              <w:t>供应商必须按照磋商文件的规定和要求盖章</w:t>
            </w:r>
            <w:r>
              <w:rPr>
                <w:rFonts w:hint="eastAsia" w:eastAsia="宋体" w:cs="Times New Roman"/>
                <w:sz w:val="21"/>
                <w:szCs w:val="21"/>
              </w:rPr>
              <w:t>和（或）</w:t>
            </w:r>
            <w:r>
              <w:rPr>
                <w:rFonts w:eastAsia="宋体" w:cs="Times New Roman"/>
                <w:sz w:val="21"/>
                <w:szCs w:val="21"/>
              </w:rPr>
              <w:t>签字。</w:t>
            </w:r>
          </w:p>
        </w:tc>
      </w:tr>
      <w:tr w14:paraId="2EB6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62507203">
            <w:pPr>
              <w:spacing w:line="360" w:lineRule="auto"/>
              <w:jc w:val="center"/>
              <w:rPr>
                <w:rFonts w:hint="eastAsia" w:eastAsia="宋体" w:cs="Times New Roman"/>
                <w:sz w:val="21"/>
                <w:szCs w:val="21"/>
              </w:rPr>
            </w:pPr>
            <w:r>
              <w:rPr>
                <w:rFonts w:eastAsia="宋体" w:cs="Times New Roman"/>
                <w:sz w:val="21"/>
                <w:szCs w:val="21"/>
              </w:rPr>
              <w:t>27</w:t>
            </w:r>
          </w:p>
        </w:tc>
        <w:tc>
          <w:tcPr>
            <w:tcW w:w="1280" w:type="pct"/>
            <w:vAlign w:val="center"/>
          </w:tcPr>
          <w:p w14:paraId="4332CAEF">
            <w:pPr>
              <w:spacing w:line="360" w:lineRule="auto"/>
              <w:jc w:val="center"/>
              <w:rPr>
                <w:rFonts w:hint="eastAsia" w:eastAsia="宋体" w:cs="Times New Roman"/>
                <w:sz w:val="21"/>
                <w:szCs w:val="21"/>
              </w:rPr>
            </w:pPr>
            <w:r>
              <w:rPr>
                <w:rFonts w:eastAsia="宋体" w:cs="Times New Roman"/>
                <w:sz w:val="21"/>
                <w:szCs w:val="21"/>
              </w:rPr>
              <w:t>评标办法及标准</w:t>
            </w:r>
          </w:p>
        </w:tc>
        <w:tc>
          <w:tcPr>
            <w:tcW w:w="3310" w:type="pct"/>
            <w:vAlign w:val="center"/>
          </w:tcPr>
          <w:p w14:paraId="0EA0179B">
            <w:pPr>
              <w:pStyle w:val="49"/>
              <w:spacing w:line="360" w:lineRule="auto"/>
              <w:rPr>
                <w:rFonts w:hint="eastAsia" w:ascii="宋体" w:hAnsi="宋体" w:eastAsia="宋体" w:cs="Times New Roman"/>
                <w:sz w:val="21"/>
              </w:rPr>
            </w:pPr>
            <w:r>
              <w:rPr>
                <w:rFonts w:ascii="宋体" w:hAnsi="宋体" w:eastAsia="宋体" w:cs="Times New Roman"/>
                <w:sz w:val="21"/>
              </w:rPr>
              <w:t>详见磋商文件第三部分。</w:t>
            </w:r>
          </w:p>
        </w:tc>
      </w:tr>
      <w:tr w14:paraId="61E8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3D66464">
            <w:pPr>
              <w:spacing w:line="360" w:lineRule="auto"/>
              <w:jc w:val="center"/>
              <w:rPr>
                <w:rFonts w:hint="eastAsia" w:eastAsia="宋体" w:cs="Times New Roman"/>
                <w:sz w:val="21"/>
                <w:szCs w:val="21"/>
              </w:rPr>
            </w:pPr>
            <w:r>
              <w:rPr>
                <w:rFonts w:eastAsia="宋体" w:cs="Times New Roman"/>
                <w:sz w:val="21"/>
                <w:szCs w:val="21"/>
              </w:rPr>
              <w:t>28</w:t>
            </w:r>
          </w:p>
        </w:tc>
        <w:tc>
          <w:tcPr>
            <w:tcW w:w="1280" w:type="pct"/>
            <w:vAlign w:val="center"/>
          </w:tcPr>
          <w:p w14:paraId="72D60886">
            <w:pPr>
              <w:spacing w:line="360" w:lineRule="auto"/>
              <w:jc w:val="center"/>
              <w:rPr>
                <w:rFonts w:hint="eastAsia" w:eastAsia="宋体" w:cs="Times New Roman"/>
                <w:sz w:val="21"/>
                <w:szCs w:val="21"/>
              </w:rPr>
            </w:pPr>
            <w:r>
              <w:rPr>
                <w:rFonts w:eastAsia="宋体" w:cs="Times New Roman"/>
                <w:sz w:val="21"/>
                <w:szCs w:val="21"/>
              </w:rPr>
              <w:t>磋商小组的组建</w:t>
            </w:r>
          </w:p>
        </w:tc>
        <w:tc>
          <w:tcPr>
            <w:tcW w:w="3310" w:type="pct"/>
            <w:vAlign w:val="center"/>
          </w:tcPr>
          <w:p w14:paraId="1811DF5D">
            <w:pPr>
              <w:spacing w:line="360" w:lineRule="auto"/>
              <w:rPr>
                <w:rFonts w:hint="eastAsia" w:eastAsia="宋体" w:cs="Times New Roman"/>
                <w:sz w:val="21"/>
                <w:szCs w:val="21"/>
              </w:rPr>
            </w:pPr>
            <w:r>
              <w:rPr>
                <w:rFonts w:eastAsia="宋体" w:cs="Times New Roman"/>
                <w:sz w:val="21"/>
                <w:szCs w:val="21"/>
              </w:rPr>
              <w:t>磋商小组构成：</w:t>
            </w:r>
            <w:r>
              <w:rPr>
                <w:rFonts w:eastAsia="宋体" w:cs="Times New Roman"/>
                <w:sz w:val="21"/>
                <w:szCs w:val="21"/>
                <w:u w:val="single"/>
              </w:rPr>
              <w:t xml:space="preserve"> 3 </w:t>
            </w:r>
            <w:r>
              <w:rPr>
                <w:rFonts w:eastAsia="宋体" w:cs="Times New Roman"/>
                <w:sz w:val="21"/>
                <w:szCs w:val="21"/>
              </w:rPr>
              <w:t>人，其中：采购人代表</w:t>
            </w:r>
            <w:r>
              <w:rPr>
                <w:rFonts w:eastAsia="宋体" w:cs="Times New Roman"/>
                <w:sz w:val="21"/>
                <w:szCs w:val="21"/>
                <w:u w:val="single"/>
              </w:rPr>
              <w:t xml:space="preserve"> 1 </w:t>
            </w:r>
            <w:r>
              <w:rPr>
                <w:rFonts w:eastAsia="宋体" w:cs="Times New Roman"/>
                <w:sz w:val="21"/>
                <w:szCs w:val="21"/>
              </w:rPr>
              <w:t>人；专家</w:t>
            </w:r>
            <w:r>
              <w:rPr>
                <w:rFonts w:eastAsia="宋体" w:cs="Times New Roman"/>
                <w:sz w:val="21"/>
                <w:szCs w:val="21"/>
                <w:u w:val="single"/>
              </w:rPr>
              <w:t xml:space="preserve"> 2 </w:t>
            </w:r>
            <w:r>
              <w:rPr>
                <w:rFonts w:eastAsia="宋体" w:cs="Times New Roman"/>
                <w:sz w:val="21"/>
                <w:szCs w:val="21"/>
              </w:rPr>
              <w:t xml:space="preserve">人。 </w:t>
            </w:r>
          </w:p>
          <w:p w14:paraId="00B2AECF">
            <w:pPr>
              <w:spacing w:line="360" w:lineRule="auto"/>
              <w:rPr>
                <w:rFonts w:hint="eastAsia" w:eastAsia="宋体" w:cs="Times New Roman"/>
                <w:sz w:val="21"/>
                <w:szCs w:val="21"/>
              </w:rPr>
            </w:pPr>
            <w:r>
              <w:rPr>
                <w:rFonts w:eastAsia="宋体" w:cs="Times New Roman"/>
                <w:sz w:val="21"/>
                <w:szCs w:val="21"/>
              </w:rPr>
              <w:t>评标专家确定方式：开标前在政府采购评审专家库中，通过随机方式抽取评审专家。</w:t>
            </w:r>
          </w:p>
        </w:tc>
      </w:tr>
      <w:tr w14:paraId="5F02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10" w:type="pct"/>
            <w:vAlign w:val="center"/>
          </w:tcPr>
          <w:p w14:paraId="3D30B604">
            <w:pPr>
              <w:spacing w:line="360" w:lineRule="auto"/>
              <w:jc w:val="center"/>
              <w:rPr>
                <w:rFonts w:hint="eastAsia" w:eastAsia="宋体" w:cs="Times New Roman"/>
                <w:sz w:val="21"/>
                <w:szCs w:val="21"/>
              </w:rPr>
            </w:pPr>
            <w:r>
              <w:rPr>
                <w:rFonts w:eastAsia="宋体" w:cs="Times New Roman"/>
                <w:sz w:val="21"/>
                <w:szCs w:val="21"/>
              </w:rPr>
              <w:t>29</w:t>
            </w:r>
          </w:p>
        </w:tc>
        <w:tc>
          <w:tcPr>
            <w:tcW w:w="1280" w:type="pct"/>
            <w:vAlign w:val="center"/>
          </w:tcPr>
          <w:p w14:paraId="10C3957E">
            <w:pPr>
              <w:spacing w:line="360" w:lineRule="auto"/>
              <w:jc w:val="center"/>
              <w:rPr>
                <w:rFonts w:hint="eastAsia" w:eastAsia="宋体" w:cs="Times New Roman"/>
                <w:sz w:val="21"/>
                <w:szCs w:val="21"/>
              </w:rPr>
            </w:pPr>
            <w:r>
              <w:rPr>
                <w:rFonts w:eastAsia="宋体" w:cs="Times New Roman"/>
                <w:sz w:val="21"/>
                <w:szCs w:val="21"/>
              </w:rPr>
              <w:t>是否授权磋商小组确定成交人</w:t>
            </w:r>
          </w:p>
        </w:tc>
        <w:tc>
          <w:tcPr>
            <w:tcW w:w="3310" w:type="pct"/>
            <w:vAlign w:val="center"/>
          </w:tcPr>
          <w:p w14:paraId="3A4AB4AD">
            <w:pPr>
              <w:spacing w:line="360" w:lineRule="auto"/>
              <w:rPr>
                <w:rFonts w:hint="eastAsia" w:eastAsia="宋体" w:cs="Times New Roman"/>
                <w:sz w:val="21"/>
                <w:szCs w:val="21"/>
              </w:rPr>
            </w:pPr>
            <w:r>
              <w:rPr>
                <w:rFonts w:eastAsia="宋体" w:cs="Times New Roman"/>
                <w:sz w:val="21"/>
                <w:szCs w:val="21"/>
              </w:rPr>
              <w:t>否，推荐的成交候选人数：3名。</w:t>
            </w:r>
          </w:p>
        </w:tc>
      </w:tr>
      <w:tr w14:paraId="1605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7104356B">
            <w:pPr>
              <w:spacing w:line="360" w:lineRule="auto"/>
              <w:jc w:val="center"/>
              <w:rPr>
                <w:rFonts w:hint="eastAsia" w:eastAsia="宋体" w:cs="Times New Roman"/>
                <w:sz w:val="21"/>
                <w:szCs w:val="21"/>
              </w:rPr>
            </w:pPr>
            <w:r>
              <w:rPr>
                <w:rFonts w:eastAsia="宋体" w:cs="Times New Roman"/>
                <w:sz w:val="21"/>
                <w:szCs w:val="21"/>
              </w:rPr>
              <w:t>30</w:t>
            </w:r>
          </w:p>
        </w:tc>
        <w:tc>
          <w:tcPr>
            <w:tcW w:w="1280" w:type="pct"/>
            <w:vAlign w:val="center"/>
          </w:tcPr>
          <w:p w14:paraId="49823697">
            <w:pPr>
              <w:spacing w:line="360" w:lineRule="auto"/>
              <w:jc w:val="center"/>
              <w:rPr>
                <w:rFonts w:hint="eastAsia" w:eastAsia="宋体" w:cs="Times New Roman"/>
                <w:sz w:val="21"/>
                <w:szCs w:val="21"/>
              </w:rPr>
            </w:pPr>
            <w:r>
              <w:rPr>
                <w:rFonts w:eastAsia="宋体" w:cs="Times New Roman"/>
                <w:sz w:val="21"/>
                <w:szCs w:val="21"/>
              </w:rPr>
              <w:t>成交公告</w:t>
            </w:r>
          </w:p>
        </w:tc>
        <w:tc>
          <w:tcPr>
            <w:tcW w:w="3310" w:type="pct"/>
            <w:vAlign w:val="center"/>
          </w:tcPr>
          <w:p w14:paraId="23752E47">
            <w:pPr>
              <w:spacing w:line="360" w:lineRule="auto"/>
              <w:rPr>
                <w:rFonts w:hint="eastAsia" w:eastAsia="宋体" w:cs="Times New Roman"/>
                <w:sz w:val="21"/>
                <w:szCs w:val="21"/>
              </w:rPr>
            </w:pPr>
            <w:r>
              <w:rPr>
                <w:rFonts w:eastAsia="宋体" w:cs="Times New Roman"/>
                <w:sz w:val="21"/>
                <w:szCs w:val="21"/>
              </w:rPr>
              <w:t>公告媒体：</w:t>
            </w:r>
            <w:r>
              <w:rPr>
                <w:rFonts w:hint="eastAsia" w:eastAsia="宋体" w:cs="Times New Roman"/>
                <w:sz w:val="21"/>
                <w:szCs w:val="21"/>
              </w:rPr>
              <w:t>陕西省西咸新区公共资源交易中心平台（</w:t>
            </w:r>
            <w:r>
              <w:rPr>
                <w:rFonts w:eastAsia="宋体" w:cs="Times New Roman"/>
                <w:sz w:val="21"/>
                <w:szCs w:val="21"/>
              </w:rPr>
              <w:t>http://xxxq.sxggzyjy.cn/）</w:t>
            </w:r>
            <w:r>
              <w:rPr>
                <w:rFonts w:hint="eastAsia" w:eastAsia="宋体" w:cs="Times New Roman"/>
                <w:sz w:val="21"/>
                <w:szCs w:val="21"/>
              </w:rPr>
              <w:t>/陕西省政府采购网（</w:t>
            </w:r>
            <w:r>
              <w:rPr>
                <w:rFonts w:eastAsia="宋体" w:cs="Times New Roman"/>
                <w:sz w:val="21"/>
                <w:szCs w:val="21"/>
              </w:rPr>
              <w:t>http://www.ccgp-shaanxi.gov.cn/）</w:t>
            </w:r>
          </w:p>
          <w:p w14:paraId="617D1117">
            <w:pPr>
              <w:spacing w:line="360" w:lineRule="auto"/>
              <w:rPr>
                <w:rFonts w:hint="eastAsia" w:eastAsia="宋体" w:cs="Times New Roman"/>
                <w:sz w:val="21"/>
                <w:szCs w:val="21"/>
              </w:rPr>
            </w:pPr>
            <w:r>
              <w:rPr>
                <w:rFonts w:eastAsia="宋体" w:cs="Times New Roman"/>
                <w:sz w:val="21"/>
                <w:szCs w:val="21"/>
              </w:rPr>
              <w:t>公告期限：1个工作日</w:t>
            </w:r>
          </w:p>
        </w:tc>
      </w:tr>
      <w:tr w14:paraId="6A28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6B520179">
            <w:pPr>
              <w:spacing w:line="360" w:lineRule="auto"/>
              <w:jc w:val="center"/>
              <w:rPr>
                <w:rFonts w:hint="eastAsia" w:eastAsia="宋体" w:cs="Times New Roman"/>
                <w:sz w:val="21"/>
                <w:szCs w:val="21"/>
              </w:rPr>
            </w:pPr>
            <w:r>
              <w:rPr>
                <w:rFonts w:eastAsia="宋体" w:cs="Times New Roman"/>
                <w:sz w:val="21"/>
                <w:szCs w:val="21"/>
              </w:rPr>
              <w:t>31</w:t>
            </w:r>
          </w:p>
        </w:tc>
        <w:tc>
          <w:tcPr>
            <w:tcW w:w="1280" w:type="pct"/>
            <w:vAlign w:val="center"/>
          </w:tcPr>
          <w:p w14:paraId="440F604A">
            <w:pPr>
              <w:pStyle w:val="72"/>
              <w:spacing w:line="360" w:lineRule="auto"/>
              <w:ind w:firstLine="0" w:firstLineChars="0"/>
              <w:jc w:val="center"/>
              <w:rPr>
                <w:rFonts w:hint="eastAsia" w:cs="Times New Roman"/>
                <w:b/>
                <w:bCs/>
                <w:sz w:val="21"/>
                <w:szCs w:val="21"/>
              </w:rPr>
            </w:pPr>
            <w:r>
              <w:rPr>
                <w:rFonts w:hint="eastAsia" w:cs="Times New Roman"/>
                <w:b/>
                <w:bCs/>
                <w:sz w:val="21"/>
                <w:szCs w:val="21"/>
              </w:rPr>
              <w:t>本项目所属行业</w:t>
            </w:r>
          </w:p>
        </w:tc>
        <w:tc>
          <w:tcPr>
            <w:tcW w:w="3310" w:type="pct"/>
            <w:vAlign w:val="center"/>
          </w:tcPr>
          <w:p w14:paraId="1CEDCEED">
            <w:pPr>
              <w:pStyle w:val="72"/>
              <w:spacing w:line="360" w:lineRule="auto"/>
              <w:ind w:firstLine="0" w:firstLineChars="0"/>
              <w:rPr>
                <w:rFonts w:hint="eastAsia" w:cs="Times New Roman"/>
                <w:b/>
                <w:bCs/>
                <w:sz w:val="21"/>
                <w:szCs w:val="21"/>
                <w:u w:val="single"/>
              </w:rPr>
            </w:pPr>
            <w:bookmarkStart w:id="24" w:name="_Hlk90374835"/>
            <w:r>
              <w:rPr>
                <w:rFonts w:hint="eastAsia" w:cs="Times New Roman"/>
                <w:b/>
                <w:bCs/>
                <w:sz w:val="21"/>
                <w:szCs w:val="21"/>
              </w:rPr>
              <w:t>根据《国民经济行业分类》，本项目中小企业声明函填写所属行业分类为</w:t>
            </w:r>
            <w:r>
              <w:rPr>
                <w:rFonts w:hint="eastAsia" w:cs="Times New Roman"/>
                <w:b/>
                <w:bCs/>
                <w:sz w:val="21"/>
                <w:szCs w:val="21"/>
                <w:u w:val="single"/>
              </w:rPr>
              <w:t xml:space="preserve"> “住宿和餐饮业”；</w:t>
            </w:r>
            <w:bookmarkEnd w:id="24"/>
          </w:p>
        </w:tc>
      </w:tr>
      <w:tr w14:paraId="57F5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10" w:type="pct"/>
            <w:vAlign w:val="center"/>
          </w:tcPr>
          <w:p w14:paraId="201315C1">
            <w:pPr>
              <w:spacing w:line="360" w:lineRule="auto"/>
              <w:jc w:val="center"/>
              <w:rPr>
                <w:rFonts w:hint="eastAsia" w:eastAsia="宋体" w:cs="Times New Roman"/>
                <w:sz w:val="21"/>
                <w:szCs w:val="21"/>
              </w:rPr>
            </w:pPr>
            <w:r>
              <w:rPr>
                <w:rFonts w:hint="eastAsia" w:eastAsia="宋体" w:cs="Times New Roman"/>
                <w:sz w:val="21"/>
                <w:szCs w:val="21"/>
              </w:rPr>
              <w:t>3</w:t>
            </w:r>
            <w:r>
              <w:rPr>
                <w:rFonts w:eastAsia="宋体" w:cs="Times New Roman"/>
                <w:sz w:val="21"/>
                <w:szCs w:val="21"/>
              </w:rPr>
              <w:t>2</w:t>
            </w:r>
          </w:p>
        </w:tc>
        <w:tc>
          <w:tcPr>
            <w:tcW w:w="1280" w:type="pct"/>
            <w:vAlign w:val="center"/>
          </w:tcPr>
          <w:p w14:paraId="1736525A">
            <w:pPr>
              <w:pStyle w:val="72"/>
              <w:spacing w:line="360" w:lineRule="auto"/>
              <w:ind w:firstLine="0" w:firstLineChars="0"/>
              <w:jc w:val="center"/>
              <w:rPr>
                <w:rFonts w:hint="eastAsia" w:cs="Times New Roman"/>
                <w:sz w:val="21"/>
                <w:szCs w:val="21"/>
              </w:rPr>
            </w:pPr>
            <w:r>
              <w:rPr>
                <w:rFonts w:hint="eastAsia" w:cs="Times New Roman"/>
                <w:sz w:val="21"/>
                <w:szCs w:val="21"/>
              </w:rPr>
              <w:t>企业规模划分标准</w:t>
            </w:r>
          </w:p>
        </w:tc>
        <w:tc>
          <w:tcPr>
            <w:tcW w:w="3310" w:type="pct"/>
            <w:vAlign w:val="center"/>
          </w:tcPr>
          <w:p w14:paraId="1A01F3E1">
            <w:pPr>
              <w:pStyle w:val="72"/>
              <w:spacing w:line="360" w:lineRule="auto"/>
              <w:ind w:firstLine="0" w:firstLineChars="0"/>
              <w:rPr>
                <w:rFonts w:hint="eastAsia" w:cs="Times New Roman"/>
                <w:sz w:val="21"/>
                <w:szCs w:val="21"/>
              </w:rPr>
            </w:pPr>
            <w:r>
              <w:rPr>
                <w:rFonts w:hint="eastAsia" w:cs="Times New Roman"/>
                <w:sz w:val="21"/>
                <w:szCs w:val="21"/>
              </w:rPr>
              <w:t>企业规模划分标准参照“关于印发中小企业划型标准规定的通知(工信部联企业〔2011〕300号)”中</w:t>
            </w:r>
            <w:r>
              <w:rPr>
                <w:rFonts w:hint="eastAsia" w:cs="Times New Roman"/>
                <w:b/>
                <w:bCs/>
                <w:sz w:val="21"/>
                <w:szCs w:val="21"/>
                <w:u w:val="single"/>
              </w:rPr>
              <w:t>“餐饮业”。</w:t>
            </w:r>
          </w:p>
        </w:tc>
      </w:tr>
      <w:tr w14:paraId="10E3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0ACDB69C">
            <w:pPr>
              <w:spacing w:line="360" w:lineRule="auto"/>
              <w:rPr>
                <w:rFonts w:hint="eastAsia" w:eastAsia="宋体" w:cs="Times New Roman"/>
                <w:b/>
                <w:sz w:val="21"/>
                <w:szCs w:val="21"/>
              </w:rPr>
            </w:pPr>
            <w:r>
              <w:rPr>
                <w:rFonts w:eastAsia="宋体" w:cs="Times New Roman"/>
                <w:b/>
                <w:sz w:val="21"/>
                <w:szCs w:val="21"/>
              </w:rPr>
              <w:t>需要补充的其他内容</w:t>
            </w:r>
          </w:p>
        </w:tc>
      </w:tr>
      <w:tr w14:paraId="5942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3568AB00">
            <w:pPr>
              <w:spacing w:line="360" w:lineRule="auto"/>
              <w:ind w:firstLine="482"/>
              <w:rPr>
                <w:rFonts w:hint="eastAsia" w:eastAsia="宋体" w:cs="Times New Roman"/>
                <w:sz w:val="21"/>
                <w:szCs w:val="21"/>
              </w:rPr>
            </w:pPr>
            <w:r>
              <w:rPr>
                <w:rFonts w:eastAsia="宋体" w:cs="Times New Roman"/>
                <w:b/>
                <w:sz w:val="21"/>
                <w:szCs w:val="21"/>
              </w:rPr>
              <w:t>招标代理服务费：</w:t>
            </w:r>
            <w:r>
              <w:rPr>
                <w:rFonts w:hint="eastAsia" w:eastAsia="宋体" w:cs="Times New Roman"/>
                <w:sz w:val="21"/>
                <w:szCs w:val="21"/>
              </w:rPr>
              <w:t>中标服务费根据《招标代理服务收费管理暂行办法》计价格[2002]1980号文&amp;发改价格[2011]534号国家规定的招标代理服务费标准计取，由成交供应商在领取成交通知书前向采购代理机构一次性支付于如下账户：</w:t>
            </w:r>
          </w:p>
          <w:p w14:paraId="22238C35">
            <w:pPr>
              <w:spacing w:line="360" w:lineRule="auto"/>
              <w:ind w:firstLine="482"/>
              <w:rPr>
                <w:rFonts w:hint="eastAsia" w:eastAsia="宋体" w:cs="Times New Roman"/>
                <w:sz w:val="21"/>
                <w:szCs w:val="21"/>
              </w:rPr>
            </w:pPr>
            <w:r>
              <w:rPr>
                <w:rFonts w:hint="eastAsia" w:eastAsia="宋体" w:cs="Times New Roman"/>
                <w:sz w:val="21"/>
                <w:szCs w:val="21"/>
              </w:rPr>
              <w:t>开户名称：西安宏源顺建筑工程有限公司</w:t>
            </w:r>
          </w:p>
          <w:p w14:paraId="48C697E2">
            <w:pPr>
              <w:spacing w:line="360" w:lineRule="auto"/>
              <w:ind w:firstLine="482"/>
              <w:rPr>
                <w:rFonts w:hint="eastAsia" w:eastAsia="宋体" w:cs="Times New Roman"/>
                <w:sz w:val="21"/>
                <w:szCs w:val="21"/>
              </w:rPr>
            </w:pPr>
            <w:r>
              <w:rPr>
                <w:rFonts w:hint="eastAsia" w:eastAsia="宋体" w:cs="Times New Roman"/>
                <w:sz w:val="21"/>
                <w:szCs w:val="21"/>
              </w:rPr>
              <w:t>开户行名称：中国农业银行股份有限公司西安长安区王寺分理处</w:t>
            </w:r>
          </w:p>
          <w:p w14:paraId="7652959F">
            <w:pPr>
              <w:spacing w:line="360" w:lineRule="auto"/>
              <w:ind w:firstLine="482"/>
              <w:rPr>
                <w:rFonts w:hint="eastAsia" w:eastAsia="宋体" w:cs="Times New Roman"/>
                <w:sz w:val="21"/>
                <w:szCs w:val="21"/>
              </w:rPr>
            </w:pPr>
            <w:r>
              <w:rPr>
                <w:rFonts w:hint="eastAsia" w:eastAsia="宋体" w:cs="Times New Roman"/>
                <w:sz w:val="21"/>
                <w:szCs w:val="21"/>
              </w:rPr>
              <w:t>账号：26156501040012634</w:t>
            </w:r>
          </w:p>
        </w:tc>
      </w:tr>
      <w:tr w14:paraId="192E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775529B7">
            <w:pPr>
              <w:spacing w:line="360" w:lineRule="auto"/>
              <w:ind w:firstLine="482"/>
              <w:rPr>
                <w:rFonts w:hint="eastAsia" w:eastAsia="宋体" w:cs="Times New Roman"/>
                <w:b/>
                <w:sz w:val="21"/>
                <w:szCs w:val="21"/>
              </w:rPr>
            </w:pPr>
            <w:r>
              <w:rPr>
                <w:rFonts w:hint="eastAsia" w:eastAsia="宋体" w:cs="Times New Roman"/>
                <w:b/>
                <w:sz w:val="21"/>
                <w:szCs w:val="21"/>
              </w:rPr>
              <w:t>供应商须在开标前完成陕西省政府采购网入库，具体详见陕西省政府采购网《陕西省财政厅关于政府采购供应商注册登记有关事项的通知》</w:t>
            </w:r>
          </w:p>
        </w:tc>
      </w:tr>
      <w:tr w14:paraId="4EF9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1FBBA703">
            <w:pPr>
              <w:pStyle w:val="72"/>
              <w:spacing w:line="360" w:lineRule="auto"/>
              <w:ind w:firstLine="422"/>
              <w:rPr>
                <w:rFonts w:hint="eastAsia" w:cs="Times New Roman"/>
                <w:b/>
                <w:sz w:val="21"/>
                <w:szCs w:val="21"/>
              </w:rPr>
            </w:pPr>
            <w:r>
              <w:rPr>
                <w:rFonts w:hint="eastAsia" w:cs="Times New Roman"/>
                <w:b/>
                <w:sz w:val="21"/>
                <w:szCs w:val="21"/>
              </w:rPr>
              <w:t>根据西咸新区财政局《关于促进政府采购公平竞争优化营商环境的通知》要求。供应商若不参与项目投标，应在递交响应文件截止前一日以书面形式（格式如下，签字盖章后发回代理机构邮箱即可</w:t>
            </w:r>
            <w:r>
              <w:rPr>
                <w:rFonts w:cs="Times New Roman"/>
                <w:b/>
                <w:sz w:val="21"/>
                <w:szCs w:val="21"/>
              </w:rPr>
              <w:t>543037252</w:t>
            </w:r>
            <w:r>
              <w:rPr>
                <w:rFonts w:hint="eastAsia" w:cs="Times New Roman"/>
                <w:b/>
                <w:sz w:val="21"/>
                <w:szCs w:val="21"/>
              </w:rPr>
              <w:t>@qq.com）告知采购代理机构。否则，采购代理机构可以向财政部门反映情况并提供相应的佐证。供应商一年内出现累计三次该情形，将被监管部门记录为失信行为。</w:t>
            </w:r>
          </w:p>
          <w:p w14:paraId="7D02E45F">
            <w:pPr>
              <w:pStyle w:val="72"/>
              <w:spacing w:line="360" w:lineRule="auto"/>
              <w:ind w:firstLine="422"/>
              <w:jc w:val="center"/>
              <w:rPr>
                <w:rFonts w:hint="eastAsia" w:cs="Times New Roman"/>
                <w:b/>
                <w:sz w:val="21"/>
                <w:szCs w:val="21"/>
              </w:rPr>
            </w:pPr>
            <w:r>
              <w:rPr>
                <w:rFonts w:hint="eastAsia" w:cs="Times New Roman"/>
                <w:b/>
                <w:sz w:val="21"/>
                <w:szCs w:val="21"/>
              </w:rPr>
              <w:t>不参与投标告知函</w:t>
            </w:r>
          </w:p>
          <w:p w14:paraId="72FFF8E2">
            <w:pPr>
              <w:pStyle w:val="72"/>
              <w:spacing w:line="360" w:lineRule="auto"/>
              <w:ind w:firstLine="422"/>
              <w:rPr>
                <w:rFonts w:hint="eastAsia" w:cs="Times New Roman"/>
                <w:b/>
                <w:sz w:val="21"/>
                <w:szCs w:val="21"/>
              </w:rPr>
            </w:pPr>
            <w:r>
              <w:rPr>
                <w:rFonts w:hint="eastAsia" w:cs="Times New Roman"/>
                <w:b/>
                <w:sz w:val="21"/>
                <w:szCs w:val="21"/>
              </w:rPr>
              <w:t>西安宏源顺建筑工程有限公司：</w:t>
            </w:r>
          </w:p>
          <w:p w14:paraId="60FBF75A">
            <w:pPr>
              <w:pStyle w:val="72"/>
              <w:spacing w:line="360" w:lineRule="auto"/>
              <w:ind w:firstLine="422"/>
              <w:rPr>
                <w:rFonts w:hint="eastAsia" w:cs="Times New Roman"/>
                <w:b/>
                <w:sz w:val="21"/>
                <w:szCs w:val="21"/>
              </w:rPr>
            </w:pPr>
            <w:r>
              <w:rPr>
                <w:rFonts w:hint="eastAsia" w:cs="Times New Roman"/>
                <w:b/>
                <w:sz w:val="21"/>
                <w:szCs w:val="21"/>
              </w:rPr>
              <w:t xml:space="preserve">我单位（  </w:t>
            </w:r>
            <w:r>
              <w:rPr>
                <w:rFonts w:cs="Times New Roman"/>
                <w:b/>
                <w:sz w:val="21"/>
                <w:szCs w:val="21"/>
              </w:rPr>
              <w:t xml:space="preserve">                    </w:t>
            </w:r>
            <w:r>
              <w:rPr>
                <w:rFonts w:hint="eastAsia" w:cs="Times New Roman"/>
                <w:b/>
                <w:sz w:val="21"/>
                <w:szCs w:val="21"/>
              </w:rPr>
              <w:t xml:space="preserve">），于 </w:t>
            </w:r>
            <w:r>
              <w:rPr>
                <w:rFonts w:cs="Times New Roman"/>
                <w:b/>
                <w:sz w:val="21"/>
                <w:szCs w:val="21"/>
              </w:rPr>
              <w:t xml:space="preserve">       </w:t>
            </w:r>
            <w:r>
              <w:rPr>
                <w:rFonts w:hint="eastAsia" w:cs="Times New Roman"/>
                <w:b/>
                <w:sz w:val="21"/>
                <w:szCs w:val="21"/>
              </w:rPr>
              <w:t xml:space="preserve">年 </w:t>
            </w:r>
            <w:r>
              <w:rPr>
                <w:rFonts w:cs="Times New Roman"/>
                <w:b/>
                <w:sz w:val="21"/>
                <w:szCs w:val="21"/>
              </w:rPr>
              <w:t xml:space="preserve">     </w:t>
            </w:r>
            <w:r>
              <w:rPr>
                <w:rFonts w:hint="eastAsia" w:cs="Times New Roman"/>
                <w:b/>
                <w:sz w:val="21"/>
                <w:szCs w:val="21"/>
              </w:rPr>
              <w:t xml:space="preserve">月 </w:t>
            </w:r>
            <w:r>
              <w:rPr>
                <w:rFonts w:cs="Times New Roman"/>
                <w:b/>
                <w:sz w:val="21"/>
                <w:szCs w:val="21"/>
              </w:rPr>
              <w:t xml:space="preserve">     </w:t>
            </w:r>
            <w:r>
              <w:rPr>
                <w:rFonts w:hint="eastAsia" w:cs="Times New Roman"/>
                <w:b/>
                <w:sz w:val="21"/>
                <w:szCs w:val="21"/>
              </w:rPr>
              <w:t>日，经我单位研究决定，由于</w:t>
            </w:r>
            <w:r>
              <w:rPr>
                <w:rFonts w:hint="eastAsia" w:cs="Times New Roman"/>
                <w:b/>
                <w:sz w:val="21"/>
                <w:szCs w:val="21"/>
                <w:u w:val="single"/>
              </w:rPr>
              <w:t xml:space="preserve"> </w:t>
            </w:r>
            <w:r>
              <w:rPr>
                <w:rFonts w:cs="Times New Roman"/>
                <w:b/>
                <w:sz w:val="21"/>
                <w:szCs w:val="21"/>
                <w:u w:val="single"/>
              </w:rPr>
              <w:t xml:space="preserve">   </w:t>
            </w:r>
            <w:r>
              <w:rPr>
                <w:rFonts w:hint="eastAsia" w:cs="Times New Roman"/>
                <w:b/>
                <w:sz w:val="21"/>
                <w:szCs w:val="21"/>
                <w:u w:val="single"/>
              </w:rPr>
              <w:t>（不参与理由）</w:t>
            </w:r>
            <w:r>
              <w:rPr>
                <w:rFonts w:cs="Times New Roman"/>
                <w:b/>
                <w:sz w:val="21"/>
                <w:szCs w:val="21"/>
                <w:u w:val="single"/>
              </w:rPr>
              <w:t xml:space="preserve">         </w:t>
            </w:r>
            <w:r>
              <w:rPr>
                <w:rFonts w:hint="eastAsia" w:cs="Times New Roman"/>
                <w:b/>
                <w:sz w:val="21"/>
                <w:szCs w:val="21"/>
              </w:rPr>
              <w:t>。确认不参与关于</w:t>
            </w:r>
            <w:r>
              <w:rPr>
                <w:rFonts w:hint="eastAsia" w:cs="Times New Roman"/>
                <w:b/>
                <w:sz w:val="21"/>
                <w:szCs w:val="21"/>
                <w:u w:val="single"/>
              </w:rPr>
              <w:t xml:space="preserve"> </w:t>
            </w:r>
            <w:r>
              <w:rPr>
                <w:rFonts w:cs="Times New Roman"/>
                <w:b/>
                <w:sz w:val="21"/>
                <w:szCs w:val="21"/>
                <w:u w:val="single"/>
              </w:rPr>
              <w:t xml:space="preserve">                           </w:t>
            </w:r>
            <w:r>
              <w:rPr>
                <w:rFonts w:hint="eastAsia" w:cs="Times New Roman"/>
                <w:b/>
                <w:sz w:val="21"/>
                <w:szCs w:val="21"/>
              </w:rPr>
              <w:t>的投标活动。</w:t>
            </w:r>
          </w:p>
          <w:p w14:paraId="3D4D1E46">
            <w:pPr>
              <w:pStyle w:val="72"/>
              <w:spacing w:line="360" w:lineRule="auto"/>
              <w:ind w:firstLine="422"/>
              <w:rPr>
                <w:rFonts w:hint="eastAsia" w:cs="Times New Roman"/>
                <w:b/>
                <w:sz w:val="21"/>
                <w:szCs w:val="21"/>
              </w:rPr>
            </w:pPr>
            <w:r>
              <w:rPr>
                <w:rFonts w:hint="eastAsia" w:cs="Times New Roman"/>
                <w:b/>
                <w:sz w:val="21"/>
                <w:szCs w:val="21"/>
              </w:rPr>
              <w:t>特此说明！</w:t>
            </w:r>
          </w:p>
          <w:p w14:paraId="528F3075">
            <w:pPr>
              <w:pStyle w:val="72"/>
              <w:spacing w:line="360" w:lineRule="auto"/>
              <w:ind w:firstLine="422"/>
              <w:rPr>
                <w:rFonts w:hint="eastAsia" w:cs="Times New Roman"/>
                <w:b/>
                <w:sz w:val="21"/>
                <w:szCs w:val="21"/>
              </w:rPr>
            </w:pPr>
            <w:r>
              <w:rPr>
                <w:rFonts w:hint="eastAsia" w:cs="Times New Roman"/>
                <w:b/>
                <w:sz w:val="21"/>
                <w:szCs w:val="21"/>
              </w:rPr>
              <w:t xml:space="preserve">单位名称（盖章）： </w:t>
            </w:r>
            <w:r>
              <w:rPr>
                <w:rFonts w:cs="Times New Roman"/>
                <w:b/>
                <w:sz w:val="21"/>
                <w:szCs w:val="21"/>
              </w:rPr>
              <w:t xml:space="preserve">        </w:t>
            </w:r>
          </w:p>
          <w:p w14:paraId="5A42C7DA">
            <w:pPr>
              <w:pStyle w:val="72"/>
              <w:spacing w:line="360" w:lineRule="auto"/>
              <w:ind w:firstLine="422"/>
              <w:rPr>
                <w:rFonts w:hint="eastAsia" w:cs="Times New Roman"/>
                <w:b/>
                <w:sz w:val="21"/>
                <w:szCs w:val="21"/>
              </w:rPr>
            </w:pPr>
            <w:r>
              <w:rPr>
                <w:rFonts w:hint="eastAsia" w:cs="Times New Roman"/>
                <w:b/>
                <w:sz w:val="21"/>
                <w:szCs w:val="21"/>
              </w:rPr>
              <w:t xml:space="preserve">时间： </w:t>
            </w:r>
            <w:r>
              <w:rPr>
                <w:rFonts w:cs="Times New Roman"/>
                <w:b/>
                <w:sz w:val="21"/>
                <w:szCs w:val="21"/>
              </w:rPr>
              <w:t xml:space="preserve">        </w:t>
            </w:r>
          </w:p>
        </w:tc>
      </w:tr>
      <w:tr w14:paraId="7D24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40BA8DB6">
            <w:pPr>
              <w:spacing w:line="360" w:lineRule="auto"/>
              <w:ind w:firstLine="482"/>
              <w:rPr>
                <w:rFonts w:hint="eastAsia" w:eastAsia="宋体"/>
                <w:b/>
                <w:sz w:val="21"/>
              </w:rPr>
            </w:pPr>
            <w:r>
              <w:rPr>
                <w:rFonts w:hint="eastAsia" w:eastAsia="宋体"/>
                <w:b/>
                <w:sz w:val="21"/>
              </w:rPr>
              <w:t>特别提醒：</w:t>
            </w:r>
          </w:p>
          <w:p w14:paraId="4FDB4BD8">
            <w:pPr>
              <w:spacing w:line="360" w:lineRule="auto"/>
              <w:ind w:firstLine="482"/>
              <w:rPr>
                <w:rFonts w:hint="eastAsia" w:eastAsia="宋体"/>
                <w:b/>
                <w:sz w:val="21"/>
              </w:rPr>
            </w:pPr>
            <w:r>
              <w:rPr>
                <w:rFonts w:eastAsia="宋体"/>
                <w:b/>
                <w:sz w:val="21"/>
              </w:rPr>
              <w:t>1.根据西咸新区公共资源交易中心《关于在西咸新区公共资源交易活动中推广使用“不见面开标系统”有关事项的通知》，本项目将启用“不见面开标系统”。请供应商仔细阅读“通知”并下载相关操作手册。（网址：http://xxxq.sxggzyjy.cn/xwzx/002002/20200323/6d6626a9-2172-433e-a1d6-af9c0742e3e0.html）</w:t>
            </w:r>
          </w:p>
          <w:p w14:paraId="2AF9774F">
            <w:pPr>
              <w:spacing w:line="360" w:lineRule="auto"/>
              <w:ind w:firstLine="482"/>
              <w:rPr>
                <w:rFonts w:hint="eastAsia" w:eastAsia="宋体"/>
                <w:b/>
                <w:sz w:val="21"/>
              </w:rPr>
            </w:pPr>
            <w:r>
              <w:rPr>
                <w:rFonts w:hint="eastAsia" w:eastAsia="宋体"/>
                <w:b/>
                <w:sz w:val="21"/>
              </w:rPr>
              <w:t>2</w:t>
            </w:r>
            <w:r>
              <w:rPr>
                <w:rFonts w:eastAsia="宋体"/>
                <w:b/>
                <w:sz w:val="21"/>
              </w:rPr>
              <w:t>.本项目采用电子化投标的方式。供应商须使用数字认证证书对电子化响应文件进行签章、加密、递交及开标时解密等相关招投标事宜。</w:t>
            </w:r>
            <w:r>
              <w:rPr>
                <w:rFonts w:hint="eastAsia" w:eastAsia="宋体"/>
                <w:b/>
                <w:sz w:val="21"/>
              </w:rPr>
              <w:t>如因供应商自身原因造成未能解密、解密失败或解密超时，按无效投标对待。（注：供应商应在开标前1个小时内进行电子签到，具体操作详见操作手册。）</w:t>
            </w:r>
          </w:p>
          <w:p w14:paraId="3F62E35F">
            <w:pPr>
              <w:spacing w:line="360" w:lineRule="auto"/>
              <w:ind w:firstLine="482"/>
              <w:rPr>
                <w:rFonts w:hint="eastAsia" w:eastAsia="宋体"/>
                <w:b/>
                <w:sz w:val="21"/>
              </w:rPr>
            </w:pPr>
            <w:r>
              <w:rPr>
                <w:rFonts w:eastAsia="宋体"/>
                <w:b/>
                <w:sz w:val="21"/>
              </w:rPr>
              <w:t>3.制作电子响应文件。供应商须在“全国公共资源交易中心平台（陕西省）（http://www.sxggzyjy.cn/）”的“服务指南”栏目“下载专区”中，免费下载“陕西省公共资源交易平台政府采购电子标书制作工具”，并使用该客户端制作电子响应文件，制作扩展名为“.SXSTF”的电子响应文件。</w:t>
            </w:r>
          </w:p>
          <w:p w14:paraId="4FB98CE7">
            <w:pPr>
              <w:spacing w:line="360" w:lineRule="auto"/>
              <w:ind w:firstLine="482"/>
              <w:rPr>
                <w:rFonts w:hint="eastAsia" w:eastAsia="宋体"/>
                <w:b/>
                <w:sz w:val="21"/>
              </w:rPr>
            </w:pPr>
            <w:r>
              <w:rPr>
                <w:rFonts w:eastAsia="宋体"/>
                <w:b/>
                <w:sz w:val="21"/>
              </w:rPr>
              <w:t>4.递交电子响应文件。登录陕西省西咸新区公共资源交易中心平台（http://xxxq.sxggzyjy.cn/），选择“电子交易平台-陕西政府采购交易系统-陕西省西咸新区公共资源交易平台-供应商”进行登录，登录后选择“交易乙方”身份进入，选择“上传响应文件”菜单页面，上传加密的电子化响应文件。上传成功后，电子化平台将予以记录。</w:t>
            </w:r>
          </w:p>
          <w:p w14:paraId="1C5F4825">
            <w:pPr>
              <w:spacing w:line="360" w:lineRule="auto"/>
              <w:ind w:firstLine="420" w:firstLineChars="200"/>
              <w:rPr>
                <w:rFonts w:hint="eastAsia" w:eastAsia="宋体"/>
                <w:b/>
                <w:sz w:val="21"/>
              </w:rPr>
            </w:pPr>
            <w:r>
              <w:rPr>
                <w:rFonts w:hint="eastAsia" w:eastAsia="宋体"/>
                <w:b/>
                <w:sz w:val="21"/>
              </w:rPr>
              <w:t>5</w:t>
            </w:r>
            <w:r>
              <w:rPr>
                <w:rFonts w:eastAsia="宋体"/>
                <w:b/>
                <w:sz w:val="21"/>
              </w:rPr>
              <w:t>.</w:t>
            </w:r>
            <w:r>
              <w:rPr>
                <w:rFonts w:hint="eastAsia" w:eastAsia="宋体"/>
                <w:b/>
                <w:sz w:val="21"/>
              </w:rPr>
              <w:t>二次报价。</w:t>
            </w:r>
          </w:p>
          <w:p w14:paraId="0E5F7F33">
            <w:pPr>
              <w:spacing w:line="360" w:lineRule="auto"/>
              <w:ind w:firstLine="420" w:firstLineChars="200"/>
              <w:rPr>
                <w:rFonts w:hint="eastAsia" w:eastAsia="宋体"/>
                <w:b/>
                <w:sz w:val="21"/>
              </w:rPr>
            </w:pPr>
            <w:r>
              <w:rPr>
                <w:rFonts w:hint="eastAsia" w:eastAsia="宋体"/>
                <w:b/>
                <w:sz w:val="21"/>
              </w:rPr>
              <w:t>5</w:t>
            </w:r>
            <w:r>
              <w:rPr>
                <w:rFonts w:eastAsia="宋体"/>
                <w:b/>
                <w:sz w:val="21"/>
              </w:rPr>
              <w:t>.1</w:t>
            </w:r>
            <w:r>
              <w:rPr>
                <w:rFonts w:hint="eastAsia" w:eastAsia="宋体"/>
                <w:b/>
                <w:sz w:val="21"/>
              </w:rPr>
              <w:t>供应商须在开标前安装“不见面询标客户端”，请各供应商仔细阅读西咸公共资源交易中心不见面开标大厅供应商询标操作手册及安装不见面询标客户端（网址：</w:t>
            </w:r>
            <w:r>
              <w:rPr>
                <w:rFonts w:eastAsia="宋体"/>
                <w:b/>
                <w:sz w:val="21"/>
              </w:rPr>
              <w:t>http://xxxq.sxggzyjy.cn/fwzn/004003/20210923/ca3a8505-0f2b-4024-a020-79f9ac55fd12.html）。</w:t>
            </w:r>
          </w:p>
          <w:p w14:paraId="009F6D25">
            <w:pPr>
              <w:spacing w:line="360" w:lineRule="auto"/>
              <w:ind w:firstLine="420" w:firstLineChars="200"/>
              <w:rPr>
                <w:rFonts w:hint="eastAsia" w:eastAsia="宋体"/>
                <w:b/>
                <w:sz w:val="21"/>
              </w:rPr>
            </w:pPr>
            <w:r>
              <w:rPr>
                <w:rFonts w:hint="eastAsia" w:eastAsia="宋体"/>
                <w:b/>
                <w:sz w:val="21"/>
              </w:rPr>
              <w:t>5.2本项目涉及二次报价（由于系统原因，本项目线上二次报价仅对磋商总价进行报价，其他二次报价内容按照第六部分 磋商响应文件格式中的磋商二次报价一览表进行填写后于磋商当日发送至邮箱</w:t>
            </w:r>
            <w:r>
              <w:rPr>
                <w:rFonts w:eastAsia="宋体"/>
                <w:b/>
                <w:sz w:val="21"/>
              </w:rPr>
              <w:t>543037252</w:t>
            </w:r>
            <w:r>
              <w:rPr>
                <w:rFonts w:hint="eastAsia" w:eastAsia="宋体"/>
                <w:b/>
                <w:sz w:val="21"/>
              </w:rPr>
              <w:t>@qq.com），供应商须在“全国公共资源交易中心平台（陕西省）（http://www.sxggzyjy.cn/）”的“服务指南”栏目“下载专区”中，免费下载“政府采购-投标单位二次报价操作手册”按照操作手册在磋商当日进行二次报价。</w:t>
            </w:r>
          </w:p>
          <w:p w14:paraId="7F2ADEF5">
            <w:pPr>
              <w:spacing w:line="360" w:lineRule="auto"/>
              <w:ind w:firstLine="480"/>
              <w:rPr>
                <w:rFonts w:hint="eastAsia" w:eastAsia="宋体" w:cs="Times New Roman"/>
                <w:sz w:val="21"/>
                <w:szCs w:val="21"/>
              </w:rPr>
            </w:pPr>
            <w:r>
              <w:rPr>
                <w:rFonts w:hint="eastAsia" w:eastAsia="宋体" w:cs="Times New Roman"/>
                <w:sz w:val="21"/>
                <w:szCs w:val="21"/>
              </w:rPr>
              <w:t>6</w:t>
            </w:r>
            <w:r>
              <w:rPr>
                <w:rFonts w:eastAsia="宋体" w:cs="Times New Roman"/>
                <w:sz w:val="21"/>
                <w:szCs w:val="21"/>
              </w:rPr>
              <w:t>.</w:t>
            </w:r>
            <w:r>
              <w:rPr>
                <w:rFonts w:hint="eastAsia" w:eastAsia="宋体" w:cs="Times New Roman"/>
                <w:sz w:val="21"/>
                <w:szCs w:val="21"/>
              </w:rPr>
              <w:t>供应商应于开标前检查网络环境、安装插件以及浏览器，提前阅读西咸新区公共资源交易不见面开标大厅操作手册，应在</w:t>
            </w:r>
            <w:r>
              <w:rPr>
                <w:rFonts w:eastAsia="宋体" w:cs="Times New Roman"/>
                <w:sz w:val="21"/>
                <w:szCs w:val="21"/>
              </w:rPr>
              <w:t>开标前</w:t>
            </w:r>
            <w:r>
              <w:rPr>
                <w:rFonts w:hint="eastAsia" w:eastAsia="宋体" w:cs="Times New Roman"/>
                <w:sz w:val="21"/>
                <w:szCs w:val="21"/>
              </w:rPr>
              <w:t>一小时内</w:t>
            </w:r>
            <w:r>
              <w:rPr>
                <w:rFonts w:eastAsia="宋体" w:cs="Times New Roman"/>
                <w:sz w:val="21"/>
                <w:szCs w:val="21"/>
              </w:rPr>
              <w:t>完成在线签到工作。如有</w:t>
            </w:r>
            <w:r>
              <w:rPr>
                <w:rFonts w:hint="eastAsia" w:eastAsia="宋体" w:cs="Times New Roman"/>
                <w:sz w:val="21"/>
                <w:szCs w:val="21"/>
              </w:rPr>
              <w:t>供应商</w:t>
            </w:r>
            <w:r>
              <w:rPr>
                <w:rFonts w:eastAsia="宋体" w:cs="Times New Roman"/>
                <w:sz w:val="21"/>
                <w:szCs w:val="21"/>
              </w:rPr>
              <w:t>因不熟悉系统操作流程无法签到，应及时联系新区公共资源交易中心技术人员指导完成相应操作。</w:t>
            </w:r>
          </w:p>
          <w:p w14:paraId="2AB857E4">
            <w:pPr>
              <w:spacing w:line="360" w:lineRule="auto"/>
              <w:ind w:firstLine="480"/>
              <w:rPr>
                <w:rFonts w:hint="eastAsia" w:eastAsia="宋体" w:cs="Times New Roman"/>
                <w:sz w:val="21"/>
                <w:szCs w:val="21"/>
              </w:rPr>
            </w:pPr>
            <w:r>
              <w:rPr>
                <w:rFonts w:eastAsia="宋体" w:cs="Times New Roman"/>
                <w:sz w:val="21"/>
                <w:szCs w:val="21"/>
              </w:rPr>
              <w:t>（技术人员及联系方式：</w:t>
            </w:r>
            <w:r>
              <w:rPr>
                <w:rFonts w:hint="eastAsia" w:eastAsia="宋体" w:cs="Times New Roman"/>
                <w:sz w:val="21"/>
                <w:szCs w:val="21"/>
              </w:rPr>
              <w:t>张</w:t>
            </w:r>
            <w:r>
              <w:rPr>
                <w:rFonts w:eastAsia="宋体" w:cs="Times New Roman"/>
                <w:sz w:val="21"/>
                <w:szCs w:val="21"/>
              </w:rPr>
              <w:t>工  15891421398    康工    029-33585729</w:t>
            </w:r>
            <w:r>
              <w:rPr>
                <w:rFonts w:hint="eastAsia" w:eastAsia="宋体" w:cs="Times New Roman"/>
                <w:sz w:val="21"/>
                <w:szCs w:val="21"/>
              </w:rPr>
              <w:t>）</w:t>
            </w:r>
          </w:p>
          <w:p w14:paraId="7D1080A5">
            <w:pPr>
              <w:spacing w:line="360" w:lineRule="auto"/>
              <w:ind w:firstLine="480"/>
              <w:rPr>
                <w:rFonts w:hint="eastAsia"/>
              </w:rPr>
            </w:pPr>
            <w:r>
              <w:rPr>
                <w:rFonts w:eastAsia="宋体" w:cs="Times New Roman"/>
                <w:sz w:val="21"/>
                <w:szCs w:val="21"/>
              </w:rPr>
              <w:t>7</w:t>
            </w:r>
            <w:r>
              <w:rPr>
                <w:rFonts w:hint="eastAsia" w:eastAsia="宋体" w:cs="Times New Roman"/>
                <w:sz w:val="21"/>
                <w:szCs w:val="21"/>
              </w:rPr>
              <w:t>.发布结果公告后，中标单位应向采购人提交一正一副，书籍（胶装）方式装订的盖章的纸质文件。</w:t>
            </w:r>
          </w:p>
        </w:tc>
      </w:tr>
      <w:tr w14:paraId="0CC5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6F78EA66">
            <w:pPr>
              <w:spacing w:line="360" w:lineRule="auto"/>
              <w:ind w:firstLine="480"/>
              <w:rPr>
                <w:rFonts w:hint="eastAsia" w:eastAsia="宋体" w:cs="Times New Roman"/>
                <w:sz w:val="21"/>
                <w:szCs w:val="21"/>
              </w:rPr>
            </w:pPr>
            <w:r>
              <w:rPr>
                <w:rFonts w:eastAsia="宋体" w:cs="Times New Roman"/>
                <w:sz w:val="21"/>
                <w:szCs w:val="21"/>
              </w:rPr>
              <w:t>本磋商文件未明确的其他事项，按照有关法律、法规或省市有关规定执行。</w:t>
            </w:r>
          </w:p>
        </w:tc>
      </w:tr>
    </w:tbl>
    <w:p w14:paraId="05EB0B7D">
      <w:pPr>
        <w:spacing w:before="326" w:beforeLines="100" w:after="326" w:afterLines="100" w:line="460" w:lineRule="exact"/>
        <w:jc w:val="center"/>
        <w:outlineLvl w:val="1"/>
        <w:rPr>
          <w:rFonts w:hint="eastAsia" w:eastAsia="宋体" w:cs="Times New Roman"/>
          <w:b/>
          <w:bCs/>
          <w:sz w:val="28"/>
          <w:szCs w:val="28"/>
        </w:rPr>
      </w:pPr>
      <w:bookmarkStart w:id="25" w:name="_Toc83386029"/>
      <w:bookmarkStart w:id="26" w:name="_Toc188284179"/>
      <w:r>
        <w:rPr>
          <w:rFonts w:hint="eastAsia" w:eastAsia="宋体" w:cs="Times New Roman"/>
          <w:b/>
          <w:bCs/>
          <w:sz w:val="28"/>
          <w:szCs w:val="28"/>
        </w:rPr>
        <w:t>2</w:t>
      </w:r>
      <w:r>
        <w:rPr>
          <w:rFonts w:eastAsia="宋体" w:cs="Times New Roman"/>
          <w:b/>
          <w:bCs/>
          <w:sz w:val="28"/>
          <w:szCs w:val="28"/>
        </w:rPr>
        <w:t>.项目说明</w:t>
      </w:r>
      <w:bookmarkEnd w:id="19"/>
      <w:bookmarkEnd w:id="25"/>
      <w:bookmarkEnd w:id="26"/>
    </w:p>
    <w:p w14:paraId="252470CF">
      <w:pPr>
        <w:spacing w:line="460" w:lineRule="exact"/>
        <w:ind w:firstLine="382" w:firstLineChars="182"/>
        <w:rPr>
          <w:rFonts w:hint="eastAsia" w:eastAsia="宋体" w:cs="Times New Roman"/>
          <w:sz w:val="21"/>
          <w:szCs w:val="21"/>
        </w:rPr>
      </w:pPr>
      <w:r>
        <w:rPr>
          <w:rFonts w:eastAsia="宋体" w:cs="Times New Roman"/>
          <w:sz w:val="21"/>
          <w:szCs w:val="21"/>
        </w:rPr>
        <w:t>2.1本项目说明详见供应商须知前附表。</w:t>
      </w:r>
      <w:bookmarkStart w:id="27" w:name="_Toc458617783"/>
      <w:bookmarkStart w:id="28" w:name="_Toc458617455"/>
      <w:bookmarkStart w:id="29" w:name="_Toc458617732"/>
    </w:p>
    <w:p w14:paraId="02088A19">
      <w:pPr>
        <w:spacing w:line="460" w:lineRule="exact"/>
        <w:ind w:firstLine="382" w:firstLineChars="182"/>
        <w:rPr>
          <w:rFonts w:hint="eastAsia" w:eastAsia="宋体" w:cs="Times New Roman"/>
          <w:b/>
          <w:sz w:val="21"/>
          <w:szCs w:val="21"/>
        </w:rPr>
      </w:pPr>
      <w:r>
        <w:rPr>
          <w:rFonts w:eastAsia="宋体" w:cs="Times New Roman"/>
          <w:sz w:val="21"/>
          <w:szCs w:val="21"/>
        </w:rPr>
        <w:t>2.2本项目按照《中华人民共和国政府采购法》等有关法律、行政法规和部门规章，通过竞争性磋商方式择优选定成交供应商。</w:t>
      </w:r>
    </w:p>
    <w:bookmarkEnd w:id="27"/>
    <w:bookmarkEnd w:id="28"/>
    <w:bookmarkEnd w:id="29"/>
    <w:p w14:paraId="1CA68CD8">
      <w:pPr>
        <w:spacing w:before="326" w:beforeLines="100" w:after="326" w:afterLines="100" w:line="460" w:lineRule="exact"/>
        <w:jc w:val="center"/>
        <w:outlineLvl w:val="1"/>
        <w:rPr>
          <w:rFonts w:hint="eastAsia" w:eastAsia="宋体" w:cs="Times New Roman"/>
          <w:b/>
          <w:bCs/>
          <w:sz w:val="28"/>
          <w:szCs w:val="28"/>
        </w:rPr>
      </w:pPr>
      <w:bookmarkStart w:id="30" w:name="_Toc458617456"/>
      <w:bookmarkStart w:id="31" w:name="_Toc83386030"/>
      <w:bookmarkStart w:id="32" w:name="_Toc458617784"/>
      <w:bookmarkStart w:id="33" w:name="_Toc21554"/>
      <w:bookmarkStart w:id="34" w:name="_Toc188284180"/>
      <w:bookmarkStart w:id="35" w:name="_Toc458617733"/>
      <w:r>
        <w:rPr>
          <w:rFonts w:hint="eastAsia" w:eastAsia="宋体" w:cs="Times New Roman"/>
          <w:b/>
          <w:bCs/>
          <w:sz w:val="28"/>
          <w:szCs w:val="28"/>
        </w:rPr>
        <w:t>3</w:t>
      </w:r>
      <w:r>
        <w:rPr>
          <w:rFonts w:eastAsia="宋体" w:cs="Times New Roman"/>
          <w:b/>
          <w:bCs/>
          <w:sz w:val="28"/>
          <w:szCs w:val="28"/>
        </w:rPr>
        <w:t>.磋商文件</w:t>
      </w:r>
      <w:bookmarkEnd w:id="30"/>
      <w:bookmarkEnd w:id="31"/>
      <w:bookmarkEnd w:id="32"/>
      <w:bookmarkEnd w:id="33"/>
      <w:bookmarkEnd w:id="34"/>
      <w:bookmarkEnd w:id="35"/>
    </w:p>
    <w:p w14:paraId="3C75F0F2">
      <w:pPr>
        <w:spacing w:line="460" w:lineRule="exact"/>
        <w:ind w:firstLine="382" w:firstLineChars="182"/>
        <w:rPr>
          <w:rFonts w:hint="eastAsia" w:eastAsia="宋体" w:cs="Times New Roman"/>
          <w:sz w:val="21"/>
          <w:szCs w:val="21"/>
        </w:rPr>
      </w:pPr>
      <w:r>
        <w:rPr>
          <w:rFonts w:eastAsia="宋体" w:cs="Times New Roman"/>
          <w:sz w:val="21"/>
          <w:szCs w:val="21"/>
        </w:rPr>
        <w:t>3.1磋商文件</w:t>
      </w:r>
      <w:r>
        <w:rPr>
          <w:rFonts w:hint="eastAsia" w:eastAsia="宋体" w:cs="Times New Roman"/>
          <w:sz w:val="21"/>
          <w:szCs w:val="21"/>
        </w:rPr>
        <w:t>获取</w:t>
      </w:r>
      <w:r>
        <w:rPr>
          <w:rFonts w:eastAsia="宋体" w:cs="Times New Roman"/>
          <w:sz w:val="21"/>
          <w:szCs w:val="21"/>
        </w:rPr>
        <w:t>：供应商须经过</w:t>
      </w:r>
      <w:r>
        <w:rPr>
          <w:rFonts w:hint="eastAsia" w:eastAsia="宋体" w:cs="Times New Roman"/>
          <w:sz w:val="21"/>
          <w:szCs w:val="21"/>
        </w:rPr>
        <w:t>指定渠道获取</w:t>
      </w:r>
      <w:r>
        <w:rPr>
          <w:rFonts w:eastAsia="宋体" w:cs="Times New Roman"/>
          <w:sz w:val="21"/>
          <w:szCs w:val="21"/>
        </w:rPr>
        <w:t>磋商文件，且供应商名称与登记</w:t>
      </w:r>
      <w:r>
        <w:rPr>
          <w:rFonts w:hint="eastAsia" w:eastAsia="宋体" w:cs="Times New Roman"/>
          <w:sz w:val="21"/>
          <w:szCs w:val="21"/>
        </w:rPr>
        <w:t>获取</w:t>
      </w:r>
      <w:r>
        <w:rPr>
          <w:rFonts w:eastAsia="宋体" w:cs="Times New Roman"/>
          <w:sz w:val="21"/>
          <w:szCs w:val="21"/>
        </w:rPr>
        <w:t>磋商文件的单位名称一致，否则将作为无效磋商处理。</w:t>
      </w:r>
    </w:p>
    <w:p w14:paraId="13A9406B">
      <w:pPr>
        <w:spacing w:line="460" w:lineRule="exact"/>
        <w:ind w:firstLine="382" w:firstLineChars="182"/>
        <w:rPr>
          <w:rFonts w:hint="eastAsia" w:eastAsia="宋体" w:cs="Times New Roman"/>
          <w:sz w:val="21"/>
          <w:szCs w:val="21"/>
        </w:rPr>
      </w:pPr>
      <w:r>
        <w:rPr>
          <w:rFonts w:eastAsia="宋体" w:cs="Times New Roman"/>
          <w:sz w:val="21"/>
          <w:szCs w:val="21"/>
        </w:rPr>
        <w:t>3.2磋商文件的组成：包括目录中所列的前</w:t>
      </w:r>
      <w:r>
        <w:rPr>
          <w:rFonts w:hint="eastAsia" w:eastAsia="宋体" w:cs="Times New Roman"/>
          <w:sz w:val="21"/>
          <w:szCs w:val="21"/>
        </w:rPr>
        <w:t>六</w:t>
      </w:r>
      <w:r>
        <w:rPr>
          <w:rFonts w:eastAsia="宋体" w:cs="Times New Roman"/>
          <w:sz w:val="21"/>
          <w:szCs w:val="21"/>
        </w:rPr>
        <w:t xml:space="preserve">部分。 </w:t>
      </w:r>
    </w:p>
    <w:p w14:paraId="5F190DCE">
      <w:pPr>
        <w:spacing w:line="460" w:lineRule="exact"/>
        <w:ind w:firstLine="382" w:firstLineChars="182"/>
        <w:rPr>
          <w:rFonts w:hint="eastAsia" w:eastAsia="宋体" w:cs="Times New Roman"/>
          <w:sz w:val="21"/>
          <w:szCs w:val="21"/>
        </w:rPr>
      </w:pPr>
      <w:r>
        <w:rPr>
          <w:rFonts w:eastAsia="宋体" w:cs="Times New Roman"/>
          <w:sz w:val="21"/>
          <w:szCs w:val="21"/>
        </w:rPr>
        <w:t>3.3供应商应认真审阅和充分理解磋商文件所有的事项、格式、条款和规范要求等，在磋商响应文件中对磋商文件的各方面都做出实质性的响应，按照磋商文件的要求提交全部资料。</w:t>
      </w:r>
    </w:p>
    <w:p w14:paraId="5F3375DF">
      <w:pPr>
        <w:spacing w:line="460" w:lineRule="exact"/>
        <w:ind w:firstLine="382" w:firstLineChars="182"/>
        <w:rPr>
          <w:rFonts w:hint="eastAsia" w:eastAsia="宋体" w:cs="Times New Roman"/>
          <w:sz w:val="21"/>
          <w:szCs w:val="21"/>
        </w:rPr>
      </w:pPr>
      <w:r>
        <w:rPr>
          <w:rFonts w:eastAsia="宋体" w:cs="Times New Roman"/>
          <w:sz w:val="21"/>
          <w:szCs w:val="21"/>
        </w:rPr>
        <w:t>3.4磋商文件的澄清或修改：</w:t>
      </w:r>
    </w:p>
    <w:p w14:paraId="543DC447">
      <w:pPr>
        <w:spacing w:line="520" w:lineRule="exact"/>
        <w:ind w:firstLine="420" w:firstLineChars="200"/>
        <w:rPr>
          <w:rFonts w:hint="eastAsia" w:eastAsia="宋体" w:cs="Times New Roman"/>
          <w:sz w:val="21"/>
          <w:szCs w:val="21"/>
        </w:rPr>
      </w:pPr>
      <w:r>
        <w:rPr>
          <w:rFonts w:eastAsia="宋体" w:cs="Times New Roman"/>
          <w:sz w:val="21"/>
          <w:szCs w:val="21"/>
        </w:rPr>
        <w:t>3.4.1提交磋商响应文件截止时间前，采购人、采购代理机构可以以书面形式</w:t>
      </w:r>
      <w:r>
        <w:rPr>
          <w:rFonts w:hint="eastAsia" w:eastAsia="宋体" w:cs="Times New Roman"/>
          <w:sz w:val="21"/>
          <w:szCs w:val="21"/>
        </w:rPr>
        <w:t>或通过西咸新区公共资源交易中心平台</w:t>
      </w:r>
      <w:r>
        <w:rPr>
          <w:rFonts w:eastAsia="宋体" w:cs="Times New Roman"/>
          <w:sz w:val="21"/>
          <w:szCs w:val="21"/>
        </w:rPr>
        <w:t>对竞争性磋商文件进行必要的澄清或修改并在原信息发布媒体上发布变更公告，其内容均为竞争性磋商文件的组成部分，并对采购人及供应商起约束作用。澄清或修改的内容可能影响响应文件编制的，都将于提交磋商响应文件截止时间3日前以书面形式</w:t>
      </w:r>
      <w:r>
        <w:rPr>
          <w:rFonts w:hint="eastAsia" w:eastAsia="宋体" w:cs="Times New Roman"/>
          <w:sz w:val="21"/>
          <w:szCs w:val="21"/>
        </w:rPr>
        <w:t>或通过西咸新区公共资源交易中心平台</w:t>
      </w:r>
      <w:r>
        <w:rPr>
          <w:rFonts w:eastAsia="宋体" w:cs="Times New Roman"/>
          <w:sz w:val="21"/>
          <w:szCs w:val="21"/>
        </w:rPr>
        <w:t>发送给所有参加磋商的供应商；不足3日的，采购人、采购代理机构顺延递交竞争性磋商响应文件的截止时间。</w:t>
      </w:r>
    </w:p>
    <w:p w14:paraId="609FB095">
      <w:pPr>
        <w:spacing w:line="520" w:lineRule="exact"/>
        <w:ind w:firstLine="420" w:firstLineChars="200"/>
        <w:rPr>
          <w:rFonts w:hint="eastAsia" w:eastAsia="宋体" w:cs="Times New Roman"/>
          <w:sz w:val="21"/>
          <w:szCs w:val="21"/>
        </w:rPr>
      </w:pPr>
      <w:r>
        <w:rPr>
          <w:rFonts w:eastAsia="宋体" w:cs="Times New Roman"/>
          <w:sz w:val="21"/>
          <w:szCs w:val="21"/>
        </w:rPr>
        <w:t>3.4.2</w:t>
      </w:r>
      <w:r>
        <w:rPr>
          <w:rFonts w:hint="eastAsia" w:eastAsia="宋体" w:cs="Times New Roman"/>
          <w:sz w:val="21"/>
          <w:szCs w:val="21"/>
        </w:rPr>
        <w:t>供应商对竞争性磋商文件如有疑问要求澄清，或认为有必要与采购人进行技术交流，应于提交磋商响应文件截止时间</w:t>
      </w:r>
      <w:r>
        <w:rPr>
          <w:rFonts w:eastAsia="宋体" w:cs="Times New Roman"/>
          <w:sz w:val="21"/>
          <w:szCs w:val="21"/>
        </w:rPr>
        <w:t>3日前以书面形式</w:t>
      </w:r>
      <w:r>
        <w:rPr>
          <w:rFonts w:hint="eastAsia" w:eastAsia="宋体" w:cs="Times New Roman"/>
          <w:sz w:val="21"/>
          <w:szCs w:val="21"/>
        </w:rPr>
        <w:t>或通过西咸新区公共资源交易中心平台</w:t>
      </w:r>
      <w:r>
        <w:rPr>
          <w:rFonts w:eastAsia="宋体" w:cs="Times New Roman"/>
          <w:sz w:val="21"/>
          <w:szCs w:val="21"/>
        </w:rPr>
        <w:t>通知采购代理机构，采购代理机构以书面形式予以答复。在此之后提出的无效,因此带来的一切不利后果由供应商自负。</w:t>
      </w:r>
    </w:p>
    <w:p w14:paraId="69462755">
      <w:pPr>
        <w:spacing w:line="460" w:lineRule="exact"/>
        <w:ind w:firstLine="382" w:firstLineChars="182"/>
        <w:rPr>
          <w:rFonts w:hint="eastAsia" w:eastAsia="宋体" w:cs="Times New Roman"/>
          <w:sz w:val="21"/>
          <w:szCs w:val="21"/>
        </w:rPr>
      </w:pPr>
      <w:r>
        <w:rPr>
          <w:rFonts w:eastAsia="宋体" w:cs="Times New Roman"/>
          <w:sz w:val="21"/>
          <w:szCs w:val="21"/>
        </w:rPr>
        <w:t>3.4.3磋商文件的澄清或修改内容均以书面形式</w:t>
      </w:r>
      <w:r>
        <w:rPr>
          <w:rFonts w:hint="eastAsia" w:eastAsia="宋体" w:cs="Times New Roman"/>
          <w:sz w:val="21"/>
          <w:szCs w:val="21"/>
        </w:rPr>
        <w:t>或通过西咸新区公共资源交易中心平台</w:t>
      </w:r>
      <w:r>
        <w:rPr>
          <w:rFonts w:eastAsia="宋体" w:cs="Times New Roman"/>
          <w:sz w:val="21"/>
          <w:szCs w:val="21"/>
        </w:rPr>
        <w:t>明确的内容为准。当磋商文件的澄清、修改、补充等在同一内容的表述上不一致时，以最后发出的文件为准。所有补充文件将作为磋商文件的组成部分，对所有供应商具有约束力。</w:t>
      </w:r>
    </w:p>
    <w:p w14:paraId="435FD49A">
      <w:pPr>
        <w:spacing w:line="460" w:lineRule="exact"/>
        <w:ind w:firstLine="382" w:firstLineChars="182"/>
        <w:rPr>
          <w:rFonts w:hint="eastAsia" w:eastAsia="宋体" w:cs="Times New Roman"/>
          <w:sz w:val="21"/>
          <w:szCs w:val="21"/>
        </w:rPr>
      </w:pPr>
      <w:r>
        <w:rPr>
          <w:rFonts w:eastAsia="宋体" w:cs="Times New Roman"/>
          <w:sz w:val="21"/>
          <w:szCs w:val="21"/>
        </w:rPr>
        <w:t>3.4.4在磋商截止时间前，根据招标工作进展实际情况，采购人可酌情延长递交磋商响应文件的截止时间，若延长将另行以书面形式</w:t>
      </w:r>
      <w:r>
        <w:rPr>
          <w:rFonts w:hint="eastAsia" w:eastAsia="宋体" w:cs="Times New Roman"/>
          <w:sz w:val="21"/>
          <w:szCs w:val="21"/>
        </w:rPr>
        <w:t>或通过西咸新区公共资源交易中心平台</w:t>
      </w:r>
      <w:r>
        <w:rPr>
          <w:rFonts w:eastAsia="宋体" w:cs="Times New Roman"/>
          <w:sz w:val="21"/>
          <w:szCs w:val="21"/>
        </w:rPr>
        <w:t>通知各供应商并在原信息发布媒体上发布变更公告。</w:t>
      </w:r>
      <w:bookmarkStart w:id="36" w:name="OLE_LINK7"/>
      <w:r>
        <w:rPr>
          <w:rFonts w:eastAsia="宋体" w:cs="Times New Roman"/>
          <w:sz w:val="21"/>
          <w:szCs w:val="21"/>
        </w:rPr>
        <w:t>采购代理机构和供应商的权利和义务将受到新的截止期的约束。</w:t>
      </w:r>
    </w:p>
    <w:bookmarkEnd w:id="36"/>
    <w:p w14:paraId="4E6BE0ED">
      <w:pPr>
        <w:spacing w:line="460" w:lineRule="exact"/>
        <w:ind w:firstLine="382" w:firstLineChars="182"/>
        <w:rPr>
          <w:rFonts w:hint="eastAsia" w:eastAsia="宋体" w:cs="Times New Roman"/>
          <w:sz w:val="21"/>
          <w:szCs w:val="21"/>
        </w:rPr>
      </w:pPr>
      <w:r>
        <w:rPr>
          <w:rFonts w:eastAsia="宋体" w:cs="Times New Roman"/>
          <w:sz w:val="21"/>
          <w:szCs w:val="21"/>
        </w:rPr>
        <w:t>3.5供应商自行转让或复制磋商文件视为无效。</w:t>
      </w:r>
      <w:r>
        <w:rPr>
          <w:rFonts w:hint="eastAsia" w:eastAsia="宋体" w:cs="Times New Roman"/>
          <w:sz w:val="21"/>
          <w:szCs w:val="21"/>
        </w:rPr>
        <w:t>本</w:t>
      </w:r>
      <w:r>
        <w:rPr>
          <w:rFonts w:eastAsia="宋体" w:cs="Times New Roman"/>
          <w:sz w:val="21"/>
          <w:szCs w:val="21"/>
        </w:rPr>
        <w:t>磋商文件仅作为本次磋商使用。</w:t>
      </w:r>
    </w:p>
    <w:p w14:paraId="1BA0BACB">
      <w:pPr>
        <w:spacing w:line="460" w:lineRule="exact"/>
        <w:ind w:firstLine="382" w:firstLineChars="182"/>
        <w:rPr>
          <w:rFonts w:hint="eastAsia" w:eastAsia="宋体" w:cs="Times New Roman"/>
          <w:sz w:val="21"/>
          <w:szCs w:val="21"/>
        </w:rPr>
      </w:pPr>
      <w:r>
        <w:rPr>
          <w:rFonts w:eastAsia="宋体" w:cs="Times New Roman"/>
          <w:sz w:val="21"/>
          <w:szCs w:val="21"/>
        </w:rPr>
        <w:t>3.6磋商文件的解释权归采购代理机构，如发现磋商文件内容与现行法律法规不相符的情况，以现行法律法规为准。</w:t>
      </w:r>
    </w:p>
    <w:p w14:paraId="002AB74C">
      <w:pPr>
        <w:spacing w:line="460" w:lineRule="exact"/>
        <w:ind w:firstLine="382" w:firstLineChars="182"/>
        <w:rPr>
          <w:rFonts w:hint="eastAsia" w:eastAsia="宋体" w:cs="Times New Roman"/>
          <w:sz w:val="21"/>
          <w:szCs w:val="21"/>
        </w:rPr>
      </w:pPr>
      <w:r>
        <w:rPr>
          <w:rFonts w:eastAsia="宋体" w:cs="Times New Roman"/>
          <w:sz w:val="21"/>
          <w:szCs w:val="21"/>
        </w:rPr>
        <w:t>3.7现场勘查、标前答疑会：见须知前附表。</w:t>
      </w:r>
      <w:bookmarkStart w:id="37" w:name="_Toc458617457"/>
      <w:bookmarkStart w:id="38" w:name="_Toc458617734"/>
      <w:bookmarkStart w:id="39" w:name="_Toc83386031"/>
      <w:bookmarkStart w:id="40" w:name="_Toc30706"/>
      <w:bookmarkStart w:id="41" w:name="_Toc458617785"/>
    </w:p>
    <w:p w14:paraId="01C67EE8">
      <w:pPr>
        <w:spacing w:before="326" w:beforeLines="100" w:after="326" w:afterLines="100" w:line="460" w:lineRule="exact"/>
        <w:jc w:val="center"/>
        <w:outlineLvl w:val="1"/>
        <w:rPr>
          <w:rFonts w:hint="eastAsia" w:eastAsia="宋体" w:cs="Times New Roman"/>
          <w:b/>
          <w:bCs/>
          <w:sz w:val="28"/>
          <w:szCs w:val="28"/>
        </w:rPr>
      </w:pPr>
      <w:bookmarkStart w:id="42" w:name="_Toc188284181"/>
      <w:r>
        <w:rPr>
          <w:rFonts w:hint="eastAsia" w:eastAsia="宋体" w:cs="Times New Roman"/>
          <w:b/>
          <w:bCs/>
          <w:sz w:val="28"/>
          <w:szCs w:val="28"/>
        </w:rPr>
        <w:t>4</w:t>
      </w:r>
      <w:r>
        <w:rPr>
          <w:rFonts w:eastAsia="宋体" w:cs="Times New Roman"/>
          <w:b/>
          <w:bCs/>
          <w:sz w:val="28"/>
          <w:szCs w:val="28"/>
        </w:rPr>
        <w:t>.磋商响应文件</w:t>
      </w:r>
      <w:bookmarkEnd w:id="37"/>
      <w:bookmarkEnd w:id="38"/>
      <w:bookmarkEnd w:id="39"/>
      <w:bookmarkEnd w:id="40"/>
      <w:bookmarkEnd w:id="41"/>
      <w:bookmarkEnd w:id="42"/>
    </w:p>
    <w:p w14:paraId="36FF48C6">
      <w:pPr>
        <w:spacing w:line="460" w:lineRule="exact"/>
        <w:ind w:firstLine="411" w:firstLineChars="196"/>
        <w:rPr>
          <w:rFonts w:hint="eastAsia" w:eastAsia="宋体" w:cs="Times New Roman"/>
          <w:sz w:val="21"/>
          <w:szCs w:val="21"/>
        </w:rPr>
      </w:pPr>
      <w:r>
        <w:rPr>
          <w:rFonts w:eastAsia="宋体" w:cs="Times New Roman"/>
          <w:sz w:val="21"/>
          <w:szCs w:val="21"/>
        </w:rPr>
        <w:t>4.1供应商资格条件：</w:t>
      </w:r>
      <w:r>
        <w:rPr>
          <w:rFonts w:hint="eastAsia" w:eastAsia="宋体" w:cs="Times New Roman"/>
          <w:sz w:val="21"/>
          <w:szCs w:val="21"/>
        </w:rPr>
        <w:t>详见供应商须知前附表。</w:t>
      </w:r>
    </w:p>
    <w:p w14:paraId="7A97A882">
      <w:pPr>
        <w:spacing w:line="480" w:lineRule="exact"/>
        <w:ind w:firstLine="420" w:firstLineChars="200"/>
        <w:rPr>
          <w:rFonts w:hint="eastAsia" w:eastAsia="宋体" w:cs="Times New Roman"/>
          <w:sz w:val="21"/>
          <w:szCs w:val="21"/>
        </w:rPr>
      </w:pPr>
      <w:r>
        <w:rPr>
          <w:rFonts w:eastAsia="宋体" w:cs="Times New Roman"/>
          <w:sz w:val="21"/>
          <w:szCs w:val="21"/>
        </w:rPr>
        <w:t>4.2合格供应商</w:t>
      </w:r>
    </w:p>
    <w:p w14:paraId="27288647">
      <w:pPr>
        <w:spacing w:line="460" w:lineRule="exact"/>
        <w:ind w:firstLine="411" w:firstLineChars="196"/>
        <w:rPr>
          <w:rFonts w:hint="eastAsia" w:eastAsia="宋体" w:cs="Times New Roman"/>
          <w:sz w:val="21"/>
          <w:szCs w:val="21"/>
        </w:rPr>
      </w:pPr>
      <w:r>
        <w:rPr>
          <w:rFonts w:eastAsia="宋体" w:cs="Times New Roman"/>
          <w:sz w:val="21"/>
          <w:szCs w:val="21"/>
        </w:rPr>
        <w:t>依照《中华人民共和国公司法》合法注册的法人或其他组织、符合《中华人民共和国政府采购法》</w:t>
      </w:r>
      <w:bookmarkStart w:id="43" w:name="OLE_LINK8"/>
      <w:r>
        <w:rPr>
          <w:rFonts w:eastAsia="宋体" w:cs="Times New Roman"/>
          <w:sz w:val="21"/>
          <w:szCs w:val="21"/>
        </w:rPr>
        <w:t>及其实施条例等有关法律法规的规定</w:t>
      </w:r>
      <w:bookmarkEnd w:id="43"/>
      <w:r>
        <w:rPr>
          <w:rFonts w:eastAsia="宋体" w:cs="Times New Roman"/>
          <w:sz w:val="21"/>
          <w:szCs w:val="21"/>
        </w:rPr>
        <w:t>并满足本项目资格条件。不符合上述规定的供应商，磋商无效。</w:t>
      </w:r>
    </w:p>
    <w:p w14:paraId="58B41FCB">
      <w:pPr>
        <w:spacing w:line="460" w:lineRule="exact"/>
        <w:ind w:firstLine="411" w:firstLineChars="196"/>
        <w:rPr>
          <w:rFonts w:hint="eastAsia" w:eastAsia="宋体" w:cs="Times New Roman"/>
          <w:sz w:val="21"/>
          <w:szCs w:val="21"/>
        </w:rPr>
      </w:pPr>
      <w:r>
        <w:rPr>
          <w:rFonts w:eastAsia="宋体" w:cs="Times New Roman"/>
          <w:sz w:val="21"/>
          <w:szCs w:val="21"/>
        </w:rPr>
        <w:t>4.3供应商信用信息：</w:t>
      </w:r>
    </w:p>
    <w:p w14:paraId="11348BF6">
      <w:pPr>
        <w:spacing w:line="480" w:lineRule="exact"/>
        <w:ind w:firstLine="411" w:firstLineChars="196"/>
        <w:rPr>
          <w:rFonts w:hint="eastAsia" w:eastAsia="宋体" w:cs="Times New Roman"/>
          <w:sz w:val="21"/>
          <w:szCs w:val="21"/>
        </w:rPr>
      </w:pPr>
      <w:r>
        <w:rPr>
          <w:rFonts w:eastAsia="宋体" w:cs="Times New Roman"/>
          <w:sz w:val="21"/>
          <w:szCs w:val="21"/>
        </w:rPr>
        <w:t>4.3.1</w:t>
      </w:r>
      <w:r>
        <w:rPr>
          <w:rFonts w:hint="eastAsia" w:eastAsia="宋体" w:cs="Times New Roman"/>
          <w:sz w:val="21"/>
          <w:szCs w:val="21"/>
        </w:rPr>
        <w:t>“信用中国”</w:t>
      </w:r>
      <w:r>
        <w:rPr>
          <w:rFonts w:eastAsia="宋体" w:cs="Times New Roman"/>
          <w:sz w:val="21"/>
          <w:szCs w:val="21"/>
        </w:rPr>
        <w:t>(www.creditchina.gov.cn)、中国政府采购网(www.ccgp.gov.cn)及 “中国执行信息公开网”（</w:t>
      </w:r>
      <w:r>
        <w:fldChar w:fldCharType="begin"/>
      </w:r>
      <w:r>
        <w:instrText xml:space="preserve"> HYPERLINK "http://zxgk.court.gov.cn/shixin/" </w:instrText>
      </w:r>
      <w:r>
        <w:fldChar w:fldCharType="separate"/>
      </w:r>
      <w:r>
        <w:rPr>
          <w:rFonts w:eastAsia="宋体"/>
        </w:rPr>
        <w:t>http://zxgk.court.gov.cn/shixin/</w:t>
      </w:r>
      <w:r>
        <w:rPr>
          <w:rFonts w:eastAsia="宋体"/>
        </w:rPr>
        <w:fldChar w:fldCharType="end"/>
      </w:r>
      <w:r>
        <w:rPr>
          <w:rFonts w:eastAsia="宋体" w:cs="Times New Roman"/>
          <w:sz w:val="21"/>
          <w:szCs w:val="21"/>
        </w:rPr>
        <w:t>）；</w:t>
      </w:r>
    </w:p>
    <w:p w14:paraId="27EA0E59">
      <w:pPr>
        <w:spacing w:line="480" w:lineRule="exact"/>
        <w:ind w:firstLine="411" w:firstLineChars="196"/>
        <w:rPr>
          <w:rFonts w:hint="eastAsia" w:eastAsia="宋体" w:cs="Times New Roman"/>
          <w:sz w:val="21"/>
          <w:szCs w:val="21"/>
        </w:rPr>
      </w:pPr>
      <w:r>
        <w:rPr>
          <w:rFonts w:eastAsia="宋体" w:cs="Times New Roman"/>
          <w:sz w:val="21"/>
          <w:szCs w:val="21"/>
        </w:rPr>
        <w:t>4.3.2</w:t>
      </w:r>
      <w:r>
        <w:rPr>
          <w:rFonts w:hint="eastAsia" w:eastAsia="宋体" w:cs="Times New Roman"/>
          <w:sz w:val="21"/>
          <w:szCs w:val="21"/>
        </w:rPr>
        <w:t>查询内容：</w:t>
      </w:r>
      <w:r>
        <w:rPr>
          <w:rFonts w:eastAsia="宋体" w:cs="Times New Roman"/>
          <w:sz w:val="21"/>
          <w:szCs w:val="21"/>
        </w:rPr>
        <w:t>失信被执行人、重大税收违法案件当事人</w:t>
      </w:r>
      <w:r>
        <w:rPr>
          <w:rFonts w:hint="eastAsia" w:eastAsia="宋体" w:cs="Times New Roman"/>
          <w:sz w:val="21"/>
          <w:szCs w:val="21"/>
        </w:rPr>
        <w:t>及</w:t>
      </w:r>
      <w:r>
        <w:rPr>
          <w:rFonts w:eastAsia="宋体" w:cs="Times New Roman"/>
          <w:sz w:val="21"/>
          <w:szCs w:val="21"/>
        </w:rPr>
        <w:t>政府采购严重违法失信行为记录</w:t>
      </w:r>
    </w:p>
    <w:p w14:paraId="593525BA">
      <w:pPr>
        <w:spacing w:line="480" w:lineRule="exact"/>
        <w:ind w:firstLine="411" w:firstLineChars="196"/>
        <w:rPr>
          <w:rFonts w:hint="eastAsia" w:eastAsia="宋体" w:cs="Times New Roman"/>
          <w:sz w:val="21"/>
          <w:szCs w:val="21"/>
        </w:rPr>
      </w:pPr>
      <w:r>
        <w:rPr>
          <w:rFonts w:eastAsia="宋体" w:cs="Times New Roman"/>
          <w:sz w:val="21"/>
          <w:szCs w:val="21"/>
        </w:rPr>
        <w:t>4.3.3查询截止时间：</w:t>
      </w:r>
      <w:r>
        <w:rPr>
          <w:rFonts w:hint="eastAsia" w:eastAsia="宋体" w:cs="Times New Roman"/>
          <w:sz w:val="21"/>
          <w:szCs w:val="21"/>
        </w:rPr>
        <w:t>响应文件</w:t>
      </w:r>
      <w:r>
        <w:rPr>
          <w:rFonts w:eastAsia="宋体" w:cs="Times New Roman"/>
          <w:sz w:val="21"/>
          <w:szCs w:val="21"/>
        </w:rPr>
        <w:t>递交</w:t>
      </w:r>
      <w:r>
        <w:rPr>
          <w:rFonts w:hint="eastAsia" w:eastAsia="宋体" w:cs="Times New Roman"/>
          <w:sz w:val="21"/>
          <w:szCs w:val="21"/>
        </w:rPr>
        <w:t>当日</w:t>
      </w:r>
      <w:r>
        <w:rPr>
          <w:rFonts w:eastAsia="宋体" w:cs="Times New Roman"/>
          <w:sz w:val="21"/>
          <w:szCs w:val="21"/>
        </w:rPr>
        <w:t>；</w:t>
      </w:r>
    </w:p>
    <w:p w14:paraId="66F52FA7">
      <w:pPr>
        <w:spacing w:line="480" w:lineRule="exact"/>
        <w:ind w:firstLine="411" w:firstLineChars="196"/>
        <w:rPr>
          <w:rFonts w:hint="eastAsia" w:eastAsia="宋体" w:cs="Times New Roman"/>
          <w:sz w:val="21"/>
          <w:szCs w:val="21"/>
        </w:rPr>
      </w:pPr>
      <w:r>
        <w:rPr>
          <w:rFonts w:eastAsia="宋体" w:cs="Times New Roman"/>
          <w:sz w:val="21"/>
          <w:szCs w:val="21"/>
        </w:rPr>
        <w:t>4.3.4查询记录和证据留存方式：网站查询的截图，</w:t>
      </w:r>
      <w:r>
        <w:rPr>
          <w:rFonts w:hint="eastAsia" w:eastAsia="宋体" w:cs="Times New Roman"/>
          <w:sz w:val="21"/>
          <w:szCs w:val="21"/>
        </w:rPr>
        <w:t>由开标当日代理机构现场查询留档</w:t>
      </w:r>
      <w:r>
        <w:rPr>
          <w:rFonts w:eastAsia="宋体" w:cs="Times New Roman"/>
          <w:sz w:val="21"/>
          <w:szCs w:val="21"/>
        </w:rPr>
        <w:t>；</w:t>
      </w:r>
    </w:p>
    <w:p w14:paraId="673206C3">
      <w:pPr>
        <w:spacing w:line="480" w:lineRule="exact"/>
        <w:ind w:firstLine="411" w:firstLineChars="196"/>
        <w:rPr>
          <w:rFonts w:hint="eastAsia" w:eastAsia="宋体" w:cs="Times New Roman"/>
          <w:sz w:val="21"/>
          <w:szCs w:val="21"/>
        </w:rPr>
      </w:pPr>
      <w:r>
        <w:rPr>
          <w:rFonts w:eastAsia="宋体" w:cs="Times New Roman"/>
          <w:sz w:val="21"/>
          <w:szCs w:val="21"/>
        </w:rPr>
        <w:t>4.3.5使用规则：对列入失信被执行人、重大税收违法案件当事人名单、政府采购严重违法失信行为记录名单的</w:t>
      </w:r>
      <w:r>
        <w:rPr>
          <w:rFonts w:hint="eastAsia" w:eastAsia="宋体" w:cs="Times New Roman"/>
          <w:sz w:val="21"/>
          <w:szCs w:val="21"/>
        </w:rPr>
        <w:t>供应商</w:t>
      </w:r>
      <w:r>
        <w:rPr>
          <w:rFonts w:eastAsia="宋体" w:cs="Times New Roman"/>
          <w:sz w:val="21"/>
          <w:szCs w:val="21"/>
        </w:rPr>
        <w:t>，其</w:t>
      </w:r>
      <w:r>
        <w:rPr>
          <w:rFonts w:hint="eastAsia" w:eastAsia="宋体" w:cs="Times New Roman"/>
          <w:sz w:val="21"/>
          <w:szCs w:val="21"/>
        </w:rPr>
        <w:t>投标无</w:t>
      </w:r>
      <w:r>
        <w:rPr>
          <w:rFonts w:eastAsia="宋体" w:cs="Times New Roman"/>
          <w:sz w:val="21"/>
          <w:szCs w:val="21"/>
        </w:rPr>
        <w:t>效；</w:t>
      </w:r>
    </w:p>
    <w:p w14:paraId="053A52AA">
      <w:pPr>
        <w:spacing w:line="460" w:lineRule="exact"/>
        <w:ind w:firstLine="411" w:firstLineChars="196"/>
        <w:rPr>
          <w:rFonts w:hint="eastAsia" w:eastAsia="宋体" w:cs="Times New Roman"/>
          <w:b/>
          <w:bCs/>
          <w:sz w:val="21"/>
          <w:szCs w:val="21"/>
        </w:rPr>
      </w:pPr>
      <w:r>
        <w:rPr>
          <w:rFonts w:eastAsia="宋体" w:cs="Times New Roman"/>
          <w:sz w:val="21"/>
          <w:szCs w:val="21"/>
        </w:rPr>
        <w:t>4.4磋商响应文件的组成：</w:t>
      </w:r>
    </w:p>
    <w:p w14:paraId="298205D9">
      <w:pPr>
        <w:spacing w:line="460" w:lineRule="exact"/>
        <w:ind w:firstLine="411" w:firstLineChars="196"/>
        <w:rPr>
          <w:rFonts w:hint="eastAsia" w:eastAsia="宋体" w:cs="Times New Roman"/>
          <w:b/>
          <w:bCs/>
          <w:sz w:val="21"/>
          <w:szCs w:val="21"/>
        </w:rPr>
      </w:pPr>
      <w:r>
        <w:rPr>
          <w:rFonts w:eastAsia="宋体" w:cs="Times New Roman"/>
          <w:sz w:val="21"/>
          <w:szCs w:val="21"/>
        </w:rPr>
        <w:t>4.4.1各供应商应根据磋商文件要求编制磋商响应文件。</w:t>
      </w:r>
    </w:p>
    <w:p w14:paraId="7C27113F">
      <w:pPr>
        <w:spacing w:line="460" w:lineRule="exact"/>
        <w:ind w:firstLine="411" w:firstLineChars="196"/>
        <w:rPr>
          <w:rFonts w:hint="eastAsia" w:eastAsia="宋体" w:cs="Times New Roman"/>
          <w:b/>
          <w:bCs/>
          <w:sz w:val="21"/>
          <w:szCs w:val="21"/>
        </w:rPr>
      </w:pPr>
      <w:r>
        <w:rPr>
          <w:rFonts w:eastAsia="宋体" w:cs="Times New Roman"/>
          <w:sz w:val="21"/>
          <w:szCs w:val="21"/>
        </w:rPr>
        <w:t>4.4.2磋商响应文件包括：以下内容。</w:t>
      </w:r>
    </w:p>
    <w:p w14:paraId="01CD9FAB">
      <w:pPr>
        <w:spacing w:line="460" w:lineRule="exact"/>
        <w:ind w:firstLine="480" w:firstLineChars="200"/>
        <w:rPr>
          <w:rFonts w:hint="eastAsia" w:eastAsia="宋体" w:cs="Times New Roman"/>
          <w:sz w:val="21"/>
          <w:szCs w:val="21"/>
        </w:rPr>
      </w:pPr>
      <w:r>
        <w:fldChar w:fldCharType="begin"/>
      </w:r>
      <w:r>
        <w:instrText xml:space="preserve"> HYPERLINK \l "_Toc9844332" </w:instrText>
      </w:r>
      <w:r>
        <w:fldChar w:fldCharType="separate"/>
      </w:r>
      <w:r>
        <w:rPr>
          <w:rFonts w:hint="eastAsia" w:eastAsia="宋体" w:cs="Times New Roman"/>
          <w:sz w:val="21"/>
          <w:szCs w:val="21"/>
        </w:rPr>
        <w:t>（1）</w:t>
      </w:r>
      <w:r>
        <w:rPr>
          <w:rFonts w:eastAsia="宋体" w:cs="Times New Roman"/>
          <w:sz w:val="21"/>
          <w:szCs w:val="21"/>
        </w:rPr>
        <w:t>磋商函</w:t>
      </w:r>
      <w:r>
        <w:rPr>
          <w:rFonts w:eastAsia="宋体" w:cs="Times New Roman"/>
          <w:sz w:val="21"/>
          <w:szCs w:val="21"/>
        </w:rPr>
        <w:fldChar w:fldCharType="end"/>
      </w:r>
    </w:p>
    <w:p w14:paraId="48730750">
      <w:pPr>
        <w:spacing w:line="460" w:lineRule="exact"/>
        <w:ind w:firstLine="480" w:firstLineChars="200"/>
        <w:rPr>
          <w:rFonts w:hint="eastAsia" w:eastAsia="宋体" w:cs="Times New Roman"/>
          <w:sz w:val="21"/>
          <w:szCs w:val="21"/>
        </w:rPr>
      </w:pPr>
      <w:r>
        <w:fldChar w:fldCharType="begin"/>
      </w:r>
      <w:r>
        <w:instrText xml:space="preserve"> HYPERLINK \l "_Toc9844333" </w:instrText>
      </w:r>
      <w:r>
        <w:fldChar w:fldCharType="separate"/>
      </w:r>
      <w:r>
        <w:rPr>
          <w:rFonts w:hint="eastAsia" w:eastAsia="宋体" w:cs="Times New Roman"/>
          <w:sz w:val="21"/>
          <w:szCs w:val="21"/>
        </w:rPr>
        <w:t>（2）</w:t>
      </w:r>
      <w:r>
        <w:rPr>
          <w:rFonts w:eastAsia="宋体" w:cs="Times New Roman"/>
          <w:sz w:val="21"/>
          <w:szCs w:val="21"/>
        </w:rPr>
        <w:t>偏离表</w:t>
      </w:r>
      <w:r>
        <w:rPr>
          <w:rFonts w:eastAsia="宋体" w:cs="Times New Roman"/>
          <w:sz w:val="21"/>
          <w:szCs w:val="21"/>
        </w:rPr>
        <w:fldChar w:fldCharType="end"/>
      </w:r>
    </w:p>
    <w:p w14:paraId="7FEC57A3">
      <w:pPr>
        <w:spacing w:line="460" w:lineRule="exact"/>
        <w:ind w:firstLine="480" w:firstLineChars="200"/>
        <w:rPr>
          <w:rFonts w:hint="eastAsia" w:eastAsia="宋体" w:cs="Times New Roman"/>
          <w:sz w:val="21"/>
          <w:szCs w:val="21"/>
        </w:rPr>
      </w:pPr>
      <w:r>
        <w:fldChar w:fldCharType="begin"/>
      </w:r>
      <w:r>
        <w:instrText xml:space="preserve"> HYPERLINK \l "_Toc9844334" </w:instrText>
      </w:r>
      <w:r>
        <w:fldChar w:fldCharType="separate"/>
      </w:r>
      <w:r>
        <w:rPr>
          <w:rFonts w:hint="eastAsia" w:eastAsia="宋体" w:cs="Times New Roman"/>
          <w:sz w:val="21"/>
          <w:szCs w:val="21"/>
        </w:rPr>
        <w:t>（3）</w:t>
      </w:r>
      <w:r>
        <w:rPr>
          <w:rFonts w:eastAsia="宋体" w:cs="Times New Roman"/>
          <w:sz w:val="21"/>
          <w:szCs w:val="21"/>
        </w:rPr>
        <w:t>资格证明文件</w:t>
      </w:r>
      <w:r>
        <w:rPr>
          <w:rFonts w:eastAsia="宋体" w:cs="Times New Roman"/>
          <w:sz w:val="21"/>
          <w:szCs w:val="21"/>
        </w:rPr>
        <w:fldChar w:fldCharType="end"/>
      </w:r>
    </w:p>
    <w:p w14:paraId="28EAF550">
      <w:pPr>
        <w:spacing w:line="460" w:lineRule="exact"/>
        <w:ind w:firstLine="480" w:firstLineChars="200"/>
        <w:rPr>
          <w:rFonts w:hint="eastAsia" w:eastAsia="宋体" w:cs="Times New Roman"/>
          <w:sz w:val="21"/>
          <w:szCs w:val="21"/>
        </w:rPr>
      </w:pPr>
      <w:r>
        <w:fldChar w:fldCharType="begin"/>
      </w:r>
      <w:r>
        <w:instrText xml:space="preserve"> HYPERLINK \l "_Toc9844335" </w:instrText>
      </w:r>
      <w:r>
        <w:fldChar w:fldCharType="separate"/>
      </w:r>
      <w:r>
        <w:rPr>
          <w:rFonts w:hint="eastAsia" w:eastAsia="宋体" w:cs="Times New Roman"/>
          <w:sz w:val="21"/>
          <w:szCs w:val="21"/>
        </w:rPr>
        <w:t>（4）实施方案</w:t>
      </w:r>
      <w:r>
        <w:rPr>
          <w:rFonts w:hint="eastAsia" w:eastAsia="宋体" w:cs="Times New Roman"/>
          <w:sz w:val="21"/>
          <w:szCs w:val="21"/>
        </w:rPr>
        <w:fldChar w:fldCharType="end"/>
      </w:r>
    </w:p>
    <w:p w14:paraId="58D1C385">
      <w:pPr>
        <w:spacing w:line="460" w:lineRule="exact"/>
        <w:ind w:firstLine="480" w:firstLineChars="200"/>
        <w:rPr>
          <w:rFonts w:hint="eastAsia" w:eastAsia="宋体" w:cs="Times New Roman"/>
          <w:sz w:val="21"/>
          <w:szCs w:val="21"/>
        </w:rPr>
      </w:pPr>
      <w:r>
        <w:fldChar w:fldCharType="begin"/>
      </w:r>
      <w:r>
        <w:instrText xml:space="preserve"> HYPERLINK \l "_Toc9844336" </w:instrText>
      </w:r>
      <w:r>
        <w:fldChar w:fldCharType="separate"/>
      </w:r>
      <w:r>
        <w:rPr>
          <w:rFonts w:hint="eastAsia" w:eastAsia="宋体" w:cs="Times New Roman"/>
          <w:sz w:val="21"/>
          <w:szCs w:val="21"/>
        </w:rPr>
        <w:t>（5）类似业绩</w:t>
      </w:r>
      <w:r>
        <w:rPr>
          <w:rFonts w:hint="eastAsia" w:eastAsia="宋体" w:cs="Times New Roman"/>
          <w:sz w:val="21"/>
          <w:szCs w:val="21"/>
        </w:rPr>
        <w:fldChar w:fldCharType="end"/>
      </w:r>
    </w:p>
    <w:p w14:paraId="2EFEBB7A">
      <w:pPr>
        <w:spacing w:line="460" w:lineRule="exact"/>
        <w:ind w:firstLine="480" w:firstLineChars="200"/>
        <w:rPr>
          <w:rFonts w:hint="eastAsia" w:eastAsia="宋体" w:cs="Times New Roman"/>
          <w:sz w:val="21"/>
          <w:szCs w:val="21"/>
        </w:rPr>
      </w:pPr>
      <w:r>
        <w:fldChar w:fldCharType="begin"/>
      </w:r>
      <w:r>
        <w:instrText xml:space="preserve"> HYPERLINK \l "_Toc9844337" </w:instrText>
      </w:r>
      <w:r>
        <w:fldChar w:fldCharType="separate"/>
      </w:r>
      <w:r>
        <w:rPr>
          <w:rFonts w:hint="eastAsia" w:eastAsia="宋体" w:cs="Times New Roman"/>
          <w:sz w:val="21"/>
          <w:szCs w:val="21"/>
        </w:rPr>
        <w:t>（6）其他资料</w:t>
      </w:r>
      <w:r>
        <w:rPr>
          <w:rFonts w:hint="eastAsia" w:eastAsia="宋体" w:cs="Times New Roman"/>
          <w:sz w:val="21"/>
          <w:szCs w:val="21"/>
        </w:rPr>
        <w:fldChar w:fldCharType="end"/>
      </w:r>
    </w:p>
    <w:p w14:paraId="2A744A83">
      <w:pPr>
        <w:spacing w:line="460" w:lineRule="exact"/>
        <w:ind w:firstLine="420" w:firstLineChars="200"/>
        <w:rPr>
          <w:rFonts w:hint="eastAsia" w:eastAsia="宋体" w:cs="Times New Roman"/>
          <w:b/>
          <w:bCs/>
          <w:sz w:val="21"/>
          <w:szCs w:val="21"/>
        </w:rPr>
      </w:pPr>
      <w:r>
        <w:rPr>
          <w:rFonts w:eastAsia="宋体" w:cs="Times New Roman"/>
          <w:bCs/>
          <w:sz w:val="21"/>
          <w:szCs w:val="21"/>
        </w:rPr>
        <w:t>4.5</w:t>
      </w:r>
      <w:r>
        <w:rPr>
          <w:rFonts w:eastAsia="宋体" w:cs="Times New Roman"/>
          <w:sz w:val="21"/>
          <w:szCs w:val="21"/>
        </w:rPr>
        <w:t>磋商响应文件编写说明</w:t>
      </w:r>
    </w:p>
    <w:p w14:paraId="4A5B5E67">
      <w:pPr>
        <w:spacing w:line="460" w:lineRule="exact"/>
        <w:ind w:firstLine="420" w:firstLineChars="200"/>
        <w:rPr>
          <w:rFonts w:hint="eastAsia" w:eastAsia="宋体" w:cs="Times New Roman"/>
          <w:sz w:val="21"/>
          <w:szCs w:val="21"/>
        </w:rPr>
      </w:pPr>
      <w:r>
        <w:rPr>
          <w:rFonts w:eastAsia="宋体" w:cs="Times New Roman"/>
          <w:sz w:val="21"/>
          <w:szCs w:val="21"/>
        </w:rPr>
        <w:t>4.5.1磋商响应文件格式：磋商响应文件应当使用磋商文件规定的全部格式（表格可以按同样格式扩展）编写，除明确允许供应商可以自行编写的外，供应商不得以“磋商响应文件格式”规定之外的方式填写相关内容。否则，将作为无效磋商处理。</w:t>
      </w:r>
    </w:p>
    <w:p w14:paraId="2E4174F4">
      <w:pPr>
        <w:spacing w:line="460" w:lineRule="exact"/>
        <w:ind w:firstLine="420" w:firstLineChars="200"/>
        <w:rPr>
          <w:rFonts w:hint="eastAsia" w:eastAsia="宋体" w:cs="Times New Roman"/>
          <w:sz w:val="21"/>
          <w:szCs w:val="21"/>
        </w:rPr>
      </w:pPr>
      <w:r>
        <w:rPr>
          <w:rFonts w:eastAsia="宋体" w:cs="Times New Roman"/>
          <w:sz w:val="21"/>
          <w:szCs w:val="21"/>
        </w:rPr>
        <w:t>4.5.2供应商必须按照磋商文件的规定和要求由法定代表人或被授权人签字（或盖章），并加盖供应商公章，如有遗漏，将作为无效磋商处理。</w:t>
      </w:r>
    </w:p>
    <w:p w14:paraId="20307ED2">
      <w:pPr>
        <w:spacing w:line="460" w:lineRule="exact"/>
        <w:ind w:firstLine="420" w:firstLineChars="200"/>
        <w:rPr>
          <w:rFonts w:hint="eastAsia" w:eastAsia="宋体" w:cs="Times New Roman"/>
          <w:b/>
          <w:bCs/>
          <w:sz w:val="21"/>
          <w:szCs w:val="21"/>
        </w:rPr>
      </w:pPr>
      <w:r>
        <w:rPr>
          <w:rFonts w:eastAsia="宋体" w:cs="Times New Roman"/>
          <w:sz w:val="21"/>
          <w:szCs w:val="21"/>
        </w:rPr>
        <w:t>4.6磋商响应文件的计量单位</w:t>
      </w:r>
    </w:p>
    <w:p w14:paraId="7F7E1162">
      <w:pPr>
        <w:spacing w:line="460" w:lineRule="exact"/>
        <w:ind w:firstLine="420" w:firstLineChars="200"/>
        <w:rPr>
          <w:rFonts w:hint="eastAsia" w:eastAsia="宋体" w:cs="Times New Roman"/>
          <w:b/>
          <w:bCs/>
          <w:sz w:val="21"/>
          <w:szCs w:val="21"/>
        </w:rPr>
      </w:pPr>
      <w:r>
        <w:rPr>
          <w:rFonts w:eastAsia="宋体" w:cs="Times New Roman"/>
          <w:sz w:val="21"/>
          <w:szCs w:val="21"/>
        </w:rPr>
        <w:t>磋商响应文件中所使用的计量单位，除有特殊要求外，均采用国家法定计量单位。</w:t>
      </w:r>
    </w:p>
    <w:p w14:paraId="226DC74D">
      <w:pPr>
        <w:spacing w:line="460" w:lineRule="exact"/>
        <w:ind w:firstLine="420" w:firstLineChars="200"/>
        <w:rPr>
          <w:rFonts w:hint="eastAsia" w:eastAsia="宋体" w:cs="Times New Roman"/>
          <w:b/>
          <w:bCs/>
          <w:sz w:val="21"/>
          <w:szCs w:val="21"/>
        </w:rPr>
      </w:pPr>
      <w:r>
        <w:rPr>
          <w:rFonts w:eastAsia="宋体" w:cs="Times New Roman"/>
          <w:bCs/>
          <w:sz w:val="21"/>
          <w:szCs w:val="21"/>
        </w:rPr>
        <w:t>4.7磋商报价</w:t>
      </w:r>
    </w:p>
    <w:p w14:paraId="6883A19F">
      <w:pPr>
        <w:spacing w:line="460" w:lineRule="exact"/>
        <w:ind w:firstLine="420" w:firstLineChars="200"/>
        <w:rPr>
          <w:rFonts w:hint="eastAsia" w:eastAsia="宋体" w:cs="Times New Roman"/>
          <w:b/>
          <w:bCs/>
          <w:sz w:val="21"/>
          <w:szCs w:val="21"/>
        </w:rPr>
      </w:pPr>
      <w:r>
        <w:rPr>
          <w:rFonts w:eastAsia="宋体" w:cs="Times New Roman"/>
          <w:sz w:val="21"/>
          <w:szCs w:val="21"/>
        </w:rPr>
        <w:t>4.7.1磋商货币：人民币</w:t>
      </w:r>
      <w:r>
        <w:rPr>
          <w:rFonts w:hint="eastAsia" w:eastAsia="宋体" w:cs="Times New Roman"/>
          <w:sz w:val="21"/>
          <w:szCs w:val="21"/>
        </w:rPr>
        <w:t>；</w:t>
      </w:r>
      <w:r>
        <w:rPr>
          <w:rFonts w:eastAsia="宋体" w:cs="Times New Roman"/>
          <w:sz w:val="21"/>
          <w:szCs w:val="21"/>
        </w:rPr>
        <w:t>单位:元。</w:t>
      </w:r>
    </w:p>
    <w:p w14:paraId="1CDC4A00">
      <w:pPr>
        <w:spacing w:line="460" w:lineRule="exact"/>
        <w:ind w:firstLine="420" w:firstLineChars="200"/>
        <w:rPr>
          <w:rFonts w:hint="eastAsia" w:eastAsia="宋体" w:cs="Times New Roman"/>
          <w:sz w:val="21"/>
          <w:szCs w:val="21"/>
        </w:rPr>
      </w:pPr>
      <w:bookmarkStart w:id="44" w:name="OLE_LINK11"/>
      <w:r>
        <w:rPr>
          <w:rFonts w:eastAsia="宋体" w:cs="Times New Roman"/>
          <w:sz w:val="21"/>
          <w:szCs w:val="21"/>
        </w:rPr>
        <w:t>4.7.2磋商报价是指完成本项目</w:t>
      </w:r>
      <w:r>
        <w:rPr>
          <w:rFonts w:hint="eastAsia" w:eastAsia="宋体" w:cs="Times New Roman"/>
          <w:sz w:val="21"/>
          <w:szCs w:val="21"/>
        </w:rPr>
        <w:t>服务要求的所有费用（含税）</w:t>
      </w:r>
      <w:r>
        <w:rPr>
          <w:rFonts w:eastAsia="宋体" w:cs="Times New Roman"/>
          <w:sz w:val="21"/>
          <w:szCs w:val="21"/>
        </w:rPr>
        <w:t>，以磋商文件的内容和要求作为磋商依据。</w:t>
      </w:r>
    </w:p>
    <w:bookmarkEnd w:id="44"/>
    <w:p w14:paraId="4A0F916E">
      <w:pPr>
        <w:spacing w:line="460" w:lineRule="exact"/>
        <w:ind w:firstLine="420" w:firstLineChars="200"/>
        <w:rPr>
          <w:rFonts w:hint="eastAsia" w:eastAsia="宋体" w:cs="Times New Roman"/>
          <w:b/>
          <w:bCs/>
          <w:sz w:val="21"/>
          <w:szCs w:val="21"/>
        </w:rPr>
      </w:pPr>
      <w:r>
        <w:rPr>
          <w:rFonts w:eastAsia="宋体" w:cs="Times New Roman"/>
          <w:sz w:val="21"/>
          <w:szCs w:val="21"/>
        </w:rPr>
        <w:t>4.7.3供应商须对《服务要求》中服务要求进行完整报价，采购代理机构拒绝只对部分服务进行报价的磋商。供应商应在磋商响应文件中的磋商报价表上标明对本次招标拟提供服务的</w:t>
      </w:r>
      <w:r>
        <w:rPr>
          <w:rFonts w:hint="eastAsia" w:eastAsia="宋体" w:cs="Times New Roman"/>
          <w:sz w:val="21"/>
          <w:szCs w:val="21"/>
        </w:rPr>
        <w:t>报价</w:t>
      </w:r>
      <w:r>
        <w:rPr>
          <w:rFonts w:eastAsia="宋体" w:cs="Times New Roman"/>
          <w:sz w:val="21"/>
          <w:szCs w:val="21"/>
        </w:rPr>
        <w:t>。任何有选择的报价将不予接受，每项服务只允许有一个报价，</w:t>
      </w:r>
      <w:r>
        <w:rPr>
          <w:rFonts w:eastAsia="宋体" w:cs="Times New Roman"/>
          <w:b/>
          <w:bCs/>
          <w:sz w:val="21"/>
          <w:szCs w:val="21"/>
        </w:rPr>
        <w:t>并且在合同履行过程中是固定不变的</w:t>
      </w:r>
      <w:r>
        <w:rPr>
          <w:rFonts w:eastAsia="宋体" w:cs="Times New Roman"/>
          <w:sz w:val="21"/>
          <w:szCs w:val="21"/>
        </w:rPr>
        <w:t>。</w:t>
      </w:r>
    </w:p>
    <w:p w14:paraId="524B01FA">
      <w:pPr>
        <w:spacing w:line="460" w:lineRule="exact"/>
        <w:ind w:firstLine="420" w:firstLineChars="200"/>
        <w:rPr>
          <w:rFonts w:hint="eastAsia" w:eastAsia="宋体" w:cs="Times New Roman"/>
          <w:b/>
          <w:bCs/>
          <w:sz w:val="21"/>
          <w:szCs w:val="21"/>
        </w:rPr>
      </w:pPr>
      <w:r>
        <w:rPr>
          <w:rFonts w:eastAsia="宋体" w:cs="Times New Roman"/>
          <w:b/>
          <w:sz w:val="21"/>
          <w:szCs w:val="21"/>
        </w:rPr>
        <w:t>4.8各供应商须</w:t>
      </w:r>
      <w:r>
        <w:rPr>
          <w:rFonts w:hint="eastAsia" w:eastAsia="宋体" w:cs="Times New Roman"/>
          <w:b/>
          <w:sz w:val="21"/>
          <w:szCs w:val="21"/>
        </w:rPr>
        <w:t>满足以下内容</w:t>
      </w:r>
      <w:r>
        <w:rPr>
          <w:rFonts w:eastAsia="宋体" w:cs="Times New Roman"/>
          <w:b/>
          <w:sz w:val="21"/>
          <w:szCs w:val="21"/>
        </w:rPr>
        <w:t>：</w:t>
      </w:r>
    </w:p>
    <w:p w14:paraId="2297A592">
      <w:pPr>
        <w:spacing w:line="460" w:lineRule="exact"/>
        <w:ind w:firstLine="420" w:firstLineChars="200"/>
        <w:rPr>
          <w:rFonts w:hint="eastAsia" w:eastAsia="宋体" w:cs="Times New Roman"/>
          <w:b/>
          <w:bCs/>
          <w:sz w:val="21"/>
          <w:szCs w:val="21"/>
        </w:rPr>
      </w:pPr>
      <w:r>
        <w:rPr>
          <w:rFonts w:eastAsia="宋体" w:cs="Times New Roman"/>
          <w:sz w:val="21"/>
          <w:szCs w:val="21"/>
        </w:rPr>
        <w:t>4.8.1供应商不得以他人名义磋商和串通磋商。</w:t>
      </w:r>
    </w:p>
    <w:p w14:paraId="2EB78C09">
      <w:pPr>
        <w:spacing w:line="460" w:lineRule="exact"/>
        <w:ind w:firstLine="420" w:firstLineChars="200"/>
        <w:rPr>
          <w:rFonts w:hint="eastAsia" w:eastAsia="宋体" w:cs="Times New Roman"/>
          <w:b/>
          <w:bCs/>
          <w:sz w:val="21"/>
          <w:szCs w:val="21"/>
        </w:rPr>
      </w:pPr>
      <w:r>
        <w:rPr>
          <w:rFonts w:eastAsia="宋体" w:cs="Times New Roman"/>
          <w:sz w:val="21"/>
          <w:szCs w:val="21"/>
        </w:rPr>
        <w:t>4.8.2必须根据磋商文件要求进行</w:t>
      </w:r>
      <w:r>
        <w:rPr>
          <w:rFonts w:hint="eastAsia" w:eastAsia="宋体" w:cs="Times New Roman"/>
          <w:sz w:val="21"/>
          <w:szCs w:val="21"/>
        </w:rPr>
        <w:t>服务</w:t>
      </w:r>
      <w:r>
        <w:rPr>
          <w:rFonts w:eastAsia="宋体" w:cs="Times New Roman"/>
          <w:sz w:val="21"/>
          <w:szCs w:val="21"/>
        </w:rPr>
        <w:t>等。</w:t>
      </w:r>
    </w:p>
    <w:p w14:paraId="5283FF5F">
      <w:pPr>
        <w:spacing w:line="460" w:lineRule="exact"/>
        <w:ind w:firstLine="420" w:firstLineChars="200"/>
        <w:rPr>
          <w:rFonts w:hint="eastAsia" w:eastAsia="宋体" w:cs="Times New Roman"/>
          <w:b/>
          <w:bCs/>
          <w:sz w:val="21"/>
          <w:szCs w:val="21"/>
        </w:rPr>
      </w:pPr>
      <w:r>
        <w:rPr>
          <w:rFonts w:eastAsia="宋体" w:cs="Times New Roman"/>
          <w:sz w:val="21"/>
          <w:szCs w:val="21"/>
        </w:rPr>
        <w:t>4.8.3非经采购人同意，不得将本项目内容进行分包实施，一经发现，立即取消其成交资格，并承担由此引起的一切经济损失；经采购人同意，成交供应商可以依法采取分包方式履行合同。分包部分为成交项目的部分非主体、非关键性工作。</w:t>
      </w:r>
    </w:p>
    <w:p w14:paraId="2CE8D201">
      <w:pPr>
        <w:spacing w:line="460" w:lineRule="exact"/>
        <w:ind w:firstLine="420" w:firstLineChars="200"/>
        <w:rPr>
          <w:rFonts w:hint="eastAsia" w:eastAsia="宋体" w:cs="Times New Roman"/>
          <w:sz w:val="21"/>
          <w:szCs w:val="21"/>
        </w:rPr>
      </w:pPr>
      <w:r>
        <w:rPr>
          <w:rFonts w:eastAsia="宋体" w:cs="Times New Roman"/>
          <w:sz w:val="21"/>
          <w:szCs w:val="21"/>
        </w:rPr>
        <w:t>4.8.4接受采购人委托的相关单位对服务内容、质量、进度、实施方案、价款支付与结算审核等的监督和管理。</w:t>
      </w:r>
    </w:p>
    <w:p w14:paraId="7ACD38D1">
      <w:pPr>
        <w:spacing w:line="460" w:lineRule="exact"/>
        <w:ind w:firstLine="420" w:firstLineChars="200"/>
        <w:rPr>
          <w:rFonts w:hint="eastAsia" w:eastAsia="宋体" w:cs="Times New Roman"/>
          <w:b/>
          <w:bCs/>
          <w:sz w:val="21"/>
          <w:szCs w:val="21"/>
        </w:rPr>
      </w:pPr>
      <w:r>
        <w:rPr>
          <w:rFonts w:eastAsia="宋体" w:cs="Times New Roman"/>
          <w:sz w:val="21"/>
          <w:szCs w:val="21"/>
        </w:rPr>
        <w:t>4.8.5供应商应保证在本项目使用的任何产品和服务的任何一部分，不会产生因第三方提出的侵犯其专利权、商标权、著作权或其它知识产权而引起的法律和经济纠纷，由此引起的纠纷，由供应商承担所有相关责任。</w:t>
      </w:r>
    </w:p>
    <w:p w14:paraId="2E099C91">
      <w:pPr>
        <w:spacing w:line="460" w:lineRule="exact"/>
        <w:ind w:firstLine="420" w:firstLineChars="200"/>
        <w:rPr>
          <w:rFonts w:hint="eastAsia" w:eastAsia="宋体" w:cs="Times New Roman"/>
          <w:sz w:val="21"/>
          <w:szCs w:val="21"/>
        </w:rPr>
      </w:pPr>
      <w:r>
        <w:rPr>
          <w:rFonts w:eastAsia="宋体" w:cs="Times New Roman"/>
          <w:sz w:val="21"/>
          <w:szCs w:val="21"/>
        </w:rPr>
        <w:t>4.8.6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如采用供应商所不拥有的知识产权，则在磋商报价中必须包含合法获得该知识产权的相关费用。</w:t>
      </w:r>
    </w:p>
    <w:p w14:paraId="41C83D38">
      <w:pPr>
        <w:spacing w:line="460" w:lineRule="exact"/>
        <w:ind w:firstLine="420" w:firstLineChars="200"/>
        <w:rPr>
          <w:rFonts w:hint="eastAsia" w:eastAsia="宋体" w:cs="Times New Roman"/>
          <w:sz w:val="21"/>
          <w:szCs w:val="21"/>
        </w:rPr>
      </w:pPr>
      <w:r>
        <w:rPr>
          <w:rFonts w:eastAsia="宋体" w:cs="Times New Roman"/>
          <w:sz w:val="21"/>
          <w:szCs w:val="21"/>
        </w:rPr>
        <w:t>4.8.7供应商不能以“赠送”、“赠予”等任何名义提供服务以规避磋商文件的约束。否则，将作为无效磋商处理。供应商的行为将作为以不正当手段排挤其他供应商认定。</w:t>
      </w:r>
      <w:bookmarkStart w:id="45" w:name="_Toc458617786"/>
      <w:bookmarkStart w:id="46" w:name="_Toc458617458"/>
      <w:bookmarkStart w:id="47" w:name="_Toc458617735"/>
    </w:p>
    <w:p w14:paraId="39E15F51">
      <w:pPr>
        <w:spacing w:before="326" w:beforeLines="100" w:after="326" w:afterLines="100" w:line="460" w:lineRule="exact"/>
        <w:jc w:val="center"/>
        <w:outlineLvl w:val="1"/>
        <w:rPr>
          <w:rFonts w:hint="eastAsia" w:eastAsia="宋体" w:cs="Times New Roman"/>
          <w:b/>
          <w:bCs/>
          <w:sz w:val="28"/>
          <w:szCs w:val="28"/>
        </w:rPr>
      </w:pPr>
      <w:bookmarkStart w:id="48" w:name="_Toc4296"/>
      <w:bookmarkStart w:id="49" w:name="_Toc83386032"/>
      <w:bookmarkStart w:id="50" w:name="_Toc188284182"/>
      <w:r>
        <w:rPr>
          <w:rFonts w:hint="eastAsia" w:eastAsia="宋体" w:cs="Times New Roman"/>
          <w:b/>
          <w:bCs/>
          <w:sz w:val="28"/>
          <w:szCs w:val="28"/>
        </w:rPr>
        <w:t>5.</w:t>
      </w:r>
      <w:r>
        <w:rPr>
          <w:rFonts w:eastAsia="宋体" w:cs="Times New Roman"/>
          <w:b/>
          <w:bCs/>
          <w:sz w:val="28"/>
          <w:szCs w:val="28"/>
        </w:rPr>
        <w:t>磋商担保</w:t>
      </w:r>
      <w:bookmarkEnd w:id="45"/>
      <w:bookmarkEnd w:id="46"/>
      <w:bookmarkEnd w:id="47"/>
      <w:bookmarkEnd w:id="48"/>
      <w:bookmarkEnd w:id="49"/>
      <w:bookmarkEnd w:id="50"/>
    </w:p>
    <w:p w14:paraId="16127554">
      <w:pPr>
        <w:spacing w:line="460" w:lineRule="exact"/>
        <w:rPr>
          <w:rFonts w:hint="eastAsia" w:eastAsia="宋体" w:cs="Times New Roman"/>
          <w:sz w:val="21"/>
          <w:szCs w:val="21"/>
        </w:rPr>
      </w:pPr>
      <w:r>
        <w:rPr>
          <w:rFonts w:hint="eastAsia" w:eastAsia="宋体" w:cs="Times New Roman"/>
          <w:sz w:val="21"/>
          <w:szCs w:val="21"/>
        </w:rPr>
        <w:t>本项目不设磋商担保。</w:t>
      </w:r>
    </w:p>
    <w:p w14:paraId="5D2BD541">
      <w:pPr>
        <w:spacing w:before="326" w:beforeLines="100" w:after="326" w:afterLines="100" w:line="460" w:lineRule="exact"/>
        <w:jc w:val="center"/>
        <w:outlineLvl w:val="1"/>
        <w:rPr>
          <w:rFonts w:hint="eastAsia" w:eastAsia="宋体" w:cs="Times New Roman"/>
          <w:b/>
          <w:bCs/>
          <w:sz w:val="28"/>
          <w:szCs w:val="28"/>
        </w:rPr>
      </w:pPr>
      <w:bookmarkStart w:id="51" w:name="_Toc188284183"/>
      <w:bookmarkStart w:id="52" w:name="_Toc83386033"/>
      <w:r>
        <w:rPr>
          <w:rFonts w:hint="eastAsia" w:eastAsia="宋体" w:cs="Times New Roman"/>
          <w:b/>
          <w:bCs/>
          <w:sz w:val="28"/>
          <w:szCs w:val="28"/>
        </w:rPr>
        <w:t>6</w:t>
      </w:r>
      <w:r>
        <w:rPr>
          <w:rFonts w:eastAsia="宋体" w:cs="Times New Roman"/>
          <w:b/>
          <w:bCs/>
          <w:sz w:val="28"/>
          <w:szCs w:val="28"/>
        </w:rPr>
        <w:t>.磋商响应</w:t>
      </w:r>
      <w:bookmarkEnd w:id="51"/>
      <w:bookmarkEnd w:id="52"/>
    </w:p>
    <w:p w14:paraId="75A1123A">
      <w:pPr>
        <w:spacing w:line="460" w:lineRule="exact"/>
        <w:ind w:firstLine="420" w:firstLineChars="200"/>
        <w:rPr>
          <w:rFonts w:hint="eastAsia" w:eastAsia="宋体" w:cs="Times New Roman"/>
          <w:sz w:val="21"/>
          <w:szCs w:val="21"/>
        </w:rPr>
      </w:pPr>
      <w:bookmarkStart w:id="53" w:name="_Toc188284184"/>
      <w:r>
        <w:rPr>
          <w:rFonts w:eastAsia="宋体" w:cs="Times New Roman"/>
          <w:sz w:val="21"/>
          <w:szCs w:val="21"/>
        </w:rPr>
        <w:t>6.1磋商响应文件的递交：</w:t>
      </w:r>
      <w:bookmarkEnd w:id="53"/>
    </w:p>
    <w:p w14:paraId="3F451F53">
      <w:pPr>
        <w:spacing w:line="460" w:lineRule="exact"/>
        <w:ind w:firstLine="420" w:firstLineChars="200"/>
        <w:rPr>
          <w:rFonts w:hint="eastAsia" w:eastAsia="宋体" w:cs="Times New Roman"/>
          <w:sz w:val="21"/>
          <w:szCs w:val="21"/>
        </w:rPr>
      </w:pPr>
      <w:r>
        <w:rPr>
          <w:rFonts w:eastAsia="宋体" w:cs="Times New Roman"/>
          <w:sz w:val="21"/>
          <w:szCs w:val="21"/>
        </w:rPr>
        <w:t>6.1.1供应商应在磋商截止时间前将</w:t>
      </w:r>
      <w:r>
        <w:rPr>
          <w:rFonts w:hint="eastAsia" w:eastAsia="宋体" w:cs="Times New Roman"/>
          <w:sz w:val="21"/>
          <w:szCs w:val="21"/>
        </w:rPr>
        <w:t>电子</w:t>
      </w:r>
      <w:r>
        <w:rPr>
          <w:rFonts w:eastAsia="宋体" w:cs="Times New Roman"/>
          <w:sz w:val="21"/>
          <w:szCs w:val="21"/>
        </w:rPr>
        <w:t>响应文件</w:t>
      </w:r>
      <w:r>
        <w:rPr>
          <w:rFonts w:hint="eastAsia" w:eastAsia="宋体" w:cs="Times New Roman"/>
          <w:sz w:val="21"/>
          <w:szCs w:val="21"/>
        </w:rPr>
        <w:t>加密上传</w:t>
      </w:r>
      <w:r>
        <w:rPr>
          <w:rFonts w:eastAsia="宋体" w:cs="Times New Roman"/>
          <w:sz w:val="21"/>
          <w:szCs w:val="21"/>
        </w:rPr>
        <w:t>；</w:t>
      </w:r>
    </w:p>
    <w:p w14:paraId="59CF8E7D">
      <w:pPr>
        <w:spacing w:line="460" w:lineRule="exact"/>
        <w:ind w:firstLine="420" w:firstLineChars="200"/>
        <w:rPr>
          <w:rFonts w:hint="eastAsia" w:eastAsia="宋体" w:cs="Times New Roman"/>
          <w:sz w:val="21"/>
          <w:szCs w:val="21"/>
        </w:rPr>
      </w:pPr>
      <w:r>
        <w:rPr>
          <w:rFonts w:eastAsia="宋体" w:cs="Times New Roman"/>
          <w:sz w:val="21"/>
          <w:szCs w:val="21"/>
        </w:rPr>
        <w:t>6.1.2逾期</w:t>
      </w:r>
      <w:r>
        <w:rPr>
          <w:rFonts w:hint="eastAsia" w:eastAsia="宋体" w:cs="Times New Roman"/>
          <w:sz w:val="21"/>
          <w:szCs w:val="21"/>
        </w:rPr>
        <w:t>上传</w:t>
      </w:r>
      <w:r>
        <w:rPr>
          <w:rFonts w:eastAsia="宋体" w:cs="Times New Roman"/>
          <w:sz w:val="21"/>
          <w:szCs w:val="21"/>
        </w:rPr>
        <w:t>的磋商</w:t>
      </w:r>
      <w:r>
        <w:rPr>
          <w:rFonts w:hint="eastAsia" w:eastAsia="宋体" w:cs="Times New Roman"/>
          <w:sz w:val="21"/>
          <w:szCs w:val="21"/>
        </w:rPr>
        <w:t>电子</w:t>
      </w:r>
      <w:r>
        <w:rPr>
          <w:rFonts w:eastAsia="宋体" w:cs="Times New Roman"/>
          <w:sz w:val="21"/>
          <w:szCs w:val="21"/>
        </w:rPr>
        <w:t>响应文件，将</w:t>
      </w:r>
      <w:r>
        <w:rPr>
          <w:rFonts w:hint="eastAsia" w:eastAsia="宋体" w:cs="Times New Roman"/>
          <w:sz w:val="21"/>
          <w:szCs w:val="21"/>
        </w:rPr>
        <w:t>视为无效</w:t>
      </w:r>
      <w:r>
        <w:rPr>
          <w:rFonts w:eastAsia="宋体" w:cs="Times New Roman"/>
          <w:sz w:val="21"/>
          <w:szCs w:val="21"/>
        </w:rPr>
        <w:t>。</w:t>
      </w:r>
    </w:p>
    <w:p w14:paraId="7B575C30">
      <w:pPr>
        <w:spacing w:line="460" w:lineRule="exact"/>
        <w:ind w:firstLine="420" w:firstLineChars="200"/>
        <w:rPr>
          <w:rFonts w:hint="eastAsia" w:eastAsia="宋体" w:cs="Times New Roman"/>
          <w:sz w:val="21"/>
          <w:szCs w:val="21"/>
        </w:rPr>
      </w:pPr>
      <w:r>
        <w:rPr>
          <w:rFonts w:eastAsia="宋体" w:cs="Times New Roman"/>
          <w:sz w:val="21"/>
          <w:szCs w:val="21"/>
        </w:rPr>
        <w:t>6.2竞争性磋商响应文件的补充、修改与撤回：</w:t>
      </w:r>
    </w:p>
    <w:p w14:paraId="59E40C1E">
      <w:pPr>
        <w:spacing w:line="460" w:lineRule="exact"/>
        <w:ind w:firstLine="420" w:firstLineChars="200"/>
        <w:rPr>
          <w:rFonts w:hint="eastAsia" w:eastAsia="宋体" w:cs="Times New Roman"/>
          <w:sz w:val="21"/>
          <w:szCs w:val="21"/>
        </w:rPr>
      </w:pPr>
      <w:r>
        <w:rPr>
          <w:rFonts w:eastAsia="宋体" w:cs="Times New Roman"/>
          <w:sz w:val="21"/>
          <w:szCs w:val="21"/>
        </w:rPr>
        <w:t>6.2.1供应商在递交磋商响应文件以后，在规定的磋商截止时间之前,可以撤回已递交的磋商响应文件。</w:t>
      </w:r>
    </w:p>
    <w:p w14:paraId="1CB1B09E">
      <w:pPr>
        <w:spacing w:line="460" w:lineRule="exact"/>
        <w:ind w:firstLine="420" w:firstLineChars="200"/>
        <w:rPr>
          <w:rFonts w:hint="eastAsia" w:eastAsia="宋体" w:cs="Times New Roman"/>
          <w:sz w:val="21"/>
          <w:szCs w:val="21"/>
        </w:rPr>
      </w:pPr>
      <w:r>
        <w:rPr>
          <w:rFonts w:eastAsia="宋体" w:cs="Times New Roman"/>
          <w:sz w:val="21"/>
          <w:szCs w:val="21"/>
        </w:rPr>
        <w:t>6.2.2供应商</w:t>
      </w:r>
      <w:r>
        <w:rPr>
          <w:rFonts w:hint="eastAsia" w:eastAsia="宋体" w:cs="Times New Roman"/>
          <w:sz w:val="21"/>
          <w:szCs w:val="21"/>
        </w:rPr>
        <w:t>撤回修改</w:t>
      </w:r>
      <w:r>
        <w:rPr>
          <w:rFonts w:eastAsia="宋体" w:cs="Times New Roman"/>
          <w:sz w:val="21"/>
          <w:szCs w:val="21"/>
        </w:rPr>
        <w:t>的，</w:t>
      </w:r>
      <w:r>
        <w:rPr>
          <w:rFonts w:hint="eastAsia" w:eastAsia="宋体" w:cs="Times New Roman"/>
          <w:sz w:val="21"/>
          <w:szCs w:val="21"/>
        </w:rPr>
        <w:t>可</w:t>
      </w:r>
      <w:r>
        <w:rPr>
          <w:rFonts w:eastAsia="宋体" w:cs="Times New Roman"/>
          <w:sz w:val="21"/>
          <w:szCs w:val="21"/>
        </w:rPr>
        <w:t>在磋商截止时间前</w:t>
      </w:r>
      <w:r>
        <w:rPr>
          <w:rFonts w:hint="eastAsia" w:eastAsia="宋体" w:cs="Times New Roman"/>
          <w:sz w:val="21"/>
          <w:szCs w:val="21"/>
        </w:rPr>
        <w:t>重新加密上传</w:t>
      </w:r>
      <w:r>
        <w:rPr>
          <w:rFonts w:eastAsia="宋体" w:cs="Times New Roman"/>
          <w:sz w:val="21"/>
          <w:szCs w:val="21"/>
        </w:rPr>
        <w:t>。</w:t>
      </w:r>
    </w:p>
    <w:p w14:paraId="67D16F71">
      <w:pPr>
        <w:spacing w:line="460" w:lineRule="exact"/>
        <w:ind w:firstLine="420" w:firstLineChars="200"/>
        <w:rPr>
          <w:rFonts w:hint="eastAsia" w:eastAsia="宋体" w:cs="Times New Roman"/>
          <w:sz w:val="21"/>
          <w:szCs w:val="21"/>
        </w:rPr>
      </w:pPr>
      <w:r>
        <w:rPr>
          <w:rFonts w:eastAsia="宋体" w:cs="Times New Roman"/>
          <w:sz w:val="21"/>
          <w:szCs w:val="21"/>
        </w:rPr>
        <w:t>6.2.3磋商截止时间之后，供应商不得补充、修改磋商响应文件；</w:t>
      </w:r>
    </w:p>
    <w:p w14:paraId="68AD3E48">
      <w:pPr>
        <w:spacing w:line="460" w:lineRule="exact"/>
        <w:ind w:firstLine="420" w:firstLineChars="200"/>
        <w:rPr>
          <w:rFonts w:hint="eastAsia" w:eastAsia="宋体" w:cs="Times New Roman"/>
          <w:sz w:val="21"/>
          <w:szCs w:val="21"/>
        </w:rPr>
      </w:pPr>
      <w:r>
        <w:rPr>
          <w:rFonts w:eastAsia="宋体" w:cs="Times New Roman"/>
          <w:sz w:val="21"/>
          <w:szCs w:val="21"/>
        </w:rPr>
        <w:t xml:space="preserve">6.2.4在磋商截止时间至磋商有效期满之前，供应商不得撤回其磋商响应文件。 </w:t>
      </w:r>
    </w:p>
    <w:p w14:paraId="593B3023">
      <w:pPr>
        <w:spacing w:line="460" w:lineRule="exact"/>
        <w:ind w:firstLine="420" w:firstLineChars="200"/>
        <w:rPr>
          <w:rFonts w:hint="eastAsia" w:eastAsia="宋体" w:cs="Times New Roman"/>
          <w:sz w:val="21"/>
          <w:szCs w:val="21"/>
        </w:rPr>
      </w:pPr>
      <w:r>
        <w:rPr>
          <w:rFonts w:eastAsia="宋体" w:cs="Times New Roman"/>
          <w:sz w:val="21"/>
          <w:szCs w:val="21"/>
        </w:rPr>
        <w:t>6.3磋商有效期：</w:t>
      </w:r>
    </w:p>
    <w:p w14:paraId="4EB2A2B4">
      <w:pPr>
        <w:spacing w:line="460" w:lineRule="exact"/>
        <w:ind w:firstLine="420" w:firstLineChars="200"/>
        <w:rPr>
          <w:rFonts w:hint="eastAsia" w:eastAsia="宋体" w:cs="Times New Roman"/>
          <w:sz w:val="21"/>
          <w:szCs w:val="21"/>
        </w:rPr>
      </w:pPr>
      <w:r>
        <w:rPr>
          <w:rFonts w:eastAsia="宋体" w:cs="Times New Roman"/>
          <w:sz w:val="21"/>
          <w:szCs w:val="21"/>
        </w:rPr>
        <w:t>6.3.1自投标截止日起不少于90个日历日（包含90个日历日）。供应商磋商有效期短于磋商文件规定的磋商有效期，按无效响应处理。成交单位的磋商有效期延长至合同执行完毕。</w:t>
      </w:r>
    </w:p>
    <w:p w14:paraId="3618B420">
      <w:pPr>
        <w:spacing w:line="460" w:lineRule="exact"/>
        <w:ind w:firstLine="420" w:firstLineChars="200"/>
        <w:rPr>
          <w:rFonts w:hint="eastAsia" w:eastAsia="宋体" w:cs="Times New Roman"/>
          <w:sz w:val="21"/>
          <w:szCs w:val="21"/>
        </w:rPr>
      </w:pPr>
      <w:r>
        <w:rPr>
          <w:rFonts w:eastAsia="宋体" w:cs="Times New Roman"/>
          <w:sz w:val="21"/>
          <w:szCs w:val="21"/>
        </w:rPr>
        <w:t>6.3.2在原磋商有效期结束前，采购代理机构可要求供应商延长磋商有效期。拒绝延长磋商有效期的供应商不得参与该项目后续采购活动且不得修改磋商响应文件的实质性内容。</w:t>
      </w:r>
    </w:p>
    <w:p w14:paraId="6CC2F634">
      <w:pPr>
        <w:spacing w:line="460" w:lineRule="exact"/>
        <w:ind w:firstLine="420" w:firstLineChars="200"/>
        <w:rPr>
          <w:rFonts w:hint="eastAsia" w:eastAsia="宋体" w:cs="Times New Roman"/>
          <w:sz w:val="21"/>
          <w:szCs w:val="21"/>
        </w:rPr>
      </w:pPr>
      <w:r>
        <w:rPr>
          <w:rFonts w:eastAsia="宋体" w:cs="Times New Roman"/>
          <w:sz w:val="21"/>
          <w:szCs w:val="21"/>
        </w:rPr>
        <w:t>6.4供应商有下列情形之一的，属于恶意串通，对其依照《中华人民共和国政府采购法》第七十七条第一款的规定追究法律责任，磋商无效：</w:t>
      </w:r>
    </w:p>
    <w:p w14:paraId="0E6C2D24">
      <w:pPr>
        <w:spacing w:line="460" w:lineRule="exact"/>
        <w:ind w:firstLine="420" w:firstLineChars="200"/>
        <w:rPr>
          <w:rFonts w:hint="eastAsia" w:eastAsia="宋体" w:cs="Times New Roman"/>
          <w:sz w:val="21"/>
          <w:szCs w:val="21"/>
        </w:rPr>
      </w:pPr>
      <w:r>
        <w:rPr>
          <w:rFonts w:eastAsia="宋体" w:cs="Times New Roman"/>
          <w:sz w:val="21"/>
          <w:szCs w:val="21"/>
        </w:rPr>
        <w:t>6.4.1供应商直接或者间接从采购人或采购代理机构处获得其他供应商的相关情况并修改其磋商响应文件；</w:t>
      </w:r>
    </w:p>
    <w:p w14:paraId="670C887B">
      <w:pPr>
        <w:spacing w:line="460" w:lineRule="exact"/>
        <w:ind w:firstLine="420" w:firstLineChars="200"/>
        <w:rPr>
          <w:rFonts w:hint="eastAsia" w:eastAsia="宋体" w:cs="Times New Roman"/>
          <w:sz w:val="21"/>
          <w:szCs w:val="21"/>
        </w:rPr>
      </w:pPr>
      <w:r>
        <w:rPr>
          <w:rFonts w:eastAsia="宋体" w:cs="Times New Roman"/>
          <w:sz w:val="21"/>
          <w:szCs w:val="21"/>
        </w:rPr>
        <w:t>6.4.2供应商按照采购人或采购代理机构的授意撤换、修改磋商响应文件；</w:t>
      </w:r>
    </w:p>
    <w:p w14:paraId="66DCBEAF">
      <w:pPr>
        <w:spacing w:line="460" w:lineRule="exact"/>
        <w:ind w:firstLine="420" w:firstLineChars="200"/>
        <w:rPr>
          <w:rFonts w:hint="eastAsia" w:eastAsia="宋体" w:cs="Times New Roman"/>
          <w:sz w:val="21"/>
          <w:szCs w:val="21"/>
        </w:rPr>
      </w:pPr>
      <w:r>
        <w:rPr>
          <w:rFonts w:eastAsia="宋体" w:cs="Times New Roman"/>
          <w:sz w:val="21"/>
          <w:szCs w:val="21"/>
        </w:rPr>
        <w:t>6.4.3供应商之间协商报价、技术方案等磋商响应文件的实质性内容；</w:t>
      </w:r>
    </w:p>
    <w:p w14:paraId="3D8C1DE9">
      <w:pPr>
        <w:spacing w:line="460" w:lineRule="exact"/>
        <w:ind w:firstLine="420" w:firstLineChars="200"/>
        <w:rPr>
          <w:rFonts w:hint="eastAsia" w:eastAsia="宋体" w:cs="Times New Roman"/>
          <w:sz w:val="21"/>
          <w:szCs w:val="21"/>
        </w:rPr>
      </w:pPr>
      <w:r>
        <w:rPr>
          <w:rFonts w:eastAsia="宋体" w:cs="Times New Roman"/>
          <w:sz w:val="21"/>
          <w:szCs w:val="21"/>
        </w:rPr>
        <w:t>6.4.4属于同一集团、协会、商会等组织成员的供应商按照该组织要求协同参加政府采购活动；</w:t>
      </w:r>
    </w:p>
    <w:p w14:paraId="4364416C">
      <w:pPr>
        <w:spacing w:line="460" w:lineRule="exact"/>
        <w:ind w:firstLine="420" w:firstLineChars="200"/>
        <w:rPr>
          <w:rFonts w:hint="eastAsia" w:eastAsia="宋体" w:cs="Times New Roman"/>
          <w:sz w:val="21"/>
          <w:szCs w:val="21"/>
        </w:rPr>
      </w:pPr>
      <w:r>
        <w:rPr>
          <w:rFonts w:eastAsia="宋体" w:cs="Times New Roman"/>
          <w:sz w:val="21"/>
          <w:szCs w:val="21"/>
        </w:rPr>
        <w:t>6.4.5供应商之间事先约定由某一特定供应商成交；</w:t>
      </w:r>
    </w:p>
    <w:p w14:paraId="782E9489">
      <w:pPr>
        <w:spacing w:line="460" w:lineRule="exact"/>
        <w:ind w:firstLine="420" w:firstLineChars="200"/>
        <w:rPr>
          <w:rFonts w:hint="eastAsia" w:eastAsia="宋体" w:cs="Times New Roman"/>
          <w:sz w:val="21"/>
          <w:szCs w:val="21"/>
        </w:rPr>
      </w:pPr>
      <w:r>
        <w:rPr>
          <w:rFonts w:eastAsia="宋体" w:cs="Times New Roman"/>
          <w:sz w:val="21"/>
          <w:szCs w:val="21"/>
        </w:rPr>
        <w:t>6.4.6供应商之间商定部分供应商放弃参加政府采购活动或放弃成交；</w:t>
      </w:r>
    </w:p>
    <w:p w14:paraId="2E0556D6">
      <w:pPr>
        <w:spacing w:line="460" w:lineRule="exact"/>
        <w:ind w:firstLine="420" w:firstLineChars="200"/>
        <w:rPr>
          <w:rFonts w:hint="eastAsia" w:eastAsia="宋体" w:cs="Times New Roman"/>
          <w:sz w:val="21"/>
          <w:szCs w:val="21"/>
        </w:rPr>
      </w:pPr>
      <w:r>
        <w:rPr>
          <w:rFonts w:eastAsia="宋体" w:cs="Times New Roman"/>
          <w:sz w:val="21"/>
          <w:szCs w:val="21"/>
        </w:rPr>
        <w:t>6.4.7供应商相互之间，为谋求特定供应商成交或排斥其他供应商的其他串通行为。</w:t>
      </w:r>
    </w:p>
    <w:p w14:paraId="1DE12E61">
      <w:pPr>
        <w:spacing w:line="460" w:lineRule="exact"/>
        <w:ind w:firstLine="420" w:firstLineChars="200"/>
        <w:rPr>
          <w:rFonts w:hint="eastAsia" w:eastAsia="宋体" w:cs="Times New Roman"/>
          <w:sz w:val="21"/>
          <w:szCs w:val="21"/>
        </w:rPr>
      </w:pPr>
      <w:r>
        <w:rPr>
          <w:rFonts w:eastAsia="宋体" w:cs="Times New Roman"/>
          <w:sz w:val="21"/>
          <w:szCs w:val="21"/>
        </w:rPr>
        <w:t>6.5有下列情形之一的，视为供应商串通磋商，其磋商无效：</w:t>
      </w:r>
    </w:p>
    <w:p w14:paraId="62BD0286">
      <w:pPr>
        <w:spacing w:line="460" w:lineRule="exact"/>
        <w:ind w:firstLine="420" w:firstLineChars="200"/>
        <w:rPr>
          <w:rFonts w:hint="eastAsia" w:eastAsia="宋体" w:cs="Times New Roman"/>
          <w:sz w:val="21"/>
          <w:szCs w:val="21"/>
        </w:rPr>
      </w:pPr>
      <w:r>
        <w:rPr>
          <w:rFonts w:eastAsia="宋体" w:cs="Times New Roman"/>
          <w:sz w:val="21"/>
          <w:szCs w:val="21"/>
        </w:rPr>
        <w:t>6.5.1不同供应商的磋商响应文件由同一单位或者个人编制；</w:t>
      </w:r>
    </w:p>
    <w:p w14:paraId="0816ACDE">
      <w:pPr>
        <w:spacing w:line="460" w:lineRule="exact"/>
        <w:ind w:firstLine="420" w:firstLineChars="200"/>
        <w:rPr>
          <w:rFonts w:hint="eastAsia" w:eastAsia="宋体" w:cs="Times New Roman"/>
          <w:sz w:val="21"/>
          <w:szCs w:val="21"/>
        </w:rPr>
      </w:pPr>
      <w:r>
        <w:rPr>
          <w:rFonts w:eastAsia="宋体" w:cs="Times New Roman"/>
          <w:sz w:val="21"/>
          <w:szCs w:val="21"/>
        </w:rPr>
        <w:t>6.5.2不同供应商委托同一单位或者个人办理磋商事宜；</w:t>
      </w:r>
    </w:p>
    <w:p w14:paraId="68F2807C">
      <w:pPr>
        <w:spacing w:line="460" w:lineRule="exact"/>
        <w:ind w:firstLine="420" w:firstLineChars="200"/>
        <w:rPr>
          <w:rFonts w:hint="eastAsia" w:eastAsia="宋体" w:cs="Times New Roman"/>
          <w:sz w:val="21"/>
          <w:szCs w:val="21"/>
        </w:rPr>
      </w:pPr>
      <w:r>
        <w:rPr>
          <w:rFonts w:eastAsia="宋体" w:cs="Times New Roman"/>
          <w:sz w:val="21"/>
          <w:szCs w:val="21"/>
        </w:rPr>
        <w:t>6.5.3不同供应商的磋商响应文件载明的项目管理成员或者联系人为同一人；</w:t>
      </w:r>
    </w:p>
    <w:p w14:paraId="3A380BF5">
      <w:pPr>
        <w:spacing w:line="460" w:lineRule="exact"/>
        <w:ind w:firstLine="420" w:firstLineChars="200"/>
        <w:rPr>
          <w:rFonts w:hint="eastAsia" w:eastAsia="宋体" w:cs="Times New Roman"/>
          <w:sz w:val="21"/>
          <w:szCs w:val="21"/>
        </w:rPr>
      </w:pPr>
      <w:r>
        <w:rPr>
          <w:rFonts w:eastAsia="宋体" w:cs="Times New Roman"/>
          <w:sz w:val="21"/>
          <w:szCs w:val="21"/>
        </w:rPr>
        <w:t>6.5.4不同供应商的磋商响应文件异常一致</w:t>
      </w:r>
      <w:r>
        <w:rPr>
          <w:rFonts w:hint="eastAsia" w:eastAsia="宋体" w:cs="Times New Roman"/>
          <w:sz w:val="21"/>
          <w:szCs w:val="21"/>
        </w:rPr>
        <w:t>、</w:t>
      </w:r>
      <w:r>
        <w:rPr>
          <w:rFonts w:eastAsia="宋体" w:cs="Times New Roman"/>
          <w:sz w:val="21"/>
          <w:szCs w:val="21"/>
        </w:rPr>
        <w:t>磋商报价呈现规律性差异</w:t>
      </w:r>
      <w:r>
        <w:rPr>
          <w:rFonts w:hint="eastAsia" w:eastAsia="宋体" w:cs="Times New Roman"/>
          <w:sz w:val="21"/>
          <w:szCs w:val="21"/>
        </w:rPr>
        <w:t>或相关电子信息（如IP地址、机器码等）一致</w:t>
      </w:r>
      <w:r>
        <w:rPr>
          <w:rFonts w:eastAsia="宋体" w:cs="Times New Roman"/>
          <w:sz w:val="21"/>
          <w:szCs w:val="21"/>
        </w:rPr>
        <w:t>；</w:t>
      </w:r>
    </w:p>
    <w:p w14:paraId="132F99F6">
      <w:pPr>
        <w:spacing w:line="460" w:lineRule="exact"/>
        <w:ind w:firstLine="420" w:firstLineChars="200"/>
        <w:rPr>
          <w:rFonts w:hint="eastAsia" w:eastAsia="宋体" w:cs="Times New Roman"/>
          <w:sz w:val="21"/>
          <w:szCs w:val="21"/>
        </w:rPr>
      </w:pPr>
      <w:r>
        <w:rPr>
          <w:rFonts w:eastAsia="宋体" w:cs="Times New Roman"/>
          <w:sz w:val="21"/>
          <w:szCs w:val="21"/>
        </w:rPr>
        <w:t>6.5.5不同供应商的磋商响应文件相互混装；</w:t>
      </w:r>
    </w:p>
    <w:p w14:paraId="243231AF">
      <w:pPr>
        <w:widowControl w:val="0"/>
        <w:spacing w:line="440" w:lineRule="exact"/>
        <w:ind w:firstLine="420" w:firstLineChars="200"/>
        <w:rPr>
          <w:rFonts w:hint="eastAsia" w:eastAsia="宋体" w:cs="Times New Roman"/>
          <w:sz w:val="21"/>
          <w:szCs w:val="21"/>
        </w:rPr>
      </w:pPr>
      <w:r>
        <w:rPr>
          <w:rFonts w:eastAsia="宋体" w:cs="Times New Roman"/>
          <w:sz w:val="21"/>
          <w:szCs w:val="21"/>
        </w:rPr>
        <w:t>6.6有下列情形之一的</w:t>
      </w:r>
      <w:r>
        <w:rPr>
          <w:rFonts w:hint="eastAsia" w:eastAsia="宋体" w:cs="Times New Roman"/>
          <w:sz w:val="21"/>
          <w:szCs w:val="21"/>
        </w:rPr>
        <w:t>，视为供应商不响应磋商文件。其磋商无效：</w:t>
      </w:r>
    </w:p>
    <w:p w14:paraId="34A8CCB5">
      <w:pPr>
        <w:widowControl w:val="0"/>
        <w:spacing w:line="440" w:lineRule="exact"/>
        <w:ind w:firstLine="420" w:firstLineChars="200"/>
        <w:rPr>
          <w:rFonts w:hint="eastAsia" w:eastAsia="宋体" w:cs="Times New Roman"/>
          <w:sz w:val="21"/>
          <w:szCs w:val="21"/>
        </w:rPr>
      </w:pPr>
      <w:r>
        <w:rPr>
          <w:rFonts w:eastAsia="宋体" w:cs="Times New Roman"/>
          <w:sz w:val="21"/>
          <w:szCs w:val="21"/>
        </w:rPr>
        <w:t>6.6.1响应文件未按磋商文件要求签署、盖章的；</w:t>
      </w:r>
    </w:p>
    <w:p w14:paraId="4AC21631">
      <w:pPr>
        <w:widowControl w:val="0"/>
        <w:spacing w:line="440" w:lineRule="exact"/>
        <w:ind w:firstLine="420" w:firstLineChars="200"/>
        <w:rPr>
          <w:rFonts w:hint="eastAsia" w:eastAsia="宋体" w:cs="Times New Roman"/>
          <w:sz w:val="21"/>
          <w:szCs w:val="21"/>
        </w:rPr>
      </w:pPr>
      <w:r>
        <w:rPr>
          <w:rFonts w:eastAsia="宋体" w:cs="Times New Roman"/>
          <w:sz w:val="21"/>
          <w:szCs w:val="21"/>
        </w:rPr>
        <w:t>6.6.2不具备磋商文件中规定的资格要求的；</w:t>
      </w:r>
    </w:p>
    <w:p w14:paraId="12DA38DC">
      <w:pPr>
        <w:widowControl w:val="0"/>
        <w:spacing w:line="440" w:lineRule="exact"/>
        <w:ind w:firstLine="420" w:firstLineChars="200"/>
        <w:rPr>
          <w:rFonts w:hint="eastAsia" w:eastAsia="宋体" w:cs="Times New Roman"/>
          <w:sz w:val="21"/>
          <w:szCs w:val="21"/>
        </w:rPr>
      </w:pPr>
      <w:r>
        <w:rPr>
          <w:rFonts w:eastAsia="宋体" w:cs="Times New Roman"/>
          <w:sz w:val="21"/>
          <w:szCs w:val="21"/>
        </w:rPr>
        <w:t>6.6.3报价超过磋商文件中规定的预算金额的；</w:t>
      </w:r>
    </w:p>
    <w:p w14:paraId="58C40857">
      <w:pPr>
        <w:widowControl w:val="0"/>
        <w:spacing w:line="440" w:lineRule="exact"/>
        <w:ind w:firstLine="420" w:firstLineChars="200"/>
        <w:rPr>
          <w:rFonts w:hint="eastAsia" w:eastAsia="宋体" w:cs="Times New Roman"/>
          <w:sz w:val="21"/>
          <w:szCs w:val="21"/>
        </w:rPr>
      </w:pPr>
      <w:r>
        <w:rPr>
          <w:rFonts w:eastAsia="宋体" w:cs="Times New Roman"/>
          <w:sz w:val="21"/>
          <w:szCs w:val="21"/>
        </w:rPr>
        <w:t>6.6.4响应文件含有采购人不能接受的附加条件的；</w:t>
      </w:r>
    </w:p>
    <w:p w14:paraId="7380E930">
      <w:pPr>
        <w:widowControl w:val="0"/>
        <w:spacing w:line="440" w:lineRule="exact"/>
        <w:ind w:firstLine="420" w:firstLineChars="200"/>
        <w:rPr>
          <w:rFonts w:hint="eastAsia" w:eastAsia="宋体" w:cs="Times New Roman"/>
          <w:sz w:val="21"/>
          <w:szCs w:val="21"/>
        </w:rPr>
      </w:pPr>
      <w:r>
        <w:rPr>
          <w:rFonts w:eastAsia="宋体" w:cs="Times New Roman"/>
          <w:sz w:val="21"/>
          <w:szCs w:val="21"/>
        </w:rPr>
        <w:t>6.6.5提供虚假材料谋取中标的；</w:t>
      </w:r>
    </w:p>
    <w:p w14:paraId="337ED2BF">
      <w:pPr>
        <w:widowControl w:val="0"/>
        <w:spacing w:line="440" w:lineRule="exact"/>
        <w:ind w:firstLine="420" w:firstLineChars="200"/>
        <w:rPr>
          <w:rFonts w:hint="eastAsia" w:eastAsia="宋体" w:cs="Times New Roman"/>
          <w:sz w:val="21"/>
          <w:szCs w:val="21"/>
        </w:rPr>
      </w:pPr>
      <w:r>
        <w:rPr>
          <w:rFonts w:eastAsia="宋体" w:cs="Times New Roman"/>
          <w:sz w:val="21"/>
          <w:szCs w:val="21"/>
        </w:rPr>
        <w:t>6.6.6采取不正当手段诋毁、排挤其他供应商的；</w:t>
      </w:r>
    </w:p>
    <w:p w14:paraId="2367AA0D">
      <w:pPr>
        <w:widowControl w:val="0"/>
        <w:spacing w:line="440" w:lineRule="exact"/>
        <w:ind w:firstLine="420" w:firstLineChars="200"/>
        <w:rPr>
          <w:rFonts w:hint="eastAsia" w:eastAsia="宋体" w:cs="Times New Roman"/>
          <w:sz w:val="21"/>
          <w:szCs w:val="21"/>
        </w:rPr>
      </w:pPr>
      <w:r>
        <w:rPr>
          <w:rFonts w:eastAsia="宋体" w:cs="Times New Roman"/>
          <w:sz w:val="21"/>
          <w:szCs w:val="21"/>
        </w:rPr>
        <w:t>6.6.7法律、法规和磋商文件规定的其他无效情形；</w:t>
      </w:r>
    </w:p>
    <w:p w14:paraId="5AF38532">
      <w:pPr>
        <w:widowControl w:val="0"/>
        <w:spacing w:line="440" w:lineRule="exact"/>
        <w:ind w:firstLine="420" w:firstLineChars="200"/>
        <w:rPr>
          <w:rFonts w:hint="eastAsia" w:eastAsia="宋体" w:cs="Times New Roman"/>
          <w:sz w:val="21"/>
          <w:szCs w:val="21"/>
        </w:rPr>
      </w:pPr>
      <w:r>
        <w:rPr>
          <w:rFonts w:eastAsia="宋体" w:cs="Times New Roman"/>
          <w:sz w:val="21"/>
          <w:szCs w:val="21"/>
        </w:rPr>
        <w:t>6.6.8不响应第四部分要求；</w:t>
      </w:r>
    </w:p>
    <w:p w14:paraId="4B49AC26">
      <w:pPr>
        <w:widowControl w:val="0"/>
        <w:spacing w:line="440" w:lineRule="exact"/>
        <w:ind w:firstLine="420" w:firstLineChars="200"/>
        <w:rPr>
          <w:rFonts w:hint="eastAsia" w:eastAsia="宋体" w:cs="Times New Roman"/>
          <w:sz w:val="21"/>
          <w:szCs w:val="21"/>
        </w:rPr>
      </w:pPr>
      <w:r>
        <w:rPr>
          <w:rFonts w:eastAsia="宋体" w:cs="Times New Roman"/>
          <w:sz w:val="21"/>
          <w:szCs w:val="21"/>
        </w:rPr>
        <w:t>6.6.9未上传加密电子响应文件的</w:t>
      </w:r>
      <w:r>
        <w:rPr>
          <w:rFonts w:hint="eastAsia" w:eastAsia="宋体" w:cs="Times New Roman"/>
          <w:sz w:val="21"/>
          <w:szCs w:val="21"/>
        </w:rPr>
        <w:t>；</w:t>
      </w:r>
      <w:r>
        <w:rPr>
          <w:rFonts w:eastAsia="宋体" w:cs="Times New Roman"/>
          <w:sz w:val="21"/>
          <w:szCs w:val="21"/>
        </w:rPr>
        <w:t xml:space="preserve"> </w:t>
      </w:r>
    </w:p>
    <w:p w14:paraId="645E179A">
      <w:pPr>
        <w:widowControl w:val="0"/>
        <w:spacing w:line="440" w:lineRule="exact"/>
        <w:ind w:firstLine="420" w:firstLineChars="200"/>
        <w:rPr>
          <w:rFonts w:hint="eastAsia" w:eastAsia="宋体" w:cs="Times New Roman"/>
          <w:sz w:val="21"/>
          <w:szCs w:val="21"/>
        </w:rPr>
      </w:pPr>
      <w:r>
        <w:rPr>
          <w:rFonts w:eastAsia="宋体" w:cs="Times New Roman"/>
          <w:sz w:val="21"/>
          <w:szCs w:val="21"/>
        </w:rPr>
        <w:t>6.6.10</w:t>
      </w:r>
      <w:r>
        <w:rPr>
          <w:rFonts w:hint="eastAsia" w:eastAsia="宋体" w:cs="Times New Roman"/>
          <w:sz w:val="21"/>
          <w:szCs w:val="21"/>
        </w:rPr>
        <w:t>未对电子响应文件解密的；</w:t>
      </w:r>
    </w:p>
    <w:p w14:paraId="08BC5B12">
      <w:pPr>
        <w:widowControl w:val="0"/>
        <w:spacing w:line="440" w:lineRule="exact"/>
        <w:ind w:firstLine="420" w:firstLineChars="200"/>
        <w:rPr>
          <w:rFonts w:hint="eastAsia" w:eastAsia="宋体" w:cs="Times New Roman"/>
          <w:sz w:val="21"/>
          <w:szCs w:val="21"/>
        </w:rPr>
      </w:pPr>
      <w:r>
        <w:rPr>
          <w:rFonts w:eastAsia="宋体" w:cs="Times New Roman"/>
          <w:sz w:val="21"/>
          <w:szCs w:val="21"/>
        </w:rPr>
        <w:t>6.6.11</w:t>
      </w:r>
      <w:r>
        <w:rPr>
          <w:rFonts w:hint="eastAsia" w:eastAsia="宋体" w:cs="Times New Roman"/>
          <w:sz w:val="21"/>
          <w:szCs w:val="21"/>
        </w:rPr>
        <w:t>单位负责人为同一人或者存在直接控股、管理关系的不同供应商，参加同一合同项下的政府采购活动</w:t>
      </w:r>
      <w:r>
        <w:rPr>
          <w:rFonts w:eastAsia="宋体" w:cs="Times New Roman"/>
          <w:sz w:val="21"/>
          <w:szCs w:val="21"/>
        </w:rPr>
        <w:t>。</w:t>
      </w:r>
    </w:p>
    <w:p w14:paraId="3CFE7923">
      <w:pPr>
        <w:spacing w:before="326" w:beforeLines="100" w:after="326" w:afterLines="100" w:line="460" w:lineRule="exact"/>
        <w:jc w:val="center"/>
        <w:outlineLvl w:val="1"/>
        <w:rPr>
          <w:rFonts w:hint="eastAsia" w:eastAsia="宋体" w:cs="Times New Roman"/>
          <w:b/>
          <w:bCs/>
          <w:sz w:val="28"/>
          <w:szCs w:val="28"/>
        </w:rPr>
      </w:pPr>
      <w:bookmarkStart w:id="54" w:name="_Toc83386034"/>
      <w:bookmarkStart w:id="55" w:name="_Toc188284185"/>
      <w:r>
        <w:rPr>
          <w:rFonts w:hint="eastAsia" w:eastAsia="宋体" w:cs="Times New Roman"/>
          <w:b/>
          <w:bCs/>
          <w:sz w:val="28"/>
          <w:szCs w:val="28"/>
        </w:rPr>
        <w:t>7</w:t>
      </w:r>
      <w:r>
        <w:rPr>
          <w:rFonts w:eastAsia="宋体" w:cs="Times New Roman"/>
          <w:b/>
          <w:bCs/>
          <w:sz w:val="28"/>
          <w:szCs w:val="28"/>
        </w:rPr>
        <w:t>.磋商会议、评审及定标</w:t>
      </w:r>
      <w:bookmarkEnd w:id="54"/>
      <w:bookmarkEnd w:id="55"/>
    </w:p>
    <w:p w14:paraId="097A0504">
      <w:pPr>
        <w:spacing w:line="460" w:lineRule="exact"/>
        <w:ind w:firstLine="411" w:firstLineChars="196"/>
        <w:rPr>
          <w:rFonts w:hint="eastAsia" w:eastAsia="宋体" w:cs="Times New Roman"/>
          <w:sz w:val="21"/>
          <w:szCs w:val="21"/>
        </w:rPr>
      </w:pPr>
      <w:bookmarkStart w:id="56" w:name="_Toc9217"/>
      <w:bookmarkStart w:id="57" w:name="_Toc458617462"/>
      <w:bookmarkStart w:id="58" w:name="_Toc458617739"/>
      <w:bookmarkStart w:id="59" w:name="_Toc458617790"/>
      <w:r>
        <w:rPr>
          <w:rFonts w:eastAsia="宋体" w:cs="Times New Roman"/>
          <w:sz w:val="21"/>
          <w:szCs w:val="21"/>
        </w:rPr>
        <w:t>7.1磋商会议</w:t>
      </w:r>
    </w:p>
    <w:p w14:paraId="291F2101">
      <w:pPr>
        <w:spacing w:line="460" w:lineRule="exact"/>
        <w:ind w:firstLine="411" w:firstLineChars="196"/>
        <w:rPr>
          <w:rFonts w:hint="eastAsia" w:eastAsia="宋体" w:cs="Times New Roman"/>
          <w:sz w:val="21"/>
          <w:szCs w:val="21"/>
        </w:rPr>
      </w:pPr>
      <w:r>
        <w:rPr>
          <w:rFonts w:eastAsia="宋体" w:cs="Times New Roman"/>
          <w:sz w:val="21"/>
          <w:szCs w:val="21"/>
        </w:rPr>
        <w:t>7.1.1采购代理机构按磋商文件规定的时间和地点组织磋商会议。</w:t>
      </w:r>
    </w:p>
    <w:p w14:paraId="2A41DFD5">
      <w:pPr>
        <w:spacing w:line="460" w:lineRule="exact"/>
        <w:ind w:firstLine="411" w:firstLineChars="196"/>
        <w:rPr>
          <w:rFonts w:hint="eastAsia" w:eastAsia="宋体" w:cs="Times New Roman"/>
          <w:sz w:val="21"/>
          <w:szCs w:val="21"/>
        </w:rPr>
      </w:pPr>
      <w:r>
        <w:rPr>
          <w:rFonts w:eastAsia="宋体" w:cs="Times New Roman"/>
          <w:sz w:val="21"/>
          <w:szCs w:val="21"/>
        </w:rPr>
        <w:t>7.1.2</w:t>
      </w:r>
      <w:r>
        <w:rPr>
          <w:rFonts w:hint="eastAsia" w:eastAsia="宋体" w:cs="Times New Roman"/>
          <w:sz w:val="21"/>
          <w:szCs w:val="21"/>
        </w:rPr>
        <w:t>磋商当日请各供应商至少提前1个小时登录全国公共资源交易平台（陕西省·西咸新区）-电子交易平台-西咸新区公共资源交易平台“不见面开标系统”，按要求及时签到</w:t>
      </w:r>
      <w:r>
        <w:rPr>
          <w:rFonts w:eastAsia="宋体" w:cs="Times New Roman"/>
          <w:sz w:val="21"/>
          <w:szCs w:val="21"/>
        </w:rPr>
        <w:t>以证明其</w:t>
      </w:r>
      <w:r>
        <w:rPr>
          <w:rFonts w:hint="eastAsia" w:eastAsia="宋体" w:cs="Times New Roman"/>
          <w:sz w:val="21"/>
          <w:szCs w:val="21"/>
        </w:rPr>
        <w:t>参加磋商</w:t>
      </w:r>
      <w:r>
        <w:rPr>
          <w:rFonts w:eastAsia="宋体" w:cs="Times New Roman"/>
          <w:sz w:val="21"/>
          <w:szCs w:val="21"/>
        </w:rPr>
        <w:t>。供应商未参加磋商的，视同认可磋商结果。</w:t>
      </w:r>
    </w:p>
    <w:p w14:paraId="3C34B842">
      <w:pPr>
        <w:spacing w:line="460" w:lineRule="exact"/>
        <w:ind w:firstLine="411" w:firstLineChars="196"/>
        <w:rPr>
          <w:rFonts w:hint="eastAsia" w:eastAsia="宋体" w:cs="Times New Roman"/>
          <w:sz w:val="21"/>
          <w:szCs w:val="21"/>
        </w:rPr>
      </w:pPr>
      <w:r>
        <w:rPr>
          <w:rFonts w:eastAsia="宋体" w:cs="Times New Roman"/>
          <w:sz w:val="21"/>
          <w:szCs w:val="21"/>
        </w:rPr>
        <w:t>7.1.3磋商会议由</w:t>
      </w:r>
      <w:r>
        <w:rPr>
          <w:rFonts w:hint="eastAsia" w:eastAsia="宋体" w:cs="Times New Roman"/>
          <w:sz w:val="21"/>
          <w:szCs w:val="21"/>
        </w:rPr>
        <w:t>不见面开标系统</w:t>
      </w:r>
      <w:r>
        <w:rPr>
          <w:rFonts w:eastAsia="宋体" w:cs="Times New Roman"/>
          <w:sz w:val="21"/>
          <w:szCs w:val="21"/>
        </w:rPr>
        <w:t>主持。</w:t>
      </w:r>
    </w:p>
    <w:p w14:paraId="4D8D9990">
      <w:pPr>
        <w:spacing w:line="460" w:lineRule="exact"/>
        <w:ind w:firstLine="411" w:firstLineChars="196"/>
        <w:rPr>
          <w:rFonts w:hint="eastAsia" w:eastAsia="宋体" w:cs="Times New Roman"/>
          <w:sz w:val="21"/>
          <w:szCs w:val="21"/>
        </w:rPr>
      </w:pPr>
      <w:r>
        <w:rPr>
          <w:rFonts w:eastAsia="宋体" w:cs="Times New Roman"/>
          <w:sz w:val="21"/>
          <w:szCs w:val="21"/>
        </w:rPr>
        <w:t>7.1.4</w:t>
      </w:r>
      <w:r>
        <w:rPr>
          <w:rFonts w:hint="eastAsia" w:eastAsia="宋体" w:cs="Times New Roman"/>
          <w:sz w:val="21"/>
          <w:szCs w:val="21"/>
        </w:rPr>
        <w:t>解密。</w:t>
      </w:r>
    </w:p>
    <w:p w14:paraId="4C48FE22">
      <w:pPr>
        <w:spacing w:line="460" w:lineRule="exact"/>
        <w:ind w:firstLine="411" w:firstLineChars="196"/>
        <w:rPr>
          <w:rFonts w:hint="eastAsia" w:eastAsia="宋体" w:cs="Times New Roman"/>
          <w:sz w:val="21"/>
          <w:szCs w:val="21"/>
        </w:rPr>
      </w:pPr>
      <w:r>
        <w:rPr>
          <w:rFonts w:hint="eastAsia" w:eastAsia="宋体" w:cs="Times New Roman"/>
          <w:sz w:val="21"/>
          <w:szCs w:val="21"/>
        </w:rPr>
        <w:t>本项目</w:t>
      </w:r>
      <w:r>
        <w:rPr>
          <w:rFonts w:eastAsia="宋体" w:cs="Times New Roman"/>
          <w:sz w:val="21"/>
          <w:szCs w:val="21"/>
        </w:rPr>
        <w:t>采用电子招投标</w:t>
      </w:r>
      <w:r>
        <w:rPr>
          <w:rFonts w:hint="eastAsia" w:eastAsia="宋体" w:cs="Times New Roman"/>
          <w:sz w:val="21"/>
          <w:szCs w:val="21"/>
        </w:rPr>
        <w:t>。</w:t>
      </w:r>
      <w:r>
        <w:rPr>
          <w:rFonts w:eastAsia="宋体" w:cs="Times New Roman"/>
          <w:sz w:val="21"/>
          <w:szCs w:val="21"/>
        </w:rPr>
        <w:t>供应商</w:t>
      </w:r>
      <w:r>
        <w:rPr>
          <w:rFonts w:hint="eastAsia" w:eastAsia="宋体" w:cs="Times New Roman"/>
          <w:sz w:val="21"/>
          <w:szCs w:val="21"/>
        </w:rPr>
        <w:t>在不见面开标系统的指引下自行对上传的电子响应文件进行解密</w:t>
      </w:r>
      <w:r>
        <w:rPr>
          <w:rFonts w:eastAsia="宋体" w:cs="Times New Roman"/>
          <w:sz w:val="21"/>
          <w:szCs w:val="21"/>
        </w:rPr>
        <w:t>。</w:t>
      </w:r>
      <w:r>
        <w:rPr>
          <w:rFonts w:hint="eastAsia" w:eastAsia="宋体" w:cs="Times New Roman"/>
          <w:sz w:val="21"/>
          <w:szCs w:val="21"/>
        </w:rPr>
        <w:t>解密时所用CA锁应与加密磋商响应文件时所用CA锁相同。供应商参加磋商项目时需自行使用主锁进行二次报价提交及签章，如因供应商个人原因造成无法进行解密及提交二次报价，由供应商自行承担。</w:t>
      </w:r>
    </w:p>
    <w:p w14:paraId="2C7C34D1">
      <w:pPr>
        <w:spacing w:line="460" w:lineRule="exact"/>
        <w:ind w:firstLine="411" w:firstLineChars="196"/>
        <w:rPr>
          <w:rFonts w:hint="eastAsia" w:eastAsia="宋体" w:cs="Times New Roman"/>
          <w:sz w:val="21"/>
          <w:szCs w:val="21"/>
        </w:rPr>
      </w:pPr>
      <w:r>
        <w:rPr>
          <w:rFonts w:eastAsia="宋体" w:cs="Times New Roman"/>
          <w:sz w:val="21"/>
          <w:szCs w:val="21"/>
        </w:rPr>
        <w:t>7.1.5</w:t>
      </w:r>
      <w:r>
        <w:rPr>
          <w:rFonts w:hint="eastAsia" w:eastAsia="宋体" w:cs="Times New Roman"/>
          <w:sz w:val="21"/>
          <w:szCs w:val="21"/>
        </w:rPr>
        <w:t>不见面开标系统</w:t>
      </w:r>
      <w:r>
        <w:rPr>
          <w:rFonts w:eastAsia="宋体" w:cs="Times New Roman"/>
          <w:sz w:val="21"/>
          <w:szCs w:val="21"/>
        </w:rPr>
        <w:t>宣布磋商会议结束，所有供应商离场。</w:t>
      </w:r>
    </w:p>
    <w:p w14:paraId="34030161">
      <w:pPr>
        <w:spacing w:line="460" w:lineRule="exact"/>
        <w:ind w:firstLine="411" w:firstLineChars="196"/>
        <w:rPr>
          <w:rFonts w:hint="eastAsia" w:eastAsia="宋体" w:cs="Times New Roman"/>
          <w:sz w:val="21"/>
          <w:szCs w:val="21"/>
        </w:rPr>
      </w:pPr>
      <w:r>
        <w:rPr>
          <w:rFonts w:eastAsia="宋体" w:cs="Times New Roman"/>
          <w:sz w:val="21"/>
          <w:szCs w:val="21"/>
        </w:rPr>
        <w:t>7.1.6采购代理机构对磋商过程进行全程录音录像，并存档备查。</w:t>
      </w:r>
    </w:p>
    <w:p w14:paraId="7258BCB4">
      <w:pPr>
        <w:spacing w:line="460" w:lineRule="exact"/>
        <w:ind w:firstLine="411" w:firstLineChars="196"/>
        <w:rPr>
          <w:rFonts w:hint="eastAsia" w:eastAsia="宋体" w:cs="Times New Roman"/>
          <w:b/>
          <w:sz w:val="21"/>
          <w:szCs w:val="21"/>
        </w:rPr>
      </w:pPr>
      <w:r>
        <w:rPr>
          <w:rFonts w:hint="eastAsia" w:eastAsia="宋体" w:cs="Times New Roman"/>
          <w:b/>
          <w:sz w:val="21"/>
          <w:szCs w:val="21"/>
        </w:rPr>
        <w:t>备注：供应商在磋商会议过程中应保持在线，且及时在直播系统中在“互动交流”页面进行回复。以保证不见面开标的顺利举行。</w:t>
      </w:r>
    </w:p>
    <w:p w14:paraId="514C36C2">
      <w:pPr>
        <w:adjustRightInd w:val="0"/>
        <w:snapToGrid w:val="0"/>
        <w:spacing w:line="520" w:lineRule="exact"/>
        <w:ind w:firstLine="420" w:firstLineChars="200"/>
        <w:rPr>
          <w:rFonts w:hint="eastAsia" w:eastAsia="宋体" w:cs="Times New Roman"/>
          <w:b/>
          <w:sz w:val="21"/>
          <w:szCs w:val="21"/>
        </w:rPr>
      </w:pPr>
      <w:r>
        <w:rPr>
          <w:rFonts w:eastAsia="宋体" w:cs="Times New Roman"/>
          <w:b/>
          <w:sz w:val="21"/>
          <w:szCs w:val="21"/>
        </w:rPr>
        <w:t>7.2评审</w:t>
      </w:r>
    </w:p>
    <w:p w14:paraId="73DD8392">
      <w:pPr>
        <w:adjustRightInd w:val="0"/>
        <w:snapToGrid w:val="0"/>
        <w:spacing w:line="520" w:lineRule="exact"/>
        <w:ind w:firstLine="420" w:firstLineChars="200"/>
        <w:rPr>
          <w:rFonts w:hint="eastAsia" w:eastAsia="宋体" w:cs="Times New Roman"/>
          <w:b/>
          <w:sz w:val="21"/>
          <w:szCs w:val="21"/>
        </w:rPr>
      </w:pPr>
      <w:r>
        <w:rPr>
          <w:rFonts w:eastAsia="宋体" w:cs="Times New Roman"/>
          <w:b/>
          <w:sz w:val="21"/>
          <w:szCs w:val="21"/>
        </w:rPr>
        <w:t>详见第三部分评审办法</w:t>
      </w:r>
    </w:p>
    <w:p w14:paraId="140D62BD">
      <w:pPr>
        <w:adjustRightInd w:val="0"/>
        <w:snapToGrid w:val="0"/>
        <w:spacing w:line="520" w:lineRule="exact"/>
        <w:ind w:firstLine="420" w:firstLineChars="200"/>
        <w:rPr>
          <w:rFonts w:hint="eastAsia" w:eastAsia="宋体" w:cs="Times New Roman"/>
          <w:b/>
          <w:sz w:val="21"/>
          <w:szCs w:val="21"/>
        </w:rPr>
      </w:pPr>
      <w:r>
        <w:rPr>
          <w:rFonts w:eastAsia="宋体" w:cs="Times New Roman"/>
          <w:b/>
          <w:sz w:val="21"/>
          <w:szCs w:val="21"/>
        </w:rPr>
        <w:t>7.3成交通知书</w:t>
      </w:r>
    </w:p>
    <w:p w14:paraId="6091B94F">
      <w:pPr>
        <w:tabs>
          <w:tab w:val="left" w:pos="2700"/>
        </w:tabs>
        <w:spacing w:line="520" w:lineRule="exact"/>
        <w:ind w:firstLine="420" w:firstLineChars="200"/>
        <w:rPr>
          <w:rFonts w:hint="eastAsia" w:eastAsia="宋体" w:cs="Times New Roman"/>
          <w:sz w:val="21"/>
          <w:szCs w:val="21"/>
        </w:rPr>
      </w:pPr>
      <w:r>
        <w:rPr>
          <w:rFonts w:eastAsia="宋体" w:cs="Times New Roman"/>
          <w:sz w:val="21"/>
          <w:szCs w:val="21"/>
        </w:rPr>
        <w:t>7.3.1成交通知书将在成交公告发布的同时由采购代理机构发出。</w:t>
      </w:r>
    </w:p>
    <w:p w14:paraId="517F04EF">
      <w:pPr>
        <w:tabs>
          <w:tab w:val="left" w:pos="2700"/>
        </w:tabs>
        <w:spacing w:line="520" w:lineRule="exact"/>
        <w:ind w:firstLine="420" w:firstLineChars="200"/>
        <w:rPr>
          <w:rFonts w:hint="eastAsia" w:eastAsia="宋体" w:cs="Times New Roman"/>
          <w:sz w:val="21"/>
          <w:szCs w:val="21"/>
        </w:rPr>
      </w:pPr>
      <w:r>
        <w:rPr>
          <w:rFonts w:eastAsia="宋体" w:cs="Times New Roman"/>
          <w:sz w:val="21"/>
          <w:szCs w:val="21"/>
        </w:rPr>
        <w:t>7.3.2成交供应商应在接到采购代理机构通知之日起七日内领取成交通知书。</w:t>
      </w:r>
    </w:p>
    <w:p w14:paraId="10ED1A9F">
      <w:pPr>
        <w:tabs>
          <w:tab w:val="left" w:pos="2700"/>
        </w:tabs>
        <w:spacing w:line="520" w:lineRule="exact"/>
        <w:ind w:firstLine="420" w:firstLineChars="200"/>
        <w:rPr>
          <w:rFonts w:hint="eastAsia" w:eastAsia="宋体" w:cs="Times New Roman"/>
          <w:sz w:val="21"/>
          <w:szCs w:val="21"/>
        </w:rPr>
      </w:pPr>
      <w:r>
        <w:rPr>
          <w:rFonts w:eastAsia="宋体" w:cs="Times New Roman"/>
          <w:sz w:val="21"/>
          <w:szCs w:val="21"/>
        </w:rPr>
        <w:t>7.3.3成交通知书发出后，采购人不得违法改变成交结果，成交供应商无正当理由不得弃成交。</w:t>
      </w:r>
    </w:p>
    <w:p w14:paraId="7322F869">
      <w:pPr>
        <w:spacing w:before="326" w:beforeLines="100" w:after="326" w:afterLines="100" w:line="460" w:lineRule="exact"/>
        <w:jc w:val="center"/>
        <w:outlineLvl w:val="1"/>
        <w:rPr>
          <w:rFonts w:hint="eastAsia" w:eastAsia="宋体" w:cs="Times New Roman"/>
          <w:b/>
          <w:bCs/>
          <w:sz w:val="28"/>
          <w:szCs w:val="28"/>
        </w:rPr>
      </w:pPr>
      <w:bookmarkStart w:id="60" w:name="_Toc83386035"/>
      <w:bookmarkStart w:id="61" w:name="_Toc188284186"/>
      <w:r>
        <w:rPr>
          <w:rFonts w:hint="eastAsia" w:eastAsia="宋体" w:cs="Times New Roman"/>
          <w:b/>
          <w:bCs/>
          <w:sz w:val="28"/>
          <w:szCs w:val="28"/>
        </w:rPr>
        <w:t>8</w:t>
      </w:r>
      <w:r>
        <w:rPr>
          <w:rFonts w:eastAsia="宋体" w:cs="Times New Roman"/>
          <w:b/>
          <w:bCs/>
          <w:sz w:val="28"/>
          <w:szCs w:val="28"/>
        </w:rPr>
        <w:t>.合同</w:t>
      </w:r>
      <w:bookmarkEnd w:id="56"/>
      <w:bookmarkEnd w:id="57"/>
      <w:bookmarkEnd w:id="58"/>
      <w:bookmarkEnd w:id="59"/>
      <w:bookmarkEnd w:id="60"/>
      <w:bookmarkEnd w:id="61"/>
    </w:p>
    <w:p w14:paraId="1FA0CC42">
      <w:pPr>
        <w:spacing w:line="460" w:lineRule="exact"/>
        <w:ind w:firstLine="420" w:firstLineChars="200"/>
        <w:rPr>
          <w:rFonts w:hint="eastAsia" w:eastAsia="宋体" w:cs="Times New Roman"/>
          <w:sz w:val="21"/>
          <w:szCs w:val="21"/>
        </w:rPr>
      </w:pPr>
      <w:bookmarkStart w:id="62" w:name="_Toc32207"/>
      <w:bookmarkStart w:id="63" w:name="_Toc458617791"/>
      <w:bookmarkStart w:id="64" w:name="_Toc458617463"/>
      <w:bookmarkStart w:id="65" w:name="_Toc458617740"/>
      <w:r>
        <w:rPr>
          <w:rFonts w:eastAsia="宋体" w:cs="Times New Roman"/>
          <w:sz w:val="21"/>
          <w:szCs w:val="21"/>
        </w:rPr>
        <w:t>8.1成交供应商在收到成交通知书后三十（30）个日历日内，应按磋商文件的要求与采购人签订合同。</w:t>
      </w:r>
    </w:p>
    <w:p w14:paraId="76C8BA0B">
      <w:pPr>
        <w:spacing w:line="460" w:lineRule="exact"/>
        <w:ind w:firstLine="420" w:firstLineChars="200"/>
        <w:rPr>
          <w:rFonts w:hint="eastAsia" w:eastAsia="宋体" w:cs="Times New Roman"/>
          <w:sz w:val="21"/>
          <w:szCs w:val="21"/>
        </w:rPr>
      </w:pPr>
      <w:r>
        <w:rPr>
          <w:rFonts w:eastAsia="宋体" w:cs="Times New Roman"/>
          <w:sz w:val="21"/>
          <w:szCs w:val="21"/>
        </w:rPr>
        <w:t>8.2成交供应商因自身原因不按规定与采购人签订供货合同或者拒绝与采购人签订合同的，则采购人将废除授标。给采购人造成损失的，还应当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招标活动。</w:t>
      </w:r>
    </w:p>
    <w:p w14:paraId="0D962F6F">
      <w:pPr>
        <w:spacing w:line="460" w:lineRule="exact"/>
        <w:ind w:firstLine="420" w:firstLineChars="200"/>
        <w:rPr>
          <w:rFonts w:hint="eastAsia" w:eastAsia="宋体" w:cs="Times New Roman"/>
          <w:sz w:val="21"/>
          <w:szCs w:val="21"/>
        </w:rPr>
      </w:pPr>
      <w:r>
        <w:rPr>
          <w:rFonts w:eastAsia="宋体" w:cs="Times New Roman"/>
          <w:sz w:val="21"/>
          <w:szCs w:val="21"/>
        </w:rPr>
        <w:t>8.3成交通知书将是合同的重要组成部分。磋商文件、成交供应商的磋商响应文件及评议过程中有关的澄清文件均作为合同附件。</w:t>
      </w:r>
    </w:p>
    <w:p w14:paraId="55A67D7B">
      <w:pPr>
        <w:spacing w:line="460" w:lineRule="exact"/>
        <w:ind w:firstLine="420" w:firstLineChars="200"/>
        <w:rPr>
          <w:rFonts w:hint="eastAsia" w:eastAsia="宋体" w:cs="Times New Roman"/>
          <w:sz w:val="21"/>
          <w:szCs w:val="21"/>
        </w:rPr>
      </w:pPr>
      <w:r>
        <w:rPr>
          <w:rFonts w:eastAsia="宋体" w:cs="Times New Roman"/>
          <w:sz w:val="21"/>
          <w:szCs w:val="21"/>
        </w:rPr>
        <w:t>8.4成交后，成交供应商应按照合同约定履行义务，完成招标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r>
        <w:rPr>
          <w:rFonts w:hint="eastAsia" w:eastAsia="宋体" w:cs="Times New Roman"/>
          <w:sz w:val="21"/>
          <w:szCs w:val="21"/>
        </w:rPr>
        <w:t>中小企业根据《政府采购促进中小企业发展管理办法》（财库</w:t>
      </w:r>
      <w:r>
        <w:rPr>
          <w:rFonts w:eastAsia="宋体" w:cs="Times New Roman"/>
          <w:sz w:val="21"/>
          <w:szCs w:val="21"/>
        </w:rPr>
        <w:t>[2020]46号）规定的政策获得政府采购合同的，小微企业不得将合同分包给大中型企业，中型企业不得将合同分包给大型企业。</w:t>
      </w:r>
    </w:p>
    <w:p w14:paraId="6F28AE73">
      <w:pPr>
        <w:spacing w:line="460" w:lineRule="exact"/>
        <w:ind w:firstLine="420" w:firstLineChars="200"/>
        <w:rPr>
          <w:rFonts w:hint="eastAsia" w:eastAsia="宋体" w:cs="Times New Roman"/>
          <w:sz w:val="21"/>
          <w:szCs w:val="21"/>
        </w:rPr>
      </w:pPr>
      <w:r>
        <w:rPr>
          <w:rFonts w:eastAsia="宋体" w:cs="Times New Roman"/>
          <w:sz w:val="21"/>
          <w:szCs w:val="21"/>
        </w:rPr>
        <w:t>8.5所签订的合同不得对磋商文件确定的事项和成交供应商磋商响应文件作实质性修改。</w:t>
      </w:r>
    </w:p>
    <w:p w14:paraId="06B958A8">
      <w:pPr>
        <w:spacing w:line="460" w:lineRule="exact"/>
        <w:ind w:firstLine="420" w:firstLineChars="200"/>
        <w:rPr>
          <w:rFonts w:hint="eastAsia" w:eastAsia="宋体" w:cs="Times New Roman"/>
          <w:sz w:val="21"/>
          <w:szCs w:val="21"/>
        </w:rPr>
      </w:pPr>
      <w:r>
        <w:rPr>
          <w:rFonts w:eastAsia="宋体" w:cs="Times New Roman"/>
          <w:sz w:val="21"/>
          <w:szCs w:val="21"/>
        </w:rPr>
        <w:t>8.6采购人需追加与合同标的相同的货物、工程或服务的，在不改变合同其他条款的前提下，可以与成交供应商协商签订补充合同，但所有补充合同的采购金额不得超过原合同采购金额的百分之十。</w:t>
      </w:r>
    </w:p>
    <w:p w14:paraId="0F8AE7A5">
      <w:pPr>
        <w:spacing w:before="326" w:beforeLines="100" w:after="326" w:afterLines="100" w:line="460" w:lineRule="exact"/>
        <w:jc w:val="center"/>
        <w:outlineLvl w:val="1"/>
        <w:rPr>
          <w:rFonts w:hint="eastAsia" w:eastAsia="宋体" w:cs="Times New Roman"/>
          <w:b/>
          <w:bCs/>
          <w:sz w:val="28"/>
          <w:szCs w:val="28"/>
        </w:rPr>
      </w:pPr>
      <w:bookmarkStart w:id="66" w:name="_Toc83386036"/>
      <w:bookmarkStart w:id="67" w:name="_Toc75386077"/>
      <w:bookmarkStart w:id="68" w:name="_Toc75385968"/>
      <w:bookmarkStart w:id="69" w:name="_Toc188284187"/>
      <w:r>
        <w:rPr>
          <w:rFonts w:hint="eastAsia" w:eastAsia="宋体" w:cs="Times New Roman"/>
          <w:b/>
          <w:bCs/>
          <w:sz w:val="28"/>
          <w:szCs w:val="28"/>
        </w:rPr>
        <w:t>9</w:t>
      </w:r>
      <w:r>
        <w:rPr>
          <w:rFonts w:eastAsia="宋体" w:cs="Times New Roman"/>
          <w:b/>
          <w:bCs/>
          <w:sz w:val="28"/>
          <w:szCs w:val="28"/>
        </w:rPr>
        <w:t>.合同的履约验收</w:t>
      </w:r>
      <w:bookmarkEnd w:id="66"/>
      <w:bookmarkEnd w:id="67"/>
      <w:bookmarkEnd w:id="68"/>
      <w:bookmarkEnd w:id="69"/>
    </w:p>
    <w:p w14:paraId="5EE56AC6">
      <w:pPr>
        <w:widowControl w:val="0"/>
        <w:spacing w:line="480" w:lineRule="exact"/>
        <w:ind w:firstLine="420" w:firstLineChars="200"/>
        <w:rPr>
          <w:rFonts w:hint="eastAsia" w:eastAsia="宋体"/>
        </w:rPr>
      </w:pPr>
      <w:r>
        <w:rPr>
          <w:rFonts w:eastAsia="宋体" w:cs="Times New Roman"/>
          <w:bCs/>
          <w:sz w:val="21"/>
          <w:szCs w:val="21"/>
        </w:rPr>
        <w:t>采购人应按照政府采购合同约定的技术、服务、安全标准组织对</w:t>
      </w:r>
      <w:r>
        <w:rPr>
          <w:rFonts w:hint="eastAsia" w:eastAsia="宋体" w:cs="Times New Roman"/>
          <w:bCs/>
          <w:sz w:val="21"/>
          <w:szCs w:val="21"/>
        </w:rPr>
        <w:t>供应商</w:t>
      </w:r>
      <w:r>
        <w:rPr>
          <w:rFonts w:eastAsia="宋体" w:cs="Times New Roman"/>
          <w:bCs/>
          <w:sz w:val="21"/>
          <w:szCs w:val="21"/>
        </w:rPr>
        <w:t>每一项技术、服务、安全标准的履约情况进行验收。</w:t>
      </w:r>
    </w:p>
    <w:bookmarkEnd w:id="62"/>
    <w:bookmarkEnd w:id="63"/>
    <w:bookmarkEnd w:id="64"/>
    <w:bookmarkEnd w:id="65"/>
    <w:p w14:paraId="223E12DC">
      <w:pPr>
        <w:spacing w:before="326" w:beforeLines="100" w:after="326" w:afterLines="100" w:line="460" w:lineRule="exact"/>
        <w:jc w:val="center"/>
        <w:outlineLvl w:val="1"/>
        <w:rPr>
          <w:rFonts w:hint="eastAsia" w:eastAsia="宋体" w:cs="Times New Roman"/>
          <w:b/>
          <w:bCs/>
          <w:sz w:val="28"/>
          <w:szCs w:val="28"/>
        </w:rPr>
      </w:pPr>
      <w:bookmarkStart w:id="70" w:name="_Toc458617464"/>
      <w:bookmarkStart w:id="71" w:name="_Toc193126874"/>
      <w:bookmarkStart w:id="72" w:name="_Toc194663910"/>
      <w:bookmarkStart w:id="73" w:name="_Toc458617792"/>
      <w:bookmarkStart w:id="74" w:name="_Toc188808820"/>
      <w:bookmarkStart w:id="75" w:name="_Toc193187089"/>
      <w:bookmarkStart w:id="76" w:name="_Toc4868"/>
      <w:bookmarkStart w:id="77" w:name="_Toc458617741"/>
      <w:bookmarkStart w:id="78" w:name="_Toc83386037"/>
      <w:bookmarkStart w:id="79" w:name="_Toc188284188"/>
      <w:r>
        <w:rPr>
          <w:rFonts w:hint="eastAsia" w:eastAsia="宋体" w:cs="Times New Roman"/>
          <w:b/>
          <w:bCs/>
          <w:sz w:val="28"/>
          <w:szCs w:val="28"/>
        </w:rPr>
        <w:t>1</w:t>
      </w:r>
      <w:r>
        <w:rPr>
          <w:rFonts w:eastAsia="宋体" w:cs="Times New Roman"/>
          <w:b/>
          <w:bCs/>
          <w:sz w:val="28"/>
          <w:szCs w:val="28"/>
        </w:rPr>
        <w:t>0.</w:t>
      </w:r>
      <w:bookmarkEnd w:id="70"/>
      <w:bookmarkEnd w:id="71"/>
      <w:bookmarkEnd w:id="72"/>
      <w:bookmarkEnd w:id="73"/>
      <w:bookmarkEnd w:id="74"/>
      <w:bookmarkEnd w:id="75"/>
      <w:bookmarkEnd w:id="76"/>
      <w:bookmarkEnd w:id="77"/>
      <w:r>
        <w:rPr>
          <w:rFonts w:eastAsia="宋体" w:cs="Times New Roman"/>
          <w:b/>
          <w:bCs/>
          <w:sz w:val="28"/>
          <w:szCs w:val="28"/>
        </w:rPr>
        <w:t>废标及变更采购方式</w:t>
      </w:r>
      <w:bookmarkEnd w:id="78"/>
      <w:bookmarkEnd w:id="79"/>
    </w:p>
    <w:p w14:paraId="42664F19">
      <w:pPr>
        <w:spacing w:line="520" w:lineRule="exact"/>
        <w:ind w:firstLine="420" w:firstLineChars="200"/>
        <w:rPr>
          <w:rFonts w:hint="eastAsia" w:eastAsia="宋体" w:cs="Times New Roman"/>
          <w:sz w:val="21"/>
          <w:szCs w:val="21"/>
        </w:rPr>
      </w:pPr>
      <w:bookmarkStart w:id="80" w:name="_Toc25630"/>
      <w:bookmarkStart w:id="81" w:name="_Toc458617794"/>
      <w:bookmarkStart w:id="82" w:name="_Toc458617743"/>
      <w:bookmarkStart w:id="83" w:name="_Toc458617466"/>
      <w:r>
        <w:rPr>
          <w:rFonts w:eastAsia="宋体" w:cs="Times New Roman"/>
          <w:sz w:val="21"/>
          <w:szCs w:val="21"/>
        </w:rPr>
        <w:t>如果发生下列情况之一的，采购人或采购代理机构将按《政府采购竞争性磋商采购方式管理暂行办法》等有关规定重新组织采购：</w:t>
      </w:r>
    </w:p>
    <w:p w14:paraId="69F54F5E">
      <w:pPr>
        <w:spacing w:line="520" w:lineRule="exact"/>
        <w:ind w:firstLine="420" w:firstLineChars="200"/>
        <w:rPr>
          <w:rFonts w:hint="eastAsia" w:eastAsia="宋体" w:cs="Times New Roman"/>
          <w:sz w:val="21"/>
          <w:szCs w:val="21"/>
        </w:rPr>
      </w:pPr>
      <w:r>
        <w:rPr>
          <w:rFonts w:eastAsia="宋体" w:cs="Times New Roman"/>
          <w:sz w:val="21"/>
          <w:szCs w:val="21"/>
        </w:rPr>
        <w:t>（1）因情况变化，不再符合规定的竞争性磋商采购方式适用情形的；</w:t>
      </w:r>
    </w:p>
    <w:p w14:paraId="02F2A876">
      <w:pPr>
        <w:spacing w:line="520" w:lineRule="exact"/>
        <w:ind w:firstLine="420" w:firstLineChars="200"/>
        <w:rPr>
          <w:rFonts w:hint="eastAsia" w:eastAsia="宋体" w:cs="Times New Roman"/>
          <w:sz w:val="21"/>
          <w:szCs w:val="21"/>
        </w:rPr>
      </w:pPr>
      <w:r>
        <w:rPr>
          <w:rFonts w:eastAsia="宋体" w:cs="Times New Roman"/>
          <w:sz w:val="21"/>
          <w:szCs w:val="21"/>
        </w:rPr>
        <w:t>（2）出现影响采购公正的违法、违规行为的；</w:t>
      </w:r>
    </w:p>
    <w:p w14:paraId="32356C24">
      <w:pPr>
        <w:spacing w:line="520" w:lineRule="exact"/>
        <w:ind w:firstLine="420" w:firstLineChars="200"/>
        <w:rPr>
          <w:rFonts w:hint="eastAsia" w:eastAsia="宋体" w:cs="Times New Roman"/>
          <w:sz w:val="21"/>
          <w:szCs w:val="21"/>
        </w:rPr>
      </w:pPr>
      <w:r>
        <w:rPr>
          <w:rFonts w:eastAsia="宋体" w:cs="Times New Roman"/>
          <w:sz w:val="21"/>
          <w:szCs w:val="21"/>
        </w:rPr>
        <w:t>（3）磋商小组三分之二以上的专家认定所有磋商报价存在价格不实的现象；</w:t>
      </w:r>
    </w:p>
    <w:p w14:paraId="4682808A">
      <w:pPr>
        <w:widowControl w:val="0"/>
        <w:spacing w:line="520" w:lineRule="exact"/>
        <w:ind w:firstLine="420" w:firstLineChars="200"/>
        <w:rPr>
          <w:rFonts w:hint="eastAsia" w:eastAsia="宋体" w:cs="Times New Roman"/>
          <w:sz w:val="21"/>
          <w:szCs w:val="21"/>
        </w:rPr>
      </w:pPr>
      <w:r>
        <w:rPr>
          <w:rFonts w:eastAsia="宋体" w:cs="Times New Roman"/>
          <w:sz w:val="21"/>
          <w:szCs w:val="21"/>
        </w:rPr>
        <w:t>（4）提交最后报价的供应商不足三家的（财政部关于政府采购竞争性磋商采购方式管理暂行办法有关问题的补充通知（财库〔2015〕124号）规定的</w:t>
      </w:r>
      <w:r>
        <w:rPr>
          <w:rFonts w:hint="eastAsia" w:eastAsia="宋体" w:cs="Times New Roman"/>
          <w:sz w:val="21"/>
          <w:szCs w:val="21"/>
        </w:rPr>
        <w:t>情形除外：“采用竞争性磋商采购方式采购的政府购买服务项目（含政府和社会资本合作项目），在采购过程中符合要求的供应商（社会资本）只有</w:t>
      </w:r>
      <w:r>
        <w:rPr>
          <w:rFonts w:eastAsia="宋体" w:cs="Times New Roman"/>
          <w:sz w:val="21"/>
          <w:szCs w:val="21"/>
        </w:rPr>
        <w:t>2家的，竞争性磋商采购活动可以继续进行。采购过程中符合要求的供应商（社会资本）只有1家的，采购人（项目实施机构）或者采购代理机构应当终止竞争性磋商采购活动，发布项目终止公告并说明原因，重新开展采购活动。</w:t>
      </w:r>
      <w:r>
        <w:rPr>
          <w:rFonts w:hint="eastAsia" w:eastAsia="宋体" w:cs="Times New Roman"/>
          <w:sz w:val="21"/>
          <w:szCs w:val="21"/>
        </w:rPr>
        <w:t>”</w:t>
      </w:r>
      <w:r>
        <w:rPr>
          <w:rFonts w:eastAsia="宋体" w:cs="Times New Roman"/>
          <w:sz w:val="21"/>
          <w:szCs w:val="21"/>
        </w:rPr>
        <w:t>）；</w:t>
      </w:r>
    </w:p>
    <w:p w14:paraId="178A0859">
      <w:pPr>
        <w:widowControl w:val="0"/>
        <w:spacing w:line="520" w:lineRule="exact"/>
        <w:ind w:firstLine="420" w:firstLineChars="200"/>
        <w:rPr>
          <w:rFonts w:hint="eastAsia" w:eastAsia="宋体" w:cs="Times New Roman"/>
          <w:sz w:val="21"/>
          <w:szCs w:val="21"/>
        </w:rPr>
      </w:pPr>
      <w:r>
        <w:rPr>
          <w:rFonts w:eastAsia="宋体" w:cs="Times New Roman"/>
          <w:sz w:val="21"/>
          <w:szCs w:val="21"/>
        </w:rPr>
        <w:t>（5）除《政府采购竞争性磋商采购方式管理暂行办法》第二十一条第三款规定的情形外，在采购过程中符合要求的供应商或者报价未超过采购预算的供应商不足三家的。</w:t>
      </w:r>
    </w:p>
    <w:p w14:paraId="256F0C7C">
      <w:pPr>
        <w:spacing w:before="326" w:beforeLines="100" w:after="326" w:afterLines="100" w:line="460" w:lineRule="exact"/>
        <w:jc w:val="center"/>
        <w:outlineLvl w:val="1"/>
        <w:rPr>
          <w:rFonts w:hint="eastAsia" w:eastAsia="宋体" w:cs="Times New Roman"/>
          <w:b/>
          <w:bCs/>
          <w:sz w:val="28"/>
          <w:szCs w:val="28"/>
        </w:rPr>
      </w:pPr>
      <w:bookmarkStart w:id="84" w:name="_Toc83386038"/>
      <w:bookmarkStart w:id="85" w:name="_Toc188284189"/>
      <w:r>
        <w:rPr>
          <w:rFonts w:hint="eastAsia" w:eastAsia="宋体" w:cs="Times New Roman"/>
          <w:b/>
          <w:bCs/>
          <w:sz w:val="28"/>
          <w:szCs w:val="28"/>
        </w:rPr>
        <w:t>1</w:t>
      </w:r>
      <w:r>
        <w:rPr>
          <w:rFonts w:eastAsia="宋体" w:cs="Times New Roman"/>
          <w:b/>
          <w:bCs/>
          <w:sz w:val="28"/>
          <w:szCs w:val="28"/>
        </w:rPr>
        <w:t>1.询问、质疑与投诉</w:t>
      </w:r>
      <w:bookmarkEnd w:id="84"/>
      <w:bookmarkEnd w:id="85"/>
    </w:p>
    <w:p w14:paraId="303EB5D5">
      <w:pPr>
        <w:spacing w:line="440" w:lineRule="exact"/>
        <w:ind w:firstLine="420" w:firstLineChars="200"/>
        <w:rPr>
          <w:rFonts w:hint="eastAsia" w:eastAsia="宋体" w:cs="Times New Roman"/>
          <w:bCs/>
          <w:sz w:val="21"/>
          <w:szCs w:val="21"/>
        </w:rPr>
      </w:pPr>
      <w:r>
        <w:rPr>
          <w:rFonts w:eastAsia="宋体" w:cs="Times New Roman"/>
          <w:bCs/>
          <w:sz w:val="21"/>
          <w:szCs w:val="21"/>
        </w:rPr>
        <w:t>11.1询问</w:t>
      </w:r>
    </w:p>
    <w:p w14:paraId="70D27C79">
      <w:pPr>
        <w:spacing w:line="440" w:lineRule="exact"/>
        <w:ind w:firstLine="420" w:firstLineChars="200"/>
        <w:rPr>
          <w:rFonts w:hint="eastAsia" w:eastAsia="宋体" w:cs="Times New Roman"/>
          <w:bCs/>
          <w:sz w:val="21"/>
          <w:szCs w:val="21"/>
        </w:rPr>
      </w:pPr>
      <w:r>
        <w:rPr>
          <w:rFonts w:eastAsia="宋体" w:cs="Times New Roman"/>
          <w:bCs/>
          <w:sz w:val="21"/>
          <w:szCs w:val="21"/>
        </w:rPr>
        <w:t>供应商对政府采购活动事项有疑问的，可以向采购人、采购代理机构提出询问。</w:t>
      </w:r>
      <w:r>
        <w:rPr>
          <w:rFonts w:hint="eastAsia" w:eastAsia="宋体" w:cs="Times New Roman"/>
          <w:bCs/>
          <w:sz w:val="21"/>
          <w:szCs w:val="21"/>
        </w:rPr>
        <w:t>采购代理机构在</w:t>
      </w:r>
      <w:r>
        <w:rPr>
          <w:rFonts w:eastAsia="宋体" w:cs="Times New Roman"/>
          <w:bCs/>
          <w:sz w:val="21"/>
          <w:szCs w:val="21"/>
        </w:rPr>
        <w:t>3个工作日内对供应商依法提出的询问作出答复。</w:t>
      </w:r>
    </w:p>
    <w:p w14:paraId="55FE34D4">
      <w:pPr>
        <w:spacing w:line="440" w:lineRule="exact"/>
        <w:ind w:firstLine="420" w:firstLineChars="200"/>
        <w:rPr>
          <w:rFonts w:hint="eastAsia" w:eastAsia="宋体" w:cs="Times New Roman"/>
          <w:bCs/>
          <w:sz w:val="21"/>
          <w:szCs w:val="21"/>
        </w:rPr>
      </w:pPr>
      <w:bookmarkStart w:id="86" w:name="_Hlk16602071"/>
      <w:r>
        <w:rPr>
          <w:rFonts w:eastAsia="宋体" w:cs="Times New Roman"/>
          <w:bCs/>
          <w:sz w:val="21"/>
          <w:szCs w:val="21"/>
        </w:rPr>
        <w:t>11.2质疑提出与答复</w:t>
      </w:r>
    </w:p>
    <w:p w14:paraId="143D810F">
      <w:pPr>
        <w:spacing w:line="440" w:lineRule="exact"/>
        <w:ind w:firstLine="420" w:firstLineChars="200"/>
        <w:rPr>
          <w:rFonts w:hint="eastAsia" w:eastAsia="宋体" w:cs="Times New Roman"/>
          <w:bCs/>
          <w:sz w:val="21"/>
          <w:szCs w:val="21"/>
        </w:rPr>
      </w:pPr>
      <w:r>
        <w:rPr>
          <w:rFonts w:hint="eastAsia" w:eastAsia="宋体" w:cs="Times New Roman"/>
          <w:bCs/>
          <w:sz w:val="21"/>
          <w:szCs w:val="21"/>
        </w:rPr>
        <w:t>（</w:t>
      </w:r>
      <w:r>
        <w:rPr>
          <w:rFonts w:eastAsia="宋体" w:cs="Times New Roman"/>
          <w:bCs/>
          <w:sz w:val="21"/>
          <w:szCs w:val="21"/>
        </w:rPr>
        <w:t xml:space="preserve">1）供应商认为采购文件、采购过程、中标结果使自己的权益受到损害的，可以在知道或者应知其权益受到损害之日起七个工作日内，以书面形式向采购代理机构提出（质疑函接收联系人、联系电话和通讯地址等详见招标公告）。 </w:t>
      </w:r>
    </w:p>
    <w:p w14:paraId="168CE056">
      <w:pPr>
        <w:spacing w:line="440" w:lineRule="exact"/>
        <w:ind w:firstLine="420" w:firstLineChars="200"/>
        <w:rPr>
          <w:rFonts w:hint="eastAsia" w:eastAsia="宋体" w:cs="Times New Roman"/>
          <w:bCs/>
          <w:sz w:val="21"/>
          <w:szCs w:val="21"/>
        </w:rPr>
      </w:pPr>
      <w:r>
        <w:rPr>
          <w:rFonts w:hint="eastAsia" w:eastAsia="宋体" w:cs="Times New Roman"/>
          <w:bCs/>
          <w:sz w:val="21"/>
          <w:szCs w:val="21"/>
        </w:rPr>
        <w:t>（</w:t>
      </w:r>
      <w:r>
        <w:rPr>
          <w:rFonts w:eastAsia="宋体" w:cs="Times New Roman"/>
          <w:bCs/>
          <w:sz w:val="21"/>
          <w:szCs w:val="21"/>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35870C73">
      <w:pPr>
        <w:spacing w:line="440" w:lineRule="exact"/>
        <w:ind w:firstLine="420" w:firstLineChars="200"/>
        <w:rPr>
          <w:rFonts w:hint="eastAsia" w:eastAsia="宋体" w:cs="Times New Roman"/>
          <w:bCs/>
          <w:sz w:val="21"/>
          <w:szCs w:val="21"/>
        </w:rPr>
      </w:pPr>
      <w:r>
        <w:rPr>
          <w:rFonts w:hint="eastAsia" w:eastAsia="宋体" w:cs="Times New Roman"/>
          <w:bCs/>
          <w:sz w:val="21"/>
          <w:szCs w:val="21"/>
        </w:rPr>
        <w:t>质疑函应当包括下列内容：</w:t>
      </w:r>
    </w:p>
    <w:p w14:paraId="18F55D04">
      <w:pPr>
        <w:spacing w:line="440" w:lineRule="exact"/>
        <w:ind w:firstLine="420" w:firstLineChars="200"/>
        <w:rPr>
          <w:rFonts w:hint="eastAsia" w:eastAsia="宋体" w:cs="Times New Roman"/>
          <w:bCs/>
          <w:sz w:val="21"/>
          <w:szCs w:val="21"/>
        </w:rPr>
      </w:pPr>
      <w:r>
        <w:rPr>
          <w:rFonts w:hint="eastAsia" w:eastAsia="宋体" w:cs="Times New Roman"/>
          <w:bCs/>
          <w:sz w:val="21"/>
          <w:szCs w:val="21"/>
        </w:rPr>
        <w:t>a</w:t>
      </w:r>
      <w:r>
        <w:rPr>
          <w:rFonts w:eastAsia="宋体" w:cs="Times New Roman"/>
          <w:bCs/>
          <w:sz w:val="21"/>
          <w:szCs w:val="21"/>
        </w:rPr>
        <w:t>.供应商的姓名或者名称、地址、邮编、联系人及联系电话；</w:t>
      </w:r>
    </w:p>
    <w:p w14:paraId="17FE0FA3">
      <w:pPr>
        <w:spacing w:line="440" w:lineRule="exact"/>
        <w:ind w:firstLine="420" w:firstLineChars="200"/>
        <w:rPr>
          <w:rFonts w:hint="eastAsia" w:eastAsia="宋体" w:cs="Times New Roman"/>
          <w:bCs/>
          <w:sz w:val="21"/>
          <w:szCs w:val="21"/>
        </w:rPr>
      </w:pPr>
      <w:r>
        <w:rPr>
          <w:rFonts w:eastAsia="宋体" w:cs="Times New Roman"/>
          <w:bCs/>
          <w:sz w:val="21"/>
          <w:szCs w:val="21"/>
        </w:rPr>
        <w:t>b.质疑项目的名称、编号；</w:t>
      </w:r>
    </w:p>
    <w:p w14:paraId="08AAA800">
      <w:pPr>
        <w:spacing w:line="440" w:lineRule="exact"/>
        <w:ind w:firstLine="420" w:firstLineChars="200"/>
        <w:rPr>
          <w:rFonts w:hint="eastAsia" w:eastAsia="宋体" w:cs="Times New Roman"/>
          <w:bCs/>
          <w:sz w:val="21"/>
          <w:szCs w:val="21"/>
        </w:rPr>
      </w:pPr>
      <w:r>
        <w:rPr>
          <w:rFonts w:eastAsia="宋体" w:cs="Times New Roman"/>
          <w:bCs/>
          <w:sz w:val="21"/>
          <w:szCs w:val="21"/>
        </w:rPr>
        <w:t>c.具体、明确的质疑事项和与质疑事项相关的请求；</w:t>
      </w:r>
    </w:p>
    <w:p w14:paraId="15FBBBEE">
      <w:pPr>
        <w:spacing w:line="440" w:lineRule="exact"/>
        <w:ind w:firstLine="420" w:firstLineChars="200"/>
        <w:rPr>
          <w:rFonts w:hint="eastAsia" w:eastAsia="宋体" w:cs="Times New Roman"/>
          <w:bCs/>
          <w:sz w:val="21"/>
          <w:szCs w:val="21"/>
        </w:rPr>
      </w:pPr>
      <w:r>
        <w:rPr>
          <w:rFonts w:eastAsia="宋体" w:cs="Times New Roman"/>
          <w:bCs/>
          <w:sz w:val="21"/>
          <w:szCs w:val="21"/>
        </w:rPr>
        <w:t>d.事实依据；</w:t>
      </w:r>
    </w:p>
    <w:p w14:paraId="75654837">
      <w:pPr>
        <w:spacing w:line="440" w:lineRule="exact"/>
        <w:ind w:firstLine="420" w:firstLineChars="200"/>
        <w:rPr>
          <w:rFonts w:hint="eastAsia" w:eastAsia="宋体" w:cs="Times New Roman"/>
          <w:bCs/>
          <w:sz w:val="21"/>
          <w:szCs w:val="21"/>
        </w:rPr>
      </w:pPr>
      <w:r>
        <w:rPr>
          <w:rFonts w:eastAsia="宋体" w:cs="Times New Roman"/>
          <w:bCs/>
          <w:sz w:val="21"/>
          <w:szCs w:val="21"/>
        </w:rPr>
        <w:t>e.必要的法律依据；</w:t>
      </w:r>
    </w:p>
    <w:p w14:paraId="49904D02">
      <w:pPr>
        <w:spacing w:line="440" w:lineRule="exact"/>
        <w:ind w:firstLine="420" w:firstLineChars="200"/>
        <w:rPr>
          <w:rFonts w:hint="eastAsia" w:eastAsia="宋体" w:cs="Times New Roman"/>
          <w:bCs/>
          <w:sz w:val="21"/>
          <w:szCs w:val="21"/>
        </w:rPr>
      </w:pPr>
      <w:r>
        <w:rPr>
          <w:rFonts w:eastAsia="宋体" w:cs="Times New Roman"/>
          <w:bCs/>
          <w:sz w:val="21"/>
          <w:szCs w:val="21"/>
        </w:rPr>
        <w:t>f.提出质疑的日期。</w:t>
      </w:r>
    </w:p>
    <w:p w14:paraId="3FE71646">
      <w:pPr>
        <w:spacing w:line="440" w:lineRule="exact"/>
        <w:ind w:firstLine="420" w:firstLineChars="200"/>
        <w:rPr>
          <w:rFonts w:hint="eastAsia" w:eastAsia="宋体" w:cs="Times New Roman"/>
          <w:bCs/>
          <w:sz w:val="21"/>
          <w:szCs w:val="21"/>
        </w:rPr>
      </w:pPr>
      <w:r>
        <w:rPr>
          <w:rFonts w:hint="eastAsia" w:eastAsia="宋体" w:cs="Times New Roman"/>
          <w:bCs/>
          <w:sz w:val="21"/>
          <w:szCs w:val="21"/>
        </w:rPr>
        <w:t>备注：供应商须在法定质疑期内一次性提出针对同一采购程序环节的质疑。</w:t>
      </w:r>
    </w:p>
    <w:p w14:paraId="1F4E5F63">
      <w:pPr>
        <w:spacing w:line="440" w:lineRule="exact"/>
        <w:ind w:firstLine="420" w:firstLineChars="200"/>
        <w:rPr>
          <w:rFonts w:hint="eastAsia" w:eastAsia="宋体" w:cs="Times New Roman"/>
          <w:bCs/>
          <w:sz w:val="21"/>
          <w:szCs w:val="21"/>
        </w:rPr>
      </w:pPr>
      <w:r>
        <w:rPr>
          <w:rFonts w:hint="eastAsia" w:eastAsia="宋体" w:cs="Times New Roman"/>
          <w:bCs/>
          <w:sz w:val="21"/>
          <w:szCs w:val="21"/>
        </w:rPr>
        <w:t>（</w:t>
      </w:r>
      <w:r>
        <w:rPr>
          <w:rFonts w:eastAsia="宋体" w:cs="Times New Roman"/>
          <w:bCs/>
          <w:sz w:val="21"/>
          <w:szCs w:val="21"/>
        </w:rPr>
        <w:t>3）质疑有以下情形之一的，采购代理机构不予受理：</w:t>
      </w:r>
    </w:p>
    <w:p w14:paraId="1CAE1848">
      <w:pPr>
        <w:spacing w:line="440" w:lineRule="exact"/>
        <w:ind w:firstLine="420" w:firstLineChars="200"/>
        <w:rPr>
          <w:rFonts w:hint="eastAsia" w:eastAsia="宋体" w:cs="Times New Roman"/>
          <w:bCs/>
          <w:sz w:val="21"/>
          <w:szCs w:val="21"/>
        </w:rPr>
      </w:pPr>
      <w:r>
        <w:rPr>
          <w:rFonts w:eastAsia="宋体" w:cs="Times New Roman"/>
          <w:bCs/>
          <w:sz w:val="21"/>
          <w:szCs w:val="21"/>
        </w:rPr>
        <w:t>a.未按规定程序和渠道提出质疑的；</w:t>
      </w:r>
    </w:p>
    <w:p w14:paraId="5DE6484A">
      <w:pPr>
        <w:spacing w:line="440" w:lineRule="exact"/>
        <w:ind w:firstLine="420" w:firstLineChars="200"/>
        <w:rPr>
          <w:rFonts w:hint="eastAsia" w:eastAsia="宋体" w:cs="Times New Roman"/>
          <w:bCs/>
          <w:sz w:val="21"/>
          <w:szCs w:val="21"/>
        </w:rPr>
      </w:pPr>
      <w:r>
        <w:rPr>
          <w:rFonts w:eastAsia="宋体" w:cs="Times New Roman"/>
          <w:bCs/>
          <w:sz w:val="21"/>
          <w:szCs w:val="21"/>
        </w:rPr>
        <w:t xml:space="preserve">b.超过法定质疑期限的； </w:t>
      </w:r>
    </w:p>
    <w:p w14:paraId="66701952">
      <w:pPr>
        <w:spacing w:line="440" w:lineRule="exact"/>
        <w:ind w:firstLine="420" w:firstLineChars="200"/>
        <w:rPr>
          <w:rFonts w:hint="eastAsia" w:eastAsia="宋体" w:cs="Times New Roman"/>
          <w:bCs/>
          <w:sz w:val="21"/>
          <w:szCs w:val="21"/>
        </w:rPr>
      </w:pPr>
      <w:r>
        <w:rPr>
          <w:rFonts w:eastAsia="宋体" w:cs="Times New Roman"/>
          <w:bCs/>
          <w:sz w:val="21"/>
          <w:szCs w:val="21"/>
        </w:rPr>
        <w:t>c.书面质疑的形式和内容不符合上述要求的；</w:t>
      </w:r>
    </w:p>
    <w:p w14:paraId="758841D7">
      <w:pPr>
        <w:spacing w:line="440" w:lineRule="exact"/>
        <w:ind w:firstLine="420" w:firstLineChars="200"/>
        <w:rPr>
          <w:rFonts w:hint="eastAsia" w:eastAsia="宋体" w:cs="Times New Roman"/>
          <w:bCs/>
          <w:sz w:val="21"/>
          <w:szCs w:val="21"/>
        </w:rPr>
      </w:pPr>
      <w:r>
        <w:rPr>
          <w:rFonts w:eastAsia="宋体" w:cs="Times New Roman"/>
          <w:bCs/>
          <w:sz w:val="21"/>
          <w:szCs w:val="21"/>
        </w:rPr>
        <w:t xml:space="preserve">d.提出的质疑事项已经明确答复的； </w:t>
      </w:r>
    </w:p>
    <w:p w14:paraId="0752DA42">
      <w:pPr>
        <w:spacing w:line="440" w:lineRule="exact"/>
        <w:ind w:firstLine="420" w:firstLineChars="200"/>
        <w:rPr>
          <w:rFonts w:hint="eastAsia" w:eastAsia="宋体" w:cs="Times New Roman"/>
          <w:bCs/>
          <w:sz w:val="21"/>
          <w:szCs w:val="21"/>
        </w:rPr>
      </w:pPr>
      <w:r>
        <w:rPr>
          <w:rFonts w:eastAsia="宋体" w:cs="Times New Roman"/>
          <w:bCs/>
          <w:sz w:val="21"/>
          <w:szCs w:val="21"/>
        </w:rPr>
        <w:t>e.法律法规规定的其他不予受理的条件。</w:t>
      </w:r>
    </w:p>
    <w:p w14:paraId="108BC0EA">
      <w:pPr>
        <w:spacing w:line="440" w:lineRule="exact"/>
        <w:ind w:firstLine="420" w:firstLineChars="200"/>
        <w:rPr>
          <w:rFonts w:hint="eastAsia" w:eastAsia="宋体" w:cs="Times New Roman"/>
          <w:bCs/>
          <w:sz w:val="21"/>
          <w:szCs w:val="21"/>
        </w:rPr>
      </w:pPr>
      <w:r>
        <w:rPr>
          <w:rFonts w:hint="eastAsia" w:eastAsia="宋体" w:cs="Times New Roman"/>
          <w:bCs/>
          <w:sz w:val="21"/>
          <w:szCs w:val="21"/>
        </w:rPr>
        <w:t>（</w:t>
      </w:r>
      <w:r>
        <w:rPr>
          <w:rFonts w:eastAsia="宋体" w:cs="Times New Roman"/>
          <w:bCs/>
          <w:sz w:val="21"/>
          <w:szCs w:val="21"/>
        </w:rPr>
        <w:t>4）采购代理机构应当在收到质疑函后七个工作日内做出书面答复。答复内容同时通知与处理结果有关的供应商，但答复内容不得涉及供应商的商业秘密。</w:t>
      </w:r>
      <w:bookmarkEnd w:id="86"/>
    </w:p>
    <w:p w14:paraId="5C74878E">
      <w:pPr>
        <w:spacing w:line="460" w:lineRule="exact"/>
        <w:ind w:firstLine="420" w:firstLineChars="200"/>
        <w:rPr>
          <w:rFonts w:hint="eastAsia" w:eastAsia="宋体" w:cs="Times New Roman"/>
          <w:bCs/>
          <w:sz w:val="21"/>
          <w:szCs w:val="21"/>
        </w:rPr>
      </w:pPr>
      <w:r>
        <w:rPr>
          <w:rFonts w:eastAsia="宋体" w:cs="Times New Roman"/>
          <w:bCs/>
          <w:sz w:val="21"/>
          <w:szCs w:val="21"/>
        </w:rPr>
        <w:t>11.3投诉</w:t>
      </w:r>
    </w:p>
    <w:p w14:paraId="7D81356A">
      <w:pPr>
        <w:spacing w:line="460" w:lineRule="exact"/>
        <w:ind w:firstLine="420" w:firstLineChars="200"/>
        <w:rPr>
          <w:rFonts w:hint="eastAsia" w:eastAsia="宋体" w:cs="Times New Roman"/>
          <w:bCs/>
          <w:sz w:val="21"/>
          <w:szCs w:val="21"/>
        </w:rPr>
      </w:pPr>
      <w:r>
        <w:rPr>
          <w:rFonts w:eastAsia="宋体" w:cs="Times New Roman"/>
          <w:bCs/>
          <w:sz w:val="21"/>
          <w:szCs w:val="21"/>
        </w:rPr>
        <w:t>质疑供应商对采购人、采购代理机构的答复不满意或者采购人、采购代理机构未在规定的时间内作出答复的，可按《政府采购法》第55条等有关规定执行。</w:t>
      </w:r>
    </w:p>
    <w:p w14:paraId="60EB13C0">
      <w:pPr>
        <w:spacing w:before="326" w:beforeLines="100" w:after="326" w:afterLines="100" w:line="460" w:lineRule="exact"/>
        <w:jc w:val="center"/>
        <w:outlineLvl w:val="1"/>
        <w:rPr>
          <w:rFonts w:hint="eastAsia" w:eastAsia="宋体" w:cs="Times New Roman"/>
          <w:b/>
          <w:bCs/>
          <w:sz w:val="28"/>
          <w:szCs w:val="28"/>
        </w:rPr>
      </w:pPr>
      <w:bookmarkStart w:id="87" w:name="_Toc83386039"/>
      <w:bookmarkStart w:id="88" w:name="_Toc188284190"/>
      <w:r>
        <w:rPr>
          <w:rFonts w:hint="eastAsia" w:eastAsia="宋体" w:cs="Times New Roman"/>
          <w:b/>
          <w:bCs/>
          <w:sz w:val="28"/>
          <w:szCs w:val="28"/>
        </w:rPr>
        <w:t>1</w:t>
      </w:r>
      <w:r>
        <w:rPr>
          <w:rFonts w:eastAsia="宋体" w:cs="Times New Roman"/>
          <w:b/>
          <w:bCs/>
          <w:sz w:val="28"/>
          <w:szCs w:val="28"/>
        </w:rPr>
        <w:t>2.拒绝商业贿赂</w:t>
      </w:r>
      <w:bookmarkEnd w:id="80"/>
      <w:bookmarkEnd w:id="81"/>
      <w:bookmarkEnd w:id="82"/>
      <w:bookmarkEnd w:id="83"/>
      <w:bookmarkEnd w:id="87"/>
      <w:bookmarkEnd w:id="88"/>
    </w:p>
    <w:p w14:paraId="35618A7C">
      <w:pPr>
        <w:spacing w:line="460" w:lineRule="exact"/>
        <w:ind w:firstLine="420" w:firstLineChars="200"/>
        <w:rPr>
          <w:rFonts w:hint="eastAsia" w:eastAsia="宋体" w:cs="Times New Roman"/>
          <w:sz w:val="21"/>
          <w:szCs w:val="21"/>
        </w:rPr>
      </w:pPr>
      <w:r>
        <w:rPr>
          <w:rFonts w:eastAsia="宋体" w:cs="Times New Roman"/>
          <w:sz w:val="21"/>
          <w:szCs w:val="21"/>
        </w:rPr>
        <w:t>12.1遵照陕西省财政厅的规定，采购代理机构、供应商和评审专家在招投标活动中，都要签订相应的《拒绝政府采购领域商业贿赂承诺书》，并对违反承诺的行为承担全部责任。</w:t>
      </w:r>
    </w:p>
    <w:p w14:paraId="7A0A99CD">
      <w:pPr>
        <w:spacing w:line="460" w:lineRule="exact"/>
        <w:ind w:firstLine="420" w:firstLineChars="200"/>
        <w:rPr>
          <w:rFonts w:hint="eastAsia" w:eastAsia="宋体" w:cs="Times New Roman"/>
          <w:sz w:val="21"/>
          <w:szCs w:val="21"/>
        </w:rPr>
      </w:pPr>
      <w:r>
        <w:rPr>
          <w:rFonts w:eastAsia="宋体" w:cs="Times New Roman"/>
          <w:sz w:val="21"/>
          <w:szCs w:val="21"/>
        </w:rPr>
        <w:t>12.2供应商必须填写一份《拒绝政府采购领域商业贿赂承诺书》</w:t>
      </w:r>
      <w:r>
        <w:rPr>
          <w:rFonts w:hint="eastAsia" w:eastAsia="宋体" w:cs="Times New Roman"/>
          <w:sz w:val="21"/>
          <w:szCs w:val="21"/>
        </w:rPr>
        <w:t>附在</w:t>
      </w:r>
      <w:r>
        <w:rPr>
          <w:rFonts w:eastAsia="宋体" w:cs="Times New Roman"/>
          <w:sz w:val="21"/>
          <w:szCs w:val="21"/>
        </w:rPr>
        <w:t>磋商响应文件中。</w:t>
      </w:r>
    </w:p>
    <w:p w14:paraId="03BB36C0">
      <w:pPr>
        <w:spacing w:before="326" w:beforeLines="100" w:after="326" w:afterLines="100" w:line="460" w:lineRule="exact"/>
        <w:jc w:val="center"/>
        <w:outlineLvl w:val="1"/>
        <w:rPr>
          <w:rFonts w:hint="eastAsia" w:eastAsia="宋体" w:cs="Times New Roman"/>
          <w:b/>
          <w:bCs/>
          <w:sz w:val="28"/>
          <w:szCs w:val="28"/>
        </w:rPr>
      </w:pPr>
      <w:bookmarkStart w:id="89" w:name="_Toc83386040"/>
      <w:bookmarkStart w:id="90" w:name="_Toc188284191"/>
      <w:bookmarkStart w:id="91" w:name="_Toc75385973"/>
      <w:bookmarkStart w:id="92" w:name="_Toc75386082"/>
      <w:r>
        <w:rPr>
          <w:rFonts w:hint="eastAsia" w:eastAsia="宋体" w:cs="Times New Roman"/>
          <w:b/>
          <w:bCs/>
          <w:sz w:val="28"/>
          <w:szCs w:val="28"/>
        </w:rPr>
        <w:t>1</w:t>
      </w:r>
      <w:r>
        <w:rPr>
          <w:rFonts w:eastAsia="宋体" w:cs="Times New Roman"/>
          <w:b/>
          <w:bCs/>
          <w:sz w:val="28"/>
          <w:szCs w:val="28"/>
        </w:rPr>
        <w:t>3.</w:t>
      </w:r>
      <w:r>
        <w:rPr>
          <w:rFonts w:hint="eastAsia" w:eastAsia="宋体" w:cs="Times New Roman"/>
          <w:b/>
          <w:bCs/>
          <w:sz w:val="28"/>
          <w:szCs w:val="28"/>
        </w:rPr>
        <w:t>关于陕西省中小企业政府采购信用融资政策</w:t>
      </w:r>
      <w:bookmarkEnd w:id="89"/>
      <w:bookmarkEnd w:id="90"/>
      <w:bookmarkEnd w:id="91"/>
      <w:bookmarkEnd w:id="92"/>
    </w:p>
    <w:p w14:paraId="40301F2B">
      <w:pPr>
        <w:widowControl w:val="0"/>
        <w:spacing w:line="480" w:lineRule="exact"/>
        <w:ind w:firstLine="420" w:firstLineChars="200"/>
        <w:rPr>
          <w:rFonts w:hint="eastAsia" w:eastAsia="宋体" w:cs="Times New Roman"/>
          <w:sz w:val="21"/>
          <w:szCs w:val="21"/>
        </w:rPr>
      </w:pPr>
      <w:r>
        <w:rPr>
          <w:rFonts w:hint="eastAsia" w:eastAsia="宋体" w:cs="Times New Roman"/>
          <w:sz w:val="21"/>
          <w:szCs w:val="21"/>
        </w:rPr>
        <w:t>为了支持和促进中小企业发展，进一步发挥政府采购政策功能作用，有效缓解中小企业融资难、融资贵问题，根据陕西省财政厅关于印发《陕西省中小企业政府采购信用融资办法》陕财办采〔</w:t>
      </w:r>
      <w:r>
        <w:rPr>
          <w:rFonts w:eastAsia="宋体" w:cs="Times New Roman"/>
          <w:sz w:val="21"/>
          <w:szCs w:val="21"/>
        </w:rPr>
        <w:t>2018〕23号以及依据《陕西省财政厅关于加快推进我省中小企业政府采购信用融资工作的通知》（陕财办采[2020]15号）</w:t>
      </w:r>
      <w:r>
        <w:rPr>
          <w:rFonts w:hint="eastAsia" w:eastAsia="宋体" w:cs="Times New Roman"/>
          <w:sz w:val="21"/>
          <w:szCs w:val="21"/>
        </w:rPr>
        <w:t>、</w:t>
      </w:r>
      <w:r>
        <w:rPr>
          <w:rFonts w:eastAsia="宋体" w:cs="Times New Roman"/>
          <w:sz w:val="21"/>
          <w:szCs w:val="21"/>
        </w:rPr>
        <w:t>《陕西省财政厅关于落实政府采购支持中小企业政策有关事项的通知》</w:t>
      </w:r>
      <w:r>
        <w:rPr>
          <w:rFonts w:hint="eastAsia" w:eastAsia="宋体" w:cs="Times New Roman"/>
          <w:sz w:val="21"/>
          <w:szCs w:val="21"/>
        </w:rPr>
        <w:t>（陕财办采函〔2022〕10号）</w:t>
      </w:r>
      <w:r>
        <w:rPr>
          <w:rFonts w:eastAsia="宋体" w:cs="Times New Roman"/>
          <w:sz w:val="21"/>
          <w:szCs w:val="21"/>
        </w:rPr>
        <w:t>规定，中小型企业供应商有融资需求的，可以自由按照财政部门的规定，在“陕西政府采购信用融资平台（含各市分平台）</w:t>
      </w:r>
      <w:r>
        <w:rPr>
          <w:rFonts w:hint="eastAsia" w:eastAsia="宋体" w:cs="Times New Roman"/>
          <w:sz w:val="21"/>
          <w:szCs w:val="21"/>
        </w:rPr>
        <w:t>（http://www.ccgp-shaanxi.gov.cn/zcdservice/zcd/shanxi/）</w:t>
      </w:r>
      <w:r>
        <w:rPr>
          <w:rFonts w:eastAsia="宋体" w:cs="Times New Roman"/>
          <w:sz w:val="21"/>
          <w:szCs w:val="21"/>
        </w:rPr>
        <w:t xml:space="preserve">”查询并按信用融资办法的相关程序申请办理。 </w:t>
      </w:r>
    </w:p>
    <w:p w14:paraId="11289009">
      <w:pPr>
        <w:spacing w:before="326" w:beforeLines="100" w:after="326" w:afterLines="100" w:line="460" w:lineRule="exact"/>
        <w:jc w:val="center"/>
        <w:outlineLvl w:val="1"/>
        <w:rPr>
          <w:rFonts w:hint="eastAsia" w:eastAsia="宋体" w:cs="Times New Roman"/>
          <w:b/>
          <w:bCs/>
          <w:sz w:val="28"/>
          <w:szCs w:val="28"/>
        </w:rPr>
      </w:pPr>
      <w:bookmarkStart w:id="93" w:name="_Toc75385974"/>
      <w:bookmarkStart w:id="94" w:name="_Toc75386083"/>
      <w:bookmarkStart w:id="95" w:name="_Toc188284192"/>
      <w:bookmarkStart w:id="96" w:name="_Toc83386041"/>
      <w:r>
        <w:rPr>
          <w:rFonts w:hint="eastAsia" w:eastAsia="宋体" w:cs="Times New Roman"/>
          <w:b/>
          <w:bCs/>
          <w:sz w:val="28"/>
          <w:szCs w:val="28"/>
        </w:rPr>
        <w:t>1</w:t>
      </w:r>
      <w:r>
        <w:rPr>
          <w:rFonts w:eastAsia="宋体" w:cs="Times New Roman"/>
          <w:b/>
          <w:bCs/>
          <w:sz w:val="28"/>
          <w:szCs w:val="28"/>
        </w:rPr>
        <w:t>4.</w:t>
      </w:r>
      <w:r>
        <w:rPr>
          <w:rFonts w:hint="eastAsia" w:eastAsia="宋体" w:cs="Times New Roman"/>
          <w:b/>
          <w:bCs/>
          <w:sz w:val="28"/>
          <w:szCs w:val="28"/>
        </w:rPr>
        <w:t>关于陕西省中小企业政府采购信用担保政策</w:t>
      </w:r>
      <w:bookmarkEnd w:id="93"/>
      <w:bookmarkEnd w:id="94"/>
      <w:bookmarkEnd w:id="95"/>
      <w:bookmarkEnd w:id="96"/>
    </w:p>
    <w:p w14:paraId="5C2A73D2">
      <w:pPr>
        <w:widowControl w:val="0"/>
        <w:spacing w:line="480" w:lineRule="exact"/>
        <w:ind w:firstLine="420" w:firstLineChars="200"/>
        <w:rPr>
          <w:rFonts w:hint="eastAsia" w:eastAsia="宋体" w:cs="Times New Roman"/>
          <w:sz w:val="21"/>
          <w:szCs w:val="21"/>
        </w:rPr>
      </w:pPr>
      <w:r>
        <w:rPr>
          <w:rFonts w:hint="eastAsia" w:eastAsia="宋体" w:cs="Times New Roman"/>
          <w:sz w:val="21"/>
          <w:szCs w:val="21"/>
        </w:rPr>
        <w:t>如属于政府采购信用担保范围内，中小型企业供应商可以自由按照财政部门的规定，采用履约担保和融资担保。</w:t>
      </w:r>
    </w:p>
    <w:p w14:paraId="63AA3539">
      <w:pPr>
        <w:widowControl w:val="0"/>
        <w:spacing w:line="480" w:lineRule="exact"/>
        <w:ind w:firstLine="420" w:firstLineChars="200"/>
        <w:rPr>
          <w:rFonts w:hint="eastAsia" w:eastAsia="宋体" w:cs="Times New Roman"/>
          <w:sz w:val="21"/>
          <w:szCs w:val="21"/>
        </w:rPr>
      </w:pPr>
    </w:p>
    <w:p w14:paraId="13C8C82A">
      <w:pPr>
        <w:jc w:val="center"/>
        <w:outlineLvl w:val="0"/>
        <w:rPr>
          <w:rFonts w:hint="eastAsia" w:eastAsia="宋体" w:cs="Times New Roman"/>
          <w:b/>
          <w:sz w:val="36"/>
          <w:szCs w:val="36"/>
        </w:rPr>
      </w:pPr>
      <w:r>
        <w:rPr>
          <w:rFonts w:eastAsia="宋体" w:cs="Times New Roman"/>
          <w:b/>
          <w:sz w:val="21"/>
          <w:szCs w:val="21"/>
        </w:rPr>
        <w:br w:type="page"/>
      </w:r>
      <w:bookmarkStart w:id="97" w:name="_Toc83386042"/>
      <w:bookmarkStart w:id="98" w:name="_Toc3821875"/>
      <w:bookmarkStart w:id="99" w:name="_Toc530994942"/>
      <w:bookmarkStart w:id="100" w:name="_Toc188284193"/>
      <w:bookmarkStart w:id="101" w:name="_Toc9844328"/>
      <w:r>
        <w:rPr>
          <w:rFonts w:eastAsia="宋体" w:cs="Times New Roman"/>
          <w:b/>
          <w:sz w:val="36"/>
          <w:szCs w:val="36"/>
        </w:rPr>
        <w:t>第三部分  评审办法</w:t>
      </w:r>
      <w:bookmarkEnd w:id="97"/>
      <w:bookmarkEnd w:id="98"/>
      <w:bookmarkEnd w:id="99"/>
      <w:bookmarkEnd w:id="100"/>
      <w:bookmarkEnd w:id="101"/>
    </w:p>
    <w:p w14:paraId="18B3C1C9">
      <w:pPr>
        <w:spacing w:before="326" w:beforeLines="100" w:after="326" w:afterLines="100" w:line="460" w:lineRule="exact"/>
        <w:jc w:val="center"/>
        <w:outlineLvl w:val="1"/>
        <w:rPr>
          <w:rFonts w:hint="eastAsia" w:eastAsia="宋体" w:cs="Times New Roman"/>
          <w:b/>
          <w:bCs/>
          <w:sz w:val="28"/>
          <w:szCs w:val="28"/>
        </w:rPr>
      </w:pPr>
      <w:bookmarkStart w:id="102" w:name="_Toc83386043"/>
      <w:bookmarkStart w:id="103" w:name="_Toc188284194"/>
      <w:r>
        <w:rPr>
          <w:rFonts w:hint="eastAsia" w:eastAsia="宋体" w:cs="Times New Roman"/>
          <w:b/>
          <w:bCs/>
          <w:sz w:val="28"/>
          <w:szCs w:val="28"/>
        </w:rPr>
        <w:t>1</w:t>
      </w:r>
      <w:r>
        <w:rPr>
          <w:rFonts w:eastAsia="宋体" w:cs="Times New Roman"/>
          <w:b/>
          <w:bCs/>
          <w:sz w:val="28"/>
          <w:szCs w:val="28"/>
        </w:rPr>
        <w:t>.评审方法</w:t>
      </w:r>
      <w:bookmarkEnd w:id="102"/>
      <w:bookmarkEnd w:id="103"/>
    </w:p>
    <w:p w14:paraId="431DFD48">
      <w:pPr>
        <w:spacing w:line="460" w:lineRule="exact"/>
        <w:ind w:firstLine="420" w:firstLineChars="200"/>
        <w:rPr>
          <w:rFonts w:hint="eastAsia" w:eastAsia="宋体" w:cs="Times New Roman"/>
          <w:sz w:val="21"/>
          <w:szCs w:val="21"/>
        </w:rPr>
      </w:pPr>
      <w:r>
        <w:rPr>
          <w:rFonts w:eastAsia="宋体" w:cs="Times New Roman"/>
          <w:sz w:val="21"/>
          <w:szCs w:val="21"/>
        </w:rPr>
        <w:t>按照《中华人民共和国政府采购法》、中华人民共和国2015年第658号国务院令--《中华人民共和国政府采购法实施条例》和《政府采购竞争性磋商采购方式管理暂行办法》的规定，本次评审采用综合评分法，即在最大限度地满足磋商文件实质性要求前提下，按照磋商文件中规定的各项因素和相应的权重分值进行综合评审后，以总得分最高的供应商作为成交候选供应商并依次排序。</w:t>
      </w:r>
    </w:p>
    <w:p w14:paraId="708A9503">
      <w:pPr>
        <w:spacing w:before="326" w:beforeLines="100" w:after="326" w:afterLines="100" w:line="460" w:lineRule="exact"/>
        <w:jc w:val="center"/>
        <w:outlineLvl w:val="1"/>
        <w:rPr>
          <w:rFonts w:hint="eastAsia" w:eastAsia="宋体" w:cs="Times New Roman"/>
          <w:b/>
          <w:bCs/>
          <w:sz w:val="28"/>
          <w:szCs w:val="28"/>
        </w:rPr>
      </w:pPr>
      <w:bookmarkStart w:id="104" w:name="_Toc83386044"/>
      <w:bookmarkStart w:id="105" w:name="_Toc188284195"/>
      <w:r>
        <w:rPr>
          <w:rFonts w:hint="eastAsia" w:eastAsia="宋体" w:cs="Times New Roman"/>
          <w:b/>
          <w:bCs/>
          <w:sz w:val="28"/>
          <w:szCs w:val="28"/>
        </w:rPr>
        <w:t>2</w:t>
      </w:r>
      <w:r>
        <w:rPr>
          <w:rFonts w:eastAsia="宋体" w:cs="Times New Roman"/>
          <w:b/>
          <w:bCs/>
          <w:sz w:val="28"/>
          <w:szCs w:val="28"/>
        </w:rPr>
        <w:t>.评审程序</w:t>
      </w:r>
      <w:bookmarkEnd w:id="104"/>
      <w:bookmarkEnd w:id="105"/>
    </w:p>
    <w:p w14:paraId="0F837679">
      <w:pPr>
        <w:spacing w:line="460" w:lineRule="exact"/>
        <w:ind w:firstLine="411" w:firstLineChars="196"/>
        <w:rPr>
          <w:rFonts w:hint="eastAsia" w:eastAsia="宋体" w:cs="Times New Roman"/>
          <w:b/>
          <w:sz w:val="21"/>
          <w:szCs w:val="21"/>
        </w:rPr>
      </w:pPr>
      <w:r>
        <w:rPr>
          <w:rFonts w:eastAsia="宋体" w:cs="Times New Roman"/>
          <w:b/>
          <w:bCs/>
          <w:sz w:val="21"/>
          <w:szCs w:val="21"/>
        </w:rPr>
        <w:t>2.1</w:t>
      </w:r>
      <w:r>
        <w:rPr>
          <w:rFonts w:eastAsia="宋体" w:cs="Times New Roman"/>
          <w:b/>
          <w:sz w:val="21"/>
          <w:szCs w:val="21"/>
        </w:rPr>
        <w:t>评审</w:t>
      </w:r>
    </w:p>
    <w:p w14:paraId="4164C677">
      <w:pPr>
        <w:spacing w:line="460" w:lineRule="exact"/>
        <w:ind w:firstLine="562"/>
        <w:rPr>
          <w:rFonts w:hint="eastAsia" w:eastAsia="宋体" w:cs="Times New Roman"/>
          <w:b/>
          <w:sz w:val="21"/>
          <w:szCs w:val="21"/>
        </w:rPr>
      </w:pPr>
      <w:r>
        <w:rPr>
          <w:rFonts w:eastAsia="宋体" w:cs="Times New Roman"/>
          <w:b/>
          <w:sz w:val="21"/>
          <w:szCs w:val="21"/>
        </w:rPr>
        <w:t>2.1.1磋商小组</w:t>
      </w:r>
    </w:p>
    <w:p w14:paraId="521E9A26">
      <w:pPr>
        <w:spacing w:line="460" w:lineRule="exact"/>
        <w:ind w:firstLine="560"/>
        <w:rPr>
          <w:rFonts w:hint="eastAsia" w:eastAsia="宋体" w:cs="Times New Roman"/>
          <w:sz w:val="21"/>
          <w:szCs w:val="21"/>
        </w:rPr>
      </w:pPr>
      <w:r>
        <w:rPr>
          <w:rFonts w:eastAsia="宋体" w:cs="Times New Roman"/>
          <w:sz w:val="21"/>
          <w:szCs w:val="21"/>
        </w:rPr>
        <w:t>（1）采购代理机构根据《中华人民共和国政府采购法》及其实施条例、《政府采购竞争性磋商采购方式管理暂行办法》等规定，依法组建磋商小组。</w:t>
      </w:r>
    </w:p>
    <w:p w14:paraId="7B0C7240">
      <w:pPr>
        <w:spacing w:line="460" w:lineRule="exact"/>
        <w:ind w:firstLine="560"/>
        <w:rPr>
          <w:rFonts w:hint="eastAsia" w:eastAsia="宋体" w:cs="Times New Roman"/>
          <w:sz w:val="21"/>
          <w:szCs w:val="21"/>
        </w:rPr>
      </w:pPr>
      <w:r>
        <w:rPr>
          <w:rFonts w:eastAsia="宋体" w:cs="Times New Roman"/>
          <w:sz w:val="21"/>
          <w:szCs w:val="21"/>
        </w:rPr>
        <w:t>（2）采购人派代表进入磋商小组时，须向采购代理机构出具授权函。</w:t>
      </w:r>
    </w:p>
    <w:p w14:paraId="27880846">
      <w:pPr>
        <w:spacing w:line="460" w:lineRule="exact"/>
        <w:ind w:firstLine="560"/>
        <w:rPr>
          <w:rFonts w:hint="eastAsia" w:eastAsia="宋体" w:cs="Times New Roman"/>
          <w:sz w:val="21"/>
          <w:szCs w:val="21"/>
        </w:rPr>
      </w:pPr>
      <w:r>
        <w:rPr>
          <w:rFonts w:eastAsia="宋体" w:cs="Times New Roman"/>
          <w:sz w:val="21"/>
          <w:szCs w:val="21"/>
        </w:rPr>
        <w:t>（3）磋商小组应推荐一名评审专家担任评审组长，并由评审组长牵头组织该项目评审工作，采购人代表不得担任评审组长。</w:t>
      </w:r>
    </w:p>
    <w:p w14:paraId="28B22532">
      <w:pPr>
        <w:spacing w:line="460" w:lineRule="exact"/>
        <w:ind w:firstLine="560"/>
        <w:rPr>
          <w:rFonts w:hint="eastAsia" w:eastAsia="宋体" w:cs="Times New Roman"/>
          <w:sz w:val="21"/>
          <w:szCs w:val="21"/>
        </w:rPr>
      </w:pPr>
      <w:r>
        <w:rPr>
          <w:rFonts w:eastAsia="宋体" w:cs="Times New Roman"/>
          <w:sz w:val="21"/>
          <w:szCs w:val="21"/>
        </w:rPr>
        <w:t>（4）评审小组成员应当遵守并履行下列职责义务：</w:t>
      </w:r>
    </w:p>
    <w:p w14:paraId="5549B8BE">
      <w:pPr>
        <w:spacing w:line="460" w:lineRule="exact"/>
        <w:ind w:firstLine="560"/>
        <w:rPr>
          <w:rFonts w:hint="eastAsia" w:eastAsia="宋体" w:cs="Times New Roman"/>
          <w:sz w:val="21"/>
          <w:szCs w:val="21"/>
        </w:rPr>
      </w:pPr>
      <w:r>
        <w:rPr>
          <w:rFonts w:eastAsia="宋体" w:cs="Times New Roman"/>
          <w:sz w:val="21"/>
          <w:szCs w:val="21"/>
        </w:rPr>
        <w:t>a、遵纪守法，客观、公正、认真负责地履行职责，根据磋商文件规定的评审程序、评审方法和评审标准审查磋商响应文件；</w:t>
      </w:r>
    </w:p>
    <w:p w14:paraId="0841391A">
      <w:pPr>
        <w:spacing w:line="460" w:lineRule="exact"/>
        <w:ind w:firstLine="560"/>
        <w:rPr>
          <w:rFonts w:hint="eastAsia" w:eastAsia="宋体" w:cs="Times New Roman"/>
          <w:sz w:val="21"/>
          <w:szCs w:val="21"/>
        </w:rPr>
      </w:pPr>
      <w:r>
        <w:rPr>
          <w:rFonts w:eastAsia="宋体" w:cs="Times New Roman"/>
          <w:sz w:val="21"/>
          <w:szCs w:val="21"/>
        </w:rPr>
        <w:t>b、符合性审查、评价磋商响应文件是否符合磋商文件的商务、技术等实质性要求；</w:t>
      </w:r>
    </w:p>
    <w:p w14:paraId="49385963">
      <w:pPr>
        <w:spacing w:line="460" w:lineRule="exact"/>
        <w:ind w:firstLine="560"/>
        <w:rPr>
          <w:rFonts w:hint="eastAsia" w:eastAsia="宋体" w:cs="Times New Roman"/>
          <w:sz w:val="21"/>
          <w:szCs w:val="21"/>
        </w:rPr>
      </w:pPr>
      <w:r>
        <w:rPr>
          <w:rFonts w:eastAsia="宋体" w:cs="Times New Roman"/>
          <w:sz w:val="21"/>
          <w:szCs w:val="21"/>
        </w:rPr>
        <w:t>c、要求供应商对磋商响应文件有关事项作澄清或者说明；</w:t>
      </w:r>
    </w:p>
    <w:p w14:paraId="11C9F49F">
      <w:pPr>
        <w:spacing w:line="460" w:lineRule="exact"/>
        <w:ind w:firstLine="560"/>
        <w:rPr>
          <w:rFonts w:hint="eastAsia" w:eastAsia="宋体" w:cs="Times New Roman"/>
          <w:sz w:val="21"/>
          <w:szCs w:val="21"/>
        </w:rPr>
      </w:pPr>
      <w:r>
        <w:rPr>
          <w:rFonts w:eastAsia="宋体" w:cs="Times New Roman"/>
          <w:sz w:val="21"/>
          <w:szCs w:val="21"/>
        </w:rPr>
        <w:t>d、对磋商响应文件进行比较和评价；</w:t>
      </w:r>
    </w:p>
    <w:p w14:paraId="0BBA4072">
      <w:pPr>
        <w:spacing w:line="460" w:lineRule="exact"/>
        <w:ind w:firstLine="560"/>
        <w:rPr>
          <w:rFonts w:hint="eastAsia" w:eastAsia="宋体" w:cs="Times New Roman"/>
          <w:sz w:val="21"/>
          <w:szCs w:val="21"/>
        </w:rPr>
      </w:pPr>
      <w:r>
        <w:rPr>
          <w:rFonts w:eastAsia="宋体" w:cs="Times New Roman"/>
          <w:sz w:val="21"/>
          <w:szCs w:val="21"/>
        </w:rPr>
        <w:t>e、确定成交候选人名单，以及根据采购人委托直接确定成交人；</w:t>
      </w:r>
    </w:p>
    <w:p w14:paraId="0347103D">
      <w:pPr>
        <w:spacing w:line="460" w:lineRule="exact"/>
        <w:ind w:firstLine="560"/>
        <w:rPr>
          <w:rFonts w:hint="eastAsia" w:eastAsia="宋体" w:cs="Times New Roman"/>
          <w:sz w:val="21"/>
          <w:szCs w:val="21"/>
        </w:rPr>
      </w:pPr>
      <w:r>
        <w:rPr>
          <w:rFonts w:eastAsia="宋体" w:cs="Times New Roman"/>
          <w:sz w:val="21"/>
          <w:szCs w:val="21"/>
        </w:rPr>
        <w:t>f、向采购人、采购代理机构或者有关部门报告评审中发现的违法行为；</w:t>
      </w:r>
    </w:p>
    <w:p w14:paraId="584697D3">
      <w:pPr>
        <w:spacing w:line="460" w:lineRule="exact"/>
        <w:ind w:firstLine="560"/>
        <w:rPr>
          <w:rFonts w:hint="eastAsia" w:eastAsia="宋体" w:cs="Times New Roman"/>
          <w:sz w:val="21"/>
          <w:szCs w:val="21"/>
        </w:rPr>
      </w:pPr>
      <w:r>
        <w:rPr>
          <w:rFonts w:eastAsia="宋体" w:cs="Times New Roman"/>
          <w:sz w:val="21"/>
          <w:szCs w:val="21"/>
        </w:rPr>
        <w:t>g、对评审过程及各供应商的商业机密予以保密；</w:t>
      </w:r>
    </w:p>
    <w:p w14:paraId="273B652E">
      <w:pPr>
        <w:spacing w:line="460" w:lineRule="exact"/>
        <w:ind w:firstLine="560"/>
        <w:rPr>
          <w:rFonts w:hint="eastAsia" w:eastAsia="宋体" w:cs="Times New Roman"/>
          <w:sz w:val="21"/>
          <w:szCs w:val="21"/>
        </w:rPr>
      </w:pPr>
      <w:r>
        <w:rPr>
          <w:rFonts w:eastAsia="宋体" w:cs="Times New Roman"/>
          <w:sz w:val="21"/>
          <w:szCs w:val="21"/>
        </w:rPr>
        <w:t>h、配合采购人、采购代理机构答复各供应商提出的质疑；</w:t>
      </w:r>
    </w:p>
    <w:p w14:paraId="2CA552EE">
      <w:pPr>
        <w:spacing w:line="460" w:lineRule="exact"/>
        <w:ind w:firstLine="560"/>
        <w:rPr>
          <w:rFonts w:hint="eastAsia" w:eastAsia="宋体" w:cs="Times New Roman"/>
          <w:sz w:val="21"/>
          <w:szCs w:val="21"/>
        </w:rPr>
      </w:pPr>
      <w:r>
        <w:rPr>
          <w:rFonts w:eastAsia="宋体" w:cs="Times New Roman"/>
          <w:sz w:val="21"/>
          <w:szCs w:val="21"/>
        </w:rPr>
        <w:t>i、配合各部门的投诉处理和监督检查工作。</w:t>
      </w:r>
    </w:p>
    <w:p w14:paraId="5D6B374C">
      <w:pPr>
        <w:widowControl w:val="0"/>
        <w:numPr>
          <w:ilvl w:val="0"/>
          <w:numId w:val="2"/>
        </w:numPr>
        <w:spacing w:line="460" w:lineRule="exact"/>
        <w:ind w:firstLine="420" w:firstLineChars="200"/>
        <w:jc w:val="both"/>
        <w:rPr>
          <w:rFonts w:hint="eastAsia" w:eastAsia="宋体" w:cs="Times New Roman"/>
          <w:bCs/>
          <w:sz w:val="21"/>
          <w:szCs w:val="21"/>
        </w:rPr>
      </w:pPr>
      <w:r>
        <w:rPr>
          <w:rFonts w:eastAsia="宋体" w:cs="Times New Roman"/>
          <w:bCs/>
          <w:sz w:val="21"/>
          <w:szCs w:val="21"/>
        </w:rPr>
        <w:t>在政府采购活动中，采购人员及相关人员（包括评审小组）与供应商有下列利害关系之一的，应当回避：</w:t>
      </w:r>
      <w:r>
        <w:rPr>
          <w:rFonts w:eastAsia="宋体" w:cs="Times New Roman"/>
          <w:bCs/>
          <w:sz w:val="21"/>
          <w:szCs w:val="21"/>
        </w:rPr>
        <w:br w:type="textWrapping"/>
      </w:r>
      <w:r>
        <w:rPr>
          <w:rFonts w:eastAsia="宋体" w:cs="Times New Roman"/>
          <w:bCs/>
          <w:sz w:val="21"/>
          <w:szCs w:val="21"/>
        </w:rPr>
        <w:t>　  a</w:t>
      </w:r>
      <w:r>
        <w:rPr>
          <w:rFonts w:eastAsia="宋体" w:cs="Times New Roman"/>
          <w:sz w:val="21"/>
          <w:szCs w:val="21"/>
        </w:rPr>
        <w:t>、</w:t>
      </w:r>
      <w:r>
        <w:rPr>
          <w:rFonts w:eastAsia="宋体" w:cs="Times New Roman"/>
          <w:bCs/>
          <w:sz w:val="21"/>
          <w:szCs w:val="21"/>
        </w:rPr>
        <w:t>参加采购活动前3年内与供应商存在劳动关系；</w:t>
      </w:r>
      <w:r>
        <w:rPr>
          <w:rFonts w:eastAsia="宋体" w:cs="Times New Roman"/>
          <w:bCs/>
          <w:sz w:val="21"/>
          <w:szCs w:val="21"/>
        </w:rPr>
        <w:br w:type="textWrapping"/>
      </w:r>
      <w:r>
        <w:rPr>
          <w:rFonts w:eastAsia="宋体" w:cs="Times New Roman"/>
          <w:bCs/>
          <w:sz w:val="21"/>
          <w:szCs w:val="21"/>
        </w:rPr>
        <w:t>　  b</w:t>
      </w:r>
      <w:r>
        <w:rPr>
          <w:rFonts w:eastAsia="宋体" w:cs="Times New Roman"/>
          <w:sz w:val="21"/>
          <w:szCs w:val="21"/>
        </w:rPr>
        <w:t>、</w:t>
      </w:r>
      <w:r>
        <w:rPr>
          <w:rFonts w:eastAsia="宋体" w:cs="Times New Roman"/>
          <w:bCs/>
          <w:sz w:val="21"/>
          <w:szCs w:val="21"/>
        </w:rPr>
        <w:t>参加采购活动前3年内担任供应商的董事、监事；</w:t>
      </w:r>
      <w:r>
        <w:rPr>
          <w:rFonts w:eastAsia="宋体" w:cs="Times New Roman"/>
          <w:bCs/>
          <w:sz w:val="21"/>
          <w:szCs w:val="21"/>
        </w:rPr>
        <w:br w:type="textWrapping"/>
      </w:r>
      <w:r>
        <w:rPr>
          <w:rFonts w:eastAsia="宋体" w:cs="Times New Roman"/>
          <w:bCs/>
          <w:sz w:val="21"/>
          <w:szCs w:val="21"/>
        </w:rPr>
        <w:t>　  c</w:t>
      </w:r>
      <w:r>
        <w:rPr>
          <w:rFonts w:eastAsia="宋体" w:cs="Times New Roman"/>
          <w:sz w:val="21"/>
          <w:szCs w:val="21"/>
        </w:rPr>
        <w:t>、</w:t>
      </w:r>
      <w:r>
        <w:rPr>
          <w:rFonts w:eastAsia="宋体" w:cs="Times New Roman"/>
          <w:bCs/>
          <w:sz w:val="21"/>
          <w:szCs w:val="21"/>
        </w:rPr>
        <w:t>参加采购活动前3年内是供应商的控股股东或者实际控制人；</w:t>
      </w:r>
    </w:p>
    <w:p w14:paraId="75353958">
      <w:pPr>
        <w:spacing w:line="460" w:lineRule="exact"/>
        <w:ind w:firstLine="420" w:firstLineChars="200"/>
        <w:rPr>
          <w:rFonts w:hint="eastAsia" w:eastAsia="宋体" w:cs="Times New Roman"/>
          <w:bCs/>
          <w:sz w:val="21"/>
          <w:szCs w:val="21"/>
        </w:rPr>
      </w:pPr>
      <w:r>
        <w:rPr>
          <w:rFonts w:eastAsia="宋体" w:cs="Times New Roman"/>
          <w:bCs/>
          <w:sz w:val="21"/>
          <w:szCs w:val="21"/>
        </w:rPr>
        <w:t>d</w:t>
      </w:r>
      <w:r>
        <w:rPr>
          <w:rFonts w:eastAsia="宋体" w:cs="Times New Roman"/>
          <w:sz w:val="21"/>
          <w:szCs w:val="21"/>
        </w:rPr>
        <w:t>、</w:t>
      </w:r>
      <w:r>
        <w:rPr>
          <w:rFonts w:eastAsia="宋体" w:cs="Times New Roman"/>
          <w:bCs/>
          <w:sz w:val="21"/>
          <w:szCs w:val="21"/>
        </w:rPr>
        <w:t>与供应商的法定代表人或者负责人有夫妻、直系血亲、三代以内旁系血亲或者近姻亲关系；</w:t>
      </w:r>
    </w:p>
    <w:p w14:paraId="15E5E3E6">
      <w:pPr>
        <w:spacing w:line="460" w:lineRule="exact"/>
        <w:ind w:firstLine="420" w:firstLineChars="200"/>
        <w:rPr>
          <w:rFonts w:hint="eastAsia" w:eastAsia="宋体" w:cs="Times New Roman"/>
          <w:sz w:val="21"/>
          <w:szCs w:val="21"/>
        </w:rPr>
      </w:pPr>
      <w:r>
        <w:rPr>
          <w:rFonts w:eastAsia="宋体" w:cs="Times New Roman"/>
          <w:bCs/>
          <w:sz w:val="21"/>
          <w:szCs w:val="21"/>
        </w:rPr>
        <w:t>e</w:t>
      </w:r>
      <w:r>
        <w:rPr>
          <w:rFonts w:eastAsia="宋体" w:cs="Times New Roman"/>
          <w:sz w:val="21"/>
          <w:szCs w:val="21"/>
        </w:rPr>
        <w:t>、</w:t>
      </w:r>
      <w:r>
        <w:rPr>
          <w:rFonts w:eastAsia="宋体" w:cs="Times New Roman"/>
          <w:bCs/>
          <w:sz w:val="21"/>
          <w:szCs w:val="21"/>
        </w:rPr>
        <w:t>与供应商有其他可能影响政府采购活动公平、公正进行的关系。</w:t>
      </w:r>
    </w:p>
    <w:p w14:paraId="2F64BD02">
      <w:pPr>
        <w:spacing w:line="460" w:lineRule="exact"/>
        <w:ind w:firstLine="420" w:firstLineChars="200"/>
        <w:rPr>
          <w:rFonts w:hint="eastAsia" w:eastAsia="宋体" w:cs="Times New Roman"/>
          <w:bCs/>
          <w:sz w:val="21"/>
          <w:szCs w:val="21"/>
        </w:rPr>
      </w:pPr>
      <w:r>
        <w:rPr>
          <w:rFonts w:eastAsia="宋体" w:cs="Times New Roman"/>
          <w:sz w:val="21"/>
          <w:szCs w:val="21"/>
        </w:rPr>
        <w:t>2.2评审</w:t>
      </w:r>
      <w:r>
        <w:rPr>
          <w:rFonts w:eastAsia="宋体" w:cs="Times New Roman"/>
          <w:bCs/>
          <w:sz w:val="21"/>
          <w:szCs w:val="21"/>
        </w:rPr>
        <w:t>原则：</w:t>
      </w:r>
      <w:r>
        <w:rPr>
          <w:rFonts w:eastAsia="宋体" w:cs="Times New Roman"/>
          <w:sz w:val="21"/>
          <w:szCs w:val="21"/>
        </w:rPr>
        <w:t>坚持公平、公正、科学、择优原则，禁止不正当竞争。</w:t>
      </w:r>
    </w:p>
    <w:p w14:paraId="46B3B005">
      <w:pPr>
        <w:spacing w:line="460" w:lineRule="exact"/>
        <w:ind w:firstLine="420" w:firstLineChars="200"/>
        <w:rPr>
          <w:rFonts w:hint="eastAsia" w:eastAsia="宋体" w:cs="Times New Roman"/>
          <w:bCs/>
          <w:sz w:val="21"/>
          <w:szCs w:val="21"/>
        </w:rPr>
      </w:pPr>
      <w:r>
        <w:rPr>
          <w:rFonts w:eastAsia="宋体" w:cs="Times New Roman"/>
          <w:sz w:val="21"/>
          <w:szCs w:val="21"/>
        </w:rPr>
        <w:t>2.3评审办法</w:t>
      </w:r>
      <w:r>
        <w:rPr>
          <w:rFonts w:eastAsia="宋体" w:cs="Times New Roman"/>
          <w:bCs/>
          <w:sz w:val="21"/>
          <w:szCs w:val="21"/>
        </w:rPr>
        <w:t>：本次竞争性磋商采用综合评分法（详见本节评分标准）。</w:t>
      </w:r>
    </w:p>
    <w:p w14:paraId="767495CA">
      <w:pPr>
        <w:spacing w:line="460" w:lineRule="exact"/>
        <w:ind w:firstLine="411" w:firstLineChars="196"/>
        <w:rPr>
          <w:rFonts w:hint="eastAsia" w:eastAsia="宋体" w:cs="Times New Roman"/>
          <w:bCs/>
          <w:sz w:val="21"/>
          <w:szCs w:val="21"/>
        </w:rPr>
      </w:pPr>
      <w:r>
        <w:rPr>
          <w:rFonts w:eastAsia="宋体" w:cs="Times New Roman"/>
          <w:bCs/>
          <w:sz w:val="21"/>
          <w:szCs w:val="21"/>
        </w:rPr>
        <w:t>2.4评审工作程序：资格审查、符合性审查、澄清、磋商、评价、推荐成交候选人的工作程序进行评审。</w:t>
      </w:r>
    </w:p>
    <w:p w14:paraId="71A36EC0">
      <w:pPr>
        <w:spacing w:line="460" w:lineRule="exact"/>
        <w:ind w:firstLine="411" w:firstLineChars="196"/>
        <w:rPr>
          <w:rFonts w:hint="eastAsia" w:eastAsia="宋体" w:cs="Times New Roman"/>
          <w:b/>
          <w:bCs/>
          <w:sz w:val="21"/>
          <w:szCs w:val="21"/>
        </w:rPr>
      </w:pPr>
      <w:r>
        <w:rPr>
          <w:rFonts w:eastAsia="宋体" w:cs="Times New Roman"/>
          <w:b/>
          <w:bCs/>
          <w:sz w:val="21"/>
          <w:szCs w:val="21"/>
        </w:rPr>
        <w:t>2.5资格审查</w:t>
      </w:r>
    </w:p>
    <w:p w14:paraId="25DCAC12">
      <w:pPr>
        <w:spacing w:line="460" w:lineRule="exact"/>
        <w:ind w:firstLine="411" w:firstLineChars="196"/>
        <w:rPr>
          <w:rFonts w:hint="eastAsia" w:eastAsia="宋体" w:cs="Times New Roman"/>
          <w:bCs/>
          <w:sz w:val="21"/>
          <w:szCs w:val="21"/>
        </w:rPr>
      </w:pPr>
      <w:r>
        <w:rPr>
          <w:rFonts w:eastAsia="宋体" w:cs="Times New Roman"/>
          <w:bCs/>
          <w:sz w:val="21"/>
          <w:szCs w:val="21"/>
        </w:rPr>
        <w:t>磋商会议结束后，由</w:t>
      </w:r>
      <w:r>
        <w:rPr>
          <w:rFonts w:hint="eastAsia" w:eastAsia="宋体" w:cs="Times New Roman"/>
          <w:bCs/>
          <w:sz w:val="21"/>
          <w:szCs w:val="21"/>
        </w:rPr>
        <w:t>磋商小组</w:t>
      </w:r>
      <w:r>
        <w:rPr>
          <w:rFonts w:eastAsia="宋体" w:cs="Times New Roman"/>
          <w:bCs/>
          <w:sz w:val="21"/>
          <w:szCs w:val="21"/>
        </w:rPr>
        <w:t>依法对供应商的资格进行审查，审查合格的供应商方可进入评审阶段，不合格的供应商其磋商响应无效。</w:t>
      </w:r>
      <w:r>
        <w:rPr>
          <w:rFonts w:hint="eastAsia" w:eastAsia="宋体" w:cs="Times New Roman"/>
          <w:bCs/>
          <w:sz w:val="21"/>
          <w:szCs w:val="21"/>
        </w:rPr>
        <w:t>资格审查内容详见下表。</w:t>
      </w:r>
    </w:p>
    <w:tbl>
      <w:tblPr>
        <w:tblStyle w:val="21"/>
        <w:tblW w:w="865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262"/>
        <w:gridCol w:w="4264"/>
      </w:tblGrid>
      <w:tr w14:paraId="37C2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trPr>
        <w:tc>
          <w:tcPr>
            <w:tcW w:w="1129" w:type="dxa"/>
            <w:vAlign w:val="center"/>
          </w:tcPr>
          <w:p w14:paraId="1DC1ECCF">
            <w:pPr>
              <w:tabs>
                <w:tab w:val="left" w:pos="0"/>
              </w:tabs>
              <w:adjustRightInd w:val="0"/>
              <w:snapToGrid w:val="0"/>
              <w:jc w:val="center"/>
              <w:rPr>
                <w:rFonts w:hint="eastAsia" w:eastAsia="宋体"/>
                <w:bCs/>
                <w:sz w:val="21"/>
                <w:szCs w:val="21"/>
              </w:rPr>
            </w:pPr>
            <w:r>
              <w:rPr>
                <w:rFonts w:hint="eastAsia" w:eastAsia="宋体"/>
                <w:b/>
                <w:sz w:val="21"/>
                <w:szCs w:val="21"/>
              </w:rPr>
              <w:t>序号</w:t>
            </w:r>
          </w:p>
        </w:tc>
        <w:tc>
          <w:tcPr>
            <w:tcW w:w="3262" w:type="dxa"/>
            <w:vAlign w:val="center"/>
          </w:tcPr>
          <w:p w14:paraId="33A67281">
            <w:pPr>
              <w:tabs>
                <w:tab w:val="left" w:pos="0"/>
              </w:tabs>
              <w:adjustRightInd w:val="0"/>
              <w:snapToGrid w:val="0"/>
              <w:jc w:val="center"/>
              <w:rPr>
                <w:rFonts w:hint="eastAsia" w:eastAsia="宋体"/>
                <w:bCs/>
                <w:sz w:val="21"/>
                <w:szCs w:val="21"/>
              </w:rPr>
            </w:pPr>
            <w:r>
              <w:rPr>
                <w:rFonts w:hint="eastAsia" w:eastAsia="宋体"/>
                <w:b/>
                <w:sz w:val="21"/>
                <w:szCs w:val="21"/>
              </w:rPr>
              <w:t>评审项</w:t>
            </w:r>
          </w:p>
        </w:tc>
        <w:tc>
          <w:tcPr>
            <w:tcW w:w="4264" w:type="dxa"/>
            <w:vAlign w:val="center"/>
          </w:tcPr>
          <w:p w14:paraId="13838646">
            <w:pPr>
              <w:tabs>
                <w:tab w:val="left" w:pos="0"/>
              </w:tabs>
              <w:adjustRightInd w:val="0"/>
              <w:snapToGrid w:val="0"/>
              <w:jc w:val="center"/>
              <w:rPr>
                <w:rFonts w:hint="eastAsia" w:eastAsia="宋体"/>
                <w:bCs/>
                <w:sz w:val="21"/>
                <w:szCs w:val="21"/>
              </w:rPr>
            </w:pPr>
            <w:r>
              <w:rPr>
                <w:rFonts w:hint="eastAsia" w:eastAsia="宋体"/>
                <w:b/>
                <w:sz w:val="21"/>
                <w:szCs w:val="21"/>
              </w:rPr>
              <w:t>评审标准</w:t>
            </w:r>
          </w:p>
        </w:tc>
      </w:tr>
      <w:tr w14:paraId="7BD9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129" w:type="dxa"/>
            <w:vAlign w:val="center"/>
          </w:tcPr>
          <w:p w14:paraId="4A869519">
            <w:pPr>
              <w:tabs>
                <w:tab w:val="left" w:pos="0"/>
              </w:tabs>
              <w:adjustRightInd w:val="0"/>
              <w:snapToGrid w:val="0"/>
              <w:jc w:val="center"/>
              <w:rPr>
                <w:rFonts w:hint="eastAsia" w:eastAsia="宋体"/>
                <w:bCs/>
                <w:sz w:val="21"/>
                <w:szCs w:val="21"/>
              </w:rPr>
            </w:pPr>
            <w:r>
              <w:rPr>
                <w:rFonts w:hint="eastAsia" w:eastAsia="宋体"/>
                <w:bCs/>
                <w:sz w:val="21"/>
                <w:szCs w:val="21"/>
              </w:rPr>
              <w:t>1</w:t>
            </w:r>
          </w:p>
        </w:tc>
        <w:tc>
          <w:tcPr>
            <w:tcW w:w="3262" w:type="dxa"/>
            <w:vAlign w:val="center"/>
          </w:tcPr>
          <w:p w14:paraId="2812C53D">
            <w:pPr>
              <w:rPr>
                <w:rFonts w:hint="eastAsia" w:eastAsia="宋体"/>
                <w:sz w:val="21"/>
                <w:szCs w:val="21"/>
              </w:rPr>
            </w:pPr>
            <w:r>
              <w:rPr>
                <w:rFonts w:hint="eastAsia" w:eastAsia="宋体"/>
                <w:sz w:val="21"/>
                <w:szCs w:val="21"/>
              </w:rPr>
              <w:t>满足《中华人民共和国政府采购法》第二十二条规定</w:t>
            </w:r>
          </w:p>
        </w:tc>
        <w:tc>
          <w:tcPr>
            <w:tcW w:w="4264" w:type="dxa"/>
            <w:vAlign w:val="center"/>
          </w:tcPr>
          <w:p w14:paraId="1B26464F">
            <w:pPr>
              <w:spacing w:after="163" w:afterLines="50"/>
              <w:rPr>
                <w:rFonts w:hint="eastAsia" w:eastAsia="宋体"/>
                <w:sz w:val="21"/>
                <w:szCs w:val="21"/>
              </w:rPr>
            </w:pPr>
            <w:r>
              <w:rPr>
                <w:rFonts w:hint="eastAsia" w:eastAsia="宋体"/>
                <w:sz w:val="21"/>
                <w:szCs w:val="21"/>
              </w:rPr>
              <w:t>（1）具有独立承担民事责任能力的法人、其他组织或自然人，提供有效存续的营业执照或事业单位法人证书或非企业专业服务机构执业许可证或民办非企业单位登记证书或自然人的身份证明。</w:t>
            </w:r>
          </w:p>
          <w:p w14:paraId="26640969">
            <w:pPr>
              <w:spacing w:after="163" w:afterLines="50"/>
              <w:rPr>
                <w:rFonts w:hint="eastAsia" w:eastAsia="宋体"/>
                <w:sz w:val="21"/>
                <w:szCs w:val="21"/>
              </w:rPr>
            </w:pPr>
            <w:r>
              <w:rPr>
                <w:rFonts w:hint="eastAsia" w:eastAsia="宋体"/>
                <w:sz w:val="21"/>
                <w:szCs w:val="21"/>
              </w:rPr>
              <w:t>（2）根据《陕西省西咸新区财政金融局关于全面推行政府采购供应商基本资格条件承诺制的通知》（陕西咸财金发（2023）119号）文的规定，填写《基本资格条件承诺函》。供应商应对承诺内容的真实性、合法性、有效性负责。经调查核实为虚假承诺的，视同为“提供虚假材料谋取中标、成交”的违法行为，依照《中华人民共和国政府采购法》等法律法规追究相应责任。承诺函格式详见附件。如不提供《基本资格条件承诺函》的供应商需提交如下资格证明文件：</w:t>
            </w:r>
          </w:p>
          <w:p w14:paraId="66C9CA46">
            <w:pPr>
              <w:spacing w:after="163" w:afterLines="50"/>
              <w:rPr>
                <w:rFonts w:hint="eastAsia" w:eastAsia="宋体"/>
                <w:sz w:val="21"/>
                <w:szCs w:val="21"/>
              </w:rPr>
            </w:pPr>
            <w:r>
              <w:rPr>
                <w:rFonts w:hint="eastAsia" w:eastAsia="宋体"/>
                <w:sz w:val="21"/>
                <w:szCs w:val="21"/>
              </w:rPr>
              <w:t>①上一年度经审计的财务报告或在响应文件递交截止时间前六个月内其基本开户银行出具的资信证明或信用担保机构出具的投标担保函 (以上三种形式的资料提供任何一种即可)；</w:t>
            </w:r>
          </w:p>
          <w:p w14:paraId="6661C40E">
            <w:pPr>
              <w:spacing w:after="163" w:afterLines="50"/>
              <w:rPr>
                <w:rFonts w:hint="eastAsia" w:eastAsia="宋体"/>
                <w:sz w:val="21"/>
                <w:szCs w:val="21"/>
              </w:rPr>
            </w:pPr>
            <w:r>
              <w:rPr>
                <w:rFonts w:hint="eastAsia" w:eastAsia="宋体"/>
                <w:sz w:val="21"/>
                <w:szCs w:val="21"/>
              </w:rPr>
              <w:t>②提供采购活动前 6 月内依法纳税和缴纳社保的证明(至少提供一个月的纳税和缴纳社保的证明)，依法免税和依法不需要缴纳社保的供应商需提供相应的合法证明材料；</w:t>
            </w:r>
          </w:p>
          <w:p w14:paraId="4FAB4B1D">
            <w:pPr>
              <w:spacing w:after="163" w:afterLines="50"/>
              <w:rPr>
                <w:rFonts w:hint="eastAsia" w:eastAsia="宋体"/>
                <w:sz w:val="21"/>
                <w:szCs w:val="21"/>
              </w:rPr>
            </w:pPr>
            <w:r>
              <w:rPr>
                <w:rFonts w:hint="eastAsia" w:eastAsia="宋体"/>
                <w:sz w:val="21"/>
                <w:szCs w:val="21"/>
              </w:rPr>
              <w:t>③ 提供具有履行合同所必需的设备和专业技术能力的承诺(格式自拟)；</w:t>
            </w:r>
          </w:p>
          <w:p w14:paraId="35F7BB4F">
            <w:pPr>
              <w:rPr>
                <w:rFonts w:hint="eastAsia" w:eastAsia="宋体"/>
                <w:sz w:val="21"/>
                <w:szCs w:val="21"/>
              </w:rPr>
            </w:pPr>
            <w:r>
              <w:rPr>
                <w:rFonts w:hint="eastAsia" w:eastAsia="宋体"/>
                <w:sz w:val="21"/>
                <w:szCs w:val="21"/>
              </w:rPr>
              <w:t>④参加政府采购活动前 3 年内，在经营活动中没有重大违法记录的书面声明 (格式自拟)。</w:t>
            </w:r>
          </w:p>
        </w:tc>
      </w:tr>
      <w:tr w14:paraId="7BF7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129" w:type="dxa"/>
            <w:vAlign w:val="center"/>
          </w:tcPr>
          <w:p w14:paraId="64AAFB3F">
            <w:pPr>
              <w:tabs>
                <w:tab w:val="left" w:pos="0"/>
              </w:tabs>
              <w:adjustRightInd w:val="0"/>
              <w:snapToGrid w:val="0"/>
              <w:jc w:val="center"/>
              <w:rPr>
                <w:rFonts w:hint="eastAsia" w:eastAsia="宋体"/>
                <w:bCs/>
                <w:sz w:val="21"/>
                <w:szCs w:val="21"/>
              </w:rPr>
            </w:pPr>
            <w:r>
              <w:rPr>
                <w:rFonts w:hint="eastAsia" w:eastAsia="宋体"/>
                <w:bCs/>
                <w:sz w:val="21"/>
                <w:szCs w:val="21"/>
              </w:rPr>
              <w:t>2</w:t>
            </w:r>
          </w:p>
        </w:tc>
        <w:tc>
          <w:tcPr>
            <w:tcW w:w="3262" w:type="dxa"/>
            <w:vAlign w:val="center"/>
          </w:tcPr>
          <w:p w14:paraId="0E7584F8">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法定代表人授权书</w:t>
            </w:r>
          </w:p>
        </w:tc>
        <w:tc>
          <w:tcPr>
            <w:tcW w:w="4264" w:type="dxa"/>
            <w:vAlign w:val="center"/>
          </w:tcPr>
          <w:p w14:paraId="4D7AD2D8">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法定代表人授权书（附法定代表人身份证复印件）及被授权人身份证（法定代表人直接参加投标只需提供法定代表人身份证）。自然人只需提供身份证；备注：分支机构由分支机构负责人授权即可；</w:t>
            </w:r>
          </w:p>
        </w:tc>
      </w:tr>
      <w:tr w14:paraId="788A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129" w:type="dxa"/>
            <w:vAlign w:val="center"/>
          </w:tcPr>
          <w:p w14:paraId="6096EAA5">
            <w:pPr>
              <w:tabs>
                <w:tab w:val="left" w:pos="0"/>
              </w:tabs>
              <w:adjustRightInd w:val="0"/>
              <w:snapToGrid w:val="0"/>
              <w:jc w:val="center"/>
              <w:rPr>
                <w:rFonts w:hint="eastAsia" w:eastAsia="宋体"/>
                <w:bCs/>
                <w:sz w:val="21"/>
                <w:szCs w:val="21"/>
              </w:rPr>
            </w:pPr>
            <w:r>
              <w:rPr>
                <w:rFonts w:hint="eastAsia" w:eastAsia="宋体"/>
                <w:bCs/>
                <w:sz w:val="21"/>
                <w:szCs w:val="21"/>
              </w:rPr>
              <w:t>3</w:t>
            </w:r>
          </w:p>
        </w:tc>
        <w:tc>
          <w:tcPr>
            <w:tcW w:w="3262" w:type="dxa"/>
            <w:vAlign w:val="center"/>
          </w:tcPr>
          <w:p w14:paraId="18B4B70D">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信用记录</w:t>
            </w:r>
          </w:p>
        </w:tc>
        <w:tc>
          <w:tcPr>
            <w:tcW w:w="4264" w:type="dxa"/>
            <w:vAlign w:val="center"/>
          </w:tcPr>
          <w:p w14:paraId="67DF31E8">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供应商不得在“中国执行信息公开网” （http://zxgk.court.gov.cn）被列为失信被执行人；不得在“信用中国”网站（www.creditchina.gov.cn）被列入重大税收违法失信主体；不得在“中国政府采购网”（www.ccgp.gov.cn）政府采购严重违法失信行为记录名单中被财政部门禁止参加政府采购活动的供应商。</w:t>
            </w:r>
          </w:p>
        </w:tc>
      </w:tr>
      <w:tr w14:paraId="7810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9" w:type="dxa"/>
            <w:vAlign w:val="center"/>
          </w:tcPr>
          <w:p w14:paraId="72EB8288">
            <w:pPr>
              <w:tabs>
                <w:tab w:val="left" w:pos="0"/>
              </w:tabs>
              <w:adjustRightInd w:val="0"/>
              <w:snapToGrid w:val="0"/>
              <w:jc w:val="center"/>
              <w:rPr>
                <w:rFonts w:hint="eastAsia" w:eastAsia="宋体"/>
                <w:bCs/>
                <w:sz w:val="21"/>
                <w:szCs w:val="21"/>
              </w:rPr>
            </w:pPr>
            <w:r>
              <w:rPr>
                <w:rFonts w:hint="eastAsia" w:eastAsia="宋体"/>
                <w:bCs/>
                <w:sz w:val="21"/>
                <w:szCs w:val="21"/>
              </w:rPr>
              <w:t>4</w:t>
            </w:r>
          </w:p>
        </w:tc>
        <w:tc>
          <w:tcPr>
            <w:tcW w:w="3262" w:type="dxa"/>
            <w:vAlign w:val="center"/>
          </w:tcPr>
          <w:p w14:paraId="4FFB96D0">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本项目为专门面向中小企业项目</w:t>
            </w:r>
          </w:p>
        </w:tc>
        <w:tc>
          <w:tcPr>
            <w:tcW w:w="4264" w:type="dxa"/>
            <w:vAlign w:val="center"/>
          </w:tcPr>
          <w:p w14:paraId="01D589B3">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本项目为专门面向中小企业采购项目，供应商应为中型企业或小型、微型企业或监狱企业或残疾人福利性单位。</w:t>
            </w:r>
          </w:p>
        </w:tc>
      </w:tr>
      <w:tr w14:paraId="5387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29" w:type="dxa"/>
            <w:vAlign w:val="center"/>
          </w:tcPr>
          <w:p w14:paraId="246F8291">
            <w:pPr>
              <w:tabs>
                <w:tab w:val="left" w:pos="0"/>
              </w:tabs>
              <w:adjustRightInd w:val="0"/>
              <w:snapToGrid w:val="0"/>
              <w:jc w:val="center"/>
              <w:rPr>
                <w:rFonts w:hint="eastAsia" w:eastAsia="宋体"/>
                <w:bCs/>
                <w:sz w:val="21"/>
                <w:szCs w:val="21"/>
              </w:rPr>
            </w:pPr>
            <w:r>
              <w:rPr>
                <w:rFonts w:hint="eastAsia" w:eastAsia="宋体"/>
                <w:bCs/>
                <w:sz w:val="21"/>
                <w:szCs w:val="21"/>
              </w:rPr>
              <w:t>5</w:t>
            </w:r>
          </w:p>
        </w:tc>
        <w:tc>
          <w:tcPr>
            <w:tcW w:w="3262" w:type="dxa"/>
            <w:vAlign w:val="center"/>
          </w:tcPr>
          <w:p w14:paraId="64F0ACA5">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供应商关系</w:t>
            </w:r>
          </w:p>
        </w:tc>
        <w:tc>
          <w:tcPr>
            <w:tcW w:w="4264" w:type="dxa"/>
            <w:vAlign w:val="center"/>
          </w:tcPr>
          <w:p w14:paraId="001C2A16">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单位负责人为同一人或者存在控股、管理关系的不同单位，都不得在本项目中同时提出竞争性磋商。</w:t>
            </w:r>
          </w:p>
        </w:tc>
      </w:tr>
      <w:tr w14:paraId="0DE2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29" w:type="dxa"/>
            <w:vAlign w:val="center"/>
          </w:tcPr>
          <w:p w14:paraId="0446C889">
            <w:pPr>
              <w:tabs>
                <w:tab w:val="left" w:pos="0"/>
              </w:tabs>
              <w:adjustRightInd w:val="0"/>
              <w:snapToGrid w:val="0"/>
              <w:jc w:val="center"/>
              <w:rPr>
                <w:rFonts w:hint="eastAsia" w:eastAsia="宋体"/>
                <w:bCs/>
                <w:sz w:val="21"/>
                <w:szCs w:val="21"/>
              </w:rPr>
            </w:pPr>
            <w:r>
              <w:rPr>
                <w:rFonts w:hint="eastAsia" w:eastAsia="宋体"/>
                <w:bCs/>
                <w:sz w:val="21"/>
                <w:szCs w:val="21"/>
              </w:rPr>
              <w:t>6</w:t>
            </w:r>
          </w:p>
        </w:tc>
        <w:tc>
          <w:tcPr>
            <w:tcW w:w="3262" w:type="dxa"/>
            <w:vAlign w:val="center"/>
          </w:tcPr>
          <w:p w14:paraId="2A87D011">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联合体响应投标</w:t>
            </w:r>
          </w:p>
        </w:tc>
        <w:tc>
          <w:tcPr>
            <w:tcW w:w="4264" w:type="dxa"/>
            <w:vAlign w:val="center"/>
          </w:tcPr>
          <w:p w14:paraId="3745DAAB">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本项目不接受联合体响应投标。</w:t>
            </w:r>
          </w:p>
        </w:tc>
      </w:tr>
      <w:tr w14:paraId="543B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8655" w:type="dxa"/>
            <w:gridSpan w:val="3"/>
            <w:vAlign w:val="center"/>
          </w:tcPr>
          <w:p w14:paraId="48FAAFEC">
            <w:pPr>
              <w:tabs>
                <w:tab w:val="left" w:pos="0"/>
              </w:tabs>
              <w:adjustRightInd w:val="0"/>
              <w:snapToGrid w:val="0"/>
              <w:rPr>
                <w:rFonts w:hint="eastAsia" w:eastAsia="宋体"/>
                <w:sz w:val="21"/>
                <w:szCs w:val="21"/>
              </w:rPr>
            </w:pPr>
            <w:r>
              <w:rPr>
                <w:rFonts w:hint="eastAsia" w:eastAsia="宋体"/>
                <w:sz w:val="21"/>
                <w:szCs w:val="21"/>
              </w:rPr>
              <w:t>注：以上为必备资格条件，缺一项或某项达不到要求，按无效响应投标处理。资格审查时以响应文件中所附证明材料为准。</w:t>
            </w:r>
          </w:p>
        </w:tc>
      </w:tr>
    </w:tbl>
    <w:p w14:paraId="159AB248">
      <w:pPr>
        <w:spacing w:line="460" w:lineRule="exact"/>
        <w:ind w:firstLine="420" w:firstLineChars="200"/>
        <w:rPr>
          <w:rFonts w:hint="eastAsia" w:eastAsia="宋体" w:cs="Times New Roman"/>
          <w:b/>
          <w:bCs/>
          <w:sz w:val="21"/>
          <w:szCs w:val="21"/>
        </w:rPr>
      </w:pPr>
      <w:r>
        <w:rPr>
          <w:rFonts w:eastAsia="宋体" w:cs="Times New Roman"/>
          <w:b/>
          <w:bCs/>
          <w:sz w:val="21"/>
          <w:szCs w:val="21"/>
        </w:rPr>
        <w:t>2.</w:t>
      </w:r>
      <w:r>
        <w:rPr>
          <w:rFonts w:hint="eastAsia" w:eastAsia="宋体" w:cs="Times New Roman"/>
          <w:b/>
          <w:bCs/>
          <w:sz w:val="21"/>
          <w:szCs w:val="21"/>
        </w:rPr>
        <w:t>6</w:t>
      </w:r>
      <w:r>
        <w:rPr>
          <w:rFonts w:eastAsia="宋体" w:cs="Times New Roman"/>
          <w:b/>
          <w:bCs/>
          <w:sz w:val="21"/>
          <w:szCs w:val="21"/>
        </w:rPr>
        <w:t>符合性审查</w:t>
      </w:r>
    </w:p>
    <w:p w14:paraId="6AB641DB">
      <w:pPr>
        <w:spacing w:line="460" w:lineRule="exact"/>
        <w:ind w:firstLine="411" w:firstLineChars="196"/>
        <w:rPr>
          <w:rFonts w:hint="eastAsia" w:eastAsia="宋体" w:cs="Times New Roman"/>
          <w:bCs/>
          <w:sz w:val="21"/>
          <w:szCs w:val="21"/>
        </w:rPr>
      </w:pPr>
      <w:r>
        <w:rPr>
          <w:rFonts w:hint="eastAsia" w:eastAsia="宋体" w:cs="Times New Roman"/>
          <w:bCs/>
          <w:sz w:val="21"/>
          <w:szCs w:val="21"/>
        </w:rPr>
        <w:t>依据磋商文件的规定，对资格合格者响应文件的符合性进行审查，</w:t>
      </w:r>
      <w:r>
        <w:rPr>
          <w:rFonts w:eastAsia="宋体" w:cs="Times New Roman"/>
          <w:bCs/>
          <w:sz w:val="21"/>
          <w:szCs w:val="21"/>
        </w:rPr>
        <w:t>不合格的供应商其磋商响应无效</w:t>
      </w:r>
      <w:r>
        <w:rPr>
          <w:rFonts w:hint="eastAsia" w:eastAsia="宋体" w:cs="Times New Roman"/>
          <w:bCs/>
          <w:sz w:val="21"/>
          <w:szCs w:val="21"/>
        </w:rPr>
        <w:t>，不进入下一轮评审</w:t>
      </w:r>
      <w:r>
        <w:rPr>
          <w:rFonts w:eastAsia="宋体" w:cs="Times New Roman"/>
          <w:bCs/>
          <w:sz w:val="21"/>
          <w:szCs w:val="21"/>
        </w:rPr>
        <w:t>。</w:t>
      </w:r>
      <w:r>
        <w:rPr>
          <w:rFonts w:hint="eastAsia" w:eastAsia="宋体" w:cs="Times New Roman"/>
          <w:bCs/>
          <w:sz w:val="21"/>
          <w:szCs w:val="21"/>
        </w:rPr>
        <w:t>符合性审查内容详见下表。</w:t>
      </w: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235"/>
        <w:gridCol w:w="5633"/>
      </w:tblGrid>
      <w:tr w14:paraId="0E26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745" w:type="dxa"/>
            <w:vAlign w:val="center"/>
          </w:tcPr>
          <w:p w14:paraId="6D095642">
            <w:pPr>
              <w:tabs>
                <w:tab w:val="left" w:pos="0"/>
              </w:tabs>
              <w:adjustRightInd w:val="0"/>
              <w:snapToGrid w:val="0"/>
              <w:jc w:val="center"/>
              <w:rPr>
                <w:rFonts w:hint="eastAsia" w:eastAsia="宋体"/>
                <w:b/>
                <w:sz w:val="21"/>
                <w:szCs w:val="21"/>
              </w:rPr>
            </w:pPr>
            <w:bookmarkStart w:id="106" w:name="_Hlk16602144"/>
            <w:r>
              <w:rPr>
                <w:rFonts w:hint="eastAsia" w:eastAsia="宋体"/>
                <w:b/>
                <w:sz w:val="21"/>
                <w:szCs w:val="21"/>
              </w:rPr>
              <w:t>序号</w:t>
            </w:r>
          </w:p>
        </w:tc>
        <w:tc>
          <w:tcPr>
            <w:tcW w:w="2235" w:type="dxa"/>
            <w:vAlign w:val="center"/>
          </w:tcPr>
          <w:p w14:paraId="1A3F0ACE">
            <w:pPr>
              <w:tabs>
                <w:tab w:val="left" w:pos="0"/>
              </w:tabs>
              <w:adjustRightInd w:val="0"/>
              <w:snapToGrid w:val="0"/>
              <w:jc w:val="center"/>
              <w:rPr>
                <w:rFonts w:hint="eastAsia" w:eastAsia="宋体"/>
                <w:b/>
                <w:sz w:val="21"/>
                <w:szCs w:val="21"/>
              </w:rPr>
            </w:pPr>
            <w:r>
              <w:rPr>
                <w:rFonts w:hint="eastAsia" w:eastAsia="宋体"/>
                <w:b/>
                <w:sz w:val="21"/>
                <w:szCs w:val="21"/>
              </w:rPr>
              <w:t>评审项</w:t>
            </w:r>
          </w:p>
        </w:tc>
        <w:tc>
          <w:tcPr>
            <w:tcW w:w="5633" w:type="dxa"/>
            <w:vAlign w:val="center"/>
          </w:tcPr>
          <w:p w14:paraId="7F8E38CE">
            <w:pPr>
              <w:tabs>
                <w:tab w:val="left" w:pos="0"/>
              </w:tabs>
              <w:adjustRightInd w:val="0"/>
              <w:snapToGrid w:val="0"/>
              <w:jc w:val="center"/>
              <w:rPr>
                <w:rFonts w:hint="eastAsia" w:eastAsia="宋体"/>
                <w:b/>
                <w:sz w:val="21"/>
                <w:szCs w:val="21"/>
              </w:rPr>
            </w:pPr>
            <w:r>
              <w:rPr>
                <w:rFonts w:hint="eastAsia" w:eastAsia="宋体"/>
                <w:b/>
                <w:sz w:val="21"/>
                <w:szCs w:val="21"/>
              </w:rPr>
              <w:t>评审标准</w:t>
            </w:r>
          </w:p>
        </w:tc>
      </w:tr>
      <w:tr w14:paraId="3F5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745" w:type="dxa"/>
            <w:vAlign w:val="center"/>
          </w:tcPr>
          <w:p w14:paraId="694B8146">
            <w:pPr>
              <w:tabs>
                <w:tab w:val="left" w:pos="0"/>
              </w:tabs>
              <w:adjustRightInd w:val="0"/>
              <w:snapToGrid w:val="0"/>
              <w:jc w:val="center"/>
              <w:rPr>
                <w:rFonts w:hint="eastAsia" w:eastAsia="宋体"/>
                <w:bCs/>
                <w:sz w:val="21"/>
                <w:szCs w:val="21"/>
              </w:rPr>
            </w:pPr>
            <w:r>
              <w:rPr>
                <w:rFonts w:hint="eastAsia" w:eastAsia="宋体"/>
                <w:bCs/>
                <w:sz w:val="21"/>
                <w:szCs w:val="21"/>
              </w:rPr>
              <w:t>1</w:t>
            </w:r>
          </w:p>
        </w:tc>
        <w:tc>
          <w:tcPr>
            <w:tcW w:w="2235" w:type="dxa"/>
            <w:vAlign w:val="center"/>
          </w:tcPr>
          <w:p w14:paraId="10AB4D13">
            <w:pPr>
              <w:tabs>
                <w:tab w:val="left" w:pos="0"/>
              </w:tabs>
              <w:adjustRightInd w:val="0"/>
              <w:snapToGrid w:val="0"/>
              <w:rPr>
                <w:rFonts w:hint="eastAsia" w:eastAsia="宋体"/>
                <w:bCs/>
                <w:sz w:val="21"/>
                <w:szCs w:val="21"/>
              </w:rPr>
            </w:pPr>
            <w:r>
              <w:rPr>
                <w:rFonts w:hint="eastAsia" w:eastAsia="宋体"/>
                <w:bCs/>
                <w:sz w:val="21"/>
                <w:szCs w:val="21"/>
              </w:rPr>
              <w:t>供应商名称</w:t>
            </w:r>
          </w:p>
        </w:tc>
        <w:tc>
          <w:tcPr>
            <w:tcW w:w="5633" w:type="dxa"/>
            <w:vAlign w:val="center"/>
          </w:tcPr>
          <w:p w14:paraId="16B881EF">
            <w:pPr>
              <w:tabs>
                <w:tab w:val="left" w:pos="0"/>
              </w:tabs>
              <w:adjustRightInd w:val="0"/>
              <w:snapToGrid w:val="0"/>
              <w:rPr>
                <w:rFonts w:hint="eastAsia" w:eastAsia="宋体"/>
                <w:bCs/>
                <w:sz w:val="21"/>
                <w:szCs w:val="21"/>
              </w:rPr>
            </w:pPr>
            <w:r>
              <w:rPr>
                <w:rFonts w:hint="eastAsia" w:eastAsia="宋体"/>
                <w:bCs/>
                <w:sz w:val="21"/>
                <w:szCs w:val="21"/>
              </w:rPr>
              <w:t>供应商名称和公章、营业执照一致</w:t>
            </w:r>
          </w:p>
        </w:tc>
      </w:tr>
      <w:tr w14:paraId="2EB6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745" w:type="dxa"/>
            <w:vAlign w:val="center"/>
          </w:tcPr>
          <w:p w14:paraId="7EE5DC0F">
            <w:pPr>
              <w:tabs>
                <w:tab w:val="left" w:pos="0"/>
              </w:tabs>
              <w:adjustRightInd w:val="0"/>
              <w:snapToGrid w:val="0"/>
              <w:jc w:val="center"/>
              <w:rPr>
                <w:rFonts w:hint="eastAsia" w:eastAsia="宋体"/>
                <w:bCs/>
                <w:sz w:val="21"/>
                <w:szCs w:val="21"/>
              </w:rPr>
            </w:pPr>
            <w:r>
              <w:rPr>
                <w:rFonts w:hint="eastAsia" w:eastAsia="宋体"/>
                <w:bCs/>
                <w:sz w:val="21"/>
                <w:szCs w:val="21"/>
              </w:rPr>
              <w:t>2</w:t>
            </w:r>
          </w:p>
        </w:tc>
        <w:tc>
          <w:tcPr>
            <w:tcW w:w="2235" w:type="dxa"/>
            <w:vAlign w:val="center"/>
          </w:tcPr>
          <w:p w14:paraId="5338352B">
            <w:pPr>
              <w:tabs>
                <w:tab w:val="left" w:pos="0"/>
              </w:tabs>
              <w:adjustRightInd w:val="0"/>
              <w:snapToGrid w:val="0"/>
              <w:rPr>
                <w:rFonts w:hint="eastAsia" w:eastAsia="宋体"/>
                <w:bCs/>
                <w:sz w:val="21"/>
                <w:szCs w:val="21"/>
              </w:rPr>
            </w:pPr>
            <w:r>
              <w:rPr>
                <w:rFonts w:hint="eastAsia" w:eastAsia="宋体"/>
                <w:bCs/>
                <w:sz w:val="21"/>
                <w:szCs w:val="21"/>
              </w:rPr>
              <w:t>磋商报价的有效性</w:t>
            </w:r>
          </w:p>
        </w:tc>
        <w:tc>
          <w:tcPr>
            <w:tcW w:w="5633" w:type="dxa"/>
            <w:vAlign w:val="center"/>
          </w:tcPr>
          <w:p w14:paraId="2E5C8711">
            <w:pPr>
              <w:tabs>
                <w:tab w:val="left" w:pos="0"/>
              </w:tabs>
              <w:adjustRightInd w:val="0"/>
              <w:snapToGrid w:val="0"/>
              <w:rPr>
                <w:rFonts w:hint="eastAsia" w:eastAsia="宋体"/>
                <w:bCs/>
                <w:sz w:val="21"/>
                <w:szCs w:val="21"/>
              </w:rPr>
            </w:pPr>
            <w:r>
              <w:rPr>
                <w:rFonts w:hint="eastAsia" w:eastAsia="宋体"/>
                <w:bCs/>
                <w:sz w:val="21"/>
                <w:szCs w:val="21"/>
              </w:rPr>
              <w:t>未超过采购预算，无选择性报价</w:t>
            </w:r>
          </w:p>
        </w:tc>
      </w:tr>
      <w:tr w14:paraId="51A1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745" w:type="dxa"/>
            <w:vAlign w:val="center"/>
          </w:tcPr>
          <w:p w14:paraId="266E2B65">
            <w:pPr>
              <w:tabs>
                <w:tab w:val="left" w:pos="0"/>
              </w:tabs>
              <w:adjustRightInd w:val="0"/>
              <w:snapToGrid w:val="0"/>
              <w:spacing w:line="360" w:lineRule="auto"/>
              <w:jc w:val="center"/>
              <w:rPr>
                <w:rFonts w:hint="eastAsia" w:eastAsia="宋体"/>
                <w:bCs/>
                <w:sz w:val="21"/>
                <w:szCs w:val="21"/>
              </w:rPr>
            </w:pPr>
            <w:r>
              <w:rPr>
                <w:rFonts w:hint="eastAsia" w:eastAsia="宋体"/>
                <w:bCs/>
                <w:sz w:val="21"/>
                <w:szCs w:val="21"/>
              </w:rPr>
              <w:t>3</w:t>
            </w:r>
          </w:p>
        </w:tc>
        <w:tc>
          <w:tcPr>
            <w:tcW w:w="2235" w:type="dxa"/>
            <w:vAlign w:val="center"/>
          </w:tcPr>
          <w:p w14:paraId="6B839B4E">
            <w:pPr>
              <w:tabs>
                <w:tab w:val="left" w:pos="0"/>
              </w:tabs>
              <w:adjustRightInd w:val="0"/>
              <w:snapToGrid w:val="0"/>
              <w:rPr>
                <w:rFonts w:hint="eastAsia" w:eastAsia="宋体"/>
                <w:bCs/>
                <w:sz w:val="21"/>
                <w:szCs w:val="21"/>
              </w:rPr>
            </w:pPr>
            <w:r>
              <w:rPr>
                <w:rFonts w:hint="eastAsia" w:eastAsia="宋体"/>
                <w:bCs/>
                <w:sz w:val="21"/>
                <w:szCs w:val="21"/>
              </w:rPr>
              <w:t>服务期限</w:t>
            </w:r>
          </w:p>
        </w:tc>
        <w:tc>
          <w:tcPr>
            <w:tcW w:w="5633" w:type="dxa"/>
            <w:vAlign w:val="center"/>
          </w:tcPr>
          <w:p w14:paraId="32E9E278">
            <w:pPr>
              <w:tabs>
                <w:tab w:val="left" w:pos="0"/>
              </w:tabs>
              <w:adjustRightInd w:val="0"/>
              <w:snapToGrid w:val="0"/>
              <w:rPr>
                <w:rFonts w:hint="eastAsia" w:eastAsia="宋体"/>
                <w:bCs/>
                <w:sz w:val="21"/>
                <w:szCs w:val="21"/>
              </w:rPr>
            </w:pPr>
            <w:r>
              <w:rPr>
                <w:rFonts w:hint="eastAsia" w:eastAsia="宋体"/>
                <w:bCs/>
                <w:sz w:val="21"/>
                <w:szCs w:val="21"/>
              </w:rPr>
              <w:t>响应磋商文件中要求的服务期限；</w:t>
            </w:r>
          </w:p>
        </w:tc>
      </w:tr>
      <w:tr w14:paraId="5D16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745" w:type="dxa"/>
            <w:vAlign w:val="center"/>
          </w:tcPr>
          <w:p w14:paraId="48777485">
            <w:pPr>
              <w:tabs>
                <w:tab w:val="left" w:pos="0"/>
              </w:tabs>
              <w:adjustRightInd w:val="0"/>
              <w:snapToGrid w:val="0"/>
              <w:spacing w:line="360" w:lineRule="auto"/>
              <w:jc w:val="center"/>
              <w:rPr>
                <w:rFonts w:hint="eastAsia" w:eastAsia="宋体"/>
                <w:bCs/>
                <w:sz w:val="21"/>
                <w:szCs w:val="21"/>
              </w:rPr>
            </w:pPr>
            <w:r>
              <w:rPr>
                <w:rFonts w:hint="eastAsia" w:eastAsia="宋体"/>
                <w:bCs/>
                <w:sz w:val="21"/>
                <w:szCs w:val="21"/>
              </w:rPr>
              <w:t>4</w:t>
            </w:r>
          </w:p>
        </w:tc>
        <w:tc>
          <w:tcPr>
            <w:tcW w:w="2235" w:type="dxa"/>
            <w:vAlign w:val="center"/>
          </w:tcPr>
          <w:p w14:paraId="29BDE484">
            <w:pPr>
              <w:tabs>
                <w:tab w:val="left" w:pos="0"/>
              </w:tabs>
              <w:adjustRightInd w:val="0"/>
              <w:snapToGrid w:val="0"/>
              <w:rPr>
                <w:rFonts w:hint="eastAsia" w:eastAsia="宋体"/>
                <w:bCs/>
                <w:sz w:val="21"/>
                <w:szCs w:val="21"/>
              </w:rPr>
            </w:pPr>
            <w:r>
              <w:rPr>
                <w:rFonts w:hint="eastAsia" w:eastAsia="宋体"/>
                <w:bCs/>
                <w:sz w:val="21"/>
                <w:szCs w:val="21"/>
              </w:rPr>
              <w:t>服务地点</w:t>
            </w:r>
          </w:p>
        </w:tc>
        <w:tc>
          <w:tcPr>
            <w:tcW w:w="5633" w:type="dxa"/>
            <w:vAlign w:val="center"/>
          </w:tcPr>
          <w:p w14:paraId="74F45964">
            <w:pPr>
              <w:tabs>
                <w:tab w:val="left" w:pos="0"/>
              </w:tabs>
              <w:adjustRightInd w:val="0"/>
              <w:snapToGrid w:val="0"/>
              <w:rPr>
                <w:rFonts w:hint="eastAsia" w:eastAsia="宋体"/>
                <w:bCs/>
                <w:sz w:val="21"/>
                <w:szCs w:val="21"/>
              </w:rPr>
            </w:pPr>
            <w:r>
              <w:rPr>
                <w:rFonts w:hint="eastAsia" w:eastAsia="宋体"/>
                <w:bCs/>
                <w:sz w:val="21"/>
                <w:szCs w:val="21"/>
              </w:rPr>
              <w:t>响应磋商文件中要求的服务地点；</w:t>
            </w:r>
          </w:p>
        </w:tc>
      </w:tr>
      <w:tr w14:paraId="190F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745" w:type="dxa"/>
            <w:vAlign w:val="center"/>
          </w:tcPr>
          <w:p w14:paraId="3BF223C6">
            <w:pPr>
              <w:tabs>
                <w:tab w:val="left" w:pos="0"/>
              </w:tabs>
              <w:adjustRightInd w:val="0"/>
              <w:snapToGrid w:val="0"/>
              <w:spacing w:line="360" w:lineRule="auto"/>
              <w:jc w:val="center"/>
              <w:rPr>
                <w:rFonts w:hint="eastAsia" w:eastAsia="宋体"/>
                <w:bCs/>
                <w:sz w:val="21"/>
                <w:szCs w:val="21"/>
              </w:rPr>
            </w:pPr>
            <w:r>
              <w:rPr>
                <w:rFonts w:hint="eastAsia" w:eastAsia="宋体"/>
                <w:bCs/>
                <w:sz w:val="21"/>
                <w:szCs w:val="21"/>
              </w:rPr>
              <w:t>5</w:t>
            </w:r>
          </w:p>
        </w:tc>
        <w:tc>
          <w:tcPr>
            <w:tcW w:w="2235" w:type="dxa"/>
            <w:vAlign w:val="center"/>
          </w:tcPr>
          <w:p w14:paraId="53534396">
            <w:pPr>
              <w:tabs>
                <w:tab w:val="left" w:pos="0"/>
              </w:tabs>
              <w:adjustRightInd w:val="0"/>
              <w:snapToGrid w:val="0"/>
              <w:rPr>
                <w:rFonts w:hint="eastAsia" w:eastAsia="宋体"/>
                <w:bCs/>
                <w:sz w:val="21"/>
                <w:szCs w:val="21"/>
              </w:rPr>
            </w:pPr>
            <w:r>
              <w:rPr>
                <w:rFonts w:hint="eastAsia" w:eastAsia="宋体"/>
                <w:bCs/>
                <w:sz w:val="21"/>
                <w:szCs w:val="21"/>
              </w:rPr>
              <w:t>响应投标有效期</w:t>
            </w:r>
          </w:p>
        </w:tc>
        <w:tc>
          <w:tcPr>
            <w:tcW w:w="5633" w:type="dxa"/>
            <w:vAlign w:val="center"/>
          </w:tcPr>
          <w:p w14:paraId="3C54B778">
            <w:pPr>
              <w:tabs>
                <w:tab w:val="left" w:pos="0"/>
              </w:tabs>
              <w:adjustRightInd w:val="0"/>
              <w:snapToGrid w:val="0"/>
              <w:rPr>
                <w:rFonts w:hint="eastAsia" w:eastAsia="宋体"/>
                <w:bCs/>
                <w:sz w:val="21"/>
                <w:szCs w:val="21"/>
              </w:rPr>
            </w:pPr>
            <w:r>
              <w:rPr>
                <w:rFonts w:hint="eastAsia" w:eastAsia="宋体"/>
                <w:bCs/>
                <w:sz w:val="21"/>
                <w:szCs w:val="21"/>
              </w:rPr>
              <w:t>应满足磋商文件中的规定；</w:t>
            </w:r>
          </w:p>
        </w:tc>
      </w:tr>
      <w:tr w14:paraId="3F13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745" w:type="dxa"/>
            <w:vAlign w:val="center"/>
          </w:tcPr>
          <w:p w14:paraId="7CC6D5E5">
            <w:pPr>
              <w:tabs>
                <w:tab w:val="left" w:pos="0"/>
              </w:tabs>
              <w:adjustRightInd w:val="0"/>
              <w:snapToGrid w:val="0"/>
              <w:spacing w:line="360" w:lineRule="auto"/>
              <w:jc w:val="center"/>
              <w:rPr>
                <w:rFonts w:hint="eastAsia" w:eastAsia="宋体"/>
                <w:bCs/>
                <w:sz w:val="21"/>
                <w:szCs w:val="21"/>
              </w:rPr>
            </w:pPr>
            <w:r>
              <w:rPr>
                <w:rFonts w:hint="eastAsia" w:eastAsia="宋体"/>
                <w:bCs/>
                <w:sz w:val="21"/>
                <w:szCs w:val="21"/>
              </w:rPr>
              <w:t>6</w:t>
            </w:r>
          </w:p>
        </w:tc>
        <w:tc>
          <w:tcPr>
            <w:tcW w:w="2235" w:type="dxa"/>
            <w:vAlign w:val="center"/>
          </w:tcPr>
          <w:p w14:paraId="7308BD1B">
            <w:pPr>
              <w:tabs>
                <w:tab w:val="left" w:pos="0"/>
              </w:tabs>
              <w:adjustRightInd w:val="0"/>
              <w:snapToGrid w:val="0"/>
              <w:rPr>
                <w:rFonts w:hint="eastAsia" w:eastAsia="宋体"/>
                <w:bCs/>
                <w:sz w:val="21"/>
                <w:szCs w:val="21"/>
              </w:rPr>
            </w:pPr>
            <w:r>
              <w:rPr>
                <w:rFonts w:hint="eastAsia" w:eastAsia="宋体"/>
                <w:bCs/>
                <w:sz w:val="21"/>
                <w:szCs w:val="21"/>
              </w:rPr>
              <w:t>对磋商文件响应程度</w:t>
            </w:r>
          </w:p>
        </w:tc>
        <w:tc>
          <w:tcPr>
            <w:tcW w:w="5633" w:type="dxa"/>
            <w:vAlign w:val="center"/>
          </w:tcPr>
          <w:p w14:paraId="314BAC05">
            <w:pPr>
              <w:tabs>
                <w:tab w:val="left" w:pos="0"/>
              </w:tabs>
              <w:adjustRightInd w:val="0"/>
              <w:snapToGrid w:val="0"/>
              <w:rPr>
                <w:rFonts w:hint="eastAsia" w:eastAsia="宋体"/>
                <w:bCs/>
                <w:sz w:val="21"/>
                <w:szCs w:val="21"/>
              </w:rPr>
            </w:pPr>
            <w:r>
              <w:rPr>
                <w:rFonts w:hint="eastAsia" w:eastAsia="宋体"/>
                <w:bCs/>
                <w:sz w:val="21"/>
                <w:szCs w:val="21"/>
              </w:rPr>
              <w:t>要求实质性条款全部响应，不能有采购人不能接受的附加条件；</w:t>
            </w:r>
          </w:p>
        </w:tc>
      </w:tr>
      <w:bookmarkEnd w:id="106"/>
    </w:tbl>
    <w:p w14:paraId="5A272038">
      <w:pPr>
        <w:spacing w:line="460" w:lineRule="exact"/>
        <w:ind w:firstLine="420" w:firstLineChars="200"/>
        <w:rPr>
          <w:rFonts w:hint="eastAsia" w:eastAsia="宋体" w:cs="Times New Roman"/>
          <w:b/>
          <w:bCs/>
          <w:sz w:val="21"/>
          <w:szCs w:val="21"/>
        </w:rPr>
      </w:pPr>
      <w:bookmarkStart w:id="107" w:name="_Toc83386045"/>
      <w:r>
        <w:rPr>
          <w:rFonts w:hint="eastAsia" w:eastAsia="宋体" w:cs="Times New Roman"/>
          <w:b/>
          <w:bCs/>
          <w:sz w:val="21"/>
          <w:szCs w:val="21"/>
        </w:rPr>
        <w:t>2.7</w:t>
      </w:r>
      <w:r>
        <w:rPr>
          <w:rFonts w:eastAsia="宋体" w:cs="Times New Roman"/>
          <w:b/>
          <w:bCs/>
          <w:sz w:val="21"/>
          <w:szCs w:val="21"/>
        </w:rPr>
        <w:t>. 综合评审</w:t>
      </w:r>
    </w:p>
    <w:p w14:paraId="2A0BEE38">
      <w:pPr>
        <w:spacing w:line="460" w:lineRule="exact"/>
        <w:ind w:firstLine="411" w:firstLineChars="196"/>
        <w:rPr>
          <w:rFonts w:hint="eastAsia" w:eastAsia="宋体" w:cs="Times New Roman"/>
          <w:bCs/>
          <w:sz w:val="21"/>
          <w:szCs w:val="21"/>
        </w:rPr>
      </w:pPr>
      <w:r>
        <w:rPr>
          <w:rFonts w:hint="eastAsia" w:eastAsia="宋体" w:cs="Times New Roman"/>
          <w:bCs/>
          <w:sz w:val="21"/>
          <w:szCs w:val="21"/>
        </w:rPr>
        <w:t>依据磋商文件的规定，对资格性、响应性合格者响应文件</w:t>
      </w:r>
      <w:r>
        <w:rPr>
          <w:rFonts w:eastAsia="宋体" w:cs="Times New Roman"/>
          <w:bCs/>
          <w:sz w:val="21"/>
          <w:szCs w:val="21"/>
        </w:rPr>
        <w:t>进行最后的综合评审和打分，评分标准</w:t>
      </w:r>
      <w:bookmarkEnd w:id="107"/>
      <w:r>
        <w:rPr>
          <w:rFonts w:eastAsia="宋体" w:cs="Times New Roman"/>
          <w:bCs/>
          <w:sz w:val="21"/>
          <w:szCs w:val="21"/>
        </w:rPr>
        <w:t>见下表：</w:t>
      </w:r>
    </w:p>
    <w:tbl>
      <w:tblPr>
        <w:tblStyle w:val="21"/>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852"/>
        <w:gridCol w:w="6520"/>
      </w:tblGrid>
      <w:tr w14:paraId="5AAD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pct"/>
            <w:vAlign w:val="center"/>
          </w:tcPr>
          <w:p w14:paraId="26BEA712">
            <w:pPr>
              <w:pStyle w:val="59"/>
              <w:rPr>
                <w:rFonts w:hint="eastAsia" w:cs="宋体"/>
                <w:b w:val="0"/>
                <w:bCs/>
                <w:color w:val="000000" w:themeColor="text1"/>
                <w14:textFill>
                  <w14:solidFill>
                    <w14:schemeClr w14:val="tx1"/>
                  </w14:solidFill>
                </w14:textFill>
              </w:rPr>
            </w:pPr>
            <w:bookmarkStart w:id="108" w:name="_Hlk34052629"/>
            <w:r>
              <w:rPr>
                <w:rFonts w:hint="eastAsia" w:cs="宋体"/>
                <w:b w:val="0"/>
                <w:bCs/>
                <w:color w:val="000000" w:themeColor="text1"/>
                <w14:textFill>
                  <w14:solidFill>
                    <w14:schemeClr w14:val="tx1"/>
                  </w14:solidFill>
                </w14:textFill>
              </w:rPr>
              <w:t>投标</w:t>
            </w:r>
          </w:p>
          <w:p w14:paraId="7B1C3760">
            <w:pPr>
              <w:pStyle w:val="59"/>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报价</w:t>
            </w:r>
          </w:p>
        </w:tc>
        <w:tc>
          <w:tcPr>
            <w:tcW w:w="493" w:type="pct"/>
            <w:vAlign w:val="center"/>
          </w:tcPr>
          <w:p w14:paraId="048555EA">
            <w:pPr>
              <w:pStyle w:val="59"/>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10分</w:t>
            </w:r>
          </w:p>
        </w:tc>
        <w:tc>
          <w:tcPr>
            <w:tcW w:w="3772" w:type="pct"/>
            <w:vAlign w:val="center"/>
          </w:tcPr>
          <w:p w14:paraId="0A3DA530">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满足竞争性磋商文件要求且投标总报价最低的投标报价为评标基准价，其价格分为满分。投标报价得分＝（评标基准价/投标报价）×10。</w:t>
            </w:r>
          </w:p>
          <w:p w14:paraId="79F6D83C">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计算分数时四舍五入取小数点后两位。</w:t>
            </w:r>
          </w:p>
          <w:p w14:paraId="0DD25FAD">
            <w:pPr>
              <w:pStyle w:val="59"/>
              <w:spacing w:after="163" w:after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（注：本项目专门面向中小微企业，在价格评审时不享受折扣！）</w:t>
            </w:r>
          </w:p>
        </w:tc>
      </w:tr>
      <w:tr w14:paraId="3972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pct"/>
            <w:vAlign w:val="center"/>
          </w:tcPr>
          <w:p w14:paraId="005E8B43">
            <w:pPr>
              <w:pStyle w:val="59"/>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供餐搭配方案</w:t>
            </w:r>
          </w:p>
        </w:tc>
        <w:tc>
          <w:tcPr>
            <w:tcW w:w="493" w:type="pct"/>
            <w:vAlign w:val="center"/>
          </w:tcPr>
          <w:p w14:paraId="46113C11">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12分</w:t>
            </w:r>
          </w:p>
        </w:tc>
        <w:tc>
          <w:tcPr>
            <w:tcW w:w="3772" w:type="pct"/>
            <w:vAlign w:val="center"/>
          </w:tcPr>
          <w:p w14:paraId="0F1D39A6">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1.根据供应商提供的供餐搭配方案的完整性、多样性、科学营养性及可操作性进行打分。</w:t>
            </w:r>
          </w:p>
          <w:p w14:paraId="6F3953F1">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方案完整、科学营养，可操作性强，得12分；</w:t>
            </w:r>
          </w:p>
          <w:p w14:paraId="05563F10">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方案比较完整、科学营养，具备较强的可操作性，得10分；</w:t>
            </w:r>
          </w:p>
          <w:p w14:paraId="58BDFBB0">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方案相对完整，具备相对较强的可操作性，得8 分；</w:t>
            </w:r>
          </w:p>
          <w:p w14:paraId="0B6D7598">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方案基本完整，具备基本的可操作性，得6 分；</w:t>
            </w:r>
          </w:p>
          <w:p w14:paraId="0144F5DB">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方案简单笼统，可操作性不强，得4分；</w:t>
            </w:r>
          </w:p>
          <w:p w14:paraId="4D98776C">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方案、可操作性有欠缺，得2分；</w:t>
            </w:r>
          </w:p>
          <w:p w14:paraId="6D2A5229">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方案有缺陷，可操作性差，得1分；</w:t>
            </w:r>
          </w:p>
          <w:p w14:paraId="1E3A30E5">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未提供相关内容不得分。</w:t>
            </w:r>
          </w:p>
        </w:tc>
      </w:tr>
      <w:tr w14:paraId="0FA4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pct"/>
            <w:vAlign w:val="center"/>
          </w:tcPr>
          <w:p w14:paraId="6F17272F">
            <w:pPr>
              <w:pStyle w:val="59"/>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食材采购及配送方案</w:t>
            </w:r>
          </w:p>
        </w:tc>
        <w:tc>
          <w:tcPr>
            <w:tcW w:w="493" w:type="pct"/>
            <w:vAlign w:val="center"/>
          </w:tcPr>
          <w:p w14:paraId="66471A2D">
            <w:pPr>
              <w:pStyle w:val="59"/>
              <w:rPr>
                <w:rFonts w:hint="eastAsia" w:cs="宋体"/>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12分</w:t>
            </w:r>
          </w:p>
        </w:tc>
        <w:tc>
          <w:tcPr>
            <w:tcW w:w="3772" w:type="pct"/>
            <w:vAlign w:val="center"/>
          </w:tcPr>
          <w:p w14:paraId="65193EEA">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2.根据供应商针对本项目提供的食材采购及配送方案进行打分。</w:t>
            </w:r>
          </w:p>
          <w:p w14:paraId="1D9C219A">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方案完整、科学，可操作性强，得12分；</w:t>
            </w:r>
          </w:p>
          <w:p w14:paraId="09C1C2C7">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方案比较完整、科学，具备较强的可操作性，得10分；</w:t>
            </w:r>
          </w:p>
          <w:p w14:paraId="6959F7C0">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方案相对完整，具备相对较强的可操作性，得8 分；</w:t>
            </w:r>
          </w:p>
          <w:p w14:paraId="3B826814">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方案基本完整，具备基本的可操作性，得6 分；</w:t>
            </w:r>
          </w:p>
          <w:p w14:paraId="14DF8D40">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方案简单笼统，可操作性不强，得4分；</w:t>
            </w:r>
          </w:p>
          <w:p w14:paraId="5F3A9CC0">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方案、可操作性有欠缺，得2分；</w:t>
            </w:r>
          </w:p>
          <w:p w14:paraId="669C5D0C">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方案有缺陷，可操作性差，得1分；</w:t>
            </w:r>
          </w:p>
          <w:p w14:paraId="50C423F6">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未提供相关内容不得分。</w:t>
            </w:r>
          </w:p>
        </w:tc>
      </w:tr>
      <w:tr w14:paraId="09EB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pct"/>
            <w:tcBorders>
              <w:top w:val="nil"/>
            </w:tcBorders>
            <w:vAlign w:val="center"/>
          </w:tcPr>
          <w:p w14:paraId="3D3CCF54">
            <w:pPr>
              <w:pStyle w:val="59"/>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卫生清洁、日常消毒实施方案</w:t>
            </w:r>
          </w:p>
        </w:tc>
        <w:tc>
          <w:tcPr>
            <w:tcW w:w="493" w:type="pct"/>
            <w:vAlign w:val="center"/>
          </w:tcPr>
          <w:p w14:paraId="60EA9711">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10分</w:t>
            </w:r>
          </w:p>
        </w:tc>
        <w:tc>
          <w:tcPr>
            <w:tcW w:w="3772" w:type="pct"/>
            <w:vAlign w:val="center"/>
          </w:tcPr>
          <w:p w14:paraId="22B240F1">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3.根据供应商提供的卫生清洁、日常消毒实施方案进行打分。</w:t>
            </w:r>
          </w:p>
          <w:p w14:paraId="494AF5E7">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方案完整、科学，可操作性强，得10分；</w:t>
            </w:r>
          </w:p>
          <w:p w14:paraId="5BC8765C">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方案比较完整、科学，具备较强的可操作性，得8分；</w:t>
            </w:r>
          </w:p>
          <w:p w14:paraId="3471804A">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方案相对完整，具备相对较强的可操作性，得6分；</w:t>
            </w:r>
          </w:p>
          <w:p w14:paraId="01535AB2">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方案基本完整，具备基本的可操作性，得4 分；</w:t>
            </w:r>
          </w:p>
          <w:p w14:paraId="75CB20E6">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方案简单笼统，可操作性不强，得2分；</w:t>
            </w:r>
          </w:p>
          <w:p w14:paraId="0CBA0747">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方案可操作性有欠缺，得1分；</w:t>
            </w:r>
          </w:p>
          <w:p w14:paraId="1AA36879">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未提供相关内容不得分。</w:t>
            </w:r>
          </w:p>
        </w:tc>
      </w:tr>
      <w:tr w14:paraId="6F4C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pct"/>
            <w:vAlign w:val="center"/>
          </w:tcPr>
          <w:p w14:paraId="325656B7">
            <w:pPr>
              <w:pStyle w:val="59"/>
              <w:rPr>
                <w:rFonts w:hint="eastAsia"/>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设施设备的日常检查和维护方案</w:t>
            </w:r>
          </w:p>
        </w:tc>
        <w:tc>
          <w:tcPr>
            <w:tcW w:w="493" w:type="pct"/>
            <w:vAlign w:val="center"/>
          </w:tcPr>
          <w:p w14:paraId="35498BAA">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10分</w:t>
            </w:r>
          </w:p>
        </w:tc>
        <w:tc>
          <w:tcPr>
            <w:tcW w:w="3772" w:type="pct"/>
            <w:vAlign w:val="center"/>
          </w:tcPr>
          <w:p w14:paraId="617FC2C9">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4. 根据供应商提供的餐厅内的设施设备的日常检查和维护方案进行打分。</w:t>
            </w:r>
          </w:p>
          <w:p w14:paraId="45A38FA4">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方案完整、科学，可操作性强，得10分；</w:t>
            </w:r>
          </w:p>
          <w:p w14:paraId="2ECA6DE8">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方案比较完整、科学，具备较强的可操作性，得8分；</w:t>
            </w:r>
          </w:p>
          <w:p w14:paraId="26E72344">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方案相对完整，具备相对较强的可操作性，得6分；</w:t>
            </w:r>
          </w:p>
          <w:p w14:paraId="0C40B435">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方案基本完整，具备基本的可操作性，得4 分；</w:t>
            </w:r>
          </w:p>
          <w:p w14:paraId="294E1A31">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方案简单笼统，可操作性不强，得2分；</w:t>
            </w:r>
          </w:p>
          <w:p w14:paraId="344F8179">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方案可操作性有欠缺，得1分；</w:t>
            </w:r>
          </w:p>
          <w:p w14:paraId="5A2C447C">
            <w:pPr>
              <w:pStyle w:val="59"/>
              <w:spacing w:after="163" w:after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未提供相关内容不得分。</w:t>
            </w:r>
          </w:p>
        </w:tc>
      </w:tr>
      <w:tr w14:paraId="7A74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pct"/>
            <w:vAlign w:val="center"/>
          </w:tcPr>
          <w:p w14:paraId="6ACE8A2D">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管理制度</w:t>
            </w:r>
          </w:p>
        </w:tc>
        <w:tc>
          <w:tcPr>
            <w:tcW w:w="493" w:type="pct"/>
            <w:vAlign w:val="center"/>
          </w:tcPr>
          <w:p w14:paraId="1097BEE9">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10分</w:t>
            </w:r>
          </w:p>
        </w:tc>
        <w:tc>
          <w:tcPr>
            <w:tcW w:w="3772" w:type="pct"/>
            <w:vAlign w:val="center"/>
          </w:tcPr>
          <w:p w14:paraId="2883AD1D">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5.根据供应商针对本项目编写的管理制度进行打分。</w:t>
            </w:r>
          </w:p>
          <w:p w14:paraId="5E94FB6A">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管理制度包含人员管理制度、工作人员分工、档案管理制度、职业准则及行为规范管理制度等方面。</w:t>
            </w:r>
          </w:p>
          <w:p w14:paraId="147DEF19">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制度详细、条理清晰，可行性强，得10分；</w:t>
            </w:r>
          </w:p>
          <w:p w14:paraId="3E4A408A">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制度比较详细、有条理，具备较强的可行性，得8分；</w:t>
            </w:r>
          </w:p>
          <w:p w14:paraId="419AB949">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制度相对详细，具备相对较强的可行性，得6分；</w:t>
            </w:r>
          </w:p>
          <w:p w14:paraId="67C3067A">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制度基本详细，具备基本的可行性，得4 分；</w:t>
            </w:r>
          </w:p>
          <w:p w14:paraId="3FDC51CF">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制度简单笼统，可行性不强，得2分；</w:t>
            </w:r>
          </w:p>
          <w:p w14:paraId="023B43BA">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制度可行性有欠缺，得1分；</w:t>
            </w:r>
          </w:p>
          <w:p w14:paraId="36A1DBA9">
            <w:pPr>
              <w:pStyle w:val="59"/>
              <w:spacing w:after="163" w:after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未提供相关内容不得分。</w:t>
            </w:r>
          </w:p>
        </w:tc>
      </w:tr>
      <w:tr w14:paraId="456F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pct"/>
            <w:vAlign w:val="center"/>
          </w:tcPr>
          <w:p w14:paraId="6AE4D84A">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服务质量、食品安全保证措施</w:t>
            </w:r>
          </w:p>
        </w:tc>
        <w:tc>
          <w:tcPr>
            <w:tcW w:w="493" w:type="pct"/>
            <w:vAlign w:val="center"/>
          </w:tcPr>
          <w:p w14:paraId="684A7F33">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10分</w:t>
            </w:r>
          </w:p>
        </w:tc>
        <w:tc>
          <w:tcPr>
            <w:tcW w:w="3772" w:type="pct"/>
            <w:vAlign w:val="center"/>
          </w:tcPr>
          <w:p w14:paraId="0CFEAC29">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6.根据供应商提供的服务质量保证措施、食品安全保证措施进行打分。</w:t>
            </w:r>
          </w:p>
          <w:p w14:paraId="6341D8AD">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措施完整、科学，可操作性强，得10分；</w:t>
            </w:r>
          </w:p>
          <w:p w14:paraId="70225BE8">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措施比较完整、科学，具备较强的可操作性，得8分；</w:t>
            </w:r>
          </w:p>
          <w:p w14:paraId="712CC52B">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措施相对完整，具备相对较强的可操作性，得6分；</w:t>
            </w:r>
          </w:p>
          <w:p w14:paraId="5D95066B">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措施基本完整，具备基本的可操作性，得4 分；</w:t>
            </w:r>
          </w:p>
          <w:p w14:paraId="39242431">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措施简单笼统，可操作性不强，得2分；</w:t>
            </w:r>
          </w:p>
          <w:p w14:paraId="3A8D462A">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措施可操作性有欠缺，得1分；</w:t>
            </w:r>
          </w:p>
          <w:p w14:paraId="2244D36E">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未提供相关内容不得分。</w:t>
            </w:r>
          </w:p>
        </w:tc>
      </w:tr>
      <w:tr w14:paraId="7448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pct"/>
            <w:vAlign w:val="center"/>
          </w:tcPr>
          <w:p w14:paraId="2176F626">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应急方案</w:t>
            </w:r>
          </w:p>
        </w:tc>
        <w:tc>
          <w:tcPr>
            <w:tcW w:w="493" w:type="pct"/>
            <w:vAlign w:val="center"/>
          </w:tcPr>
          <w:p w14:paraId="6BCDC946">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10分</w:t>
            </w:r>
          </w:p>
        </w:tc>
        <w:tc>
          <w:tcPr>
            <w:tcW w:w="3772" w:type="pct"/>
            <w:vAlign w:val="center"/>
          </w:tcPr>
          <w:p w14:paraId="177F3240">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7.根据供应商针对本项目可能产生的应急事件提供的应对方案进行打分。</w:t>
            </w:r>
          </w:p>
          <w:p w14:paraId="6DEB485D">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方案完整、科学，可操作性强，得10分；</w:t>
            </w:r>
          </w:p>
          <w:p w14:paraId="76440CF8">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方案比较完整、科学，具备较强的可操作性，得8分；</w:t>
            </w:r>
          </w:p>
          <w:p w14:paraId="2BB28998">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方案相对完整，具备相对较强的可操作性，得6分；</w:t>
            </w:r>
          </w:p>
          <w:p w14:paraId="7B555DAA">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方案基本完整，具备基本的可操作性，得4 分；</w:t>
            </w:r>
          </w:p>
          <w:p w14:paraId="14F72D9C">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方案简单笼统，可操作性不强，得2分；</w:t>
            </w:r>
          </w:p>
          <w:p w14:paraId="699D6E0B">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方案可操作性有欠缺，得1分；</w:t>
            </w:r>
          </w:p>
          <w:p w14:paraId="50AF687B">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未提供相关内容不得分。</w:t>
            </w:r>
          </w:p>
        </w:tc>
      </w:tr>
      <w:tr w14:paraId="1907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735" w:type="pct"/>
            <w:vAlign w:val="center"/>
          </w:tcPr>
          <w:p w14:paraId="67F5A5CD">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合理化建议</w:t>
            </w:r>
          </w:p>
        </w:tc>
        <w:tc>
          <w:tcPr>
            <w:tcW w:w="493" w:type="pct"/>
            <w:vAlign w:val="center"/>
          </w:tcPr>
          <w:p w14:paraId="55E68542">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6分</w:t>
            </w:r>
          </w:p>
        </w:tc>
        <w:tc>
          <w:tcPr>
            <w:tcW w:w="3772" w:type="pct"/>
            <w:vAlign w:val="center"/>
          </w:tcPr>
          <w:p w14:paraId="25B776C2">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8.根据供应商针对本项目工作提出的合理化建议进行打分。</w:t>
            </w:r>
          </w:p>
          <w:p w14:paraId="0A53A558">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建议完整、条理清晰，可行性强，得6分；</w:t>
            </w:r>
          </w:p>
          <w:p w14:paraId="40AE126E">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建议基本完整，具备基本的可行性，得4 分；</w:t>
            </w:r>
          </w:p>
          <w:p w14:paraId="7105DB14">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建议简单笼统，可行性不强，得2分；</w:t>
            </w:r>
          </w:p>
          <w:p w14:paraId="08B2754C">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建议可行性有欠缺，得1分；</w:t>
            </w:r>
          </w:p>
          <w:p w14:paraId="465A80AF">
            <w:pPr>
              <w:pStyle w:val="59"/>
              <w:spacing w:after="163" w:after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未提供相关内容不得分。</w:t>
            </w:r>
          </w:p>
        </w:tc>
      </w:tr>
      <w:tr w14:paraId="035F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5" w:type="pct"/>
            <w:vAlign w:val="center"/>
          </w:tcPr>
          <w:p w14:paraId="51F163B7">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类似业绩</w:t>
            </w:r>
          </w:p>
        </w:tc>
        <w:tc>
          <w:tcPr>
            <w:tcW w:w="493" w:type="pct"/>
            <w:vAlign w:val="center"/>
          </w:tcPr>
          <w:p w14:paraId="348B4051">
            <w:pPr>
              <w:jc w:val="cente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10分</w:t>
            </w:r>
          </w:p>
        </w:tc>
        <w:tc>
          <w:tcPr>
            <w:tcW w:w="3772" w:type="pct"/>
            <w:vAlign w:val="center"/>
          </w:tcPr>
          <w:p w14:paraId="5D2F3F49">
            <w:pPr>
              <w:pStyle w:val="59"/>
              <w:spacing w:before="163" w:before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9.根据供应商提供的类似业绩进行打分。类似业绩包含餐厅服务业绩或餐厅食材采购等业绩。</w:t>
            </w:r>
          </w:p>
          <w:p w14:paraId="26BB880F">
            <w:pPr>
              <w:pStyle w:val="59"/>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供应商每提供一项类似业绩的合同协议书得2分，该项满分10分。</w:t>
            </w:r>
          </w:p>
        </w:tc>
      </w:tr>
      <w:tr w14:paraId="79E4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jc w:val="center"/>
        </w:trPr>
        <w:tc>
          <w:tcPr>
            <w:tcW w:w="5000" w:type="pct"/>
            <w:gridSpan w:val="3"/>
            <w:vAlign w:val="center"/>
          </w:tcPr>
          <w:p w14:paraId="7EE1E8BA">
            <w:pPr>
              <w:numPr>
                <w:ilvl w:val="0"/>
                <w:numId w:val="3"/>
              </w:numPr>
              <w:spacing w:before="163" w:beforeLines="5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各评委应按照本方法独立进行综合评价、比较打分，然后汇总每个供应商的得分，从高到低依次排序，推荐成交候选人。若出现综合得分并列时，比较投标价格，价格低的排序在前；若价格得分仍相同，比较技术得分，此分项得分高者排序在前；若技术得分仍相同，则由全体评标委员会成员无记名投票，得票高者排序在前。</w:t>
            </w:r>
          </w:p>
          <w:p w14:paraId="3BAA2FB7">
            <w:pPr>
              <w:numPr>
                <w:ilvl w:val="0"/>
                <w:numId w:val="3"/>
              </w:numP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评委打分超过得分界限或未按本方法赋分时，该评委的打分无效。</w:t>
            </w:r>
          </w:p>
          <w:p w14:paraId="0AF55AF9">
            <w:pP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3、计算结果保留两位小数，第三位“四舍五入”。有严重错误或缺项漏项的，经2/3以上评委认定后，该评审项得0分。</w:t>
            </w:r>
          </w:p>
          <w:p w14:paraId="01AFAD9F">
            <w:pPr>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4、分项评分超出评分标准范围或评标委员会成员对客观评审因素评分不一致时，采购代理机构可以要求评标委员会复核或者书面说明理由，评标委员会拒绝的，应予记录并向本级财政部门报告。</w:t>
            </w:r>
          </w:p>
          <w:p w14:paraId="4BA451DA">
            <w:pPr>
              <w:pStyle w:val="59"/>
              <w:spacing w:after="163" w:afterLines="50"/>
              <w:jc w:val="left"/>
              <w:rPr>
                <w:rFonts w:hint="eastAsia" w:cs="宋体"/>
                <w:b w:val="0"/>
                <w:bCs/>
                <w:color w:val="000000" w:themeColor="text1"/>
                <w14:textFill>
                  <w14:solidFill>
                    <w14:schemeClr w14:val="tx1"/>
                  </w14:solidFill>
                </w14:textFill>
              </w:rPr>
            </w:pPr>
            <w:r>
              <w:rPr>
                <w:rFonts w:hint="eastAsia" w:cs="宋体"/>
                <w:b w:val="0"/>
                <w:bCs/>
                <w:color w:val="000000" w:themeColor="text1"/>
                <w14:textFill>
                  <w14:solidFill>
                    <w14:schemeClr w14:val="tx1"/>
                  </w14:solidFill>
                </w14:textFill>
              </w:rPr>
              <w:t>5、</w:t>
            </w:r>
            <w:r>
              <w:rPr>
                <w:rFonts w:hint="eastAsia" w:cs="宋体"/>
                <w:b w:val="0"/>
                <w:bCs/>
                <w:color w:val="000000" w:themeColor="text1"/>
                <w:spacing w:val="4"/>
                <w14:textFill>
                  <w14:solidFill>
                    <w14:schemeClr w14:val="tx1"/>
                  </w14:solidFill>
                </w14:textFill>
              </w:rPr>
              <w:t>评审过程中，若出现本评审方法以外的特殊情况时，将暂停评审，待评审小组商榷后，</w:t>
            </w:r>
            <w:r>
              <w:rPr>
                <w:rFonts w:hint="eastAsia" w:cs="宋体"/>
                <w:b w:val="0"/>
                <w:bCs/>
                <w:color w:val="000000" w:themeColor="text1"/>
                <w14:textFill>
                  <w14:solidFill>
                    <w14:schemeClr w14:val="tx1"/>
                  </w14:solidFill>
                </w14:textFill>
              </w:rPr>
              <w:t>再进行评定。</w:t>
            </w:r>
          </w:p>
        </w:tc>
      </w:tr>
      <w:bookmarkEnd w:id="108"/>
    </w:tbl>
    <w:p w14:paraId="282EE116">
      <w:pPr>
        <w:spacing w:line="400" w:lineRule="exact"/>
        <w:ind w:firstLine="420" w:firstLineChars="200"/>
        <w:rPr>
          <w:rFonts w:hint="eastAsia" w:eastAsia="宋体" w:cs="Times New Roman"/>
          <w:sz w:val="21"/>
          <w:szCs w:val="21"/>
        </w:rPr>
      </w:pPr>
      <w:r>
        <w:rPr>
          <w:rFonts w:eastAsia="宋体" w:cs="Times New Roman"/>
          <w:b/>
          <w:bCs/>
          <w:sz w:val="21"/>
          <w:szCs w:val="21"/>
        </w:rPr>
        <w:t>3）特殊情况处理</w:t>
      </w:r>
      <w:r>
        <w:rPr>
          <w:rFonts w:eastAsia="宋体" w:cs="Times New Roman"/>
          <w:sz w:val="21"/>
          <w:szCs w:val="21"/>
        </w:rPr>
        <w:t>：</w:t>
      </w:r>
    </w:p>
    <w:p w14:paraId="297DD9D7">
      <w:pPr>
        <w:spacing w:line="400" w:lineRule="exact"/>
        <w:ind w:firstLine="420" w:firstLineChars="200"/>
        <w:rPr>
          <w:rFonts w:hint="eastAsia" w:eastAsia="宋体" w:cs="Times New Roman"/>
          <w:sz w:val="21"/>
          <w:szCs w:val="21"/>
        </w:rPr>
      </w:pPr>
      <w:r>
        <w:rPr>
          <w:rFonts w:eastAsia="宋体" w:cs="Times New Roman"/>
          <w:sz w:val="21"/>
          <w:szCs w:val="21"/>
        </w:rPr>
        <w:t>a、当供应商报价为零报价时，该分项得零分，并不参与磋商报价分的计算；评分项若出现漏项、缺项，则该分项得零分。</w:t>
      </w:r>
    </w:p>
    <w:p w14:paraId="5C1AE692">
      <w:pPr>
        <w:spacing w:line="400" w:lineRule="exact"/>
        <w:ind w:firstLine="420" w:firstLineChars="200"/>
        <w:rPr>
          <w:rFonts w:hint="eastAsia" w:eastAsia="宋体" w:cs="Times New Roman"/>
          <w:sz w:val="21"/>
          <w:szCs w:val="21"/>
        </w:rPr>
      </w:pPr>
      <w:r>
        <w:rPr>
          <w:rFonts w:eastAsia="宋体" w:cs="Times New Roman"/>
          <w:sz w:val="21"/>
          <w:szCs w:val="21"/>
        </w:rPr>
        <w:t>b、相同品牌产品</w:t>
      </w:r>
    </w:p>
    <w:p w14:paraId="0F0C443C">
      <w:pPr>
        <w:spacing w:line="400" w:lineRule="exact"/>
        <w:ind w:firstLine="420" w:firstLineChars="200"/>
        <w:rPr>
          <w:rFonts w:hint="eastAsia" w:eastAsia="宋体" w:cs="Times New Roman"/>
          <w:sz w:val="21"/>
          <w:szCs w:val="21"/>
        </w:rPr>
      </w:pPr>
      <w:r>
        <w:rPr>
          <w:rFonts w:eastAsia="宋体" w:cs="Times New Roman"/>
          <w:sz w:val="21"/>
          <w:szCs w:val="21"/>
        </w:rPr>
        <w:t>提供相同品牌产品且通过资格审查、符合性审查的不同供应商参加同一合同项下磋商的，按一家供应商计算，评审后得分最高的同品牌供应商获得成交供应商推荐资格；评审得分相同的，磋商报价得分高者获得成交供应商推荐资格，若磋商报价得分相同，技术得分高者获得成交供应商推荐资格，若上述两项得分相同，则由全体磋商小组成员无记名投票，得票高者获得成交供应商推荐资格，其他同品牌供应商不作为成交候选人。</w:t>
      </w:r>
    </w:p>
    <w:p w14:paraId="64A2796D">
      <w:pPr>
        <w:spacing w:line="400" w:lineRule="exact"/>
        <w:ind w:firstLine="420" w:firstLineChars="200"/>
        <w:rPr>
          <w:rFonts w:hint="eastAsia" w:eastAsia="宋体" w:cs="Times New Roman"/>
          <w:sz w:val="21"/>
          <w:szCs w:val="21"/>
        </w:rPr>
      </w:pPr>
      <w:r>
        <w:rPr>
          <w:rFonts w:eastAsia="宋体" w:cs="Times New Roman"/>
          <w:sz w:val="21"/>
          <w:szCs w:val="21"/>
        </w:rPr>
        <w:t>非单一产品采购项目，多家供应商提供的核心产品品牌相同的，按照前款规定处理。</w:t>
      </w:r>
    </w:p>
    <w:p w14:paraId="48193D50">
      <w:pPr>
        <w:spacing w:line="400" w:lineRule="exact"/>
        <w:ind w:firstLine="420" w:firstLineChars="200"/>
        <w:rPr>
          <w:rFonts w:hint="eastAsia" w:eastAsia="宋体" w:cs="Times New Roman"/>
          <w:sz w:val="21"/>
          <w:szCs w:val="21"/>
        </w:rPr>
      </w:pPr>
      <w:r>
        <w:rPr>
          <w:rFonts w:eastAsia="宋体" w:cs="Times New Roman"/>
          <w:sz w:val="21"/>
          <w:szCs w:val="21"/>
        </w:rPr>
        <w:t>c、若出现综合得分相同时，磋商报价得分高者为第一成交候选人，若磋商报价得分相同，技术得分高者为第一成交候选人，若上述两项得分相同，则由全体磋商小组成员无记名投票，得票高者为第一成交候选人。</w:t>
      </w:r>
    </w:p>
    <w:p w14:paraId="0B52036D">
      <w:pPr>
        <w:spacing w:line="400" w:lineRule="exact"/>
        <w:ind w:firstLine="420" w:firstLineChars="200"/>
        <w:rPr>
          <w:rFonts w:hint="eastAsia" w:eastAsia="宋体" w:cs="Times New Roman"/>
          <w:sz w:val="21"/>
          <w:szCs w:val="21"/>
        </w:rPr>
      </w:pPr>
      <w:r>
        <w:rPr>
          <w:rFonts w:eastAsia="宋体" w:cs="Times New Roman"/>
          <w:sz w:val="21"/>
          <w:szCs w:val="21"/>
        </w:rPr>
        <w:t>d、评审过程中，若出现本评审方法以外的特殊情况时，将暂停评审，待</w:t>
      </w:r>
      <w:r>
        <w:rPr>
          <w:rFonts w:eastAsia="宋体" w:cs="Times New Roman"/>
          <w:bCs/>
          <w:sz w:val="21"/>
          <w:szCs w:val="21"/>
        </w:rPr>
        <w:t>评审小组</w:t>
      </w:r>
      <w:r>
        <w:rPr>
          <w:rFonts w:eastAsia="宋体" w:cs="Times New Roman"/>
          <w:sz w:val="21"/>
          <w:szCs w:val="21"/>
        </w:rPr>
        <w:t>商榷后再进行复会。</w:t>
      </w:r>
    </w:p>
    <w:p w14:paraId="645A2C82">
      <w:pPr>
        <w:spacing w:line="460" w:lineRule="exact"/>
        <w:ind w:firstLine="411" w:firstLineChars="196"/>
        <w:rPr>
          <w:rFonts w:hint="eastAsia" w:eastAsia="宋体" w:cs="Times New Roman"/>
          <w:b/>
          <w:bCs/>
          <w:sz w:val="21"/>
          <w:szCs w:val="21"/>
        </w:rPr>
      </w:pPr>
      <w:r>
        <w:rPr>
          <w:rFonts w:hint="eastAsia" w:eastAsia="宋体" w:cs="Times New Roman"/>
          <w:b/>
          <w:bCs/>
          <w:sz w:val="21"/>
          <w:szCs w:val="21"/>
        </w:rPr>
        <w:t>2.8</w:t>
      </w:r>
      <w:r>
        <w:rPr>
          <w:rFonts w:eastAsia="宋体" w:cs="Times New Roman"/>
          <w:b/>
          <w:bCs/>
          <w:sz w:val="21"/>
          <w:szCs w:val="21"/>
        </w:rPr>
        <w:t>磋商响应文件的澄清</w:t>
      </w:r>
    </w:p>
    <w:p w14:paraId="726A751A">
      <w:pPr>
        <w:spacing w:line="460" w:lineRule="exact"/>
        <w:ind w:firstLine="411" w:firstLineChars="196"/>
        <w:rPr>
          <w:rFonts w:hint="eastAsia" w:eastAsia="宋体" w:cs="Times New Roman"/>
          <w:bCs/>
          <w:sz w:val="21"/>
          <w:szCs w:val="21"/>
        </w:rPr>
      </w:pPr>
      <w:r>
        <w:rPr>
          <w:rFonts w:eastAsia="宋体" w:cs="Times New Roman"/>
          <w:bCs/>
          <w:sz w:val="21"/>
          <w:szCs w:val="21"/>
        </w:rPr>
        <w:t xml:space="preserve"> （1）在评审期间,对于竞争性磋商响应文件中含义不明确、同类问题表述不一致或者有明显文字和计算错误的内容，评审小组应当以书面形式</w:t>
      </w:r>
      <w:r>
        <w:rPr>
          <w:rFonts w:hint="eastAsia" w:eastAsia="宋体" w:cs="Times New Roman"/>
          <w:bCs/>
          <w:sz w:val="21"/>
          <w:szCs w:val="21"/>
        </w:rPr>
        <w:t>或通过西咸新区公共资源交易中心平台</w:t>
      </w:r>
      <w:r>
        <w:rPr>
          <w:rFonts w:eastAsia="宋体" w:cs="Times New Roman"/>
          <w:bCs/>
          <w:sz w:val="21"/>
          <w:szCs w:val="21"/>
        </w:rPr>
        <w:t>要求供应商作出必要的澄清、说明或者补正。供应商的澄清、说明或者补正应当采用书面形式</w:t>
      </w:r>
      <w:r>
        <w:rPr>
          <w:rFonts w:hint="eastAsia" w:eastAsia="宋体" w:cs="Times New Roman"/>
          <w:bCs/>
          <w:sz w:val="21"/>
          <w:szCs w:val="21"/>
        </w:rPr>
        <w:t>或通过西咸新区公共资源交易中心平台</w:t>
      </w:r>
      <w:r>
        <w:rPr>
          <w:rFonts w:eastAsia="宋体" w:cs="Times New Roman"/>
          <w:bCs/>
          <w:sz w:val="21"/>
          <w:szCs w:val="21"/>
        </w:rPr>
        <w:t>。供应商的澄清、说明或者补正不得超出竞争性磋商响应文件的范围或者改变竞争性磋商响应文件的实质性内容。</w:t>
      </w:r>
    </w:p>
    <w:p w14:paraId="791B6CA4">
      <w:pPr>
        <w:spacing w:line="460" w:lineRule="exact"/>
        <w:ind w:firstLine="411" w:firstLineChars="196"/>
        <w:rPr>
          <w:rFonts w:hint="eastAsia" w:eastAsia="宋体" w:cs="Times New Roman"/>
          <w:bCs/>
          <w:sz w:val="21"/>
          <w:szCs w:val="21"/>
        </w:rPr>
      </w:pPr>
      <w:r>
        <w:rPr>
          <w:rFonts w:eastAsia="宋体" w:cs="Times New Roman"/>
          <w:bCs/>
          <w:sz w:val="21"/>
          <w:szCs w:val="21"/>
        </w:rPr>
        <w:t>（2）书写错误的评审标准：</w:t>
      </w:r>
    </w:p>
    <w:p w14:paraId="2C23B5B5">
      <w:pPr>
        <w:spacing w:line="460" w:lineRule="exact"/>
        <w:ind w:firstLine="411" w:firstLineChars="196"/>
        <w:rPr>
          <w:rFonts w:hint="eastAsia" w:eastAsia="宋体" w:cs="Times New Roman"/>
          <w:bCs/>
          <w:sz w:val="21"/>
          <w:szCs w:val="21"/>
        </w:rPr>
      </w:pPr>
      <w:r>
        <w:rPr>
          <w:rFonts w:eastAsia="宋体" w:cs="Times New Roman"/>
          <w:bCs/>
          <w:sz w:val="21"/>
          <w:szCs w:val="21"/>
        </w:rPr>
        <w:t>评审小组在评审过程中，发现磋商响应文件出现下列情况之一者，按以下原则修正：</w:t>
      </w:r>
    </w:p>
    <w:p w14:paraId="70FEAA68">
      <w:pPr>
        <w:spacing w:line="460" w:lineRule="exact"/>
        <w:ind w:firstLine="411" w:firstLineChars="196"/>
        <w:rPr>
          <w:rFonts w:hint="eastAsia" w:eastAsia="宋体" w:cs="Times New Roman"/>
          <w:bCs/>
          <w:sz w:val="21"/>
          <w:szCs w:val="21"/>
        </w:rPr>
      </w:pPr>
      <w:r>
        <w:rPr>
          <w:rFonts w:eastAsia="宋体" w:cs="Times New Roman"/>
          <w:bCs/>
          <w:sz w:val="21"/>
          <w:szCs w:val="21"/>
        </w:rPr>
        <w:t>a、</w:t>
      </w:r>
      <w:r>
        <w:rPr>
          <w:rFonts w:hint="eastAsia" w:eastAsia="宋体" w:cs="Times New Roman"/>
          <w:bCs/>
          <w:sz w:val="21"/>
          <w:szCs w:val="21"/>
        </w:rPr>
        <w:t>响应</w:t>
      </w:r>
      <w:r>
        <w:rPr>
          <w:rFonts w:eastAsia="宋体" w:cs="Times New Roman"/>
          <w:bCs/>
          <w:sz w:val="21"/>
          <w:szCs w:val="21"/>
        </w:rPr>
        <w:t>文件有关内容与“</w:t>
      </w:r>
      <w:r>
        <w:rPr>
          <w:rFonts w:hint="eastAsia" w:eastAsia="宋体" w:cs="Times New Roman"/>
          <w:bCs/>
          <w:sz w:val="21"/>
          <w:szCs w:val="21"/>
        </w:rPr>
        <w:t>磋商报价</w:t>
      </w:r>
      <w:r>
        <w:rPr>
          <w:rFonts w:eastAsia="宋体" w:cs="Times New Roman"/>
          <w:bCs/>
          <w:sz w:val="21"/>
          <w:szCs w:val="21"/>
        </w:rPr>
        <w:t>一览表”不一致的，以“</w:t>
      </w:r>
      <w:r>
        <w:rPr>
          <w:rFonts w:hint="eastAsia" w:eastAsia="宋体" w:cs="Times New Roman"/>
          <w:bCs/>
          <w:sz w:val="21"/>
          <w:szCs w:val="21"/>
        </w:rPr>
        <w:t>磋商报价</w:t>
      </w:r>
      <w:r>
        <w:rPr>
          <w:rFonts w:eastAsia="宋体" w:cs="Times New Roman"/>
          <w:bCs/>
          <w:sz w:val="21"/>
          <w:szCs w:val="21"/>
        </w:rPr>
        <w:t>一览表”为准；</w:t>
      </w:r>
    </w:p>
    <w:p w14:paraId="74DC46D2">
      <w:pPr>
        <w:spacing w:line="460" w:lineRule="exact"/>
        <w:ind w:firstLine="411" w:firstLineChars="196"/>
        <w:rPr>
          <w:rFonts w:hint="eastAsia" w:eastAsia="宋体" w:cs="Times New Roman"/>
          <w:bCs/>
          <w:sz w:val="21"/>
          <w:szCs w:val="21"/>
        </w:rPr>
      </w:pPr>
      <w:r>
        <w:rPr>
          <w:rFonts w:eastAsia="宋体" w:cs="Times New Roman"/>
          <w:bCs/>
          <w:sz w:val="21"/>
          <w:szCs w:val="21"/>
        </w:rPr>
        <w:t>b、大写金额与小写金额不一致的，以大写金额为准；</w:t>
      </w:r>
    </w:p>
    <w:p w14:paraId="4195EDFC">
      <w:pPr>
        <w:spacing w:line="460" w:lineRule="exact"/>
        <w:ind w:firstLine="411" w:firstLineChars="196"/>
        <w:rPr>
          <w:rFonts w:hint="eastAsia" w:eastAsia="宋体" w:cs="Times New Roman"/>
          <w:bCs/>
          <w:sz w:val="21"/>
          <w:szCs w:val="21"/>
        </w:rPr>
      </w:pPr>
      <w:r>
        <w:rPr>
          <w:rFonts w:eastAsia="宋体" w:cs="Times New Roman"/>
          <w:bCs/>
          <w:sz w:val="21"/>
          <w:szCs w:val="21"/>
        </w:rPr>
        <w:t>c、单价金额小数点或者百分比有明显错位的，以“</w:t>
      </w:r>
      <w:r>
        <w:rPr>
          <w:rFonts w:hint="eastAsia" w:eastAsia="宋体" w:cs="Times New Roman"/>
          <w:bCs/>
          <w:sz w:val="21"/>
          <w:szCs w:val="21"/>
        </w:rPr>
        <w:t>磋商报价</w:t>
      </w:r>
      <w:r>
        <w:rPr>
          <w:rFonts w:eastAsia="宋体" w:cs="Times New Roman"/>
          <w:bCs/>
          <w:sz w:val="21"/>
          <w:szCs w:val="21"/>
        </w:rPr>
        <w:t>一览表”的总价为准，并修改单价；</w:t>
      </w:r>
    </w:p>
    <w:p w14:paraId="2FD7B497">
      <w:pPr>
        <w:spacing w:line="460" w:lineRule="exact"/>
        <w:ind w:firstLine="411" w:firstLineChars="196"/>
        <w:rPr>
          <w:rFonts w:hint="eastAsia" w:eastAsia="宋体" w:cs="Times New Roman"/>
          <w:bCs/>
          <w:sz w:val="21"/>
          <w:szCs w:val="21"/>
        </w:rPr>
      </w:pPr>
      <w:r>
        <w:rPr>
          <w:rFonts w:eastAsia="宋体" w:cs="Times New Roman"/>
          <w:bCs/>
          <w:sz w:val="21"/>
          <w:szCs w:val="21"/>
        </w:rPr>
        <w:t>d、总价金额与按单价汇总金额不一致的，以单价乘以数量的计算结果为准；</w:t>
      </w:r>
    </w:p>
    <w:p w14:paraId="0137C8BF">
      <w:pPr>
        <w:spacing w:line="460" w:lineRule="exact"/>
        <w:ind w:firstLine="411" w:firstLineChars="196"/>
        <w:rPr>
          <w:rFonts w:hint="eastAsia" w:eastAsia="宋体" w:cs="Times New Roman"/>
          <w:bCs/>
          <w:sz w:val="21"/>
          <w:szCs w:val="21"/>
        </w:rPr>
      </w:pPr>
      <w:r>
        <w:rPr>
          <w:rFonts w:eastAsia="宋体" w:cs="Times New Roman"/>
          <w:bCs/>
          <w:sz w:val="21"/>
          <w:szCs w:val="21"/>
        </w:rPr>
        <w:t>e、</w:t>
      </w:r>
      <w:r>
        <w:rPr>
          <w:rFonts w:hint="eastAsia" w:eastAsia="宋体" w:cs="Times New Roman"/>
          <w:bCs/>
          <w:sz w:val="21"/>
          <w:szCs w:val="21"/>
        </w:rPr>
        <w:t>响应</w:t>
      </w:r>
      <w:r>
        <w:rPr>
          <w:rFonts w:eastAsia="宋体" w:cs="Times New Roman"/>
          <w:bCs/>
          <w:sz w:val="21"/>
          <w:szCs w:val="21"/>
        </w:rPr>
        <w:t>文件图表与文字不符时，以文字为准；</w:t>
      </w:r>
    </w:p>
    <w:p w14:paraId="541CEA3A">
      <w:pPr>
        <w:spacing w:line="460" w:lineRule="exact"/>
        <w:ind w:firstLine="411" w:firstLineChars="196"/>
        <w:rPr>
          <w:rFonts w:hint="eastAsia" w:eastAsia="宋体" w:cs="Times New Roman"/>
          <w:bCs/>
          <w:sz w:val="21"/>
          <w:szCs w:val="21"/>
        </w:rPr>
      </w:pPr>
      <w:r>
        <w:rPr>
          <w:rFonts w:eastAsia="宋体" w:cs="Times New Roman"/>
          <w:bCs/>
          <w:sz w:val="21"/>
          <w:szCs w:val="21"/>
        </w:rPr>
        <w:t>f、对不同文字文本</w:t>
      </w:r>
      <w:r>
        <w:rPr>
          <w:rFonts w:hint="eastAsia" w:eastAsia="宋体" w:cs="Times New Roman"/>
          <w:bCs/>
          <w:sz w:val="21"/>
          <w:szCs w:val="21"/>
        </w:rPr>
        <w:t>响应</w:t>
      </w:r>
      <w:r>
        <w:rPr>
          <w:rFonts w:eastAsia="宋体" w:cs="Times New Roman"/>
          <w:bCs/>
          <w:sz w:val="21"/>
          <w:szCs w:val="21"/>
        </w:rPr>
        <w:t>文件的解释发生异议的，以中文文本为准；</w:t>
      </w:r>
    </w:p>
    <w:p w14:paraId="74529EAA">
      <w:pPr>
        <w:spacing w:line="460" w:lineRule="exact"/>
        <w:ind w:firstLine="411" w:firstLineChars="196"/>
        <w:rPr>
          <w:rFonts w:hint="eastAsia" w:eastAsia="宋体" w:cs="Times New Roman"/>
          <w:bCs/>
          <w:sz w:val="21"/>
          <w:szCs w:val="21"/>
        </w:rPr>
      </w:pPr>
      <w:r>
        <w:rPr>
          <w:rFonts w:eastAsia="宋体" w:cs="Times New Roman"/>
          <w:bCs/>
          <w:sz w:val="21"/>
          <w:szCs w:val="21"/>
        </w:rPr>
        <w:t>g、多处内容交叉不符时，以评标委员会评审结果为准。</w:t>
      </w:r>
    </w:p>
    <w:p w14:paraId="209DE522">
      <w:pPr>
        <w:spacing w:line="460" w:lineRule="exact"/>
        <w:ind w:firstLine="411" w:firstLineChars="196"/>
        <w:rPr>
          <w:rFonts w:hint="eastAsia" w:eastAsia="宋体" w:cs="Times New Roman"/>
          <w:b/>
          <w:bCs/>
          <w:sz w:val="21"/>
          <w:szCs w:val="21"/>
        </w:rPr>
      </w:pPr>
      <w:r>
        <w:rPr>
          <w:rFonts w:eastAsia="宋体" w:cs="Times New Roman"/>
          <w:b/>
          <w:bCs/>
          <w:sz w:val="21"/>
          <w:szCs w:val="21"/>
        </w:rPr>
        <w:t>注：按上述方法修正的内容（其中，同时出现上述a至d两种以上不一致的，按上述规定的顺序修正），经供应商确认后产生约束力，供应商不确认的，其磋商响应无效。</w:t>
      </w:r>
    </w:p>
    <w:p w14:paraId="646C091D">
      <w:pPr>
        <w:spacing w:line="460" w:lineRule="exact"/>
        <w:ind w:firstLine="411" w:firstLineChars="196"/>
        <w:rPr>
          <w:rFonts w:hint="eastAsia" w:eastAsia="宋体" w:cs="Times New Roman"/>
          <w:bCs/>
          <w:sz w:val="21"/>
          <w:szCs w:val="21"/>
        </w:rPr>
      </w:pPr>
      <w:r>
        <w:rPr>
          <w:rFonts w:eastAsia="宋体" w:cs="Times New Roman"/>
          <w:bCs/>
          <w:sz w:val="21"/>
          <w:szCs w:val="21"/>
        </w:rPr>
        <w:t>（3）评审小组认为供应商的报价明显低于其他供应商的报价，有可能影响产品质量或者不能诚信履约的，应当要求其在评审现场合理的时间内提供书面说明，必要时提交相关证明材料；供应商不能</w:t>
      </w:r>
      <w:r>
        <w:rPr>
          <w:rFonts w:hint="eastAsia" w:eastAsia="宋体" w:cs="Times New Roman"/>
          <w:bCs/>
          <w:sz w:val="21"/>
          <w:szCs w:val="21"/>
        </w:rPr>
        <w:t>在合理的时间内</w:t>
      </w:r>
      <w:r>
        <w:rPr>
          <w:rFonts w:eastAsia="宋体" w:cs="Times New Roman"/>
          <w:bCs/>
          <w:sz w:val="21"/>
          <w:szCs w:val="21"/>
        </w:rPr>
        <w:t>证明其报价合理性的，磋商小组应当将其作为无效磋商响应处理。</w:t>
      </w:r>
    </w:p>
    <w:p w14:paraId="1FA68D7B">
      <w:pPr>
        <w:spacing w:line="460" w:lineRule="exact"/>
        <w:ind w:firstLine="424" w:firstLineChars="202"/>
        <w:rPr>
          <w:rFonts w:hint="eastAsia" w:eastAsia="宋体" w:cs="Times New Roman"/>
          <w:b/>
          <w:sz w:val="21"/>
          <w:szCs w:val="21"/>
        </w:rPr>
      </w:pPr>
      <w:r>
        <w:rPr>
          <w:rFonts w:eastAsia="宋体" w:cs="Times New Roman"/>
          <w:b/>
          <w:sz w:val="21"/>
          <w:szCs w:val="21"/>
        </w:rPr>
        <w:t>2.</w:t>
      </w:r>
      <w:r>
        <w:rPr>
          <w:rFonts w:hint="eastAsia" w:eastAsia="宋体" w:cs="Times New Roman"/>
          <w:b/>
          <w:sz w:val="21"/>
          <w:szCs w:val="21"/>
        </w:rPr>
        <w:t>9</w:t>
      </w:r>
      <w:r>
        <w:rPr>
          <w:rFonts w:eastAsia="宋体" w:cs="Times New Roman"/>
          <w:b/>
          <w:sz w:val="21"/>
          <w:szCs w:val="21"/>
        </w:rPr>
        <w:t>评议</w:t>
      </w:r>
    </w:p>
    <w:p w14:paraId="538E6965">
      <w:pPr>
        <w:spacing w:line="460" w:lineRule="exact"/>
        <w:ind w:firstLine="424" w:firstLineChars="202"/>
        <w:rPr>
          <w:rFonts w:hint="eastAsia" w:eastAsia="宋体" w:cs="Times New Roman"/>
          <w:sz w:val="21"/>
          <w:szCs w:val="21"/>
        </w:rPr>
      </w:pPr>
      <w:r>
        <w:rPr>
          <w:rFonts w:eastAsia="宋体" w:cs="Times New Roman"/>
          <w:sz w:val="21"/>
          <w:szCs w:val="21"/>
        </w:rPr>
        <w:t>（1）磋商采购形式：采取背对背的磋商采购方式。即评审小组与各供应商分别进行一对一、面对面的磋商。</w:t>
      </w:r>
    </w:p>
    <w:p w14:paraId="196E2CFF">
      <w:pPr>
        <w:spacing w:line="460" w:lineRule="exact"/>
        <w:ind w:firstLine="424" w:firstLineChars="202"/>
        <w:rPr>
          <w:rFonts w:hint="eastAsia" w:eastAsia="宋体" w:cs="Times New Roman"/>
          <w:sz w:val="21"/>
          <w:szCs w:val="21"/>
        </w:rPr>
      </w:pPr>
      <w:r>
        <w:rPr>
          <w:rFonts w:eastAsia="宋体" w:cs="Times New Roman"/>
          <w:sz w:val="21"/>
          <w:szCs w:val="21"/>
        </w:rPr>
        <w:t>（2）通过资质审查、磋商、澄清及承诺等程序且实质性响应磋商文件（资质、技术、商务等）的各供应商，才有再次报价的机会。磋商小组按其最终承诺和报价等，进行综合评比并排序。</w:t>
      </w:r>
    </w:p>
    <w:p w14:paraId="32C0FC4B">
      <w:pPr>
        <w:spacing w:line="460" w:lineRule="exact"/>
        <w:ind w:firstLine="411" w:firstLineChars="196"/>
        <w:rPr>
          <w:rFonts w:hint="eastAsia" w:eastAsia="宋体" w:cs="Times New Roman"/>
          <w:bCs/>
          <w:sz w:val="21"/>
          <w:szCs w:val="21"/>
        </w:rPr>
      </w:pPr>
      <w:r>
        <w:rPr>
          <w:rFonts w:eastAsia="宋体" w:cs="Times New Roman"/>
          <w:bCs/>
          <w:sz w:val="21"/>
          <w:szCs w:val="21"/>
        </w:rPr>
        <w:t>（3）评审采取逐项分步评审方式，每一步评审不符合者，不进入下一步评审，全部评审合格的供应商进行最后的综合评审和打分，按最后得分由高向低排序，推荐成交候选人。</w:t>
      </w:r>
    </w:p>
    <w:p w14:paraId="309B91EE">
      <w:pPr>
        <w:spacing w:line="460" w:lineRule="exact"/>
        <w:ind w:firstLine="411" w:firstLineChars="196"/>
        <w:rPr>
          <w:rFonts w:hint="eastAsia" w:eastAsia="宋体" w:cs="Times New Roman"/>
          <w:bCs/>
          <w:sz w:val="21"/>
          <w:szCs w:val="21"/>
        </w:rPr>
      </w:pPr>
      <w:r>
        <w:rPr>
          <w:rFonts w:eastAsia="宋体" w:cs="Times New Roman"/>
          <w:bCs/>
          <w:sz w:val="21"/>
          <w:szCs w:val="21"/>
        </w:rPr>
        <w:t>（4）其他需说明的情况：</w:t>
      </w:r>
    </w:p>
    <w:p w14:paraId="5B3A1247">
      <w:pPr>
        <w:spacing w:line="460" w:lineRule="exact"/>
        <w:ind w:firstLine="411" w:firstLineChars="196"/>
        <w:rPr>
          <w:rFonts w:hint="eastAsia" w:eastAsia="宋体" w:cs="Times New Roman"/>
          <w:bCs/>
          <w:sz w:val="21"/>
          <w:szCs w:val="21"/>
        </w:rPr>
      </w:pPr>
      <w:r>
        <w:rPr>
          <w:rFonts w:eastAsia="宋体" w:cs="Times New Roman"/>
          <w:bCs/>
          <w:sz w:val="21"/>
          <w:szCs w:val="21"/>
        </w:rPr>
        <w:t>a、对于磋商响应文件中不构成实质性偏差的小的不正规、不一致或不规则，可以接受，但这种接受不能损害或影响任何供应商的相对排序；</w:t>
      </w:r>
    </w:p>
    <w:p w14:paraId="5DDC1E2F">
      <w:pPr>
        <w:spacing w:line="460" w:lineRule="exact"/>
        <w:ind w:firstLine="411" w:firstLineChars="196"/>
        <w:rPr>
          <w:rFonts w:hint="eastAsia" w:eastAsia="宋体" w:cs="Times New Roman"/>
          <w:bCs/>
          <w:sz w:val="21"/>
          <w:szCs w:val="21"/>
        </w:rPr>
      </w:pPr>
      <w:r>
        <w:rPr>
          <w:rFonts w:eastAsia="宋体" w:cs="Times New Roman"/>
          <w:bCs/>
          <w:sz w:val="21"/>
          <w:szCs w:val="21"/>
        </w:rPr>
        <w:t>b、最低报价不是成交的唯一条件；</w:t>
      </w:r>
    </w:p>
    <w:p w14:paraId="607EDC98">
      <w:pPr>
        <w:spacing w:line="460" w:lineRule="exact"/>
        <w:ind w:firstLine="411" w:firstLineChars="196"/>
        <w:rPr>
          <w:rFonts w:hint="eastAsia" w:eastAsia="宋体" w:cs="Times New Roman"/>
          <w:bCs/>
          <w:sz w:val="21"/>
          <w:szCs w:val="21"/>
        </w:rPr>
      </w:pPr>
      <w:r>
        <w:rPr>
          <w:rFonts w:eastAsia="宋体" w:cs="Times New Roman"/>
          <w:bCs/>
          <w:sz w:val="21"/>
          <w:szCs w:val="21"/>
        </w:rPr>
        <w:t>c、如果磋商实质上没有响应磋商文件的要求，其磋商将被拒绝，供应商不得通过修正或撤消不合要求的偏离或保留从而使其磋商成为实质上响应的磋商响应。</w:t>
      </w:r>
    </w:p>
    <w:p w14:paraId="7DE1A628">
      <w:pPr>
        <w:spacing w:line="460" w:lineRule="exact"/>
        <w:ind w:firstLine="424" w:firstLineChars="202"/>
        <w:rPr>
          <w:rFonts w:hint="eastAsia" w:eastAsia="宋体" w:cs="Times New Roman"/>
          <w:sz w:val="21"/>
          <w:szCs w:val="21"/>
        </w:rPr>
      </w:pPr>
      <w:r>
        <w:rPr>
          <w:rFonts w:eastAsia="宋体" w:cs="Times New Roman"/>
          <w:bCs/>
          <w:sz w:val="21"/>
          <w:szCs w:val="21"/>
        </w:rPr>
        <w:t>d、无论磋商的结果如何，磋商期间一切费用自理。</w:t>
      </w:r>
    </w:p>
    <w:p w14:paraId="54B03ECC">
      <w:pPr>
        <w:spacing w:before="326" w:beforeLines="100" w:after="326" w:afterLines="100" w:line="460" w:lineRule="exact"/>
        <w:jc w:val="center"/>
        <w:outlineLvl w:val="1"/>
        <w:rPr>
          <w:rFonts w:hint="eastAsia" w:eastAsia="宋体" w:cs="Times New Roman"/>
          <w:b/>
          <w:bCs/>
          <w:sz w:val="28"/>
          <w:szCs w:val="28"/>
        </w:rPr>
      </w:pPr>
      <w:bookmarkStart w:id="109" w:name="_Toc188284196"/>
      <w:bookmarkStart w:id="110" w:name="_Toc83386046"/>
      <w:r>
        <w:rPr>
          <w:rFonts w:hint="eastAsia" w:eastAsia="宋体" w:cs="Times New Roman"/>
          <w:b/>
          <w:bCs/>
          <w:sz w:val="28"/>
          <w:szCs w:val="28"/>
        </w:rPr>
        <w:t>3</w:t>
      </w:r>
      <w:r>
        <w:rPr>
          <w:rFonts w:eastAsia="宋体" w:cs="Times New Roman"/>
          <w:b/>
          <w:bCs/>
          <w:sz w:val="28"/>
          <w:szCs w:val="28"/>
        </w:rPr>
        <w:t>.政府采购政策评分标准</w:t>
      </w:r>
      <w:bookmarkEnd w:id="109"/>
      <w:bookmarkEnd w:id="110"/>
    </w:p>
    <w:p w14:paraId="0865F21A">
      <w:pPr>
        <w:spacing w:line="400" w:lineRule="exact"/>
        <w:outlineLvl w:val="1"/>
        <w:rPr>
          <w:rFonts w:hint="eastAsia" w:eastAsia="宋体" w:cs="Times New Roman"/>
          <w:b/>
          <w:bCs/>
          <w:szCs w:val="21"/>
        </w:rPr>
      </w:pPr>
      <w:bookmarkStart w:id="111" w:name="_Toc188284197"/>
      <w:r>
        <w:rPr>
          <w:rFonts w:hint="eastAsia" w:eastAsia="宋体" w:cs="Times New Roman"/>
          <w:b/>
          <w:bCs/>
          <w:szCs w:val="21"/>
        </w:rPr>
        <w:t>（注：本项目专门面向中小微企业，在价格评审时不享受折扣！）</w:t>
      </w:r>
      <w:bookmarkEnd w:id="111"/>
    </w:p>
    <w:p w14:paraId="4A0588B1">
      <w:pPr>
        <w:spacing w:before="326" w:beforeLines="100" w:after="326" w:afterLines="100" w:line="460" w:lineRule="exact"/>
        <w:jc w:val="center"/>
        <w:outlineLvl w:val="1"/>
        <w:rPr>
          <w:rFonts w:hint="eastAsia" w:eastAsia="宋体" w:cs="Times New Roman"/>
          <w:b/>
          <w:bCs/>
          <w:sz w:val="28"/>
          <w:szCs w:val="28"/>
        </w:rPr>
      </w:pPr>
      <w:bookmarkStart w:id="112" w:name="_Toc83386047"/>
      <w:bookmarkStart w:id="113" w:name="_Toc188284198"/>
      <w:r>
        <w:rPr>
          <w:rFonts w:hint="eastAsia" w:eastAsia="宋体" w:cs="Times New Roman"/>
          <w:b/>
          <w:bCs/>
          <w:sz w:val="28"/>
          <w:szCs w:val="28"/>
        </w:rPr>
        <w:t>4</w:t>
      </w:r>
      <w:r>
        <w:rPr>
          <w:rFonts w:eastAsia="宋体" w:cs="Times New Roman"/>
          <w:b/>
          <w:bCs/>
          <w:sz w:val="28"/>
          <w:szCs w:val="28"/>
        </w:rPr>
        <w:t>.定标</w:t>
      </w:r>
      <w:bookmarkEnd w:id="112"/>
      <w:bookmarkEnd w:id="113"/>
    </w:p>
    <w:p w14:paraId="5159BF73">
      <w:pPr>
        <w:spacing w:line="480" w:lineRule="exact"/>
        <w:ind w:firstLine="420" w:firstLineChars="200"/>
        <w:rPr>
          <w:rFonts w:hint="eastAsia" w:eastAsia="宋体" w:cs="Times New Roman"/>
          <w:sz w:val="21"/>
          <w:szCs w:val="21"/>
        </w:rPr>
      </w:pPr>
      <w:r>
        <w:rPr>
          <w:rFonts w:eastAsia="宋体" w:cs="Times New Roman"/>
          <w:sz w:val="21"/>
          <w:szCs w:val="21"/>
        </w:rPr>
        <w:t>1、定标程序</w:t>
      </w:r>
    </w:p>
    <w:p w14:paraId="7B126DC0">
      <w:pPr>
        <w:numPr>
          <w:ilvl w:val="0"/>
          <w:numId w:val="4"/>
        </w:numPr>
        <w:spacing w:line="480" w:lineRule="exact"/>
        <w:ind w:firstLine="420" w:firstLineChars="200"/>
        <w:rPr>
          <w:rFonts w:hint="eastAsia" w:eastAsia="宋体" w:cs="Times New Roman"/>
          <w:sz w:val="21"/>
          <w:szCs w:val="21"/>
        </w:rPr>
      </w:pPr>
      <w:r>
        <w:rPr>
          <w:rFonts w:eastAsia="宋体" w:cs="Times New Roman"/>
          <w:sz w:val="21"/>
          <w:szCs w:val="21"/>
        </w:rPr>
        <w:t>磋商小组依据评审办法，经过初审、澄清、比较与评价等程序后，在最大限度满足磋商文件实质性要求前提下进行综合评审，以评审总得分最高到低的顺序推荐3名以上成交候选人，并编写评审报告。　</w:t>
      </w:r>
    </w:p>
    <w:p w14:paraId="0D0949D3">
      <w:pPr>
        <w:numPr>
          <w:ilvl w:val="0"/>
          <w:numId w:val="4"/>
        </w:numPr>
        <w:spacing w:line="480" w:lineRule="exact"/>
        <w:ind w:firstLine="420" w:firstLineChars="200"/>
        <w:rPr>
          <w:rFonts w:hint="eastAsia" w:eastAsia="宋体" w:cs="Times New Roman"/>
          <w:sz w:val="21"/>
          <w:szCs w:val="21"/>
        </w:rPr>
      </w:pPr>
      <w:r>
        <w:rPr>
          <w:rFonts w:eastAsia="宋体" w:cs="Times New Roman"/>
          <w:sz w:val="21"/>
          <w:szCs w:val="21"/>
        </w:rPr>
        <w:t>磋商小组成员应当在评审报告上签字，对自己的评审意见承担法律责任。磋商小组成员对评审报告有异议的，磋商小组按照少数服从多数的原则推荐成交候选人。对评审报告有异议的，应当在评审报告上签署不同意见并说明理由，否则视为同意评审报告。</w:t>
      </w:r>
    </w:p>
    <w:p w14:paraId="3861ECDC">
      <w:pPr>
        <w:spacing w:line="480" w:lineRule="exact"/>
        <w:ind w:firstLine="420" w:firstLineChars="200"/>
        <w:rPr>
          <w:rFonts w:hint="eastAsia" w:eastAsia="宋体" w:cs="Times New Roman"/>
          <w:sz w:val="21"/>
          <w:szCs w:val="21"/>
        </w:rPr>
      </w:pPr>
      <w:r>
        <w:rPr>
          <w:rFonts w:eastAsia="宋体" w:cs="Times New Roman"/>
          <w:sz w:val="21"/>
          <w:szCs w:val="21"/>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单位且不提出异议的，视为确定评审报告推荐的评审得分最高的供应商为成交供应商。</w:t>
      </w:r>
    </w:p>
    <w:p w14:paraId="1FC87928">
      <w:pPr>
        <w:spacing w:line="480" w:lineRule="exact"/>
        <w:ind w:firstLine="420" w:firstLineChars="200"/>
        <w:rPr>
          <w:rFonts w:hint="eastAsia" w:eastAsia="宋体" w:cs="Times New Roman"/>
          <w:sz w:val="21"/>
          <w:szCs w:val="21"/>
        </w:rPr>
      </w:pPr>
      <w:r>
        <w:rPr>
          <w:rFonts w:eastAsia="宋体" w:cs="Times New Roman"/>
          <w:sz w:val="21"/>
          <w:szCs w:val="21"/>
        </w:rPr>
        <w:t>（4）采购代理机构接到的《定标复函》后，在2个工作日内，将成交结果在陕西省政府采购网上进行公告。公告发布1个工作日，其他供应商若有异议，按《政府采购法》第52条执行。</w:t>
      </w:r>
    </w:p>
    <w:p w14:paraId="68DCC713">
      <w:pPr>
        <w:spacing w:line="480" w:lineRule="exact"/>
        <w:ind w:firstLine="420" w:firstLineChars="200"/>
        <w:rPr>
          <w:rFonts w:hint="eastAsia" w:eastAsia="宋体" w:cs="Times New Roman"/>
          <w:sz w:val="21"/>
          <w:szCs w:val="21"/>
        </w:rPr>
      </w:pPr>
      <w:r>
        <w:rPr>
          <w:rFonts w:eastAsia="宋体" w:cs="Times New Roman"/>
          <w:sz w:val="21"/>
          <w:szCs w:val="21"/>
        </w:rPr>
        <w:t>2、成交供应商确定后，采购人和采购代理机构对未成交原因不作任何解释，磋商响应文件不予退还。</w:t>
      </w:r>
    </w:p>
    <w:p w14:paraId="78CE120B">
      <w:pPr>
        <w:spacing w:before="326" w:beforeLines="100" w:after="326" w:afterLines="100" w:line="460" w:lineRule="exact"/>
        <w:jc w:val="center"/>
        <w:outlineLvl w:val="1"/>
        <w:rPr>
          <w:rFonts w:hint="eastAsia" w:eastAsia="宋体" w:cs="Times New Roman"/>
          <w:b/>
          <w:bCs/>
          <w:sz w:val="28"/>
          <w:szCs w:val="28"/>
        </w:rPr>
      </w:pPr>
      <w:bookmarkStart w:id="114" w:name="_Toc83386048"/>
      <w:bookmarkStart w:id="115" w:name="_Toc188284199"/>
      <w:r>
        <w:rPr>
          <w:rFonts w:hint="eastAsia" w:eastAsia="宋体" w:cs="Times New Roman"/>
          <w:b/>
          <w:bCs/>
          <w:sz w:val="28"/>
          <w:szCs w:val="28"/>
        </w:rPr>
        <w:t>5</w:t>
      </w:r>
      <w:r>
        <w:rPr>
          <w:rFonts w:eastAsia="宋体" w:cs="Times New Roman"/>
          <w:b/>
          <w:bCs/>
          <w:sz w:val="28"/>
          <w:szCs w:val="28"/>
        </w:rPr>
        <w:t>.磋商无效的情形：</w:t>
      </w:r>
      <w:bookmarkEnd w:id="114"/>
      <w:bookmarkEnd w:id="115"/>
    </w:p>
    <w:p w14:paraId="149730A7">
      <w:pPr>
        <w:widowControl w:val="0"/>
        <w:spacing w:line="480" w:lineRule="exact"/>
        <w:ind w:firstLine="420" w:firstLineChars="200"/>
        <w:rPr>
          <w:rFonts w:hint="eastAsia" w:eastAsia="宋体" w:cs="Times New Roman"/>
          <w:sz w:val="21"/>
          <w:szCs w:val="21"/>
        </w:rPr>
      </w:pPr>
      <w:r>
        <w:rPr>
          <w:rFonts w:eastAsia="宋体" w:cs="Times New Roman"/>
          <w:sz w:val="21"/>
          <w:szCs w:val="21"/>
        </w:rPr>
        <w:t>6.1磋商响应文件未按磋商文件要求签署、盖章的；</w:t>
      </w:r>
    </w:p>
    <w:p w14:paraId="07322580">
      <w:pPr>
        <w:widowControl w:val="0"/>
        <w:spacing w:line="480" w:lineRule="exact"/>
        <w:ind w:firstLine="420" w:firstLineChars="200"/>
        <w:rPr>
          <w:rFonts w:hint="eastAsia" w:eastAsia="宋体" w:cs="Times New Roman"/>
          <w:sz w:val="21"/>
          <w:szCs w:val="21"/>
        </w:rPr>
      </w:pPr>
      <w:r>
        <w:rPr>
          <w:rFonts w:eastAsia="宋体" w:cs="Times New Roman"/>
          <w:sz w:val="21"/>
          <w:szCs w:val="21"/>
        </w:rPr>
        <w:t>6.2不具备磋商文件中规定的资格要求的；</w:t>
      </w:r>
    </w:p>
    <w:p w14:paraId="29D56722">
      <w:pPr>
        <w:widowControl w:val="0"/>
        <w:spacing w:line="480" w:lineRule="exact"/>
        <w:ind w:firstLine="420" w:firstLineChars="200"/>
        <w:rPr>
          <w:rFonts w:hint="eastAsia" w:eastAsia="宋体" w:cs="Times New Roman"/>
          <w:sz w:val="21"/>
          <w:szCs w:val="21"/>
        </w:rPr>
      </w:pPr>
      <w:r>
        <w:rPr>
          <w:rFonts w:eastAsia="宋体" w:cs="Times New Roman"/>
          <w:sz w:val="21"/>
          <w:szCs w:val="21"/>
        </w:rPr>
        <w:t>6.3报价超过磋商文件中规定的预算金额的；</w:t>
      </w:r>
    </w:p>
    <w:p w14:paraId="7AE24FB3">
      <w:pPr>
        <w:widowControl w:val="0"/>
        <w:spacing w:line="480" w:lineRule="exact"/>
        <w:ind w:firstLine="420" w:firstLineChars="200"/>
        <w:rPr>
          <w:rFonts w:hint="eastAsia" w:eastAsia="宋体" w:cs="Times New Roman"/>
          <w:sz w:val="21"/>
          <w:szCs w:val="21"/>
        </w:rPr>
      </w:pPr>
      <w:r>
        <w:rPr>
          <w:rFonts w:eastAsia="宋体" w:cs="Times New Roman"/>
          <w:sz w:val="21"/>
          <w:szCs w:val="21"/>
        </w:rPr>
        <w:t>6.4磋商响应文件含有采购人不能接受的附加条件的；</w:t>
      </w:r>
    </w:p>
    <w:p w14:paraId="571889C0">
      <w:pPr>
        <w:widowControl w:val="0"/>
        <w:spacing w:line="480" w:lineRule="exact"/>
        <w:ind w:firstLine="420" w:firstLineChars="200"/>
        <w:rPr>
          <w:rFonts w:hint="eastAsia" w:eastAsia="宋体" w:cs="Times New Roman"/>
          <w:sz w:val="21"/>
          <w:szCs w:val="21"/>
        </w:rPr>
      </w:pPr>
      <w:r>
        <w:rPr>
          <w:rFonts w:eastAsia="宋体" w:cs="Times New Roman"/>
          <w:sz w:val="21"/>
          <w:szCs w:val="21"/>
        </w:rPr>
        <w:t>6.5提供虚假材料谋取成交的；</w:t>
      </w:r>
    </w:p>
    <w:p w14:paraId="6369712D">
      <w:pPr>
        <w:widowControl w:val="0"/>
        <w:spacing w:line="480" w:lineRule="exact"/>
        <w:ind w:firstLine="420" w:firstLineChars="200"/>
        <w:rPr>
          <w:rFonts w:hint="eastAsia" w:eastAsia="宋体" w:cs="Times New Roman"/>
          <w:sz w:val="21"/>
          <w:szCs w:val="21"/>
        </w:rPr>
      </w:pPr>
      <w:r>
        <w:rPr>
          <w:rFonts w:eastAsia="宋体" w:cs="Times New Roman"/>
          <w:sz w:val="21"/>
          <w:szCs w:val="21"/>
        </w:rPr>
        <w:t>6.6采取不正当手段诋毁、排挤其他供应商的；</w:t>
      </w:r>
    </w:p>
    <w:p w14:paraId="5F27B0CD">
      <w:pPr>
        <w:widowControl w:val="0"/>
        <w:spacing w:line="480" w:lineRule="exact"/>
        <w:ind w:firstLine="420" w:firstLineChars="200"/>
        <w:rPr>
          <w:rFonts w:hint="eastAsia" w:eastAsia="宋体" w:cs="Times New Roman"/>
          <w:sz w:val="21"/>
          <w:szCs w:val="21"/>
        </w:rPr>
      </w:pPr>
      <w:r>
        <w:rPr>
          <w:rFonts w:eastAsia="宋体" w:cs="Times New Roman"/>
          <w:sz w:val="21"/>
          <w:szCs w:val="21"/>
        </w:rPr>
        <w:t>6.7法律、法规和磋商文件规定的其他无效情形；</w:t>
      </w:r>
    </w:p>
    <w:p w14:paraId="10B68011">
      <w:pPr>
        <w:widowControl w:val="0"/>
        <w:spacing w:line="480" w:lineRule="exact"/>
        <w:ind w:firstLine="420" w:firstLineChars="200"/>
        <w:rPr>
          <w:rFonts w:hint="eastAsia" w:eastAsia="宋体" w:cs="Times New Roman"/>
          <w:sz w:val="21"/>
          <w:szCs w:val="21"/>
        </w:rPr>
      </w:pPr>
      <w:r>
        <w:rPr>
          <w:rFonts w:eastAsia="宋体" w:cs="Times New Roman"/>
          <w:sz w:val="21"/>
          <w:szCs w:val="21"/>
        </w:rPr>
        <w:t>6.8不响应</w:t>
      </w:r>
      <w:bookmarkStart w:id="116" w:name="_Hlk11348545"/>
      <w:r>
        <w:rPr>
          <w:rFonts w:eastAsia="宋体" w:cs="Times New Roman"/>
          <w:sz w:val="21"/>
          <w:szCs w:val="21"/>
        </w:rPr>
        <w:t>第</w:t>
      </w:r>
      <w:r>
        <w:rPr>
          <w:rFonts w:hint="eastAsia" w:eastAsia="宋体" w:cs="Times New Roman"/>
          <w:sz w:val="21"/>
          <w:szCs w:val="21"/>
        </w:rPr>
        <w:t>四</w:t>
      </w:r>
      <w:r>
        <w:rPr>
          <w:rFonts w:eastAsia="宋体" w:cs="Times New Roman"/>
          <w:sz w:val="21"/>
          <w:szCs w:val="21"/>
        </w:rPr>
        <w:t>部</w:t>
      </w:r>
      <w:r>
        <w:rPr>
          <w:rFonts w:hint="eastAsia" w:eastAsia="宋体" w:cs="Times New Roman"/>
          <w:sz w:val="21"/>
          <w:szCs w:val="21"/>
        </w:rPr>
        <w:t>分</w:t>
      </w:r>
      <w:r>
        <w:rPr>
          <w:rFonts w:eastAsia="宋体" w:cs="Times New Roman"/>
          <w:sz w:val="21"/>
          <w:szCs w:val="21"/>
        </w:rPr>
        <w:t>要求</w:t>
      </w:r>
      <w:bookmarkEnd w:id="116"/>
      <w:r>
        <w:rPr>
          <w:rFonts w:hint="eastAsia" w:eastAsia="宋体" w:cs="Times New Roman"/>
          <w:sz w:val="21"/>
          <w:szCs w:val="21"/>
        </w:rPr>
        <w:t>；</w:t>
      </w:r>
    </w:p>
    <w:p w14:paraId="445BCC9D">
      <w:pPr>
        <w:widowControl w:val="0"/>
        <w:spacing w:line="480" w:lineRule="exact"/>
        <w:ind w:firstLine="420" w:firstLineChars="200"/>
        <w:rPr>
          <w:rFonts w:hint="eastAsia" w:eastAsia="宋体" w:cs="Times New Roman"/>
          <w:sz w:val="21"/>
          <w:szCs w:val="21"/>
        </w:rPr>
      </w:pPr>
      <w:bookmarkStart w:id="117" w:name="_Hlk13141879"/>
      <w:r>
        <w:rPr>
          <w:rFonts w:eastAsia="宋体" w:cs="Times New Roman"/>
          <w:sz w:val="21"/>
          <w:szCs w:val="21"/>
        </w:rPr>
        <w:t>6.9</w:t>
      </w:r>
      <w:r>
        <w:rPr>
          <w:rFonts w:hint="eastAsia" w:eastAsia="宋体" w:cs="Times New Roman"/>
          <w:sz w:val="21"/>
          <w:szCs w:val="21"/>
        </w:rPr>
        <w:t>未上传加密的电子响应文件的；</w:t>
      </w:r>
    </w:p>
    <w:p w14:paraId="10C584F8">
      <w:pPr>
        <w:widowControl w:val="0"/>
        <w:spacing w:line="480" w:lineRule="exact"/>
        <w:ind w:firstLine="420" w:firstLineChars="200"/>
        <w:rPr>
          <w:rFonts w:hint="eastAsia" w:eastAsia="宋体" w:cs="Times New Roman"/>
          <w:sz w:val="21"/>
          <w:szCs w:val="21"/>
        </w:rPr>
      </w:pPr>
      <w:r>
        <w:rPr>
          <w:rFonts w:eastAsia="宋体" w:cs="Times New Roman"/>
          <w:sz w:val="21"/>
          <w:szCs w:val="21"/>
        </w:rPr>
        <w:t>6.10</w:t>
      </w:r>
      <w:r>
        <w:rPr>
          <w:rFonts w:hint="eastAsia" w:eastAsia="宋体" w:cs="Times New Roman"/>
          <w:sz w:val="21"/>
          <w:szCs w:val="21"/>
        </w:rPr>
        <w:t>未对电子响应文件解密的；</w:t>
      </w:r>
    </w:p>
    <w:p w14:paraId="048AE115">
      <w:pPr>
        <w:widowControl w:val="0"/>
        <w:spacing w:line="480" w:lineRule="exact"/>
        <w:ind w:firstLine="420" w:firstLineChars="200"/>
        <w:rPr>
          <w:rFonts w:hint="eastAsia" w:eastAsia="宋体" w:cs="Times New Roman"/>
          <w:sz w:val="21"/>
          <w:szCs w:val="21"/>
        </w:rPr>
      </w:pPr>
      <w:r>
        <w:rPr>
          <w:rFonts w:eastAsia="宋体" w:cs="Times New Roman"/>
          <w:sz w:val="21"/>
          <w:szCs w:val="21"/>
        </w:rPr>
        <w:t>6.11单位负责人为同一人或者存在直接控股、管理关系的不同供应商，参加同一合同项下的政府采购活动。</w:t>
      </w:r>
    </w:p>
    <w:bookmarkEnd w:id="117"/>
    <w:p w14:paraId="5EE9A4F0">
      <w:pPr>
        <w:spacing w:line="460" w:lineRule="exact"/>
        <w:jc w:val="center"/>
        <w:outlineLvl w:val="0"/>
        <w:rPr>
          <w:rFonts w:hint="eastAsia" w:eastAsia="宋体" w:cs="Times New Roman"/>
          <w:b/>
          <w:sz w:val="36"/>
          <w:szCs w:val="36"/>
        </w:rPr>
      </w:pPr>
      <w:bookmarkStart w:id="118" w:name="_Toc3821876"/>
      <w:bookmarkStart w:id="119" w:name="_Toc530994943"/>
      <w:bookmarkStart w:id="120" w:name="_Toc9844329"/>
      <w:bookmarkStart w:id="121" w:name="_Toc3821878"/>
      <w:bookmarkStart w:id="122" w:name="_Toc530994945"/>
      <w:bookmarkStart w:id="123" w:name="_Toc9844330"/>
      <w:r>
        <w:rPr>
          <w:rFonts w:eastAsia="宋体"/>
          <w:sz w:val="18"/>
          <w:szCs w:val="18"/>
        </w:rPr>
        <w:br w:type="page"/>
      </w:r>
      <w:bookmarkStart w:id="124" w:name="_Toc83386049"/>
      <w:bookmarkStart w:id="125" w:name="_Toc188284200"/>
      <w:bookmarkStart w:id="126" w:name="_Hlk216708645"/>
      <w:r>
        <w:rPr>
          <w:rFonts w:eastAsia="宋体" w:cs="Times New Roman"/>
          <w:b/>
          <w:sz w:val="36"/>
          <w:szCs w:val="36"/>
        </w:rPr>
        <w:t>第四部分  服务要求</w:t>
      </w:r>
      <w:bookmarkEnd w:id="118"/>
      <w:bookmarkEnd w:id="119"/>
      <w:r>
        <w:rPr>
          <w:rFonts w:eastAsia="宋体" w:cs="Times New Roman"/>
          <w:b/>
          <w:sz w:val="36"/>
          <w:szCs w:val="36"/>
        </w:rPr>
        <w:t>及商务要求</w:t>
      </w:r>
      <w:bookmarkEnd w:id="120"/>
      <w:bookmarkEnd w:id="124"/>
      <w:bookmarkEnd w:id="125"/>
    </w:p>
    <w:p w14:paraId="446981E0">
      <w:pPr>
        <w:spacing w:before="326" w:beforeLines="100" w:after="326" w:afterLines="100" w:line="460" w:lineRule="exact"/>
        <w:outlineLvl w:val="1"/>
        <w:rPr>
          <w:rFonts w:hint="eastAsia" w:eastAsia="宋体" w:cs="Times New Roman"/>
          <w:b/>
          <w:bCs/>
          <w:sz w:val="28"/>
          <w:szCs w:val="28"/>
        </w:rPr>
      </w:pPr>
      <w:r>
        <w:rPr>
          <w:rFonts w:hint="eastAsia" w:eastAsia="宋体" w:cs="Times New Roman"/>
          <w:b/>
          <w:bCs/>
          <w:sz w:val="28"/>
          <w:szCs w:val="28"/>
        </w:rPr>
        <w:t>一、项目概况</w:t>
      </w:r>
    </w:p>
    <w:p w14:paraId="130AFB7E">
      <w:pPr>
        <w:spacing w:line="360" w:lineRule="auto"/>
        <w:ind w:firstLine="420" w:firstLineChars="200"/>
        <w:rPr>
          <w:rFonts w:hint="eastAsia" w:eastAsia="宋体" w:cs="Times New Roman"/>
          <w:sz w:val="21"/>
          <w:szCs w:val="21"/>
        </w:rPr>
      </w:pPr>
      <w:r>
        <w:rPr>
          <w:rFonts w:hint="eastAsia" w:eastAsia="宋体" w:cs="Times New Roman"/>
          <w:sz w:val="21"/>
          <w:szCs w:val="21"/>
        </w:rPr>
        <w:t>1、服务地点：西安市西咸新区沣东新城王寺西街162号。</w:t>
      </w:r>
    </w:p>
    <w:p w14:paraId="275ECEAB">
      <w:pPr>
        <w:spacing w:line="360" w:lineRule="auto"/>
        <w:ind w:firstLine="420" w:firstLineChars="200"/>
        <w:rPr>
          <w:rFonts w:hint="eastAsia" w:eastAsia="宋体" w:cs="Times New Roman"/>
          <w:sz w:val="21"/>
          <w:szCs w:val="21"/>
        </w:rPr>
      </w:pPr>
      <w:r>
        <w:rPr>
          <w:rFonts w:hint="eastAsia" w:eastAsia="宋体" w:cs="Times New Roman"/>
          <w:sz w:val="21"/>
          <w:szCs w:val="21"/>
        </w:rPr>
        <w:t>2、服务场所：甲方餐厅，包括操作间、储藏间、洗涮间等。</w:t>
      </w:r>
    </w:p>
    <w:p w14:paraId="0BF2EF59">
      <w:pPr>
        <w:spacing w:line="360" w:lineRule="auto"/>
        <w:ind w:firstLine="420" w:firstLineChars="200"/>
        <w:rPr>
          <w:rFonts w:hint="eastAsia" w:eastAsia="宋体" w:cs="Times New Roman"/>
          <w:sz w:val="21"/>
          <w:szCs w:val="21"/>
        </w:rPr>
      </w:pPr>
      <w:r>
        <w:rPr>
          <w:rFonts w:hint="eastAsia" w:eastAsia="宋体" w:cs="Times New Roman"/>
          <w:sz w:val="21"/>
          <w:szCs w:val="21"/>
        </w:rPr>
        <w:t>3、服务内容：乙方为甲方提供法定工作日或者法定调休工作日内工作餐餐饮服务，并负责就餐厅范围开展卫生清洁工作、对餐厅内的设施设备的日常检查和维护，负责食品安全、水电燃气安全等。工作餐包括早餐、午餐、晚餐、加班餐等；乙方负责甲方所需全部食材，保证餐食供应充足。</w:t>
      </w:r>
    </w:p>
    <w:p w14:paraId="26497F7A">
      <w:pPr>
        <w:spacing w:before="326" w:beforeLines="100" w:after="326" w:afterLines="100" w:line="460" w:lineRule="exact"/>
        <w:outlineLvl w:val="1"/>
        <w:rPr>
          <w:rFonts w:hint="eastAsia" w:eastAsia="宋体" w:cs="Times New Roman"/>
          <w:b/>
          <w:bCs/>
          <w:sz w:val="28"/>
          <w:szCs w:val="28"/>
        </w:rPr>
      </w:pPr>
      <w:r>
        <w:rPr>
          <w:rFonts w:hint="eastAsia" w:eastAsia="宋体" w:cs="Times New Roman"/>
          <w:b/>
          <w:bCs/>
          <w:sz w:val="28"/>
          <w:szCs w:val="28"/>
        </w:rPr>
        <w:t>二、服务要求</w:t>
      </w:r>
    </w:p>
    <w:p w14:paraId="74C7DFE1">
      <w:pPr>
        <w:spacing w:line="360" w:lineRule="auto"/>
        <w:ind w:firstLine="420" w:firstLineChars="200"/>
        <w:rPr>
          <w:rFonts w:hint="eastAsia" w:eastAsia="宋体" w:cs="Times New Roman"/>
          <w:sz w:val="21"/>
          <w:szCs w:val="21"/>
        </w:rPr>
      </w:pPr>
      <w:r>
        <w:rPr>
          <w:rFonts w:hint="eastAsia" w:eastAsia="宋体" w:cs="Times New Roman"/>
          <w:sz w:val="21"/>
          <w:szCs w:val="21"/>
        </w:rPr>
        <w:t>1、甲方每餐约 300 人用餐，用餐人数根据单位情况动态变化。</w:t>
      </w:r>
    </w:p>
    <w:p w14:paraId="53F839A2">
      <w:pPr>
        <w:spacing w:line="360" w:lineRule="auto"/>
        <w:ind w:firstLine="420" w:firstLineChars="200"/>
        <w:rPr>
          <w:rFonts w:hint="eastAsia" w:eastAsia="宋体" w:cs="Times New Roman"/>
          <w:sz w:val="21"/>
          <w:szCs w:val="21"/>
        </w:rPr>
      </w:pPr>
      <w:r>
        <w:rPr>
          <w:rFonts w:hint="eastAsia" w:eastAsia="宋体" w:cs="Times New Roman"/>
          <w:sz w:val="21"/>
          <w:szCs w:val="21"/>
        </w:rPr>
        <w:t>2、供餐时间：早餐时间：8:00--8:50；午餐时间：12:00--13:00；晚餐时间：18:00--18:30。</w:t>
      </w:r>
    </w:p>
    <w:p w14:paraId="76EC2ACC">
      <w:pPr>
        <w:spacing w:line="360" w:lineRule="auto"/>
        <w:ind w:firstLine="420" w:firstLineChars="200"/>
        <w:rPr>
          <w:rFonts w:hint="eastAsia" w:eastAsia="宋体" w:cs="Times New Roman"/>
          <w:sz w:val="21"/>
          <w:szCs w:val="21"/>
        </w:rPr>
      </w:pPr>
      <w:r>
        <w:rPr>
          <w:rFonts w:hint="eastAsia" w:eastAsia="宋体" w:cs="Times New Roman"/>
          <w:sz w:val="21"/>
          <w:szCs w:val="21"/>
        </w:rPr>
        <w:t>3、乙方应于每天下午16:00前安排第二天所需食材采购、配送、验收等事项，甲方有权不定期对食材进行检查，对不合格食材作出退换要求。</w:t>
      </w:r>
    </w:p>
    <w:p w14:paraId="5D32D7D5">
      <w:pPr>
        <w:spacing w:line="360" w:lineRule="auto"/>
        <w:ind w:firstLine="420" w:firstLineChars="200"/>
        <w:rPr>
          <w:rFonts w:hint="eastAsia" w:eastAsia="宋体" w:cs="Times New Roman"/>
          <w:sz w:val="21"/>
          <w:szCs w:val="21"/>
        </w:rPr>
      </w:pPr>
      <w:r>
        <w:rPr>
          <w:rFonts w:hint="eastAsia" w:eastAsia="宋体" w:cs="Times New Roman"/>
          <w:sz w:val="21"/>
          <w:szCs w:val="21"/>
        </w:rPr>
        <w:t>4、乙方应委派不少于 8 人为甲方提供服务，并保证服务质量符合甲方要求。</w:t>
      </w:r>
    </w:p>
    <w:p w14:paraId="028EECCF">
      <w:pPr>
        <w:spacing w:line="360" w:lineRule="auto"/>
        <w:ind w:firstLine="420" w:firstLineChars="200"/>
        <w:rPr>
          <w:rFonts w:hint="eastAsia" w:eastAsia="宋体" w:cs="Times New Roman"/>
          <w:sz w:val="21"/>
          <w:szCs w:val="21"/>
        </w:rPr>
      </w:pPr>
      <w:r>
        <w:rPr>
          <w:rFonts w:hint="eastAsia" w:eastAsia="宋体" w:cs="Times New Roman"/>
          <w:sz w:val="21"/>
          <w:szCs w:val="21"/>
        </w:rPr>
        <w:t>5、乙方应于每周五前，将下一周餐食菜谱报给甲方，由甲方审核并提出调整意见，乙方应全力配合。菜品种类每餐应经常轮换，一周内做到不重复。</w:t>
      </w:r>
    </w:p>
    <w:p w14:paraId="401F804A">
      <w:pPr>
        <w:spacing w:line="360" w:lineRule="auto"/>
        <w:ind w:firstLine="420" w:firstLineChars="200"/>
        <w:rPr>
          <w:rFonts w:hint="eastAsia" w:eastAsia="宋体" w:cs="Times New Roman"/>
          <w:sz w:val="21"/>
          <w:szCs w:val="21"/>
        </w:rPr>
      </w:pPr>
      <w:r>
        <w:rPr>
          <w:rFonts w:hint="eastAsia" w:eastAsia="宋体" w:cs="Times New Roman"/>
          <w:sz w:val="21"/>
          <w:szCs w:val="21"/>
        </w:rPr>
        <w:t>6、乙方指派一名工作人员使用刷卡机配合就餐人员刷卡后就餐，不得向未持卡人员提供餐食。乙方负责收集刷卡信息并核算刷卡费用，及时掌握就餐人员人数变化情况，以便合理制作餐食。</w:t>
      </w:r>
    </w:p>
    <w:p w14:paraId="1A6015C4">
      <w:pPr>
        <w:spacing w:line="360" w:lineRule="auto"/>
        <w:ind w:firstLine="420" w:firstLineChars="200"/>
        <w:rPr>
          <w:rFonts w:hint="eastAsia" w:eastAsia="宋体" w:cs="Times New Roman"/>
          <w:sz w:val="21"/>
          <w:szCs w:val="21"/>
        </w:rPr>
      </w:pPr>
      <w:r>
        <w:rPr>
          <w:rFonts w:hint="eastAsia" w:eastAsia="宋体" w:cs="Times New Roman"/>
          <w:sz w:val="21"/>
          <w:szCs w:val="21"/>
        </w:rPr>
        <w:t>7、乙方负责购置食材并称重并验收蔬果、粮油、副食、调料等食材的数量及质量。合同期限内，乙方发生三次配送不符合国家标准或出现弄虚作假、以次充好等行为，甲方有权要求乙方及时整改，如因乙方仍不能达到甲方的要求或出现三次前述情况的，甲方有权单方解除合同，并扣除乙方出现质量问题当月食材费用的 50% 。乙方每次购置食材应随货送上一式两份送货清单（含电子版），作为与甲方结算凭证。</w:t>
      </w:r>
    </w:p>
    <w:p w14:paraId="732FB2B4">
      <w:pPr>
        <w:spacing w:line="360" w:lineRule="auto"/>
        <w:ind w:firstLine="420" w:firstLineChars="200"/>
        <w:rPr>
          <w:rFonts w:hint="eastAsia" w:eastAsia="宋体" w:cs="Times New Roman"/>
          <w:sz w:val="21"/>
          <w:szCs w:val="21"/>
        </w:rPr>
      </w:pPr>
      <w:r>
        <w:rPr>
          <w:rFonts w:hint="eastAsia" w:eastAsia="宋体" w:cs="Times New Roman"/>
          <w:sz w:val="21"/>
          <w:szCs w:val="21"/>
        </w:rPr>
        <w:t>8、每餐的餐食应按食品安全相关规定进行留样，留样不得少于125克，留样时间不少于 48 小时。</w:t>
      </w:r>
    </w:p>
    <w:p w14:paraId="07E78D91">
      <w:pPr>
        <w:spacing w:line="360" w:lineRule="auto"/>
        <w:ind w:firstLine="420" w:firstLineChars="200"/>
        <w:rPr>
          <w:rFonts w:hint="eastAsia" w:eastAsia="宋体" w:cs="Times New Roman"/>
          <w:sz w:val="21"/>
          <w:szCs w:val="21"/>
        </w:rPr>
      </w:pPr>
      <w:r>
        <w:rPr>
          <w:rFonts w:hint="eastAsia" w:eastAsia="宋体" w:cs="Times New Roman"/>
          <w:sz w:val="21"/>
          <w:szCs w:val="21"/>
        </w:rPr>
        <w:t>9、乙方应积极履行《反食品浪费法》相关规定，积极配合甲方创建“节约型机关”的各项工作要求，树立节约意识。</w:t>
      </w:r>
    </w:p>
    <w:p w14:paraId="592EB5FC">
      <w:pPr>
        <w:spacing w:line="360" w:lineRule="auto"/>
        <w:ind w:firstLine="420" w:firstLineChars="200"/>
        <w:rPr>
          <w:rFonts w:hint="eastAsia" w:eastAsia="宋体" w:cs="Times New Roman"/>
          <w:sz w:val="21"/>
          <w:szCs w:val="21"/>
        </w:rPr>
      </w:pPr>
      <w:r>
        <w:rPr>
          <w:rFonts w:hint="eastAsia" w:eastAsia="宋体" w:cs="Times New Roman"/>
          <w:sz w:val="21"/>
          <w:szCs w:val="21"/>
        </w:rPr>
        <w:t>10、乙方应按照食品安全卫生要求和设备操作规范来制作餐食，因制作流程不合规造成的食品健康损害或因设备操作不当造设备损坏、人身伤害等不良后果应承担全部责任。因食材保存不当、变质、污染等原因造成甲方就餐人员健康损害的，乙方承担赔偿责任。</w:t>
      </w:r>
    </w:p>
    <w:p w14:paraId="70087B3B">
      <w:pPr>
        <w:spacing w:line="360" w:lineRule="auto"/>
        <w:ind w:firstLine="420" w:firstLineChars="200"/>
        <w:rPr>
          <w:rFonts w:hint="eastAsia" w:eastAsia="宋体" w:cs="Times New Roman"/>
          <w:sz w:val="21"/>
          <w:szCs w:val="21"/>
        </w:rPr>
      </w:pPr>
      <w:r>
        <w:rPr>
          <w:rFonts w:hint="eastAsia" w:eastAsia="宋体" w:cs="Times New Roman"/>
          <w:sz w:val="21"/>
          <w:szCs w:val="21"/>
        </w:rPr>
        <w:t>11、乙方负责餐厅内的环境卫生、食品安全、水电燃气安全等管理责任。在合同履行期内，应独立承担甲方或行业监管部门对餐厅所要求的卫生、环保、安全、消防等管理责任和达标要求，有义务配合甲方及行业监管单位对甲方餐厅内的食品卫生、场所安全、人员健康状况等进行的相关检查并提供相关资料。因乙方原因导致的问题，乙方应当立即整改直至符合相关规定和标准要求，并承担相关部门的处罚、罚款等。</w:t>
      </w:r>
    </w:p>
    <w:p w14:paraId="106C7BD9">
      <w:pPr>
        <w:spacing w:line="360" w:lineRule="auto"/>
        <w:ind w:firstLine="420" w:firstLineChars="200"/>
        <w:rPr>
          <w:rFonts w:hint="eastAsia" w:eastAsia="宋体" w:cs="Times New Roman"/>
          <w:sz w:val="21"/>
          <w:szCs w:val="21"/>
        </w:rPr>
      </w:pPr>
      <w:r>
        <w:rPr>
          <w:rFonts w:hint="eastAsia" w:eastAsia="宋体" w:cs="Times New Roman"/>
          <w:sz w:val="21"/>
          <w:szCs w:val="21"/>
        </w:rPr>
        <w:t>12、乙方应保证雇佣人员中不存在患有痢疾、伤寒、病毒性肝炎等消化道传染病的人员，以及患有活动性肺结核、化脓性或者渗出性皮肤病等影响食品安全的疾病的人员，否则甲方有权单方解除合同。因此造成甲方工作人员感染疾病或发生其他安全责任的，乙方应承担全部赔偿责任。</w:t>
      </w:r>
    </w:p>
    <w:p w14:paraId="2CD7FF96">
      <w:pPr>
        <w:spacing w:line="360" w:lineRule="auto"/>
        <w:ind w:firstLine="420" w:firstLineChars="200"/>
        <w:rPr>
          <w:rFonts w:hint="eastAsia" w:eastAsia="宋体" w:cs="Times New Roman"/>
          <w:sz w:val="21"/>
          <w:szCs w:val="21"/>
        </w:rPr>
      </w:pPr>
      <w:r>
        <w:rPr>
          <w:rFonts w:hint="eastAsia" w:eastAsia="宋体" w:cs="Times New Roman"/>
          <w:sz w:val="21"/>
          <w:szCs w:val="21"/>
        </w:rPr>
        <w:t>13、乙方有义务对本公司工作人员进行食品安全、人身安全教育、培训，牢固树立安全责任意识。提供服务过程中，非甲方原因造成的人身伤害及损失，由乙方负责与甲方无关。</w:t>
      </w:r>
    </w:p>
    <w:p w14:paraId="7574E977">
      <w:pPr>
        <w:spacing w:line="360" w:lineRule="auto"/>
        <w:ind w:firstLine="420" w:firstLineChars="200"/>
        <w:rPr>
          <w:rFonts w:hint="eastAsia" w:eastAsia="宋体" w:cs="Times New Roman"/>
          <w:sz w:val="21"/>
          <w:szCs w:val="21"/>
        </w:rPr>
      </w:pPr>
      <w:r>
        <w:rPr>
          <w:rFonts w:hint="eastAsia" w:eastAsia="宋体" w:cs="Times New Roman"/>
          <w:sz w:val="21"/>
          <w:szCs w:val="21"/>
        </w:rPr>
        <w:t>14、乙方应遵守甲方关于食堂的管理要求，乙方及乙方雇佣人员按照合同约定为甲方制作的餐食，未经甲方同意不得擅自食用、外带、对外销售等，一经甲方发现由乙方按照实际损失价值的两倍向甲方赔偿。</w:t>
      </w:r>
    </w:p>
    <w:p w14:paraId="197FAD03">
      <w:pPr>
        <w:spacing w:before="326" w:beforeLines="100" w:after="326" w:afterLines="100" w:line="460" w:lineRule="exact"/>
        <w:outlineLvl w:val="1"/>
        <w:rPr>
          <w:rFonts w:hint="eastAsia" w:eastAsia="宋体" w:cs="Times New Roman"/>
          <w:b/>
          <w:bCs/>
          <w:sz w:val="28"/>
          <w:szCs w:val="28"/>
        </w:rPr>
      </w:pPr>
      <w:r>
        <w:rPr>
          <w:rFonts w:hint="eastAsia" w:eastAsia="宋体" w:cs="Times New Roman"/>
          <w:b/>
          <w:bCs/>
          <w:sz w:val="28"/>
          <w:szCs w:val="28"/>
        </w:rPr>
        <w:t>三、付款方式</w:t>
      </w:r>
    </w:p>
    <w:p w14:paraId="07B769A3">
      <w:pPr>
        <w:spacing w:line="360" w:lineRule="auto"/>
        <w:ind w:firstLine="420" w:firstLineChars="200"/>
        <w:rPr>
          <w:rFonts w:hint="eastAsia"/>
        </w:rPr>
      </w:pPr>
      <w:r>
        <w:rPr>
          <w:rFonts w:hint="eastAsia" w:eastAsia="宋体" w:cs="Times New Roman"/>
          <w:sz w:val="21"/>
          <w:szCs w:val="21"/>
        </w:rPr>
        <w:t>乙方按月向甲方提供正规等额增值税普通发票，甲方按月向乙方结算费用。</w:t>
      </w:r>
      <w:bookmarkEnd w:id="126"/>
      <w:r>
        <w:br w:type="page"/>
      </w:r>
    </w:p>
    <w:p w14:paraId="225C4817">
      <w:pPr>
        <w:spacing w:line="460" w:lineRule="exact"/>
        <w:jc w:val="center"/>
        <w:outlineLvl w:val="0"/>
        <w:rPr>
          <w:rFonts w:hint="eastAsia" w:eastAsia="宋体" w:cs="Times New Roman"/>
          <w:b/>
          <w:sz w:val="36"/>
          <w:szCs w:val="36"/>
        </w:rPr>
      </w:pPr>
      <w:bookmarkStart w:id="127" w:name="_Toc83386050"/>
      <w:bookmarkStart w:id="128" w:name="_Toc188284201"/>
      <w:r>
        <w:rPr>
          <w:rFonts w:eastAsia="宋体" w:cs="Times New Roman"/>
          <w:b/>
          <w:sz w:val="36"/>
          <w:szCs w:val="36"/>
        </w:rPr>
        <w:t>第五部分  合同</w:t>
      </w:r>
      <w:r>
        <w:rPr>
          <w:rFonts w:hint="eastAsia" w:eastAsia="宋体" w:cs="Times New Roman"/>
          <w:b/>
          <w:sz w:val="36"/>
          <w:szCs w:val="36"/>
        </w:rPr>
        <w:t>主要</w:t>
      </w:r>
      <w:r>
        <w:rPr>
          <w:rFonts w:eastAsia="宋体" w:cs="Times New Roman"/>
          <w:b/>
          <w:sz w:val="36"/>
          <w:szCs w:val="36"/>
        </w:rPr>
        <w:t>条款</w:t>
      </w:r>
      <w:bookmarkEnd w:id="121"/>
      <w:bookmarkEnd w:id="122"/>
      <w:bookmarkEnd w:id="123"/>
      <w:bookmarkEnd w:id="127"/>
      <w:bookmarkEnd w:id="128"/>
      <w:bookmarkStart w:id="129" w:name="_Toc193126879"/>
      <w:bookmarkStart w:id="130" w:name="_Toc193187095"/>
      <w:bookmarkStart w:id="131" w:name="_Hlk3968680"/>
      <w:bookmarkStart w:id="132" w:name="_Toc188808831"/>
      <w:bookmarkStart w:id="133" w:name="_Toc194663916"/>
    </w:p>
    <w:p w14:paraId="494664D5">
      <w:pPr>
        <w:pStyle w:val="16"/>
        <w:rPr>
          <w:rFonts w:hint="eastAsia"/>
        </w:rPr>
      </w:pPr>
    </w:p>
    <w:p w14:paraId="4882EEA6">
      <w:pPr>
        <w:widowControl w:val="0"/>
        <w:spacing w:line="360" w:lineRule="auto"/>
        <w:ind w:firstLine="420" w:firstLineChars="200"/>
        <w:rPr>
          <w:rFonts w:hint="eastAsia" w:eastAsia="宋体"/>
          <w:sz w:val="21"/>
          <w:szCs w:val="21"/>
        </w:rPr>
      </w:pPr>
      <w:r>
        <w:rPr>
          <w:rFonts w:hint="eastAsia" w:eastAsia="宋体"/>
          <w:b/>
          <w:bCs/>
          <w:sz w:val="21"/>
          <w:szCs w:val="21"/>
        </w:rPr>
        <w:t>甲方：</w:t>
      </w:r>
      <w:r>
        <w:rPr>
          <w:rFonts w:hint="eastAsia" w:eastAsia="宋体"/>
          <w:sz w:val="21"/>
          <w:szCs w:val="21"/>
        </w:rPr>
        <w:t>西安市长安区王寺街道办事处</w:t>
      </w:r>
    </w:p>
    <w:p w14:paraId="398188A9">
      <w:pPr>
        <w:widowControl w:val="0"/>
        <w:spacing w:line="360" w:lineRule="auto"/>
        <w:ind w:firstLine="420" w:firstLineChars="200"/>
        <w:rPr>
          <w:rFonts w:hint="eastAsia" w:eastAsia="宋体"/>
          <w:sz w:val="21"/>
          <w:szCs w:val="21"/>
        </w:rPr>
      </w:pPr>
      <w:r>
        <w:rPr>
          <w:rFonts w:hint="eastAsia" w:eastAsia="宋体"/>
          <w:sz w:val="21"/>
          <w:szCs w:val="21"/>
        </w:rPr>
        <w:t>地址：西安市西咸新区沣东新城王寺西街162号</w:t>
      </w:r>
    </w:p>
    <w:p w14:paraId="39649037">
      <w:pPr>
        <w:widowControl w:val="0"/>
        <w:spacing w:line="360" w:lineRule="auto"/>
        <w:ind w:firstLine="420" w:firstLineChars="200"/>
        <w:rPr>
          <w:rFonts w:hint="eastAsia" w:eastAsia="宋体"/>
          <w:sz w:val="21"/>
          <w:szCs w:val="21"/>
        </w:rPr>
      </w:pPr>
      <w:r>
        <w:rPr>
          <w:rFonts w:hint="eastAsia" w:eastAsia="宋体"/>
          <w:b/>
          <w:bCs/>
          <w:sz w:val="21"/>
          <w:szCs w:val="21"/>
        </w:rPr>
        <w:t>乙方：</w:t>
      </w:r>
    </w:p>
    <w:p w14:paraId="4F514E4F">
      <w:pPr>
        <w:widowControl w:val="0"/>
        <w:spacing w:line="360" w:lineRule="auto"/>
        <w:ind w:firstLine="420" w:firstLineChars="200"/>
        <w:rPr>
          <w:rFonts w:hint="eastAsia" w:eastAsia="宋体"/>
          <w:sz w:val="21"/>
          <w:szCs w:val="21"/>
        </w:rPr>
      </w:pPr>
      <w:r>
        <w:rPr>
          <w:rFonts w:hint="eastAsia" w:eastAsia="宋体"/>
          <w:sz w:val="21"/>
          <w:szCs w:val="21"/>
        </w:rPr>
        <w:t xml:space="preserve">地址：   </w:t>
      </w:r>
    </w:p>
    <w:p w14:paraId="4B6A0B16">
      <w:pPr>
        <w:spacing w:line="360" w:lineRule="auto"/>
        <w:ind w:firstLine="420" w:firstLineChars="200"/>
        <w:rPr>
          <w:rFonts w:hint="eastAsia" w:eastAsia="宋体"/>
          <w:sz w:val="21"/>
          <w:szCs w:val="21"/>
        </w:rPr>
      </w:pPr>
      <w:r>
        <w:rPr>
          <w:rFonts w:hint="eastAsia" w:eastAsia="宋体"/>
          <w:sz w:val="21"/>
          <w:szCs w:val="21"/>
        </w:rPr>
        <w:t>根据国家法律法规及服务所在地政府有关食品卫生法律、法规的规定，在平等、自愿、协商一致的基础上，甲、乙双方经过友好协商，就乙方承包甲方餐饮及食材配送服务项目事宜签订本合同,由双方共同遵照执行。</w:t>
      </w:r>
    </w:p>
    <w:p w14:paraId="1CE4EAF6">
      <w:pPr>
        <w:spacing w:line="360" w:lineRule="auto"/>
        <w:outlineLvl w:val="1"/>
        <w:rPr>
          <w:rFonts w:hint="eastAsia" w:eastAsia="宋体" w:cs="Times New Roman"/>
          <w:b/>
          <w:bCs/>
          <w:sz w:val="28"/>
          <w:szCs w:val="28"/>
        </w:rPr>
      </w:pPr>
      <w:r>
        <w:rPr>
          <w:rFonts w:hint="eastAsia" w:eastAsia="宋体" w:cs="Times New Roman"/>
          <w:b/>
          <w:bCs/>
          <w:sz w:val="28"/>
          <w:szCs w:val="28"/>
        </w:rPr>
        <w:t>第一条  合同基本情况</w:t>
      </w:r>
    </w:p>
    <w:p w14:paraId="1516AAD3">
      <w:pPr>
        <w:spacing w:line="360" w:lineRule="auto"/>
        <w:ind w:firstLine="420" w:firstLineChars="200"/>
        <w:rPr>
          <w:rFonts w:hint="eastAsia" w:eastAsia="宋体"/>
          <w:sz w:val="21"/>
          <w:szCs w:val="21"/>
        </w:rPr>
      </w:pPr>
      <w:r>
        <w:rPr>
          <w:rFonts w:hint="eastAsia" w:eastAsia="宋体"/>
          <w:sz w:val="21"/>
          <w:szCs w:val="21"/>
        </w:rPr>
        <w:t>1.服务地点：西安市西咸新区沣东新城王寺西街162号。</w:t>
      </w:r>
    </w:p>
    <w:p w14:paraId="21A410C2">
      <w:pPr>
        <w:spacing w:line="360" w:lineRule="auto"/>
        <w:ind w:firstLine="420" w:firstLineChars="200"/>
        <w:rPr>
          <w:rFonts w:hint="eastAsia" w:eastAsia="宋体"/>
          <w:sz w:val="21"/>
          <w:szCs w:val="21"/>
        </w:rPr>
      </w:pPr>
      <w:r>
        <w:rPr>
          <w:rFonts w:hint="eastAsia" w:eastAsia="宋体"/>
          <w:sz w:val="21"/>
          <w:szCs w:val="21"/>
        </w:rPr>
        <w:t>2.服务场所：甲方餐厅，包括操作间、储藏间、洗涮间等。</w:t>
      </w:r>
    </w:p>
    <w:p w14:paraId="2E23AD7B">
      <w:pPr>
        <w:spacing w:line="360" w:lineRule="auto"/>
        <w:outlineLvl w:val="1"/>
        <w:rPr>
          <w:rFonts w:hint="eastAsia" w:eastAsia="宋体" w:cs="Times New Roman"/>
          <w:b/>
          <w:bCs/>
          <w:sz w:val="28"/>
          <w:szCs w:val="28"/>
        </w:rPr>
      </w:pPr>
      <w:r>
        <w:rPr>
          <w:rFonts w:hint="eastAsia" w:eastAsia="宋体" w:cs="Times New Roman"/>
          <w:b/>
          <w:bCs/>
          <w:sz w:val="28"/>
          <w:szCs w:val="28"/>
        </w:rPr>
        <w:t>第二条  服务内容及标准</w:t>
      </w:r>
    </w:p>
    <w:p w14:paraId="68E78063">
      <w:pPr>
        <w:spacing w:line="360" w:lineRule="auto"/>
        <w:ind w:firstLine="420" w:firstLineChars="200"/>
        <w:rPr>
          <w:rFonts w:hint="eastAsia" w:eastAsia="宋体"/>
          <w:sz w:val="21"/>
          <w:szCs w:val="21"/>
        </w:rPr>
      </w:pPr>
      <w:r>
        <w:rPr>
          <w:rFonts w:hint="eastAsia" w:eastAsia="宋体"/>
          <w:sz w:val="21"/>
          <w:szCs w:val="21"/>
        </w:rPr>
        <w:t>1.服务内容：乙方为甲方提供法定工作日或者法定调休工作日内工作餐餐饮服务，并负责就餐厅范围开展卫生清洁工作。工作餐包括早餐、午餐、晚餐、加班餐等；乙方负责所需全部食材采购，并保证餐食供应充足。</w:t>
      </w:r>
    </w:p>
    <w:p w14:paraId="1435416A">
      <w:pPr>
        <w:spacing w:line="360" w:lineRule="auto"/>
        <w:ind w:firstLine="420" w:firstLineChars="200"/>
        <w:rPr>
          <w:rFonts w:hint="eastAsia" w:eastAsia="宋体"/>
          <w:sz w:val="21"/>
          <w:szCs w:val="21"/>
        </w:rPr>
      </w:pPr>
      <w:r>
        <w:rPr>
          <w:rFonts w:hint="eastAsia" w:eastAsia="宋体"/>
          <w:sz w:val="21"/>
          <w:szCs w:val="21"/>
        </w:rPr>
        <w:t>2.服务标准：乙方需在供餐时间、就餐环境、供餐质量、食品安全、现场服务等几个方面达到服务标准。详见：《膳食供应商服务承诺》、《膳食SLA标准》。</w:t>
      </w:r>
    </w:p>
    <w:p w14:paraId="5A1B451D">
      <w:pPr>
        <w:spacing w:line="360" w:lineRule="auto"/>
        <w:ind w:firstLine="420" w:firstLineChars="200"/>
        <w:rPr>
          <w:rFonts w:hint="eastAsia" w:eastAsia="宋体"/>
          <w:sz w:val="21"/>
          <w:szCs w:val="21"/>
        </w:rPr>
      </w:pPr>
      <w:r>
        <w:rPr>
          <w:rFonts w:hint="eastAsia" w:eastAsia="宋体"/>
          <w:sz w:val="21"/>
          <w:szCs w:val="21"/>
        </w:rPr>
        <w:t>3.服务人数：甲方每餐约</w:t>
      </w:r>
      <w:r>
        <w:rPr>
          <w:rFonts w:hint="eastAsia" w:eastAsia="宋体"/>
          <w:sz w:val="21"/>
          <w:szCs w:val="21"/>
          <w:u w:val="single"/>
        </w:rPr>
        <w:t xml:space="preserve"> </w:t>
      </w:r>
      <w:r>
        <w:rPr>
          <w:rFonts w:hint="eastAsia"/>
          <w:sz w:val="21"/>
          <w:szCs w:val="21"/>
          <w:u w:val="single"/>
        </w:rPr>
        <w:t>300</w:t>
      </w:r>
      <w:r>
        <w:rPr>
          <w:rFonts w:hint="eastAsia" w:eastAsia="宋体"/>
          <w:sz w:val="21"/>
          <w:szCs w:val="21"/>
          <w:u w:val="single"/>
        </w:rPr>
        <w:t xml:space="preserve"> </w:t>
      </w:r>
      <w:r>
        <w:rPr>
          <w:rFonts w:hint="eastAsia" w:eastAsia="宋体"/>
          <w:sz w:val="21"/>
          <w:szCs w:val="21"/>
        </w:rPr>
        <w:t>人用餐，用餐人数根据单位情况动态变化；乙方应为甲方及甲方用餐人员提供本合同项下服务内容。</w:t>
      </w:r>
    </w:p>
    <w:p w14:paraId="63375FEC">
      <w:pPr>
        <w:spacing w:line="360" w:lineRule="auto"/>
        <w:ind w:firstLine="420" w:firstLineChars="200"/>
        <w:rPr>
          <w:rFonts w:hint="eastAsia" w:eastAsia="宋体"/>
          <w:sz w:val="21"/>
          <w:szCs w:val="21"/>
        </w:rPr>
      </w:pPr>
      <w:r>
        <w:rPr>
          <w:rFonts w:hint="eastAsia" w:eastAsia="宋体"/>
          <w:sz w:val="21"/>
          <w:szCs w:val="21"/>
        </w:rPr>
        <w:t>4.供餐时间：早餐时间：8:00--8:50；午餐时间：12:00--13:00；晚餐时间：18:00--18:30。</w:t>
      </w:r>
    </w:p>
    <w:p w14:paraId="5E67BA46">
      <w:pPr>
        <w:spacing w:line="360" w:lineRule="auto"/>
        <w:ind w:firstLine="420" w:firstLineChars="200"/>
        <w:rPr>
          <w:rFonts w:hint="eastAsia" w:eastAsia="宋体"/>
          <w:sz w:val="21"/>
          <w:szCs w:val="21"/>
        </w:rPr>
      </w:pPr>
      <w:r>
        <w:rPr>
          <w:rFonts w:hint="eastAsia" w:eastAsia="宋体"/>
          <w:sz w:val="21"/>
          <w:szCs w:val="21"/>
        </w:rPr>
        <w:t>5.菜品种类每餐应经常轮换，一周内做到不重复。</w:t>
      </w:r>
    </w:p>
    <w:p w14:paraId="4C61EB97">
      <w:pPr>
        <w:spacing w:line="360" w:lineRule="auto"/>
        <w:ind w:firstLine="420" w:firstLineChars="200"/>
        <w:rPr>
          <w:rFonts w:hint="eastAsia" w:eastAsia="宋体"/>
          <w:sz w:val="21"/>
          <w:szCs w:val="21"/>
        </w:rPr>
      </w:pPr>
      <w:r>
        <w:rPr>
          <w:rFonts w:hint="eastAsia" w:eastAsia="宋体"/>
          <w:sz w:val="21"/>
          <w:szCs w:val="21"/>
        </w:rPr>
        <w:t>6.需对每日加工菜品进行留样。</w:t>
      </w:r>
    </w:p>
    <w:p w14:paraId="6397E9BA">
      <w:pPr>
        <w:spacing w:line="360" w:lineRule="auto"/>
        <w:ind w:firstLine="420" w:firstLineChars="200"/>
        <w:rPr>
          <w:rFonts w:hint="eastAsia" w:eastAsia="宋体"/>
          <w:sz w:val="21"/>
          <w:szCs w:val="21"/>
        </w:rPr>
      </w:pPr>
      <w:r>
        <w:rPr>
          <w:rFonts w:hint="eastAsia" w:eastAsia="宋体"/>
          <w:sz w:val="21"/>
          <w:szCs w:val="21"/>
        </w:rPr>
        <w:t>7.食材配送商品质量：按照国家相关产品食品安全质量标准进行配送。</w:t>
      </w:r>
    </w:p>
    <w:p w14:paraId="0E9C3A19">
      <w:pPr>
        <w:spacing w:line="360" w:lineRule="auto"/>
        <w:outlineLvl w:val="1"/>
        <w:rPr>
          <w:rFonts w:hint="eastAsia" w:eastAsia="宋体" w:cs="Times New Roman"/>
          <w:b/>
          <w:bCs/>
          <w:sz w:val="28"/>
          <w:szCs w:val="28"/>
        </w:rPr>
      </w:pPr>
      <w:r>
        <w:rPr>
          <w:rFonts w:hint="eastAsia" w:eastAsia="宋体" w:cs="Times New Roman"/>
          <w:b/>
          <w:bCs/>
          <w:sz w:val="28"/>
          <w:szCs w:val="28"/>
        </w:rPr>
        <w:t>第三条  管理要求</w:t>
      </w:r>
    </w:p>
    <w:p w14:paraId="35115BF6">
      <w:pPr>
        <w:spacing w:line="360" w:lineRule="auto"/>
        <w:ind w:firstLine="420" w:firstLineChars="200"/>
        <w:rPr>
          <w:rFonts w:hint="eastAsia" w:eastAsia="宋体"/>
          <w:sz w:val="21"/>
          <w:szCs w:val="21"/>
        </w:rPr>
      </w:pPr>
      <w:r>
        <w:rPr>
          <w:rFonts w:hint="eastAsia" w:eastAsia="宋体"/>
          <w:sz w:val="21"/>
          <w:szCs w:val="21"/>
        </w:rPr>
        <w:t>乙方应根据每天就餐人数合理制作餐食，当就餐人员发生重大变化时甲方应及时通知乙方，以便乙方进行相应调整。乙方应遵循合理节约的原则制作餐食，避免造成食品浪费。</w:t>
      </w:r>
    </w:p>
    <w:p w14:paraId="78CD993C">
      <w:pPr>
        <w:spacing w:line="360" w:lineRule="auto"/>
        <w:outlineLvl w:val="1"/>
        <w:rPr>
          <w:rFonts w:hint="eastAsia" w:eastAsia="宋体" w:cs="Times New Roman"/>
          <w:b/>
          <w:bCs/>
          <w:sz w:val="28"/>
          <w:szCs w:val="28"/>
        </w:rPr>
      </w:pPr>
      <w:r>
        <w:rPr>
          <w:rFonts w:hint="eastAsia" w:eastAsia="宋体" w:cs="Times New Roman"/>
          <w:b/>
          <w:bCs/>
          <w:sz w:val="28"/>
          <w:szCs w:val="28"/>
        </w:rPr>
        <w:t>第四条   合同期限</w:t>
      </w:r>
    </w:p>
    <w:p w14:paraId="027C95DA">
      <w:pPr>
        <w:widowControl w:val="0"/>
        <w:spacing w:line="360" w:lineRule="auto"/>
        <w:ind w:firstLine="420" w:firstLineChars="200"/>
        <w:rPr>
          <w:rFonts w:hint="eastAsia" w:eastAsia="宋体"/>
          <w:sz w:val="21"/>
          <w:szCs w:val="21"/>
        </w:rPr>
      </w:pPr>
      <w:r>
        <w:rPr>
          <w:rFonts w:hint="eastAsia" w:eastAsia="宋体"/>
          <w:sz w:val="21"/>
          <w:szCs w:val="21"/>
        </w:rPr>
        <w:t>1.合同期限为：自</w:t>
      </w:r>
      <w:r>
        <w:rPr>
          <w:rFonts w:hint="eastAsia" w:eastAsia="宋体"/>
          <w:sz w:val="21"/>
          <w:szCs w:val="21"/>
          <w:u w:val="single"/>
        </w:rPr>
        <w:t xml:space="preserve"> 2026 </w:t>
      </w:r>
      <w:r>
        <w:rPr>
          <w:rFonts w:hint="eastAsia" w:eastAsia="宋体"/>
          <w:sz w:val="21"/>
          <w:szCs w:val="21"/>
        </w:rPr>
        <w:t>年</w:t>
      </w:r>
      <w:r>
        <w:rPr>
          <w:rFonts w:hint="eastAsia" w:eastAsia="宋体"/>
          <w:sz w:val="21"/>
          <w:szCs w:val="21"/>
          <w:u w:val="single"/>
        </w:rPr>
        <w:t xml:space="preserve"> 1 </w:t>
      </w:r>
      <w:r>
        <w:rPr>
          <w:rFonts w:hint="eastAsia" w:eastAsia="宋体"/>
          <w:sz w:val="21"/>
          <w:szCs w:val="21"/>
        </w:rPr>
        <w:t>月</w:t>
      </w:r>
      <w:r>
        <w:rPr>
          <w:rFonts w:hint="eastAsia" w:eastAsia="宋体"/>
          <w:sz w:val="21"/>
          <w:szCs w:val="21"/>
          <w:u w:val="single"/>
        </w:rPr>
        <w:t xml:space="preserve"> 1 </w:t>
      </w:r>
      <w:r>
        <w:rPr>
          <w:rFonts w:hint="eastAsia" w:eastAsia="宋体"/>
          <w:sz w:val="21"/>
          <w:szCs w:val="21"/>
        </w:rPr>
        <w:t>日至</w:t>
      </w:r>
      <w:r>
        <w:rPr>
          <w:rFonts w:hint="eastAsia" w:eastAsia="宋体"/>
          <w:sz w:val="21"/>
          <w:szCs w:val="21"/>
          <w:u w:val="single"/>
        </w:rPr>
        <w:t xml:space="preserve"> 2026 </w:t>
      </w:r>
      <w:r>
        <w:rPr>
          <w:rFonts w:hint="eastAsia" w:eastAsia="宋体"/>
          <w:sz w:val="21"/>
          <w:szCs w:val="21"/>
        </w:rPr>
        <w:t>年</w:t>
      </w:r>
      <w:r>
        <w:rPr>
          <w:rFonts w:hint="eastAsia" w:eastAsia="宋体"/>
          <w:sz w:val="21"/>
          <w:szCs w:val="21"/>
          <w:u w:val="single"/>
        </w:rPr>
        <w:t xml:space="preserve"> 12 </w:t>
      </w:r>
      <w:r>
        <w:rPr>
          <w:rFonts w:hint="eastAsia" w:eastAsia="宋体"/>
          <w:sz w:val="21"/>
          <w:szCs w:val="21"/>
        </w:rPr>
        <w:t>月</w:t>
      </w:r>
      <w:r>
        <w:rPr>
          <w:rFonts w:hint="eastAsia" w:eastAsia="宋体"/>
          <w:sz w:val="21"/>
          <w:szCs w:val="21"/>
          <w:u w:val="single"/>
        </w:rPr>
        <w:t xml:space="preserve"> 31 </w:t>
      </w:r>
      <w:r>
        <w:rPr>
          <w:rFonts w:hint="eastAsia" w:eastAsia="宋体"/>
          <w:sz w:val="21"/>
          <w:szCs w:val="21"/>
        </w:rPr>
        <w:t>日止。</w:t>
      </w:r>
    </w:p>
    <w:p w14:paraId="008D73D6">
      <w:pPr>
        <w:widowControl w:val="0"/>
        <w:spacing w:line="360" w:lineRule="auto"/>
        <w:ind w:firstLine="420" w:firstLineChars="200"/>
        <w:rPr>
          <w:rFonts w:hint="eastAsia" w:eastAsia="宋体"/>
          <w:sz w:val="21"/>
          <w:szCs w:val="21"/>
        </w:rPr>
      </w:pPr>
      <w:r>
        <w:rPr>
          <w:rFonts w:hint="eastAsia" w:eastAsia="宋体"/>
          <w:sz w:val="21"/>
          <w:szCs w:val="21"/>
        </w:rPr>
        <w:t>2.合同期满后双方继续合作的，不得直接续签，甲方应严格按照政府采购相关规定履行采购手续。</w:t>
      </w:r>
    </w:p>
    <w:p w14:paraId="4DA18F97">
      <w:pPr>
        <w:spacing w:line="360" w:lineRule="auto"/>
        <w:outlineLvl w:val="1"/>
        <w:rPr>
          <w:rFonts w:hint="eastAsia" w:eastAsia="宋体" w:cs="Times New Roman"/>
          <w:b/>
          <w:bCs/>
          <w:sz w:val="28"/>
          <w:szCs w:val="28"/>
        </w:rPr>
      </w:pPr>
      <w:r>
        <w:rPr>
          <w:rFonts w:hint="eastAsia" w:eastAsia="宋体" w:cs="Times New Roman"/>
          <w:b/>
          <w:bCs/>
          <w:sz w:val="28"/>
          <w:szCs w:val="28"/>
        </w:rPr>
        <w:t>第五条   服务费用及结算方式</w:t>
      </w:r>
    </w:p>
    <w:p w14:paraId="3AFADE3E">
      <w:pPr>
        <w:widowControl w:val="0"/>
        <w:spacing w:line="500" w:lineRule="exact"/>
        <w:ind w:firstLine="420" w:firstLineChars="200"/>
        <w:jc w:val="both"/>
        <w:rPr>
          <w:rFonts w:hint="eastAsia" w:eastAsia="宋体"/>
          <w:sz w:val="21"/>
          <w:szCs w:val="21"/>
        </w:rPr>
      </w:pPr>
      <w:r>
        <w:rPr>
          <w:rFonts w:hint="eastAsia" w:eastAsia="宋体"/>
          <w:sz w:val="21"/>
          <w:szCs w:val="21"/>
        </w:rPr>
        <w:t>1.乙方按照承包费用与个人刷卡收入相结合的模式计算收取服务费用。其中，乙方承包总费用为______元（含税，大写：______），每月______元人民币（含税）。个人刷卡收费标准为早餐3元/人，午餐5元/人，晚餐2元/人。个人刷卡收入归乙方所有，与甲方无关。</w:t>
      </w:r>
    </w:p>
    <w:p w14:paraId="452CC57E">
      <w:pPr>
        <w:widowControl w:val="0"/>
        <w:spacing w:line="500" w:lineRule="exact"/>
        <w:ind w:firstLine="420" w:firstLineChars="200"/>
        <w:rPr>
          <w:rFonts w:hint="eastAsia" w:eastAsia="宋体"/>
          <w:sz w:val="21"/>
          <w:szCs w:val="21"/>
        </w:rPr>
      </w:pPr>
      <w:r>
        <w:rPr>
          <w:rFonts w:hint="eastAsia" w:eastAsia="宋体"/>
          <w:sz w:val="21"/>
          <w:szCs w:val="21"/>
        </w:rPr>
        <w:t>2.乙方按月向甲方提供正规等额增值税普通发票，甲方收到乙方发票核对无误后，按照付款流程向乙方结算费用。</w:t>
      </w:r>
    </w:p>
    <w:p w14:paraId="61A14BDD">
      <w:pPr>
        <w:widowControl w:val="0"/>
        <w:spacing w:line="500" w:lineRule="exact"/>
        <w:ind w:firstLine="420" w:firstLineChars="200"/>
        <w:rPr>
          <w:rFonts w:hint="eastAsia" w:eastAsia="宋体"/>
          <w:sz w:val="21"/>
          <w:szCs w:val="21"/>
        </w:rPr>
      </w:pPr>
      <w:r>
        <w:rPr>
          <w:rFonts w:hint="eastAsia" w:eastAsia="宋体"/>
          <w:sz w:val="21"/>
          <w:szCs w:val="21"/>
        </w:rPr>
        <w:t xml:space="preserve">乙方账户名称： </w:t>
      </w:r>
    </w:p>
    <w:p w14:paraId="03E83601">
      <w:pPr>
        <w:widowControl w:val="0"/>
        <w:spacing w:line="500" w:lineRule="exact"/>
        <w:ind w:firstLine="420" w:firstLineChars="200"/>
        <w:rPr>
          <w:rFonts w:hint="eastAsia" w:eastAsia="宋体"/>
          <w:sz w:val="21"/>
          <w:szCs w:val="21"/>
        </w:rPr>
      </w:pPr>
      <w:r>
        <w:rPr>
          <w:rFonts w:hint="eastAsia" w:eastAsia="宋体"/>
          <w:sz w:val="21"/>
          <w:szCs w:val="21"/>
        </w:rPr>
        <w:t>乙方银行账号：</w:t>
      </w:r>
    </w:p>
    <w:p w14:paraId="7E6C7A3C">
      <w:pPr>
        <w:widowControl w:val="0"/>
        <w:spacing w:line="500" w:lineRule="exact"/>
        <w:ind w:firstLine="420" w:firstLineChars="200"/>
        <w:rPr>
          <w:rFonts w:hint="eastAsia" w:eastAsia="宋体"/>
          <w:sz w:val="21"/>
          <w:szCs w:val="21"/>
        </w:rPr>
      </w:pPr>
      <w:r>
        <w:rPr>
          <w:rFonts w:hint="eastAsia" w:eastAsia="宋体"/>
          <w:sz w:val="21"/>
          <w:szCs w:val="21"/>
        </w:rPr>
        <w:t>乙方开户行名称：</w:t>
      </w:r>
    </w:p>
    <w:p w14:paraId="07B755B9">
      <w:pPr>
        <w:spacing w:line="360" w:lineRule="auto"/>
        <w:outlineLvl w:val="1"/>
        <w:rPr>
          <w:rFonts w:hint="eastAsia" w:eastAsia="宋体" w:cs="Times New Roman"/>
          <w:b/>
          <w:bCs/>
          <w:sz w:val="28"/>
          <w:szCs w:val="28"/>
        </w:rPr>
      </w:pPr>
      <w:r>
        <w:rPr>
          <w:rFonts w:hint="eastAsia" w:eastAsia="宋体" w:cs="Times New Roman"/>
          <w:b/>
          <w:bCs/>
          <w:sz w:val="28"/>
          <w:szCs w:val="28"/>
        </w:rPr>
        <w:t>第六条  甲方的权利及义务</w:t>
      </w:r>
    </w:p>
    <w:p w14:paraId="42A64878">
      <w:pPr>
        <w:widowControl w:val="0"/>
        <w:spacing w:line="360" w:lineRule="auto"/>
        <w:ind w:firstLine="420" w:firstLineChars="200"/>
        <w:rPr>
          <w:rFonts w:hint="eastAsia" w:eastAsia="宋体"/>
          <w:sz w:val="21"/>
          <w:szCs w:val="21"/>
        </w:rPr>
      </w:pPr>
      <w:r>
        <w:rPr>
          <w:rFonts w:hint="eastAsia" w:eastAsia="宋体"/>
          <w:sz w:val="21"/>
          <w:szCs w:val="21"/>
        </w:rPr>
        <w:t>1.甲方提供的餐厅应具备上下水、供电、供气供燃料等系统，并保证乙方能正常使用。</w:t>
      </w:r>
    </w:p>
    <w:p w14:paraId="0036E948">
      <w:pPr>
        <w:widowControl w:val="0"/>
        <w:spacing w:line="360" w:lineRule="auto"/>
        <w:ind w:firstLine="420" w:firstLineChars="200"/>
        <w:rPr>
          <w:rFonts w:hint="eastAsia" w:eastAsia="宋体"/>
          <w:sz w:val="21"/>
          <w:szCs w:val="21"/>
        </w:rPr>
      </w:pPr>
      <w:r>
        <w:rPr>
          <w:rFonts w:hint="eastAsia" w:eastAsia="宋体"/>
          <w:sz w:val="21"/>
          <w:szCs w:val="21"/>
        </w:rPr>
        <w:t>2.甲方提供餐厅运行所需的部分专用设备设施（主要指厨房设备、餐台、餐具、餐椅及工具等），如因正常损耗需更换餐饮设施设备、餐具、燃料等非食材类所需费用由甲方承担，如因乙方工作人员使用不当造成设备损坏、报废等情况，由乙方负责维修或赔偿。餐厅内水电费用由仍甲方承担。</w:t>
      </w:r>
    </w:p>
    <w:p w14:paraId="55A01FC9">
      <w:pPr>
        <w:widowControl w:val="0"/>
        <w:spacing w:line="360" w:lineRule="auto"/>
        <w:ind w:firstLine="420" w:firstLineChars="200"/>
        <w:rPr>
          <w:rFonts w:hint="eastAsia" w:eastAsia="宋体"/>
          <w:sz w:val="21"/>
          <w:szCs w:val="21"/>
        </w:rPr>
      </w:pPr>
      <w:r>
        <w:rPr>
          <w:rFonts w:hint="eastAsia" w:eastAsia="宋体"/>
          <w:sz w:val="21"/>
          <w:szCs w:val="21"/>
        </w:rPr>
        <w:t>3.甲方有权对乙方的工作场所、工作人员及工作过程、工作成效进行监督、检查、提出问题和整改意见。</w:t>
      </w:r>
    </w:p>
    <w:p w14:paraId="7AF03770">
      <w:pPr>
        <w:widowControl w:val="0"/>
        <w:spacing w:line="360" w:lineRule="auto"/>
        <w:ind w:firstLine="420" w:firstLineChars="200"/>
        <w:rPr>
          <w:rFonts w:hint="eastAsia" w:eastAsia="宋体"/>
          <w:sz w:val="21"/>
          <w:szCs w:val="21"/>
        </w:rPr>
      </w:pPr>
      <w:r>
        <w:rPr>
          <w:rFonts w:hint="eastAsia" w:eastAsia="宋体"/>
          <w:sz w:val="21"/>
          <w:szCs w:val="21"/>
        </w:rPr>
        <w:t>4.甲方负责配合食品药品监管单位对餐厅进行检查、抽样，并办理食品经营许可证，乙方应全力配合。</w:t>
      </w:r>
    </w:p>
    <w:p w14:paraId="6C8BAE9C">
      <w:pPr>
        <w:widowControl w:val="0"/>
        <w:spacing w:line="360" w:lineRule="auto"/>
        <w:ind w:firstLine="420" w:firstLineChars="200"/>
        <w:rPr>
          <w:rFonts w:hint="eastAsia" w:eastAsia="宋体"/>
          <w:sz w:val="21"/>
          <w:szCs w:val="21"/>
        </w:rPr>
      </w:pPr>
      <w:r>
        <w:rPr>
          <w:rFonts w:hint="eastAsia" w:eastAsia="宋体"/>
          <w:sz w:val="21"/>
          <w:szCs w:val="21"/>
        </w:rPr>
        <w:t>5.甲方因工作原因需要调整供餐时间的，或因法定节日（元旦、春节、劳动节、中秋节、国庆节）期间加班、值班等工作原因需要乙方供餐，应提前告知乙方，乙方应无条件配合，并保证餐食质量，因此产生的人工、食材等费用由乙方自行承担。</w:t>
      </w:r>
    </w:p>
    <w:p w14:paraId="45B6784E">
      <w:pPr>
        <w:widowControl w:val="0"/>
        <w:spacing w:line="360" w:lineRule="auto"/>
        <w:ind w:firstLine="420" w:firstLineChars="200"/>
        <w:rPr>
          <w:rFonts w:hint="eastAsia" w:eastAsia="宋体"/>
          <w:sz w:val="21"/>
          <w:szCs w:val="21"/>
        </w:rPr>
      </w:pPr>
      <w:r>
        <w:rPr>
          <w:rFonts w:hint="eastAsia" w:eastAsia="宋体"/>
          <w:sz w:val="21"/>
          <w:szCs w:val="21"/>
        </w:rPr>
        <w:t>7.甲方负责审核本单位就餐人员身份并向乙方提供就餐人员名单，甲方出现人员增加、离职、退休等变动情况应及时告知乙方。</w:t>
      </w:r>
    </w:p>
    <w:p w14:paraId="270FF012">
      <w:pPr>
        <w:widowControl w:val="0"/>
        <w:spacing w:line="360" w:lineRule="auto"/>
        <w:ind w:firstLine="420" w:firstLineChars="200"/>
        <w:rPr>
          <w:rFonts w:hint="eastAsia" w:eastAsia="宋体"/>
          <w:sz w:val="21"/>
          <w:szCs w:val="21"/>
        </w:rPr>
      </w:pPr>
      <w:r>
        <w:rPr>
          <w:rFonts w:hint="eastAsia" w:eastAsia="宋体"/>
          <w:sz w:val="21"/>
          <w:szCs w:val="21"/>
        </w:rPr>
        <w:t>8.甲方每月开展餐厅满意度调查，并根据员工集中反映的意见要求乙方进行改进，以保证供餐服务品质。如甲方提出整改意见，乙方拒不整改或经整改仍不能满足甲方要求的，甲方有权随时解除本合同，且不承担任何违约责任。</w:t>
      </w:r>
    </w:p>
    <w:p w14:paraId="3854734C">
      <w:pPr>
        <w:spacing w:line="360" w:lineRule="auto"/>
        <w:outlineLvl w:val="1"/>
        <w:rPr>
          <w:rFonts w:hint="eastAsia" w:eastAsia="宋体" w:cs="Times New Roman"/>
          <w:b/>
          <w:bCs/>
          <w:sz w:val="28"/>
          <w:szCs w:val="28"/>
        </w:rPr>
      </w:pPr>
      <w:r>
        <w:rPr>
          <w:rFonts w:hint="eastAsia" w:eastAsia="宋体" w:cs="Times New Roman"/>
          <w:b/>
          <w:bCs/>
          <w:sz w:val="28"/>
          <w:szCs w:val="28"/>
        </w:rPr>
        <w:t>第七条  乙方的权利及义务</w:t>
      </w:r>
    </w:p>
    <w:p w14:paraId="31D9C6DB">
      <w:pPr>
        <w:widowControl w:val="0"/>
        <w:spacing w:line="500" w:lineRule="exact"/>
        <w:ind w:firstLine="420" w:firstLineChars="200"/>
        <w:rPr>
          <w:rFonts w:hint="eastAsia" w:eastAsia="宋体"/>
          <w:sz w:val="21"/>
          <w:szCs w:val="21"/>
        </w:rPr>
      </w:pPr>
      <w:r>
        <w:rPr>
          <w:rFonts w:hint="eastAsia" w:eastAsia="宋体"/>
          <w:sz w:val="21"/>
          <w:szCs w:val="21"/>
        </w:rPr>
        <w:t>1.乙方应于每天下午</w:t>
      </w:r>
      <w:r>
        <w:rPr>
          <w:rFonts w:hint="eastAsia" w:eastAsia="宋体"/>
          <w:sz w:val="21"/>
          <w:szCs w:val="21"/>
          <w:u w:val="single"/>
        </w:rPr>
        <w:t>16:00</w:t>
      </w:r>
      <w:r>
        <w:rPr>
          <w:rFonts w:hint="eastAsia" w:eastAsia="宋体"/>
          <w:sz w:val="21"/>
          <w:szCs w:val="21"/>
        </w:rPr>
        <w:t>前安排第二天所需食材采购、配送、验收等事项，甲方有权不定期对食材进行检查，对不合格食材作出退换要求。每日上午</w:t>
      </w:r>
      <w:r>
        <w:rPr>
          <w:rFonts w:hint="eastAsia" w:eastAsia="宋体"/>
          <w:sz w:val="21"/>
          <w:szCs w:val="21"/>
          <w:u w:val="single"/>
        </w:rPr>
        <w:t xml:space="preserve">  12  </w:t>
      </w:r>
      <w:r>
        <w:rPr>
          <w:rFonts w:hint="eastAsia" w:eastAsia="宋体"/>
          <w:sz w:val="21"/>
          <w:szCs w:val="21"/>
        </w:rPr>
        <w:t>点前将采购的蔬果、粮油、副食、调料等食材运送至甲方餐厅。乙方配送食材质量不符合国家标准或甲方要求的，乙方应无条件调换或补充提供。因调换或补充配送产生的费用由乙方承担。</w:t>
      </w:r>
    </w:p>
    <w:p w14:paraId="0AAE810D">
      <w:pPr>
        <w:widowControl w:val="0"/>
        <w:spacing w:line="500" w:lineRule="exact"/>
        <w:ind w:firstLine="420" w:firstLineChars="200"/>
        <w:rPr>
          <w:rFonts w:hint="eastAsia" w:eastAsia="宋体"/>
          <w:sz w:val="21"/>
          <w:szCs w:val="21"/>
        </w:rPr>
      </w:pPr>
      <w:r>
        <w:rPr>
          <w:rFonts w:hint="eastAsia" w:eastAsia="宋体"/>
          <w:sz w:val="21"/>
          <w:szCs w:val="21"/>
        </w:rPr>
        <w:t>2.乙方应委派不少于</w:t>
      </w:r>
      <w:r>
        <w:rPr>
          <w:rFonts w:hint="eastAsia" w:eastAsia="宋体"/>
          <w:sz w:val="21"/>
          <w:szCs w:val="21"/>
          <w:u w:val="single"/>
        </w:rPr>
        <w:t xml:space="preserve"> 8 </w:t>
      </w:r>
      <w:r>
        <w:rPr>
          <w:rFonts w:hint="eastAsia" w:eastAsia="宋体"/>
          <w:sz w:val="21"/>
          <w:szCs w:val="21"/>
        </w:rPr>
        <w:t>人为甲方提供服务，并保证服务质量符合甲方要求。</w:t>
      </w:r>
    </w:p>
    <w:p w14:paraId="639979C1">
      <w:pPr>
        <w:widowControl w:val="0"/>
        <w:spacing w:line="500" w:lineRule="exact"/>
        <w:ind w:firstLine="420" w:firstLineChars="200"/>
        <w:rPr>
          <w:rFonts w:hint="eastAsia" w:eastAsia="宋体"/>
          <w:sz w:val="21"/>
          <w:szCs w:val="21"/>
        </w:rPr>
      </w:pPr>
      <w:r>
        <w:rPr>
          <w:rFonts w:hint="eastAsia" w:eastAsia="宋体"/>
          <w:sz w:val="21"/>
          <w:szCs w:val="21"/>
        </w:rPr>
        <w:t>3.乙方应于每周五前，将下一周餐食菜谱报给甲方，由甲方审核并提出调整意见，乙方应全力配合。</w:t>
      </w:r>
    </w:p>
    <w:p w14:paraId="11E0DD7F">
      <w:pPr>
        <w:widowControl w:val="0"/>
        <w:spacing w:line="500" w:lineRule="exact"/>
        <w:ind w:firstLine="420" w:firstLineChars="200"/>
        <w:rPr>
          <w:rFonts w:hint="eastAsia" w:eastAsia="宋体"/>
          <w:sz w:val="21"/>
          <w:szCs w:val="21"/>
        </w:rPr>
      </w:pPr>
      <w:r>
        <w:rPr>
          <w:rFonts w:hint="eastAsia" w:eastAsia="宋体"/>
          <w:sz w:val="21"/>
          <w:szCs w:val="21"/>
        </w:rPr>
        <w:t>4.乙方指派一名工作人员使用刷卡机配合就餐人员刷卡后就餐，不得向未持卡人员提供餐食。乙方负责收集刷卡信息并核算刷卡费用，及时掌握就餐人员人数变化情况，以便合理制作餐食。乙方负责办理饭卡充值、补办、注销、退费等事项。</w:t>
      </w:r>
    </w:p>
    <w:p w14:paraId="7A9E18B1">
      <w:pPr>
        <w:widowControl w:val="0"/>
        <w:spacing w:line="500" w:lineRule="exact"/>
        <w:ind w:firstLine="420" w:firstLineChars="200"/>
        <w:rPr>
          <w:rFonts w:hint="eastAsia" w:eastAsia="宋体"/>
          <w:sz w:val="21"/>
          <w:szCs w:val="21"/>
        </w:rPr>
      </w:pPr>
      <w:r>
        <w:rPr>
          <w:rFonts w:hint="eastAsia" w:eastAsia="宋体"/>
          <w:sz w:val="21"/>
          <w:szCs w:val="21"/>
        </w:rPr>
        <w:t>5.乙方负责购置食材并称重并验收蔬果、粮油、副食、调料等食材的数量及质量。合同期限内，乙方发生三次配送不符合国家标准或出现弄虚作假、以次充好等行为，甲方有权要求乙方及时整改，如因乙方仍不能达到甲方的要求或出现三次前述情况的，甲方有权单方解除合同，并扣除乙方出现质量问题当月食材费用的</w:t>
      </w:r>
      <w:r>
        <w:rPr>
          <w:rFonts w:hint="eastAsia" w:eastAsia="宋体"/>
          <w:sz w:val="21"/>
          <w:szCs w:val="21"/>
          <w:u w:val="single"/>
        </w:rPr>
        <w:t xml:space="preserve"> 50% </w:t>
      </w:r>
      <w:r>
        <w:rPr>
          <w:rFonts w:hint="eastAsia" w:eastAsia="宋体"/>
          <w:sz w:val="21"/>
          <w:szCs w:val="21"/>
        </w:rPr>
        <w:t>。乙方每次购置食材应随货送上一式两份送货清单（含电子版），作为与甲方结算凭证。</w:t>
      </w:r>
    </w:p>
    <w:p w14:paraId="1E262A0D">
      <w:pPr>
        <w:widowControl w:val="0"/>
        <w:spacing w:line="500" w:lineRule="exact"/>
        <w:ind w:firstLine="420" w:firstLineChars="200"/>
        <w:rPr>
          <w:rFonts w:hint="eastAsia" w:eastAsia="宋体"/>
          <w:sz w:val="21"/>
          <w:szCs w:val="21"/>
        </w:rPr>
      </w:pPr>
      <w:r>
        <w:rPr>
          <w:rFonts w:hint="eastAsia" w:eastAsia="宋体"/>
          <w:sz w:val="21"/>
          <w:szCs w:val="21"/>
        </w:rPr>
        <w:t>6.每餐的餐食应按食品安全相关规定进行留样，留样不得少于</w:t>
      </w:r>
      <w:r>
        <w:rPr>
          <w:rFonts w:hint="eastAsia" w:eastAsia="宋体"/>
          <w:sz w:val="21"/>
          <w:szCs w:val="21"/>
          <w:u w:val="single"/>
        </w:rPr>
        <w:t>125</w:t>
      </w:r>
      <w:r>
        <w:rPr>
          <w:rFonts w:hint="eastAsia" w:eastAsia="宋体"/>
          <w:sz w:val="21"/>
          <w:szCs w:val="21"/>
        </w:rPr>
        <w:t>克，留样时间不少于</w:t>
      </w:r>
      <w:r>
        <w:rPr>
          <w:rFonts w:hint="eastAsia" w:eastAsia="宋体"/>
          <w:sz w:val="21"/>
          <w:szCs w:val="21"/>
          <w:u w:val="single"/>
        </w:rPr>
        <w:t xml:space="preserve"> 48 </w:t>
      </w:r>
      <w:r>
        <w:rPr>
          <w:rFonts w:hint="eastAsia" w:eastAsia="宋体"/>
          <w:sz w:val="21"/>
          <w:szCs w:val="21"/>
        </w:rPr>
        <w:t>小时。</w:t>
      </w:r>
    </w:p>
    <w:p w14:paraId="3927EFFE">
      <w:pPr>
        <w:spacing w:line="360" w:lineRule="auto"/>
        <w:ind w:firstLine="420" w:firstLineChars="200"/>
        <w:rPr>
          <w:rFonts w:hint="eastAsia" w:eastAsia="宋体"/>
          <w:sz w:val="21"/>
          <w:szCs w:val="21"/>
        </w:rPr>
      </w:pPr>
      <w:r>
        <w:rPr>
          <w:rFonts w:hint="eastAsia" w:eastAsia="宋体"/>
          <w:sz w:val="21"/>
          <w:szCs w:val="21"/>
        </w:rPr>
        <w:t>7.乙方应积极履行《反食品浪费法》相关规定，积极配合甲方创建“节约型机关”的各项工作要求，树立节约意识。</w:t>
      </w:r>
    </w:p>
    <w:p w14:paraId="4C2EB0C0">
      <w:pPr>
        <w:spacing w:line="360" w:lineRule="auto"/>
        <w:ind w:firstLine="420" w:firstLineChars="200"/>
        <w:rPr>
          <w:rFonts w:hint="eastAsia" w:eastAsia="宋体"/>
          <w:sz w:val="21"/>
          <w:szCs w:val="21"/>
        </w:rPr>
      </w:pPr>
      <w:r>
        <w:rPr>
          <w:rFonts w:hint="eastAsia" w:eastAsia="宋体"/>
          <w:sz w:val="21"/>
          <w:szCs w:val="21"/>
        </w:rPr>
        <w:t>8.乙方应按照食品安全卫生要求和设备操作规范来制作餐食，因制作流程不合规造成的食品健康损害或因设备操作不当造设备损坏、人身伤害等不良后果应承担全部责任。因食材保存不当、变质、污染等原因造成甲方就餐人员健康损害的，乙方承担赔偿责任。</w:t>
      </w:r>
    </w:p>
    <w:p w14:paraId="363F888C">
      <w:pPr>
        <w:spacing w:line="360" w:lineRule="auto"/>
        <w:ind w:firstLine="420" w:firstLineChars="200"/>
        <w:rPr>
          <w:rFonts w:hint="eastAsia" w:eastAsia="宋体"/>
          <w:sz w:val="21"/>
          <w:szCs w:val="21"/>
        </w:rPr>
      </w:pPr>
      <w:r>
        <w:rPr>
          <w:rFonts w:hint="eastAsia" w:eastAsia="宋体"/>
          <w:sz w:val="21"/>
          <w:szCs w:val="21"/>
        </w:rPr>
        <w:t>9.乙方负责餐厅内的环境卫生、食品安全、水电燃气安全等管理责任。在合同履行期内，应独立承担甲方或行业监管部门对餐厅所要求的卫生、环保、安全、消防等管理责任和达标要求，有义务配合甲方及行业监管单位对甲方餐厅内的食品卫生、场所安全、人员健康状况等进行的相关检查并提供相关资料。因乙方原因导致的问题，乙方应当立即整改直至符合相关规定和标准要求，并承担相关部门的处罚、罚款等。</w:t>
      </w:r>
    </w:p>
    <w:p w14:paraId="3E6631AF">
      <w:pPr>
        <w:spacing w:line="360" w:lineRule="auto"/>
        <w:ind w:firstLine="420" w:firstLineChars="200"/>
        <w:rPr>
          <w:rFonts w:hint="eastAsia" w:eastAsia="宋体"/>
          <w:sz w:val="21"/>
          <w:szCs w:val="21"/>
        </w:rPr>
      </w:pPr>
      <w:r>
        <w:rPr>
          <w:rFonts w:hint="eastAsia" w:eastAsia="宋体"/>
          <w:sz w:val="21"/>
          <w:szCs w:val="21"/>
        </w:rPr>
        <w:t>10.乙方应保证雇佣人员中不存在患有痢疾、伤寒、病毒性肝炎等消化道传染病的人员，以及患有活动性肺结核、化脓性或者渗出性皮肤病等影响食品安全的疾病的人员，否则甲方有权单方解除合同。因此造成甲方工作人员感染疾病或发生其他安全责任的，乙方应承担全部赔偿责任。</w:t>
      </w:r>
    </w:p>
    <w:p w14:paraId="718CE3B5">
      <w:pPr>
        <w:spacing w:line="360" w:lineRule="auto"/>
        <w:ind w:firstLine="420" w:firstLineChars="200"/>
        <w:rPr>
          <w:rFonts w:hint="eastAsia" w:eastAsia="宋体"/>
          <w:sz w:val="21"/>
          <w:szCs w:val="21"/>
        </w:rPr>
      </w:pPr>
      <w:r>
        <w:rPr>
          <w:rFonts w:hint="eastAsia" w:eastAsia="宋体"/>
          <w:sz w:val="21"/>
          <w:szCs w:val="21"/>
        </w:rPr>
        <w:t>11.乙方有义务对本公司工作人员进行食品安全、人身安全教育、培训，牢固树立安全责任意识。提供服务过程中，非甲方原因造成的人身伤害及损失，由乙方负责与甲方无关。</w:t>
      </w:r>
    </w:p>
    <w:p w14:paraId="45088E7D">
      <w:pPr>
        <w:spacing w:line="360" w:lineRule="auto"/>
        <w:ind w:firstLine="420" w:firstLineChars="200"/>
        <w:rPr>
          <w:rFonts w:hint="eastAsia" w:eastAsia="宋体"/>
          <w:sz w:val="21"/>
          <w:szCs w:val="21"/>
        </w:rPr>
      </w:pPr>
      <w:r>
        <w:rPr>
          <w:rFonts w:hint="eastAsia" w:eastAsia="宋体"/>
          <w:sz w:val="21"/>
          <w:szCs w:val="21"/>
        </w:rPr>
        <w:t>12．乙方应遵守甲方关于食堂的管理要求，乙方及乙方雇佣人员按照合同约定为甲方制作的餐食，未经甲方同意不得擅自食用、外带、对外销售等，一经甲方发现由乙方按照实际损失价值的两倍向甲方赔偿。</w:t>
      </w:r>
    </w:p>
    <w:p w14:paraId="744F3570">
      <w:pPr>
        <w:spacing w:line="360" w:lineRule="auto"/>
        <w:ind w:firstLine="420" w:firstLineChars="200"/>
        <w:rPr>
          <w:rFonts w:hint="eastAsia" w:eastAsia="宋体"/>
          <w:sz w:val="21"/>
          <w:szCs w:val="21"/>
        </w:rPr>
      </w:pPr>
      <w:r>
        <w:rPr>
          <w:rFonts w:hint="eastAsia" w:eastAsia="宋体"/>
          <w:sz w:val="21"/>
          <w:szCs w:val="21"/>
        </w:rPr>
        <w:t>13.乙方在工作中所接触到的甲方内部情况，不得向第三方透露，并保证在合同期满后，将严守保密规定。</w:t>
      </w:r>
    </w:p>
    <w:p w14:paraId="6C96CBA3">
      <w:pPr>
        <w:spacing w:line="360" w:lineRule="auto"/>
        <w:ind w:firstLine="420" w:firstLineChars="200"/>
        <w:rPr>
          <w:rFonts w:hint="eastAsia" w:eastAsia="宋体"/>
          <w:sz w:val="21"/>
          <w:szCs w:val="21"/>
        </w:rPr>
      </w:pPr>
      <w:r>
        <w:rPr>
          <w:rFonts w:hint="eastAsia" w:eastAsia="宋体"/>
          <w:sz w:val="21"/>
          <w:szCs w:val="21"/>
        </w:rPr>
        <w:t>14.乙方与雇佣人员之间因劳动报酬、福利待遇等产生纠纷的，由乙方负责解决，与甲方无关。</w:t>
      </w:r>
    </w:p>
    <w:p w14:paraId="700F290B">
      <w:pPr>
        <w:spacing w:line="360" w:lineRule="auto"/>
        <w:outlineLvl w:val="1"/>
        <w:rPr>
          <w:rFonts w:hint="eastAsia" w:eastAsia="宋体" w:cs="Times New Roman"/>
          <w:b/>
          <w:bCs/>
          <w:sz w:val="28"/>
          <w:szCs w:val="28"/>
        </w:rPr>
      </w:pPr>
      <w:r>
        <w:rPr>
          <w:rFonts w:hint="eastAsia" w:eastAsia="宋体" w:cs="Times New Roman"/>
          <w:b/>
          <w:bCs/>
          <w:sz w:val="28"/>
          <w:szCs w:val="28"/>
        </w:rPr>
        <w:t>第八条   税务处理</w:t>
      </w:r>
    </w:p>
    <w:p w14:paraId="3CF5AFB5">
      <w:pPr>
        <w:spacing w:line="360" w:lineRule="auto"/>
        <w:ind w:firstLine="420" w:firstLineChars="200"/>
        <w:rPr>
          <w:rFonts w:hint="eastAsia" w:eastAsia="宋体"/>
          <w:sz w:val="21"/>
          <w:szCs w:val="21"/>
        </w:rPr>
      </w:pPr>
      <w:r>
        <w:rPr>
          <w:rFonts w:hint="eastAsia" w:eastAsia="宋体"/>
          <w:sz w:val="21"/>
          <w:szCs w:val="21"/>
        </w:rPr>
        <w:t>因履行本合同而产生的一切基于中国税收管理法规及其他行政管理法规的税费均由乙方承担。若乙方违反前述法规由此产生的责任由乙方承担。若乙方因严重违反前述法规因此导致行政处罚或被追究刑事责任的，甲方有权解除合同，乙方并需赔偿甲方因此受到的损失。如因法律规定甲方需代扣缴乙方或其他供货商应交的税款，该金额应全额从甲方支付给乙方的承包费中扣除。</w:t>
      </w:r>
    </w:p>
    <w:p w14:paraId="5E038E9F">
      <w:pPr>
        <w:spacing w:line="360" w:lineRule="auto"/>
        <w:outlineLvl w:val="1"/>
        <w:rPr>
          <w:rFonts w:hint="eastAsia" w:eastAsia="宋体" w:cs="Times New Roman"/>
          <w:b/>
          <w:bCs/>
          <w:sz w:val="28"/>
          <w:szCs w:val="28"/>
        </w:rPr>
      </w:pPr>
      <w:r>
        <w:rPr>
          <w:rFonts w:hint="eastAsia" w:eastAsia="宋体" w:cs="Times New Roman"/>
          <w:b/>
          <w:bCs/>
          <w:sz w:val="28"/>
          <w:szCs w:val="28"/>
        </w:rPr>
        <w:t>第九条  违约责任</w:t>
      </w:r>
    </w:p>
    <w:p w14:paraId="5573FCC8">
      <w:pPr>
        <w:widowControl w:val="0"/>
        <w:spacing w:line="500" w:lineRule="exact"/>
        <w:ind w:firstLine="420" w:firstLineChars="200"/>
        <w:rPr>
          <w:rFonts w:hint="eastAsia" w:eastAsia="宋体"/>
          <w:sz w:val="21"/>
          <w:szCs w:val="21"/>
        </w:rPr>
      </w:pPr>
      <w:r>
        <w:rPr>
          <w:rFonts w:hint="eastAsia" w:eastAsia="宋体"/>
          <w:sz w:val="21"/>
          <w:szCs w:val="21"/>
        </w:rPr>
        <w:t>1.合同有效期内，若因乙方原因导致当天无法向甲方员工供餐的，乙方应承担赔偿责任，每日赔偿金额为其当日的全部服务费用。乙方连续3天无法供餐的，甲方有权解除合同，且不承担责任，乙方应赔偿甲方全部损失。</w:t>
      </w:r>
    </w:p>
    <w:p w14:paraId="4D0FCDBF">
      <w:pPr>
        <w:widowControl w:val="0"/>
        <w:spacing w:line="500" w:lineRule="exact"/>
        <w:ind w:firstLine="420" w:firstLineChars="200"/>
        <w:rPr>
          <w:rFonts w:hint="eastAsia" w:eastAsia="宋体"/>
          <w:sz w:val="21"/>
          <w:szCs w:val="21"/>
        </w:rPr>
      </w:pPr>
      <w:r>
        <w:rPr>
          <w:rFonts w:hint="eastAsia" w:eastAsia="宋体"/>
          <w:sz w:val="21"/>
          <w:szCs w:val="21"/>
        </w:rPr>
        <w:t>2.合同期满前任何一方提出解除合同，均应提前</w:t>
      </w:r>
      <w:r>
        <w:rPr>
          <w:rFonts w:hint="eastAsia" w:eastAsia="宋体"/>
          <w:sz w:val="21"/>
          <w:szCs w:val="21"/>
          <w:u w:val="single"/>
        </w:rPr>
        <w:t xml:space="preserve"> 2 </w:t>
      </w:r>
      <w:r>
        <w:rPr>
          <w:rFonts w:hint="eastAsia" w:eastAsia="宋体"/>
          <w:sz w:val="21"/>
          <w:szCs w:val="21"/>
        </w:rPr>
        <w:t>个月以书面形式通知对方；否则应向对方承担相当于</w:t>
      </w:r>
      <w:r>
        <w:rPr>
          <w:rFonts w:hint="eastAsia" w:eastAsia="宋体"/>
          <w:sz w:val="21"/>
          <w:szCs w:val="21"/>
          <w:u w:val="single"/>
        </w:rPr>
        <w:t xml:space="preserve"> 1 </w:t>
      </w:r>
      <w:r>
        <w:rPr>
          <w:rFonts w:hint="eastAsia" w:eastAsia="宋体"/>
          <w:sz w:val="21"/>
          <w:szCs w:val="21"/>
        </w:rPr>
        <w:t>个月承包费的赔偿责任。</w:t>
      </w:r>
    </w:p>
    <w:p w14:paraId="7254E436">
      <w:pPr>
        <w:spacing w:line="360" w:lineRule="auto"/>
        <w:outlineLvl w:val="1"/>
        <w:rPr>
          <w:rFonts w:hint="eastAsia" w:eastAsia="宋体" w:cs="Times New Roman"/>
          <w:b/>
          <w:bCs/>
          <w:sz w:val="28"/>
          <w:szCs w:val="28"/>
        </w:rPr>
      </w:pPr>
      <w:r>
        <w:rPr>
          <w:rFonts w:hint="eastAsia" w:eastAsia="宋体" w:cs="Times New Roman"/>
          <w:b/>
          <w:bCs/>
          <w:sz w:val="28"/>
          <w:szCs w:val="28"/>
        </w:rPr>
        <w:t>第十条   适用的法律及争议解决</w:t>
      </w:r>
    </w:p>
    <w:p w14:paraId="5DD35AC7">
      <w:pPr>
        <w:widowControl w:val="0"/>
        <w:tabs>
          <w:tab w:val="left" w:pos="420"/>
        </w:tabs>
        <w:spacing w:line="500" w:lineRule="exact"/>
        <w:ind w:left="420"/>
        <w:jc w:val="both"/>
        <w:rPr>
          <w:rFonts w:hint="eastAsia" w:eastAsia="宋体"/>
          <w:sz w:val="21"/>
          <w:szCs w:val="21"/>
        </w:rPr>
      </w:pPr>
      <w:r>
        <w:rPr>
          <w:rFonts w:hint="eastAsia" w:eastAsia="宋体"/>
          <w:sz w:val="21"/>
          <w:szCs w:val="21"/>
        </w:rPr>
        <w:t>1.本合同的订立、执行及解释适用于中华人民共和国法律。如甲方与乙方之间发生与本合同有关纠纷，且不能通过协商解决，则应向甲方所在地人民法院起诉。</w:t>
      </w:r>
    </w:p>
    <w:p w14:paraId="1F3234F0">
      <w:pPr>
        <w:spacing w:line="360" w:lineRule="auto"/>
        <w:outlineLvl w:val="1"/>
        <w:rPr>
          <w:rFonts w:hint="eastAsia" w:eastAsia="宋体" w:cs="Times New Roman"/>
          <w:b/>
          <w:bCs/>
          <w:sz w:val="28"/>
          <w:szCs w:val="28"/>
        </w:rPr>
      </w:pPr>
      <w:r>
        <w:rPr>
          <w:rFonts w:hint="eastAsia" w:eastAsia="宋体" w:cs="Times New Roman"/>
          <w:b/>
          <w:bCs/>
          <w:sz w:val="28"/>
          <w:szCs w:val="28"/>
        </w:rPr>
        <w:t>第十一条   其它</w:t>
      </w:r>
    </w:p>
    <w:p w14:paraId="37CDFEE3">
      <w:pPr>
        <w:widowControl w:val="0"/>
        <w:spacing w:line="500" w:lineRule="exact"/>
        <w:ind w:firstLine="420" w:firstLineChars="200"/>
        <w:rPr>
          <w:rFonts w:hint="eastAsia" w:eastAsia="宋体"/>
          <w:sz w:val="21"/>
          <w:szCs w:val="21"/>
        </w:rPr>
      </w:pPr>
      <w:r>
        <w:rPr>
          <w:rFonts w:hint="eastAsia" w:eastAsia="宋体"/>
          <w:sz w:val="21"/>
          <w:szCs w:val="21"/>
        </w:rPr>
        <w:t>1.如遇不可控因素（如停水、停电、自然灾害等）而造成的本合同中任何条款无法正常执行，双方可互相免除责任，但并不影响合同中其他条款的执行。</w:t>
      </w:r>
    </w:p>
    <w:p w14:paraId="74B824D3">
      <w:pPr>
        <w:widowControl w:val="0"/>
        <w:spacing w:line="500" w:lineRule="exact"/>
        <w:ind w:firstLine="420" w:firstLineChars="200"/>
        <w:rPr>
          <w:rFonts w:hint="eastAsia" w:eastAsia="宋体"/>
          <w:sz w:val="21"/>
          <w:szCs w:val="21"/>
        </w:rPr>
      </w:pPr>
      <w:r>
        <w:rPr>
          <w:rFonts w:hint="eastAsia" w:eastAsia="宋体"/>
          <w:sz w:val="21"/>
          <w:szCs w:val="21"/>
        </w:rPr>
        <w:t>2.本合同有未尽事宜，甲方双方可依据需要另行签定补充协议，补充协议作为本合同的附件同样具有法律效力。</w:t>
      </w:r>
    </w:p>
    <w:p w14:paraId="5769B51A">
      <w:pPr>
        <w:widowControl w:val="0"/>
        <w:spacing w:line="500" w:lineRule="exact"/>
        <w:ind w:firstLine="420" w:firstLineChars="200"/>
        <w:rPr>
          <w:rFonts w:hint="eastAsia" w:eastAsia="宋体"/>
          <w:sz w:val="21"/>
          <w:szCs w:val="21"/>
        </w:rPr>
      </w:pPr>
      <w:r>
        <w:rPr>
          <w:rFonts w:hint="eastAsia" w:eastAsia="宋体"/>
          <w:sz w:val="21"/>
          <w:szCs w:val="21"/>
        </w:rPr>
        <w:t>3.未经甲方书面许可，乙方不得将本合同中的内容向任何第三方披露，否则，甲方有权要求乙方支付违约金</w:t>
      </w:r>
      <w:r>
        <w:rPr>
          <w:rFonts w:hint="eastAsia"/>
          <w:sz w:val="21"/>
          <w:szCs w:val="21"/>
          <w:u w:val="single"/>
        </w:rPr>
        <w:t xml:space="preserve"> 5 </w:t>
      </w:r>
      <w:r>
        <w:rPr>
          <w:rFonts w:hint="eastAsia" w:eastAsia="宋体"/>
          <w:sz w:val="21"/>
          <w:szCs w:val="21"/>
        </w:rPr>
        <w:t xml:space="preserve">万元，造成损失的还应承担赔偿责任。                       </w:t>
      </w:r>
    </w:p>
    <w:p w14:paraId="0D55896E">
      <w:pPr>
        <w:widowControl w:val="0"/>
        <w:spacing w:line="500" w:lineRule="exact"/>
        <w:ind w:firstLine="420" w:firstLineChars="200"/>
        <w:rPr>
          <w:rFonts w:hint="eastAsia" w:eastAsia="宋体"/>
          <w:sz w:val="21"/>
          <w:szCs w:val="21"/>
        </w:rPr>
      </w:pPr>
      <w:r>
        <w:rPr>
          <w:rFonts w:hint="eastAsia" w:eastAsia="宋体"/>
          <w:sz w:val="21"/>
          <w:szCs w:val="21"/>
        </w:rPr>
        <w:t>4.本合同未尽事宜，双方协商解决，发生纠纷时如双方协商不成可申请甲方所在地人民法院裁决。</w:t>
      </w:r>
    </w:p>
    <w:p w14:paraId="2585F26A">
      <w:pPr>
        <w:widowControl w:val="0"/>
        <w:spacing w:line="500" w:lineRule="exact"/>
        <w:ind w:firstLine="420" w:firstLineChars="200"/>
        <w:rPr>
          <w:rFonts w:hint="eastAsia" w:eastAsia="宋体"/>
          <w:sz w:val="21"/>
          <w:szCs w:val="21"/>
        </w:rPr>
      </w:pPr>
      <w:r>
        <w:rPr>
          <w:rFonts w:hint="eastAsia" w:eastAsia="宋体"/>
          <w:sz w:val="21"/>
          <w:szCs w:val="21"/>
        </w:rPr>
        <w:t>5.本合同正本壹式肆份，甲方执</w:t>
      </w:r>
      <w:r>
        <w:rPr>
          <w:rFonts w:hint="eastAsia" w:eastAsia="宋体"/>
          <w:sz w:val="21"/>
          <w:szCs w:val="21"/>
          <w:u w:val="single"/>
        </w:rPr>
        <w:t xml:space="preserve">  叁  </w:t>
      </w:r>
      <w:r>
        <w:rPr>
          <w:rFonts w:hint="eastAsia" w:eastAsia="宋体"/>
          <w:sz w:val="21"/>
          <w:szCs w:val="21"/>
        </w:rPr>
        <w:t>份，乙方执</w:t>
      </w:r>
      <w:r>
        <w:rPr>
          <w:rFonts w:hint="eastAsia" w:eastAsia="宋体"/>
          <w:sz w:val="21"/>
          <w:szCs w:val="21"/>
          <w:u w:val="single"/>
        </w:rPr>
        <w:t xml:space="preserve"> 壹 </w:t>
      </w:r>
      <w:r>
        <w:rPr>
          <w:rFonts w:hint="eastAsia" w:eastAsia="宋体"/>
          <w:sz w:val="21"/>
          <w:szCs w:val="21"/>
        </w:rPr>
        <w:t>份，签字盖章后生效，具有同等法律效力。</w:t>
      </w:r>
    </w:p>
    <w:p w14:paraId="63DD5AED">
      <w:pPr>
        <w:widowControl w:val="0"/>
        <w:spacing w:line="360" w:lineRule="auto"/>
        <w:ind w:firstLine="420" w:firstLineChars="200"/>
        <w:rPr>
          <w:rFonts w:hint="eastAsia" w:eastAsia="宋体"/>
          <w:sz w:val="21"/>
          <w:szCs w:val="21"/>
        </w:rPr>
      </w:pPr>
    </w:p>
    <w:p w14:paraId="464125EC">
      <w:pPr>
        <w:widowControl w:val="0"/>
        <w:spacing w:line="360" w:lineRule="auto"/>
        <w:rPr>
          <w:rFonts w:hint="eastAsia" w:eastAsia="宋体"/>
          <w:sz w:val="21"/>
          <w:szCs w:val="21"/>
        </w:rPr>
      </w:pPr>
    </w:p>
    <w:p w14:paraId="6D3AEEDC">
      <w:pPr>
        <w:widowControl w:val="0"/>
        <w:spacing w:line="360" w:lineRule="auto"/>
        <w:rPr>
          <w:rFonts w:hint="eastAsia" w:eastAsia="宋体"/>
          <w:sz w:val="21"/>
          <w:szCs w:val="21"/>
        </w:rPr>
      </w:pPr>
      <w:r>
        <w:rPr>
          <w:rFonts w:hint="eastAsia" w:eastAsia="宋体"/>
          <w:sz w:val="21"/>
          <w:szCs w:val="21"/>
        </w:rPr>
        <w:t>甲方（盖章）: 西安市长安区王寺        乙方（盖章）：</w:t>
      </w:r>
    </w:p>
    <w:p w14:paraId="08EA5B05">
      <w:pPr>
        <w:widowControl w:val="0"/>
        <w:spacing w:line="360" w:lineRule="auto"/>
        <w:rPr>
          <w:rFonts w:hint="eastAsia" w:eastAsia="宋体"/>
          <w:sz w:val="21"/>
          <w:szCs w:val="21"/>
        </w:rPr>
      </w:pPr>
      <w:r>
        <w:rPr>
          <w:rFonts w:hint="eastAsia" w:eastAsia="宋体"/>
          <w:sz w:val="21"/>
          <w:szCs w:val="21"/>
        </w:rPr>
        <w:t xml:space="preserve">              街道办事处                                 </w:t>
      </w:r>
    </w:p>
    <w:p w14:paraId="21B29447">
      <w:pPr>
        <w:widowControl w:val="0"/>
        <w:spacing w:line="360" w:lineRule="auto"/>
        <w:ind w:firstLine="1890" w:firstLineChars="900"/>
        <w:rPr>
          <w:rFonts w:hint="eastAsia" w:eastAsia="宋体"/>
          <w:sz w:val="21"/>
          <w:szCs w:val="21"/>
        </w:rPr>
      </w:pPr>
    </w:p>
    <w:p w14:paraId="73D08FBA">
      <w:pPr>
        <w:widowControl w:val="0"/>
        <w:spacing w:line="360" w:lineRule="auto"/>
        <w:rPr>
          <w:rFonts w:hint="eastAsia" w:eastAsia="宋体"/>
          <w:sz w:val="21"/>
          <w:szCs w:val="21"/>
        </w:rPr>
      </w:pPr>
      <w:r>
        <w:rPr>
          <w:rFonts w:hint="eastAsia" w:eastAsia="宋体"/>
          <w:sz w:val="21"/>
          <w:szCs w:val="21"/>
        </w:rPr>
        <w:t>签约代表：                            签约代表：</w:t>
      </w:r>
    </w:p>
    <w:p w14:paraId="13B93074">
      <w:pPr>
        <w:widowControl w:val="0"/>
        <w:spacing w:line="360" w:lineRule="auto"/>
        <w:rPr>
          <w:rFonts w:hint="eastAsia" w:eastAsia="宋体"/>
          <w:sz w:val="21"/>
          <w:szCs w:val="21"/>
        </w:rPr>
      </w:pPr>
    </w:p>
    <w:p w14:paraId="2326C37D">
      <w:pPr>
        <w:widowControl w:val="0"/>
        <w:spacing w:line="360" w:lineRule="auto"/>
        <w:ind w:firstLine="1050" w:firstLineChars="500"/>
        <w:rPr>
          <w:rFonts w:hint="eastAsia" w:eastAsia="宋体"/>
          <w:sz w:val="21"/>
          <w:szCs w:val="21"/>
        </w:rPr>
      </w:pPr>
      <w:r>
        <w:rPr>
          <w:rFonts w:hint="eastAsia" w:eastAsia="宋体"/>
          <w:sz w:val="21"/>
          <w:szCs w:val="21"/>
        </w:rPr>
        <w:t xml:space="preserve">年   月   日                        年   月   日    </w:t>
      </w:r>
    </w:p>
    <w:bookmarkEnd w:id="129"/>
    <w:bookmarkEnd w:id="130"/>
    <w:bookmarkEnd w:id="131"/>
    <w:bookmarkEnd w:id="132"/>
    <w:bookmarkEnd w:id="133"/>
    <w:p w14:paraId="18D2801E">
      <w:pPr>
        <w:rPr>
          <w:rFonts w:hint="eastAsia" w:eastAsia="宋体" w:cs="Times New Roman"/>
          <w:b/>
          <w:bCs/>
          <w:kern w:val="44"/>
          <w:sz w:val="36"/>
          <w:szCs w:val="36"/>
        </w:rPr>
      </w:pPr>
      <w:bookmarkStart w:id="134" w:name="_Toc188284202"/>
      <w:bookmarkStart w:id="135" w:name="_Toc9844331"/>
      <w:bookmarkStart w:id="136" w:name="_Toc530994946"/>
      <w:bookmarkStart w:id="137" w:name="_Toc83386051"/>
      <w:bookmarkStart w:id="138" w:name="_Toc3821879"/>
    </w:p>
    <w:p w14:paraId="263B3E80">
      <w:pPr>
        <w:pStyle w:val="2"/>
        <w:spacing w:line="460" w:lineRule="exact"/>
        <w:jc w:val="center"/>
        <w:rPr>
          <w:rFonts w:hint="eastAsia" w:eastAsia="宋体" w:cs="Times New Roman"/>
          <w:sz w:val="36"/>
          <w:szCs w:val="36"/>
        </w:rPr>
      </w:pPr>
      <w:r>
        <w:rPr>
          <w:rFonts w:eastAsia="宋体" w:cs="Times New Roman"/>
          <w:sz w:val="36"/>
          <w:szCs w:val="36"/>
        </w:rPr>
        <w:t>第六部分  磋商响应文件格式</w:t>
      </w:r>
      <w:bookmarkEnd w:id="134"/>
      <w:bookmarkEnd w:id="135"/>
      <w:bookmarkEnd w:id="136"/>
      <w:bookmarkEnd w:id="137"/>
      <w:bookmarkEnd w:id="138"/>
    </w:p>
    <w:p w14:paraId="49D96E7F">
      <w:pPr>
        <w:spacing w:line="460" w:lineRule="exact"/>
        <w:jc w:val="center"/>
        <w:rPr>
          <w:rFonts w:hint="eastAsia" w:eastAsia="宋体" w:cs="Times New Roman"/>
          <w:sz w:val="21"/>
          <w:szCs w:val="21"/>
        </w:rPr>
      </w:pPr>
      <w:r>
        <w:rPr>
          <w:rFonts w:eastAsia="宋体" w:cs="Times New Roman"/>
          <w:sz w:val="21"/>
          <w:szCs w:val="21"/>
        </w:rPr>
        <w:t>磋商响应文件编制说明</w:t>
      </w:r>
    </w:p>
    <w:p w14:paraId="3570C83E">
      <w:pPr>
        <w:spacing w:line="460" w:lineRule="exact"/>
        <w:ind w:firstLine="420" w:firstLineChars="200"/>
        <w:rPr>
          <w:rFonts w:hint="eastAsia" w:eastAsia="宋体" w:cs="Times New Roman"/>
          <w:sz w:val="21"/>
          <w:szCs w:val="21"/>
        </w:rPr>
      </w:pPr>
      <w:r>
        <w:rPr>
          <w:rFonts w:eastAsia="宋体" w:cs="Times New Roman"/>
          <w:sz w:val="21"/>
          <w:szCs w:val="21"/>
        </w:rPr>
        <w:t>1、磋商响应文件应当使用磋商文件规定的全部格式（表格可以按同样格式扩展）编写，除明确允许供应商可以自行编写的外，供应商不得以“磋商响应文件格式”规定之外的方式填写相关内容。</w:t>
      </w:r>
    </w:p>
    <w:p w14:paraId="42BEBEA7">
      <w:pPr>
        <w:spacing w:line="460" w:lineRule="exact"/>
        <w:ind w:firstLine="420" w:firstLineChars="200"/>
        <w:rPr>
          <w:rFonts w:hint="eastAsia" w:eastAsia="宋体" w:cs="Times New Roman"/>
          <w:sz w:val="21"/>
          <w:szCs w:val="21"/>
        </w:rPr>
      </w:pPr>
      <w:r>
        <w:rPr>
          <w:rFonts w:eastAsia="宋体" w:cs="Times New Roman"/>
          <w:sz w:val="21"/>
          <w:szCs w:val="21"/>
        </w:rPr>
        <w:t>2、磋商响应文件的编制应按照样本格式提供的内容，做出逐一明确的答复；供应商认为有必要，还可以做其它补充说明。</w:t>
      </w:r>
      <w:r>
        <w:rPr>
          <w:rFonts w:eastAsia="宋体" w:cs="Times New Roman"/>
          <w:sz w:val="21"/>
          <w:szCs w:val="21"/>
        </w:rPr>
        <w:cr/>
      </w:r>
      <w:r>
        <w:rPr>
          <w:rFonts w:eastAsia="宋体" w:cs="Times New Roman"/>
          <w:sz w:val="21"/>
          <w:szCs w:val="21"/>
        </w:rPr>
        <w:t xml:space="preserve">    3、供应商必须按照磋商文件的规定和要求由法定代表人或被授权人签字（或盖章），并加盖供应商公章。</w:t>
      </w:r>
    </w:p>
    <w:p w14:paraId="2AA4D520">
      <w:pPr>
        <w:spacing w:line="460" w:lineRule="exact"/>
        <w:ind w:firstLine="564"/>
        <w:rPr>
          <w:rFonts w:hint="eastAsia" w:eastAsia="宋体" w:cs="Times New Roman"/>
          <w:sz w:val="21"/>
          <w:szCs w:val="21"/>
        </w:rPr>
      </w:pPr>
    </w:p>
    <w:p w14:paraId="1090F8E8">
      <w:pPr>
        <w:spacing w:line="460" w:lineRule="exact"/>
        <w:ind w:firstLine="564"/>
        <w:rPr>
          <w:rFonts w:hint="eastAsia" w:eastAsia="宋体" w:cs="Times New Roman"/>
          <w:sz w:val="21"/>
          <w:szCs w:val="21"/>
        </w:rPr>
      </w:pPr>
    </w:p>
    <w:p w14:paraId="24A98C50">
      <w:pPr>
        <w:spacing w:line="460" w:lineRule="exact"/>
        <w:ind w:firstLine="564"/>
        <w:rPr>
          <w:rFonts w:hint="eastAsia" w:eastAsia="宋体" w:cs="Times New Roman"/>
          <w:sz w:val="21"/>
          <w:szCs w:val="21"/>
        </w:rPr>
      </w:pPr>
    </w:p>
    <w:p w14:paraId="17789D1A">
      <w:pPr>
        <w:spacing w:line="460" w:lineRule="exact"/>
        <w:ind w:firstLine="564"/>
        <w:rPr>
          <w:rFonts w:hint="eastAsia" w:eastAsia="宋体" w:cs="Times New Roman"/>
          <w:sz w:val="21"/>
          <w:szCs w:val="21"/>
        </w:rPr>
      </w:pPr>
    </w:p>
    <w:p w14:paraId="092F9F3A">
      <w:pPr>
        <w:spacing w:line="460" w:lineRule="exact"/>
        <w:ind w:firstLine="564"/>
        <w:rPr>
          <w:rFonts w:hint="eastAsia" w:eastAsia="宋体" w:cs="Times New Roman"/>
          <w:sz w:val="21"/>
          <w:szCs w:val="21"/>
        </w:rPr>
      </w:pPr>
    </w:p>
    <w:p w14:paraId="02FC3111">
      <w:pPr>
        <w:spacing w:line="460" w:lineRule="exact"/>
        <w:ind w:firstLine="564"/>
        <w:rPr>
          <w:rFonts w:hint="eastAsia" w:eastAsia="宋体" w:cs="Times New Roman"/>
          <w:sz w:val="21"/>
          <w:szCs w:val="21"/>
        </w:rPr>
      </w:pPr>
    </w:p>
    <w:p w14:paraId="1FF3071C">
      <w:pPr>
        <w:spacing w:line="460" w:lineRule="exact"/>
        <w:ind w:firstLine="564"/>
        <w:rPr>
          <w:rFonts w:hint="eastAsia" w:eastAsia="宋体" w:cs="Times New Roman"/>
          <w:sz w:val="21"/>
          <w:szCs w:val="21"/>
        </w:rPr>
      </w:pPr>
    </w:p>
    <w:p w14:paraId="49647DE9">
      <w:pPr>
        <w:spacing w:line="460" w:lineRule="exact"/>
        <w:ind w:firstLine="564"/>
        <w:rPr>
          <w:rFonts w:hint="eastAsia" w:eastAsia="宋体" w:cs="Times New Roman"/>
          <w:sz w:val="21"/>
          <w:szCs w:val="21"/>
        </w:rPr>
      </w:pPr>
    </w:p>
    <w:p w14:paraId="2F3F4217">
      <w:pPr>
        <w:spacing w:line="460" w:lineRule="exact"/>
        <w:ind w:firstLine="564"/>
        <w:rPr>
          <w:rFonts w:hint="eastAsia" w:eastAsia="宋体" w:cs="Times New Roman"/>
          <w:sz w:val="21"/>
          <w:szCs w:val="21"/>
        </w:rPr>
      </w:pPr>
    </w:p>
    <w:p w14:paraId="28D73C28">
      <w:pPr>
        <w:spacing w:line="460" w:lineRule="exact"/>
        <w:ind w:firstLine="564"/>
        <w:rPr>
          <w:rFonts w:hint="eastAsia" w:eastAsia="宋体" w:cs="Times New Roman"/>
          <w:sz w:val="21"/>
          <w:szCs w:val="21"/>
        </w:rPr>
      </w:pPr>
    </w:p>
    <w:p w14:paraId="642B8F2A">
      <w:pPr>
        <w:spacing w:line="460" w:lineRule="exact"/>
        <w:ind w:firstLine="564"/>
        <w:rPr>
          <w:rFonts w:hint="eastAsia" w:eastAsia="宋体" w:cs="Times New Roman"/>
          <w:sz w:val="21"/>
          <w:szCs w:val="21"/>
        </w:rPr>
      </w:pPr>
    </w:p>
    <w:p w14:paraId="762026C8">
      <w:pPr>
        <w:spacing w:line="460" w:lineRule="exact"/>
        <w:ind w:firstLine="564"/>
        <w:rPr>
          <w:rFonts w:hint="eastAsia" w:eastAsia="宋体" w:cs="Times New Roman"/>
          <w:sz w:val="21"/>
          <w:szCs w:val="21"/>
        </w:rPr>
      </w:pPr>
    </w:p>
    <w:p w14:paraId="4A7CAF68">
      <w:pPr>
        <w:spacing w:line="460" w:lineRule="exact"/>
        <w:ind w:firstLine="564"/>
        <w:rPr>
          <w:rFonts w:hint="eastAsia" w:eastAsia="宋体" w:cs="Times New Roman"/>
          <w:sz w:val="21"/>
          <w:szCs w:val="21"/>
        </w:rPr>
      </w:pPr>
    </w:p>
    <w:p w14:paraId="2C620039">
      <w:pPr>
        <w:spacing w:line="460" w:lineRule="exact"/>
        <w:ind w:firstLine="564"/>
        <w:rPr>
          <w:rFonts w:hint="eastAsia" w:eastAsia="宋体" w:cs="Times New Roman"/>
          <w:sz w:val="21"/>
          <w:szCs w:val="21"/>
        </w:rPr>
      </w:pPr>
    </w:p>
    <w:p w14:paraId="46AF6392">
      <w:pPr>
        <w:spacing w:line="460" w:lineRule="exact"/>
        <w:ind w:firstLine="564"/>
        <w:rPr>
          <w:rFonts w:hint="eastAsia" w:eastAsia="宋体" w:cs="Times New Roman"/>
          <w:sz w:val="21"/>
          <w:szCs w:val="21"/>
        </w:rPr>
      </w:pPr>
    </w:p>
    <w:p w14:paraId="518BC236">
      <w:pPr>
        <w:pStyle w:val="16"/>
        <w:rPr>
          <w:rFonts w:hint="eastAsia"/>
        </w:rPr>
      </w:pPr>
    </w:p>
    <w:p w14:paraId="79A67A37">
      <w:pPr>
        <w:pStyle w:val="16"/>
        <w:rPr>
          <w:rFonts w:hint="eastAsia"/>
        </w:rPr>
      </w:pPr>
    </w:p>
    <w:p w14:paraId="02AB7FB4">
      <w:pPr>
        <w:pStyle w:val="16"/>
        <w:rPr>
          <w:rFonts w:hint="eastAsia"/>
        </w:rPr>
      </w:pPr>
    </w:p>
    <w:p w14:paraId="084EC947">
      <w:pPr>
        <w:pStyle w:val="16"/>
        <w:rPr>
          <w:rFonts w:hint="eastAsia"/>
        </w:rPr>
      </w:pPr>
    </w:p>
    <w:p w14:paraId="518C54B4">
      <w:pPr>
        <w:pStyle w:val="16"/>
        <w:rPr>
          <w:rFonts w:hint="eastAsia"/>
        </w:rPr>
      </w:pPr>
    </w:p>
    <w:p w14:paraId="0F9A58CC">
      <w:pPr>
        <w:pStyle w:val="16"/>
        <w:rPr>
          <w:rFonts w:hint="eastAsia"/>
        </w:rPr>
      </w:pPr>
    </w:p>
    <w:p w14:paraId="2F4D4561">
      <w:pPr>
        <w:pStyle w:val="16"/>
        <w:rPr>
          <w:rFonts w:hint="eastAsia"/>
        </w:rPr>
      </w:pPr>
    </w:p>
    <w:p w14:paraId="426B67B7">
      <w:pPr>
        <w:pStyle w:val="16"/>
        <w:rPr>
          <w:rFonts w:hint="eastAsia"/>
        </w:rPr>
      </w:pPr>
    </w:p>
    <w:p w14:paraId="2D76AA47">
      <w:pPr>
        <w:pStyle w:val="16"/>
        <w:rPr>
          <w:rFonts w:hint="eastAsia"/>
        </w:rPr>
      </w:pPr>
    </w:p>
    <w:p w14:paraId="3C6F349E">
      <w:pPr>
        <w:pStyle w:val="16"/>
        <w:rPr>
          <w:rFonts w:hint="eastAsia"/>
        </w:rPr>
      </w:pPr>
    </w:p>
    <w:p w14:paraId="11426E8A">
      <w:pPr>
        <w:pStyle w:val="16"/>
        <w:rPr>
          <w:rFonts w:hint="eastAsia"/>
        </w:rPr>
      </w:pPr>
    </w:p>
    <w:p w14:paraId="3C974F24">
      <w:pPr>
        <w:pStyle w:val="16"/>
        <w:rPr>
          <w:rFonts w:hint="eastAsia"/>
        </w:rPr>
      </w:pPr>
    </w:p>
    <w:p w14:paraId="13C3FBF6">
      <w:pPr>
        <w:spacing w:line="460" w:lineRule="exact"/>
        <w:ind w:right="1444"/>
        <w:rPr>
          <w:rFonts w:hint="eastAsia" w:eastAsia="宋体" w:cs="Times New Roman"/>
          <w:b/>
          <w:sz w:val="32"/>
          <w:szCs w:val="32"/>
          <w:bdr w:val="single" w:color="auto" w:sz="4" w:space="0"/>
          <w:shd w:val="pct10" w:color="auto" w:fill="FFFFFF"/>
        </w:rPr>
      </w:pPr>
      <w:bookmarkStart w:id="139" w:name="_Hlk188284335"/>
      <w:r>
        <w:rPr>
          <w:rFonts w:eastAsia="宋体" w:cs="Times New Roman"/>
          <w:b/>
          <w:sz w:val="32"/>
          <w:szCs w:val="32"/>
          <w:bdr w:val="single" w:color="auto" w:sz="4" w:space="0"/>
          <w:shd w:val="pct10" w:color="auto" w:fill="FFFFFF"/>
        </w:rPr>
        <w:t>政府采购项目</w:t>
      </w:r>
    </w:p>
    <w:p w14:paraId="60A5C4B6">
      <w:pPr>
        <w:spacing w:line="460" w:lineRule="exact"/>
        <w:rPr>
          <w:rFonts w:hint="eastAsia" w:eastAsia="宋体" w:cs="Times New Roman"/>
          <w:b/>
          <w:bCs/>
          <w:sz w:val="21"/>
          <w:szCs w:val="21"/>
        </w:rPr>
      </w:pPr>
    </w:p>
    <w:p w14:paraId="52786ABC">
      <w:pPr>
        <w:spacing w:line="460" w:lineRule="exact"/>
        <w:rPr>
          <w:rFonts w:hint="eastAsia" w:eastAsia="宋体" w:cs="Times New Roman"/>
          <w:b/>
          <w:bCs/>
          <w:sz w:val="21"/>
          <w:szCs w:val="21"/>
        </w:rPr>
      </w:pPr>
    </w:p>
    <w:p w14:paraId="70A3885C">
      <w:pPr>
        <w:pStyle w:val="16"/>
        <w:rPr>
          <w:rFonts w:hint="eastAsia"/>
        </w:rPr>
      </w:pPr>
    </w:p>
    <w:p w14:paraId="4CB31800">
      <w:pPr>
        <w:pStyle w:val="16"/>
        <w:rPr>
          <w:rFonts w:hint="eastAsia"/>
        </w:rPr>
      </w:pPr>
    </w:p>
    <w:p w14:paraId="0DAC851B">
      <w:pPr>
        <w:spacing w:line="460" w:lineRule="exact"/>
        <w:rPr>
          <w:rFonts w:hint="eastAsia" w:eastAsia="宋体" w:cs="Times New Roman"/>
          <w:b/>
          <w:bCs/>
          <w:sz w:val="21"/>
          <w:szCs w:val="21"/>
        </w:rPr>
      </w:pPr>
    </w:p>
    <w:p w14:paraId="2E7B0CC4">
      <w:pPr>
        <w:spacing w:line="360" w:lineRule="auto"/>
        <w:jc w:val="center"/>
        <w:rPr>
          <w:rFonts w:hint="eastAsia" w:eastAsia="宋体" w:cs="Times New Roman"/>
          <w:b/>
          <w:sz w:val="21"/>
          <w:szCs w:val="21"/>
          <w:shd w:val="clear" w:color="auto" w:fill="FFFFFF"/>
        </w:rPr>
      </w:pPr>
      <w:r>
        <w:rPr>
          <w:rFonts w:hint="eastAsia" w:eastAsia="宋体" w:cs="Times New Roman"/>
          <w:sz w:val="48"/>
          <w:szCs w:val="48"/>
        </w:rPr>
        <w:t>王寺街道2026年度餐厅餐饮及食材配送服务项目</w:t>
      </w:r>
      <w:r>
        <w:rPr>
          <w:rFonts w:eastAsia="宋体" w:cs="Times New Roman"/>
          <w:b/>
          <w:sz w:val="21"/>
          <w:szCs w:val="21"/>
          <w:shd w:val="clear" w:color="auto" w:fill="FFFFFF"/>
        </w:rPr>
        <w:t xml:space="preserve"> </w:t>
      </w:r>
    </w:p>
    <w:p w14:paraId="41A57845">
      <w:pPr>
        <w:spacing w:line="460" w:lineRule="exact"/>
        <w:jc w:val="center"/>
        <w:rPr>
          <w:rFonts w:hint="eastAsia" w:eastAsia="宋体" w:cs="Times New Roman"/>
          <w:b/>
          <w:sz w:val="21"/>
          <w:szCs w:val="21"/>
          <w:shd w:val="clear" w:color="auto" w:fill="FFFFFF"/>
        </w:rPr>
      </w:pPr>
    </w:p>
    <w:p w14:paraId="0403CA55">
      <w:pPr>
        <w:spacing w:line="360" w:lineRule="auto"/>
        <w:jc w:val="center"/>
        <w:rPr>
          <w:rFonts w:hint="eastAsia" w:eastAsia="宋体" w:cs="Times New Roman"/>
          <w:b/>
          <w:sz w:val="21"/>
          <w:szCs w:val="21"/>
          <w:shd w:val="clear" w:color="auto" w:fill="FFFFFF"/>
        </w:rPr>
      </w:pPr>
    </w:p>
    <w:p w14:paraId="2075DB80">
      <w:pPr>
        <w:spacing w:line="360" w:lineRule="auto"/>
        <w:jc w:val="center"/>
        <w:rPr>
          <w:rFonts w:hint="eastAsia" w:eastAsia="宋体" w:cs="Times New Roman"/>
          <w:b/>
          <w:sz w:val="21"/>
          <w:szCs w:val="21"/>
          <w:shd w:val="clear" w:color="auto" w:fill="FFFFFF"/>
        </w:rPr>
      </w:pPr>
    </w:p>
    <w:p w14:paraId="64726EF3">
      <w:pPr>
        <w:spacing w:before="163" w:beforeLines="50" w:line="360" w:lineRule="auto"/>
        <w:jc w:val="center"/>
        <w:rPr>
          <w:rFonts w:hint="eastAsia" w:eastAsia="宋体" w:cs="Times New Roman"/>
          <w:b/>
          <w:bCs/>
          <w:sz w:val="72"/>
          <w:szCs w:val="72"/>
        </w:rPr>
      </w:pPr>
      <w:r>
        <w:rPr>
          <w:rFonts w:eastAsia="宋体" w:cs="Times New Roman"/>
          <w:b/>
          <w:bCs/>
          <w:sz w:val="72"/>
          <w:szCs w:val="72"/>
        </w:rPr>
        <w:t>磋商响应文件</w:t>
      </w:r>
    </w:p>
    <w:p w14:paraId="15175BFD">
      <w:pPr>
        <w:spacing w:line="460" w:lineRule="exact"/>
        <w:ind w:firstLine="2800" w:firstLineChars="1000"/>
        <w:jc w:val="both"/>
        <w:rPr>
          <w:rFonts w:hint="eastAsia" w:eastAsia="宋体" w:cs="Times New Roman"/>
          <w:b/>
          <w:sz w:val="28"/>
          <w:szCs w:val="28"/>
        </w:rPr>
      </w:pPr>
      <w:r>
        <w:rPr>
          <w:rFonts w:eastAsia="宋体" w:cs="Times New Roman"/>
          <w:b/>
          <w:sz w:val="28"/>
          <w:szCs w:val="28"/>
        </w:rPr>
        <w:t>项目编号：</w:t>
      </w:r>
    </w:p>
    <w:p w14:paraId="3C30A81E">
      <w:pPr>
        <w:spacing w:line="460" w:lineRule="exact"/>
        <w:jc w:val="center"/>
        <w:rPr>
          <w:rFonts w:hint="eastAsia" w:eastAsia="宋体" w:cs="Times New Roman"/>
          <w:b/>
          <w:sz w:val="28"/>
          <w:szCs w:val="28"/>
        </w:rPr>
      </w:pPr>
    </w:p>
    <w:p w14:paraId="31AE4B02">
      <w:pPr>
        <w:pStyle w:val="16"/>
        <w:rPr>
          <w:rFonts w:hint="eastAsia"/>
        </w:rPr>
      </w:pPr>
    </w:p>
    <w:p w14:paraId="068069D7">
      <w:pPr>
        <w:pStyle w:val="16"/>
        <w:rPr>
          <w:rFonts w:hint="eastAsia"/>
        </w:rPr>
      </w:pPr>
    </w:p>
    <w:p w14:paraId="076915FB">
      <w:pPr>
        <w:pStyle w:val="16"/>
        <w:rPr>
          <w:rFonts w:hint="eastAsia"/>
        </w:rPr>
      </w:pPr>
    </w:p>
    <w:p w14:paraId="657CEC7D">
      <w:pPr>
        <w:spacing w:line="460" w:lineRule="exact"/>
        <w:jc w:val="center"/>
        <w:rPr>
          <w:rFonts w:hint="eastAsia" w:eastAsia="宋体" w:cs="Times New Roman"/>
          <w:b/>
          <w:sz w:val="28"/>
          <w:szCs w:val="28"/>
        </w:rPr>
      </w:pPr>
    </w:p>
    <w:p w14:paraId="04895AFE">
      <w:pPr>
        <w:spacing w:line="360" w:lineRule="auto"/>
        <w:jc w:val="center"/>
        <w:rPr>
          <w:rFonts w:hint="eastAsia" w:eastAsia="宋体" w:cs="Times New Roman"/>
          <w:b/>
          <w:sz w:val="21"/>
          <w:szCs w:val="21"/>
        </w:rPr>
      </w:pPr>
    </w:p>
    <w:p w14:paraId="2474851D">
      <w:pPr>
        <w:spacing w:line="360" w:lineRule="auto"/>
        <w:jc w:val="center"/>
        <w:rPr>
          <w:rFonts w:hint="eastAsia" w:eastAsia="宋体" w:cs="Times New Roman"/>
          <w:b/>
          <w:sz w:val="21"/>
          <w:szCs w:val="21"/>
        </w:rPr>
      </w:pPr>
    </w:p>
    <w:p w14:paraId="25235DE9">
      <w:pPr>
        <w:spacing w:line="460" w:lineRule="exact"/>
        <w:jc w:val="center"/>
        <w:rPr>
          <w:rFonts w:hint="eastAsia" w:eastAsia="宋体" w:cs="Times New Roman"/>
          <w:b/>
          <w:sz w:val="21"/>
          <w:szCs w:val="21"/>
        </w:rPr>
      </w:pPr>
    </w:p>
    <w:p w14:paraId="58D68C35">
      <w:pPr>
        <w:spacing w:line="560" w:lineRule="exact"/>
        <w:jc w:val="center"/>
        <w:rPr>
          <w:rFonts w:hint="eastAsia" w:eastAsia="宋体" w:cs="Times New Roman"/>
          <w:b/>
          <w:sz w:val="28"/>
          <w:szCs w:val="28"/>
        </w:rPr>
      </w:pPr>
      <w:r>
        <w:rPr>
          <w:rFonts w:eastAsia="宋体" w:cs="Times New Roman"/>
          <w:b/>
          <w:sz w:val="28"/>
          <w:szCs w:val="28"/>
        </w:rPr>
        <w:t>供应商名称：</w:t>
      </w:r>
      <w:r>
        <w:rPr>
          <w:rFonts w:eastAsia="宋体" w:cs="Times New Roman"/>
          <w:b/>
          <w:sz w:val="28"/>
          <w:szCs w:val="28"/>
          <w:u w:val="single"/>
        </w:rPr>
        <w:t xml:space="preserve">                  （盖章）</w:t>
      </w:r>
    </w:p>
    <w:p w14:paraId="25952718">
      <w:pPr>
        <w:spacing w:line="560" w:lineRule="exact"/>
        <w:ind w:firstLine="840" w:firstLineChars="300"/>
        <w:rPr>
          <w:rFonts w:hint="eastAsia" w:eastAsia="宋体" w:cs="Times New Roman"/>
          <w:b/>
          <w:sz w:val="28"/>
          <w:szCs w:val="28"/>
        </w:rPr>
      </w:pPr>
      <w:r>
        <w:rPr>
          <w:rFonts w:eastAsia="宋体" w:cs="Times New Roman"/>
          <w:b/>
          <w:sz w:val="28"/>
          <w:szCs w:val="28"/>
        </w:rPr>
        <w:t>法定代表人或其委托代理人：</w:t>
      </w:r>
      <w:r>
        <w:rPr>
          <w:rFonts w:eastAsia="宋体" w:cs="Times New Roman"/>
          <w:b/>
          <w:sz w:val="28"/>
          <w:szCs w:val="28"/>
          <w:u w:val="single"/>
        </w:rPr>
        <w:t xml:space="preserve">         （签字或盖章）</w:t>
      </w:r>
    </w:p>
    <w:p w14:paraId="66098B93">
      <w:pPr>
        <w:spacing w:line="460" w:lineRule="exact"/>
        <w:jc w:val="center"/>
        <w:rPr>
          <w:rFonts w:hint="eastAsia" w:eastAsia="宋体" w:cs="Times New Roman"/>
          <w:b/>
          <w:sz w:val="21"/>
          <w:szCs w:val="21"/>
        </w:rPr>
      </w:pPr>
    </w:p>
    <w:p w14:paraId="173C67A9">
      <w:pPr>
        <w:spacing w:line="460" w:lineRule="exact"/>
        <w:jc w:val="center"/>
        <w:rPr>
          <w:rFonts w:hint="eastAsia" w:eastAsia="宋体" w:cs="Times New Roman"/>
          <w:b/>
          <w:sz w:val="28"/>
          <w:szCs w:val="28"/>
        </w:rPr>
      </w:pPr>
      <w:r>
        <w:rPr>
          <w:rFonts w:eastAsia="宋体" w:cs="Times New Roman"/>
          <w:b/>
          <w:sz w:val="28"/>
          <w:szCs w:val="28"/>
        </w:rPr>
        <w:t>日期：    年    月    日</w:t>
      </w:r>
    </w:p>
    <w:p w14:paraId="03618F65">
      <w:pPr>
        <w:spacing w:line="460" w:lineRule="exact"/>
        <w:ind w:left="240" w:leftChars="100" w:firstLine="2616" w:firstLineChars="1246"/>
        <w:rPr>
          <w:rFonts w:hint="eastAsia" w:eastAsia="宋体" w:cs="Times New Roman"/>
          <w:b/>
          <w:sz w:val="21"/>
          <w:szCs w:val="21"/>
        </w:rPr>
      </w:pPr>
    </w:p>
    <w:p w14:paraId="50C6D6BA">
      <w:pPr>
        <w:spacing w:line="460" w:lineRule="exact"/>
        <w:ind w:left="240" w:leftChars="100" w:firstLine="2616" w:firstLineChars="1246"/>
        <w:rPr>
          <w:rFonts w:hint="eastAsia" w:eastAsia="宋体" w:cs="Times New Roman"/>
          <w:b/>
          <w:sz w:val="21"/>
          <w:szCs w:val="21"/>
        </w:rPr>
      </w:pPr>
    </w:p>
    <w:p w14:paraId="772890E2">
      <w:pPr>
        <w:pStyle w:val="16"/>
        <w:rPr>
          <w:rFonts w:hint="eastAsia"/>
        </w:rPr>
      </w:pPr>
    </w:p>
    <w:p w14:paraId="6A4B1CD8">
      <w:pPr>
        <w:pStyle w:val="16"/>
        <w:rPr>
          <w:rFonts w:hint="eastAsia"/>
        </w:rPr>
      </w:pPr>
    </w:p>
    <w:p w14:paraId="5E9E764A">
      <w:pPr>
        <w:pStyle w:val="64"/>
        <w:jc w:val="center"/>
        <w:rPr>
          <w:rFonts w:hint="eastAsia" w:ascii="宋体" w:hAnsi="宋体" w:eastAsia="宋体"/>
          <w:color w:val="auto"/>
          <w:sz w:val="28"/>
          <w:szCs w:val="21"/>
        </w:rPr>
      </w:pPr>
      <w:r>
        <w:rPr>
          <w:rFonts w:ascii="宋体" w:hAnsi="宋体" w:eastAsia="宋体"/>
          <w:color w:val="auto"/>
          <w:sz w:val="28"/>
          <w:szCs w:val="21"/>
          <w:lang w:val="zh-CN"/>
        </w:rPr>
        <w:t>目  录（</w:t>
      </w:r>
      <w:r>
        <w:rPr>
          <w:rFonts w:hint="eastAsia" w:ascii="宋体" w:hAnsi="宋体" w:eastAsia="宋体"/>
          <w:color w:val="auto"/>
          <w:sz w:val="28"/>
          <w:szCs w:val="21"/>
          <w:lang w:val="zh-CN"/>
        </w:rPr>
        <w:t>格式自拟</w:t>
      </w:r>
      <w:r>
        <w:rPr>
          <w:rFonts w:ascii="宋体" w:hAnsi="宋体" w:eastAsia="宋体"/>
          <w:color w:val="auto"/>
          <w:sz w:val="28"/>
          <w:szCs w:val="21"/>
          <w:lang w:val="zh-CN"/>
        </w:rPr>
        <w:t>）</w:t>
      </w:r>
    </w:p>
    <w:bookmarkEnd w:id="139"/>
    <w:p w14:paraId="355C1BD0">
      <w:pPr>
        <w:rPr>
          <w:rFonts w:hint="eastAsia" w:eastAsia="宋体" w:cs="Times New Roman"/>
          <w:b/>
          <w:bCs/>
          <w:sz w:val="28"/>
          <w:szCs w:val="28"/>
        </w:rPr>
      </w:pPr>
      <w:bookmarkStart w:id="140" w:name="_Toc188284203"/>
      <w:bookmarkStart w:id="141" w:name="_Toc519191544"/>
      <w:bookmarkStart w:id="142" w:name="_Toc17456609"/>
      <w:bookmarkStart w:id="143" w:name="_Toc9844332"/>
      <w:bookmarkStart w:id="144" w:name="_Toc500142211"/>
      <w:bookmarkStart w:id="145" w:name="_Toc83386052"/>
      <w:bookmarkStart w:id="146" w:name="_Toc522110433"/>
      <w:bookmarkStart w:id="147" w:name="_Toc458437943"/>
      <w:bookmarkStart w:id="148" w:name="_Hlk6831816"/>
      <w:r>
        <w:rPr>
          <w:rFonts w:hint="eastAsia"/>
        </w:rPr>
        <w:br w:type="page"/>
      </w:r>
    </w:p>
    <w:p w14:paraId="0FB4C59D">
      <w:pPr>
        <w:pStyle w:val="3"/>
        <w:rPr>
          <w:rFonts w:hint="eastAsia"/>
        </w:rPr>
      </w:pPr>
      <w:r>
        <w:t>一.</w:t>
      </w:r>
      <w:r>
        <w:rPr>
          <w:rFonts w:hint="eastAsia"/>
        </w:rPr>
        <w:t>磋商</w:t>
      </w:r>
      <w:r>
        <w:t>函（格式）</w:t>
      </w:r>
      <w:bookmarkEnd w:id="140"/>
      <w:bookmarkEnd w:id="141"/>
      <w:bookmarkEnd w:id="142"/>
      <w:bookmarkEnd w:id="143"/>
      <w:bookmarkEnd w:id="144"/>
      <w:bookmarkEnd w:id="145"/>
      <w:bookmarkEnd w:id="146"/>
      <w:bookmarkEnd w:id="147"/>
    </w:p>
    <w:p w14:paraId="250DCF56">
      <w:pPr>
        <w:spacing w:line="460" w:lineRule="exact"/>
        <w:ind w:left="240" w:leftChars="100"/>
        <w:jc w:val="center"/>
        <w:rPr>
          <w:rFonts w:hint="eastAsia" w:eastAsia="宋体" w:cs="Times New Roman"/>
          <w:b/>
          <w:bCs/>
          <w:sz w:val="21"/>
          <w:szCs w:val="21"/>
        </w:rPr>
      </w:pPr>
      <w:bookmarkStart w:id="149" w:name="_Hlk3903226"/>
      <w:r>
        <w:rPr>
          <w:rFonts w:hint="eastAsia" w:eastAsia="宋体" w:cs="Times New Roman"/>
          <w:b/>
          <w:bCs/>
          <w:sz w:val="21"/>
          <w:szCs w:val="21"/>
        </w:rPr>
        <w:t>1-1</w:t>
      </w:r>
      <w:r>
        <w:rPr>
          <w:rFonts w:eastAsia="宋体" w:cs="Times New Roman"/>
          <w:b/>
          <w:bCs/>
          <w:sz w:val="21"/>
          <w:szCs w:val="21"/>
        </w:rPr>
        <w:t>磋商函</w:t>
      </w:r>
    </w:p>
    <w:p w14:paraId="1DD7CBAB">
      <w:pPr>
        <w:spacing w:line="460" w:lineRule="exact"/>
        <w:rPr>
          <w:rFonts w:hint="eastAsia" w:eastAsia="宋体" w:cs="Times New Roman"/>
          <w:b/>
          <w:sz w:val="21"/>
          <w:szCs w:val="21"/>
        </w:rPr>
      </w:pPr>
      <w:r>
        <w:rPr>
          <w:rFonts w:eastAsia="宋体" w:cs="Times New Roman"/>
          <w:b/>
          <w:sz w:val="21"/>
          <w:szCs w:val="21"/>
        </w:rPr>
        <w:t>致：</w:t>
      </w:r>
      <w:r>
        <w:rPr>
          <w:rFonts w:hint="eastAsia" w:eastAsia="宋体" w:cs="Times New Roman"/>
          <w:b/>
          <w:sz w:val="21"/>
          <w:szCs w:val="21"/>
        </w:rPr>
        <w:t>西安宏源顺建筑工程有限公司</w:t>
      </w:r>
    </w:p>
    <w:p w14:paraId="7AAD2626">
      <w:pPr>
        <w:spacing w:line="460" w:lineRule="exact"/>
        <w:ind w:firstLine="411" w:firstLineChars="196"/>
        <w:rPr>
          <w:rFonts w:hint="eastAsia" w:eastAsia="宋体" w:cs="Times New Roman"/>
          <w:b/>
          <w:sz w:val="21"/>
          <w:szCs w:val="21"/>
        </w:rPr>
      </w:pPr>
      <w:r>
        <w:rPr>
          <w:rFonts w:eastAsia="宋体" w:cs="Times New Roman"/>
          <w:sz w:val="21"/>
          <w:szCs w:val="21"/>
        </w:rPr>
        <w:t>根据贵单位</w:t>
      </w:r>
      <w:r>
        <w:rPr>
          <w:rFonts w:eastAsia="宋体" w:cs="Times New Roman"/>
          <w:sz w:val="21"/>
          <w:szCs w:val="21"/>
          <w:u w:val="single"/>
        </w:rPr>
        <w:t xml:space="preserve">         （采购项目名称）    </w:t>
      </w:r>
      <w:r>
        <w:rPr>
          <w:rFonts w:eastAsia="宋体" w:cs="Times New Roman"/>
          <w:sz w:val="21"/>
          <w:szCs w:val="21"/>
        </w:rPr>
        <w:t>项目</w:t>
      </w:r>
      <w:r>
        <w:rPr>
          <w:rFonts w:hint="eastAsia" w:eastAsia="宋体" w:cs="Times New Roman"/>
          <w:sz w:val="21"/>
          <w:szCs w:val="21"/>
        </w:rPr>
        <w:t xml:space="preserve"> </w:t>
      </w:r>
      <w:r>
        <w:rPr>
          <w:rFonts w:hint="eastAsia" w:eastAsia="宋体" w:cs="Times New Roman"/>
          <w:bCs/>
          <w:sz w:val="21"/>
          <w:szCs w:val="21"/>
          <w:u w:val="single"/>
        </w:rPr>
        <w:t xml:space="preserve">     </w:t>
      </w:r>
      <w:r>
        <w:rPr>
          <w:rFonts w:eastAsia="宋体" w:cs="Times New Roman"/>
          <w:sz w:val="21"/>
          <w:szCs w:val="21"/>
          <w:u w:val="single"/>
        </w:rPr>
        <w:t>（项目编号）</w:t>
      </w:r>
      <w:r>
        <w:rPr>
          <w:rFonts w:eastAsia="宋体" w:cs="Times New Roman"/>
          <w:sz w:val="21"/>
          <w:szCs w:val="21"/>
        </w:rPr>
        <w:t>的采购公告，我方代表</w:t>
      </w:r>
      <w:r>
        <w:rPr>
          <w:rFonts w:eastAsia="宋体" w:cs="Times New Roman"/>
          <w:sz w:val="21"/>
          <w:szCs w:val="21"/>
          <w:u w:val="single"/>
        </w:rPr>
        <w:t xml:space="preserve">   （姓名、职务）   </w:t>
      </w:r>
      <w:r>
        <w:rPr>
          <w:rFonts w:eastAsia="宋体" w:cs="Times New Roman"/>
          <w:sz w:val="21"/>
          <w:szCs w:val="21"/>
        </w:rPr>
        <w:t>经正式授权并代表</w:t>
      </w:r>
      <w:r>
        <w:rPr>
          <w:rFonts w:eastAsia="宋体" w:cs="Times New Roman"/>
          <w:sz w:val="21"/>
          <w:szCs w:val="21"/>
          <w:u w:val="single"/>
        </w:rPr>
        <w:t xml:space="preserve">     （供应商名称）     </w:t>
      </w:r>
      <w:r>
        <w:rPr>
          <w:rFonts w:eastAsia="宋体" w:cs="Times New Roman"/>
          <w:sz w:val="21"/>
          <w:szCs w:val="21"/>
        </w:rPr>
        <w:t>就该项目进行磋商。</w:t>
      </w:r>
    </w:p>
    <w:p w14:paraId="5F9D8780">
      <w:pPr>
        <w:spacing w:line="460" w:lineRule="exact"/>
        <w:ind w:firstLine="411" w:firstLineChars="196"/>
        <w:rPr>
          <w:rFonts w:hint="eastAsia" w:eastAsia="宋体" w:cs="Times New Roman"/>
          <w:b/>
          <w:sz w:val="21"/>
          <w:szCs w:val="21"/>
        </w:rPr>
      </w:pPr>
      <w:r>
        <w:rPr>
          <w:rFonts w:eastAsia="宋体" w:cs="Times New Roman"/>
          <w:b/>
          <w:sz w:val="21"/>
          <w:szCs w:val="21"/>
        </w:rPr>
        <w:t>在此，我方郑重声明以下诸点，并负法律责任：</w:t>
      </w:r>
    </w:p>
    <w:p w14:paraId="6FC17ACA">
      <w:pPr>
        <w:numPr>
          <w:ilvl w:val="0"/>
          <w:numId w:val="5"/>
        </w:numPr>
        <w:spacing w:line="460" w:lineRule="exact"/>
        <w:ind w:left="240" w:leftChars="100" w:firstLine="201" w:firstLineChars="96"/>
        <w:rPr>
          <w:rFonts w:hint="eastAsia" w:eastAsia="宋体"/>
          <w:sz w:val="21"/>
          <w:szCs w:val="21"/>
        </w:rPr>
      </w:pPr>
      <w:bookmarkStart w:id="150" w:name="_Hlk104889146"/>
      <w:r>
        <w:rPr>
          <w:rFonts w:hint="eastAsia" w:eastAsia="宋体"/>
          <w:sz w:val="21"/>
          <w:szCs w:val="21"/>
        </w:rPr>
        <w:t>我方所附磋商报价表中应提交的服务磋商总价为人民币：</w:t>
      </w:r>
      <w:r>
        <w:rPr>
          <w:rFonts w:eastAsia="宋体" w:cs="Times New Roman"/>
          <w:bCs/>
          <w:sz w:val="21"/>
          <w:szCs w:val="21"/>
        </w:rPr>
        <w:t>¥</w:t>
      </w:r>
      <w:r>
        <w:rPr>
          <w:rFonts w:hint="eastAsia" w:eastAsia="宋体" w:cs="Times New Roman"/>
          <w:bCs/>
          <w:sz w:val="21"/>
          <w:szCs w:val="21"/>
        </w:rPr>
        <w:t xml:space="preserve"> </w:t>
      </w:r>
      <w:r>
        <w:rPr>
          <w:rFonts w:hint="eastAsia" w:eastAsia="宋体" w:cs="Times New Roman"/>
          <w:bCs/>
          <w:sz w:val="21"/>
          <w:szCs w:val="21"/>
          <w:u w:val="single"/>
        </w:rPr>
        <w:t xml:space="preserve">        </w:t>
      </w:r>
      <w:r>
        <w:rPr>
          <w:rFonts w:hint="eastAsia" w:eastAsia="宋体" w:cs="Times New Roman"/>
          <w:bCs/>
          <w:sz w:val="21"/>
          <w:szCs w:val="21"/>
        </w:rPr>
        <w:t>元（大写：</w:t>
      </w:r>
      <w:r>
        <w:rPr>
          <w:rFonts w:hint="eastAsia" w:eastAsia="宋体" w:cs="Times New Roman"/>
          <w:bCs/>
          <w:sz w:val="21"/>
          <w:szCs w:val="21"/>
          <w:u w:val="single"/>
        </w:rPr>
        <w:t xml:space="preserve">             </w:t>
      </w:r>
      <w:r>
        <w:rPr>
          <w:rFonts w:hint="eastAsia" w:eastAsia="宋体" w:cs="Times New Roman"/>
          <w:bCs/>
          <w:sz w:val="21"/>
          <w:szCs w:val="21"/>
        </w:rPr>
        <w:t>）。</w:t>
      </w:r>
      <w:bookmarkEnd w:id="150"/>
      <w:r>
        <w:rPr>
          <w:rFonts w:eastAsia="宋体" w:cs="Times New Roman"/>
          <w:sz w:val="21"/>
          <w:szCs w:val="21"/>
        </w:rPr>
        <w:t>该报价不受市场因素的影响。</w:t>
      </w:r>
    </w:p>
    <w:p w14:paraId="6C909808">
      <w:pPr>
        <w:spacing w:line="460" w:lineRule="exact"/>
        <w:ind w:firstLine="411" w:firstLineChars="196"/>
        <w:rPr>
          <w:rFonts w:hint="eastAsia" w:eastAsia="宋体" w:cs="Times New Roman"/>
          <w:sz w:val="21"/>
          <w:szCs w:val="21"/>
        </w:rPr>
      </w:pPr>
      <w:r>
        <w:rPr>
          <w:rFonts w:eastAsia="宋体" w:cs="Times New Roman"/>
          <w:sz w:val="21"/>
          <w:szCs w:val="21"/>
        </w:rPr>
        <w:t>2、我方已详细审查全部磋商文件，完全理解并同意放弃对这方面有不明及误解质疑的权力。</w:t>
      </w:r>
    </w:p>
    <w:p w14:paraId="02256678">
      <w:pPr>
        <w:spacing w:line="460" w:lineRule="exact"/>
        <w:ind w:firstLine="411" w:firstLineChars="196"/>
        <w:rPr>
          <w:rFonts w:hint="eastAsia" w:eastAsia="宋体" w:cs="Times New Roman"/>
          <w:sz w:val="21"/>
          <w:szCs w:val="21"/>
        </w:rPr>
      </w:pPr>
      <w:r>
        <w:rPr>
          <w:rFonts w:eastAsia="宋体" w:cs="Times New Roman"/>
          <w:sz w:val="21"/>
          <w:szCs w:val="21"/>
        </w:rPr>
        <w:t>3、我方完全理解并同意磋商文件</w:t>
      </w:r>
      <w:r>
        <w:rPr>
          <w:rFonts w:hint="eastAsia" w:eastAsia="宋体" w:cs="Times New Roman"/>
          <w:sz w:val="21"/>
          <w:szCs w:val="21"/>
        </w:rPr>
        <w:t>中</w:t>
      </w:r>
      <w:r>
        <w:rPr>
          <w:rFonts w:eastAsia="宋体" w:cs="Times New Roman"/>
          <w:sz w:val="21"/>
          <w:szCs w:val="21"/>
        </w:rPr>
        <w:t>有关要求先行偿付和拒绝投标的条款。</w:t>
      </w:r>
    </w:p>
    <w:p w14:paraId="6FD8AAEF">
      <w:pPr>
        <w:spacing w:line="460" w:lineRule="exact"/>
        <w:ind w:firstLine="411" w:firstLineChars="196"/>
        <w:rPr>
          <w:rFonts w:hint="eastAsia" w:eastAsia="宋体" w:cs="Times New Roman"/>
          <w:b/>
          <w:sz w:val="21"/>
          <w:szCs w:val="21"/>
        </w:rPr>
      </w:pPr>
      <w:r>
        <w:rPr>
          <w:rFonts w:eastAsia="宋体" w:cs="Times New Roman"/>
          <w:sz w:val="21"/>
          <w:szCs w:val="21"/>
        </w:rPr>
        <w:t>4、我方同意按照要求提供磋商有关的一切数据或资料。</w:t>
      </w:r>
    </w:p>
    <w:p w14:paraId="66228C82">
      <w:pPr>
        <w:spacing w:line="460" w:lineRule="exact"/>
        <w:ind w:firstLine="411" w:firstLineChars="196"/>
        <w:rPr>
          <w:rFonts w:hint="eastAsia" w:eastAsia="宋体" w:cs="Times New Roman"/>
          <w:b/>
          <w:sz w:val="21"/>
          <w:szCs w:val="21"/>
        </w:rPr>
      </w:pPr>
      <w:r>
        <w:rPr>
          <w:rFonts w:eastAsia="宋体" w:cs="Times New Roman"/>
          <w:sz w:val="21"/>
          <w:szCs w:val="21"/>
        </w:rPr>
        <w:t>5、我方将按磋商文件的规定履行合同责任和义务。</w:t>
      </w:r>
    </w:p>
    <w:p w14:paraId="5675478B">
      <w:pPr>
        <w:spacing w:line="460" w:lineRule="exact"/>
        <w:ind w:firstLine="411" w:firstLineChars="196"/>
        <w:rPr>
          <w:rFonts w:hint="eastAsia" w:eastAsia="宋体" w:cs="Times New Roman"/>
          <w:b/>
          <w:sz w:val="21"/>
          <w:szCs w:val="21"/>
        </w:rPr>
      </w:pPr>
      <w:r>
        <w:rPr>
          <w:rFonts w:eastAsia="宋体" w:cs="Times New Roman"/>
          <w:sz w:val="21"/>
          <w:szCs w:val="21"/>
        </w:rPr>
        <w:t>6、我方完全理解最低报价不是成交的唯一条件，采购人有权选择质优价廉的货物/服务。</w:t>
      </w:r>
    </w:p>
    <w:p w14:paraId="6C46840C">
      <w:pPr>
        <w:spacing w:line="460" w:lineRule="exact"/>
        <w:ind w:firstLine="411" w:firstLineChars="196"/>
        <w:rPr>
          <w:rFonts w:hint="eastAsia" w:eastAsia="宋体" w:cs="Times New Roman"/>
          <w:b/>
          <w:sz w:val="21"/>
          <w:szCs w:val="21"/>
        </w:rPr>
      </w:pPr>
      <w:r>
        <w:rPr>
          <w:rFonts w:eastAsia="宋体" w:cs="Times New Roman"/>
          <w:sz w:val="21"/>
          <w:szCs w:val="21"/>
        </w:rPr>
        <w:t>7、我方同意按磋商文件规定，遵守贵方有关招标的各项规定。</w:t>
      </w:r>
    </w:p>
    <w:p w14:paraId="6844B76B">
      <w:pPr>
        <w:spacing w:line="460" w:lineRule="exact"/>
        <w:ind w:firstLine="411" w:firstLineChars="196"/>
        <w:rPr>
          <w:rFonts w:hint="eastAsia" w:eastAsia="宋体" w:cs="Times New Roman"/>
          <w:b/>
          <w:sz w:val="21"/>
          <w:szCs w:val="21"/>
        </w:rPr>
      </w:pPr>
      <w:r>
        <w:rPr>
          <w:rFonts w:eastAsia="宋体" w:cs="Times New Roman"/>
          <w:sz w:val="21"/>
          <w:szCs w:val="21"/>
        </w:rPr>
        <w:t>8、若我方成交，我方保证按有关规定向贵方支付代理服务费。</w:t>
      </w:r>
    </w:p>
    <w:p w14:paraId="2F3D75D7">
      <w:pPr>
        <w:spacing w:line="460" w:lineRule="exact"/>
        <w:ind w:firstLine="411" w:firstLineChars="196"/>
        <w:rPr>
          <w:rFonts w:hint="eastAsia" w:eastAsia="宋体" w:cs="Times New Roman"/>
          <w:b/>
          <w:sz w:val="21"/>
          <w:szCs w:val="21"/>
        </w:rPr>
      </w:pPr>
      <w:r>
        <w:rPr>
          <w:rFonts w:eastAsia="宋体" w:cs="Times New Roman"/>
          <w:sz w:val="21"/>
          <w:szCs w:val="21"/>
        </w:rPr>
        <w:t>9、磋商有效期为自投标截止日起不少于90个日历日（包含90个日历日）。</w:t>
      </w:r>
    </w:p>
    <w:p w14:paraId="63DE7725">
      <w:pPr>
        <w:spacing w:line="460" w:lineRule="exact"/>
        <w:ind w:firstLine="411" w:firstLineChars="196"/>
        <w:rPr>
          <w:rFonts w:hint="eastAsia" w:eastAsia="宋体" w:cs="Times New Roman"/>
          <w:b/>
          <w:sz w:val="21"/>
          <w:szCs w:val="21"/>
        </w:rPr>
      </w:pPr>
      <w:r>
        <w:rPr>
          <w:rFonts w:eastAsia="宋体" w:cs="Times New Roman"/>
          <w:sz w:val="21"/>
          <w:szCs w:val="21"/>
        </w:rPr>
        <w:t>10、所有关于本项目的函电，请按下列地址联系：</w:t>
      </w:r>
    </w:p>
    <w:p w14:paraId="688DAF90">
      <w:pPr>
        <w:spacing w:line="276" w:lineRule="auto"/>
        <w:ind w:firstLine="420" w:firstLineChars="200"/>
        <w:rPr>
          <w:rFonts w:hint="eastAsia" w:eastAsia="宋体" w:cs="Times New Roman"/>
          <w:sz w:val="21"/>
          <w:szCs w:val="21"/>
          <w:u w:val="single"/>
        </w:rPr>
      </w:pPr>
      <w:r>
        <w:rPr>
          <w:rFonts w:eastAsia="宋体" w:cs="Times New Roman"/>
          <w:sz w:val="21"/>
          <w:szCs w:val="21"/>
        </w:rPr>
        <w:t>供应商名称（公章）：</w:t>
      </w:r>
      <w:r>
        <w:rPr>
          <w:rFonts w:hint="eastAsia" w:eastAsia="宋体" w:cs="Times New Roman"/>
          <w:bCs/>
          <w:sz w:val="21"/>
          <w:szCs w:val="21"/>
          <w:u w:val="single"/>
        </w:rPr>
        <w:t xml:space="preserve">                       </w:t>
      </w:r>
    </w:p>
    <w:p w14:paraId="1E952173">
      <w:pPr>
        <w:spacing w:line="276" w:lineRule="auto"/>
        <w:ind w:firstLine="420" w:firstLineChars="200"/>
        <w:rPr>
          <w:rFonts w:hint="eastAsia" w:eastAsia="宋体" w:cs="Times New Roman"/>
          <w:sz w:val="21"/>
          <w:szCs w:val="21"/>
          <w:u w:val="single"/>
        </w:rPr>
      </w:pPr>
      <w:r>
        <w:rPr>
          <w:rFonts w:eastAsia="宋体" w:cs="Times New Roman"/>
          <w:sz w:val="21"/>
          <w:szCs w:val="21"/>
        </w:rPr>
        <w:t>详 细 地 址：</w:t>
      </w:r>
      <w:r>
        <w:rPr>
          <w:rFonts w:hint="eastAsia" w:eastAsia="宋体" w:cs="Times New Roman"/>
          <w:bCs/>
          <w:sz w:val="21"/>
          <w:szCs w:val="21"/>
          <w:u w:val="single"/>
        </w:rPr>
        <w:t xml:space="preserve">                       </w:t>
      </w:r>
    </w:p>
    <w:p w14:paraId="5A30EF19">
      <w:pPr>
        <w:spacing w:line="276" w:lineRule="auto"/>
        <w:ind w:firstLine="420" w:firstLineChars="200"/>
        <w:rPr>
          <w:rFonts w:hint="eastAsia" w:eastAsia="宋体" w:cs="Times New Roman"/>
          <w:sz w:val="21"/>
          <w:szCs w:val="21"/>
          <w:u w:val="single"/>
        </w:rPr>
      </w:pPr>
      <w:r>
        <w:rPr>
          <w:rFonts w:eastAsia="宋体" w:cs="Times New Roman"/>
          <w:sz w:val="21"/>
          <w:szCs w:val="21"/>
        </w:rPr>
        <w:t>邮 政 编 码：</w:t>
      </w:r>
      <w:r>
        <w:rPr>
          <w:rFonts w:hint="eastAsia" w:eastAsia="宋体" w:cs="Times New Roman"/>
          <w:bCs/>
          <w:sz w:val="21"/>
          <w:szCs w:val="21"/>
          <w:u w:val="single"/>
        </w:rPr>
        <w:t xml:space="preserve">                       </w:t>
      </w:r>
    </w:p>
    <w:p w14:paraId="2251865F">
      <w:pPr>
        <w:spacing w:line="276" w:lineRule="auto"/>
        <w:ind w:firstLine="420" w:firstLineChars="200"/>
        <w:rPr>
          <w:rFonts w:hint="eastAsia" w:eastAsia="宋体" w:cs="Times New Roman"/>
          <w:bCs/>
          <w:sz w:val="21"/>
          <w:szCs w:val="21"/>
          <w:u w:val="single"/>
        </w:rPr>
      </w:pPr>
      <w:r>
        <w:rPr>
          <w:rFonts w:eastAsia="宋体" w:cs="Times New Roman"/>
          <w:sz w:val="21"/>
          <w:szCs w:val="21"/>
          <w:lang w:val="zh-CN"/>
        </w:rPr>
        <w:t>电       话：</w:t>
      </w:r>
      <w:r>
        <w:rPr>
          <w:rFonts w:hint="eastAsia" w:eastAsia="宋体" w:cs="Times New Roman"/>
          <w:bCs/>
          <w:sz w:val="21"/>
          <w:szCs w:val="21"/>
          <w:u w:val="single"/>
        </w:rPr>
        <w:t xml:space="preserve">                       </w:t>
      </w:r>
    </w:p>
    <w:p w14:paraId="2C9CC0C1">
      <w:pPr>
        <w:spacing w:line="276" w:lineRule="auto"/>
        <w:ind w:firstLine="420" w:firstLineChars="200"/>
        <w:rPr>
          <w:rFonts w:hint="eastAsia" w:eastAsia="宋体" w:cs="Times New Roman"/>
          <w:sz w:val="21"/>
          <w:szCs w:val="21"/>
          <w:u w:val="single"/>
        </w:rPr>
      </w:pPr>
      <w:r>
        <w:rPr>
          <w:rFonts w:eastAsia="宋体" w:cs="Times New Roman"/>
          <w:sz w:val="21"/>
          <w:szCs w:val="21"/>
          <w:lang w:val="zh-CN"/>
        </w:rPr>
        <w:t>传       真：</w:t>
      </w:r>
      <w:r>
        <w:rPr>
          <w:rFonts w:hint="eastAsia" w:eastAsia="宋体" w:cs="Times New Roman"/>
          <w:bCs/>
          <w:sz w:val="21"/>
          <w:szCs w:val="21"/>
          <w:u w:val="single"/>
        </w:rPr>
        <w:t xml:space="preserve">                       </w:t>
      </w:r>
    </w:p>
    <w:p w14:paraId="149B8894">
      <w:pPr>
        <w:spacing w:line="276" w:lineRule="auto"/>
        <w:ind w:firstLine="420" w:firstLineChars="200"/>
        <w:rPr>
          <w:rFonts w:hint="eastAsia" w:eastAsia="宋体" w:cs="Times New Roman"/>
          <w:b/>
          <w:bCs/>
          <w:sz w:val="21"/>
          <w:szCs w:val="21"/>
          <w:u w:val="single"/>
        </w:rPr>
      </w:pPr>
      <w:r>
        <w:rPr>
          <w:rFonts w:eastAsia="宋体" w:cs="Times New Roman"/>
          <w:sz w:val="21"/>
          <w:szCs w:val="21"/>
        </w:rPr>
        <w:t>电 子 邮 件：</w:t>
      </w:r>
      <w:r>
        <w:rPr>
          <w:rFonts w:hint="eastAsia" w:eastAsia="宋体" w:cs="Times New Roman"/>
          <w:bCs/>
          <w:sz w:val="21"/>
          <w:szCs w:val="21"/>
          <w:u w:val="single"/>
        </w:rPr>
        <w:t xml:space="preserve">                       </w:t>
      </w:r>
    </w:p>
    <w:p w14:paraId="2DD34ECA">
      <w:pPr>
        <w:spacing w:line="460" w:lineRule="exact"/>
        <w:ind w:firstLine="420" w:firstLineChars="200"/>
        <w:rPr>
          <w:rFonts w:hint="eastAsia" w:eastAsia="宋体" w:cs="Times New Roman"/>
          <w:sz w:val="21"/>
          <w:szCs w:val="21"/>
          <w:lang w:val="zh-CN"/>
        </w:rPr>
      </w:pPr>
      <w:r>
        <w:rPr>
          <w:rFonts w:eastAsia="宋体" w:cs="Times New Roman"/>
          <w:sz w:val="21"/>
          <w:szCs w:val="21"/>
          <w:lang w:val="zh-CN"/>
        </w:rPr>
        <w:t>法定代表人或被授权人（签字或盖章）：</w:t>
      </w:r>
      <w:r>
        <w:rPr>
          <w:rFonts w:hint="eastAsia" w:eastAsia="宋体" w:cs="Times New Roman"/>
          <w:bCs/>
          <w:sz w:val="21"/>
          <w:szCs w:val="21"/>
          <w:u w:val="single"/>
        </w:rPr>
        <w:t xml:space="preserve">     </w:t>
      </w:r>
    </w:p>
    <w:p w14:paraId="1E8257A1">
      <w:pPr>
        <w:spacing w:line="460" w:lineRule="exact"/>
        <w:ind w:right="840" w:firstLine="420" w:firstLineChars="200"/>
        <w:rPr>
          <w:rFonts w:hint="eastAsia" w:eastAsia="宋体" w:cs="Times New Roman"/>
          <w:sz w:val="21"/>
          <w:szCs w:val="21"/>
        </w:rPr>
      </w:pPr>
      <w:r>
        <w:rPr>
          <w:rFonts w:hint="eastAsia" w:eastAsia="宋体" w:cs="Times New Roman"/>
          <w:sz w:val="21"/>
          <w:szCs w:val="21"/>
        </w:rPr>
        <w:t>日期：</w:t>
      </w:r>
      <w:r>
        <w:rPr>
          <w:rFonts w:eastAsia="宋体" w:cs="Times New Roman"/>
          <w:sz w:val="21"/>
          <w:szCs w:val="21"/>
        </w:rPr>
        <w:t xml:space="preserve"> </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p w14:paraId="09687077">
      <w:pPr>
        <w:rPr>
          <w:rFonts w:hint="eastAsia" w:eastAsia="宋体" w:cs="Times New Roman"/>
          <w:sz w:val="21"/>
          <w:szCs w:val="21"/>
        </w:rPr>
      </w:pPr>
      <w:r>
        <w:rPr>
          <w:rFonts w:hint="eastAsia" w:eastAsia="宋体" w:cs="Times New Roman"/>
          <w:sz w:val="21"/>
          <w:szCs w:val="21"/>
        </w:rPr>
        <w:br w:type="page"/>
      </w:r>
    </w:p>
    <w:bookmarkEnd w:id="148"/>
    <w:bookmarkEnd w:id="149"/>
    <w:p w14:paraId="0D894DA0">
      <w:pPr>
        <w:spacing w:line="460" w:lineRule="exact"/>
        <w:ind w:left="240" w:leftChars="100"/>
        <w:jc w:val="center"/>
        <w:rPr>
          <w:rFonts w:hint="eastAsia" w:eastAsia="宋体" w:cs="Times New Roman"/>
          <w:b/>
          <w:bCs/>
          <w:sz w:val="21"/>
          <w:szCs w:val="21"/>
        </w:rPr>
      </w:pPr>
      <w:bookmarkStart w:id="151" w:name="_Toc458437945"/>
      <w:r>
        <w:rPr>
          <w:rFonts w:hint="eastAsia" w:eastAsia="宋体" w:cs="Times New Roman"/>
          <w:b/>
          <w:bCs/>
          <w:sz w:val="21"/>
          <w:szCs w:val="21"/>
        </w:rPr>
        <w:t>1-2第一次报价表</w:t>
      </w:r>
    </w:p>
    <w:p w14:paraId="6773A27A">
      <w:pPr>
        <w:spacing w:line="480" w:lineRule="exact"/>
        <w:ind w:firstLine="105" w:firstLineChars="50"/>
        <w:rPr>
          <w:rFonts w:hint="eastAsia" w:eastAsia="宋体" w:cs="Times New Roman"/>
          <w:bCs/>
          <w:sz w:val="21"/>
          <w:szCs w:val="21"/>
          <w:u w:val="single"/>
        </w:rPr>
      </w:pPr>
    </w:p>
    <w:tbl>
      <w:tblPr>
        <w:tblStyle w:val="21"/>
        <w:tblW w:w="97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927"/>
      </w:tblGrid>
      <w:tr w14:paraId="4179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2836" w:type="dxa"/>
            <w:vAlign w:val="center"/>
          </w:tcPr>
          <w:p w14:paraId="5A2D1ABB">
            <w:pPr>
              <w:spacing w:line="480" w:lineRule="exact"/>
              <w:jc w:val="center"/>
              <w:rPr>
                <w:rFonts w:hint="eastAsia" w:eastAsia="宋体" w:cs="Times New Roman"/>
                <w:b/>
                <w:sz w:val="21"/>
                <w:szCs w:val="21"/>
              </w:rPr>
            </w:pPr>
            <w:bookmarkStart w:id="152" w:name="_Hlk530584421"/>
            <w:r>
              <w:rPr>
                <w:rFonts w:hint="eastAsia" w:eastAsia="宋体" w:cs="Times New Roman"/>
                <w:b/>
                <w:sz w:val="21"/>
                <w:szCs w:val="21"/>
              </w:rPr>
              <w:t>磋商报价</w:t>
            </w:r>
          </w:p>
          <w:p w14:paraId="0F674DCE">
            <w:pPr>
              <w:spacing w:line="480" w:lineRule="exact"/>
              <w:jc w:val="center"/>
              <w:rPr>
                <w:rFonts w:hint="eastAsia" w:eastAsia="宋体" w:cs="Times New Roman"/>
                <w:b/>
                <w:sz w:val="21"/>
                <w:szCs w:val="21"/>
              </w:rPr>
            </w:pPr>
            <w:r>
              <w:rPr>
                <w:rFonts w:hint="eastAsia" w:eastAsia="宋体" w:cs="Times New Roman"/>
                <w:b/>
                <w:sz w:val="21"/>
                <w:szCs w:val="21"/>
              </w:rPr>
              <w:t>（元）</w:t>
            </w:r>
          </w:p>
        </w:tc>
        <w:tc>
          <w:tcPr>
            <w:tcW w:w="6927" w:type="dxa"/>
            <w:vAlign w:val="center"/>
          </w:tcPr>
          <w:p w14:paraId="09209176">
            <w:pPr>
              <w:spacing w:line="600" w:lineRule="exact"/>
              <w:rPr>
                <w:rFonts w:hint="eastAsia" w:eastAsia="宋体" w:cs="Times New Roman"/>
                <w:bCs/>
                <w:sz w:val="21"/>
                <w:szCs w:val="21"/>
                <w:u w:val="single"/>
              </w:rPr>
            </w:pPr>
            <w:r>
              <w:rPr>
                <w:rFonts w:eastAsia="宋体" w:cs="Times New Roman"/>
                <w:bCs/>
                <w:sz w:val="21"/>
                <w:szCs w:val="21"/>
              </w:rPr>
              <w:t>总报价：¥</w:t>
            </w:r>
            <w:r>
              <w:rPr>
                <w:rFonts w:hint="eastAsia" w:eastAsia="宋体" w:cs="Times New Roman"/>
                <w:bCs/>
                <w:sz w:val="21"/>
                <w:szCs w:val="21"/>
              </w:rPr>
              <w:t xml:space="preserve"> </w:t>
            </w:r>
            <w:r>
              <w:rPr>
                <w:rFonts w:hint="eastAsia" w:eastAsia="宋体" w:cs="Times New Roman"/>
                <w:bCs/>
                <w:sz w:val="21"/>
                <w:szCs w:val="21"/>
                <w:u w:val="single"/>
              </w:rPr>
              <w:t xml:space="preserve">        </w:t>
            </w:r>
            <w:r>
              <w:rPr>
                <w:rFonts w:hint="eastAsia" w:eastAsia="宋体" w:cs="Times New Roman"/>
                <w:bCs/>
                <w:sz w:val="21"/>
                <w:szCs w:val="21"/>
              </w:rPr>
              <w:t>元（大写：</w:t>
            </w:r>
            <w:r>
              <w:rPr>
                <w:rFonts w:hint="eastAsia" w:eastAsia="宋体" w:cs="Times New Roman"/>
                <w:bCs/>
                <w:sz w:val="21"/>
                <w:szCs w:val="21"/>
                <w:u w:val="single"/>
              </w:rPr>
              <w:t xml:space="preserve">               </w:t>
            </w:r>
            <w:r>
              <w:rPr>
                <w:rFonts w:hint="eastAsia" w:eastAsia="宋体" w:cs="Times New Roman"/>
                <w:bCs/>
                <w:sz w:val="21"/>
                <w:szCs w:val="21"/>
              </w:rPr>
              <w:t>）</w:t>
            </w:r>
          </w:p>
        </w:tc>
      </w:tr>
      <w:tr w14:paraId="0D9F7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2836" w:type="dxa"/>
            <w:vAlign w:val="center"/>
          </w:tcPr>
          <w:p w14:paraId="0E672FBA">
            <w:pPr>
              <w:adjustRightInd w:val="0"/>
              <w:snapToGrid w:val="0"/>
              <w:spacing w:line="460" w:lineRule="exact"/>
              <w:jc w:val="center"/>
              <w:rPr>
                <w:rFonts w:hint="eastAsia" w:eastAsia="宋体" w:cs="Times New Roman"/>
                <w:b/>
                <w:bCs/>
                <w:sz w:val="21"/>
                <w:szCs w:val="21"/>
              </w:rPr>
            </w:pPr>
            <w:r>
              <w:rPr>
                <w:rFonts w:hint="eastAsia" w:eastAsia="宋体" w:cs="Times New Roman"/>
                <w:b/>
                <w:bCs/>
                <w:sz w:val="21"/>
                <w:szCs w:val="21"/>
              </w:rPr>
              <w:t>服务期</w:t>
            </w:r>
          </w:p>
        </w:tc>
        <w:tc>
          <w:tcPr>
            <w:tcW w:w="6927" w:type="dxa"/>
            <w:vAlign w:val="center"/>
          </w:tcPr>
          <w:p w14:paraId="279EAEAA">
            <w:pPr>
              <w:spacing w:line="480" w:lineRule="exact"/>
              <w:rPr>
                <w:rFonts w:hint="eastAsia" w:eastAsia="宋体" w:cs="Times New Roman"/>
                <w:bCs/>
                <w:sz w:val="21"/>
                <w:szCs w:val="21"/>
              </w:rPr>
            </w:pPr>
          </w:p>
        </w:tc>
      </w:tr>
      <w:tr w14:paraId="2F697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2836" w:type="dxa"/>
            <w:vAlign w:val="center"/>
          </w:tcPr>
          <w:p w14:paraId="3A9159B9">
            <w:pPr>
              <w:spacing w:line="480" w:lineRule="exact"/>
              <w:jc w:val="center"/>
              <w:rPr>
                <w:rFonts w:hint="eastAsia" w:eastAsia="宋体" w:cs="Times New Roman"/>
                <w:bCs/>
                <w:sz w:val="21"/>
                <w:szCs w:val="21"/>
                <w:u w:val="single"/>
              </w:rPr>
            </w:pPr>
            <w:r>
              <w:rPr>
                <w:rFonts w:eastAsia="宋体" w:cs="Times New Roman"/>
                <w:b/>
                <w:sz w:val="21"/>
                <w:szCs w:val="21"/>
              </w:rPr>
              <w:t>服务标准</w:t>
            </w:r>
          </w:p>
        </w:tc>
        <w:tc>
          <w:tcPr>
            <w:tcW w:w="6927" w:type="dxa"/>
            <w:vAlign w:val="center"/>
          </w:tcPr>
          <w:p w14:paraId="752BE126">
            <w:pPr>
              <w:spacing w:line="480" w:lineRule="exact"/>
              <w:rPr>
                <w:rFonts w:hint="eastAsia" w:eastAsia="宋体" w:cs="Times New Roman"/>
                <w:bCs/>
                <w:sz w:val="21"/>
                <w:szCs w:val="21"/>
                <w:u w:val="single"/>
              </w:rPr>
            </w:pPr>
          </w:p>
        </w:tc>
      </w:tr>
      <w:tr w14:paraId="15C9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2836" w:type="dxa"/>
            <w:vAlign w:val="center"/>
          </w:tcPr>
          <w:p w14:paraId="7B448C80">
            <w:pPr>
              <w:spacing w:line="480" w:lineRule="exact"/>
              <w:jc w:val="center"/>
              <w:rPr>
                <w:rFonts w:hint="eastAsia" w:eastAsia="宋体" w:cs="Times New Roman"/>
                <w:b/>
                <w:sz w:val="21"/>
                <w:szCs w:val="21"/>
              </w:rPr>
            </w:pPr>
            <w:r>
              <w:rPr>
                <w:rFonts w:eastAsia="宋体" w:cs="Times New Roman"/>
                <w:b/>
                <w:sz w:val="21"/>
                <w:szCs w:val="21"/>
              </w:rPr>
              <w:t>服务地点</w:t>
            </w:r>
          </w:p>
        </w:tc>
        <w:tc>
          <w:tcPr>
            <w:tcW w:w="6927" w:type="dxa"/>
            <w:vAlign w:val="center"/>
          </w:tcPr>
          <w:p w14:paraId="0FCF10ED">
            <w:pPr>
              <w:spacing w:line="480" w:lineRule="exact"/>
              <w:rPr>
                <w:rFonts w:hint="eastAsia" w:eastAsia="宋体" w:cs="Times New Roman"/>
                <w:bCs/>
                <w:sz w:val="21"/>
                <w:szCs w:val="21"/>
                <w:u w:val="single"/>
              </w:rPr>
            </w:pPr>
          </w:p>
        </w:tc>
      </w:tr>
      <w:tr w14:paraId="12E8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3" w:hRule="atLeast"/>
          <w:jc w:val="center"/>
        </w:trPr>
        <w:tc>
          <w:tcPr>
            <w:tcW w:w="2836" w:type="dxa"/>
            <w:vAlign w:val="center"/>
          </w:tcPr>
          <w:p w14:paraId="5B70ECDE">
            <w:pPr>
              <w:spacing w:line="480" w:lineRule="exact"/>
              <w:jc w:val="center"/>
              <w:rPr>
                <w:rFonts w:hint="eastAsia" w:eastAsia="宋体" w:cs="Times New Roman"/>
                <w:b/>
                <w:sz w:val="21"/>
                <w:szCs w:val="21"/>
              </w:rPr>
            </w:pPr>
            <w:r>
              <w:rPr>
                <w:rFonts w:eastAsia="宋体" w:cs="Times New Roman"/>
                <w:b/>
                <w:sz w:val="21"/>
                <w:szCs w:val="21"/>
              </w:rPr>
              <w:t>备注</w:t>
            </w:r>
          </w:p>
        </w:tc>
        <w:tc>
          <w:tcPr>
            <w:tcW w:w="6927" w:type="dxa"/>
            <w:vAlign w:val="center"/>
          </w:tcPr>
          <w:p w14:paraId="163BE5BB">
            <w:pPr>
              <w:spacing w:line="480" w:lineRule="exact"/>
              <w:rPr>
                <w:rFonts w:hint="eastAsia" w:eastAsia="宋体" w:cs="Times New Roman"/>
                <w:bCs/>
                <w:sz w:val="21"/>
                <w:szCs w:val="21"/>
                <w:u w:val="single"/>
              </w:rPr>
            </w:pPr>
          </w:p>
        </w:tc>
      </w:tr>
      <w:bookmarkEnd w:id="152"/>
    </w:tbl>
    <w:p w14:paraId="0CA66D9F">
      <w:pPr>
        <w:spacing w:line="480" w:lineRule="exact"/>
        <w:ind w:left="630" w:hanging="630" w:hangingChars="300"/>
        <w:rPr>
          <w:rFonts w:hint="eastAsia" w:eastAsia="宋体" w:cs="Times New Roman"/>
          <w:iCs/>
          <w:sz w:val="21"/>
          <w:szCs w:val="21"/>
        </w:rPr>
      </w:pPr>
      <w:r>
        <w:rPr>
          <w:rFonts w:eastAsia="宋体" w:cs="Times New Roman"/>
          <w:iCs/>
          <w:sz w:val="21"/>
          <w:szCs w:val="21"/>
        </w:rPr>
        <w:t>注：1、本表</w:t>
      </w:r>
      <w:r>
        <w:rPr>
          <w:rFonts w:hint="eastAsia" w:eastAsia="宋体" w:cs="Times New Roman"/>
          <w:iCs/>
          <w:sz w:val="21"/>
          <w:szCs w:val="21"/>
        </w:rPr>
        <w:t>中</w:t>
      </w:r>
      <w:r>
        <w:rPr>
          <w:rFonts w:eastAsia="宋体" w:cs="Times New Roman"/>
          <w:iCs/>
          <w:sz w:val="21"/>
          <w:szCs w:val="21"/>
        </w:rPr>
        <w:t>磋商</w:t>
      </w:r>
      <w:r>
        <w:rPr>
          <w:rFonts w:hint="eastAsia" w:eastAsia="宋体" w:cs="Times New Roman"/>
          <w:iCs/>
          <w:sz w:val="21"/>
          <w:szCs w:val="21"/>
        </w:rPr>
        <w:t>报价应和磋商函中</w:t>
      </w:r>
      <w:r>
        <w:rPr>
          <w:rFonts w:hint="eastAsia" w:eastAsia="宋体"/>
          <w:sz w:val="21"/>
          <w:szCs w:val="21"/>
        </w:rPr>
        <w:t>磋商报价</w:t>
      </w:r>
      <w:r>
        <w:rPr>
          <w:rFonts w:hint="eastAsia" w:eastAsia="宋体" w:cs="Times New Roman"/>
          <w:iCs/>
          <w:sz w:val="21"/>
          <w:szCs w:val="21"/>
        </w:rPr>
        <w:t>保持一致。</w:t>
      </w:r>
      <w:r>
        <w:rPr>
          <w:rFonts w:eastAsia="宋体" w:cs="Times New Roman"/>
          <w:iCs/>
          <w:sz w:val="21"/>
          <w:szCs w:val="21"/>
        </w:rPr>
        <w:t xml:space="preserve"> </w:t>
      </w:r>
    </w:p>
    <w:p w14:paraId="111A3AB2">
      <w:pPr>
        <w:spacing w:line="480" w:lineRule="exact"/>
        <w:ind w:firstLine="420" w:firstLineChars="200"/>
        <w:rPr>
          <w:rFonts w:hint="eastAsia" w:eastAsia="宋体" w:cs="Times New Roman"/>
          <w:iCs/>
          <w:sz w:val="21"/>
          <w:szCs w:val="21"/>
        </w:rPr>
      </w:pPr>
      <w:r>
        <w:rPr>
          <w:rFonts w:hint="eastAsia" w:eastAsia="宋体" w:cs="Times New Roman"/>
          <w:iCs/>
          <w:sz w:val="21"/>
          <w:szCs w:val="21"/>
        </w:rPr>
        <w:t>2、各供应商根据磋商文件的规定，结合企业自身管理水平及市场行情自主报价，且报价不得超过采购上限价。</w:t>
      </w:r>
    </w:p>
    <w:p w14:paraId="364A859F">
      <w:pPr>
        <w:pStyle w:val="10"/>
        <w:ind w:firstLine="420"/>
        <w:rPr>
          <w:rFonts w:hint="eastAsia"/>
        </w:rPr>
      </w:pPr>
    </w:p>
    <w:p w14:paraId="63F4FF20">
      <w:pPr>
        <w:spacing w:line="360" w:lineRule="auto"/>
        <w:ind w:firstLine="420" w:firstLineChars="200"/>
        <w:rPr>
          <w:rFonts w:hint="eastAsia" w:eastAsia="宋体" w:cs="Times New Roman"/>
          <w:sz w:val="21"/>
          <w:szCs w:val="21"/>
          <w:u w:val="single"/>
        </w:rPr>
      </w:pPr>
      <w:r>
        <w:rPr>
          <w:rFonts w:eastAsia="宋体" w:cs="Times New Roman"/>
          <w:sz w:val="21"/>
          <w:szCs w:val="21"/>
        </w:rPr>
        <w:t>供应商名称（公章）：</w:t>
      </w:r>
      <w:r>
        <w:rPr>
          <w:rFonts w:hint="eastAsia" w:eastAsia="宋体" w:cs="Times New Roman"/>
          <w:sz w:val="21"/>
          <w:szCs w:val="21"/>
          <w:u w:val="single"/>
        </w:rPr>
        <w:t xml:space="preserve"> </w:t>
      </w:r>
      <w:r>
        <w:rPr>
          <w:rFonts w:eastAsia="宋体" w:cs="Times New Roman"/>
          <w:sz w:val="21"/>
          <w:szCs w:val="21"/>
          <w:u w:val="single"/>
        </w:rPr>
        <w:t xml:space="preserve">               </w:t>
      </w:r>
    </w:p>
    <w:p w14:paraId="48EC4AB6">
      <w:pPr>
        <w:spacing w:line="360" w:lineRule="auto"/>
        <w:ind w:firstLine="420" w:firstLineChars="200"/>
        <w:rPr>
          <w:rFonts w:hint="eastAsia" w:eastAsia="宋体" w:cs="Times New Roman"/>
          <w:sz w:val="21"/>
          <w:szCs w:val="21"/>
          <w:u w:val="single"/>
        </w:rPr>
      </w:pPr>
      <w:r>
        <w:rPr>
          <w:rFonts w:eastAsia="宋体" w:cs="Times New Roman"/>
          <w:sz w:val="21"/>
          <w:szCs w:val="21"/>
        </w:rPr>
        <w:t>法人代表或委托代理人（签字或盖章）：</w:t>
      </w:r>
      <w:r>
        <w:rPr>
          <w:rFonts w:hint="eastAsia" w:eastAsia="宋体" w:cs="Times New Roman"/>
          <w:sz w:val="21"/>
          <w:szCs w:val="21"/>
          <w:u w:val="single"/>
        </w:rPr>
        <w:t xml:space="preserve"> </w:t>
      </w:r>
      <w:r>
        <w:rPr>
          <w:rFonts w:eastAsia="宋体" w:cs="Times New Roman"/>
          <w:sz w:val="21"/>
          <w:szCs w:val="21"/>
          <w:u w:val="single"/>
        </w:rPr>
        <w:t xml:space="preserve">             </w:t>
      </w:r>
    </w:p>
    <w:p w14:paraId="2BFB0B06">
      <w:pPr>
        <w:spacing w:line="360" w:lineRule="auto"/>
        <w:ind w:firstLine="420" w:firstLineChars="200"/>
        <w:rPr>
          <w:rFonts w:hint="eastAsia" w:eastAsia="宋体" w:cs="Times New Roman"/>
          <w:sz w:val="21"/>
          <w:szCs w:val="21"/>
        </w:rPr>
      </w:pPr>
      <w:r>
        <w:rPr>
          <w:rFonts w:eastAsia="宋体" w:cs="Times New Roman"/>
          <w:sz w:val="21"/>
          <w:szCs w:val="21"/>
        </w:rPr>
        <w:t>日期：</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bookmarkEnd w:id="151"/>
    <w:p w14:paraId="58E2B607">
      <w:pPr>
        <w:rPr>
          <w:rFonts w:hint="eastAsia" w:eastAsia="宋体" w:cs="Times New Roman"/>
          <w:b/>
          <w:bCs/>
          <w:sz w:val="21"/>
          <w:szCs w:val="21"/>
        </w:rPr>
      </w:pPr>
      <w:bookmarkStart w:id="153" w:name="_Toc17456611"/>
      <w:bookmarkStart w:id="154" w:name="_Toc500142216"/>
      <w:bookmarkStart w:id="155" w:name="_Toc9844334"/>
      <w:bookmarkStart w:id="156" w:name="_Toc519191549"/>
      <w:bookmarkStart w:id="157" w:name="_Toc522110438"/>
      <w:bookmarkStart w:id="158" w:name="_Toc83386054"/>
      <w:bookmarkStart w:id="159" w:name="_Hlk35544093"/>
      <w:bookmarkStart w:id="160" w:name="_Hlk6831952"/>
      <w:r>
        <w:rPr>
          <w:rFonts w:eastAsia="宋体"/>
          <w:sz w:val="21"/>
          <w:szCs w:val="21"/>
        </w:rPr>
        <w:br w:type="page"/>
      </w:r>
    </w:p>
    <w:p w14:paraId="0C6E0403">
      <w:pPr>
        <w:pStyle w:val="3"/>
        <w:rPr>
          <w:rFonts w:hint="eastAsia"/>
        </w:rPr>
      </w:pPr>
      <w:bookmarkStart w:id="161" w:name="_Toc188284205"/>
      <w:bookmarkStart w:id="162" w:name="_Hlk188284622"/>
      <w:r>
        <w:rPr>
          <w:rFonts w:hint="eastAsia"/>
        </w:rPr>
        <w:t>二</w:t>
      </w:r>
      <w:r>
        <w:t>.偏离表（格式）</w:t>
      </w:r>
      <w:bookmarkEnd w:id="153"/>
      <w:bookmarkEnd w:id="154"/>
      <w:bookmarkEnd w:id="155"/>
      <w:bookmarkEnd w:id="156"/>
      <w:bookmarkEnd w:id="157"/>
      <w:bookmarkEnd w:id="158"/>
      <w:bookmarkEnd w:id="161"/>
    </w:p>
    <w:p w14:paraId="739C95EB">
      <w:pPr>
        <w:spacing w:line="480" w:lineRule="exact"/>
        <w:ind w:left="240" w:leftChars="100"/>
        <w:jc w:val="center"/>
        <w:rPr>
          <w:rFonts w:hint="eastAsia" w:eastAsia="宋体" w:cs="Times New Roman"/>
          <w:b/>
          <w:bCs/>
          <w:sz w:val="21"/>
          <w:szCs w:val="21"/>
        </w:rPr>
      </w:pPr>
      <w:bookmarkStart w:id="163" w:name="_Hlk3903054"/>
      <w:r>
        <w:rPr>
          <w:rFonts w:hint="eastAsia" w:eastAsia="宋体" w:cs="Times New Roman"/>
          <w:b/>
          <w:bCs/>
          <w:sz w:val="21"/>
          <w:szCs w:val="21"/>
        </w:rPr>
        <w:t>2-1</w:t>
      </w:r>
      <w:r>
        <w:rPr>
          <w:rFonts w:eastAsia="宋体" w:cs="Times New Roman"/>
          <w:b/>
          <w:bCs/>
          <w:sz w:val="21"/>
          <w:szCs w:val="21"/>
        </w:rPr>
        <w:t>服务响应偏离表</w:t>
      </w:r>
    </w:p>
    <w:p w14:paraId="5930465D">
      <w:pPr>
        <w:spacing w:line="480" w:lineRule="exact"/>
        <w:ind w:left="240" w:leftChars="100"/>
        <w:rPr>
          <w:rFonts w:hint="eastAsia" w:eastAsia="宋体" w:cs="Times New Roman"/>
          <w:sz w:val="21"/>
          <w:szCs w:val="21"/>
          <w:u w:val="single"/>
        </w:rPr>
      </w:pPr>
    </w:p>
    <w:tbl>
      <w:tblPr>
        <w:tblStyle w:val="21"/>
        <w:tblpPr w:leftFromText="180" w:rightFromText="180" w:vertAnchor="text" w:horzAnchor="margin" w:tblpY="193"/>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307"/>
        <w:gridCol w:w="2552"/>
        <w:gridCol w:w="1842"/>
        <w:gridCol w:w="1418"/>
      </w:tblGrid>
      <w:tr w14:paraId="481B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65" w:type="dxa"/>
            <w:tcMar>
              <w:top w:w="57" w:type="dxa"/>
              <w:left w:w="28" w:type="dxa"/>
              <w:bottom w:w="57" w:type="dxa"/>
              <w:right w:w="28" w:type="dxa"/>
            </w:tcMar>
            <w:vAlign w:val="center"/>
          </w:tcPr>
          <w:p w14:paraId="2C085080">
            <w:pPr>
              <w:spacing w:line="360" w:lineRule="exact"/>
              <w:ind w:left="45" w:leftChars="19"/>
              <w:jc w:val="center"/>
              <w:rPr>
                <w:rFonts w:hint="eastAsia" w:eastAsia="宋体" w:cs="Times New Roman"/>
                <w:b/>
                <w:sz w:val="21"/>
                <w:szCs w:val="21"/>
              </w:rPr>
            </w:pPr>
            <w:r>
              <w:rPr>
                <w:rFonts w:eastAsia="宋体" w:cs="Times New Roman"/>
                <w:b/>
                <w:sz w:val="21"/>
                <w:szCs w:val="21"/>
              </w:rPr>
              <w:t>序号</w:t>
            </w:r>
          </w:p>
        </w:tc>
        <w:tc>
          <w:tcPr>
            <w:tcW w:w="2307" w:type="dxa"/>
            <w:tcMar>
              <w:top w:w="57" w:type="dxa"/>
              <w:left w:w="28" w:type="dxa"/>
              <w:bottom w:w="57" w:type="dxa"/>
              <w:right w:w="28" w:type="dxa"/>
            </w:tcMar>
            <w:vAlign w:val="center"/>
          </w:tcPr>
          <w:p w14:paraId="56051BDC">
            <w:pPr>
              <w:spacing w:line="360" w:lineRule="exact"/>
              <w:ind w:left="240" w:leftChars="100"/>
              <w:jc w:val="center"/>
              <w:rPr>
                <w:rFonts w:hint="eastAsia" w:eastAsia="宋体" w:cs="Times New Roman"/>
                <w:b/>
                <w:sz w:val="21"/>
                <w:szCs w:val="21"/>
              </w:rPr>
            </w:pPr>
            <w:r>
              <w:rPr>
                <w:rFonts w:eastAsia="宋体" w:cs="Times New Roman"/>
                <w:b/>
                <w:sz w:val="21"/>
                <w:szCs w:val="21"/>
              </w:rPr>
              <w:t>磋商文件</w:t>
            </w:r>
          </w:p>
          <w:p w14:paraId="1D0AAD34">
            <w:pPr>
              <w:spacing w:line="360" w:lineRule="exact"/>
              <w:ind w:left="240" w:leftChars="100"/>
              <w:jc w:val="center"/>
              <w:rPr>
                <w:rFonts w:hint="eastAsia" w:eastAsia="宋体" w:cs="Times New Roman"/>
                <w:b/>
                <w:sz w:val="21"/>
                <w:szCs w:val="21"/>
              </w:rPr>
            </w:pPr>
            <w:r>
              <w:rPr>
                <w:rFonts w:eastAsia="宋体" w:cs="Times New Roman"/>
                <w:b/>
                <w:sz w:val="21"/>
                <w:szCs w:val="21"/>
              </w:rPr>
              <w:t>服务需求</w:t>
            </w:r>
          </w:p>
        </w:tc>
        <w:tc>
          <w:tcPr>
            <w:tcW w:w="2552" w:type="dxa"/>
            <w:tcMar>
              <w:top w:w="57" w:type="dxa"/>
              <w:left w:w="28" w:type="dxa"/>
              <w:bottom w:w="57" w:type="dxa"/>
              <w:right w:w="28" w:type="dxa"/>
            </w:tcMar>
            <w:vAlign w:val="center"/>
          </w:tcPr>
          <w:p w14:paraId="3DA3550B">
            <w:pPr>
              <w:spacing w:line="360" w:lineRule="exact"/>
              <w:jc w:val="center"/>
              <w:rPr>
                <w:rFonts w:hint="eastAsia" w:eastAsia="宋体" w:cs="Times New Roman"/>
                <w:b/>
                <w:sz w:val="21"/>
                <w:szCs w:val="21"/>
              </w:rPr>
            </w:pPr>
            <w:r>
              <w:rPr>
                <w:rFonts w:eastAsia="宋体" w:cs="Times New Roman"/>
                <w:b/>
                <w:sz w:val="21"/>
                <w:szCs w:val="21"/>
              </w:rPr>
              <w:t>响应文件</w:t>
            </w:r>
          </w:p>
          <w:p w14:paraId="3E0266D4">
            <w:pPr>
              <w:spacing w:line="360" w:lineRule="exact"/>
              <w:jc w:val="center"/>
              <w:rPr>
                <w:rFonts w:hint="eastAsia" w:eastAsia="宋体" w:cs="Times New Roman"/>
                <w:b/>
                <w:sz w:val="21"/>
                <w:szCs w:val="21"/>
              </w:rPr>
            </w:pPr>
            <w:r>
              <w:rPr>
                <w:rFonts w:eastAsia="宋体" w:cs="Times New Roman"/>
                <w:b/>
                <w:sz w:val="21"/>
                <w:szCs w:val="21"/>
              </w:rPr>
              <w:t>服务标准</w:t>
            </w:r>
          </w:p>
        </w:tc>
        <w:tc>
          <w:tcPr>
            <w:tcW w:w="1842" w:type="dxa"/>
            <w:tcMar>
              <w:top w:w="57" w:type="dxa"/>
              <w:left w:w="28" w:type="dxa"/>
              <w:bottom w:w="57" w:type="dxa"/>
              <w:right w:w="28" w:type="dxa"/>
            </w:tcMar>
            <w:vAlign w:val="center"/>
          </w:tcPr>
          <w:p w14:paraId="7D2FB911">
            <w:pPr>
              <w:spacing w:line="360" w:lineRule="exact"/>
              <w:jc w:val="center"/>
              <w:rPr>
                <w:rFonts w:hint="eastAsia" w:eastAsia="宋体" w:cs="Times New Roman"/>
                <w:b/>
                <w:sz w:val="21"/>
                <w:szCs w:val="21"/>
              </w:rPr>
            </w:pPr>
            <w:r>
              <w:rPr>
                <w:rFonts w:eastAsia="宋体" w:cs="Times New Roman"/>
                <w:b/>
                <w:sz w:val="21"/>
                <w:szCs w:val="21"/>
              </w:rPr>
              <w:t>偏离情况</w:t>
            </w:r>
          </w:p>
        </w:tc>
        <w:tc>
          <w:tcPr>
            <w:tcW w:w="1418" w:type="dxa"/>
            <w:tcMar>
              <w:top w:w="57" w:type="dxa"/>
              <w:left w:w="28" w:type="dxa"/>
              <w:bottom w:w="57" w:type="dxa"/>
              <w:right w:w="28" w:type="dxa"/>
            </w:tcMar>
            <w:vAlign w:val="center"/>
          </w:tcPr>
          <w:p w14:paraId="2ADBAA27">
            <w:pPr>
              <w:spacing w:line="360" w:lineRule="exact"/>
              <w:jc w:val="center"/>
              <w:rPr>
                <w:rFonts w:hint="eastAsia" w:eastAsia="宋体" w:cs="Times New Roman"/>
                <w:b/>
                <w:sz w:val="21"/>
                <w:szCs w:val="21"/>
              </w:rPr>
            </w:pPr>
            <w:r>
              <w:rPr>
                <w:rFonts w:eastAsia="宋体" w:cs="Times New Roman"/>
                <w:b/>
                <w:sz w:val="21"/>
                <w:szCs w:val="21"/>
              </w:rPr>
              <w:t>说 明</w:t>
            </w:r>
          </w:p>
        </w:tc>
      </w:tr>
      <w:tr w14:paraId="7E40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65" w:type="dxa"/>
            <w:tcMar>
              <w:top w:w="57" w:type="dxa"/>
              <w:left w:w="28" w:type="dxa"/>
              <w:bottom w:w="57" w:type="dxa"/>
              <w:right w:w="28" w:type="dxa"/>
            </w:tcMar>
            <w:vAlign w:val="center"/>
          </w:tcPr>
          <w:p w14:paraId="5D41A4CC">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3A5C1587">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79B2B9B3">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588B0A2D">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69124DD1">
            <w:pPr>
              <w:spacing w:line="480" w:lineRule="exact"/>
              <w:ind w:left="240" w:leftChars="100"/>
              <w:rPr>
                <w:rFonts w:hint="eastAsia" w:eastAsia="宋体" w:cs="Times New Roman"/>
                <w:sz w:val="21"/>
                <w:szCs w:val="21"/>
              </w:rPr>
            </w:pPr>
          </w:p>
        </w:tc>
      </w:tr>
      <w:tr w14:paraId="3C5B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65" w:type="dxa"/>
            <w:tcMar>
              <w:top w:w="57" w:type="dxa"/>
              <w:left w:w="28" w:type="dxa"/>
              <w:bottom w:w="57" w:type="dxa"/>
              <w:right w:w="28" w:type="dxa"/>
            </w:tcMar>
            <w:vAlign w:val="center"/>
          </w:tcPr>
          <w:p w14:paraId="7FFA0BE9">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36A7F3BD">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643E6A82">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4988D6B1">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21A1197F">
            <w:pPr>
              <w:spacing w:line="480" w:lineRule="exact"/>
              <w:ind w:left="240" w:leftChars="100"/>
              <w:rPr>
                <w:rFonts w:hint="eastAsia" w:eastAsia="宋体" w:cs="Times New Roman"/>
                <w:sz w:val="21"/>
                <w:szCs w:val="21"/>
              </w:rPr>
            </w:pPr>
          </w:p>
        </w:tc>
      </w:tr>
      <w:tr w14:paraId="7CA8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65" w:type="dxa"/>
            <w:tcMar>
              <w:top w:w="57" w:type="dxa"/>
              <w:left w:w="28" w:type="dxa"/>
              <w:bottom w:w="57" w:type="dxa"/>
              <w:right w:w="28" w:type="dxa"/>
            </w:tcMar>
            <w:vAlign w:val="center"/>
          </w:tcPr>
          <w:p w14:paraId="2C6425EB">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190F85BC">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038A3D37">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695B1822">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66B9B02F">
            <w:pPr>
              <w:spacing w:line="480" w:lineRule="exact"/>
              <w:ind w:left="240" w:leftChars="100"/>
              <w:rPr>
                <w:rFonts w:hint="eastAsia" w:eastAsia="宋体" w:cs="Times New Roman"/>
                <w:sz w:val="21"/>
                <w:szCs w:val="21"/>
              </w:rPr>
            </w:pPr>
          </w:p>
        </w:tc>
      </w:tr>
      <w:tr w14:paraId="7149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65" w:type="dxa"/>
            <w:tcMar>
              <w:top w:w="57" w:type="dxa"/>
              <w:left w:w="28" w:type="dxa"/>
              <w:bottom w:w="57" w:type="dxa"/>
              <w:right w:w="28" w:type="dxa"/>
            </w:tcMar>
            <w:vAlign w:val="center"/>
          </w:tcPr>
          <w:p w14:paraId="75D17199">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7EFFE6DA">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3A48252B">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7CC6B2B7">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6DC31D59">
            <w:pPr>
              <w:spacing w:line="480" w:lineRule="exact"/>
              <w:ind w:left="240" w:leftChars="100"/>
              <w:rPr>
                <w:rFonts w:hint="eastAsia" w:eastAsia="宋体" w:cs="Times New Roman"/>
                <w:sz w:val="21"/>
                <w:szCs w:val="21"/>
              </w:rPr>
            </w:pPr>
          </w:p>
        </w:tc>
      </w:tr>
      <w:tr w14:paraId="3178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65" w:type="dxa"/>
            <w:tcMar>
              <w:top w:w="57" w:type="dxa"/>
              <w:left w:w="28" w:type="dxa"/>
              <w:bottom w:w="57" w:type="dxa"/>
              <w:right w:w="28" w:type="dxa"/>
            </w:tcMar>
            <w:vAlign w:val="center"/>
          </w:tcPr>
          <w:p w14:paraId="39CC5F9F">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707D2702">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0C4E662D">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36B275EF">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77632464">
            <w:pPr>
              <w:spacing w:line="480" w:lineRule="exact"/>
              <w:ind w:left="240" w:leftChars="100"/>
              <w:rPr>
                <w:rFonts w:hint="eastAsia" w:eastAsia="宋体" w:cs="Times New Roman"/>
                <w:sz w:val="21"/>
                <w:szCs w:val="21"/>
              </w:rPr>
            </w:pPr>
          </w:p>
        </w:tc>
      </w:tr>
      <w:tr w14:paraId="2601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65" w:type="dxa"/>
            <w:tcMar>
              <w:top w:w="57" w:type="dxa"/>
              <w:left w:w="28" w:type="dxa"/>
              <w:bottom w:w="57" w:type="dxa"/>
              <w:right w:w="28" w:type="dxa"/>
            </w:tcMar>
            <w:vAlign w:val="center"/>
          </w:tcPr>
          <w:p w14:paraId="67163807">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5A70621F">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24712996">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24552FAB">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7312743B">
            <w:pPr>
              <w:spacing w:line="480" w:lineRule="exact"/>
              <w:ind w:left="240" w:leftChars="100"/>
              <w:rPr>
                <w:rFonts w:hint="eastAsia" w:eastAsia="宋体" w:cs="Times New Roman"/>
                <w:sz w:val="21"/>
                <w:szCs w:val="21"/>
              </w:rPr>
            </w:pPr>
          </w:p>
        </w:tc>
      </w:tr>
      <w:tr w14:paraId="22C0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65" w:type="dxa"/>
            <w:tcMar>
              <w:top w:w="57" w:type="dxa"/>
              <w:left w:w="28" w:type="dxa"/>
              <w:bottom w:w="57" w:type="dxa"/>
              <w:right w:w="28" w:type="dxa"/>
            </w:tcMar>
            <w:vAlign w:val="center"/>
          </w:tcPr>
          <w:p w14:paraId="343C581B">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0A0CC97F">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279ABDC4">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766EDD9E">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1638F94D">
            <w:pPr>
              <w:spacing w:line="480" w:lineRule="exact"/>
              <w:ind w:left="240" w:leftChars="100"/>
              <w:rPr>
                <w:rFonts w:hint="eastAsia" w:eastAsia="宋体" w:cs="Times New Roman"/>
                <w:sz w:val="21"/>
                <w:szCs w:val="21"/>
              </w:rPr>
            </w:pPr>
          </w:p>
        </w:tc>
      </w:tr>
      <w:tr w14:paraId="40FE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65" w:type="dxa"/>
            <w:tcMar>
              <w:top w:w="57" w:type="dxa"/>
              <w:left w:w="28" w:type="dxa"/>
              <w:bottom w:w="57" w:type="dxa"/>
              <w:right w:w="28" w:type="dxa"/>
            </w:tcMar>
            <w:vAlign w:val="center"/>
          </w:tcPr>
          <w:p w14:paraId="576DA1B9">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23E20DCD">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323831EA">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30DF9994">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0D1385C1">
            <w:pPr>
              <w:spacing w:line="480" w:lineRule="exact"/>
              <w:ind w:left="240" w:leftChars="100"/>
              <w:rPr>
                <w:rFonts w:hint="eastAsia" w:eastAsia="宋体" w:cs="Times New Roman"/>
                <w:sz w:val="21"/>
                <w:szCs w:val="21"/>
              </w:rPr>
            </w:pPr>
          </w:p>
        </w:tc>
      </w:tr>
      <w:tr w14:paraId="2CB2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65" w:type="dxa"/>
            <w:tcMar>
              <w:top w:w="57" w:type="dxa"/>
              <w:left w:w="28" w:type="dxa"/>
              <w:bottom w:w="57" w:type="dxa"/>
              <w:right w:w="28" w:type="dxa"/>
            </w:tcMar>
            <w:vAlign w:val="center"/>
          </w:tcPr>
          <w:p w14:paraId="1199C8ED">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53BDD4C8">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3498EEB3">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6A0A0E09">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1EC95446">
            <w:pPr>
              <w:spacing w:line="480" w:lineRule="exact"/>
              <w:ind w:left="240" w:leftChars="100"/>
              <w:rPr>
                <w:rFonts w:hint="eastAsia" w:eastAsia="宋体" w:cs="Times New Roman"/>
                <w:sz w:val="21"/>
                <w:szCs w:val="21"/>
              </w:rPr>
            </w:pPr>
          </w:p>
        </w:tc>
      </w:tr>
      <w:tr w14:paraId="3825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65" w:type="dxa"/>
            <w:tcMar>
              <w:top w:w="57" w:type="dxa"/>
              <w:left w:w="28" w:type="dxa"/>
              <w:bottom w:w="57" w:type="dxa"/>
              <w:right w:w="28" w:type="dxa"/>
            </w:tcMar>
            <w:vAlign w:val="center"/>
          </w:tcPr>
          <w:p w14:paraId="63B84191">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2EB8375C">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6C309C89">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1FF224FD">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2781C312">
            <w:pPr>
              <w:spacing w:line="480" w:lineRule="exact"/>
              <w:ind w:left="240" w:leftChars="100"/>
              <w:rPr>
                <w:rFonts w:hint="eastAsia" w:eastAsia="宋体" w:cs="Times New Roman"/>
                <w:sz w:val="21"/>
                <w:szCs w:val="21"/>
              </w:rPr>
            </w:pPr>
          </w:p>
        </w:tc>
      </w:tr>
      <w:tr w14:paraId="5C44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5" w:type="dxa"/>
            <w:tcMar>
              <w:top w:w="57" w:type="dxa"/>
              <w:left w:w="28" w:type="dxa"/>
              <w:bottom w:w="57" w:type="dxa"/>
              <w:right w:w="28" w:type="dxa"/>
            </w:tcMar>
            <w:vAlign w:val="center"/>
          </w:tcPr>
          <w:p w14:paraId="0B6588CE">
            <w:pPr>
              <w:spacing w:line="480" w:lineRule="exact"/>
              <w:ind w:left="240" w:leftChars="100"/>
              <w:rPr>
                <w:rFonts w:hint="eastAsia" w:eastAsia="宋体" w:cs="Times New Roman"/>
                <w:sz w:val="21"/>
                <w:szCs w:val="21"/>
              </w:rPr>
            </w:pPr>
          </w:p>
        </w:tc>
        <w:tc>
          <w:tcPr>
            <w:tcW w:w="2307" w:type="dxa"/>
            <w:tcMar>
              <w:top w:w="57" w:type="dxa"/>
              <w:left w:w="28" w:type="dxa"/>
              <w:bottom w:w="57" w:type="dxa"/>
              <w:right w:w="28" w:type="dxa"/>
            </w:tcMar>
            <w:vAlign w:val="center"/>
          </w:tcPr>
          <w:p w14:paraId="513DFA63">
            <w:pPr>
              <w:spacing w:line="480" w:lineRule="exact"/>
              <w:ind w:left="240" w:leftChars="100"/>
              <w:rPr>
                <w:rFonts w:hint="eastAsia" w:eastAsia="宋体" w:cs="Times New Roman"/>
                <w:sz w:val="21"/>
                <w:szCs w:val="21"/>
              </w:rPr>
            </w:pPr>
          </w:p>
        </w:tc>
        <w:tc>
          <w:tcPr>
            <w:tcW w:w="2552" w:type="dxa"/>
            <w:tcMar>
              <w:top w:w="57" w:type="dxa"/>
              <w:left w:w="28" w:type="dxa"/>
              <w:bottom w:w="57" w:type="dxa"/>
              <w:right w:w="28" w:type="dxa"/>
            </w:tcMar>
            <w:vAlign w:val="center"/>
          </w:tcPr>
          <w:p w14:paraId="51BB809B">
            <w:pPr>
              <w:spacing w:line="480" w:lineRule="exact"/>
              <w:ind w:left="240" w:leftChars="100"/>
              <w:rPr>
                <w:rFonts w:hint="eastAsia" w:eastAsia="宋体" w:cs="Times New Roman"/>
                <w:sz w:val="21"/>
                <w:szCs w:val="21"/>
              </w:rPr>
            </w:pPr>
          </w:p>
        </w:tc>
        <w:tc>
          <w:tcPr>
            <w:tcW w:w="1842" w:type="dxa"/>
            <w:tcMar>
              <w:top w:w="57" w:type="dxa"/>
              <w:left w:w="28" w:type="dxa"/>
              <w:bottom w:w="57" w:type="dxa"/>
              <w:right w:w="28" w:type="dxa"/>
            </w:tcMar>
            <w:vAlign w:val="center"/>
          </w:tcPr>
          <w:p w14:paraId="21418F94">
            <w:pPr>
              <w:spacing w:line="480" w:lineRule="exact"/>
              <w:rPr>
                <w:rFonts w:hint="eastAsia" w:eastAsia="宋体" w:cs="Times New Roman"/>
                <w:sz w:val="21"/>
                <w:szCs w:val="21"/>
              </w:rPr>
            </w:pPr>
          </w:p>
        </w:tc>
        <w:tc>
          <w:tcPr>
            <w:tcW w:w="1418" w:type="dxa"/>
            <w:tcMar>
              <w:top w:w="57" w:type="dxa"/>
              <w:left w:w="28" w:type="dxa"/>
              <w:bottom w:w="57" w:type="dxa"/>
              <w:right w:w="28" w:type="dxa"/>
            </w:tcMar>
            <w:vAlign w:val="center"/>
          </w:tcPr>
          <w:p w14:paraId="6B2DEF5D">
            <w:pPr>
              <w:spacing w:line="480" w:lineRule="exact"/>
              <w:ind w:left="240" w:leftChars="100"/>
              <w:rPr>
                <w:rFonts w:hint="eastAsia" w:eastAsia="宋体" w:cs="Times New Roman"/>
                <w:sz w:val="21"/>
                <w:szCs w:val="21"/>
              </w:rPr>
            </w:pPr>
          </w:p>
        </w:tc>
      </w:tr>
    </w:tbl>
    <w:p w14:paraId="0190A700">
      <w:pPr>
        <w:spacing w:line="400" w:lineRule="exact"/>
        <w:rPr>
          <w:rFonts w:hint="eastAsia" w:eastAsia="宋体" w:cs="Times New Roman"/>
          <w:b/>
          <w:bCs/>
          <w:sz w:val="21"/>
          <w:szCs w:val="21"/>
        </w:rPr>
      </w:pPr>
      <w:r>
        <w:rPr>
          <w:rFonts w:eastAsia="宋体" w:cs="Times New Roman"/>
          <w:b/>
          <w:bCs/>
          <w:sz w:val="21"/>
          <w:szCs w:val="21"/>
        </w:rPr>
        <w:t>说明：请按对应磋商文件的“第四部分”中的服务要求认真填写本表。偏离情况填写：“优于、等于或低于”。如有优于请在说明栏写明“优于”的详细情况。如供应商承诺响应磋商文件中规定的实质性要求和条件，上栏可不填写，但本页必须满足签字或盖章要求；</w:t>
      </w:r>
    </w:p>
    <w:bookmarkEnd w:id="159"/>
    <w:p w14:paraId="256361C6">
      <w:pPr>
        <w:ind w:firstLine="420" w:firstLineChars="200"/>
        <w:rPr>
          <w:rFonts w:hint="eastAsia" w:eastAsia="宋体" w:cs="Times New Roman"/>
          <w:sz w:val="21"/>
          <w:szCs w:val="21"/>
        </w:rPr>
      </w:pPr>
    </w:p>
    <w:bookmarkEnd w:id="160"/>
    <w:bookmarkEnd w:id="163"/>
    <w:p w14:paraId="70AABA4D">
      <w:pPr>
        <w:spacing w:line="360" w:lineRule="auto"/>
        <w:ind w:firstLine="420" w:firstLineChars="200"/>
        <w:rPr>
          <w:rFonts w:hint="eastAsia" w:eastAsia="宋体" w:cs="Times New Roman"/>
          <w:sz w:val="21"/>
          <w:szCs w:val="21"/>
          <w:u w:val="single"/>
        </w:rPr>
      </w:pPr>
      <w:bookmarkStart w:id="164" w:name="_Toc83386055"/>
      <w:bookmarkStart w:id="165" w:name="_Toc519191550"/>
      <w:bookmarkStart w:id="166" w:name="_Toc9844335"/>
      <w:bookmarkStart w:id="167" w:name="_Toc458437949"/>
      <w:bookmarkStart w:id="168" w:name="_Toc522110439"/>
      <w:bookmarkStart w:id="169" w:name="_Toc500142217"/>
      <w:bookmarkStart w:id="170" w:name="_Toc17456612"/>
      <w:bookmarkStart w:id="171" w:name="_Toc193126888"/>
      <w:bookmarkStart w:id="172" w:name="_Toc188808839"/>
      <w:bookmarkStart w:id="173" w:name="_Toc48791235"/>
      <w:bookmarkStart w:id="174" w:name="_Toc47261885"/>
      <w:bookmarkStart w:id="175" w:name="_Toc47418255"/>
      <w:bookmarkStart w:id="176" w:name="_Toc47418938"/>
      <w:bookmarkStart w:id="177" w:name="_Toc194663925"/>
      <w:bookmarkStart w:id="178" w:name="_Toc47418731"/>
      <w:bookmarkStart w:id="179" w:name="_Hlk6831997"/>
      <w:bookmarkStart w:id="180" w:name="_Toc48995851"/>
      <w:bookmarkStart w:id="181" w:name="_Toc193187104"/>
      <w:bookmarkStart w:id="182" w:name="_Toc47261690"/>
      <w:bookmarkStart w:id="183" w:name="_Hlk35544149"/>
      <w:bookmarkStart w:id="184" w:name="_Toc47262069"/>
      <w:bookmarkStart w:id="185" w:name="_Toc49019497"/>
      <w:bookmarkStart w:id="186" w:name="_Toc49019236"/>
      <w:bookmarkStart w:id="187" w:name="_Toc458437950"/>
      <w:bookmarkStart w:id="188" w:name="_Toc519191551"/>
      <w:bookmarkStart w:id="189" w:name="_Hlk35544192"/>
      <w:bookmarkStart w:id="190" w:name="_Toc17456613"/>
      <w:bookmarkStart w:id="191" w:name="_Toc522110440"/>
      <w:bookmarkStart w:id="192" w:name="_Toc9844336"/>
      <w:bookmarkStart w:id="193" w:name="_Toc83386056"/>
      <w:bookmarkStart w:id="194" w:name="_Hlk6831877"/>
      <w:r>
        <w:rPr>
          <w:rFonts w:eastAsia="宋体" w:cs="Times New Roman"/>
          <w:sz w:val="21"/>
          <w:szCs w:val="21"/>
        </w:rPr>
        <w:t>供应商名称（公章）：</w:t>
      </w:r>
      <w:r>
        <w:rPr>
          <w:rFonts w:hint="eastAsia" w:eastAsia="宋体" w:cs="Times New Roman"/>
          <w:sz w:val="21"/>
          <w:szCs w:val="21"/>
          <w:u w:val="single"/>
        </w:rPr>
        <w:t xml:space="preserve"> </w:t>
      </w:r>
      <w:r>
        <w:rPr>
          <w:rFonts w:eastAsia="宋体" w:cs="Times New Roman"/>
          <w:sz w:val="21"/>
          <w:szCs w:val="21"/>
          <w:u w:val="single"/>
        </w:rPr>
        <w:t xml:space="preserve">               </w:t>
      </w:r>
    </w:p>
    <w:p w14:paraId="60BA0B5A">
      <w:pPr>
        <w:spacing w:line="360" w:lineRule="auto"/>
        <w:ind w:firstLine="420" w:firstLineChars="200"/>
        <w:rPr>
          <w:rFonts w:hint="eastAsia" w:eastAsia="宋体" w:cs="Times New Roman"/>
          <w:sz w:val="21"/>
          <w:szCs w:val="21"/>
        </w:rPr>
      </w:pPr>
      <w:r>
        <w:rPr>
          <w:rFonts w:eastAsia="宋体" w:cs="Times New Roman"/>
          <w:sz w:val="21"/>
          <w:szCs w:val="21"/>
        </w:rPr>
        <w:t>日期：</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bookmarkEnd w:id="162"/>
    <w:p w14:paraId="5C52692A">
      <w:pPr>
        <w:rPr>
          <w:rFonts w:hint="eastAsia" w:eastAsia="宋体" w:cs="Times New Roman"/>
          <w:b/>
          <w:bCs/>
          <w:sz w:val="21"/>
          <w:szCs w:val="21"/>
        </w:rPr>
      </w:pPr>
      <w:r>
        <w:rPr>
          <w:rFonts w:eastAsia="宋体"/>
          <w:sz w:val="21"/>
          <w:szCs w:val="21"/>
        </w:rPr>
        <w:br w:type="page"/>
      </w:r>
    </w:p>
    <w:bookmarkEnd w:id="164"/>
    <w:bookmarkEnd w:id="165"/>
    <w:bookmarkEnd w:id="166"/>
    <w:bookmarkEnd w:id="167"/>
    <w:bookmarkEnd w:id="168"/>
    <w:bookmarkEnd w:id="169"/>
    <w:bookmarkEnd w:id="170"/>
    <w:p w14:paraId="75E739CA">
      <w:pPr>
        <w:spacing w:line="240" w:lineRule="exact"/>
        <w:ind w:left="240" w:leftChars="100"/>
        <w:rPr>
          <w:rFonts w:hint="eastAsia" w:eastAsia="宋体" w:cs="Times New Roman"/>
          <w:b/>
          <w:bCs/>
          <w:sz w:val="21"/>
          <w:szCs w:val="21"/>
        </w:rPr>
      </w:pPr>
      <w:bookmarkStart w:id="195" w:name="_Hlk188284658"/>
    </w:p>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14:paraId="42A10467">
      <w:pPr>
        <w:spacing w:line="480" w:lineRule="exact"/>
        <w:ind w:left="240" w:leftChars="100"/>
        <w:jc w:val="center"/>
        <w:rPr>
          <w:rFonts w:hint="eastAsia" w:eastAsia="宋体" w:cs="仿宋_GB2312"/>
          <w:b/>
          <w:bCs/>
          <w:sz w:val="21"/>
          <w:szCs w:val="21"/>
        </w:rPr>
      </w:pPr>
      <w:r>
        <w:rPr>
          <w:rFonts w:hint="eastAsia" w:eastAsia="宋体" w:cs="仿宋_GB2312"/>
          <w:b/>
          <w:bCs/>
          <w:sz w:val="21"/>
          <w:szCs w:val="21"/>
        </w:rPr>
        <w:t>2-2商务条款响应偏离表</w:t>
      </w:r>
    </w:p>
    <w:p w14:paraId="3632AD60">
      <w:pPr>
        <w:spacing w:line="480" w:lineRule="exact"/>
        <w:rPr>
          <w:rFonts w:hint="eastAsia" w:eastAsia="宋体" w:cs="仿宋_GB2312"/>
          <w:sz w:val="28"/>
          <w:szCs w:val="28"/>
        </w:rPr>
      </w:pP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538"/>
        <w:gridCol w:w="2694"/>
        <w:gridCol w:w="1701"/>
        <w:gridCol w:w="1417"/>
      </w:tblGrid>
      <w:tr w14:paraId="70A7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5131FA11">
            <w:pPr>
              <w:spacing w:line="320" w:lineRule="exact"/>
              <w:ind w:left="-110" w:leftChars="-46"/>
              <w:jc w:val="center"/>
              <w:rPr>
                <w:rFonts w:hint="eastAsia" w:eastAsia="宋体" w:cs="仿宋_GB2312"/>
                <w:b/>
                <w:sz w:val="22"/>
                <w:szCs w:val="22"/>
              </w:rPr>
            </w:pPr>
            <w:r>
              <w:rPr>
                <w:rFonts w:hint="eastAsia" w:eastAsia="宋体" w:cs="仿宋_GB2312"/>
                <w:b/>
                <w:sz w:val="22"/>
                <w:szCs w:val="22"/>
              </w:rPr>
              <w:t xml:space="preserve"> 序号</w:t>
            </w:r>
          </w:p>
        </w:tc>
        <w:tc>
          <w:tcPr>
            <w:tcW w:w="2538" w:type="dxa"/>
            <w:tcMar>
              <w:top w:w="57" w:type="dxa"/>
              <w:left w:w="28" w:type="dxa"/>
              <w:bottom w:w="57" w:type="dxa"/>
              <w:right w:w="28" w:type="dxa"/>
            </w:tcMar>
            <w:vAlign w:val="center"/>
          </w:tcPr>
          <w:p w14:paraId="05532EE1">
            <w:pPr>
              <w:spacing w:line="320" w:lineRule="exact"/>
              <w:ind w:left="240" w:leftChars="100"/>
              <w:jc w:val="center"/>
              <w:rPr>
                <w:rFonts w:hint="eastAsia" w:eastAsia="宋体" w:cs="仿宋_GB2312"/>
                <w:b/>
                <w:sz w:val="22"/>
                <w:szCs w:val="22"/>
              </w:rPr>
            </w:pPr>
            <w:r>
              <w:rPr>
                <w:rFonts w:hint="eastAsia" w:eastAsia="宋体" w:cs="仿宋_GB2312"/>
                <w:b/>
                <w:sz w:val="22"/>
                <w:szCs w:val="22"/>
              </w:rPr>
              <w:t>磋商文件</w:t>
            </w:r>
          </w:p>
          <w:p w14:paraId="633A12E7">
            <w:pPr>
              <w:spacing w:line="320" w:lineRule="exact"/>
              <w:ind w:left="240" w:leftChars="100"/>
              <w:jc w:val="center"/>
              <w:rPr>
                <w:rFonts w:hint="eastAsia" w:eastAsia="宋体" w:cs="仿宋_GB2312"/>
                <w:b/>
                <w:sz w:val="22"/>
                <w:szCs w:val="22"/>
              </w:rPr>
            </w:pPr>
            <w:r>
              <w:rPr>
                <w:rFonts w:hint="eastAsia" w:eastAsia="宋体" w:cs="仿宋_GB2312"/>
                <w:b/>
                <w:sz w:val="22"/>
                <w:szCs w:val="22"/>
              </w:rPr>
              <w:t>商务要求</w:t>
            </w:r>
          </w:p>
        </w:tc>
        <w:tc>
          <w:tcPr>
            <w:tcW w:w="2694" w:type="dxa"/>
            <w:tcMar>
              <w:top w:w="57" w:type="dxa"/>
              <w:left w:w="28" w:type="dxa"/>
              <w:bottom w:w="57" w:type="dxa"/>
              <w:right w:w="28" w:type="dxa"/>
            </w:tcMar>
            <w:vAlign w:val="center"/>
          </w:tcPr>
          <w:p w14:paraId="45F4055A">
            <w:pPr>
              <w:spacing w:line="320" w:lineRule="exact"/>
              <w:ind w:left="240" w:leftChars="100"/>
              <w:jc w:val="center"/>
              <w:rPr>
                <w:rFonts w:hint="eastAsia" w:eastAsia="宋体" w:cs="仿宋_GB2312"/>
                <w:b/>
                <w:sz w:val="22"/>
                <w:szCs w:val="22"/>
              </w:rPr>
            </w:pPr>
            <w:r>
              <w:rPr>
                <w:rFonts w:hint="eastAsia" w:eastAsia="宋体" w:cs="仿宋_GB2312"/>
                <w:b/>
                <w:sz w:val="22"/>
                <w:szCs w:val="22"/>
              </w:rPr>
              <w:t>响应文件</w:t>
            </w:r>
          </w:p>
          <w:p w14:paraId="3D7E3AF1">
            <w:pPr>
              <w:spacing w:line="320" w:lineRule="exact"/>
              <w:ind w:left="240" w:leftChars="100"/>
              <w:jc w:val="center"/>
              <w:rPr>
                <w:rFonts w:hint="eastAsia" w:eastAsia="宋体" w:cs="仿宋_GB2312"/>
                <w:b/>
                <w:sz w:val="22"/>
                <w:szCs w:val="22"/>
              </w:rPr>
            </w:pPr>
            <w:r>
              <w:rPr>
                <w:rFonts w:hint="eastAsia" w:eastAsia="宋体" w:cs="仿宋_GB2312"/>
                <w:b/>
                <w:sz w:val="22"/>
                <w:szCs w:val="22"/>
              </w:rPr>
              <w:t>商务响应</w:t>
            </w:r>
          </w:p>
        </w:tc>
        <w:tc>
          <w:tcPr>
            <w:tcW w:w="1701" w:type="dxa"/>
            <w:tcMar>
              <w:top w:w="57" w:type="dxa"/>
              <w:left w:w="28" w:type="dxa"/>
              <w:bottom w:w="57" w:type="dxa"/>
              <w:right w:w="28" w:type="dxa"/>
            </w:tcMar>
            <w:vAlign w:val="center"/>
          </w:tcPr>
          <w:p w14:paraId="2EA802F3">
            <w:pPr>
              <w:spacing w:line="320" w:lineRule="exact"/>
              <w:ind w:left="240" w:leftChars="100"/>
              <w:jc w:val="center"/>
              <w:rPr>
                <w:rFonts w:hint="eastAsia" w:eastAsia="宋体" w:cs="仿宋_GB2312"/>
                <w:b/>
                <w:sz w:val="22"/>
                <w:szCs w:val="22"/>
              </w:rPr>
            </w:pPr>
            <w:r>
              <w:rPr>
                <w:rFonts w:hint="eastAsia" w:eastAsia="宋体" w:cs="仿宋_GB2312"/>
                <w:b/>
                <w:sz w:val="22"/>
                <w:szCs w:val="22"/>
              </w:rPr>
              <w:t>偏离情况</w:t>
            </w:r>
          </w:p>
        </w:tc>
        <w:tc>
          <w:tcPr>
            <w:tcW w:w="1417" w:type="dxa"/>
            <w:vAlign w:val="center"/>
          </w:tcPr>
          <w:p w14:paraId="7E85DE1E">
            <w:pPr>
              <w:spacing w:line="320" w:lineRule="exact"/>
              <w:ind w:left="240" w:leftChars="100"/>
              <w:jc w:val="center"/>
              <w:rPr>
                <w:rFonts w:hint="eastAsia" w:eastAsia="宋体" w:cs="仿宋_GB2312"/>
                <w:b/>
                <w:sz w:val="22"/>
                <w:szCs w:val="22"/>
              </w:rPr>
            </w:pPr>
            <w:r>
              <w:rPr>
                <w:rFonts w:hint="eastAsia" w:eastAsia="宋体" w:cs="仿宋_GB2312"/>
                <w:b/>
                <w:sz w:val="22"/>
                <w:szCs w:val="22"/>
              </w:rPr>
              <w:t>说明</w:t>
            </w:r>
          </w:p>
        </w:tc>
      </w:tr>
      <w:tr w14:paraId="0D3A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9" w:type="dxa"/>
            <w:tcMar>
              <w:top w:w="57" w:type="dxa"/>
              <w:left w:w="28" w:type="dxa"/>
              <w:bottom w:w="57" w:type="dxa"/>
              <w:right w:w="28" w:type="dxa"/>
            </w:tcMar>
            <w:vAlign w:val="center"/>
          </w:tcPr>
          <w:p w14:paraId="58949930">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57C5BB8D">
            <w:pPr>
              <w:adjustRightInd w:val="0"/>
              <w:snapToGrid w:val="0"/>
              <w:spacing w:line="440" w:lineRule="exact"/>
              <w:rPr>
                <w:rFonts w:hint="eastAsia" w:eastAsia="宋体" w:cs="Times New Roman"/>
                <w:sz w:val="21"/>
                <w:szCs w:val="21"/>
              </w:rPr>
            </w:pPr>
          </w:p>
        </w:tc>
        <w:tc>
          <w:tcPr>
            <w:tcW w:w="2694" w:type="dxa"/>
            <w:tcMar>
              <w:top w:w="57" w:type="dxa"/>
              <w:left w:w="28" w:type="dxa"/>
              <w:bottom w:w="57" w:type="dxa"/>
              <w:right w:w="28" w:type="dxa"/>
            </w:tcMar>
            <w:vAlign w:val="center"/>
          </w:tcPr>
          <w:p w14:paraId="57B8E664">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6B6B5FD2">
            <w:pPr>
              <w:spacing w:line="480" w:lineRule="exact"/>
              <w:ind w:left="240" w:leftChars="100"/>
              <w:rPr>
                <w:rFonts w:hint="eastAsia" w:eastAsia="宋体" w:cs="仿宋_GB2312"/>
                <w:sz w:val="28"/>
                <w:szCs w:val="28"/>
              </w:rPr>
            </w:pPr>
          </w:p>
        </w:tc>
        <w:tc>
          <w:tcPr>
            <w:tcW w:w="1417" w:type="dxa"/>
            <w:vAlign w:val="center"/>
          </w:tcPr>
          <w:p w14:paraId="1147DECC">
            <w:pPr>
              <w:spacing w:line="480" w:lineRule="exact"/>
              <w:ind w:left="240" w:leftChars="100"/>
              <w:rPr>
                <w:rFonts w:hint="eastAsia" w:eastAsia="宋体" w:cs="仿宋_GB2312"/>
                <w:sz w:val="28"/>
                <w:szCs w:val="28"/>
              </w:rPr>
            </w:pPr>
          </w:p>
        </w:tc>
      </w:tr>
      <w:tr w14:paraId="1BFF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9" w:type="dxa"/>
            <w:tcMar>
              <w:top w:w="57" w:type="dxa"/>
              <w:left w:w="28" w:type="dxa"/>
              <w:bottom w:w="57" w:type="dxa"/>
              <w:right w:w="28" w:type="dxa"/>
            </w:tcMar>
            <w:vAlign w:val="center"/>
          </w:tcPr>
          <w:p w14:paraId="29AE9CAE">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2ABD9767">
            <w:pPr>
              <w:adjustRightInd w:val="0"/>
              <w:snapToGrid w:val="0"/>
              <w:spacing w:line="440" w:lineRule="exact"/>
              <w:ind w:left="1"/>
              <w:rPr>
                <w:rFonts w:hint="eastAsia" w:eastAsia="宋体" w:cs="仿宋_GB2312"/>
                <w:sz w:val="28"/>
                <w:szCs w:val="28"/>
              </w:rPr>
            </w:pPr>
          </w:p>
        </w:tc>
        <w:tc>
          <w:tcPr>
            <w:tcW w:w="2694" w:type="dxa"/>
            <w:tcMar>
              <w:top w:w="57" w:type="dxa"/>
              <w:left w:w="28" w:type="dxa"/>
              <w:bottom w:w="57" w:type="dxa"/>
              <w:right w:w="28" w:type="dxa"/>
            </w:tcMar>
            <w:vAlign w:val="center"/>
          </w:tcPr>
          <w:p w14:paraId="46661C3D">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5656377C">
            <w:pPr>
              <w:spacing w:line="480" w:lineRule="exact"/>
              <w:ind w:left="240" w:leftChars="100"/>
              <w:rPr>
                <w:rFonts w:hint="eastAsia" w:eastAsia="宋体" w:cs="仿宋_GB2312"/>
                <w:sz w:val="28"/>
                <w:szCs w:val="28"/>
              </w:rPr>
            </w:pPr>
          </w:p>
        </w:tc>
        <w:tc>
          <w:tcPr>
            <w:tcW w:w="1417" w:type="dxa"/>
            <w:vAlign w:val="center"/>
          </w:tcPr>
          <w:p w14:paraId="449B7C65">
            <w:pPr>
              <w:spacing w:line="480" w:lineRule="exact"/>
              <w:ind w:left="240" w:leftChars="100"/>
              <w:rPr>
                <w:rFonts w:hint="eastAsia" w:eastAsia="宋体" w:cs="仿宋_GB2312"/>
                <w:sz w:val="28"/>
                <w:szCs w:val="28"/>
              </w:rPr>
            </w:pPr>
          </w:p>
        </w:tc>
      </w:tr>
      <w:tr w14:paraId="28FC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46547219">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30AA071E">
            <w:pPr>
              <w:adjustRightInd w:val="0"/>
              <w:snapToGrid w:val="0"/>
              <w:spacing w:line="440" w:lineRule="exact"/>
              <w:rPr>
                <w:rFonts w:hint="eastAsia" w:eastAsia="宋体" w:cs="仿宋_GB2312"/>
                <w:sz w:val="28"/>
                <w:szCs w:val="28"/>
              </w:rPr>
            </w:pPr>
          </w:p>
        </w:tc>
        <w:tc>
          <w:tcPr>
            <w:tcW w:w="2694" w:type="dxa"/>
            <w:tcMar>
              <w:top w:w="57" w:type="dxa"/>
              <w:left w:w="28" w:type="dxa"/>
              <w:bottom w:w="57" w:type="dxa"/>
              <w:right w:w="28" w:type="dxa"/>
            </w:tcMar>
            <w:vAlign w:val="center"/>
          </w:tcPr>
          <w:p w14:paraId="05DFE22B">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78F43E0B">
            <w:pPr>
              <w:spacing w:line="480" w:lineRule="exact"/>
              <w:ind w:left="240" w:leftChars="100"/>
              <w:rPr>
                <w:rFonts w:hint="eastAsia" w:eastAsia="宋体" w:cs="仿宋_GB2312"/>
                <w:sz w:val="28"/>
                <w:szCs w:val="28"/>
              </w:rPr>
            </w:pPr>
          </w:p>
        </w:tc>
        <w:tc>
          <w:tcPr>
            <w:tcW w:w="1417" w:type="dxa"/>
            <w:vAlign w:val="center"/>
          </w:tcPr>
          <w:p w14:paraId="4CFD3590">
            <w:pPr>
              <w:spacing w:line="480" w:lineRule="exact"/>
              <w:ind w:left="240" w:leftChars="100"/>
              <w:rPr>
                <w:rFonts w:hint="eastAsia" w:eastAsia="宋体" w:cs="仿宋_GB2312"/>
                <w:sz w:val="28"/>
                <w:szCs w:val="28"/>
              </w:rPr>
            </w:pPr>
          </w:p>
        </w:tc>
      </w:tr>
      <w:tr w14:paraId="3682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03AC9C41">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0FF319F2">
            <w:pPr>
              <w:adjustRightInd w:val="0"/>
              <w:snapToGrid w:val="0"/>
              <w:spacing w:line="440" w:lineRule="exact"/>
              <w:rPr>
                <w:rFonts w:hint="eastAsia" w:eastAsia="宋体" w:cs="Times New Roman"/>
                <w:sz w:val="21"/>
                <w:szCs w:val="21"/>
              </w:rPr>
            </w:pPr>
          </w:p>
        </w:tc>
        <w:tc>
          <w:tcPr>
            <w:tcW w:w="2694" w:type="dxa"/>
            <w:tcMar>
              <w:top w:w="57" w:type="dxa"/>
              <w:left w:w="28" w:type="dxa"/>
              <w:bottom w:w="57" w:type="dxa"/>
              <w:right w:w="28" w:type="dxa"/>
            </w:tcMar>
            <w:vAlign w:val="center"/>
          </w:tcPr>
          <w:p w14:paraId="7C371275">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67CBFF86">
            <w:pPr>
              <w:spacing w:line="480" w:lineRule="exact"/>
              <w:ind w:left="240" w:leftChars="100"/>
              <w:rPr>
                <w:rFonts w:hint="eastAsia" w:eastAsia="宋体" w:cs="仿宋_GB2312"/>
                <w:sz w:val="28"/>
                <w:szCs w:val="28"/>
              </w:rPr>
            </w:pPr>
          </w:p>
        </w:tc>
        <w:tc>
          <w:tcPr>
            <w:tcW w:w="1417" w:type="dxa"/>
            <w:vAlign w:val="center"/>
          </w:tcPr>
          <w:p w14:paraId="18169C9C">
            <w:pPr>
              <w:spacing w:line="480" w:lineRule="exact"/>
              <w:ind w:left="240" w:leftChars="100"/>
              <w:rPr>
                <w:rFonts w:hint="eastAsia" w:eastAsia="宋体" w:cs="仿宋_GB2312"/>
                <w:sz w:val="28"/>
                <w:szCs w:val="28"/>
              </w:rPr>
            </w:pPr>
          </w:p>
        </w:tc>
      </w:tr>
      <w:tr w14:paraId="3F4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54EC371E">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050B5936">
            <w:pPr>
              <w:adjustRightInd w:val="0"/>
              <w:snapToGrid w:val="0"/>
              <w:spacing w:line="440" w:lineRule="exact"/>
              <w:rPr>
                <w:rFonts w:hint="eastAsia" w:eastAsia="宋体" w:cs="Times New Roman"/>
                <w:sz w:val="21"/>
                <w:szCs w:val="21"/>
              </w:rPr>
            </w:pPr>
          </w:p>
        </w:tc>
        <w:tc>
          <w:tcPr>
            <w:tcW w:w="2694" w:type="dxa"/>
            <w:tcMar>
              <w:top w:w="57" w:type="dxa"/>
              <w:left w:w="28" w:type="dxa"/>
              <w:bottom w:w="57" w:type="dxa"/>
              <w:right w:w="28" w:type="dxa"/>
            </w:tcMar>
            <w:vAlign w:val="center"/>
          </w:tcPr>
          <w:p w14:paraId="1F6A21E5">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45A30749">
            <w:pPr>
              <w:spacing w:line="480" w:lineRule="exact"/>
              <w:ind w:left="240" w:leftChars="100"/>
              <w:rPr>
                <w:rFonts w:hint="eastAsia" w:eastAsia="宋体" w:cs="仿宋_GB2312"/>
                <w:sz w:val="28"/>
                <w:szCs w:val="28"/>
              </w:rPr>
            </w:pPr>
          </w:p>
        </w:tc>
        <w:tc>
          <w:tcPr>
            <w:tcW w:w="1417" w:type="dxa"/>
            <w:vAlign w:val="center"/>
          </w:tcPr>
          <w:p w14:paraId="1A5B6519">
            <w:pPr>
              <w:spacing w:line="480" w:lineRule="exact"/>
              <w:ind w:left="240" w:leftChars="100"/>
              <w:rPr>
                <w:rFonts w:hint="eastAsia" w:eastAsia="宋体" w:cs="仿宋_GB2312"/>
                <w:sz w:val="28"/>
                <w:szCs w:val="28"/>
              </w:rPr>
            </w:pPr>
          </w:p>
        </w:tc>
      </w:tr>
      <w:tr w14:paraId="2FA1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66F65B25">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141390FB">
            <w:pPr>
              <w:spacing w:line="480" w:lineRule="exact"/>
              <w:rPr>
                <w:rFonts w:hint="eastAsia" w:eastAsia="宋体" w:cs="仿宋_GB2312"/>
                <w:sz w:val="28"/>
                <w:szCs w:val="28"/>
              </w:rPr>
            </w:pPr>
          </w:p>
        </w:tc>
        <w:tc>
          <w:tcPr>
            <w:tcW w:w="2694" w:type="dxa"/>
            <w:tcMar>
              <w:top w:w="57" w:type="dxa"/>
              <w:left w:w="28" w:type="dxa"/>
              <w:bottom w:w="57" w:type="dxa"/>
              <w:right w:w="28" w:type="dxa"/>
            </w:tcMar>
            <w:vAlign w:val="center"/>
          </w:tcPr>
          <w:p w14:paraId="4DADAE4C">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1B046D88">
            <w:pPr>
              <w:spacing w:line="480" w:lineRule="exact"/>
              <w:ind w:left="240" w:leftChars="100"/>
              <w:rPr>
                <w:rFonts w:hint="eastAsia" w:eastAsia="宋体" w:cs="仿宋_GB2312"/>
                <w:sz w:val="28"/>
                <w:szCs w:val="28"/>
              </w:rPr>
            </w:pPr>
          </w:p>
        </w:tc>
        <w:tc>
          <w:tcPr>
            <w:tcW w:w="1417" w:type="dxa"/>
            <w:vAlign w:val="center"/>
          </w:tcPr>
          <w:p w14:paraId="13EABEAB">
            <w:pPr>
              <w:spacing w:line="480" w:lineRule="exact"/>
              <w:ind w:left="240" w:leftChars="100"/>
              <w:rPr>
                <w:rFonts w:hint="eastAsia" w:eastAsia="宋体" w:cs="仿宋_GB2312"/>
                <w:sz w:val="28"/>
                <w:szCs w:val="28"/>
              </w:rPr>
            </w:pPr>
          </w:p>
        </w:tc>
      </w:tr>
      <w:tr w14:paraId="3896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5EB194D3">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5DA75E6F">
            <w:pPr>
              <w:spacing w:line="480" w:lineRule="exact"/>
              <w:ind w:left="240" w:leftChars="100"/>
              <w:rPr>
                <w:rFonts w:hint="eastAsia" w:eastAsia="宋体" w:cs="仿宋_GB2312"/>
                <w:sz w:val="28"/>
                <w:szCs w:val="28"/>
              </w:rPr>
            </w:pPr>
          </w:p>
        </w:tc>
        <w:tc>
          <w:tcPr>
            <w:tcW w:w="2694" w:type="dxa"/>
            <w:tcMar>
              <w:top w:w="57" w:type="dxa"/>
              <w:left w:w="28" w:type="dxa"/>
              <w:bottom w:w="57" w:type="dxa"/>
              <w:right w:w="28" w:type="dxa"/>
            </w:tcMar>
            <w:vAlign w:val="center"/>
          </w:tcPr>
          <w:p w14:paraId="78DEA4DC">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10677247">
            <w:pPr>
              <w:spacing w:line="480" w:lineRule="exact"/>
              <w:ind w:left="240" w:leftChars="100"/>
              <w:rPr>
                <w:rFonts w:hint="eastAsia" w:eastAsia="宋体" w:cs="仿宋_GB2312"/>
                <w:sz w:val="28"/>
                <w:szCs w:val="28"/>
              </w:rPr>
            </w:pPr>
          </w:p>
        </w:tc>
        <w:tc>
          <w:tcPr>
            <w:tcW w:w="1417" w:type="dxa"/>
            <w:vAlign w:val="center"/>
          </w:tcPr>
          <w:p w14:paraId="6B97C610">
            <w:pPr>
              <w:spacing w:line="480" w:lineRule="exact"/>
              <w:ind w:left="240" w:leftChars="100"/>
              <w:rPr>
                <w:rFonts w:hint="eastAsia" w:eastAsia="宋体" w:cs="仿宋_GB2312"/>
                <w:sz w:val="28"/>
                <w:szCs w:val="28"/>
              </w:rPr>
            </w:pPr>
          </w:p>
        </w:tc>
      </w:tr>
      <w:tr w14:paraId="0CD7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76C0B633">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5A1AB6AA">
            <w:pPr>
              <w:spacing w:line="480" w:lineRule="exact"/>
              <w:ind w:left="240" w:leftChars="100"/>
              <w:rPr>
                <w:rFonts w:hint="eastAsia" w:eastAsia="宋体" w:cs="仿宋_GB2312"/>
                <w:sz w:val="28"/>
                <w:szCs w:val="28"/>
              </w:rPr>
            </w:pPr>
          </w:p>
        </w:tc>
        <w:tc>
          <w:tcPr>
            <w:tcW w:w="2694" w:type="dxa"/>
            <w:tcMar>
              <w:top w:w="57" w:type="dxa"/>
              <w:left w:w="28" w:type="dxa"/>
              <w:bottom w:w="57" w:type="dxa"/>
              <w:right w:w="28" w:type="dxa"/>
            </w:tcMar>
            <w:vAlign w:val="center"/>
          </w:tcPr>
          <w:p w14:paraId="4DDE8694">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6CDDA80A">
            <w:pPr>
              <w:spacing w:line="480" w:lineRule="exact"/>
              <w:ind w:left="240" w:leftChars="100"/>
              <w:rPr>
                <w:rFonts w:hint="eastAsia" w:eastAsia="宋体" w:cs="仿宋_GB2312"/>
                <w:sz w:val="28"/>
                <w:szCs w:val="28"/>
              </w:rPr>
            </w:pPr>
          </w:p>
        </w:tc>
        <w:tc>
          <w:tcPr>
            <w:tcW w:w="1417" w:type="dxa"/>
            <w:vAlign w:val="center"/>
          </w:tcPr>
          <w:p w14:paraId="0E848464">
            <w:pPr>
              <w:spacing w:line="480" w:lineRule="exact"/>
              <w:ind w:left="240" w:leftChars="100"/>
              <w:rPr>
                <w:rFonts w:hint="eastAsia" w:eastAsia="宋体" w:cs="仿宋_GB2312"/>
                <w:sz w:val="28"/>
                <w:szCs w:val="28"/>
              </w:rPr>
            </w:pPr>
          </w:p>
        </w:tc>
      </w:tr>
      <w:tr w14:paraId="7C8A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4A320ACC">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7CD51357">
            <w:pPr>
              <w:spacing w:line="480" w:lineRule="exact"/>
              <w:ind w:left="240" w:leftChars="100"/>
              <w:rPr>
                <w:rFonts w:hint="eastAsia" w:eastAsia="宋体" w:cs="仿宋_GB2312"/>
                <w:sz w:val="28"/>
                <w:szCs w:val="28"/>
              </w:rPr>
            </w:pPr>
          </w:p>
        </w:tc>
        <w:tc>
          <w:tcPr>
            <w:tcW w:w="2694" w:type="dxa"/>
            <w:tcMar>
              <w:top w:w="57" w:type="dxa"/>
              <w:left w:w="28" w:type="dxa"/>
              <w:bottom w:w="57" w:type="dxa"/>
              <w:right w:w="28" w:type="dxa"/>
            </w:tcMar>
            <w:vAlign w:val="center"/>
          </w:tcPr>
          <w:p w14:paraId="1553EBA4">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4F83AFF2">
            <w:pPr>
              <w:spacing w:line="480" w:lineRule="exact"/>
              <w:ind w:left="240" w:leftChars="100"/>
              <w:rPr>
                <w:rFonts w:hint="eastAsia" w:eastAsia="宋体" w:cs="仿宋_GB2312"/>
                <w:sz w:val="28"/>
                <w:szCs w:val="28"/>
              </w:rPr>
            </w:pPr>
          </w:p>
        </w:tc>
        <w:tc>
          <w:tcPr>
            <w:tcW w:w="1417" w:type="dxa"/>
            <w:vAlign w:val="center"/>
          </w:tcPr>
          <w:p w14:paraId="0A01A7B1">
            <w:pPr>
              <w:spacing w:line="480" w:lineRule="exact"/>
              <w:ind w:left="240" w:leftChars="100"/>
              <w:rPr>
                <w:rFonts w:hint="eastAsia" w:eastAsia="宋体" w:cs="仿宋_GB2312"/>
                <w:sz w:val="28"/>
                <w:szCs w:val="28"/>
              </w:rPr>
            </w:pPr>
          </w:p>
        </w:tc>
      </w:tr>
      <w:tr w14:paraId="0402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765DC4A3">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064D8ED7">
            <w:pPr>
              <w:spacing w:line="480" w:lineRule="exact"/>
              <w:ind w:left="240" w:leftChars="100"/>
              <w:rPr>
                <w:rFonts w:hint="eastAsia" w:eastAsia="宋体" w:cs="仿宋_GB2312"/>
                <w:sz w:val="28"/>
                <w:szCs w:val="28"/>
              </w:rPr>
            </w:pPr>
          </w:p>
        </w:tc>
        <w:tc>
          <w:tcPr>
            <w:tcW w:w="2694" w:type="dxa"/>
            <w:tcMar>
              <w:top w:w="57" w:type="dxa"/>
              <w:left w:w="28" w:type="dxa"/>
              <w:bottom w:w="57" w:type="dxa"/>
              <w:right w:w="28" w:type="dxa"/>
            </w:tcMar>
            <w:vAlign w:val="center"/>
          </w:tcPr>
          <w:p w14:paraId="686D77B0">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4A9593DF">
            <w:pPr>
              <w:spacing w:line="480" w:lineRule="exact"/>
              <w:ind w:left="240" w:leftChars="100"/>
              <w:rPr>
                <w:rFonts w:hint="eastAsia" w:eastAsia="宋体" w:cs="仿宋_GB2312"/>
                <w:sz w:val="28"/>
                <w:szCs w:val="28"/>
              </w:rPr>
            </w:pPr>
          </w:p>
        </w:tc>
        <w:tc>
          <w:tcPr>
            <w:tcW w:w="1417" w:type="dxa"/>
            <w:vAlign w:val="center"/>
          </w:tcPr>
          <w:p w14:paraId="6756B24B">
            <w:pPr>
              <w:spacing w:line="480" w:lineRule="exact"/>
              <w:ind w:left="240" w:leftChars="100"/>
              <w:rPr>
                <w:rFonts w:hint="eastAsia" w:eastAsia="宋体" w:cs="仿宋_GB2312"/>
                <w:sz w:val="28"/>
                <w:szCs w:val="28"/>
              </w:rPr>
            </w:pPr>
          </w:p>
        </w:tc>
      </w:tr>
      <w:tr w14:paraId="27F7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7B0EFFA2">
            <w:pPr>
              <w:spacing w:line="480" w:lineRule="exact"/>
              <w:ind w:left="240" w:leftChars="100"/>
              <w:rPr>
                <w:rFonts w:hint="eastAsia" w:eastAsia="宋体" w:cs="仿宋_GB2312"/>
                <w:sz w:val="28"/>
                <w:szCs w:val="28"/>
              </w:rPr>
            </w:pPr>
          </w:p>
        </w:tc>
        <w:tc>
          <w:tcPr>
            <w:tcW w:w="2538" w:type="dxa"/>
            <w:tcMar>
              <w:top w:w="57" w:type="dxa"/>
              <w:left w:w="28" w:type="dxa"/>
              <w:bottom w:w="57" w:type="dxa"/>
              <w:right w:w="28" w:type="dxa"/>
            </w:tcMar>
            <w:vAlign w:val="center"/>
          </w:tcPr>
          <w:p w14:paraId="0971D84D">
            <w:pPr>
              <w:spacing w:line="480" w:lineRule="exact"/>
              <w:ind w:left="240" w:leftChars="100"/>
              <w:rPr>
                <w:rFonts w:hint="eastAsia" w:eastAsia="宋体" w:cs="仿宋_GB2312"/>
                <w:sz w:val="28"/>
                <w:szCs w:val="28"/>
              </w:rPr>
            </w:pPr>
          </w:p>
        </w:tc>
        <w:tc>
          <w:tcPr>
            <w:tcW w:w="2694" w:type="dxa"/>
            <w:tcMar>
              <w:top w:w="57" w:type="dxa"/>
              <w:left w:w="28" w:type="dxa"/>
              <w:bottom w:w="57" w:type="dxa"/>
              <w:right w:w="28" w:type="dxa"/>
            </w:tcMar>
            <w:vAlign w:val="center"/>
          </w:tcPr>
          <w:p w14:paraId="6F83AB8E">
            <w:pPr>
              <w:spacing w:line="480" w:lineRule="exact"/>
              <w:ind w:left="240" w:leftChars="100"/>
              <w:rPr>
                <w:rFonts w:hint="eastAsia" w:eastAsia="宋体" w:cs="仿宋_GB2312"/>
                <w:sz w:val="28"/>
                <w:szCs w:val="28"/>
              </w:rPr>
            </w:pPr>
          </w:p>
        </w:tc>
        <w:tc>
          <w:tcPr>
            <w:tcW w:w="1701" w:type="dxa"/>
            <w:tcMar>
              <w:top w:w="57" w:type="dxa"/>
              <w:left w:w="28" w:type="dxa"/>
              <w:bottom w:w="57" w:type="dxa"/>
              <w:right w:w="28" w:type="dxa"/>
            </w:tcMar>
            <w:vAlign w:val="center"/>
          </w:tcPr>
          <w:p w14:paraId="29595F86">
            <w:pPr>
              <w:spacing w:line="480" w:lineRule="exact"/>
              <w:ind w:left="240" w:leftChars="100"/>
              <w:rPr>
                <w:rFonts w:hint="eastAsia" w:eastAsia="宋体" w:cs="仿宋_GB2312"/>
                <w:sz w:val="28"/>
                <w:szCs w:val="28"/>
              </w:rPr>
            </w:pPr>
          </w:p>
        </w:tc>
        <w:tc>
          <w:tcPr>
            <w:tcW w:w="1417" w:type="dxa"/>
            <w:vAlign w:val="center"/>
          </w:tcPr>
          <w:p w14:paraId="64B251BF">
            <w:pPr>
              <w:spacing w:line="480" w:lineRule="exact"/>
              <w:ind w:left="240" w:leftChars="100"/>
              <w:rPr>
                <w:rFonts w:hint="eastAsia" w:eastAsia="宋体" w:cs="仿宋_GB2312"/>
                <w:sz w:val="28"/>
                <w:szCs w:val="28"/>
              </w:rPr>
            </w:pPr>
          </w:p>
        </w:tc>
      </w:tr>
    </w:tbl>
    <w:p w14:paraId="5938A5E8">
      <w:pPr>
        <w:spacing w:line="400" w:lineRule="exact"/>
        <w:rPr>
          <w:rFonts w:hint="eastAsia" w:eastAsia="宋体" w:cs="Times New Roman"/>
          <w:b/>
          <w:bCs/>
          <w:sz w:val="21"/>
          <w:szCs w:val="21"/>
        </w:rPr>
      </w:pPr>
      <w:r>
        <w:rPr>
          <w:rFonts w:hint="eastAsia" w:eastAsia="宋体" w:cs="Times New Roman"/>
          <w:b/>
          <w:bCs/>
          <w:sz w:val="21"/>
          <w:szCs w:val="21"/>
        </w:rPr>
        <w:t>说明：请按对应磋商文件的“第四部分”中的商务要求及“第五部分合同主要条款”认真填写本表。偏离情况填写：“优于、等于或低于”。如有优于请在说明栏写明“优于”的详细情况。</w:t>
      </w:r>
      <w:r>
        <w:rPr>
          <w:rFonts w:eastAsia="宋体" w:cs="Times New Roman"/>
          <w:b/>
          <w:bCs/>
          <w:sz w:val="21"/>
          <w:szCs w:val="21"/>
        </w:rPr>
        <w:t>如供应商承诺响应磋商文件中规定的</w:t>
      </w:r>
      <w:r>
        <w:rPr>
          <w:rFonts w:hint="eastAsia" w:eastAsia="宋体" w:cs="Times New Roman"/>
          <w:b/>
          <w:bCs/>
          <w:sz w:val="21"/>
          <w:szCs w:val="21"/>
        </w:rPr>
        <w:t>商务</w:t>
      </w:r>
      <w:r>
        <w:rPr>
          <w:rFonts w:eastAsia="宋体" w:cs="Times New Roman"/>
          <w:b/>
          <w:bCs/>
          <w:sz w:val="21"/>
          <w:szCs w:val="21"/>
        </w:rPr>
        <w:t>要求和条件，上栏可不填写，但本页必须满足签字或盖章要求；</w:t>
      </w:r>
    </w:p>
    <w:p w14:paraId="6D41AAFE">
      <w:pPr>
        <w:spacing w:line="400" w:lineRule="exact"/>
        <w:rPr>
          <w:rFonts w:hint="eastAsia" w:eastAsia="宋体"/>
          <w:b/>
          <w:bCs/>
          <w:szCs w:val="21"/>
        </w:rPr>
      </w:pPr>
    </w:p>
    <w:p w14:paraId="0B49B9D4">
      <w:pPr>
        <w:spacing w:line="360" w:lineRule="auto"/>
        <w:ind w:firstLine="420" w:firstLineChars="200"/>
        <w:rPr>
          <w:rFonts w:hint="eastAsia" w:eastAsia="宋体" w:cs="Times New Roman"/>
          <w:sz w:val="21"/>
          <w:szCs w:val="21"/>
          <w:u w:val="single"/>
        </w:rPr>
      </w:pPr>
      <w:r>
        <w:rPr>
          <w:rFonts w:eastAsia="宋体" w:cs="Times New Roman"/>
          <w:sz w:val="21"/>
          <w:szCs w:val="21"/>
        </w:rPr>
        <w:t>供应商名称（公章）：</w:t>
      </w:r>
      <w:r>
        <w:rPr>
          <w:rFonts w:hint="eastAsia" w:eastAsia="宋体" w:cs="Times New Roman"/>
          <w:sz w:val="21"/>
          <w:szCs w:val="21"/>
          <w:u w:val="single"/>
        </w:rPr>
        <w:t xml:space="preserve"> </w:t>
      </w:r>
      <w:r>
        <w:rPr>
          <w:rFonts w:eastAsia="宋体" w:cs="Times New Roman"/>
          <w:sz w:val="21"/>
          <w:szCs w:val="21"/>
          <w:u w:val="single"/>
        </w:rPr>
        <w:t xml:space="preserve">               </w:t>
      </w:r>
    </w:p>
    <w:p w14:paraId="266AAEB1">
      <w:pPr>
        <w:spacing w:line="360" w:lineRule="auto"/>
        <w:ind w:firstLine="420" w:firstLineChars="200"/>
        <w:rPr>
          <w:rFonts w:hint="eastAsia" w:eastAsia="宋体" w:cs="Times New Roman"/>
          <w:sz w:val="21"/>
          <w:szCs w:val="21"/>
        </w:rPr>
      </w:pPr>
      <w:r>
        <w:rPr>
          <w:rFonts w:eastAsia="宋体" w:cs="Times New Roman"/>
          <w:sz w:val="21"/>
          <w:szCs w:val="21"/>
        </w:rPr>
        <w:t>日期：</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bookmarkEnd w:id="195"/>
    <w:p w14:paraId="1E1A89DE">
      <w:pPr>
        <w:rPr>
          <w:rFonts w:hint="eastAsia" w:eastAsia="宋体" w:cs="Times New Roman"/>
          <w:b/>
          <w:bCs/>
          <w:sz w:val="21"/>
          <w:szCs w:val="21"/>
        </w:rPr>
      </w:pPr>
      <w:bookmarkStart w:id="196" w:name="_Hlk188284710"/>
      <w:bookmarkStart w:id="197" w:name="_Toc188284207"/>
      <w:r>
        <w:rPr>
          <w:rFonts w:hint="eastAsia"/>
        </w:rPr>
        <w:br w:type="page"/>
      </w:r>
      <w:bookmarkEnd w:id="188"/>
      <w:bookmarkEnd w:id="189"/>
      <w:bookmarkEnd w:id="190"/>
      <w:bookmarkEnd w:id="191"/>
      <w:bookmarkEnd w:id="192"/>
      <w:bookmarkEnd w:id="193"/>
      <w:bookmarkEnd w:id="194"/>
      <w:bookmarkEnd w:id="196"/>
      <w:bookmarkEnd w:id="197"/>
      <w:bookmarkStart w:id="198" w:name="_Hlk3910934"/>
      <w:bookmarkStart w:id="199" w:name="_Hlk35544246"/>
      <w:bookmarkStart w:id="200" w:name="_Toc17456614"/>
      <w:bookmarkStart w:id="201" w:name="_Toc519191552"/>
      <w:bookmarkStart w:id="202" w:name="_Toc500142219"/>
      <w:bookmarkStart w:id="203" w:name="_Toc83386057"/>
      <w:bookmarkStart w:id="204" w:name="_Toc519191553"/>
      <w:bookmarkStart w:id="205" w:name="_Toc523148973"/>
      <w:bookmarkStart w:id="206" w:name="_Toc458437952"/>
      <w:bookmarkStart w:id="207" w:name="_Hlk6832041"/>
      <w:bookmarkStart w:id="208" w:name="_Toc9844337"/>
      <w:bookmarkStart w:id="209" w:name="_Toc522110442"/>
      <w:bookmarkStart w:id="210" w:name="_Toc500142220"/>
    </w:p>
    <w:p w14:paraId="70920E44">
      <w:pPr>
        <w:pStyle w:val="3"/>
        <w:rPr>
          <w:rFonts w:hint="eastAsia"/>
        </w:rPr>
      </w:pPr>
      <w:bookmarkStart w:id="211" w:name="_Toc188284208"/>
      <w:bookmarkStart w:id="212" w:name="_Hlk188284766"/>
      <w:r>
        <w:rPr>
          <w:rFonts w:hint="eastAsia"/>
        </w:rPr>
        <w:t>三.</w:t>
      </w:r>
      <w:r>
        <w:t>资格证明文件</w:t>
      </w:r>
      <w:bookmarkEnd w:id="198"/>
    </w:p>
    <w:p w14:paraId="4F728F2D">
      <w:pPr>
        <w:spacing w:line="480" w:lineRule="exact"/>
        <w:ind w:left="240" w:leftChars="100"/>
        <w:jc w:val="center"/>
        <w:rPr>
          <w:rFonts w:hint="eastAsia" w:eastAsia="宋体" w:cs="Times New Roman"/>
          <w:b/>
          <w:bCs/>
          <w:sz w:val="21"/>
          <w:szCs w:val="21"/>
        </w:rPr>
      </w:pPr>
      <w:r>
        <w:rPr>
          <w:rFonts w:eastAsia="宋体" w:cs="Times New Roman"/>
          <w:b/>
          <w:bCs/>
          <w:sz w:val="21"/>
          <w:szCs w:val="21"/>
        </w:rPr>
        <w:t>（以下文件可</w:t>
      </w:r>
      <w:r>
        <w:rPr>
          <w:rFonts w:hint="eastAsia" w:eastAsia="宋体" w:cs="Times New Roman"/>
          <w:b/>
          <w:bCs/>
          <w:sz w:val="21"/>
          <w:szCs w:val="21"/>
        </w:rPr>
        <w:t>附</w:t>
      </w:r>
      <w:r>
        <w:rPr>
          <w:rFonts w:eastAsia="宋体" w:cs="Times New Roman"/>
          <w:b/>
          <w:bCs/>
          <w:sz w:val="21"/>
          <w:szCs w:val="21"/>
        </w:rPr>
        <w:t>复印件，复印件加盖供应商公章）</w:t>
      </w:r>
      <w:bookmarkEnd w:id="199"/>
      <w:bookmarkEnd w:id="200"/>
      <w:bookmarkEnd w:id="201"/>
      <w:bookmarkEnd w:id="202"/>
      <w:bookmarkEnd w:id="203"/>
      <w:bookmarkEnd w:id="204"/>
      <w:bookmarkEnd w:id="205"/>
      <w:bookmarkEnd w:id="206"/>
      <w:bookmarkEnd w:id="207"/>
      <w:bookmarkEnd w:id="208"/>
      <w:bookmarkEnd w:id="209"/>
      <w:bookmarkEnd w:id="210"/>
      <w:bookmarkEnd w:id="211"/>
      <w:bookmarkStart w:id="213" w:name="_Hlk3903269"/>
      <w:bookmarkStart w:id="214" w:name="_Hlk3903346"/>
      <w:bookmarkStart w:id="215" w:name="_Toc9844338"/>
      <w:bookmarkStart w:id="216" w:name="_Toc17456615"/>
      <w:bookmarkStart w:id="217" w:name="_Hlk6832127"/>
    </w:p>
    <w:p w14:paraId="0504296D">
      <w:pPr>
        <w:spacing w:line="360" w:lineRule="auto"/>
        <w:rPr>
          <w:rFonts w:hint="eastAsia" w:eastAsia="宋体" w:cs="Times New Roman"/>
          <w:b/>
          <w:bCs/>
          <w:color w:val="000000" w:themeColor="text1"/>
          <w:sz w:val="21"/>
          <w:szCs w:val="21"/>
          <w14:textFill>
            <w14:solidFill>
              <w14:schemeClr w14:val="tx1"/>
            </w14:solidFill>
          </w14:textFill>
        </w:rPr>
      </w:pPr>
      <w:r>
        <w:rPr>
          <w:rFonts w:hint="eastAsia" w:eastAsia="宋体" w:cs="Times New Roman"/>
          <w:b/>
          <w:bCs/>
          <w:color w:val="000000" w:themeColor="text1"/>
          <w:sz w:val="21"/>
          <w:szCs w:val="21"/>
          <w14:textFill>
            <w14:solidFill>
              <w14:schemeClr w14:val="tx1"/>
            </w14:solidFill>
          </w14:textFill>
        </w:rPr>
        <w:t>3-1基本资格条件：满足《中华人民共和国政府采购法》第二十二条规定</w:t>
      </w:r>
    </w:p>
    <w:p w14:paraId="73B6621F">
      <w:pPr>
        <w:spacing w:after="163" w:afterLines="50"/>
        <w:rPr>
          <w:rFonts w:hint="eastAsia" w:eastAsia="宋体"/>
          <w:b/>
          <w:bCs/>
          <w:sz w:val="21"/>
          <w:szCs w:val="21"/>
        </w:rPr>
      </w:pPr>
      <w:r>
        <w:rPr>
          <w:rFonts w:hint="eastAsia" w:eastAsia="宋体" w:cs="Times New Roman"/>
          <w:b/>
          <w:bCs/>
          <w:color w:val="000000" w:themeColor="text1"/>
          <w:sz w:val="21"/>
          <w:szCs w:val="21"/>
          <w14:textFill>
            <w14:solidFill>
              <w14:schemeClr w14:val="tx1"/>
            </w14:solidFill>
          </w14:textFill>
        </w:rPr>
        <w:t>（1）</w:t>
      </w:r>
      <w:r>
        <w:rPr>
          <w:rFonts w:hint="eastAsia" w:eastAsia="宋体"/>
          <w:b/>
          <w:bCs/>
          <w:sz w:val="21"/>
          <w:szCs w:val="21"/>
        </w:rPr>
        <w:t>具有独立承担民事责任能力的法人、其他组织或自然人，提供有效存续的营业执照或事业单位法人证书或非企业专业服务机构执业许可证或民办非企业单位登记证书或自然人的身份证明。</w:t>
      </w:r>
    </w:p>
    <w:p w14:paraId="175EF39E">
      <w:pPr>
        <w:rPr>
          <w:rFonts w:hint="eastAsia" w:eastAsia="宋体"/>
          <w:sz w:val="21"/>
          <w:szCs w:val="21"/>
        </w:rPr>
      </w:pPr>
      <w:r>
        <w:rPr>
          <w:rFonts w:hint="eastAsia" w:eastAsia="宋体"/>
          <w:sz w:val="21"/>
          <w:szCs w:val="21"/>
        </w:rPr>
        <w:br w:type="page"/>
      </w:r>
    </w:p>
    <w:p w14:paraId="36DF3A85">
      <w:pPr>
        <w:spacing w:after="163" w:afterLines="50"/>
        <w:rPr>
          <w:rFonts w:hint="eastAsia" w:eastAsia="宋体"/>
          <w:b/>
          <w:bCs/>
          <w:sz w:val="21"/>
          <w:szCs w:val="21"/>
        </w:rPr>
      </w:pPr>
      <w:r>
        <w:rPr>
          <w:rFonts w:hint="eastAsia" w:eastAsia="宋体"/>
          <w:b/>
          <w:bCs/>
          <w:sz w:val="21"/>
          <w:szCs w:val="21"/>
        </w:rPr>
        <w:t>（2）根据《陕西省西咸新区财政金融局关于全面推行政府采购供应商基本资格条件承诺制的通知》（陕西咸财金发（2023）119号）文的规定，填写《基本资格条件承诺函》。供应商应对承诺内容的真实性、合法性、有效性负责。经调查核实为虚假承诺的，视同为“提供虚假材料谋取中标、成交”的违法行为，依照《中华人民共和国政府采购法》等法律法规追究相应责任。承诺函格式详见附件。如不提供《基本资格条件承诺函》的供应商需提交如下资格证明文件：</w:t>
      </w:r>
    </w:p>
    <w:p w14:paraId="2CD4D284">
      <w:pPr>
        <w:spacing w:after="163" w:afterLines="50"/>
        <w:rPr>
          <w:rFonts w:hint="eastAsia" w:eastAsia="宋体"/>
          <w:sz w:val="21"/>
          <w:szCs w:val="21"/>
        </w:rPr>
      </w:pPr>
      <w:r>
        <w:rPr>
          <w:rFonts w:hint="eastAsia" w:eastAsia="宋体"/>
          <w:sz w:val="21"/>
          <w:szCs w:val="21"/>
        </w:rPr>
        <w:t>①上一年度经审计的财务报告或在响应文件递交截止时间前六个月内其基本开户银行出具的资信证明或信用担保机构出具的投标担保函 (以上三种形式的资料提供任何一种即可)；</w:t>
      </w:r>
    </w:p>
    <w:p w14:paraId="7B9CCF64">
      <w:pPr>
        <w:spacing w:after="163" w:afterLines="50"/>
        <w:rPr>
          <w:rFonts w:hint="eastAsia" w:eastAsia="宋体"/>
          <w:sz w:val="21"/>
          <w:szCs w:val="21"/>
        </w:rPr>
      </w:pPr>
      <w:r>
        <w:rPr>
          <w:rFonts w:hint="eastAsia" w:eastAsia="宋体"/>
          <w:sz w:val="21"/>
          <w:szCs w:val="21"/>
        </w:rPr>
        <w:t>②提供采购活动前 6 月内依法纳税和缴纳社保的证明(至少提供一个月的纳税和缴纳社保的证明)，依法免税和依法不需要缴纳社保的供应商需提供相应的合法证明材料；</w:t>
      </w:r>
    </w:p>
    <w:p w14:paraId="49CD2D6F">
      <w:pPr>
        <w:spacing w:after="163" w:afterLines="50"/>
        <w:rPr>
          <w:rFonts w:hint="eastAsia" w:eastAsia="宋体"/>
          <w:sz w:val="21"/>
          <w:szCs w:val="21"/>
        </w:rPr>
      </w:pPr>
      <w:r>
        <w:rPr>
          <w:rFonts w:hint="eastAsia" w:eastAsia="宋体"/>
          <w:sz w:val="21"/>
          <w:szCs w:val="21"/>
        </w:rPr>
        <w:t>③ 提供具有履行合同所必需的设备和专业技术能力的承诺(格式自拟)；</w:t>
      </w:r>
    </w:p>
    <w:p w14:paraId="5B6478A1">
      <w:pPr>
        <w:shd w:val="clear" w:color="auto" w:fill="FFFFFF"/>
        <w:spacing w:line="480" w:lineRule="exact"/>
        <w:rPr>
          <w:rFonts w:hint="eastAsia" w:eastAsia="宋体" w:cs="Times New Roman"/>
          <w:color w:val="000000" w:themeColor="text1"/>
          <w:sz w:val="21"/>
          <w:szCs w:val="21"/>
          <w14:textFill>
            <w14:solidFill>
              <w14:schemeClr w14:val="tx1"/>
            </w14:solidFill>
          </w14:textFill>
        </w:rPr>
      </w:pPr>
      <w:r>
        <w:rPr>
          <w:rFonts w:hint="eastAsia" w:eastAsia="宋体"/>
          <w:sz w:val="21"/>
          <w:szCs w:val="21"/>
        </w:rPr>
        <w:t>④参加政府采购活动前 3 年内，在经营活动中没有重大违法记录的书面声明 (格式自拟)。</w:t>
      </w:r>
    </w:p>
    <w:bookmarkEnd w:id="213"/>
    <w:bookmarkEnd w:id="214"/>
    <w:p w14:paraId="7FE59AFE">
      <w:pPr>
        <w:spacing w:line="480" w:lineRule="exact"/>
        <w:ind w:firstLine="420" w:firstLineChars="200"/>
        <w:rPr>
          <w:rFonts w:hint="eastAsia" w:eastAsia="宋体" w:cs="Times New Roman"/>
          <w:sz w:val="21"/>
          <w:szCs w:val="21"/>
        </w:rPr>
      </w:pPr>
    </w:p>
    <w:p w14:paraId="267805A0">
      <w:pPr>
        <w:pStyle w:val="16"/>
        <w:rPr>
          <w:rFonts w:hint="eastAsia"/>
        </w:rPr>
      </w:pPr>
    </w:p>
    <w:p w14:paraId="657C8EA2">
      <w:pPr>
        <w:pStyle w:val="16"/>
        <w:rPr>
          <w:rFonts w:hint="eastAsia"/>
        </w:rPr>
      </w:pPr>
    </w:p>
    <w:p w14:paraId="7678CFF0">
      <w:pPr>
        <w:pStyle w:val="16"/>
        <w:rPr>
          <w:rFonts w:hint="eastAsia"/>
        </w:rPr>
      </w:pPr>
    </w:p>
    <w:p w14:paraId="13CE2A65">
      <w:pPr>
        <w:spacing w:line="480" w:lineRule="exact"/>
        <w:ind w:firstLine="420" w:firstLineChars="200"/>
        <w:rPr>
          <w:rFonts w:hint="eastAsia" w:eastAsia="宋体" w:cs="Times New Roman"/>
          <w:sz w:val="21"/>
          <w:szCs w:val="21"/>
        </w:rPr>
      </w:pPr>
    </w:p>
    <w:p w14:paraId="673D1013">
      <w:pPr>
        <w:pStyle w:val="16"/>
        <w:rPr>
          <w:rFonts w:hint="eastAsia"/>
        </w:rPr>
      </w:pPr>
    </w:p>
    <w:p w14:paraId="2C9E8943">
      <w:pPr>
        <w:rPr>
          <w:rFonts w:hint="eastAsia" w:eastAsia="宋体" w:cs="Times New Roman"/>
          <w:sz w:val="21"/>
          <w:szCs w:val="21"/>
        </w:rPr>
      </w:pPr>
      <w:r>
        <w:rPr>
          <w:rFonts w:eastAsia="宋体" w:cs="Times New Roman"/>
          <w:sz w:val="21"/>
          <w:szCs w:val="21"/>
        </w:rPr>
        <w:br w:type="page"/>
      </w:r>
    </w:p>
    <w:p w14:paraId="59049971">
      <w:pPr>
        <w:widowControl w:val="0"/>
        <w:spacing w:line="440" w:lineRule="exact"/>
        <w:rPr>
          <w:rFonts w:hint="eastAsia" w:eastAsia="宋体" w:cs="Times New Roman"/>
          <w:sz w:val="21"/>
          <w:szCs w:val="21"/>
        </w:rPr>
      </w:pPr>
      <w:r>
        <w:rPr>
          <w:rFonts w:hint="eastAsia" w:eastAsia="宋体" w:cs="Times New Roman"/>
          <w:sz w:val="21"/>
          <w:szCs w:val="21"/>
        </w:rPr>
        <w:t>附件：</w:t>
      </w:r>
    </w:p>
    <w:p w14:paraId="207F768B">
      <w:pPr>
        <w:spacing w:line="360" w:lineRule="auto"/>
        <w:ind w:left="2480" w:right="2619"/>
        <w:jc w:val="center"/>
        <w:rPr>
          <w:rFonts w:hint="eastAsia" w:eastAsia="宋体"/>
          <w:b/>
          <w:bCs/>
          <w:snapToGrid w:val="0"/>
        </w:rPr>
      </w:pPr>
      <w:r>
        <w:rPr>
          <w:rFonts w:eastAsia="宋体"/>
          <w:b/>
          <w:bCs/>
          <w:snapToGrid w:val="0"/>
        </w:rPr>
        <w:t>基本资格条件承诺</w:t>
      </w:r>
      <w:r>
        <w:rPr>
          <w:rFonts w:hint="eastAsia" w:eastAsia="宋体"/>
          <w:b/>
          <w:bCs/>
          <w:snapToGrid w:val="0"/>
        </w:rPr>
        <w:t>函</w:t>
      </w:r>
    </w:p>
    <w:p w14:paraId="54F37AF3">
      <w:pPr>
        <w:spacing w:line="360" w:lineRule="auto"/>
        <w:ind w:left="2480" w:right="2619"/>
        <w:jc w:val="center"/>
        <w:rPr>
          <w:rFonts w:hint="eastAsia" w:eastAsia="宋体"/>
          <w:snapToGrid w:val="0"/>
          <w:sz w:val="21"/>
          <w:szCs w:val="21"/>
        </w:rPr>
      </w:pPr>
    </w:p>
    <w:p w14:paraId="1BC0AEEC">
      <w:pPr>
        <w:widowControl w:val="0"/>
        <w:tabs>
          <w:tab w:val="left" w:pos="3103"/>
        </w:tabs>
        <w:adjustRightInd w:val="0"/>
        <w:spacing w:after="60" w:line="360" w:lineRule="auto"/>
        <w:ind w:right="30"/>
        <w:textAlignment w:val="baseline"/>
        <w:rPr>
          <w:rFonts w:hint="eastAsia" w:eastAsia="宋体" w:cs="Times New Roman"/>
          <w:snapToGrid w:val="0"/>
          <w:kern w:val="2"/>
          <w:sz w:val="21"/>
          <w:szCs w:val="21"/>
        </w:rPr>
      </w:pPr>
      <w:r>
        <w:rPr>
          <w:rFonts w:hint="eastAsia" w:eastAsia="宋体" w:cs="Times New Roman"/>
          <w:snapToGrid w:val="0"/>
          <w:kern w:val="2"/>
          <w:sz w:val="21"/>
          <w:szCs w:val="21"/>
        </w:rPr>
        <w:t>致</w:t>
      </w:r>
      <w:r>
        <w:rPr>
          <w:rFonts w:eastAsia="宋体" w:cs="Times New Roman"/>
          <w:snapToGrid w:val="0"/>
          <w:kern w:val="2"/>
          <w:sz w:val="21"/>
          <w:szCs w:val="21"/>
          <w:u w:val="single" w:color="000000"/>
        </w:rPr>
        <w:tab/>
      </w:r>
      <w:r>
        <w:rPr>
          <w:rFonts w:eastAsia="宋体" w:cs="Times New Roman"/>
          <w:snapToGrid w:val="0"/>
          <w:kern w:val="2"/>
          <w:sz w:val="21"/>
          <w:szCs w:val="21"/>
        </w:rPr>
        <w:t>（采购代理机构名称）：</w:t>
      </w:r>
    </w:p>
    <w:p w14:paraId="4A0343C3">
      <w:pPr>
        <w:widowControl w:val="0"/>
        <w:tabs>
          <w:tab w:val="left" w:pos="3105"/>
        </w:tabs>
        <w:adjustRightInd w:val="0"/>
        <w:spacing w:after="60" w:line="360" w:lineRule="auto"/>
        <w:ind w:right="72" w:rightChars="30" w:firstLine="210" w:firstLineChars="100"/>
        <w:textAlignment w:val="baseline"/>
        <w:rPr>
          <w:rFonts w:hint="eastAsia" w:eastAsia="宋体" w:cs="Times New Roman"/>
          <w:snapToGrid w:val="0"/>
          <w:kern w:val="2"/>
          <w:sz w:val="21"/>
          <w:szCs w:val="21"/>
        </w:rPr>
      </w:pPr>
      <w:r>
        <w:rPr>
          <w:rFonts w:eastAsia="宋体" w:cs="Times New Roman"/>
          <w:snapToGrid w:val="0"/>
          <w:kern w:val="2"/>
          <w:sz w:val="21"/>
          <w:szCs w:val="21"/>
          <w:u w:val="single" w:color="000000"/>
        </w:rPr>
        <w:tab/>
      </w:r>
      <w:r>
        <w:rPr>
          <w:rFonts w:eastAsia="宋体" w:cs="Times New Roman"/>
          <w:snapToGrid w:val="0"/>
          <w:kern w:val="2"/>
          <w:sz w:val="21"/>
          <w:szCs w:val="21"/>
        </w:rPr>
        <w:t>（</w:t>
      </w:r>
      <w:r>
        <w:rPr>
          <w:rFonts w:hint="eastAsia" w:eastAsia="宋体" w:cs="Times New Roman"/>
          <w:snapToGrid w:val="0"/>
          <w:kern w:val="2"/>
          <w:sz w:val="21"/>
          <w:szCs w:val="21"/>
        </w:rPr>
        <w:t>供应商</w:t>
      </w:r>
      <w:r>
        <w:rPr>
          <w:rFonts w:eastAsia="宋体" w:cs="Times New Roman"/>
          <w:snapToGrid w:val="0"/>
          <w:kern w:val="2"/>
          <w:sz w:val="21"/>
          <w:szCs w:val="21"/>
        </w:rPr>
        <w:t>名称）郑重承诺：</w:t>
      </w:r>
    </w:p>
    <w:p w14:paraId="7A4B7A3C">
      <w:pPr>
        <w:tabs>
          <w:tab w:val="left" w:pos="1173"/>
        </w:tabs>
        <w:spacing w:line="360" w:lineRule="auto"/>
        <w:ind w:right="264" w:firstLine="420" w:firstLineChars="200"/>
        <w:rPr>
          <w:rFonts w:hint="eastAsia" w:eastAsia="宋体"/>
          <w:snapToGrid w:val="0"/>
          <w:sz w:val="21"/>
          <w:szCs w:val="21"/>
        </w:rPr>
      </w:pPr>
      <w:r>
        <w:rPr>
          <w:rFonts w:hint="eastAsia" w:eastAsia="宋体"/>
          <w:snapToGrid w:val="0"/>
          <w:sz w:val="21"/>
          <w:szCs w:val="21"/>
        </w:rPr>
        <w:t>1</w:t>
      </w:r>
      <w:r>
        <w:rPr>
          <w:rFonts w:eastAsia="宋体"/>
          <w:snapToGrid w:val="0"/>
          <w:sz w:val="21"/>
          <w:szCs w:val="21"/>
        </w:rPr>
        <w:t>.我方具有良好的商业信誉和健全的财务会计制度，具有履行合同所必需的设备和专业技术能力，具有依法缴纳税收和社会保障金的良好记录，参加本项目采购活动前三年内无重大违法活动记录。</w:t>
      </w:r>
    </w:p>
    <w:p w14:paraId="3C9D4D4D">
      <w:pPr>
        <w:tabs>
          <w:tab w:val="left" w:pos="1085"/>
        </w:tabs>
        <w:spacing w:line="360" w:lineRule="auto"/>
        <w:ind w:firstLine="420" w:firstLineChars="200"/>
        <w:rPr>
          <w:rFonts w:hint="eastAsia" w:eastAsia="宋体"/>
          <w:snapToGrid w:val="0"/>
          <w:sz w:val="21"/>
          <w:szCs w:val="21"/>
        </w:rPr>
      </w:pPr>
      <w:r>
        <w:rPr>
          <w:rFonts w:hint="eastAsia" w:eastAsia="宋体"/>
          <w:snapToGrid w:val="0"/>
          <w:sz w:val="21"/>
          <w:szCs w:val="21"/>
        </w:rPr>
        <w:t>2</w:t>
      </w:r>
      <w:r>
        <w:rPr>
          <w:rFonts w:eastAsia="宋体"/>
          <w:snapToGrid w:val="0"/>
          <w:sz w:val="21"/>
          <w:szCs w:val="21"/>
        </w:rPr>
        <w:t>.我方未列入在信用中国网站(</w:t>
      </w:r>
      <w:r>
        <w:fldChar w:fldCharType="begin"/>
      </w:r>
      <w:r>
        <w:instrText xml:space="preserve"> HYPERLINK "http://www/" \h </w:instrText>
      </w:r>
      <w:r>
        <w:fldChar w:fldCharType="separate"/>
      </w:r>
      <w:r>
        <w:rPr>
          <w:rFonts w:eastAsia="宋体"/>
          <w:snapToGrid w:val="0"/>
          <w:sz w:val="21"/>
          <w:szCs w:val="21"/>
        </w:rPr>
        <w:t>www.</w:t>
      </w:r>
      <w:r>
        <w:rPr>
          <w:rFonts w:eastAsia="宋体"/>
          <w:snapToGrid w:val="0"/>
          <w:sz w:val="21"/>
          <w:szCs w:val="21"/>
        </w:rPr>
        <w:fldChar w:fldCharType="end"/>
      </w:r>
      <w:r>
        <w:rPr>
          <w:rFonts w:eastAsia="宋体"/>
          <w:snapToGrid w:val="0"/>
          <w:sz w:val="21"/>
          <w:szCs w:val="21"/>
        </w:rPr>
        <w:t>creditchina.gov.cn)“失信被执行人”、“重大税收违法案件当事人名单”中，也未列入中国政府采购网(</w:t>
      </w:r>
      <w:r>
        <w:fldChar w:fldCharType="begin"/>
      </w:r>
      <w:r>
        <w:instrText xml:space="preserve"> HYPERLINK "http://www/" \h </w:instrText>
      </w:r>
      <w:r>
        <w:fldChar w:fldCharType="separate"/>
      </w:r>
      <w:r>
        <w:rPr>
          <w:rFonts w:eastAsia="宋体"/>
          <w:snapToGrid w:val="0"/>
          <w:sz w:val="21"/>
          <w:szCs w:val="21"/>
        </w:rPr>
        <w:t>www.</w:t>
      </w:r>
      <w:r>
        <w:rPr>
          <w:rFonts w:eastAsia="宋体"/>
          <w:snapToGrid w:val="0"/>
          <w:sz w:val="21"/>
          <w:szCs w:val="21"/>
        </w:rPr>
        <w:fldChar w:fldCharType="end"/>
      </w:r>
      <w:r>
        <w:rPr>
          <w:rFonts w:eastAsia="宋体"/>
          <w:snapToGrid w:val="0"/>
          <w:sz w:val="21"/>
          <w:szCs w:val="21"/>
        </w:rPr>
        <w:t>ccgp.gov.cn)“政府采购严重违法失信行为记录名单”中。</w:t>
      </w:r>
    </w:p>
    <w:p w14:paraId="79AB6666">
      <w:pPr>
        <w:tabs>
          <w:tab w:val="left" w:pos="1085"/>
        </w:tabs>
        <w:spacing w:line="360" w:lineRule="auto"/>
        <w:ind w:firstLine="420" w:firstLineChars="200"/>
        <w:rPr>
          <w:rFonts w:hint="eastAsia" w:eastAsia="宋体"/>
          <w:snapToGrid w:val="0"/>
          <w:sz w:val="21"/>
          <w:szCs w:val="21"/>
        </w:rPr>
      </w:pPr>
      <w:r>
        <w:rPr>
          <w:rFonts w:hint="eastAsia" w:eastAsia="宋体"/>
          <w:snapToGrid w:val="0"/>
          <w:sz w:val="21"/>
          <w:szCs w:val="21"/>
        </w:rPr>
        <w:t>3</w:t>
      </w:r>
      <w:r>
        <w:rPr>
          <w:rFonts w:eastAsia="宋体"/>
          <w:snapToGrid w:val="0"/>
          <w:sz w:val="21"/>
          <w:szCs w:val="21"/>
        </w:rPr>
        <w:t>.我方在采购项目评审（评标）环节结束后，随时接受采购人、采购代理机构的检查验证，配合提供相关证明材料，证明符合《中华人民共和国政府采购法》规定的</w:t>
      </w:r>
      <w:r>
        <w:rPr>
          <w:rFonts w:hint="eastAsia" w:eastAsia="宋体"/>
          <w:snapToGrid w:val="0"/>
          <w:sz w:val="21"/>
          <w:szCs w:val="21"/>
        </w:rPr>
        <w:t>供应商</w:t>
      </w:r>
      <w:r>
        <w:rPr>
          <w:rFonts w:eastAsia="宋体"/>
          <w:snapToGrid w:val="0"/>
          <w:sz w:val="21"/>
          <w:szCs w:val="21"/>
        </w:rPr>
        <w:t>基本资格条件。</w:t>
      </w:r>
    </w:p>
    <w:p w14:paraId="3F8458AE">
      <w:pPr>
        <w:widowControl w:val="0"/>
        <w:adjustRightInd w:val="0"/>
        <w:spacing w:after="60" w:line="360" w:lineRule="auto"/>
        <w:ind w:left="72" w:leftChars="30" w:right="72" w:rightChars="30" w:firstLine="420" w:firstLineChars="200"/>
        <w:textAlignment w:val="baseline"/>
        <w:rPr>
          <w:rFonts w:ascii="Times New Roman" w:hAnsi="Times New Roman" w:eastAsia="等线" w:cs="Times New Roman"/>
          <w:snapToGrid w:val="0"/>
          <w:kern w:val="2"/>
          <w:sz w:val="21"/>
          <w:szCs w:val="21"/>
        </w:rPr>
      </w:pPr>
      <w:r>
        <w:rPr>
          <w:rFonts w:eastAsia="宋体" w:cs="Times New Roman"/>
          <w:snapToGrid w:val="0"/>
          <w:kern w:val="2"/>
          <w:sz w:val="21"/>
          <w:szCs w:val="21"/>
        </w:rPr>
        <w:t>我方对以上承诺负全部法律责任。</w:t>
      </w:r>
    </w:p>
    <w:p w14:paraId="534AEE57">
      <w:pPr>
        <w:widowControl w:val="0"/>
        <w:adjustRightInd w:val="0"/>
        <w:spacing w:after="60" w:line="360" w:lineRule="auto"/>
        <w:ind w:left="72" w:leftChars="30" w:right="72" w:rightChars="30" w:firstLine="420" w:firstLineChars="200"/>
        <w:textAlignment w:val="baseline"/>
        <w:rPr>
          <w:rFonts w:hint="eastAsia" w:eastAsia="宋体" w:cs="Times New Roman"/>
          <w:snapToGrid w:val="0"/>
          <w:kern w:val="2"/>
          <w:sz w:val="21"/>
          <w:szCs w:val="21"/>
        </w:rPr>
      </w:pPr>
      <w:r>
        <w:rPr>
          <w:rFonts w:eastAsia="宋体" w:cs="Times New Roman"/>
          <w:snapToGrid w:val="0"/>
          <w:kern w:val="2"/>
          <w:sz w:val="21"/>
          <w:szCs w:val="21"/>
        </w:rPr>
        <w:t>特此承诺。</w:t>
      </w:r>
    </w:p>
    <w:p w14:paraId="7CA6655B">
      <w:pPr>
        <w:pStyle w:val="10"/>
        <w:rPr>
          <w:rFonts w:hint="eastAsia"/>
        </w:rPr>
      </w:pPr>
    </w:p>
    <w:p w14:paraId="168B4787">
      <w:pPr>
        <w:spacing w:line="360" w:lineRule="auto"/>
        <w:ind w:firstLine="420" w:firstLineChars="200"/>
        <w:rPr>
          <w:rFonts w:hint="eastAsia" w:eastAsia="宋体" w:cs="Times New Roman"/>
          <w:sz w:val="21"/>
          <w:szCs w:val="21"/>
          <w:u w:val="single"/>
        </w:rPr>
      </w:pPr>
      <w:r>
        <w:rPr>
          <w:rFonts w:eastAsia="宋体" w:cs="Times New Roman"/>
          <w:sz w:val="21"/>
          <w:szCs w:val="21"/>
        </w:rPr>
        <w:t>供应商名称（公章）：</w:t>
      </w:r>
      <w:r>
        <w:rPr>
          <w:rFonts w:hint="eastAsia" w:eastAsia="宋体" w:cs="Times New Roman"/>
          <w:sz w:val="21"/>
          <w:szCs w:val="21"/>
          <w:u w:val="single"/>
        </w:rPr>
        <w:t xml:space="preserve"> </w:t>
      </w:r>
      <w:r>
        <w:rPr>
          <w:rFonts w:eastAsia="宋体" w:cs="Times New Roman"/>
          <w:sz w:val="21"/>
          <w:szCs w:val="21"/>
          <w:u w:val="single"/>
        </w:rPr>
        <w:t xml:space="preserve">               </w:t>
      </w:r>
    </w:p>
    <w:p w14:paraId="7843B612">
      <w:pPr>
        <w:spacing w:line="360" w:lineRule="auto"/>
        <w:ind w:firstLine="420" w:firstLineChars="200"/>
        <w:rPr>
          <w:rFonts w:hint="eastAsia" w:eastAsia="宋体" w:cs="Times New Roman"/>
          <w:sz w:val="21"/>
          <w:szCs w:val="21"/>
        </w:rPr>
      </w:pPr>
      <w:r>
        <w:rPr>
          <w:rFonts w:eastAsia="宋体" w:cs="Times New Roman"/>
          <w:sz w:val="21"/>
          <w:szCs w:val="21"/>
        </w:rPr>
        <w:t>日期：</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p w14:paraId="58ACBAF0">
      <w:pPr>
        <w:pStyle w:val="65"/>
        <w:widowControl w:val="0"/>
        <w:spacing w:line="440" w:lineRule="exact"/>
        <w:ind w:firstLine="464" w:firstLineChars="221"/>
        <w:rPr>
          <w:rFonts w:hint="eastAsia" w:ascii="宋体" w:hAnsi="宋体" w:eastAsia="宋体"/>
          <w:sz w:val="21"/>
          <w:szCs w:val="21"/>
        </w:rPr>
      </w:pPr>
    </w:p>
    <w:p w14:paraId="758C6053">
      <w:pPr>
        <w:rPr>
          <w:rFonts w:hint="eastAsia" w:eastAsia="宋体" w:cs="Times New Roman"/>
          <w:sz w:val="21"/>
          <w:szCs w:val="21"/>
        </w:rPr>
      </w:pPr>
      <w:r>
        <w:rPr>
          <w:rFonts w:eastAsia="宋体" w:cs="Times New Roman"/>
          <w:sz w:val="21"/>
          <w:szCs w:val="21"/>
        </w:rPr>
        <w:br w:type="page"/>
      </w:r>
    </w:p>
    <w:p w14:paraId="553DBFDD">
      <w:pPr>
        <w:spacing w:line="360" w:lineRule="auto"/>
        <w:rPr>
          <w:rFonts w:hint="eastAsia"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3-2特定资格条件：</w:t>
      </w:r>
    </w:p>
    <w:p w14:paraId="3CF66BFC">
      <w:pPr>
        <w:shd w:val="clear" w:color="auto" w:fill="FFFFFF"/>
        <w:spacing w:line="480" w:lineRule="exact"/>
        <w:rPr>
          <w:rFonts w:hint="eastAsia" w:eastAsia="宋体" w:cs="Times New Roman"/>
          <w:b/>
          <w:bCs/>
          <w:kern w:val="2"/>
          <w:sz w:val="21"/>
          <w:szCs w:val="21"/>
        </w:rPr>
      </w:pPr>
      <w:r>
        <w:rPr>
          <w:rFonts w:hint="eastAsia" w:eastAsia="宋体" w:cs="Times New Roman"/>
          <w:b/>
          <w:bCs/>
          <w:kern w:val="2"/>
          <w:sz w:val="21"/>
          <w:szCs w:val="21"/>
        </w:rPr>
        <w:t>（1）法定代表人授权书（附法定代表人身份证复印件）及被授权人身份证（法定代表人直接参加投标只需提供法定代表人身份证）。自然人只需提供身份证；备注：分支机构由分支机构负责人授权即可；</w:t>
      </w:r>
    </w:p>
    <w:p w14:paraId="3809455D">
      <w:pPr>
        <w:spacing w:line="360" w:lineRule="auto"/>
        <w:ind w:left="2480" w:right="2619"/>
        <w:jc w:val="center"/>
        <w:rPr>
          <w:rFonts w:hint="eastAsia" w:eastAsia="宋体"/>
          <w:b/>
          <w:bCs/>
          <w:snapToGrid w:val="0"/>
        </w:rPr>
      </w:pPr>
      <w:bookmarkStart w:id="218" w:name="_Hlk3903151"/>
      <w:r>
        <w:rPr>
          <w:rFonts w:hint="eastAsia" w:eastAsia="宋体"/>
          <w:b/>
          <w:bCs/>
          <w:snapToGrid w:val="0"/>
        </w:rPr>
        <w:t>①</w:t>
      </w:r>
      <w:r>
        <w:rPr>
          <w:rFonts w:eastAsia="宋体"/>
          <w:b/>
          <w:bCs/>
          <w:snapToGrid w:val="0"/>
        </w:rPr>
        <w:t>法定代表人证明书</w:t>
      </w:r>
    </w:p>
    <w:tbl>
      <w:tblPr>
        <w:tblStyle w:val="21"/>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2316"/>
        <w:gridCol w:w="1897"/>
        <w:gridCol w:w="1897"/>
        <w:gridCol w:w="6"/>
        <w:gridCol w:w="1892"/>
      </w:tblGrid>
      <w:tr w14:paraId="3EAE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25" w:type="dxa"/>
            <w:gridSpan w:val="6"/>
            <w:vAlign w:val="center"/>
          </w:tcPr>
          <w:p w14:paraId="56B6D24E">
            <w:pPr>
              <w:spacing w:line="320" w:lineRule="exact"/>
              <w:rPr>
                <w:rFonts w:hint="eastAsia" w:eastAsia="宋体" w:cs="Times New Roman"/>
                <w:bCs/>
                <w:sz w:val="21"/>
                <w:szCs w:val="21"/>
              </w:rPr>
            </w:pPr>
            <w:r>
              <w:rPr>
                <w:rFonts w:eastAsia="宋体" w:cs="Times New Roman"/>
                <w:bCs/>
                <w:sz w:val="21"/>
                <w:szCs w:val="21"/>
              </w:rPr>
              <w:t>致：</w:t>
            </w:r>
            <w:r>
              <w:rPr>
                <w:rFonts w:hint="eastAsia" w:eastAsia="宋体" w:cs="Times New Roman"/>
                <w:bCs/>
                <w:sz w:val="21"/>
                <w:szCs w:val="21"/>
              </w:rPr>
              <w:t>西安宏源顺建筑工程有限公司</w:t>
            </w:r>
          </w:p>
        </w:tc>
      </w:tr>
      <w:tr w14:paraId="41D5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18" w:type="dxa"/>
            <w:vAlign w:val="center"/>
          </w:tcPr>
          <w:p w14:paraId="57A66AA2">
            <w:pPr>
              <w:spacing w:line="320" w:lineRule="exact"/>
              <w:jc w:val="center"/>
              <w:rPr>
                <w:rFonts w:hint="eastAsia" w:eastAsia="宋体" w:cs="Times New Roman"/>
                <w:bCs/>
                <w:sz w:val="21"/>
                <w:szCs w:val="21"/>
              </w:rPr>
            </w:pPr>
            <w:r>
              <w:rPr>
                <w:rFonts w:eastAsia="宋体" w:cs="Times New Roman"/>
                <w:bCs/>
                <w:sz w:val="21"/>
                <w:szCs w:val="21"/>
              </w:rPr>
              <w:t>项目名称</w:t>
            </w:r>
          </w:p>
        </w:tc>
        <w:tc>
          <w:tcPr>
            <w:tcW w:w="8007" w:type="dxa"/>
            <w:gridSpan w:val="5"/>
          </w:tcPr>
          <w:p w14:paraId="2655BA38">
            <w:pPr>
              <w:spacing w:line="320" w:lineRule="exact"/>
              <w:rPr>
                <w:rFonts w:hint="eastAsia" w:eastAsia="宋体" w:cs="Times New Roman"/>
                <w:bCs/>
                <w:sz w:val="21"/>
                <w:szCs w:val="21"/>
              </w:rPr>
            </w:pPr>
          </w:p>
        </w:tc>
      </w:tr>
      <w:tr w14:paraId="489B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8" w:type="dxa"/>
            <w:vAlign w:val="center"/>
          </w:tcPr>
          <w:p w14:paraId="419AD884">
            <w:pPr>
              <w:spacing w:line="320" w:lineRule="exact"/>
              <w:jc w:val="center"/>
              <w:rPr>
                <w:rFonts w:hint="eastAsia" w:eastAsia="宋体" w:cs="Times New Roman"/>
                <w:bCs/>
                <w:sz w:val="21"/>
                <w:szCs w:val="21"/>
              </w:rPr>
            </w:pPr>
            <w:r>
              <w:rPr>
                <w:rFonts w:eastAsia="宋体" w:cs="Times New Roman"/>
                <w:bCs/>
                <w:sz w:val="21"/>
                <w:szCs w:val="21"/>
              </w:rPr>
              <w:t>项目编号</w:t>
            </w:r>
          </w:p>
        </w:tc>
        <w:tc>
          <w:tcPr>
            <w:tcW w:w="8007" w:type="dxa"/>
            <w:gridSpan w:val="5"/>
          </w:tcPr>
          <w:p w14:paraId="6C7110B9">
            <w:pPr>
              <w:spacing w:line="320" w:lineRule="exact"/>
              <w:rPr>
                <w:rFonts w:hint="eastAsia" w:eastAsia="宋体" w:cs="Times New Roman"/>
                <w:bCs/>
                <w:sz w:val="21"/>
                <w:szCs w:val="21"/>
              </w:rPr>
            </w:pPr>
          </w:p>
        </w:tc>
      </w:tr>
      <w:tr w14:paraId="1D2B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18" w:type="dxa"/>
            <w:vAlign w:val="center"/>
          </w:tcPr>
          <w:p w14:paraId="10D99F92">
            <w:pPr>
              <w:spacing w:line="320" w:lineRule="exact"/>
              <w:jc w:val="center"/>
              <w:rPr>
                <w:rFonts w:hint="eastAsia" w:eastAsia="宋体" w:cs="Times New Roman"/>
                <w:bCs/>
                <w:sz w:val="21"/>
                <w:szCs w:val="21"/>
              </w:rPr>
            </w:pPr>
            <w:r>
              <w:rPr>
                <w:rFonts w:eastAsia="宋体" w:cs="Times New Roman"/>
                <w:bCs/>
                <w:sz w:val="21"/>
                <w:szCs w:val="21"/>
              </w:rPr>
              <w:t>权   限</w:t>
            </w:r>
          </w:p>
        </w:tc>
        <w:tc>
          <w:tcPr>
            <w:tcW w:w="8007" w:type="dxa"/>
            <w:gridSpan w:val="5"/>
            <w:vAlign w:val="center"/>
          </w:tcPr>
          <w:p w14:paraId="07CB4BE8">
            <w:pPr>
              <w:spacing w:line="320" w:lineRule="exact"/>
              <w:rPr>
                <w:rFonts w:hint="eastAsia" w:eastAsia="宋体" w:cs="Times New Roman"/>
                <w:bCs/>
                <w:sz w:val="21"/>
                <w:szCs w:val="21"/>
              </w:rPr>
            </w:pPr>
            <w:r>
              <w:rPr>
                <w:rFonts w:eastAsia="宋体" w:cs="Times New Roman"/>
                <w:bCs/>
                <w:sz w:val="21"/>
                <w:szCs w:val="21"/>
              </w:rPr>
              <w:t>办理本次招标采购项目的投标、联系、洽谈、签约、执行等具体事务，签署全部有关文件、文书、协议及合同。</w:t>
            </w:r>
          </w:p>
        </w:tc>
      </w:tr>
      <w:tr w14:paraId="5CAA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8" w:type="dxa"/>
            <w:vAlign w:val="center"/>
          </w:tcPr>
          <w:p w14:paraId="2EF29A77">
            <w:pPr>
              <w:spacing w:line="320" w:lineRule="exact"/>
              <w:jc w:val="center"/>
              <w:rPr>
                <w:rFonts w:hint="eastAsia" w:eastAsia="宋体" w:cs="Times New Roman"/>
                <w:bCs/>
                <w:sz w:val="21"/>
                <w:szCs w:val="21"/>
              </w:rPr>
            </w:pPr>
            <w:r>
              <w:rPr>
                <w:rFonts w:eastAsia="宋体" w:cs="Times New Roman"/>
                <w:bCs/>
                <w:sz w:val="21"/>
                <w:szCs w:val="21"/>
              </w:rPr>
              <w:t>有效期</w:t>
            </w:r>
          </w:p>
        </w:tc>
        <w:tc>
          <w:tcPr>
            <w:tcW w:w="8007" w:type="dxa"/>
            <w:gridSpan w:val="5"/>
            <w:vAlign w:val="center"/>
          </w:tcPr>
          <w:p w14:paraId="2C1C81C0">
            <w:pPr>
              <w:spacing w:line="320" w:lineRule="exact"/>
              <w:rPr>
                <w:rFonts w:hint="eastAsia" w:eastAsia="宋体" w:cs="Times New Roman"/>
                <w:bCs/>
                <w:sz w:val="21"/>
                <w:szCs w:val="21"/>
              </w:rPr>
            </w:pPr>
            <w:r>
              <w:rPr>
                <w:rFonts w:eastAsia="宋体" w:cs="Times New Roman"/>
                <w:bCs/>
                <w:sz w:val="21"/>
                <w:szCs w:val="21"/>
              </w:rPr>
              <w:t>自开标之日起计算有效期为90 天</w:t>
            </w:r>
          </w:p>
        </w:tc>
      </w:tr>
      <w:tr w14:paraId="3986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18" w:type="dxa"/>
            <w:vMerge w:val="restart"/>
            <w:vAlign w:val="center"/>
          </w:tcPr>
          <w:p w14:paraId="12AE67B6">
            <w:pPr>
              <w:spacing w:line="320" w:lineRule="exact"/>
              <w:rPr>
                <w:rFonts w:hint="eastAsia" w:eastAsia="宋体" w:cs="Times New Roman"/>
                <w:bCs/>
                <w:sz w:val="21"/>
                <w:szCs w:val="21"/>
              </w:rPr>
            </w:pPr>
            <w:r>
              <w:rPr>
                <w:rFonts w:eastAsia="宋体" w:cs="Times New Roman"/>
                <w:bCs/>
                <w:sz w:val="21"/>
                <w:szCs w:val="21"/>
              </w:rPr>
              <w:t>企业</w:t>
            </w:r>
          </w:p>
          <w:p w14:paraId="47CD7C32">
            <w:pPr>
              <w:spacing w:line="320" w:lineRule="exact"/>
              <w:rPr>
                <w:rFonts w:hint="eastAsia" w:eastAsia="宋体" w:cs="Times New Roman"/>
                <w:bCs/>
                <w:sz w:val="21"/>
                <w:szCs w:val="21"/>
              </w:rPr>
            </w:pPr>
            <w:r>
              <w:rPr>
                <w:rFonts w:eastAsia="宋体" w:cs="Times New Roman"/>
                <w:bCs/>
                <w:sz w:val="21"/>
                <w:szCs w:val="21"/>
              </w:rPr>
              <w:t>信息</w:t>
            </w:r>
          </w:p>
        </w:tc>
        <w:tc>
          <w:tcPr>
            <w:tcW w:w="2316" w:type="dxa"/>
            <w:vAlign w:val="center"/>
          </w:tcPr>
          <w:p w14:paraId="31226427">
            <w:pPr>
              <w:spacing w:line="320" w:lineRule="exact"/>
              <w:rPr>
                <w:rFonts w:hint="eastAsia" w:eastAsia="宋体" w:cs="Times New Roman"/>
                <w:bCs/>
                <w:sz w:val="21"/>
                <w:szCs w:val="21"/>
              </w:rPr>
            </w:pPr>
            <w:r>
              <w:rPr>
                <w:rFonts w:eastAsia="宋体" w:cs="Times New Roman"/>
                <w:bCs/>
                <w:sz w:val="21"/>
                <w:szCs w:val="21"/>
              </w:rPr>
              <w:t xml:space="preserve">企 业 名 称 </w:t>
            </w:r>
          </w:p>
        </w:tc>
        <w:tc>
          <w:tcPr>
            <w:tcW w:w="1897" w:type="dxa"/>
          </w:tcPr>
          <w:p w14:paraId="0F690BC8">
            <w:pPr>
              <w:spacing w:line="320" w:lineRule="exact"/>
              <w:rPr>
                <w:rFonts w:hint="eastAsia" w:eastAsia="宋体" w:cs="Times New Roman"/>
                <w:bCs/>
                <w:sz w:val="21"/>
                <w:szCs w:val="21"/>
              </w:rPr>
            </w:pPr>
          </w:p>
        </w:tc>
        <w:tc>
          <w:tcPr>
            <w:tcW w:w="1897" w:type="dxa"/>
          </w:tcPr>
          <w:p w14:paraId="4BF5A271">
            <w:pPr>
              <w:spacing w:line="320" w:lineRule="exact"/>
              <w:rPr>
                <w:rFonts w:hint="eastAsia" w:eastAsia="宋体" w:cs="Times New Roman"/>
                <w:bCs/>
                <w:sz w:val="21"/>
                <w:szCs w:val="21"/>
              </w:rPr>
            </w:pPr>
            <w:r>
              <w:rPr>
                <w:rFonts w:eastAsia="宋体" w:cs="Times New Roman"/>
                <w:bCs/>
                <w:sz w:val="21"/>
                <w:szCs w:val="21"/>
              </w:rPr>
              <w:t>法 定 地 址</w:t>
            </w:r>
          </w:p>
        </w:tc>
        <w:tc>
          <w:tcPr>
            <w:tcW w:w="1898" w:type="dxa"/>
            <w:gridSpan w:val="2"/>
          </w:tcPr>
          <w:p w14:paraId="29659807">
            <w:pPr>
              <w:spacing w:line="320" w:lineRule="exact"/>
              <w:rPr>
                <w:rFonts w:hint="eastAsia" w:eastAsia="宋体" w:cs="Times New Roman"/>
                <w:bCs/>
                <w:sz w:val="21"/>
                <w:szCs w:val="21"/>
              </w:rPr>
            </w:pPr>
          </w:p>
        </w:tc>
      </w:tr>
      <w:tr w14:paraId="0EA9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18" w:type="dxa"/>
            <w:vMerge w:val="continue"/>
            <w:vAlign w:val="center"/>
          </w:tcPr>
          <w:p w14:paraId="661DCBBE">
            <w:pPr>
              <w:spacing w:line="320" w:lineRule="exact"/>
              <w:rPr>
                <w:rFonts w:hint="eastAsia" w:eastAsia="宋体" w:cs="Times New Roman"/>
                <w:bCs/>
                <w:sz w:val="21"/>
                <w:szCs w:val="21"/>
              </w:rPr>
            </w:pPr>
          </w:p>
        </w:tc>
        <w:tc>
          <w:tcPr>
            <w:tcW w:w="2316" w:type="dxa"/>
            <w:vAlign w:val="center"/>
          </w:tcPr>
          <w:p w14:paraId="201E1CA8">
            <w:pPr>
              <w:spacing w:line="320" w:lineRule="exact"/>
              <w:rPr>
                <w:rFonts w:hint="eastAsia" w:eastAsia="宋体" w:cs="Times New Roman"/>
                <w:bCs/>
                <w:sz w:val="21"/>
                <w:szCs w:val="21"/>
              </w:rPr>
            </w:pPr>
            <w:r>
              <w:rPr>
                <w:rFonts w:eastAsia="宋体" w:cs="Times New Roman"/>
                <w:bCs/>
                <w:sz w:val="21"/>
                <w:szCs w:val="21"/>
              </w:rPr>
              <w:t>营业执照注册证号</w:t>
            </w:r>
          </w:p>
        </w:tc>
        <w:tc>
          <w:tcPr>
            <w:tcW w:w="1897" w:type="dxa"/>
          </w:tcPr>
          <w:p w14:paraId="3E3E0A56">
            <w:pPr>
              <w:spacing w:line="320" w:lineRule="exact"/>
              <w:rPr>
                <w:rFonts w:hint="eastAsia" w:eastAsia="宋体" w:cs="Times New Roman"/>
                <w:bCs/>
                <w:sz w:val="21"/>
                <w:szCs w:val="21"/>
              </w:rPr>
            </w:pPr>
          </w:p>
        </w:tc>
        <w:tc>
          <w:tcPr>
            <w:tcW w:w="1897" w:type="dxa"/>
          </w:tcPr>
          <w:p w14:paraId="6D1F4CA5">
            <w:pPr>
              <w:spacing w:line="320" w:lineRule="exact"/>
              <w:rPr>
                <w:rFonts w:hint="eastAsia" w:eastAsia="宋体" w:cs="Times New Roman"/>
                <w:bCs/>
                <w:sz w:val="21"/>
                <w:szCs w:val="21"/>
              </w:rPr>
            </w:pPr>
            <w:r>
              <w:rPr>
                <w:rFonts w:eastAsia="宋体" w:cs="Times New Roman"/>
                <w:bCs/>
                <w:sz w:val="21"/>
                <w:szCs w:val="21"/>
              </w:rPr>
              <w:t>工商登记机关</w:t>
            </w:r>
          </w:p>
        </w:tc>
        <w:tc>
          <w:tcPr>
            <w:tcW w:w="1898" w:type="dxa"/>
            <w:gridSpan w:val="2"/>
          </w:tcPr>
          <w:p w14:paraId="64CC5A1D">
            <w:pPr>
              <w:spacing w:line="320" w:lineRule="exact"/>
              <w:rPr>
                <w:rFonts w:hint="eastAsia" w:eastAsia="宋体" w:cs="Times New Roman"/>
                <w:bCs/>
                <w:sz w:val="21"/>
                <w:szCs w:val="21"/>
              </w:rPr>
            </w:pPr>
          </w:p>
        </w:tc>
      </w:tr>
      <w:tr w14:paraId="3707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518" w:type="dxa"/>
            <w:vMerge w:val="continue"/>
            <w:vAlign w:val="center"/>
          </w:tcPr>
          <w:p w14:paraId="290C6D22">
            <w:pPr>
              <w:spacing w:line="320" w:lineRule="exact"/>
              <w:rPr>
                <w:rFonts w:hint="eastAsia" w:eastAsia="宋体" w:cs="Times New Roman"/>
                <w:bCs/>
                <w:sz w:val="21"/>
                <w:szCs w:val="21"/>
              </w:rPr>
            </w:pPr>
          </w:p>
        </w:tc>
        <w:tc>
          <w:tcPr>
            <w:tcW w:w="2316" w:type="dxa"/>
            <w:vAlign w:val="center"/>
          </w:tcPr>
          <w:p w14:paraId="5CC36D11">
            <w:pPr>
              <w:spacing w:line="320" w:lineRule="exact"/>
              <w:rPr>
                <w:rFonts w:hint="eastAsia" w:eastAsia="宋体" w:cs="Times New Roman"/>
                <w:bCs/>
                <w:sz w:val="21"/>
                <w:szCs w:val="21"/>
              </w:rPr>
            </w:pPr>
            <w:r>
              <w:rPr>
                <w:rFonts w:eastAsia="宋体" w:cs="Times New Roman"/>
                <w:bCs/>
                <w:sz w:val="21"/>
                <w:szCs w:val="21"/>
              </w:rPr>
              <w:t>成立时间</w:t>
            </w:r>
          </w:p>
        </w:tc>
        <w:tc>
          <w:tcPr>
            <w:tcW w:w="1897" w:type="dxa"/>
          </w:tcPr>
          <w:p w14:paraId="503C1C76">
            <w:pPr>
              <w:spacing w:line="320" w:lineRule="exact"/>
              <w:rPr>
                <w:rFonts w:hint="eastAsia" w:eastAsia="宋体" w:cs="Times New Roman"/>
                <w:bCs/>
                <w:sz w:val="21"/>
                <w:szCs w:val="21"/>
              </w:rPr>
            </w:pPr>
          </w:p>
        </w:tc>
        <w:tc>
          <w:tcPr>
            <w:tcW w:w="1897" w:type="dxa"/>
          </w:tcPr>
          <w:p w14:paraId="2D1CBB4D">
            <w:pPr>
              <w:spacing w:line="320" w:lineRule="exact"/>
              <w:rPr>
                <w:rFonts w:hint="eastAsia" w:eastAsia="宋体" w:cs="Times New Roman"/>
                <w:bCs/>
                <w:sz w:val="21"/>
                <w:szCs w:val="21"/>
              </w:rPr>
            </w:pPr>
            <w:r>
              <w:rPr>
                <w:rFonts w:eastAsia="宋体" w:cs="Times New Roman"/>
                <w:bCs/>
                <w:sz w:val="21"/>
                <w:szCs w:val="21"/>
              </w:rPr>
              <w:t>经营期限</w:t>
            </w:r>
          </w:p>
        </w:tc>
        <w:tc>
          <w:tcPr>
            <w:tcW w:w="1898" w:type="dxa"/>
            <w:gridSpan w:val="2"/>
          </w:tcPr>
          <w:p w14:paraId="424A4A0C">
            <w:pPr>
              <w:spacing w:line="320" w:lineRule="exact"/>
              <w:rPr>
                <w:rFonts w:hint="eastAsia" w:eastAsia="宋体" w:cs="Times New Roman"/>
                <w:bCs/>
                <w:sz w:val="21"/>
                <w:szCs w:val="21"/>
              </w:rPr>
            </w:pPr>
          </w:p>
        </w:tc>
      </w:tr>
      <w:tr w14:paraId="236D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18" w:type="dxa"/>
            <w:vMerge w:val="continue"/>
            <w:vAlign w:val="center"/>
          </w:tcPr>
          <w:p w14:paraId="3454BCFB">
            <w:pPr>
              <w:spacing w:line="320" w:lineRule="exact"/>
              <w:rPr>
                <w:rFonts w:hint="eastAsia" w:eastAsia="宋体" w:cs="Times New Roman"/>
                <w:bCs/>
                <w:sz w:val="21"/>
                <w:szCs w:val="21"/>
              </w:rPr>
            </w:pPr>
          </w:p>
        </w:tc>
        <w:tc>
          <w:tcPr>
            <w:tcW w:w="2316" w:type="dxa"/>
            <w:vAlign w:val="center"/>
          </w:tcPr>
          <w:p w14:paraId="31E2B1F1">
            <w:pPr>
              <w:spacing w:line="320" w:lineRule="exact"/>
              <w:rPr>
                <w:rFonts w:hint="eastAsia" w:eastAsia="宋体" w:cs="Times New Roman"/>
                <w:bCs/>
                <w:sz w:val="21"/>
                <w:szCs w:val="21"/>
              </w:rPr>
            </w:pPr>
            <w:r>
              <w:rPr>
                <w:rFonts w:eastAsia="宋体" w:cs="Times New Roman"/>
                <w:bCs/>
                <w:sz w:val="21"/>
                <w:szCs w:val="21"/>
              </w:rPr>
              <w:t>单位性质</w:t>
            </w:r>
          </w:p>
        </w:tc>
        <w:tc>
          <w:tcPr>
            <w:tcW w:w="1897" w:type="dxa"/>
          </w:tcPr>
          <w:p w14:paraId="60D12C56">
            <w:pPr>
              <w:spacing w:line="320" w:lineRule="exact"/>
              <w:rPr>
                <w:rFonts w:hint="eastAsia" w:eastAsia="宋体" w:cs="Times New Roman"/>
                <w:bCs/>
                <w:sz w:val="21"/>
                <w:szCs w:val="21"/>
              </w:rPr>
            </w:pPr>
          </w:p>
        </w:tc>
        <w:tc>
          <w:tcPr>
            <w:tcW w:w="1897" w:type="dxa"/>
          </w:tcPr>
          <w:p w14:paraId="539ECB83">
            <w:pPr>
              <w:spacing w:line="320" w:lineRule="exact"/>
              <w:rPr>
                <w:rFonts w:hint="eastAsia" w:eastAsia="宋体" w:cs="Times New Roman"/>
                <w:bCs/>
                <w:sz w:val="21"/>
                <w:szCs w:val="21"/>
              </w:rPr>
            </w:pPr>
            <w:r>
              <w:rPr>
                <w:rFonts w:eastAsia="宋体" w:cs="Times New Roman"/>
                <w:bCs/>
                <w:sz w:val="21"/>
                <w:szCs w:val="21"/>
              </w:rPr>
              <w:t>网    址</w:t>
            </w:r>
          </w:p>
        </w:tc>
        <w:tc>
          <w:tcPr>
            <w:tcW w:w="1898" w:type="dxa"/>
            <w:gridSpan w:val="2"/>
          </w:tcPr>
          <w:p w14:paraId="0DF24C7D">
            <w:pPr>
              <w:spacing w:line="320" w:lineRule="exact"/>
              <w:rPr>
                <w:rFonts w:hint="eastAsia" w:eastAsia="宋体" w:cs="Times New Roman"/>
                <w:bCs/>
                <w:sz w:val="21"/>
                <w:szCs w:val="21"/>
              </w:rPr>
            </w:pPr>
          </w:p>
        </w:tc>
      </w:tr>
      <w:tr w14:paraId="2666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518" w:type="dxa"/>
            <w:vMerge w:val="restart"/>
            <w:vAlign w:val="center"/>
          </w:tcPr>
          <w:p w14:paraId="2C8352E4">
            <w:pPr>
              <w:spacing w:line="320" w:lineRule="exact"/>
              <w:rPr>
                <w:rFonts w:hint="eastAsia" w:eastAsia="宋体" w:cs="Times New Roman"/>
                <w:bCs/>
                <w:sz w:val="21"/>
                <w:szCs w:val="21"/>
              </w:rPr>
            </w:pPr>
            <w:r>
              <w:rPr>
                <w:rFonts w:eastAsia="宋体" w:cs="Times New Roman"/>
                <w:bCs/>
                <w:sz w:val="21"/>
                <w:szCs w:val="21"/>
              </w:rPr>
              <w:t>法定代</w:t>
            </w:r>
          </w:p>
          <w:p w14:paraId="450FD09E">
            <w:pPr>
              <w:spacing w:line="320" w:lineRule="exact"/>
              <w:rPr>
                <w:rFonts w:hint="eastAsia" w:eastAsia="宋体" w:cs="Times New Roman"/>
                <w:bCs/>
                <w:sz w:val="21"/>
                <w:szCs w:val="21"/>
              </w:rPr>
            </w:pPr>
            <w:r>
              <w:rPr>
                <w:rFonts w:eastAsia="宋体" w:cs="Times New Roman"/>
                <w:bCs/>
                <w:sz w:val="21"/>
                <w:szCs w:val="21"/>
              </w:rPr>
              <w:t>表人</w:t>
            </w:r>
          </w:p>
        </w:tc>
        <w:tc>
          <w:tcPr>
            <w:tcW w:w="2316" w:type="dxa"/>
            <w:vAlign w:val="center"/>
          </w:tcPr>
          <w:p w14:paraId="0AC3046F">
            <w:pPr>
              <w:spacing w:line="320" w:lineRule="exact"/>
              <w:rPr>
                <w:rFonts w:hint="eastAsia" w:eastAsia="宋体" w:cs="Times New Roman"/>
                <w:bCs/>
                <w:sz w:val="21"/>
                <w:szCs w:val="21"/>
              </w:rPr>
            </w:pPr>
            <w:r>
              <w:rPr>
                <w:rFonts w:eastAsia="宋体" w:cs="Times New Roman"/>
                <w:bCs/>
                <w:sz w:val="21"/>
                <w:szCs w:val="21"/>
              </w:rPr>
              <w:t>姓    名</w:t>
            </w:r>
          </w:p>
        </w:tc>
        <w:tc>
          <w:tcPr>
            <w:tcW w:w="1897" w:type="dxa"/>
          </w:tcPr>
          <w:p w14:paraId="768DD14A">
            <w:pPr>
              <w:spacing w:line="320" w:lineRule="exact"/>
              <w:rPr>
                <w:rFonts w:hint="eastAsia" w:eastAsia="宋体" w:cs="Times New Roman"/>
                <w:bCs/>
                <w:sz w:val="21"/>
                <w:szCs w:val="21"/>
              </w:rPr>
            </w:pPr>
          </w:p>
        </w:tc>
        <w:tc>
          <w:tcPr>
            <w:tcW w:w="1903" w:type="dxa"/>
            <w:gridSpan w:val="2"/>
            <w:vAlign w:val="center"/>
          </w:tcPr>
          <w:p w14:paraId="39A30236">
            <w:pPr>
              <w:spacing w:line="320" w:lineRule="exact"/>
              <w:rPr>
                <w:rFonts w:hint="eastAsia" w:eastAsia="宋体" w:cs="Times New Roman"/>
                <w:bCs/>
                <w:sz w:val="21"/>
                <w:szCs w:val="21"/>
              </w:rPr>
            </w:pPr>
            <w:r>
              <w:rPr>
                <w:rFonts w:eastAsia="宋体" w:cs="Times New Roman"/>
                <w:bCs/>
                <w:sz w:val="21"/>
                <w:szCs w:val="21"/>
              </w:rPr>
              <w:t>性    别</w:t>
            </w:r>
          </w:p>
        </w:tc>
        <w:tc>
          <w:tcPr>
            <w:tcW w:w="1891" w:type="dxa"/>
          </w:tcPr>
          <w:p w14:paraId="3D98B50C">
            <w:pPr>
              <w:spacing w:line="320" w:lineRule="exact"/>
              <w:rPr>
                <w:rFonts w:hint="eastAsia" w:eastAsia="宋体" w:cs="Times New Roman"/>
                <w:bCs/>
                <w:sz w:val="21"/>
                <w:szCs w:val="21"/>
              </w:rPr>
            </w:pPr>
          </w:p>
        </w:tc>
      </w:tr>
      <w:tr w14:paraId="03B5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18" w:type="dxa"/>
            <w:vMerge w:val="continue"/>
            <w:vAlign w:val="center"/>
          </w:tcPr>
          <w:p w14:paraId="41C87EBE">
            <w:pPr>
              <w:spacing w:line="320" w:lineRule="exact"/>
              <w:rPr>
                <w:rFonts w:hint="eastAsia" w:eastAsia="宋体" w:cs="Times New Roman"/>
                <w:bCs/>
                <w:sz w:val="21"/>
                <w:szCs w:val="21"/>
              </w:rPr>
            </w:pPr>
          </w:p>
        </w:tc>
        <w:tc>
          <w:tcPr>
            <w:tcW w:w="2316" w:type="dxa"/>
            <w:vAlign w:val="center"/>
          </w:tcPr>
          <w:p w14:paraId="43B316D7">
            <w:pPr>
              <w:spacing w:line="320" w:lineRule="exact"/>
              <w:rPr>
                <w:rFonts w:hint="eastAsia" w:eastAsia="宋体" w:cs="Times New Roman"/>
                <w:bCs/>
                <w:sz w:val="21"/>
                <w:szCs w:val="21"/>
              </w:rPr>
            </w:pPr>
            <w:r>
              <w:rPr>
                <w:rFonts w:eastAsia="宋体" w:cs="Times New Roman"/>
                <w:bCs/>
                <w:sz w:val="21"/>
                <w:szCs w:val="21"/>
              </w:rPr>
              <w:t>职    务</w:t>
            </w:r>
          </w:p>
        </w:tc>
        <w:tc>
          <w:tcPr>
            <w:tcW w:w="1897" w:type="dxa"/>
          </w:tcPr>
          <w:p w14:paraId="48800B73">
            <w:pPr>
              <w:spacing w:line="320" w:lineRule="exact"/>
              <w:rPr>
                <w:rFonts w:hint="eastAsia" w:eastAsia="宋体" w:cs="Times New Roman"/>
                <w:bCs/>
                <w:sz w:val="21"/>
                <w:szCs w:val="21"/>
              </w:rPr>
            </w:pPr>
          </w:p>
        </w:tc>
        <w:tc>
          <w:tcPr>
            <w:tcW w:w="1903" w:type="dxa"/>
            <w:gridSpan w:val="2"/>
            <w:vAlign w:val="center"/>
          </w:tcPr>
          <w:p w14:paraId="73441058">
            <w:pPr>
              <w:spacing w:line="320" w:lineRule="exact"/>
              <w:rPr>
                <w:rFonts w:hint="eastAsia" w:eastAsia="宋体" w:cs="Times New Roman"/>
                <w:bCs/>
                <w:sz w:val="21"/>
                <w:szCs w:val="21"/>
              </w:rPr>
            </w:pPr>
            <w:r>
              <w:rPr>
                <w:rFonts w:eastAsia="宋体" w:cs="Times New Roman"/>
                <w:bCs/>
                <w:sz w:val="21"/>
                <w:szCs w:val="21"/>
              </w:rPr>
              <w:t>联系电话</w:t>
            </w:r>
          </w:p>
        </w:tc>
        <w:tc>
          <w:tcPr>
            <w:tcW w:w="1891" w:type="dxa"/>
          </w:tcPr>
          <w:p w14:paraId="1533EA72">
            <w:pPr>
              <w:spacing w:line="320" w:lineRule="exact"/>
              <w:rPr>
                <w:rFonts w:hint="eastAsia" w:eastAsia="宋体" w:cs="Times New Roman"/>
                <w:bCs/>
                <w:sz w:val="21"/>
                <w:szCs w:val="21"/>
              </w:rPr>
            </w:pPr>
          </w:p>
        </w:tc>
      </w:tr>
      <w:tr w14:paraId="3BE0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18" w:type="dxa"/>
            <w:vMerge w:val="continue"/>
            <w:vAlign w:val="center"/>
          </w:tcPr>
          <w:p w14:paraId="70DC16FF">
            <w:pPr>
              <w:spacing w:line="320" w:lineRule="exact"/>
              <w:rPr>
                <w:rFonts w:hint="eastAsia" w:eastAsia="宋体" w:cs="Times New Roman"/>
                <w:bCs/>
                <w:sz w:val="21"/>
                <w:szCs w:val="21"/>
              </w:rPr>
            </w:pPr>
          </w:p>
        </w:tc>
        <w:tc>
          <w:tcPr>
            <w:tcW w:w="2316" w:type="dxa"/>
            <w:vAlign w:val="center"/>
          </w:tcPr>
          <w:p w14:paraId="466B2B8C">
            <w:pPr>
              <w:spacing w:line="320" w:lineRule="exact"/>
              <w:rPr>
                <w:rFonts w:hint="eastAsia" w:eastAsia="宋体" w:cs="Times New Roman"/>
                <w:bCs/>
                <w:sz w:val="21"/>
                <w:szCs w:val="21"/>
              </w:rPr>
            </w:pPr>
            <w:r>
              <w:rPr>
                <w:rFonts w:eastAsia="宋体" w:cs="Times New Roman"/>
                <w:bCs/>
                <w:sz w:val="21"/>
                <w:szCs w:val="21"/>
              </w:rPr>
              <w:t>传    真</w:t>
            </w:r>
          </w:p>
        </w:tc>
        <w:tc>
          <w:tcPr>
            <w:tcW w:w="1897" w:type="dxa"/>
          </w:tcPr>
          <w:p w14:paraId="18727DE4">
            <w:pPr>
              <w:spacing w:line="320" w:lineRule="exact"/>
              <w:rPr>
                <w:rFonts w:hint="eastAsia" w:eastAsia="宋体" w:cs="Times New Roman"/>
                <w:bCs/>
                <w:sz w:val="21"/>
                <w:szCs w:val="21"/>
              </w:rPr>
            </w:pPr>
          </w:p>
        </w:tc>
        <w:tc>
          <w:tcPr>
            <w:tcW w:w="1897" w:type="dxa"/>
          </w:tcPr>
          <w:p w14:paraId="7B545A1C">
            <w:pPr>
              <w:spacing w:line="320" w:lineRule="exact"/>
              <w:rPr>
                <w:rFonts w:hint="eastAsia" w:eastAsia="宋体" w:cs="Times New Roman"/>
                <w:bCs/>
                <w:sz w:val="21"/>
                <w:szCs w:val="21"/>
              </w:rPr>
            </w:pPr>
            <w:r>
              <w:rPr>
                <w:rFonts w:eastAsia="宋体" w:cs="Times New Roman"/>
                <w:bCs/>
                <w:sz w:val="21"/>
                <w:szCs w:val="21"/>
              </w:rPr>
              <w:t>通讯地址</w:t>
            </w:r>
          </w:p>
        </w:tc>
        <w:tc>
          <w:tcPr>
            <w:tcW w:w="1898" w:type="dxa"/>
            <w:gridSpan w:val="2"/>
          </w:tcPr>
          <w:p w14:paraId="6E11CC8B">
            <w:pPr>
              <w:spacing w:line="320" w:lineRule="exact"/>
              <w:rPr>
                <w:rFonts w:hint="eastAsia" w:eastAsia="宋体" w:cs="Times New Roman"/>
                <w:bCs/>
                <w:sz w:val="21"/>
                <w:szCs w:val="21"/>
              </w:rPr>
            </w:pPr>
          </w:p>
        </w:tc>
      </w:tr>
      <w:tr w14:paraId="481B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5" w:hRule="atLeast"/>
          <w:jc w:val="center"/>
        </w:trPr>
        <w:tc>
          <w:tcPr>
            <w:tcW w:w="9525" w:type="dxa"/>
            <w:gridSpan w:val="6"/>
          </w:tcPr>
          <w:p w14:paraId="3FA712F7">
            <w:pPr>
              <w:spacing w:line="320" w:lineRule="exact"/>
              <w:rPr>
                <w:rFonts w:hint="eastAsia" w:eastAsia="宋体" w:cs="Times New Roman"/>
                <w:bCs/>
                <w:sz w:val="21"/>
                <w:szCs w:val="21"/>
              </w:rPr>
            </w:pPr>
          </w:p>
          <w:p w14:paraId="078F5AC3">
            <w:pPr>
              <w:spacing w:line="320" w:lineRule="exact"/>
              <w:rPr>
                <w:rFonts w:hint="eastAsia" w:eastAsia="宋体" w:cs="Times New Roman"/>
                <w:bCs/>
                <w:sz w:val="21"/>
                <w:szCs w:val="21"/>
              </w:rPr>
            </w:pPr>
            <w:r>
              <w:rPr>
                <w:rFonts w:eastAsia="宋体" w:cs="Times New Roman"/>
                <w:bCs/>
                <w:sz w:val="21"/>
                <w:szCs w:val="21"/>
              </w:rPr>
              <w:t>法定代表人身份证复印件</w:t>
            </w:r>
          </w:p>
          <w:p w14:paraId="219993D4">
            <w:pPr>
              <w:spacing w:line="320" w:lineRule="exact"/>
              <w:rPr>
                <w:rFonts w:hint="eastAsia" w:eastAsia="宋体" w:cs="Times New Roman"/>
                <w:bCs/>
                <w:sz w:val="21"/>
                <w:szCs w:val="21"/>
              </w:rPr>
            </w:pPr>
          </w:p>
          <w:p w14:paraId="1BC8ED35">
            <w:pPr>
              <w:spacing w:line="320" w:lineRule="exact"/>
              <w:rPr>
                <w:rFonts w:hint="eastAsia" w:eastAsia="宋体" w:cs="Times New Roman"/>
                <w:bCs/>
                <w:sz w:val="21"/>
                <w:szCs w:val="21"/>
              </w:rPr>
            </w:pPr>
            <w:r>
              <w:rPr>
                <w:rFonts w:eastAsia="宋体" w:cs="Times New Roman"/>
                <w:bCs/>
                <w:sz w:val="21"/>
                <w:szCs w:val="21"/>
              </w:rPr>
              <w:t>二代身份证正、反两面都需复印</w:t>
            </w:r>
          </w:p>
          <w:p w14:paraId="0640BEC8">
            <w:pPr>
              <w:spacing w:line="320" w:lineRule="exact"/>
              <w:rPr>
                <w:rFonts w:hint="eastAsia" w:eastAsia="宋体" w:cs="Times New Roman"/>
                <w:bCs/>
                <w:sz w:val="21"/>
                <w:szCs w:val="21"/>
              </w:rPr>
            </w:pPr>
          </w:p>
          <w:p w14:paraId="7CE3BECB">
            <w:pPr>
              <w:spacing w:line="320" w:lineRule="exact"/>
              <w:rPr>
                <w:rFonts w:hint="eastAsia" w:eastAsia="宋体" w:cs="Times New Roman"/>
                <w:bCs/>
                <w:sz w:val="21"/>
                <w:szCs w:val="21"/>
              </w:rPr>
            </w:pPr>
          </w:p>
        </w:tc>
      </w:tr>
    </w:tbl>
    <w:p w14:paraId="5CF86B2A">
      <w:pPr>
        <w:spacing w:line="360" w:lineRule="auto"/>
        <w:ind w:firstLine="420" w:firstLineChars="200"/>
        <w:rPr>
          <w:rFonts w:hint="eastAsia" w:eastAsia="宋体" w:cs="Times New Roman"/>
          <w:sz w:val="21"/>
          <w:szCs w:val="21"/>
        </w:rPr>
      </w:pPr>
    </w:p>
    <w:p w14:paraId="41341867">
      <w:pPr>
        <w:spacing w:line="360" w:lineRule="auto"/>
        <w:ind w:firstLine="420" w:firstLineChars="200"/>
        <w:rPr>
          <w:rFonts w:hint="eastAsia" w:eastAsia="宋体" w:cs="Times New Roman"/>
          <w:sz w:val="21"/>
          <w:szCs w:val="21"/>
          <w:u w:val="single"/>
        </w:rPr>
      </w:pPr>
      <w:r>
        <w:rPr>
          <w:rFonts w:eastAsia="宋体" w:cs="Times New Roman"/>
          <w:sz w:val="21"/>
          <w:szCs w:val="21"/>
        </w:rPr>
        <w:t>供应商名称（公章）：</w:t>
      </w:r>
      <w:r>
        <w:rPr>
          <w:rFonts w:hint="eastAsia" w:eastAsia="宋体" w:cs="Times New Roman"/>
          <w:sz w:val="21"/>
          <w:szCs w:val="21"/>
          <w:u w:val="single"/>
        </w:rPr>
        <w:t xml:space="preserve"> </w:t>
      </w:r>
      <w:r>
        <w:rPr>
          <w:rFonts w:eastAsia="宋体" w:cs="Times New Roman"/>
          <w:sz w:val="21"/>
          <w:szCs w:val="21"/>
          <w:u w:val="single"/>
        </w:rPr>
        <w:t xml:space="preserve">               </w:t>
      </w:r>
    </w:p>
    <w:p w14:paraId="36E351E0">
      <w:pPr>
        <w:spacing w:line="360" w:lineRule="auto"/>
        <w:ind w:firstLine="420" w:firstLineChars="200"/>
        <w:rPr>
          <w:rFonts w:hint="eastAsia" w:eastAsia="宋体" w:cs="Times New Roman"/>
          <w:sz w:val="21"/>
          <w:szCs w:val="21"/>
        </w:rPr>
      </w:pPr>
      <w:r>
        <w:rPr>
          <w:rFonts w:eastAsia="宋体" w:cs="Times New Roman"/>
          <w:sz w:val="21"/>
          <w:szCs w:val="21"/>
        </w:rPr>
        <w:t>日期：</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p w14:paraId="49C8BF0A">
      <w:pPr>
        <w:spacing w:line="360" w:lineRule="auto"/>
        <w:ind w:left="2480" w:right="2619"/>
        <w:jc w:val="center"/>
        <w:rPr>
          <w:rFonts w:hint="eastAsia" w:eastAsia="宋体"/>
          <w:b/>
          <w:bCs/>
          <w:snapToGrid w:val="0"/>
        </w:rPr>
      </w:pPr>
      <w:r>
        <w:rPr>
          <w:rFonts w:hint="eastAsia" w:eastAsia="宋体"/>
          <w:b/>
          <w:bCs/>
          <w:snapToGrid w:val="0"/>
        </w:rPr>
        <w:t>②</w:t>
      </w:r>
      <w:r>
        <w:rPr>
          <w:rFonts w:eastAsia="宋体"/>
          <w:b/>
          <w:bCs/>
          <w:snapToGrid w:val="0"/>
        </w:rPr>
        <w:t>法定代表人授权书</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695"/>
        <w:gridCol w:w="1276"/>
        <w:gridCol w:w="1077"/>
        <w:gridCol w:w="1559"/>
        <w:gridCol w:w="2886"/>
      </w:tblGrid>
      <w:tr w14:paraId="33C4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6"/>
          </w:tcPr>
          <w:p w14:paraId="3555B31B">
            <w:pPr>
              <w:tabs>
                <w:tab w:val="right" w:leader="dot" w:pos="9022"/>
              </w:tabs>
              <w:autoSpaceDE w:val="0"/>
              <w:autoSpaceDN w:val="0"/>
              <w:adjustRightInd w:val="0"/>
              <w:spacing w:line="500" w:lineRule="exact"/>
              <w:rPr>
                <w:rFonts w:hint="eastAsia" w:eastAsia="宋体" w:cs="Times New Roman"/>
                <w:bCs/>
                <w:caps/>
                <w:sz w:val="21"/>
                <w:szCs w:val="21"/>
              </w:rPr>
            </w:pPr>
            <w:r>
              <w:rPr>
                <w:rFonts w:eastAsia="宋体" w:cs="Times New Roman"/>
                <w:bCs/>
                <w:caps/>
                <w:sz w:val="21"/>
                <w:szCs w:val="21"/>
              </w:rPr>
              <w:t>致：</w:t>
            </w:r>
            <w:r>
              <w:rPr>
                <w:rFonts w:hint="eastAsia" w:eastAsia="宋体" w:cs="Times New Roman"/>
                <w:bCs/>
                <w:caps/>
                <w:sz w:val="21"/>
                <w:szCs w:val="21"/>
              </w:rPr>
              <w:t>西安宏源顺建筑工程有限公司</w:t>
            </w:r>
          </w:p>
        </w:tc>
      </w:tr>
      <w:tr w14:paraId="17B1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2530288C">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被授</w:t>
            </w:r>
          </w:p>
          <w:p w14:paraId="4390489E">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权项</w:t>
            </w:r>
          </w:p>
          <w:p w14:paraId="113EB35D">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目与</w:t>
            </w:r>
          </w:p>
          <w:p w14:paraId="2D73A1B8">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内容</w:t>
            </w:r>
          </w:p>
        </w:tc>
        <w:tc>
          <w:tcPr>
            <w:tcW w:w="1695" w:type="dxa"/>
          </w:tcPr>
          <w:p w14:paraId="480FECC1">
            <w:pPr>
              <w:tabs>
                <w:tab w:val="right" w:leader="dot" w:pos="9022"/>
              </w:tabs>
              <w:autoSpaceDE w:val="0"/>
              <w:autoSpaceDN w:val="0"/>
              <w:adjustRightInd w:val="0"/>
              <w:spacing w:line="500" w:lineRule="exact"/>
              <w:rPr>
                <w:rFonts w:hint="eastAsia" w:eastAsia="宋体" w:cs="Times New Roman"/>
                <w:bCs/>
                <w:caps/>
                <w:sz w:val="21"/>
                <w:szCs w:val="21"/>
              </w:rPr>
            </w:pPr>
            <w:r>
              <w:rPr>
                <w:rFonts w:eastAsia="宋体" w:cs="Times New Roman"/>
                <w:bCs/>
                <w:caps/>
                <w:sz w:val="21"/>
                <w:szCs w:val="21"/>
              </w:rPr>
              <w:t>项目名称</w:t>
            </w:r>
          </w:p>
        </w:tc>
        <w:tc>
          <w:tcPr>
            <w:tcW w:w="6798" w:type="dxa"/>
            <w:gridSpan w:val="4"/>
          </w:tcPr>
          <w:p w14:paraId="25FA8AF2">
            <w:pPr>
              <w:tabs>
                <w:tab w:val="right" w:leader="dot" w:pos="9022"/>
              </w:tabs>
              <w:autoSpaceDE w:val="0"/>
              <w:autoSpaceDN w:val="0"/>
              <w:adjustRightInd w:val="0"/>
              <w:spacing w:line="500" w:lineRule="exact"/>
              <w:rPr>
                <w:rFonts w:hint="eastAsia" w:eastAsia="宋体" w:cs="Times New Roman"/>
                <w:bCs/>
                <w:caps/>
                <w:sz w:val="21"/>
                <w:szCs w:val="21"/>
              </w:rPr>
            </w:pPr>
          </w:p>
        </w:tc>
      </w:tr>
      <w:tr w14:paraId="357C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03835C56">
            <w:pPr>
              <w:tabs>
                <w:tab w:val="right" w:leader="dot" w:pos="9022"/>
              </w:tabs>
              <w:autoSpaceDE w:val="0"/>
              <w:autoSpaceDN w:val="0"/>
              <w:adjustRightInd w:val="0"/>
              <w:spacing w:line="500" w:lineRule="exact"/>
              <w:rPr>
                <w:rFonts w:hint="eastAsia" w:eastAsia="宋体" w:cs="Times New Roman"/>
                <w:bCs/>
                <w:caps/>
                <w:sz w:val="21"/>
                <w:szCs w:val="21"/>
              </w:rPr>
            </w:pPr>
          </w:p>
        </w:tc>
        <w:tc>
          <w:tcPr>
            <w:tcW w:w="1695" w:type="dxa"/>
          </w:tcPr>
          <w:p w14:paraId="6179FDB2">
            <w:pPr>
              <w:tabs>
                <w:tab w:val="right" w:leader="dot" w:pos="9022"/>
              </w:tabs>
              <w:autoSpaceDE w:val="0"/>
              <w:autoSpaceDN w:val="0"/>
              <w:adjustRightInd w:val="0"/>
              <w:spacing w:line="500" w:lineRule="exact"/>
              <w:rPr>
                <w:rFonts w:hint="eastAsia" w:eastAsia="宋体" w:cs="Times New Roman"/>
                <w:bCs/>
                <w:caps/>
                <w:sz w:val="21"/>
                <w:szCs w:val="21"/>
              </w:rPr>
            </w:pPr>
            <w:r>
              <w:rPr>
                <w:rFonts w:eastAsia="宋体" w:cs="Times New Roman"/>
                <w:bCs/>
                <w:caps/>
                <w:sz w:val="21"/>
                <w:szCs w:val="21"/>
              </w:rPr>
              <w:t>项目编号</w:t>
            </w:r>
          </w:p>
        </w:tc>
        <w:tc>
          <w:tcPr>
            <w:tcW w:w="6798" w:type="dxa"/>
            <w:gridSpan w:val="4"/>
          </w:tcPr>
          <w:p w14:paraId="2006872F">
            <w:pPr>
              <w:tabs>
                <w:tab w:val="right" w:leader="dot" w:pos="9022"/>
              </w:tabs>
              <w:autoSpaceDE w:val="0"/>
              <w:autoSpaceDN w:val="0"/>
              <w:adjustRightInd w:val="0"/>
              <w:spacing w:line="500" w:lineRule="exact"/>
              <w:ind w:firstLine="1050" w:firstLineChars="500"/>
              <w:rPr>
                <w:rFonts w:hint="eastAsia" w:eastAsia="宋体" w:cs="Times New Roman"/>
                <w:bCs/>
                <w:caps/>
                <w:sz w:val="21"/>
                <w:szCs w:val="21"/>
              </w:rPr>
            </w:pPr>
          </w:p>
        </w:tc>
      </w:tr>
      <w:tr w14:paraId="261C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105E0B9D">
            <w:pPr>
              <w:tabs>
                <w:tab w:val="right" w:leader="dot" w:pos="9022"/>
              </w:tabs>
              <w:autoSpaceDE w:val="0"/>
              <w:autoSpaceDN w:val="0"/>
              <w:adjustRightInd w:val="0"/>
              <w:spacing w:line="500" w:lineRule="exact"/>
              <w:rPr>
                <w:rFonts w:hint="eastAsia" w:eastAsia="宋体" w:cs="Times New Roman"/>
                <w:bCs/>
                <w:caps/>
                <w:sz w:val="21"/>
                <w:szCs w:val="21"/>
              </w:rPr>
            </w:pPr>
          </w:p>
        </w:tc>
        <w:tc>
          <w:tcPr>
            <w:tcW w:w="1695" w:type="dxa"/>
            <w:vAlign w:val="center"/>
          </w:tcPr>
          <w:p w14:paraId="02F03133">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授权范围</w:t>
            </w:r>
          </w:p>
        </w:tc>
        <w:tc>
          <w:tcPr>
            <w:tcW w:w="6798" w:type="dxa"/>
            <w:gridSpan w:val="4"/>
          </w:tcPr>
          <w:p w14:paraId="539C169E">
            <w:pPr>
              <w:tabs>
                <w:tab w:val="right" w:leader="dot" w:pos="9022"/>
              </w:tabs>
              <w:autoSpaceDE w:val="0"/>
              <w:autoSpaceDN w:val="0"/>
              <w:adjustRightInd w:val="0"/>
              <w:spacing w:line="400" w:lineRule="exact"/>
              <w:rPr>
                <w:rFonts w:hint="eastAsia" w:eastAsia="宋体" w:cs="Times New Roman"/>
                <w:bCs/>
                <w:caps/>
                <w:sz w:val="21"/>
                <w:szCs w:val="21"/>
              </w:rPr>
            </w:pPr>
            <w:r>
              <w:rPr>
                <w:rFonts w:eastAsia="宋体" w:cs="Times New Roman"/>
                <w:bCs/>
                <w:caps/>
                <w:sz w:val="21"/>
                <w:szCs w:val="21"/>
              </w:rPr>
              <w:t>全权办理本次招标采购项目的投标、联系、洽谈、签约、执行等具体事务，签署全部有关文件、文书、协议及合同。</w:t>
            </w:r>
          </w:p>
        </w:tc>
      </w:tr>
      <w:tr w14:paraId="7F96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2EAF03A8">
            <w:pPr>
              <w:tabs>
                <w:tab w:val="right" w:leader="dot" w:pos="9022"/>
              </w:tabs>
              <w:autoSpaceDE w:val="0"/>
              <w:autoSpaceDN w:val="0"/>
              <w:adjustRightInd w:val="0"/>
              <w:spacing w:line="500" w:lineRule="exact"/>
              <w:rPr>
                <w:rFonts w:hint="eastAsia" w:eastAsia="宋体" w:cs="Times New Roman"/>
                <w:bCs/>
                <w:caps/>
                <w:sz w:val="21"/>
                <w:szCs w:val="21"/>
              </w:rPr>
            </w:pPr>
          </w:p>
        </w:tc>
        <w:tc>
          <w:tcPr>
            <w:tcW w:w="1695" w:type="dxa"/>
          </w:tcPr>
          <w:p w14:paraId="0B2C0DFD">
            <w:pPr>
              <w:tabs>
                <w:tab w:val="right" w:leader="dot" w:pos="9022"/>
              </w:tabs>
              <w:autoSpaceDE w:val="0"/>
              <w:autoSpaceDN w:val="0"/>
              <w:adjustRightInd w:val="0"/>
              <w:spacing w:line="500" w:lineRule="exact"/>
              <w:rPr>
                <w:rFonts w:hint="eastAsia" w:eastAsia="宋体" w:cs="Times New Roman"/>
                <w:bCs/>
                <w:caps/>
                <w:sz w:val="21"/>
                <w:szCs w:val="21"/>
              </w:rPr>
            </w:pPr>
            <w:r>
              <w:rPr>
                <w:rFonts w:eastAsia="宋体" w:cs="Times New Roman"/>
                <w:bCs/>
                <w:caps/>
                <w:sz w:val="21"/>
                <w:szCs w:val="21"/>
              </w:rPr>
              <w:t>法律责任</w:t>
            </w:r>
          </w:p>
        </w:tc>
        <w:tc>
          <w:tcPr>
            <w:tcW w:w="6798" w:type="dxa"/>
            <w:gridSpan w:val="4"/>
          </w:tcPr>
          <w:p w14:paraId="3421611A">
            <w:pPr>
              <w:tabs>
                <w:tab w:val="right" w:leader="dot" w:pos="9022"/>
              </w:tabs>
              <w:autoSpaceDE w:val="0"/>
              <w:autoSpaceDN w:val="0"/>
              <w:adjustRightInd w:val="0"/>
              <w:spacing w:line="400" w:lineRule="exact"/>
              <w:rPr>
                <w:rFonts w:hint="eastAsia" w:eastAsia="宋体" w:cs="Times New Roman"/>
                <w:bCs/>
                <w:caps/>
                <w:sz w:val="21"/>
                <w:szCs w:val="21"/>
              </w:rPr>
            </w:pPr>
            <w:r>
              <w:rPr>
                <w:rFonts w:eastAsia="宋体" w:cs="Times New Roman"/>
                <w:bCs/>
                <w:caps/>
                <w:sz w:val="21"/>
                <w:szCs w:val="21"/>
              </w:rPr>
              <w:t>本公司对被授权人在本项目中的签名承担全部法律责任。</w:t>
            </w:r>
          </w:p>
        </w:tc>
      </w:tr>
      <w:tr w14:paraId="6713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5CFA9DF8">
            <w:pPr>
              <w:tabs>
                <w:tab w:val="right" w:leader="dot" w:pos="9022"/>
              </w:tabs>
              <w:autoSpaceDE w:val="0"/>
              <w:autoSpaceDN w:val="0"/>
              <w:adjustRightInd w:val="0"/>
              <w:spacing w:line="500" w:lineRule="exact"/>
              <w:rPr>
                <w:rFonts w:hint="eastAsia" w:eastAsia="宋体" w:cs="Times New Roman"/>
                <w:bCs/>
                <w:caps/>
                <w:sz w:val="21"/>
                <w:szCs w:val="21"/>
              </w:rPr>
            </w:pPr>
          </w:p>
        </w:tc>
        <w:tc>
          <w:tcPr>
            <w:tcW w:w="1695" w:type="dxa"/>
            <w:vAlign w:val="center"/>
          </w:tcPr>
          <w:p w14:paraId="158B1088">
            <w:pPr>
              <w:tabs>
                <w:tab w:val="right" w:leader="dot" w:pos="9022"/>
              </w:tabs>
              <w:autoSpaceDE w:val="0"/>
              <w:autoSpaceDN w:val="0"/>
              <w:adjustRightInd w:val="0"/>
              <w:spacing w:line="500" w:lineRule="exact"/>
              <w:rPr>
                <w:rFonts w:hint="eastAsia" w:eastAsia="宋体" w:cs="Times New Roman"/>
                <w:bCs/>
                <w:caps/>
                <w:sz w:val="21"/>
                <w:szCs w:val="21"/>
              </w:rPr>
            </w:pPr>
            <w:r>
              <w:rPr>
                <w:rFonts w:eastAsia="宋体" w:cs="Times New Roman"/>
                <w:bCs/>
                <w:caps/>
                <w:sz w:val="21"/>
                <w:szCs w:val="21"/>
              </w:rPr>
              <w:t>授权期限</w:t>
            </w:r>
          </w:p>
        </w:tc>
        <w:tc>
          <w:tcPr>
            <w:tcW w:w="6798" w:type="dxa"/>
            <w:gridSpan w:val="4"/>
            <w:vAlign w:val="center"/>
          </w:tcPr>
          <w:p w14:paraId="1305F84B">
            <w:pPr>
              <w:tabs>
                <w:tab w:val="right" w:leader="dot" w:pos="9022"/>
              </w:tabs>
              <w:autoSpaceDE w:val="0"/>
              <w:autoSpaceDN w:val="0"/>
              <w:adjustRightInd w:val="0"/>
              <w:spacing w:line="400" w:lineRule="exact"/>
              <w:rPr>
                <w:rFonts w:hint="eastAsia" w:eastAsia="宋体" w:cs="Times New Roman"/>
                <w:bCs/>
                <w:caps/>
                <w:sz w:val="21"/>
                <w:szCs w:val="21"/>
              </w:rPr>
            </w:pPr>
            <w:r>
              <w:rPr>
                <w:rFonts w:eastAsia="宋体" w:cs="Times New Roman"/>
                <w:bCs/>
                <w:caps/>
                <w:sz w:val="21"/>
                <w:szCs w:val="21"/>
              </w:rPr>
              <w:t>本授权书自开标之日起计算有效期为90天</w:t>
            </w:r>
          </w:p>
        </w:tc>
      </w:tr>
      <w:tr w14:paraId="4EEC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5F4B3E00">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法定代表人</w:t>
            </w:r>
          </w:p>
        </w:tc>
        <w:tc>
          <w:tcPr>
            <w:tcW w:w="1695" w:type="dxa"/>
            <w:vAlign w:val="center"/>
          </w:tcPr>
          <w:p w14:paraId="64966887">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姓名</w:t>
            </w:r>
          </w:p>
        </w:tc>
        <w:tc>
          <w:tcPr>
            <w:tcW w:w="2353" w:type="dxa"/>
            <w:gridSpan w:val="2"/>
            <w:vAlign w:val="center"/>
          </w:tcPr>
          <w:p w14:paraId="7934FDC6">
            <w:pPr>
              <w:tabs>
                <w:tab w:val="right" w:leader="dot" w:pos="9022"/>
              </w:tabs>
              <w:autoSpaceDE w:val="0"/>
              <w:autoSpaceDN w:val="0"/>
              <w:adjustRightInd w:val="0"/>
              <w:spacing w:line="500" w:lineRule="exact"/>
              <w:jc w:val="center"/>
              <w:rPr>
                <w:rFonts w:hint="eastAsia" w:eastAsia="宋体" w:cs="Times New Roman"/>
                <w:bCs/>
                <w:caps/>
                <w:sz w:val="21"/>
                <w:szCs w:val="21"/>
              </w:rPr>
            </w:pPr>
          </w:p>
        </w:tc>
        <w:tc>
          <w:tcPr>
            <w:tcW w:w="1559" w:type="dxa"/>
            <w:vAlign w:val="center"/>
          </w:tcPr>
          <w:p w14:paraId="00F88301">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性    别</w:t>
            </w:r>
          </w:p>
        </w:tc>
        <w:tc>
          <w:tcPr>
            <w:tcW w:w="2886" w:type="dxa"/>
            <w:vAlign w:val="center"/>
          </w:tcPr>
          <w:p w14:paraId="58C66A65">
            <w:pPr>
              <w:tabs>
                <w:tab w:val="right" w:leader="dot" w:pos="9022"/>
              </w:tabs>
              <w:autoSpaceDE w:val="0"/>
              <w:autoSpaceDN w:val="0"/>
              <w:adjustRightInd w:val="0"/>
              <w:spacing w:line="500" w:lineRule="exact"/>
              <w:jc w:val="center"/>
              <w:rPr>
                <w:rFonts w:hint="eastAsia" w:eastAsia="宋体" w:cs="Times New Roman"/>
                <w:bCs/>
                <w:caps/>
                <w:sz w:val="21"/>
                <w:szCs w:val="21"/>
              </w:rPr>
            </w:pPr>
          </w:p>
        </w:tc>
      </w:tr>
      <w:tr w14:paraId="4763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14:paraId="62B3598C">
            <w:pPr>
              <w:tabs>
                <w:tab w:val="right" w:leader="dot" w:pos="9022"/>
              </w:tabs>
              <w:autoSpaceDE w:val="0"/>
              <w:autoSpaceDN w:val="0"/>
              <w:adjustRightInd w:val="0"/>
              <w:spacing w:line="500" w:lineRule="exact"/>
              <w:rPr>
                <w:rFonts w:hint="eastAsia" w:eastAsia="宋体" w:cs="Times New Roman"/>
                <w:bCs/>
                <w:caps/>
                <w:sz w:val="21"/>
                <w:szCs w:val="21"/>
              </w:rPr>
            </w:pPr>
          </w:p>
        </w:tc>
        <w:tc>
          <w:tcPr>
            <w:tcW w:w="1695" w:type="dxa"/>
            <w:vAlign w:val="center"/>
          </w:tcPr>
          <w:p w14:paraId="157F4294">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职务</w:t>
            </w:r>
          </w:p>
        </w:tc>
        <w:tc>
          <w:tcPr>
            <w:tcW w:w="2353" w:type="dxa"/>
            <w:gridSpan w:val="2"/>
            <w:vAlign w:val="center"/>
          </w:tcPr>
          <w:p w14:paraId="4E29DEC3">
            <w:pPr>
              <w:tabs>
                <w:tab w:val="right" w:leader="dot" w:pos="9022"/>
              </w:tabs>
              <w:autoSpaceDE w:val="0"/>
              <w:autoSpaceDN w:val="0"/>
              <w:adjustRightInd w:val="0"/>
              <w:spacing w:line="400" w:lineRule="exact"/>
              <w:jc w:val="center"/>
              <w:rPr>
                <w:rFonts w:hint="eastAsia" w:eastAsia="宋体" w:cs="Times New Roman"/>
                <w:bCs/>
                <w:caps/>
                <w:sz w:val="21"/>
                <w:szCs w:val="21"/>
              </w:rPr>
            </w:pPr>
          </w:p>
        </w:tc>
        <w:tc>
          <w:tcPr>
            <w:tcW w:w="1559" w:type="dxa"/>
            <w:vAlign w:val="center"/>
          </w:tcPr>
          <w:p w14:paraId="3753C51E">
            <w:pPr>
              <w:tabs>
                <w:tab w:val="right" w:leader="dot" w:pos="9022"/>
              </w:tabs>
              <w:autoSpaceDE w:val="0"/>
              <w:autoSpaceDN w:val="0"/>
              <w:adjustRightInd w:val="0"/>
              <w:spacing w:line="400" w:lineRule="exact"/>
              <w:jc w:val="center"/>
              <w:rPr>
                <w:rFonts w:hint="eastAsia" w:eastAsia="宋体" w:cs="Times New Roman"/>
                <w:bCs/>
                <w:caps/>
                <w:sz w:val="21"/>
                <w:szCs w:val="21"/>
              </w:rPr>
            </w:pPr>
            <w:r>
              <w:rPr>
                <w:rFonts w:eastAsia="宋体" w:cs="Times New Roman"/>
                <w:bCs/>
                <w:caps/>
                <w:sz w:val="21"/>
                <w:szCs w:val="21"/>
              </w:rPr>
              <w:t>手机号码</w:t>
            </w:r>
          </w:p>
        </w:tc>
        <w:tc>
          <w:tcPr>
            <w:tcW w:w="2886" w:type="dxa"/>
            <w:vAlign w:val="center"/>
          </w:tcPr>
          <w:p w14:paraId="23BDE76B">
            <w:pPr>
              <w:tabs>
                <w:tab w:val="right" w:leader="dot" w:pos="9022"/>
              </w:tabs>
              <w:autoSpaceDE w:val="0"/>
              <w:autoSpaceDN w:val="0"/>
              <w:adjustRightInd w:val="0"/>
              <w:spacing w:line="400" w:lineRule="exact"/>
              <w:rPr>
                <w:rFonts w:hint="eastAsia" w:eastAsia="宋体" w:cs="Times New Roman"/>
                <w:bCs/>
                <w:caps/>
                <w:sz w:val="21"/>
                <w:szCs w:val="21"/>
              </w:rPr>
            </w:pPr>
          </w:p>
        </w:tc>
      </w:tr>
      <w:tr w14:paraId="02E8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14:paraId="55FDC8A8">
            <w:pPr>
              <w:tabs>
                <w:tab w:val="right" w:leader="dot" w:pos="9022"/>
              </w:tabs>
              <w:autoSpaceDE w:val="0"/>
              <w:autoSpaceDN w:val="0"/>
              <w:adjustRightInd w:val="0"/>
              <w:spacing w:line="500" w:lineRule="exact"/>
              <w:rPr>
                <w:rFonts w:hint="eastAsia" w:eastAsia="宋体" w:cs="Times New Roman"/>
                <w:bCs/>
                <w:caps/>
                <w:sz w:val="21"/>
                <w:szCs w:val="21"/>
              </w:rPr>
            </w:pPr>
          </w:p>
        </w:tc>
        <w:tc>
          <w:tcPr>
            <w:tcW w:w="1695" w:type="dxa"/>
            <w:vAlign w:val="center"/>
          </w:tcPr>
          <w:p w14:paraId="0407BE03">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身份证号码</w:t>
            </w:r>
          </w:p>
        </w:tc>
        <w:tc>
          <w:tcPr>
            <w:tcW w:w="6798" w:type="dxa"/>
            <w:gridSpan w:val="4"/>
            <w:vAlign w:val="center"/>
          </w:tcPr>
          <w:p w14:paraId="3811188F">
            <w:pPr>
              <w:tabs>
                <w:tab w:val="right" w:leader="dot" w:pos="9022"/>
              </w:tabs>
              <w:autoSpaceDE w:val="0"/>
              <w:autoSpaceDN w:val="0"/>
              <w:adjustRightInd w:val="0"/>
              <w:spacing w:line="400" w:lineRule="exact"/>
              <w:rPr>
                <w:rFonts w:hint="eastAsia" w:eastAsia="宋体" w:cs="Times New Roman"/>
                <w:bCs/>
                <w:caps/>
                <w:sz w:val="21"/>
                <w:szCs w:val="21"/>
              </w:rPr>
            </w:pPr>
          </w:p>
        </w:tc>
      </w:tr>
      <w:tr w14:paraId="5B0A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1AF626EB">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被授权人</w:t>
            </w:r>
          </w:p>
        </w:tc>
        <w:tc>
          <w:tcPr>
            <w:tcW w:w="1695" w:type="dxa"/>
            <w:vAlign w:val="center"/>
          </w:tcPr>
          <w:p w14:paraId="703FBC4B">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姓名</w:t>
            </w:r>
          </w:p>
        </w:tc>
        <w:tc>
          <w:tcPr>
            <w:tcW w:w="2353" w:type="dxa"/>
            <w:gridSpan w:val="2"/>
            <w:vAlign w:val="center"/>
          </w:tcPr>
          <w:p w14:paraId="58277F8F">
            <w:pPr>
              <w:tabs>
                <w:tab w:val="right" w:leader="dot" w:pos="9022"/>
              </w:tabs>
              <w:autoSpaceDE w:val="0"/>
              <w:autoSpaceDN w:val="0"/>
              <w:adjustRightInd w:val="0"/>
              <w:spacing w:line="500" w:lineRule="exact"/>
              <w:jc w:val="center"/>
              <w:rPr>
                <w:rFonts w:hint="eastAsia" w:eastAsia="宋体" w:cs="Times New Roman"/>
                <w:bCs/>
                <w:caps/>
                <w:sz w:val="21"/>
                <w:szCs w:val="21"/>
              </w:rPr>
            </w:pPr>
          </w:p>
        </w:tc>
        <w:tc>
          <w:tcPr>
            <w:tcW w:w="1559" w:type="dxa"/>
            <w:vAlign w:val="center"/>
          </w:tcPr>
          <w:p w14:paraId="7E556397">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性    别</w:t>
            </w:r>
          </w:p>
        </w:tc>
        <w:tc>
          <w:tcPr>
            <w:tcW w:w="2886" w:type="dxa"/>
            <w:vAlign w:val="center"/>
          </w:tcPr>
          <w:p w14:paraId="2CDAA579">
            <w:pPr>
              <w:tabs>
                <w:tab w:val="right" w:leader="dot" w:pos="9022"/>
              </w:tabs>
              <w:autoSpaceDE w:val="0"/>
              <w:autoSpaceDN w:val="0"/>
              <w:adjustRightInd w:val="0"/>
              <w:spacing w:line="500" w:lineRule="exact"/>
              <w:jc w:val="center"/>
              <w:rPr>
                <w:rFonts w:hint="eastAsia" w:eastAsia="宋体" w:cs="Times New Roman"/>
                <w:bCs/>
                <w:caps/>
                <w:sz w:val="21"/>
                <w:szCs w:val="21"/>
              </w:rPr>
            </w:pPr>
          </w:p>
        </w:tc>
      </w:tr>
      <w:tr w14:paraId="5D6A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492BCDD2">
            <w:pPr>
              <w:tabs>
                <w:tab w:val="right" w:leader="dot" w:pos="9022"/>
              </w:tabs>
              <w:autoSpaceDE w:val="0"/>
              <w:autoSpaceDN w:val="0"/>
              <w:adjustRightInd w:val="0"/>
              <w:spacing w:line="500" w:lineRule="exact"/>
              <w:rPr>
                <w:rFonts w:hint="eastAsia" w:eastAsia="宋体" w:cs="Times New Roman"/>
                <w:bCs/>
                <w:caps/>
                <w:sz w:val="21"/>
                <w:szCs w:val="21"/>
              </w:rPr>
            </w:pPr>
          </w:p>
        </w:tc>
        <w:tc>
          <w:tcPr>
            <w:tcW w:w="1695" w:type="dxa"/>
            <w:vAlign w:val="center"/>
          </w:tcPr>
          <w:p w14:paraId="3083D3F9">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职务</w:t>
            </w:r>
          </w:p>
        </w:tc>
        <w:tc>
          <w:tcPr>
            <w:tcW w:w="2353" w:type="dxa"/>
            <w:gridSpan w:val="2"/>
            <w:vAlign w:val="center"/>
          </w:tcPr>
          <w:p w14:paraId="4C67B366">
            <w:pPr>
              <w:tabs>
                <w:tab w:val="right" w:leader="dot" w:pos="9022"/>
              </w:tabs>
              <w:autoSpaceDE w:val="0"/>
              <w:autoSpaceDN w:val="0"/>
              <w:adjustRightInd w:val="0"/>
              <w:spacing w:line="400" w:lineRule="exact"/>
              <w:jc w:val="center"/>
              <w:rPr>
                <w:rFonts w:hint="eastAsia" w:eastAsia="宋体" w:cs="Times New Roman"/>
                <w:bCs/>
                <w:caps/>
                <w:sz w:val="21"/>
                <w:szCs w:val="21"/>
              </w:rPr>
            </w:pPr>
          </w:p>
        </w:tc>
        <w:tc>
          <w:tcPr>
            <w:tcW w:w="1559" w:type="dxa"/>
            <w:vAlign w:val="center"/>
          </w:tcPr>
          <w:p w14:paraId="415A35E2">
            <w:pPr>
              <w:tabs>
                <w:tab w:val="right" w:leader="dot" w:pos="9022"/>
              </w:tabs>
              <w:autoSpaceDE w:val="0"/>
              <w:autoSpaceDN w:val="0"/>
              <w:adjustRightInd w:val="0"/>
              <w:spacing w:line="400" w:lineRule="exact"/>
              <w:jc w:val="center"/>
              <w:rPr>
                <w:rFonts w:hint="eastAsia" w:eastAsia="宋体" w:cs="Times New Roman"/>
                <w:bCs/>
                <w:caps/>
                <w:sz w:val="21"/>
                <w:szCs w:val="21"/>
              </w:rPr>
            </w:pPr>
            <w:r>
              <w:rPr>
                <w:rFonts w:eastAsia="宋体" w:cs="Times New Roman"/>
                <w:bCs/>
                <w:caps/>
                <w:sz w:val="21"/>
                <w:szCs w:val="21"/>
              </w:rPr>
              <w:t>手机号码</w:t>
            </w:r>
          </w:p>
        </w:tc>
        <w:tc>
          <w:tcPr>
            <w:tcW w:w="2886" w:type="dxa"/>
          </w:tcPr>
          <w:p w14:paraId="3CD1F32C">
            <w:pPr>
              <w:tabs>
                <w:tab w:val="right" w:leader="dot" w:pos="9022"/>
              </w:tabs>
              <w:autoSpaceDE w:val="0"/>
              <w:autoSpaceDN w:val="0"/>
              <w:adjustRightInd w:val="0"/>
              <w:spacing w:line="400" w:lineRule="exact"/>
              <w:rPr>
                <w:rFonts w:hint="eastAsia" w:eastAsia="宋体" w:cs="Times New Roman"/>
                <w:bCs/>
                <w:caps/>
                <w:sz w:val="21"/>
                <w:szCs w:val="21"/>
              </w:rPr>
            </w:pPr>
          </w:p>
        </w:tc>
      </w:tr>
      <w:tr w14:paraId="7C9C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611C1584">
            <w:pPr>
              <w:tabs>
                <w:tab w:val="right" w:leader="dot" w:pos="9022"/>
              </w:tabs>
              <w:autoSpaceDE w:val="0"/>
              <w:autoSpaceDN w:val="0"/>
              <w:adjustRightInd w:val="0"/>
              <w:spacing w:line="500" w:lineRule="exact"/>
              <w:rPr>
                <w:rFonts w:hint="eastAsia" w:eastAsia="宋体" w:cs="Times New Roman"/>
                <w:bCs/>
                <w:caps/>
                <w:sz w:val="21"/>
                <w:szCs w:val="21"/>
              </w:rPr>
            </w:pPr>
          </w:p>
        </w:tc>
        <w:tc>
          <w:tcPr>
            <w:tcW w:w="1695" w:type="dxa"/>
            <w:vAlign w:val="center"/>
          </w:tcPr>
          <w:p w14:paraId="0D7240B3">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身份证号码</w:t>
            </w:r>
          </w:p>
        </w:tc>
        <w:tc>
          <w:tcPr>
            <w:tcW w:w="6798" w:type="dxa"/>
            <w:gridSpan w:val="4"/>
            <w:vAlign w:val="center"/>
          </w:tcPr>
          <w:p w14:paraId="7328BB09">
            <w:pPr>
              <w:tabs>
                <w:tab w:val="right" w:leader="dot" w:pos="9022"/>
              </w:tabs>
              <w:autoSpaceDE w:val="0"/>
              <w:autoSpaceDN w:val="0"/>
              <w:adjustRightInd w:val="0"/>
              <w:spacing w:line="400" w:lineRule="exact"/>
              <w:rPr>
                <w:rFonts w:hint="eastAsia" w:eastAsia="宋体" w:cs="Times New Roman"/>
                <w:bCs/>
                <w:caps/>
                <w:sz w:val="21"/>
                <w:szCs w:val="21"/>
              </w:rPr>
            </w:pPr>
          </w:p>
        </w:tc>
      </w:tr>
      <w:tr w14:paraId="0901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4673" w:type="dxa"/>
            <w:gridSpan w:val="3"/>
            <w:vAlign w:val="center"/>
          </w:tcPr>
          <w:p w14:paraId="128F5BF7">
            <w:pPr>
              <w:tabs>
                <w:tab w:val="right" w:leader="dot" w:pos="9022"/>
              </w:tabs>
              <w:autoSpaceDE w:val="0"/>
              <w:autoSpaceDN w:val="0"/>
              <w:adjustRightInd w:val="0"/>
              <w:spacing w:line="500" w:lineRule="exact"/>
              <w:rPr>
                <w:rFonts w:hint="eastAsia" w:eastAsia="宋体" w:cs="Times New Roman"/>
                <w:bCs/>
                <w:caps/>
                <w:sz w:val="21"/>
                <w:szCs w:val="21"/>
              </w:rPr>
            </w:pPr>
          </w:p>
          <w:p w14:paraId="20C7D50B">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法定代表人身份证复印件</w:t>
            </w:r>
          </w:p>
          <w:p w14:paraId="2D44D752">
            <w:pPr>
              <w:tabs>
                <w:tab w:val="right" w:leader="dot" w:pos="9022"/>
              </w:tabs>
              <w:autoSpaceDE w:val="0"/>
              <w:autoSpaceDN w:val="0"/>
              <w:adjustRightInd w:val="0"/>
              <w:spacing w:line="500" w:lineRule="exact"/>
              <w:rPr>
                <w:rFonts w:hint="eastAsia" w:eastAsia="宋体" w:cs="Times New Roman"/>
                <w:bCs/>
                <w:caps/>
                <w:sz w:val="21"/>
                <w:szCs w:val="21"/>
              </w:rPr>
            </w:pPr>
          </w:p>
          <w:p w14:paraId="450533D7">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二代身份证正、反两面都需复印</w:t>
            </w:r>
          </w:p>
          <w:p w14:paraId="73A28AC8">
            <w:pPr>
              <w:tabs>
                <w:tab w:val="right" w:leader="dot" w:pos="9022"/>
              </w:tabs>
              <w:autoSpaceDE w:val="0"/>
              <w:autoSpaceDN w:val="0"/>
              <w:adjustRightInd w:val="0"/>
              <w:spacing w:line="500" w:lineRule="exact"/>
              <w:jc w:val="center"/>
              <w:rPr>
                <w:rFonts w:hint="eastAsia" w:eastAsia="宋体" w:cs="Times New Roman"/>
                <w:bCs/>
                <w:caps/>
                <w:sz w:val="21"/>
                <w:szCs w:val="21"/>
              </w:rPr>
            </w:pPr>
          </w:p>
        </w:tc>
        <w:tc>
          <w:tcPr>
            <w:tcW w:w="5522" w:type="dxa"/>
            <w:gridSpan w:val="3"/>
            <w:vAlign w:val="center"/>
          </w:tcPr>
          <w:p w14:paraId="3DB30607">
            <w:pPr>
              <w:tabs>
                <w:tab w:val="right" w:leader="dot" w:pos="9022"/>
              </w:tabs>
              <w:autoSpaceDE w:val="0"/>
              <w:autoSpaceDN w:val="0"/>
              <w:adjustRightInd w:val="0"/>
              <w:spacing w:line="500" w:lineRule="exact"/>
              <w:jc w:val="center"/>
              <w:rPr>
                <w:rFonts w:hint="eastAsia" w:eastAsia="宋体" w:cs="Times New Roman"/>
                <w:bCs/>
                <w:caps/>
                <w:sz w:val="21"/>
                <w:szCs w:val="21"/>
              </w:rPr>
            </w:pPr>
          </w:p>
          <w:p w14:paraId="17FB1FA0">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被授权人身份证复印件</w:t>
            </w:r>
          </w:p>
          <w:p w14:paraId="17F8F1E1">
            <w:pPr>
              <w:tabs>
                <w:tab w:val="right" w:leader="dot" w:pos="9022"/>
              </w:tabs>
              <w:autoSpaceDE w:val="0"/>
              <w:autoSpaceDN w:val="0"/>
              <w:adjustRightInd w:val="0"/>
              <w:spacing w:line="500" w:lineRule="exact"/>
              <w:rPr>
                <w:rFonts w:hint="eastAsia" w:eastAsia="宋体" w:cs="Times New Roman"/>
                <w:bCs/>
                <w:caps/>
                <w:sz w:val="21"/>
                <w:szCs w:val="21"/>
              </w:rPr>
            </w:pPr>
          </w:p>
          <w:p w14:paraId="4463F36B">
            <w:pPr>
              <w:tabs>
                <w:tab w:val="right" w:leader="dot" w:pos="9022"/>
              </w:tabs>
              <w:autoSpaceDE w:val="0"/>
              <w:autoSpaceDN w:val="0"/>
              <w:adjustRightInd w:val="0"/>
              <w:spacing w:line="500" w:lineRule="exact"/>
              <w:jc w:val="center"/>
              <w:rPr>
                <w:rFonts w:hint="eastAsia" w:eastAsia="宋体" w:cs="Times New Roman"/>
                <w:bCs/>
                <w:caps/>
                <w:sz w:val="21"/>
                <w:szCs w:val="21"/>
              </w:rPr>
            </w:pPr>
            <w:r>
              <w:rPr>
                <w:rFonts w:eastAsia="宋体" w:cs="Times New Roman"/>
                <w:bCs/>
                <w:caps/>
                <w:sz w:val="21"/>
                <w:szCs w:val="21"/>
              </w:rPr>
              <w:t>二代身份证正、反两面都需复印</w:t>
            </w:r>
          </w:p>
          <w:p w14:paraId="497E2FEE">
            <w:pPr>
              <w:tabs>
                <w:tab w:val="right" w:leader="dot" w:pos="9022"/>
              </w:tabs>
              <w:autoSpaceDE w:val="0"/>
              <w:autoSpaceDN w:val="0"/>
              <w:adjustRightInd w:val="0"/>
              <w:spacing w:line="500" w:lineRule="exact"/>
              <w:jc w:val="center"/>
              <w:rPr>
                <w:rFonts w:hint="eastAsia" w:eastAsia="宋体" w:cs="Times New Roman"/>
                <w:bCs/>
                <w:caps/>
                <w:sz w:val="21"/>
                <w:szCs w:val="21"/>
              </w:rPr>
            </w:pPr>
          </w:p>
        </w:tc>
      </w:tr>
      <w:tr w14:paraId="2B02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73" w:type="dxa"/>
            <w:gridSpan w:val="3"/>
            <w:tcBorders>
              <w:bottom w:val="single" w:color="auto" w:sz="4" w:space="0"/>
            </w:tcBorders>
            <w:vAlign w:val="center"/>
          </w:tcPr>
          <w:p w14:paraId="1C4CFFB3">
            <w:pPr>
              <w:tabs>
                <w:tab w:val="right" w:leader="dot" w:pos="9022"/>
              </w:tabs>
              <w:autoSpaceDE w:val="0"/>
              <w:autoSpaceDN w:val="0"/>
              <w:adjustRightInd w:val="0"/>
              <w:spacing w:line="500" w:lineRule="exact"/>
              <w:rPr>
                <w:rFonts w:hint="eastAsia" w:eastAsia="宋体" w:cs="Times New Roman"/>
                <w:bCs/>
                <w:caps/>
                <w:sz w:val="21"/>
                <w:szCs w:val="21"/>
              </w:rPr>
            </w:pPr>
            <w:r>
              <w:rPr>
                <w:rFonts w:eastAsia="宋体" w:cs="Times New Roman"/>
                <w:bCs/>
                <w:caps/>
                <w:sz w:val="21"/>
                <w:szCs w:val="21"/>
              </w:rPr>
              <w:t>法定代表人签字</w:t>
            </w:r>
            <w:r>
              <w:rPr>
                <w:rFonts w:hint="eastAsia" w:eastAsia="宋体" w:cs="Times New Roman"/>
                <w:bCs/>
                <w:caps/>
                <w:sz w:val="21"/>
                <w:szCs w:val="21"/>
              </w:rPr>
              <w:t>或盖章</w:t>
            </w:r>
            <w:r>
              <w:rPr>
                <w:rFonts w:eastAsia="宋体" w:cs="Times New Roman"/>
                <w:bCs/>
                <w:caps/>
                <w:sz w:val="21"/>
                <w:szCs w:val="21"/>
              </w:rPr>
              <w:t>：</w:t>
            </w:r>
          </w:p>
        </w:tc>
        <w:tc>
          <w:tcPr>
            <w:tcW w:w="5522" w:type="dxa"/>
            <w:gridSpan w:val="3"/>
            <w:tcBorders>
              <w:bottom w:val="single" w:color="auto" w:sz="4" w:space="0"/>
            </w:tcBorders>
            <w:vAlign w:val="center"/>
          </w:tcPr>
          <w:p w14:paraId="50FA3CFC">
            <w:pPr>
              <w:tabs>
                <w:tab w:val="right" w:leader="dot" w:pos="9022"/>
              </w:tabs>
              <w:autoSpaceDE w:val="0"/>
              <w:autoSpaceDN w:val="0"/>
              <w:adjustRightInd w:val="0"/>
              <w:spacing w:line="500" w:lineRule="exact"/>
              <w:rPr>
                <w:rFonts w:hint="eastAsia" w:eastAsia="宋体" w:cs="Times New Roman"/>
                <w:bCs/>
                <w:caps/>
                <w:sz w:val="21"/>
                <w:szCs w:val="21"/>
              </w:rPr>
            </w:pPr>
            <w:r>
              <w:rPr>
                <w:rFonts w:eastAsia="宋体" w:cs="Times New Roman"/>
                <w:bCs/>
                <w:caps/>
                <w:sz w:val="21"/>
                <w:szCs w:val="21"/>
              </w:rPr>
              <w:t>被授权人签字</w:t>
            </w:r>
            <w:r>
              <w:rPr>
                <w:rFonts w:hint="eastAsia" w:eastAsia="宋体" w:cs="Times New Roman"/>
                <w:bCs/>
                <w:caps/>
                <w:sz w:val="21"/>
                <w:szCs w:val="21"/>
              </w:rPr>
              <w:t>：</w:t>
            </w:r>
          </w:p>
        </w:tc>
      </w:tr>
    </w:tbl>
    <w:p w14:paraId="16A5EBBC">
      <w:pPr>
        <w:spacing w:line="320" w:lineRule="exact"/>
        <w:rPr>
          <w:rFonts w:hint="eastAsia" w:eastAsia="宋体" w:cs="Times New Roman"/>
          <w:bCs/>
          <w:sz w:val="21"/>
          <w:szCs w:val="21"/>
        </w:rPr>
      </w:pPr>
    </w:p>
    <w:bookmarkEnd w:id="218"/>
    <w:p w14:paraId="765147D6">
      <w:pPr>
        <w:spacing w:line="360" w:lineRule="auto"/>
        <w:ind w:firstLine="420" w:firstLineChars="200"/>
        <w:rPr>
          <w:rFonts w:hint="eastAsia" w:eastAsia="宋体" w:cs="Times New Roman"/>
          <w:sz w:val="21"/>
          <w:szCs w:val="21"/>
          <w:u w:val="single"/>
        </w:rPr>
      </w:pPr>
      <w:r>
        <w:rPr>
          <w:rFonts w:eastAsia="宋体" w:cs="Times New Roman"/>
          <w:sz w:val="21"/>
          <w:szCs w:val="21"/>
        </w:rPr>
        <w:t>供应商名称（公章）：</w:t>
      </w:r>
      <w:r>
        <w:rPr>
          <w:rFonts w:hint="eastAsia" w:eastAsia="宋体" w:cs="Times New Roman"/>
          <w:sz w:val="21"/>
          <w:szCs w:val="21"/>
          <w:u w:val="single"/>
        </w:rPr>
        <w:t xml:space="preserve"> </w:t>
      </w:r>
      <w:r>
        <w:rPr>
          <w:rFonts w:eastAsia="宋体" w:cs="Times New Roman"/>
          <w:sz w:val="21"/>
          <w:szCs w:val="21"/>
          <w:u w:val="single"/>
        </w:rPr>
        <w:t xml:space="preserve">               </w:t>
      </w:r>
    </w:p>
    <w:p w14:paraId="273DD3F4">
      <w:pPr>
        <w:spacing w:line="360" w:lineRule="auto"/>
        <w:ind w:firstLine="420" w:firstLineChars="200"/>
        <w:rPr>
          <w:rFonts w:hint="eastAsia" w:eastAsia="宋体" w:cs="Times New Roman"/>
          <w:sz w:val="21"/>
          <w:szCs w:val="21"/>
        </w:rPr>
      </w:pPr>
      <w:r>
        <w:rPr>
          <w:rFonts w:eastAsia="宋体" w:cs="Times New Roman"/>
          <w:sz w:val="21"/>
          <w:szCs w:val="21"/>
        </w:rPr>
        <w:t>日期：</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p w14:paraId="6B050C0D">
      <w:pPr>
        <w:shd w:val="clear" w:color="auto" w:fill="FFFFFF"/>
        <w:spacing w:line="480" w:lineRule="exact"/>
        <w:ind w:firstLine="420" w:firstLineChars="200"/>
        <w:rPr>
          <w:rFonts w:hint="eastAsia" w:eastAsia="宋体" w:cs="Times New Roman"/>
          <w:color w:val="000000" w:themeColor="text1"/>
          <w:sz w:val="21"/>
          <w:szCs w:val="21"/>
          <w14:textFill>
            <w14:solidFill>
              <w14:schemeClr w14:val="tx1"/>
            </w14:solidFill>
          </w14:textFill>
        </w:rPr>
      </w:pPr>
    </w:p>
    <w:p w14:paraId="54996F33">
      <w:pPr>
        <w:shd w:val="clear" w:color="auto" w:fill="FFFFFF"/>
        <w:spacing w:line="480" w:lineRule="exact"/>
        <w:rPr>
          <w:rFonts w:hint="eastAsia" w:eastAsia="宋体" w:cs="Times New Roman"/>
          <w:b/>
          <w:bCs/>
          <w:kern w:val="2"/>
          <w:sz w:val="21"/>
          <w:szCs w:val="21"/>
        </w:rPr>
      </w:pPr>
      <w:r>
        <w:rPr>
          <w:rFonts w:hint="eastAsia" w:eastAsia="宋体" w:cs="Times New Roman"/>
          <w:b/>
          <w:bCs/>
          <w:kern w:val="2"/>
          <w:sz w:val="21"/>
          <w:szCs w:val="21"/>
        </w:rPr>
        <w:t xml:space="preserve">（2）本项目为专门面向中小企业采购项目，供应商应为中型企业或小型、微型企业或监狱企业或残疾人福利性单位； </w:t>
      </w:r>
    </w:p>
    <w:p w14:paraId="0E1782EA">
      <w:pPr>
        <w:widowControl w:val="0"/>
        <w:spacing w:line="440" w:lineRule="exact"/>
        <w:rPr>
          <w:rFonts w:hint="eastAsia" w:eastAsia="宋体" w:cs="Times New Roman"/>
          <w:b/>
          <w:bCs/>
          <w:kern w:val="2"/>
          <w:sz w:val="21"/>
          <w:szCs w:val="21"/>
        </w:rPr>
      </w:pPr>
    </w:p>
    <w:p w14:paraId="3705FE42">
      <w:pPr>
        <w:spacing w:line="360" w:lineRule="auto"/>
        <w:ind w:left="2478"/>
        <w:rPr>
          <w:rFonts w:hint="eastAsia" w:eastAsia="宋体"/>
          <w:b/>
          <w:bCs/>
          <w:snapToGrid w:val="0"/>
        </w:rPr>
      </w:pPr>
      <w:r>
        <w:rPr>
          <w:rFonts w:hint="eastAsia" w:eastAsia="宋体"/>
          <w:b/>
          <w:bCs/>
          <w:snapToGrid w:val="0"/>
        </w:rPr>
        <w:t>①</w:t>
      </w:r>
      <w:r>
        <w:rPr>
          <w:rFonts w:eastAsia="宋体"/>
          <w:b/>
          <w:bCs/>
          <w:snapToGrid w:val="0"/>
        </w:rPr>
        <w:t>中小企业声明函（工程、服务）</w:t>
      </w:r>
    </w:p>
    <w:p w14:paraId="7BF80D1A">
      <w:pPr>
        <w:spacing w:line="440" w:lineRule="exact"/>
        <w:ind w:firstLine="420" w:firstLineChars="200"/>
        <w:rPr>
          <w:rFonts w:hint="eastAsia" w:eastAsia="宋体"/>
          <w:sz w:val="21"/>
          <w:szCs w:val="21"/>
        </w:rPr>
      </w:pPr>
      <w:r>
        <w:rPr>
          <w:rFonts w:eastAsia="宋体"/>
          <w:sz w:val="21"/>
          <w:szCs w:val="21"/>
        </w:rPr>
        <w:t>本公司（联合体）郑重声明，根据《政府采购促进中小 企业发展管理办法》（财库﹝2020﹞46 号）的规定，本公司 （联合体）参加</w:t>
      </w:r>
      <w:r>
        <w:rPr>
          <w:rFonts w:hint="eastAsia" w:eastAsia="宋体"/>
          <w:sz w:val="21"/>
          <w:szCs w:val="21"/>
          <w:u w:val="single"/>
        </w:rPr>
        <w:t xml:space="preserve">      </w:t>
      </w:r>
      <w:r>
        <w:rPr>
          <w:rFonts w:eastAsia="宋体"/>
          <w:sz w:val="21"/>
          <w:szCs w:val="21"/>
          <w:u w:val="single"/>
        </w:rPr>
        <w:t>（单位名称）</w:t>
      </w:r>
      <w:r>
        <w:rPr>
          <w:rFonts w:eastAsia="宋体"/>
          <w:sz w:val="21"/>
          <w:szCs w:val="21"/>
        </w:rPr>
        <w:t>的</w:t>
      </w:r>
      <w:r>
        <w:rPr>
          <w:rFonts w:hint="eastAsia" w:eastAsia="宋体"/>
          <w:sz w:val="21"/>
          <w:szCs w:val="21"/>
          <w:u w:val="single"/>
        </w:rPr>
        <w:t xml:space="preserve">     </w:t>
      </w:r>
      <w:r>
        <w:rPr>
          <w:rFonts w:eastAsia="宋体"/>
          <w:sz w:val="21"/>
          <w:szCs w:val="21"/>
          <w:u w:val="single"/>
        </w:rPr>
        <w:t>（项目名称）</w:t>
      </w:r>
      <w:r>
        <w:rPr>
          <w:rFonts w:eastAsia="宋体"/>
          <w:sz w:val="21"/>
          <w:szCs w:val="21"/>
        </w:rPr>
        <w:t xml:space="preserve">采购活动，工程的施工单位全部为符合政策要求的中小企业（或者：服务 全部由符合政策要求的中小企业承接）。相关企业（含联合 体中的中小企业、签订分包意向协议的中小企业）的具体情况如下： </w:t>
      </w:r>
    </w:p>
    <w:p w14:paraId="761BAA8F">
      <w:pPr>
        <w:spacing w:line="440" w:lineRule="exact"/>
        <w:ind w:firstLine="420" w:firstLineChars="200"/>
        <w:rPr>
          <w:rFonts w:hint="eastAsia" w:eastAsia="宋体"/>
          <w:sz w:val="21"/>
          <w:szCs w:val="21"/>
        </w:rPr>
      </w:pPr>
      <w:r>
        <w:rPr>
          <w:rFonts w:hint="eastAsia" w:eastAsia="宋体"/>
          <w:sz w:val="21"/>
          <w:szCs w:val="21"/>
          <w:u w:val="single"/>
        </w:rPr>
        <w:t>王寺街道2026年度餐厅餐饮及食材配送服务项目</w:t>
      </w:r>
      <w:r>
        <w:rPr>
          <w:rFonts w:eastAsia="宋体"/>
          <w:sz w:val="21"/>
          <w:szCs w:val="21"/>
        </w:rPr>
        <w:t xml:space="preserve"> ，属于</w:t>
      </w:r>
      <w:r>
        <w:rPr>
          <w:rFonts w:hint="eastAsia" w:eastAsia="宋体"/>
          <w:sz w:val="21"/>
          <w:szCs w:val="21"/>
          <w:u w:val="single"/>
        </w:rPr>
        <w:t>餐饮业</w:t>
      </w:r>
      <w:r>
        <w:rPr>
          <w:rFonts w:eastAsia="宋体"/>
          <w:sz w:val="21"/>
          <w:szCs w:val="21"/>
        </w:rPr>
        <w:t>； 承建（承接）企业为</w:t>
      </w:r>
      <w:r>
        <w:rPr>
          <w:rFonts w:hint="eastAsia" w:eastAsia="宋体"/>
          <w:sz w:val="21"/>
          <w:szCs w:val="21"/>
          <w:u w:val="single"/>
        </w:rPr>
        <w:t xml:space="preserve">       </w:t>
      </w:r>
      <w:r>
        <w:rPr>
          <w:rFonts w:eastAsia="宋体"/>
          <w:sz w:val="21"/>
          <w:szCs w:val="21"/>
          <w:u w:val="single"/>
        </w:rPr>
        <w:t>（企业名称）</w:t>
      </w:r>
      <w:r>
        <w:rPr>
          <w:rFonts w:eastAsia="宋体"/>
          <w:sz w:val="21"/>
          <w:szCs w:val="21"/>
        </w:rPr>
        <w:t>，从业人员</w:t>
      </w:r>
      <w:r>
        <w:rPr>
          <w:rFonts w:eastAsia="宋体"/>
          <w:sz w:val="21"/>
          <w:szCs w:val="21"/>
          <w:u w:val="single"/>
        </w:rPr>
        <w:t xml:space="preserve">       </w:t>
      </w:r>
      <w:r>
        <w:rPr>
          <w:rFonts w:eastAsia="宋体"/>
          <w:sz w:val="21"/>
          <w:szCs w:val="21"/>
        </w:rPr>
        <w:t>人，营业 收入为</w:t>
      </w:r>
      <w:r>
        <w:rPr>
          <w:rFonts w:eastAsia="宋体"/>
          <w:sz w:val="21"/>
          <w:szCs w:val="21"/>
          <w:u w:val="single"/>
        </w:rPr>
        <w:t xml:space="preserve">     </w:t>
      </w:r>
      <w:r>
        <w:rPr>
          <w:rFonts w:eastAsia="宋体"/>
          <w:sz w:val="21"/>
          <w:szCs w:val="21"/>
        </w:rPr>
        <w:t>万元，资产总额为</w:t>
      </w:r>
      <w:r>
        <w:rPr>
          <w:rFonts w:eastAsia="宋体"/>
          <w:sz w:val="21"/>
          <w:szCs w:val="21"/>
          <w:u w:val="single"/>
        </w:rPr>
        <w:t xml:space="preserve">      </w:t>
      </w:r>
      <w:r>
        <w:rPr>
          <w:rFonts w:eastAsia="宋体"/>
          <w:sz w:val="21"/>
          <w:szCs w:val="21"/>
        </w:rPr>
        <w:t>万元</w:t>
      </w:r>
      <w:r>
        <w:rPr>
          <w:rFonts w:hint="eastAsia" w:eastAsia="宋体"/>
          <w:sz w:val="21"/>
          <w:szCs w:val="21"/>
          <w:vertAlign w:val="superscript"/>
        </w:rPr>
        <w:t>1</w:t>
      </w:r>
      <w:r>
        <w:rPr>
          <w:rFonts w:eastAsia="宋体"/>
          <w:sz w:val="21"/>
          <w:szCs w:val="21"/>
        </w:rPr>
        <w:t>，属于</w:t>
      </w:r>
      <w:r>
        <w:rPr>
          <w:rFonts w:hint="eastAsia" w:eastAsia="宋体"/>
          <w:sz w:val="21"/>
          <w:szCs w:val="21"/>
          <w:u w:val="single"/>
        </w:rPr>
        <w:t xml:space="preserve">      </w:t>
      </w:r>
      <w:r>
        <w:rPr>
          <w:rFonts w:eastAsia="宋体"/>
          <w:sz w:val="21"/>
          <w:szCs w:val="21"/>
          <w:u w:val="single"/>
        </w:rPr>
        <w:t>（中型企业、 小型企业、微型企业）</w:t>
      </w:r>
      <w:r>
        <w:rPr>
          <w:rFonts w:eastAsia="宋体"/>
          <w:sz w:val="21"/>
          <w:szCs w:val="21"/>
        </w:rPr>
        <w:t xml:space="preserve">； </w:t>
      </w:r>
    </w:p>
    <w:p w14:paraId="1E6B2391">
      <w:pPr>
        <w:spacing w:line="440" w:lineRule="exact"/>
        <w:ind w:firstLine="420" w:firstLineChars="200"/>
        <w:rPr>
          <w:rFonts w:hint="eastAsia" w:eastAsia="宋体"/>
          <w:sz w:val="21"/>
          <w:szCs w:val="21"/>
        </w:rPr>
      </w:pPr>
      <w:r>
        <w:rPr>
          <w:rFonts w:eastAsia="宋体"/>
          <w:sz w:val="21"/>
          <w:szCs w:val="21"/>
        </w:rPr>
        <w:t xml:space="preserve">以上企业，不属于大企业的分支机构，不存在控股股东为大企业的情形，也不存在与大企业的负责人为同一人的情形。本企业对上述声明内容的真实性负责。如有虚假，将依法承担相应责任。 </w:t>
      </w:r>
    </w:p>
    <w:p w14:paraId="0F402FA5">
      <w:pPr>
        <w:pStyle w:val="10"/>
        <w:spacing w:before="1" w:line="360" w:lineRule="auto"/>
        <w:ind w:right="72" w:firstLine="479"/>
        <w:rPr>
          <w:rFonts w:hint="eastAsia" w:eastAsia="宋体"/>
          <w:spacing w:val="-4"/>
          <w:sz w:val="21"/>
          <w:szCs w:val="21"/>
        </w:rPr>
      </w:pPr>
      <w:r>
        <w:rPr>
          <w:rFonts w:hint="eastAsia" w:eastAsia="宋体"/>
          <w:spacing w:val="-4"/>
          <w:sz w:val="21"/>
          <w:szCs w:val="21"/>
        </w:rPr>
        <w:t xml:space="preserve"> </w:t>
      </w:r>
    </w:p>
    <w:p w14:paraId="2C7088BC">
      <w:pPr>
        <w:rPr>
          <w:rFonts w:hint="eastAsia"/>
        </w:rPr>
      </w:pPr>
    </w:p>
    <w:p w14:paraId="743A6C2F">
      <w:pPr>
        <w:spacing w:line="360" w:lineRule="auto"/>
        <w:ind w:firstLine="3570" w:firstLineChars="1700"/>
        <w:rPr>
          <w:rFonts w:hint="eastAsia" w:eastAsia="宋体"/>
          <w:sz w:val="21"/>
          <w:szCs w:val="21"/>
        </w:rPr>
      </w:pPr>
      <w:r>
        <w:rPr>
          <w:rFonts w:eastAsia="宋体"/>
          <w:sz w:val="21"/>
          <w:szCs w:val="21"/>
        </w:rPr>
        <w:t>供应商名称（盖单位公章）：</w:t>
      </w:r>
    </w:p>
    <w:p w14:paraId="005549C1">
      <w:pPr>
        <w:spacing w:line="360" w:lineRule="auto"/>
        <w:ind w:firstLine="3570" w:firstLineChars="1700"/>
        <w:rPr>
          <w:rFonts w:hint="eastAsia" w:eastAsia="宋体"/>
          <w:sz w:val="21"/>
          <w:szCs w:val="21"/>
        </w:rPr>
      </w:pPr>
      <w:r>
        <w:rPr>
          <w:rFonts w:eastAsia="宋体"/>
          <w:sz w:val="21"/>
          <w:szCs w:val="21"/>
        </w:rPr>
        <w:t>日</w:t>
      </w:r>
      <w:r>
        <w:rPr>
          <w:rFonts w:hint="eastAsia" w:eastAsia="宋体"/>
          <w:sz w:val="21"/>
          <w:szCs w:val="21"/>
        </w:rPr>
        <w:t xml:space="preserve">     </w:t>
      </w:r>
      <w:r>
        <w:rPr>
          <w:rFonts w:eastAsia="宋体"/>
          <w:sz w:val="21"/>
          <w:szCs w:val="21"/>
        </w:rPr>
        <w:t>期：</w:t>
      </w:r>
    </w:p>
    <w:p w14:paraId="62FB1C32">
      <w:pPr>
        <w:spacing w:line="360" w:lineRule="auto"/>
        <w:ind w:firstLine="3570" w:firstLineChars="1700"/>
        <w:rPr>
          <w:rFonts w:hint="eastAsia" w:eastAsia="宋体"/>
          <w:sz w:val="21"/>
          <w:szCs w:val="21"/>
        </w:rPr>
      </w:pPr>
    </w:p>
    <w:p w14:paraId="56759503">
      <w:pPr>
        <w:spacing w:line="360" w:lineRule="auto"/>
        <w:ind w:firstLine="3570" w:firstLineChars="1700"/>
        <w:rPr>
          <w:rFonts w:hint="eastAsia" w:eastAsia="宋体"/>
          <w:sz w:val="21"/>
          <w:szCs w:val="21"/>
        </w:rPr>
      </w:pPr>
    </w:p>
    <w:p w14:paraId="77E27D10">
      <w:pPr>
        <w:pStyle w:val="10"/>
        <w:spacing w:before="1" w:line="360" w:lineRule="auto"/>
        <w:ind w:right="72"/>
        <w:rPr>
          <w:rFonts w:hint="eastAsia" w:eastAsia="宋体"/>
          <w:b/>
          <w:spacing w:val="-4"/>
          <w:sz w:val="21"/>
          <w:szCs w:val="21"/>
        </w:rPr>
      </w:pPr>
      <w:r>
        <w:rPr>
          <w:rFonts w:hint="eastAsia" w:eastAsia="宋体"/>
          <w:b/>
          <w:spacing w:val="-4"/>
          <w:sz w:val="21"/>
          <w:szCs w:val="21"/>
        </w:rPr>
        <w:t>备注：1、供应商提供的《</w:t>
      </w:r>
      <w:r>
        <w:rPr>
          <w:rFonts w:eastAsia="宋体"/>
          <w:b/>
          <w:spacing w:val="-4"/>
          <w:sz w:val="21"/>
          <w:szCs w:val="21"/>
        </w:rPr>
        <w:t>中小企业声明函（工程、服务）</w:t>
      </w:r>
      <w:r>
        <w:rPr>
          <w:rFonts w:hint="eastAsia" w:eastAsia="宋体"/>
          <w:b/>
          <w:spacing w:val="-4"/>
          <w:sz w:val="21"/>
          <w:szCs w:val="21"/>
        </w:rPr>
        <w:t>》必须真实有效，如果被举报经查实出具虚假声明函的，将被取消投标资格，并按有关规定予以处理。</w:t>
      </w:r>
    </w:p>
    <w:p w14:paraId="46E4BB02">
      <w:pPr>
        <w:pStyle w:val="10"/>
        <w:spacing w:before="1" w:line="360" w:lineRule="auto"/>
        <w:ind w:right="72"/>
        <w:rPr>
          <w:rFonts w:hint="eastAsia" w:eastAsia="宋体"/>
          <w:b/>
          <w:spacing w:val="-4"/>
          <w:sz w:val="21"/>
          <w:szCs w:val="21"/>
        </w:rPr>
      </w:pPr>
      <w:r>
        <w:rPr>
          <w:rFonts w:hint="eastAsia" w:eastAsia="宋体"/>
          <w:b/>
          <w:spacing w:val="-4"/>
          <w:sz w:val="21"/>
          <w:szCs w:val="21"/>
        </w:rPr>
        <w:t>2、</w:t>
      </w:r>
      <w:r>
        <w:rPr>
          <w:rFonts w:eastAsia="宋体"/>
          <w:b/>
          <w:spacing w:val="-4"/>
          <w:sz w:val="21"/>
          <w:szCs w:val="21"/>
        </w:rPr>
        <w:t>从业人员、营业收入、资产总额填报上一年度数据，无上一年度数据的新成立企业可不填报。</w:t>
      </w:r>
    </w:p>
    <w:p w14:paraId="4FE720A8">
      <w:pPr>
        <w:pStyle w:val="10"/>
        <w:rPr>
          <w:rFonts w:hint="eastAsia"/>
        </w:rPr>
      </w:pPr>
      <w:r>
        <w:t xml:space="preserve"> </w:t>
      </w:r>
    </w:p>
    <w:p w14:paraId="70DC9A34">
      <w:pPr>
        <w:rPr>
          <w:rFonts w:hint="eastAsia" w:eastAsia="宋体"/>
          <w:b/>
          <w:sz w:val="21"/>
          <w:szCs w:val="21"/>
        </w:rPr>
      </w:pPr>
      <w:r>
        <w:rPr>
          <w:rFonts w:eastAsia="宋体"/>
          <w:b/>
          <w:sz w:val="21"/>
          <w:szCs w:val="21"/>
        </w:rPr>
        <w:br w:type="page"/>
      </w:r>
    </w:p>
    <w:p w14:paraId="5A14C08A">
      <w:pPr>
        <w:spacing w:line="360" w:lineRule="auto"/>
        <w:ind w:left="2480" w:right="2619"/>
        <w:jc w:val="center"/>
        <w:rPr>
          <w:rFonts w:hint="eastAsia" w:eastAsia="宋体"/>
          <w:b/>
          <w:bCs/>
          <w:snapToGrid w:val="0"/>
        </w:rPr>
      </w:pPr>
      <w:r>
        <w:rPr>
          <w:rFonts w:hint="eastAsia" w:eastAsia="宋体"/>
          <w:b/>
          <w:bCs/>
          <w:snapToGrid w:val="0"/>
        </w:rPr>
        <w:t>②</w:t>
      </w:r>
      <w:r>
        <w:rPr>
          <w:rFonts w:eastAsia="宋体"/>
          <w:b/>
          <w:bCs/>
          <w:snapToGrid w:val="0"/>
        </w:rPr>
        <w:t>残疾人福利性单位声明函</w:t>
      </w:r>
    </w:p>
    <w:p w14:paraId="692B4D84">
      <w:pPr>
        <w:spacing w:line="360" w:lineRule="auto"/>
        <w:jc w:val="center"/>
        <w:rPr>
          <w:rFonts w:hint="eastAsia" w:eastAsia="宋体"/>
          <w:b/>
          <w:sz w:val="21"/>
          <w:szCs w:val="21"/>
        </w:rPr>
      </w:pPr>
    </w:p>
    <w:p w14:paraId="3D49A38F">
      <w:pPr>
        <w:spacing w:line="360" w:lineRule="auto"/>
        <w:ind w:firstLine="420" w:firstLineChars="200"/>
        <w:rPr>
          <w:rFonts w:hint="eastAsia" w:eastAsia="宋体"/>
          <w:sz w:val="21"/>
          <w:szCs w:val="21"/>
        </w:rPr>
      </w:pPr>
      <w:r>
        <w:rPr>
          <w:rFonts w:eastAsia="宋体"/>
          <w:sz w:val="21"/>
          <w:szCs w:val="21"/>
        </w:rPr>
        <w:t>本单位郑重声明，根据《财政部民政部中国残疾人联合会关于促进残疾人就业政府采购政策的通知》（财库〔2017〕 141号）的规定，本单位为符合条件的残疾人福利性单位，且本单位参加</w:t>
      </w:r>
      <w:r>
        <w:rPr>
          <w:rFonts w:hint="eastAsia" w:eastAsia="宋体"/>
          <w:sz w:val="21"/>
          <w:szCs w:val="21"/>
          <w:u w:val="single"/>
        </w:rPr>
        <w:t xml:space="preserve">      </w:t>
      </w:r>
      <w:r>
        <w:rPr>
          <w:rFonts w:eastAsia="宋体"/>
          <w:sz w:val="21"/>
          <w:szCs w:val="21"/>
        </w:rPr>
        <w:t>单位的</w:t>
      </w:r>
      <w:r>
        <w:rPr>
          <w:rFonts w:hint="eastAsia" w:eastAsia="宋体"/>
          <w:sz w:val="21"/>
          <w:szCs w:val="21"/>
          <w:u w:val="single"/>
        </w:rPr>
        <w:t xml:space="preserve">      </w:t>
      </w:r>
      <w:r>
        <w:rPr>
          <w:rFonts w:eastAsia="宋体"/>
          <w:sz w:val="21"/>
          <w:szCs w:val="21"/>
        </w:rPr>
        <w:t>项目采购活动提供本单位制造的货物（由本单位承担工程/提供服务），或者提供其他残疾人福利性单位制造的货物（不包括使用非残疾人福利性单位注册商标的货物）。</w:t>
      </w:r>
    </w:p>
    <w:p w14:paraId="4D148049">
      <w:pPr>
        <w:spacing w:line="360" w:lineRule="auto"/>
        <w:ind w:firstLine="525" w:firstLineChars="250"/>
        <w:rPr>
          <w:rFonts w:hint="eastAsia" w:eastAsia="宋体"/>
          <w:sz w:val="21"/>
          <w:szCs w:val="21"/>
        </w:rPr>
      </w:pPr>
      <w:r>
        <w:rPr>
          <w:rFonts w:eastAsia="宋体"/>
          <w:sz w:val="21"/>
          <w:szCs w:val="21"/>
        </w:rPr>
        <w:t>本单位对上述声明的真实性负责。如有虚假，将依法承担相应责任。</w:t>
      </w:r>
    </w:p>
    <w:p w14:paraId="268A5A78">
      <w:pPr>
        <w:spacing w:line="360" w:lineRule="auto"/>
        <w:rPr>
          <w:rFonts w:hint="eastAsia" w:eastAsia="宋体"/>
          <w:sz w:val="21"/>
          <w:szCs w:val="21"/>
        </w:rPr>
      </w:pPr>
      <w:r>
        <w:rPr>
          <w:rFonts w:eastAsia="宋体"/>
          <w:b/>
          <w:sz w:val="21"/>
          <w:szCs w:val="21"/>
        </w:rPr>
        <w:t>注：非残疾人福利性单位此声明函可不填写</w:t>
      </w:r>
      <w:r>
        <w:rPr>
          <w:rFonts w:hint="eastAsia" w:eastAsia="宋体"/>
          <w:b/>
          <w:sz w:val="21"/>
          <w:szCs w:val="21"/>
        </w:rPr>
        <w:t>，</w:t>
      </w:r>
      <w:r>
        <w:rPr>
          <w:rFonts w:eastAsia="宋体"/>
          <w:b/>
          <w:sz w:val="21"/>
          <w:szCs w:val="21"/>
        </w:rPr>
        <w:t>但本页必须满足签字、盖章要求</w:t>
      </w:r>
      <w:r>
        <w:rPr>
          <w:rFonts w:hint="eastAsia" w:eastAsia="宋体"/>
          <w:b/>
          <w:sz w:val="21"/>
          <w:szCs w:val="21"/>
        </w:rPr>
        <w:t>。</w:t>
      </w:r>
    </w:p>
    <w:p w14:paraId="24BD814A">
      <w:pPr>
        <w:spacing w:line="360" w:lineRule="auto"/>
        <w:ind w:firstLine="525" w:firstLineChars="250"/>
        <w:rPr>
          <w:rFonts w:hint="eastAsia" w:eastAsia="宋体"/>
          <w:sz w:val="21"/>
          <w:szCs w:val="21"/>
        </w:rPr>
      </w:pPr>
    </w:p>
    <w:p w14:paraId="1515C99B">
      <w:pPr>
        <w:spacing w:line="360" w:lineRule="auto"/>
        <w:jc w:val="center"/>
        <w:rPr>
          <w:rFonts w:hint="eastAsia" w:eastAsia="宋体"/>
          <w:sz w:val="21"/>
          <w:szCs w:val="21"/>
        </w:rPr>
      </w:pPr>
    </w:p>
    <w:p w14:paraId="7FE3EAFD">
      <w:pPr>
        <w:spacing w:line="360" w:lineRule="auto"/>
        <w:ind w:firstLine="3570" w:firstLineChars="1700"/>
        <w:rPr>
          <w:rFonts w:hint="eastAsia" w:eastAsia="宋体"/>
          <w:sz w:val="21"/>
          <w:szCs w:val="21"/>
        </w:rPr>
      </w:pPr>
      <w:r>
        <w:rPr>
          <w:rFonts w:eastAsia="宋体"/>
          <w:sz w:val="21"/>
          <w:szCs w:val="21"/>
        </w:rPr>
        <w:t>供应商名称（盖单位公章）：</w:t>
      </w:r>
    </w:p>
    <w:p w14:paraId="65BAE824">
      <w:pPr>
        <w:spacing w:line="360" w:lineRule="auto"/>
        <w:ind w:firstLine="3570" w:firstLineChars="1700"/>
        <w:rPr>
          <w:rFonts w:hint="eastAsia" w:eastAsia="宋体"/>
          <w:sz w:val="21"/>
          <w:szCs w:val="21"/>
        </w:rPr>
      </w:pPr>
      <w:r>
        <w:rPr>
          <w:rFonts w:eastAsia="宋体"/>
          <w:sz w:val="21"/>
          <w:szCs w:val="21"/>
        </w:rPr>
        <w:t>日</w:t>
      </w:r>
      <w:r>
        <w:rPr>
          <w:rFonts w:hint="eastAsia" w:eastAsia="宋体"/>
          <w:sz w:val="21"/>
          <w:szCs w:val="21"/>
        </w:rPr>
        <w:t xml:space="preserve">     </w:t>
      </w:r>
      <w:r>
        <w:rPr>
          <w:rFonts w:eastAsia="宋体"/>
          <w:sz w:val="21"/>
          <w:szCs w:val="21"/>
        </w:rPr>
        <w:t>期：</w:t>
      </w:r>
    </w:p>
    <w:p w14:paraId="4E688D36">
      <w:pPr>
        <w:spacing w:line="360" w:lineRule="auto"/>
        <w:jc w:val="center"/>
        <w:rPr>
          <w:rFonts w:hint="eastAsia" w:eastAsia="宋体"/>
          <w:sz w:val="21"/>
          <w:szCs w:val="21"/>
        </w:rPr>
      </w:pPr>
    </w:p>
    <w:p w14:paraId="1BFE2C2F">
      <w:pPr>
        <w:spacing w:line="360" w:lineRule="auto"/>
        <w:jc w:val="center"/>
        <w:rPr>
          <w:rFonts w:hint="eastAsia" w:eastAsia="宋体"/>
          <w:sz w:val="21"/>
          <w:szCs w:val="21"/>
        </w:rPr>
      </w:pPr>
    </w:p>
    <w:p w14:paraId="00F1B935">
      <w:pPr>
        <w:spacing w:line="360" w:lineRule="auto"/>
        <w:jc w:val="center"/>
        <w:rPr>
          <w:rFonts w:hint="eastAsia" w:eastAsia="宋体"/>
          <w:sz w:val="21"/>
          <w:szCs w:val="21"/>
        </w:rPr>
      </w:pPr>
    </w:p>
    <w:p w14:paraId="545AC739">
      <w:pPr>
        <w:spacing w:line="360" w:lineRule="auto"/>
        <w:jc w:val="center"/>
        <w:rPr>
          <w:rFonts w:hint="eastAsia" w:eastAsia="宋体"/>
          <w:sz w:val="21"/>
          <w:szCs w:val="21"/>
        </w:rPr>
      </w:pPr>
    </w:p>
    <w:p w14:paraId="3999AC8D">
      <w:pPr>
        <w:spacing w:line="360" w:lineRule="auto"/>
        <w:jc w:val="center"/>
        <w:rPr>
          <w:rFonts w:hint="eastAsia" w:eastAsia="宋体"/>
          <w:sz w:val="21"/>
          <w:szCs w:val="21"/>
        </w:rPr>
      </w:pPr>
    </w:p>
    <w:p w14:paraId="577D702B">
      <w:pPr>
        <w:spacing w:line="360" w:lineRule="auto"/>
        <w:jc w:val="center"/>
        <w:rPr>
          <w:rFonts w:hint="eastAsia" w:eastAsia="宋体"/>
          <w:sz w:val="21"/>
          <w:szCs w:val="21"/>
        </w:rPr>
      </w:pPr>
    </w:p>
    <w:p w14:paraId="0244FE63">
      <w:pPr>
        <w:spacing w:line="360" w:lineRule="auto"/>
        <w:jc w:val="center"/>
        <w:rPr>
          <w:rFonts w:hint="eastAsia" w:eastAsia="宋体"/>
          <w:sz w:val="21"/>
          <w:szCs w:val="21"/>
        </w:rPr>
      </w:pPr>
    </w:p>
    <w:p w14:paraId="2BDFCA7F">
      <w:pPr>
        <w:spacing w:line="360" w:lineRule="auto"/>
        <w:ind w:firstLine="420" w:firstLineChars="200"/>
        <w:rPr>
          <w:rFonts w:hint="eastAsia" w:eastAsia="宋体"/>
          <w:b/>
          <w:bCs/>
          <w:sz w:val="21"/>
          <w:szCs w:val="21"/>
        </w:rPr>
      </w:pPr>
      <w:r>
        <w:rPr>
          <w:rFonts w:hint="eastAsia" w:eastAsia="宋体"/>
          <w:b/>
          <w:bCs/>
          <w:sz w:val="21"/>
          <w:szCs w:val="21"/>
        </w:rPr>
        <w:t>备注：供应商提供的《残疾人福利性单位声明函》必须真实有效，如果被举报经查实出具虚假声明函的，将被取消投标资格，并按有关规定予以处理。</w:t>
      </w:r>
    </w:p>
    <w:p w14:paraId="43683C43">
      <w:pPr>
        <w:spacing w:line="440" w:lineRule="exact"/>
        <w:ind w:firstLine="420" w:firstLineChars="200"/>
        <w:rPr>
          <w:rFonts w:hint="eastAsia" w:eastAsia="宋体"/>
          <w:sz w:val="21"/>
          <w:szCs w:val="21"/>
        </w:rPr>
      </w:pPr>
    </w:p>
    <w:p w14:paraId="10DCA3D2">
      <w:pPr>
        <w:rPr>
          <w:rFonts w:hint="eastAsia" w:eastAsia="宋体"/>
          <w:sz w:val="21"/>
          <w:szCs w:val="21"/>
        </w:rPr>
      </w:pPr>
    </w:p>
    <w:p w14:paraId="7B855BB8">
      <w:pPr>
        <w:rPr>
          <w:rFonts w:hint="eastAsia" w:eastAsia="宋体"/>
          <w:sz w:val="21"/>
          <w:szCs w:val="21"/>
        </w:rPr>
      </w:pPr>
    </w:p>
    <w:p w14:paraId="461C9708">
      <w:pPr>
        <w:spacing w:line="360" w:lineRule="auto"/>
        <w:ind w:left="2480" w:right="2619"/>
        <w:jc w:val="center"/>
        <w:rPr>
          <w:rFonts w:hint="eastAsia" w:eastAsia="宋体"/>
          <w:b/>
          <w:sz w:val="21"/>
          <w:szCs w:val="21"/>
        </w:rPr>
      </w:pPr>
      <w:r>
        <w:rPr>
          <w:rFonts w:eastAsia="宋体"/>
          <w:b/>
          <w:sz w:val="21"/>
          <w:szCs w:val="21"/>
        </w:rPr>
        <w:br w:type="page"/>
      </w:r>
      <w:r>
        <w:rPr>
          <w:rFonts w:hint="eastAsia" w:eastAsia="宋体"/>
          <w:b/>
          <w:bCs/>
          <w:snapToGrid w:val="0"/>
        </w:rPr>
        <w:t>③监狱企业</w:t>
      </w:r>
      <w:r>
        <w:rPr>
          <w:rFonts w:eastAsia="宋体"/>
          <w:b/>
          <w:bCs/>
          <w:snapToGrid w:val="0"/>
        </w:rPr>
        <w:t>声明函</w:t>
      </w:r>
    </w:p>
    <w:p w14:paraId="51DAEB0B">
      <w:pPr>
        <w:spacing w:line="360" w:lineRule="auto"/>
        <w:jc w:val="center"/>
        <w:rPr>
          <w:rFonts w:hint="eastAsia" w:eastAsia="宋体"/>
          <w:b/>
          <w:sz w:val="21"/>
          <w:szCs w:val="21"/>
        </w:rPr>
      </w:pPr>
    </w:p>
    <w:p w14:paraId="5677D65E">
      <w:pPr>
        <w:spacing w:line="360" w:lineRule="auto"/>
        <w:ind w:firstLine="420" w:firstLineChars="200"/>
        <w:rPr>
          <w:rFonts w:hint="eastAsia" w:eastAsia="宋体"/>
          <w:sz w:val="21"/>
          <w:szCs w:val="21"/>
        </w:rPr>
      </w:pPr>
      <w:r>
        <w:rPr>
          <w:rFonts w:eastAsia="宋体"/>
          <w:sz w:val="21"/>
          <w:szCs w:val="21"/>
        </w:rPr>
        <w:t>本单位郑重声明，根据</w:t>
      </w:r>
      <w:r>
        <w:rPr>
          <w:rFonts w:hint="eastAsia" w:eastAsia="宋体"/>
          <w:sz w:val="21"/>
          <w:szCs w:val="21"/>
        </w:rPr>
        <w:t>《财政部、司法部关于政府采购支持监狱企业发展有关问题的通知》（财库〔</w:t>
      </w:r>
      <w:r>
        <w:rPr>
          <w:rFonts w:eastAsia="宋体"/>
          <w:sz w:val="21"/>
          <w:szCs w:val="21"/>
        </w:rPr>
        <w:t>2014〕68号）的规定</w:t>
      </w:r>
      <w:r>
        <w:rPr>
          <w:rFonts w:hint="eastAsia" w:eastAsia="宋体"/>
          <w:sz w:val="21"/>
          <w:szCs w:val="21"/>
        </w:rPr>
        <w:t>。因</w:t>
      </w:r>
      <w:r>
        <w:rPr>
          <w:rFonts w:eastAsia="宋体"/>
          <w:sz w:val="21"/>
          <w:szCs w:val="21"/>
        </w:rPr>
        <w:t>本单位</w:t>
      </w:r>
      <w:r>
        <w:rPr>
          <w:rFonts w:hint="eastAsia" w:eastAsia="宋体"/>
          <w:sz w:val="21"/>
          <w:szCs w:val="21"/>
          <w:u w:val="single"/>
        </w:rPr>
        <w:t xml:space="preserve">             </w:t>
      </w:r>
      <w:r>
        <w:rPr>
          <w:rFonts w:hint="eastAsia" w:eastAsia="宋体"/>
          <w:b/>
          <w:sz w:val="21"/>
          <w:szCs w:val="21"/>
          <w:u w:val="single"/>
        </w:rPr>
        <w:t>（符合/不符合）</w:t>
      </w:r>
      <w:r>
        <w:rPr>
          <w:rFonts w:hint="eastAsia" w:eastAsia="宋体"/>
          <w:sz w:val="21"/>
          <w:szCs w:val="21"/>
        </w:rPr>
        <w:t>条件，故本单位</w:t>
      </w:r>
      <w:r>
        <w:rPr>
          <w:rFonts w:eastAsia="宋体"/>
          <w:sz w:val="21"/>
          <w:szCs w:val="21"/>
        </w:rPr>
        <w:t>为</w:t>
      </w:r>
      <w:r>
        <w:rPr>
          <w:rFonts w:hint="eastAsia" w:eastAsia="宋体"/>
          <w:sz w:val="21"/>
          <w:szCs w:val="21"/>
          <w:u w:val="single"/>
        </w:rPr>
        <w:t xml:space="preserve">      </w:t>
      </w:r>
      <w:r>
        <w:rPr>
          <w:rFonts w:hint="eastAsia" w:eastAsia="宋体"/>
          <w:b/>
          <w:sz w:val="21"/>
          <w:szCs w:val="21"/>
          <w:u w:val="single"/>
        </w:rPr>
        <w:t>（监狱/非监狱）</w:t>
      </w:r>
      <w:r>
        <w:rPr>
          <w:rFonts w:hint="eastAsia" w:eastAsia="宋体"/>
          <w:sz w:val="21"/>
          <w:szCs w:val="21"/>
        </w:rPr>
        <w:t>企业。</w:t>
      </w:r>
    </w:p>
    <w:p w14:paraId="4E67B807">
      <w:pPr>
        <w:spacing w:line="360" w:lineRule="auto"/>
        <w:ind w:firstLine="525" w:firstLineChars="250"/>
        <w:rPr>
          <w:rFonts w:hint="eastAsia" w:eastAsia="宋体"/>
          <w:sz w:val="21"/>
          <w:szCs w:val="21"/>
        </w:rPr>
      </w:pPr>
      <w:r>
        <w:rPr>
          <w:rFonts w:eastAsia="宋体"/>
          <w:sz w:val="21"/>
          <w:szCs w:val="21"/>
        </w:rPr>
        <w:t>本单位对上述声明的真实性负责。如有虚假，将依法承担相应责任。</w:t>
      </w:r>
    </w:p>
    <w:p w14:paraId="7C0BC340">
      <w:pPr>
        <w:spacing w:line="360" w:lineRule="auto"/>
        <w:jc w:val="center"/>
        <w:rPr>
          <w:rFonts w:hint="eastAsia" w:eastAsia="宋体"/>
          <w:sz w:val="21"/>
          <w:szCs w:val="21"/>
        </w:rPr>
      </w:pPr>
    </w:p>
    <w:p w14:paraId="6A4E5EDD">
      <w:pPr>
        <w:spacing w:line="360" w:lineRule="auto"/>
        <w:ind w:firstLine="3570" w:firstLineChars="1700"/>
        <w:rPr>
          <w:rFonts w:hint="eastAsia" w:eastAsia="宋体"/>
          <w:sz w:val="21"/>
          <w:szCs w:val="21"/>
        </w:rPr>
      </w:pPr>
      <w:r>
        <w:rPr>
          <w:rFonts w:eastAsia="宋体"/>
          <w:sz w:val="21"/>
          <w:szCs w:val="21"/>
        </w:rPr>
        <w:t>供应商名称（盖单位公章）：</w:t>
      </w:r>
    </w:p>
    <w:p w14:paraId="5B9A44C9">
      <w:pPr>
        <w:spacing w:line="360" w:lineRule="auto"/>
        <w:ind w:firstLine="3570" w:firstLineChars="1700"/>
        <w:rPr>
          <w:rFonts w:hint="eastAsia" w:eastAsia="宋体"/>
          <w:sz w:val="21"/>
          <w:szCs w:val="21"/>
        </w:rPr>
      </w:pPr>
      <w:r>
        <w:rPr>
          <w:rFonts w:eastAsia="宋体"/>
          <w:sz w:val="21"/>
          <w:szCs w:val="21"/>
        </w:rPr>
        <w:t>日</w:t>
      </w:r>
      <w:r>
        <w:rPr>
          <w:rFonts w:hint="eastAsia" w:eastAsia="宋体"/>
          <w:sz w:val="21"/>
          <w:szCs w:val="21"/>
        </w:rPr>
        <w:t xml:space="preserve">     </w:t>
      </w:r>
      <w:r>
        <w:rPr>
          <w:rFonts w:eastAsia="宋体"/>
          <w:sz w:val="21"/>
          <w:szCs w:val="21"/>
        </w:rPr>
        <w:t>期：</w:t>
      </w:r>
    </w:p>
    <w:p w14:paraId="484DC091">
      <w:pPr>
        <w:spacing w:line="360" w:lineRule="auto"/>
        <w:jc w:val="center"/>
        <w:rPr>
          <w:rFonts w:hint="eastAsia" w:eastAsia="宋体"/>
          <w:sz w:val="21"/>
          <w:szCs w:val="21"/>
        </w:rPr>
      </w:pPr>
    </w:p>
    <w:p w14:paraId="69E14394">
      <w:pPr>
        <w:spacing w:line="360" w:lineRule="auto"/>
        <w:ind w:firstLine="525" w:firstLineChars="250"/>
        <w:rPr>
          <w:rFonts w:hint="eastAsia" w:eastAsia="宋体"/>
          <w:b/>
          <w:sz w:val="21"/>
          <w:szCs w:val="21"/>
        </w:rPr>
      </w:pPr>
      <w:r>
        <w:rPr>
          <w:rFonts w:eastAsia="宋体"/>
          <w:b/>
          <w:sz w:val="21"/>
          <w:szCs w:val="21"/>
        </w:rPr>
        <w:t>备注：根据财政部、司法部《关于政府采购支持监狱企业发展有关问题的通知》（财库〔2014〕68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 各省、自治区、直辖市监狱管理局、戒毒管理局，各地（设区的市）监狱、强制隔离戒毒所、戒毒康复所，以及新疆生产建设兵团监狱管理局、戒毒管理局的企业。</w:t>
      </w:r>
    </w:p>
    <w:p w14:paraId="01EA7ADB">
      <w:pPr>
        <w:spacing w:line="360" w:lineRule="auto"/>
        <w:ind w:firstLine="525" w:firstLineChars="250"/>
        <w:rPr>
          <w:rFonts w:hint="eastAsia" w:eastAsia="宋体"/>
          <w:sz w:val="21"/>
          <w:szCs w:val="21"/>
        </w:rPr>
      </w:pPr>
      <w:r>
        <w:rPr>
          <w:rFonts w:eastAsia="宋体"/>
          <w:b/>
          <w:sz w:val="21"/>
          <w:szCs w:val="21"/>
        </w:rPr>
        <w:t>监狱企业参加政府采购活动时，应当提供由省级以上监狱管理局、戒毒管理局（含新疆生产建设兵团）出具的属于监狱企业的证明文件。</w:t>
      </w:r>
    </w:p>
    <w:p w14:paraId="5510B3A4">
      <w:pPr>
        <w:shd w:val="clear" w:color="auto" w:fill="FFFFFF"/>
        <w:spacing w:line="480" w:lineRule="exact"/>
        <w:rPr>
          <w:rFonts w:hint="eastAsia" w:eastAsia="宋体" w:cs="Times New Roman"/>
          <w:color w:val="000000" w:themeColor="text1"/>
          <w:sz w:val="21"/>
          <w:szCs w:val="21"/>
          <w14:textFill>
            <w14:solidFill>
              <w14:schemeClr w14:val="tx1"/>
            </w14:solidFill>
          </w14:textFill>
        </w:rPr>
      </w:pPr>
      <w:r>
        <w:rPr>
          <w:rFonts w:eastAsia="宋体"/>
          <w:sz w:val="21"/>
          <w:szCs w:val="21"/>
        </w:rPr>
        <w:br w:type="page"/>
      </w:r>
      <w:r>
        <w:rPr>
          <w:rFonts w:hint="eastAsia" w:eastAsia="宋体" w:cs="Times New Roman"/>
          <w:b/>
          <w:bCs/>
          <w:kern w:val="2"/>
          <w:sz w:val="21"/>
          <w:szCs w:val="21"/>
        </w:rPr>
        <w:t xml:space="preserve">（3）单位负责人为同一人或者存在控股、管理关系的不同单位，都不得在本项目中同时提出竞争性磋商； </w:t>
      </w:r>
    </w:p>
    <w:p w14:paraId="6108345B">
      <w:pPr>
        <w:pStyle w:val="59"/>
        <w:rPr>
          <w:rFonts w:hint="eastAsia"/>
        </w:rPr>
      </w:pPr>
    </w:p>
    <w:p w14:paraId="12CD6014">
      <w:pPr>
        <w:spacing w:line="360" w:lineRule="auto"/>
        <w:ind w:left="2480" w:right="2619"/>
        <w:jc w:val="center"/>
        <w:rPr>
          <w:rFonts w:hint="eastAsia"/>
        </w:rPr>
      </w:pPr>
      <w:r>
        <w:rPr>
          <w:rFonts w:hint="eastAsia" w:eastAsia="宋体"/>
          <w:b/>
          <w:bCs/>
          <w:snapToGrid w:val="0"/>
        </w:rPr>
        <w:t>供应商企业关系关联承诺书</w:t>
      </w:r>
    </w:p>
    <w:p w14:paraId="6BEB8AA6">
      <w:pPr>
        <w:pStyle w:val="10"/>
        <w:ind w:left="6000" w:right="72"/>
        <w:rPr>
          <w:rFonts w:hint="eastAsia" w:eastAsia="宋体"/>
          <w:sz w:val="21"/>
          <w:szCs w:val="21"/>
          <w:lang w:val="zh-CN"/>
        </w:rPr>
      </w:pPr>
    </w:p>
    <w:p w14:paraId="4632E2AA">
      <w:pPr>
        <w:pStyle w:val="65"/>
        <w:widowControl w:val="0"/>
        <w:spacing w:line="360" w:lineRule="auto"/>
        <w:ind w:firstLine="359" w:firstLineChars="171"/>
        <w:rPr>
          <w:rFonts w:hint="eastAsia" w:ascii="宋体" w:hAnsi="宋体" w:eastAsia="宋体"/>
          <w:sz w:val="21"/>
          <w:szCs w:val="21"/>
        </w:rPr>
      </w:pPr>
      <w:r>
        <w:rPr>
          <w:rFonts w:hint="eastAsia" w:ascii="宋体" w:hAnsi="宋体" w:eastAsia="宋体"/>
          <w:sz w:val="21"/>
          <w:szCs w:val="21"/>
        </w:rPr>
        <w:t>1、供应商单位负责人在其他单位任职情况：</w:t>
      </w:r>
      <w:r>
        <w:rPr>
          <w:rFonts w:hint="eastAsia" w:ascii="宋体" w:hAnsi="宋体" w:eastAsia="宋体"/>
          <w:sz w:val="21"/>
          <w:szCs w:val="21"/>
          <w:u w:val="single"/>
        </w:rPr>
        <w:t xml:space="preserve">                </w:t>
      </w:r>
    </w:p>
    <w:p w14:paraId="292E5E03">
      <w:pPr>
        <w:pStyle w:val="65"/>
        <w:widowControl w:val="0"/>
        <w:spacing w:line="360" w:lineRule="auto"/>
        <w:ind w:firstLine="359" w:firstLineChars="171"/>
        <w:rPr>
          <w:rFonts w:hint="eastAsia" w:ascii="宋体" w:hAnsi="宋体" w:eastAsia="宋体"/>
          <w:sz w:val="21"/>
          <w:szCs w:val="21"/>
        </w:rPr>
      </w:pPr>
      <w:r>
        <w:rPr>
          <w:rFonts w:ascii="宋体" w:hAnsi="宋体" w:eastAsia="宋体"/>
          <w:sz w:val="21"/>
          <w:szCs w:val="21"/>
        </w:rPr>
        <w:t>2</w:t>
      </w:r>
      <w:r>
        <w:rPr>
          <w:rFonts w:hint="eastAsia" w:ascii="宋体" w:hAnsi="宋体" w:eastAsia="宋体"/>
          <w:sz w:val="21"/>
          <w:szCs w:val="21"/>
        </w:rPr>
        <w:t>、供应商控股关系说明</w:t>
      </w:r>
    </w:p>
    <w:p w14:paraId="72D97327">
      <w:pPr>
        <w:pStyle w:val="65"/>
        <w:widowControl w:val="0"/>
        <w:spacing w:line="360" w:lineRule="auto"/>
        <w:ind w:firstLine="567" w:firstLineChars="270"/>
        <w:rPr>
          <w:rFonts w:hint="eastAsia"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）供应商下属控股单位：</w:t>
      </w:r>
      <w:r>
        <w:rPr>
          <w:rFonts w:hint="eastAsia" w:ascii="宋体" w:hAnsi="宋体" w:eastAsia="宋体"/>
          <w:sz w:val="21"/>
          <w:szCs w:val="21"/>
          <w:u w:val="single"/>
        </w:rPr>
        <w:t xml:space="preserve">                </w:t>
      </w:r>
    </w:p>
    <w:p w14:paraId="1B2385BF">
      <w:pPr>
        <w:pStyle w:val="65"/>
        <w:widowControl w:val="0"/>
        <w:spacing w:line="360" w:lineRule="auto"/>
        <w:ind w:firstLine="567" w:firstLineChars="270"/>
        <w:rPr>
          <w:rFonts w:hint="eastAsia" w:ascii="宋体" w:hAnsi="宋体" w:eastAsia="宋体"/>
          <w:sz w:val="21"/>
          <w:szCs w:val="21"/>
        </w:rPr>
      </w:pPr>
      <w:r>
        <w:rPr>
          <w:rFonts w:hint="eastAsia" w:ascii="宋体" w:hAnsi="宋体" w:eastAsia="宋体"/>
          <w:sz w:val="21"/>
          <w:szCs w:val="21"/>
        </w:rPr>
        <w:t>（</w:t>
      </w:r>
      <w:r>
        <w:rPr>
          <w:rFonts w:ascii="宋体" w:hAnsi="宋体" w:eastAsia="宋体"/>
          <w:sz w:val="21"/>
          <w:szCs w:val="21"/>
        </w:rPr>
        <w:t>2</w:t>
      </w:r>
      <w:r>
        <w:rPr>
          <w:rFonts w:hint="eastAsia" w:ascii="宋体" w:hAnsi="宋体" w:eastAsia="宋体"/>
          <w:sz w:val="21"/>
          <w:szCs w:val="21"/>
        </w:rPr>
        <w:t>）供应商上属被控股单位：</w:t>
      </w:r>
      <w:r>
        <w:rPr>
          <w:rFonts w:hint="eastAsia" w:ascii="宋体" w:hAnsi="宋体" w:eastAsia="宋体"/>
          <w:sz w:val="21"/>
          <w:szCs w:val="21"/>
          <w:u w:val="single"/>
        </w:rPr>
        <w:t xml:space="preserve">                </w:t>
      </w:r>
    </w:p>
    <w:p w14:paraId="3CCEBD7D">
      <w:pPr>
        <w:pStyle w:val="65"/>
        <w:widowControl w:val="0"/>
        <w:spacing w:line="360" w:lineRule="auto"/>
        <w:ind w:firstLine="359" w:firstLineChars="171"/>
        <w:rPr>
          <w:rFonts w:hint="eastAsia" w:ascii="宋体" w:hAnsi="宋体" w:eastAsia="宋体"/>
          <w:sz w:val="21"/>
          <w:szCs w:val="21"/>
        </w:rPr>
      </w:pPr>
      <w:r>
        <w:rPr>
          <w:rFonts w:ascii="宋体" w:hAnsi="宋体" w:eastAsia="宋体"/>
          <w:sz w:val="21"/>
          <w:szCs w:val="21"/>
        </w:rPr>
        <w:t>3</w:t>
      </w:r>
      <w:r>
        <w:rPr>
          <w:rFonts w:hint="eastAsia" w:ascii="宋体" w:hAnsi="宋体" w:eastAsia="宋体"/>
          <w:sz w:val="21"/>
          <w:szCs w:val="21"/>
        </w:rPr>
        <w:t>、供应商管理关系说明</w:t>
      </w:r>
    </w:p>
    <w:p w14:paraId="62483ABA">
      <w:pPr>
        <w:pStyle w:val="65"/>
        <w:widowControl w:val="0"/>
        <w:spacing w:line="360" w:lineRule="auto"/>
        <w:ind w:firstLine="567" w:firstLineChars="270"/>
        <w:rPr>
          <w:rFonts w:hint="eastAsia" w:ascii="宋体" w:hAnsi="宋体" w:eastAsia="宋体"/>
          <w:sz w:val="21"/>
          <w:szCs w:val="21"/>
        </w:rPr>
      </w:pPr>
      <w:r>
        <w:rPr>
          <w:rFonts w:hint="eastAsia" w:ascii="宋体" w:hAnsi="宋体" w:eastAsia="宋体"/>
          <w:sz w:val="21"/>
          <w:szCs w:val="21"/>
        </w:rPr>
        <w:t>（</w:t>
      </w:r>
      <w:r>
        <w:rPr>
          <w:rFonts w:ascii="宋体" w:hAnsi="宋体" w:eastAsia="宋体"/>
          <w:sz w:val="21"/>
          <w:szCs w:val="21"/>
        </w:rPr>
        <w:t>1</w:t>
      </w:r>
      <w:r>
        <w:rPr>
          <w:rFonts w:hint="eastAsia" w:ascii="宋体" w:hAnsi="宋体" w:eastAsia="宋体"/>
          <w:sz w:val="21"/>
          <w:szCs w:val="21"/>
        </w:rPr>
        <w:t>）供应商下属管理单位：</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0801D501">
      <w:pPr>
        <w:pStyle w:val="65"/>
        <w:widowControl w:val="0"/>
        <w:spacing w:line="360" w:lineRule="auto"/>
        <w:ind w:firstLine="1050" w:firstLineChars="500"/>
        <w:rPr>
          <w:rFonts w:hint="eastAsia" w:ascii="宋体" w:hAnsi="宋体" w:eastAsia="宋体"/>
          <w:sz w:val="21"/>
          <w:szCs w:val="21"/>
        </w:rPr>
      </w:pPr>
      <w:r>
        <w:rPr>
          <w:rFonts w:hint="eastAsia" w:ascii="宋体" w:hAnsi="宋体" w:eastAsia="宋体"/>
          <w:sz w:val="21"/>
          <w:szCs w:val="21"/>
        </w:rPr>
        <w:t>管理职责（行政、人事等）：</w:t>
      </w:r>
      <w:r>
        <w:rPr>
          <w:rFonts w:hint="eastAsia" w:ascii="宋体" w:hAnsi="宋体" w:eastAsia="宋体"/>
          <w:sz w:val="21"/>
          <w:szCs w:val="21"/>
          <w:u w:val="single"/>
        </w:rPr>
        <w:t xml:space="preserve">            </w:t>
      </w:r>
    </w:p>
    <w:p w14:paraId="49553C43">
      <w:pPr>
        <w:pStyle w:val="65"/>
        <w:widowControl w:val="0"/>
        <w:spacing w:line="360" w:lineRule="auto"/>
        <w:ind w:firstLine="567" w:firstLineChars="270"/>
        <w:rPr>
          <w:rFonts w:hint="eastAsia" w:ascii="宋体" w:hAnsi="宋体" w:eastAsia="宋体"/>
          <w:sz w:val="21"/>
          <w:szCs w:val="21"/>
        </w:rPr>
      </w:pPr>
      <w:r>
        <w:rPr>
          <w:rFonts w:hint="eastAsia" w:ascii="宋体" w:hAnsi="宋体" w:eastAsia="宋体"/>
          <w:sz w:val="21"/>
          <w:szCs w:val="21"/>
        </w:rPr>
        <w:t>（</w:t>
      </w:r>
      <w:r>
        <w:rPr>
          <w:rFonts w:ascii="宋体" w:hAnsi="宋体" w:eastAsia="宋体"/>
          <w:sz w:val="21"/>
          <w:szCs w:val="21"/>
        </w:rPr>
        <w:t>2</w:t>
      </w:r>
      <w:r>
        <w:rPr>
          <w:rFonts w:hint="eastAsia" w:ascii="宋体" w:hAnsi="宋体" w:eastAsia="宋体"/>
          <w:sz w:val="21"/>
          <w:szCs w:val="21"/>
        </w:rPr>
        <w:t>）供应商上属被管理单位：</w:t>
      </w:r>
      <w:r>
        <w:rPr>
          <w:rFonts w:hint="eastAsia" w:ascii="宋体" w:hAnsi="宋体" w:eastAsia="宋体"/>
          <w:sz w:val="21"/>
          <w:szCs w:val="21"/>
          <w:u w:val="single"/>
        </w:rPr>
        <w:t xml:space="preserve">                </w:t>
      </w:r>
    </w:p>
    <w:p w14:paraId="65F5B951">
      <w:pPr>
        <w:pStyle w:val="65"/>
        <w:widowControl w:val="0"/>
        <w:spacing w:line="360" w:lineRule="auto"/>
        <w:ind w:firstLine="1050" w:firstLineChars="500"/>
        <w:rPr>
          <w:rFonts w:hint="eastAsia" w:ascii="宋体" w:hAnsi="宋体" w:eastAsia="宋体"/>
          <w:sz w:val="21"/>
          <w:szCs w:val="21"/>
        </w:rPr>
      </w:pPr>
      <w:r>
        <w:rPr>
          <w:rFonts w:hint="eastAsia" w:ascii="宋体" w:hAnsi="宋体" w:eastAsia="宋体"/>
          <w:sz w:val="21"/>
          <w:szCs w:val="21"/>
        </w:rPr>
        <w:t>管理职责（行政、人事等）：</w:t>
      </w:r>
      <w:r>
        <w:rPr>
          <w:rFonts w:hint="eastAsia" w:ascii="宋体" w:hAnsi="宋体" w:eastAsia="宋体"/>
          <w:sz w:val="21"/>
          <w:szCs w:val="21"/>
          <w:u w:val="single"/>
        </w:rPr>
        <w:t xml:space="preserve">                </w:t>
      </w:r>
    </w:p>
    <w:p w14:paraId="1ED3569B">
      <w:pPr>
        <w:spacing w:line="500" w:lineRule="exact"/>
        <w:ind w:firstLine="210" w:firstLineChars="100"/>
        <w:rPr>
          <w:rFonts w:hint="eastAsia" w:eastAsia="宋体"/>
          <w:sz w:val="21"/>
          <w:szCs w:val="21"/>
        </w:rPr>
      </w:pPr>
      <w:r>
        <w:rPr>
          <w:rFonts w:hint="eastAsia" w:eastAsia="宋体"/>
          <w:sz w:val="21"/>
          <w:szCs w:val="21"/>
        </w:rPr>
        <w:t>我单位承诺以上说明真实有效，无虚假内容或隐瞒。</w:t>
      </w:r>
    </w:p>
    <w:p w14:paraId="2CAE4DA7">
      <w:pPr>
        <w:spacing w:line="500" w:lineRule="exact"/>
        <w:ind w:firstLine="210" w:firstLineChars="100"/>
        <w:rPr>
          <w:rFonts w:hint="eastAsia" w:eastAsia="宋体"/>
          <w:sz w:val="21"/>
          <w:szCs w:val="21"/>
        </w:rPr>
      </w:pPr>
    </w:p>
    <w:p w14:paraId="35E5D53D">
      <w:pPr>
        <w:pStyle w:val="10"/>
        <w:ind w:left="6000" w:right="72"/>
        <w:rPr>
          <w:rFonts w:hint="eastAsia" w:eastAsia="宋体"/>
          <w:sz w:val="21"/>
          <w:szCs w:val="21"/>
        </w:rPr>
      </w:pPr>
    </w:p>
    <w:p w14:paraId="38AC69BE">
      <w:pPr>
        <w:pStyle w:val="65"/>
        <w:widowControl w:val="0"/>
        <w:spacing w:line="440" w:lineRule="exact"/>
        <w:ind w:firstLine="464" w:firstLineChars="221"/>
        <w:rPr>
          <w:rFonts w:hint="eastAsia" w:ascii="宋体" w:hAnsi="宋体" w:eastAsia="宋体"/>
          <w:sz w:val="21"/>
          <w:szCs w:val="21"/>
        </w:rPr>
      </w:pPr>
      <w:r>
        <w:rPr>
          <w:rFonts w:ascii="宋体" w:hAnsi="宋体" w:eastAsia="宋体"/>
          <w:sz w:val="21"/>
          <w:szCs w:val="21"/>
        </w:rPr>
        <w:t>供应商名称：</w:t>
      </w:r>
      <w:r>
        <w:rPr>
          <w:rFonts w:ascii="宋体" w:hAnsi="宋体" w:eastAsia="宋体"/>
          <w:sz w:val="21"/>
          <w:szCs w:val="21"/>
          <w:u w:val="single"/>
        </w:rPr>
        <w:t xml:space="preserve">                        </w:t>
      </w:r>
      <w:r>
        <w:rPr>
          <w:rFonts w:ascii="宋体" w:hAnsi="宋体" w:eastAsia="宋体"/>
          <w:sz w:val="21"/>
          <w:szCs w:val="21"/>
        </w:rPr>
        <w:t>（盖章）</w:t>
      </w:r>
    </w:p>
    <w:p w14:paraId="49617FA8">
      <w:pPr>
        <w:pStyle w:val="65"/>
        <w:widowControl w:val="0"/>
        <w:spacing w:line="440" w:lineRule="exact"/>
        <w:ind w:firstLine="464" w:firstLineChars="221"/>
        <w:rPr>
          <w:rFonts w:hint="eastAsia" w:ascii="宋体" w:hAnsi="宋体" w:eastAsia="宋体"/>
          <w:sz w:val="21"/>
          <w:szCs w:val="21"/>
          <w:u w:val="single"/>
        </w:rPr>
      </w:pPr>
      <w:r>
        <w:rPr>
          <w:rFonts w:ascii="宋体" w:hAnsi="宋体" w:eastAsia="宋体"/>
          <w:sz w:val="21"/>
          <w:szCs w:val="21"/>
        </w:rPr>
        <w:t>日      期：</w:t>
      </w:r>
      <w:r>
        <w:rPr>
          <w:rFonts w:eastAsia="宋体"/>
          <w:sz w:val="21"/>
          <w:szCs w:val="21"/>
          <w:u w:val="single"/>
        </w:rPr>
        <w:t xml:space="preserve">    </w:t>
      </w:r>
      <w:r>
        <w:rPr>
          <w:rFonts w:eastAsia="宋体"/>
          <w:sz w:val="21"/>
          <w:szCs w:val="21"/>
        </w:rPr>
        <w:t>年</w:t>
      </w:r>
      <w:r>
        <w:rPr>
          <w:rFonts w:eastAsia="宋体"/>
          <w:sz w:val="21"/>
          <w:szCs w:val="21"/>
          <w:u w:val="single"/>
        </w:rPr>
        <w:t xml:space="preserve">    </w:t>
      </w:r>
      <w:r>
        <w:rPr>
          <w:rFonts w:eastAsia="宋体"/>
          <w:sz w:val="21"/>
          <w:szCs w:val="21"/>
        </w:rPr>
        <w:t>月</w:t>
      </w:r>
      <w:r>
        <w:rPr>
          <w:rFonts w:eastAsia="宋体"/>
          <w:sz w:val="21"/>
          <w:szCs w:val="21"/>
          <w:u w:val="single"/>
        </w:rPr>
        <w:t xml:space="preserve">    </w:t>
      </w:r>
      <w:r>
        <w:rPr>
          <w:rFonts w:eastAsia="宋体"/>
          <w:sz w:val="21"/>
          <w:szCs w:val="21"/>
        </w:rPr>
        <w:t>日</w:t>
      </w:r>
    </w:p>
    <w:p w14:paraId="17C02F96">
      <w:pPr>
        <w:shd w:val="clear" w:color="auto" w:fill="FFFFFF"/>
        <w:spacing w:line="480" w:lineRule="exact"/>
        <w:rPr>
          <w:rFonts w:hint="eastAsia"/>
          <w:b/>
          <w:bCs/>
          <w:sz w:val="30"/>
          <w:szCs w:val="30"/>
        </w:rPr>
      </w:pPr>
      <w:r>
        <w:br w:type="page"/>
      </w:r>
      <w:r>
        <w:rPr>
          <w:rFonts w:hint="eastAsia" w:eastAsia="宋体" w:cs="Times New Roman"/>
          <w:b/>
          <w:bCs/>
          <w:kern w:val="2"/>
          <w:sz w:val="21"/>
          <w:szCs w:val="21"/>
        </w:rPr>
        <w:t>（4）本项目不接受联合体响应投标</w:t>
      </w:r>
    </w:p>
    <w:p w14:paraId="71C0D375">
      <w:pPr>
        <w:spacing w:line="480" w:lineRule="exact"/>
        <w:ind w:firstLine="420" w:firstLineChars="200"/>
        <w:rPr>
          <w:rFonts w:hint="eastAsia" w:eastAsia="宋体" w:cs="Times New Roman"/>
          <w:sz w:val="21"/>
          <w:szCs w:val="21"/>
        </w:rPr>
      </w:pPr>
      <w:r>
        <w:rPr>
          <w:rFonts w:eastAsia="宋体" w:cs="Times New Roman"/>
          <w:sz w:val="21"/>
          <w:szCs w:val="21"/>
        </w:rPr>
        <w:t xml:space="preserve">                 </w:t>
      </w:r>
    </w:p>
    <w:p w14:paraId="42EE3BCC">
      <w:pPr>
        <w:widowControl w:val="0"/>
        <w:spacing w:line="440" w:lineRule="exact"/>
        <w:rPr>
          <w:rFonts w:hint="eastAsia" w:eastAsia="宋体" w:cs="Times New Roman"/>
          <w:sz w:val="21"/>
          <w:szCs w:val="21"/>
        </w:rPr>
      </w:pPr>
    </w:p>
    <w:p w14:paraId="4878E4B0">
      <w:pPr>
        <w:spacing w:line="360" w:lineRule="auto"/>
        <w:ind w:left="2480" w:right="2619"/>
        <w:jc w:val="center"/>
        <w:rPr>
          <w:rFonts w:hint="eastAsia" w:eastAsia="宋体"/>
          <w:b/>
          <w:bCs/>
          <w:snapToGrid w:val="0"/>
        </w:rPr>
      </w:pPr>
      <w:r>
        <w:rPr>
          <w:rFonts w:hint="eastAsia" w:eastAsia="宋体"/>
          <w:b/>
          <w:bCs/>
          <w:snapToGrid w:val="0"/>
        </w:rPr>
        <w:t>非联合体声明书</w:t>
      </w:r>
    </w:p>
    <w:p w14:paraId="60EA1D23">
      <w:pPr>
        <w:pStyle w:val="65"/>
        <w:widowControl w:val="0"/>
        <w:spacing w:line="440" w:lineRule="exact"/>
        <w:ind w:firstLine="149" w:firstLineChars="71"/>
        <w:rPr>
          <w:rFonts w:hint="eastAsia" w:ascii="宋体" w:hAnsi="宋体" w:eastAsia="宋体"/>
          <w:sz w:val="21"/>
          <w:szCs w:val="21"/>
          <w:u w:val="single"/>
        </w:rPr>
      </w:pPr>
      <w:r>
        <w:rPr>
          <w:rFonts w:ascii="宋体" w:hAnsi="宋体" w:eastAsia="宋体"/>
          <w:sz w:val="21"/>
          <w:szCs w:val="21"/>
        </w:rPr>
        <w:t>致：</w:t>
      </w:r>
      <w:r>
        <w:rPr>
          <w:rFonts w:hint="eastAsia" w:ascii="宋体" w:hAnsi="宋体" w:eastAsia="宋体"/>
          <w:sz w:val="21"/>
          <w:szCs w:val="21"/>
          <w:u w:val="single"/>
        </w:rPr>
        <w:t>采购人名称</w:t>
      </w:r>
    </w:p>
    <w:p w14:paraId="106CA275">
      <w:pPr>
        <w:pStyle w:val="65"/>
        <w:widowControl w:val="0"/>
        <w:spacing w:line="440" w:lineRule="exact"/>
        <w:ind w:firstLine="464" w:firstLineChars="221"/>
        <w:rPr>
          <w:rFonts w:hint="eastAsia" w:ascii="宋体" w:hAnsi="宋体" w:eastAsia="宋体"/>
          <w:sz w:val="21"/>
          <w:szCs w:val="21"/>
        </w:rPr>
      </w:pPr>
      <w:r>
        <w:rPr>
          <w:rFonts w:ascii="宋体" w:hAnsi="宋体" w:eastAsia="宋体"/>
          <w:sz w:val="21"/>
          <w:szCs w:val="21"/>
        </w:rPr>
        <w:t>我公司</w:t>
      </w:r>
      <w:r>
        <w:rPr>
          <w:rFonts w:ascii="宋体" w:hAnsi="宋体" w:eastAsia="宋体"/>
          <w:sz w:val="21"/>
          <w:szCs w:val="21"/>
          <w:u w:val="single"/>
        </w:rPr>
        <w:t xml:space="preserve">       （供应商名称）       </w:t>
      </w:r>
      <w:r>
        <w:rPr>
          <w:rFonts w:ascii="宋体" w:hAnsi="宋体" w:eastAsia="宋体"/>
          <w:sz w:val="21"/>
          <w:szCs w:val="21"/>
        </w:rPr>
        <w:t>，就参加</w:t>
      </w:r>
      <w:r>
        <w:rPr>
          <w:rFonts w:ascii="宋体" w:hAnsi="宋体" w:eastAsia="宋体"/>
          <w:sz w:val="21"/>
          <w:szCs w:val="21"/>
          <w:u w:val="single"/>
        </w:rPr>
        <w:t xml:space="preserve">      （采购</w:t>
      </w:r>
      <w:r>
        <w:rPr>
          <w:rFonts w:hint="eastAsia" w:ascii="宋体" w:hAnsi="宋体" w:eastAsia="宋体"/>
          <w:sz w:val="21"/>
          <w:szCs w:val="21"/>
          <w:u w:val="single"/>
        </w:rPr>
        <w:t>项目名称</w:t>
      </w:r>
      <w:r>
        <w:rPr>
          <w:rFonts w:ascii="宋体" w:hAnsi="宋体" w:eastAsia="宋体"/>
          <w:sz w:val="21"/>
          <w:szCs w:val="21"/>
          <w:u w:val="single"/>
        </w:rPr>
        <w:t xml:space="preserve">）    </w:t>
      </w:r>
      <w:r>
        <w:rPr>
          <w:rFonts w:ascii="宋体" w:hAnsi="宋体" w:eastAsia="宋体"/>
          <w:sz w:val="21"/>
          <w:szCs w:val="21"/>
        </w:rPr>
        <w:t>（</w:t>
      </w:r>
      <w:r>
        <w:rPr>
          <w:rFonts w:hint="eastAsia" w:ascii="宋体" w:hAnsi="宋体" w:eastAsia="宋体"/>
          <w:sz w:val="21"/>
          <w:szCs w:val="21"/>
        </w:rPr>
        <w:t>项目编号</w:t>
      </w:r>
      <w:r>
        <w:rPr>
          <w:rFonts w:ascii="宋体" w:hAnsi="宋体" w:eastAsia="宋体"/>
          <w:sz w:val="21"/>
          <w:szCs w:val="21"/>
        </w:rPr>
        <w:t>：</w:t>
      </w:r>
      <w:r>
        <w:rPr>
          <w:rFonts w:ascii="宋体" w:hAnsi="宋体" w:eastAsia="宋体"/>
          <w:sz w:val="21"/>
          <w:szCs w:val="21"/>
          <w:u w:val="single"/>
        </w:rPr>
        <w:t xml:space="preserve">              </w:t>
      </w:r>
      <w:r>
        <w:rPr>
          <w:rFonts w:ascii="宋体" w:hAnsi="宋体" w:eastAsia="宋体"/>
          <w:sz w:val="21"/>
          <w:szCs w:val="21"/>
        </w:rPr>
        <w:t>）投标事宜，在此郑重</w:t>
      </w:r>
      <w:r>
        <w:rPr>
          <w:rFonts w:hint="eastAsia" w:ascii="宋体" w:hAnsi="宋体" w:eastAsia="宋体"/>
          <w:sz w:val="21"/>
          <w:szCs w:val="21"/>
        </w:rPr>
        <w:t>声明</w:t>
      </w:r>
      <w:r>
        <w:rPr>
          <w:rFonts w:ascii="宋体" w:hAnsi="宋体" w:eastAsia="宋体"/>
          <w:sz w:val="21"/>
          <w:szCs w:val="21"/>
        </w:rPr>
        <w:t>：</w:t>
      </w:r>
    </w:p>
    <w:p w14:paraId="32A114B5">
      <w:pPr>
        <w:pStyle w:val="65"/>
        <w:widowControl w:val="0"/>
        <w:spacing w:line="440" w:lineRule="exact"/>
        <w:ind w:firstLine="464" w:firstLineChars="221"/>
        <w:rPr>
          <w:rFonts w:hint="eastAsia" w:ascii="宋体" w:hAnsi="宋体" w:eastAsia="宋体"/>
          <w:sz w:val="21"/>
          <w:szCs w:val="21"/>
        </w:rPr>
      </w:pPr>
      <w:r>
        <w:rPr>
          <w:rFonts w:hint="eastAsia" w:ascii="宋体" w:hAnsi="宋体" w:eastAsia="宋体"/>
          <w:sz w:val="21"/>
          <w:szCs w:val="21"/>
        </w:rPr>
        <w:t>我公司本次投标为独立投标，不存在联合体投标情形。</w:t>
      </w:r>
    </w:p>
    <w:p w14:paraId="68A4320D">
      <w:pPr>
        <w:pStyle w:val="65"/>
        <w:widowControl w:val="0"/>
        <w:spacing w:line="440" w:lineRule="exact"/>
        <w:ind w:firstLine="464" w:firstLineChars="221"/>
        <w:rPr>
          <w:rFonts w:hint="eastAsia" w:ascii="宋体" w:hAnsi="宋体" w:eastAsia="宋体"/>
          <w:sz w:val="21"/>
          <w:szCs w:val="21"/>
        </w:rPr>
      </w:pPr>
      <w:r>
        <w:rPr>
          <w:rFonts w:hint="eastAsia" w:ascii="宋体" w:hAnsi="宋体" w:eastAsia="宋体"/>
          <w:sz w:val="21"/>
          <w:szCs w:val="21"/>
        </w:rPr>
        <w:t>本声明真实有效</w:t>
      </w:r>
      <w:r>
        <w:rPr>
          <w:rFonts w:ascii="宋体" w:hAnsi="宋体" w:eastAsia="宋体"/>
          <w:sz w:val="21"/>
          <w:szCs w:val="21"/>
        </w:rPr>
        <w:t>，</w:t>
      </w:r>
      <w:r>
        <w:rPr>
          <w:rFonts w:hint="eastAsia" w:ascii="宋体" w:hAnsi="宋体" w:eastAsia="宋体"/>
          <w:sz w:val="21"/>
          <w:szCs w:val="21"/>
        </w:rPr>
        <w:t>若经查实存在不实情况。</w:t>
      </w:r>
      <w:r>
        <w:rPr>
          <w:rFonts w:ascii="宋体" w:hAnsi="宋体" w:eastAsia="宋体"/>
          <w:sz w:val="21"/>
          <w:szCs w:val="21"/>
        </w:rPr>
        <w:t>本公司愿意接受政府有关部门的相应处罚，并愿意承担由此带来的法律后果。</w:t>
      </w:r>
    </w:p>
    <w:p w14:paraId="7E2115CE">
      <w:pPr>
        <w:pStyle w:val="65"/>
        <w:widowControl w:val="0"/>
        <w:spacing w:line="440" w:lineRule="exact"/>
        <w:ind w:firstLine="464" w:firstLineChars="221"/>
        <w:rPr>
          <w:rFonts w:hint="eastAsia" w:ascii="宋体" w:hAnsi="宋体" w:eastAsia="宋体"/>
          <w:sz w:val="21"/>
          <w:szCs w:val="21"/>
        </w:rPr>
      </w:pPr>
      <w:r>
        <w:rPr>
          <w:rFonts w:ascii="宋体" w:hAnsi="宋体" w:eastAsia="宋体"/>
          <w:sz w:val="21"/>
          <w:szCs w:val="21"/>
        </w:rPr>
        <w:t>特此</w:t>
      </w:r>
      <w:r>
        <w:rPr>
          <w:rFonts w:hint="eastAsia" w:ascii="宋体" w:hAnsi="宋体" w:eastAsia="宋体"/>
          <w:sz w:val="21"/>
          <w:szCs w:val="21"/>
        </w:rPr>
        <w:t>承诺</w:t>
      </w:r>
      <w:r>
        <w:rPr>
          <w:rFonts w:ascii="宋体" w:hAnsi="宋体" w:eastAsia="宋体"/>
          <w:sz w:val="21"/>
          <w:szCs w:val="21"/>
        </w:rPr>
        <w:t>！</w:t>
      </w:r>
    </w:p>
    <w:p w14:paraId="564E6E0E">
      <w:pPr>
        <w:pStyle w:val="65"/>
        <w:widowControl w:val="0"/>
        <w:spacing w:line="440" w:lineRule="exact"/>
        <w:ind w:firstLine="464" w:firstLineChars="221"/>
        <w:rPr>
          <w:rFonts w:hint="eastAsia" w:ascii="宋体" w:hAnsi="宋体" w:eastAsia="宋体"/>
          <w:sz w:val="21"/>
          <w:szCs w:val="21"/>
        </w:rPr>
      </w:pPr>
    </w:p>
    <w:p w14:paraId="19E0F06C">
      <w:pPr>
        <w:pStyle w:val="65"/>
        <w:widowControl w:val="0"/>
        <w:spacing w:line="440" w:lineRule="exact"/>
        <w:ind w:firstLine="464" w:firstLineChars="221"/>
        <w:rPr>
          <w:rFonts w:hint="eastAsia" w:ascii="宋体" w:hAnsi="宋体" w:eastAsia="宋体"/>
          <w:sz w:val="21"/>
          <w:szCs w:val="21"/>
        </w:rPr>
      </w:pPr>
      <w:r>
        <w:rPr>
          <w:rFonts w:ascii="宋体" w:hAnsi="宋体" w:eastAsia="宋体"/>
          <w:sz w:val="21"/>
          <w:szCs w:val="21"/>
        </w:rPr>
        <w:t>供应商名称：</w:t>
      </w:r>
      <w:r>
        <w:rPr>
          <w:rFonts w:ascii="宋体" w:hAnsi="宋体" w:eastAsia="宋体"/>
          <w:sz w:val="21"/>
          <w:szCs w:val="21"/>
          <w:u w:val="single"/>
        </w:rPr>
        <w:t xml:space="preserve">                        </w:t>
      </w:r>
      <w:r>
        <w:rPr>
          <w:rFonts w:ascii="宋体" w:hAnsi="宋体" w:eastAsia="宋体"/>
          <w:sz w:val="21"/>
          <w:szCs w:val="21"/>
        </w:rPr>
        <w:t>（盖章）</w:t>
      </w:r>
    </w:p>
    <w:p w14:paraId="657410D6">
      <w:pPr>
        <w:pStyle w:val="65"/>
        <w:widowControl w:val="0"/>
        <w:spacing w:line="440" w:lineRule="exact"/>
        <w:ind w:firstLine="464" w:firstLineChars="221"/>
        <w:rPr>
          <w:rFonts w:hint="eastAsia" w:ascii="宋体" w:hAnsi="宋体" w:eastAsia="宋体"/>
          <w:sz w:val="21"/>
          <w:szCs w:val="21"/>
          <w:u w:val="single"/>
        </w:rPr>
      </w:pPr>
      <w:r>
        <w:rPr>
          <w:rFonts w:ascii="宋体" w:hAnsi="宋体" w:eastAsia="宋体"/>
          <w:sz w:val="21"/>
          <w:szCs w:val="21"/>
        </w:rPr>
        <w:t>日      期：</w:t>
      </w:r>
      <w:r>
        <w:rPr>
          <w:rFonts w:eastAsia="宋体"/>
          <w:sz w:val="21"/>
          <w:szCs w:val="21"/>
          <w:u w:val="single"/>
        </w:rPr>
        <w:t xml:space="preserve">    </w:t>
      </w:r>
      <w:r>
        <w:rPr>
          <w:rFonts w:eastAsia="宋体"/>
          <w:sz w:val="21"/>
          <w:szCs w:val="21"/>
        </w:rPr>
        <w:t>年</w:t>
      </w:r>
      <w:r>
        <w:rPr>
          <w:rFonts w:eastAsia="宋体"/>
          <w:sz w:val="21"/>
          <w:szCs w:val="21"/>
          <w:u w:val="single"/>
        </w:rPr>
        <w:t xml:space="preserve">    </w:t>
      </w:r>
      <w:r>
        <w:rPr>
          <w:rFonts w:eastAsia="宋体"/>
          <w:sz w:val="21"/>
          <w:szCs w:val="21"/>
        </w:rPr>
        <w:t>月</w:t>
      </w:r>
      <w:r>
        <w:rPr>
          <w:rFonts w:eastAsia="宋体"/>
          <w:sz w:val="21"/>
          <w:szCs w:val="21"/>
          <w:u w:val="single"/>
        </w:rPr>
        <w:t xml:space="preserve">    </w:t>
      </w:r>
      <w:r>
        <w:rPr>
          <w:rFonts w:eastAsia="宋体"/>
          <w:sz w:val="21"/>
          <w:szCs w:val="21"/>
        </w:rPr>
        <w:t>日</w:t>
      </w:r>
    </w:p>
    <w:p w14:paraId="30B6C506">
      <w:pPr>
        <w:spacing w:line="440" w:lineRule="exact"/>
        <w:ind w:firstLine="420" w:firstLineChars="200"/>
        <w:rPr>
          <w:rFonts w:hint="eastAsia" w:eastAsia="宋体" w:cs="Times New Roman"/>
          <w:sz w:val="21"/>
          <w:szCs w:val="21"/>
        </w:rPr>
      </w:pPr>
    </w:p>
    <w:bookmarkEnd w:id="212"/>
    <w:p w14:paraId="6EB14481">
      <w:pPr>
        <w:spacing w:line="440" w:lineRule="exact"/>
        <w:ind w:firstLine="420" w:firstLineChars="200"/>
        <w:rPr>
          <w:rFonts w:hint="eastAsia" w:eastAsia="宋体" w:cs="Times New Roman"/>
          <w:sz w:val="21"/>
          <w:szCs w:val="21"/>
        </w:rPr>
      </w:pPr>
    </w:p>
    <w:p w14:paraId="219DF416">
      <w:pPr>
        <w:pStyle w:val="16"/>
        <w:rPr>
          <w:rFonts w:hint="eastAsia"/>
        </w:rPr>
      </w:pPr>
    </w:p>
    <w:p w14:paraId="43A9C722">
      <w:pPr>
        <w:pStyle w:val="16"/>
        <w:rPr>
          <w:rFonts w:hint="eastAsia"/>
        </w:rPr>
      </w:pPr>
    </w:p>
    <w:p w14:paraId="634946B4">
      <w:pPr>
        <w:pStyle w:val="16"/>
        <w:rPr>
          <w:rFonts w:hint="eastAsia"/>
        </w:rPr>
      </w:pPr>
    </w:p>
    <w:p w14:paraId="0D2A620D">
      <w:pPr>
        <w:pStyle w:val="16"/>
        <w:rPr>
          <w:rFonts w:hint="eastAsia"/>
        </w:rPr>
      </w:pPr>
    </w:p>
    <w:bookmarkEnd w:id="215"/>
    <w:bookmarkEnd w:id="216"/>
    <w:bookmarkEnd w:id="217"/>
    <w:p w14:paraId="2E004D76">
      <w:pPr>
        <w:rPr>
          <w:rFonts w:hint="eastAsia" w:eastAsia="宋体" w:cs="Times New Roman"/>
          <w:b/>
          <w:bCs/>
          <w:sz w:val="21"/>
          <w:szCs w:val="21"/>
        </w:rPr>
      </w:pPr>
      <w:bookmarkStart w:id="219" w:name="_Toc75385991"/>
      <w:bookmarkStart w:id="220" w:name="_Toc103877372"/>
      <w:bookmarkStart w:id="221" w:name="_Toc8635917"/>
      <w:bookmarkStart w:id="222" w:name="_Toc522110450"/>
      <w:bookmarkStart w:id="223" w:name="_Toc83386063"/>
      <w:bookmarkStart w:id="224" w:name="_Toc9844343"/>
      <w:bookmarkStart w:id="225" w:name="_Toc519191561"/>
      <w:bookmarkStart w:id="226" w:name="_Toc17456620"/>
      <w:bookmarkStart w:id="227" w:name="_Toc500142228"/>
      <w:bookmarkStart w:id="228" w:name="_Hlk35544578"/>
      <w:bookmarkStart w:id="229" w:name="_Hlk35544683"/>
      <w:r>
        <w:rPr>
          <w:rFonts w:eastAsia="宋体"/>
          <w:sz w:val="21"/>
          <w:szCs w:val="21"/>
        </w:rPr>
        <w:br w:type="page"/>
      </w:r>
    </w:p>
    <w:bookmarkEnd w:id="219"/>
    <w:bookmarkEnd w:id="220"/>
    <w:bookmarkEnd w:id="221"/>
    <w:p w14:paraId="5CA87F4F">
      <w:pPr>
        <w:pStyle w:val="3"/>
        <w:rPr>
          <w:rFonts w:hint="eastAsia"/>
        </w:rPr>
      </w:pPr>
      <w:bookmarkStart w:id="230" w:name="_Toc523148977"/>
      <w:bookmarkStart w:id="231" w:name="_Toc103877373"/>
      <w:bookmarkStart w:id="232" w:name="_Toc458437954"/>
      <w:bookmarkStart w:id="233" w:name="_Toc500142223"/>
      <w:bookmarkStart w:id="234" w:name="_Toc7527433"/>
      <w:bookmarkStart w:id="235" w:name="_Toc10485555"/>
      <w:bookmarkStart w:id="236" w:name="_Toc519191556"/>
      <w:bookmarkStart w:id="237" w:name="_Toc75385992"/>
      <w:bookmarkStart w:id="238" w:name="_Toc188284209"/>
      <w:bookmarkStart w:id="239" w:name="_Hlk188284790"/>
      <w:r>
        <w:rPr>
          <w:rFonts w:hint="eastAsia"/>
        </w:rPr>
        <w:t>四</w:t>
      </w:r>
      <w:r>
        <w:t>.</w:t>
      </w:r>
      <w:bookmarkEnd w:id="230"/>
      <w:bookmarkEnd w:id="231"/>
      <w:bookmarkEnd w:id="232"/>
      <w:bookmarkEnd w:id="233"/>
      <w:bookmarkEnd w:id="234"/>
      <w:bookmarkEnd w:id="235"/>
      <w:bookmarkEnd w:id="236"/>
      <w:bookmarkEnd w:id="237"/>
      <w:bookmarkStart w:id="240" w:name="_Toc500142225"/>
      <w:bookmarkStart w:id="241" w:name="_Toc194663939"/>
      <w:bookmarkStart w:id="242" w:name="_Toc188808852"/>
      <w:bookmarkStart w:id="243" w:name="_Toc193187108"/>
      <w:bookmarkStart w:id="244" w:name="_Toc193126902"/>
      <w:bookmarkStart w:id="245" w:name="_Toc519191558"/>
      <w:bookmarkStart w:id="246" w:name="_Toc523148979"/>
      <w:bookmarkStart w:id="247" w:name="_Toc458437956"/>
      <w:r>
        <w:rPr>
          <w:rFonts w:hint="eastAsia"/>
        </w:rPr>
        <w:t>实施方案</w:t>
      </w:r>
      <w:bookmarkEnd w:id="238"/>
    </w:p>
    <w:p w14:paraId="4728D290">
      <w:pPr>
        <w:pStyle w:val="65"/>
        <w:spacing w:line="500" w:lineRule="exact"/>
        <w:ind w:firstLine="464" w:firstLineChars="221"/>
        <w:rPr>
          <w:rFonts w:hint="eastAsia" w:ascii="宋体" w:hAnsi="宋体" w:eastAsia="宋体"/>
          <w:sz w:val="21"/>
          <w:szCs w:val="21"/>
        </w:rPr>
      </w:pPr>
      <w:r>
        <w:rPr>
          <w:rFonts w:hint="eastAsia" w:ascii="宋体" w:hAnsi="宋体" w:eastAsia="宋体"/>
          <w:sz w:val="21"/>
          <w:szCs w:val="21"/>
        </w:rPr>
        <w:t>供应商按磋商文件的要求，依据评审方法要求的服务方案相关内容编写，包含但不限于以下内容。格式自拟。</w:t>
      </w:r>
    </w:p>
    <w:bookmarkEnd w:id="239"/>
    <w:p w14:paraId="0422C87D">
      <w:pPr>
        <w:widowControl w:val="0"/>
        <w:spacing w:line="440" w:lineRule="exact"/>
        <w:ind w:firstLine="420" w:firstLineChars="20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1.供餐搭配方案</w:t>
      </w:r>
    </w:p>
    <w:p w14:paraId="6D771CA0">
      <w:pPr>
        <w:widowControl w:val="0"/>
        <w:spacing w:line="440" w:lineRule="exact"/>
        <w:ind w:firstLine="420" w:firstLineChars="20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2.食材采购及配送方案</w:t>
      </w:r>
    </w:p>
    <w:p w14:paraId="1EDCBB94">
      <w:pPr>
        <w:widowControl w:val="0"/>
        <w:spacing w:line="440" w:lineRule="exact"/>
        <w:ind w:firstLine="420" w:firstLineChars="20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3.卫生清洁、日常消毒实施方案</w:t>
      </w:r>
    </w:p>
    <w:p w14:paraId="370F61B7">
      <w:pPr>
        <w:widowControl w:val="0"/>
        <w:spacing w:line="440" w:lineRule="exact"/>
        <w:ind w:firstLine="420" w:firstLineChars="20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4.设施设备的日常检查和维护方案</w:t>
      </w:r>
    </w:p>
    <w:p w14:paraId="35B971C1">
      <w:pPr>
        <w:widowControl w:val="0"/>
        <w:spacing w:line="440" w:lineRule="exact"/>
        <w:ind w:firstLine="420" w:firstLineChars="20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5.管理制度</w:t>
      </w:r>
    </w:p>
    <w:p w14:paraId="5B07ED4C">
      <w:pPr>
        <w:widowControl w:val="0"/>
        <w:spacing w:line="440" w:lineRule="exact"/>
        <w:ind w:firstLine="420" w:firstLineChars="20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6.服务质量、食品安全保证措施</w:t>
      </w:r>
    </w:p>
    <w:p w14:paraId="7F83D982">
      <w:pPr>
        <w:widowControl w:val="0"/>
        <w:spacing w:line="440" w:lineRule="exact"/>
        <w:ind w:firstLine="420" w:firstLineChars="20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7.应急方案</w:t>
      </w:r>
    </w:p>
    <w:p w14:paraId="5CDB13E8">
      <w:pPr>
        <w:widowControl w:val="0"/>
        <w:spacing w:line="440" w:lineRule="exact"/>
        <w:ind w:firstLine="420" w:firstLineChars="200"/>
        <w:rPr>
          <w:rFonts w:hint="eastAsia"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8.合理化建议</w:t>
      </w:r>
    </w:p>
    <w:p w14:paraId="6EEBDC81">
      <w:pPr>
        <w:rPr>
          <w:rFonts w:hint="eastAsia" w:eastAsia="宋体" w:cs="Times New Roman"/>
          <w:b/>
          <w:bCs/>
          <w:sz w:val="21"/>
          <w:szCs w:val="21"/>
        </w:rPr>
      </w:pPr>
      <w:bookmarkStart w:id="248" w:name="_Toc103877377"/>
      <w:bookmarkStart w:id="249" w:name="_Toc188284210"/>
      <w:bookmarkStart w:id="250" w:name="_Hlk188284822"/>
      <w:bookmarkStart w:id="251" w:name="_Toc480187609"/>
      <w:bookmarkStart w:id="252" w:name="_Toc479176399"/>
      <w:bookmarkStart w:id="253" w:name="_Toc480187380"/>
      <w:bookmarkStart w:id="254" w:name="_Toc7527434"/>
      <w:bookmarkStart w:id="255" w:name="_Toc480187067"/>
      <w:bookmarkStart w:id="256" w:name="_Toc480187550"/>
      <w:bookmarkStart w:id="257" w:name="_Toc10485556"/>
      <w:bookmarkStart w:id="258" w:name="_Toc524683801"/>
      <w:bookmarkStart w:id="259" w:name="_Toc75385993"/>
      <w:r>
        <w:rPr>
          <w:rFonts w:hint="eastAsia"/>
        </w:rPr>
        <w:br w:type="page"/>
      </w:r>
    </w:p>
    <w:p w14:paraId="75DA9890">
      <w:pPr>
        <w:pStyle w:val="3"/>
        <w:rPr>
          <w:rFonts w:hint="eastAsia"/>
        </w:rPr>
      </w:pPr>
      <w:r>
        <w:rPr>
          <w:rFonts w:hint="eastAsia"/>
        </w:rPr>
        <w:t>五</w:t>
      </w:r>
      <w:r>
        <w:t>.</w:t>
      </w:r>
      <w:bookmarkEnd w:id="248"/>
      <w:bookmarkEnd w:id="249"/>
      <w:r>
        <w:rPr>
          <w:rFonts w:hint="eastAsia"/>
        </w:rPr>
        <w:t>类似业绩</w:t>
      </w:r>
    </w:p>
    <w:p w14:paraId="5E1BBDFA">
      <w:pPr>
        <w:pStyle w:val="65"/>
        <w:spacing w:line="500" w:lineRule="exact"/>
        <w:ind w:firstLine="464" w:firstLineChars="221"/>
        <w:rPr>
          <w:rFonts w:hint="eastAsia" w:ascii="宋体" w:hAnsi="宋体" w:eastAsia="宋体"/>
          <w:sz w:val="21"/>
          <w:szCs w:val="21"/>
        </w:rPr>
      </w:pPr>
      <w:r>
        <w:rPr>
          <w:rFonts w:hint="eastAsia" w:ascii="宋体" w:hAnsi="宋体" w:eastAsia="宋体"/>
          <w:sz w:val="21"/>
          <w:szCs w:val="21"/>
        </w:rPr>
        <w:t>供应商按磋商文件的要求，依据评审方法要求编写，格式自拟。</w:t>
      </w:r>
    </w:p>
    <w:bookmarkEnd w:id="250"/>
    <w:p w14:paraId="69540EC9">
      <w:pPr>
        <w:pStyle w:val="65"/>
        <w:ind w:firstLine="420"/>
        <w:rPr>
          <w:rFonts w:hint="eastAsia" w:ascii="宋体" w:hAnsi="宋体" w:eastAsia="宋体"/>
          <w:sz w:val="21"/>
          <w:szCs w:val="21"/>
        </w:rPr>
      </w:pPr>
    </w:p>
    <w:bookmarkEnd w:id="240"/>
    <w:bookmarkEnd w:id="241"/>
    <w:bookmarkEnd w:id="242"/>
    <w:bookmarkEnd w:id="243"/>
    <w:bookmarkEnd w:id="244"/>
    <w:bookmarkEnd w:id="245"/>
    <w:bookmarkEnd w:id="246"/>
    <w:bookmarkEnd w:id="247"/>
    <w:bookmarkEnd w:id="251"/>
    <w:bookmarkEnd w:id="252"/>
    <w:bookmarkEnd w:id="253"/>
    <w:bookmarkEnd w:id="254"/>
    <w:bookmarkEnd w:id="255"/>
    <w:bookmarkEnd w:id="256"/>
    <w:bookmarkEnd w:id="257"/>
    <w:bookmarkEnd w:id="258"/>
    <w:bookmarkEnd w:id="259"/>
    <w:p w14:paraId="58C83598">
      <w:pPr>
        <w:pStyle w:val="65"/>
        <w:ind w:firstLine="560"/>
      </w:pPr>
      <w:bookmarkStart w:id="260" w:name="_Toc103877378"/>
    </w:p>
    <w:p w14:paraId="7CA34B95">
      <w:pPr>
        <w:rPr>
          <w:rFonts w:hint="eastAsia" w:eastAsia="宋体" w:cs="Times New Roman"/>
          <w:b/>
          <w:bCs/>
          <w:sz w:val="21"/>
          <w:szCs w:val="21"/>
        </w:rPr>
      </w:pPr>
      <w:r>
        <w:br w:type="page"/>
      </w:r>
      <w:bookmarkEnd w:id="260"/>
      <w:bookmarkStart w:id="261" w:name="_Toc524683802"/>
      <w:bookmarkStart w:id="262" w:name="_Toc10485558"/>
      <w:bookmarkStart w:id="263" w:name="_Toc103877382"/>
      <w:bookmarkStart w:id="264" w:name="_Toc519191560"/>
      <w:bookmarkStart w:id="265" w:name="_Toc500142227"/>
      <w:bookmarkStart w:id="266" w:name="_Toc523148981"/>
      <w:bookmarkStart w:id="267" w:name="_Toc7527436"/>
      <w:bookmarkStart w:id="268" w:name="_Toc75385995"/>
      <w:bookmarkStart w:id="269" w:name="_Toc458437958"/>
      <w:bookmarkStart w:id="270" w:name="_Toc492391884"/>
    </w:p>
    <w:p w14:paraId="1F9782B3">
      <w:pPr>
        <w:pStyle w:val="3"/>
        <w:rPr>
          <w:rFonts w:hint="eastAsia"/>
        </w:rPr>
      </w:pPr>
      <w:bookmarkStart w:id="271" w:name="_Toc188284212"/>
      <w:bookmarkStart w:id="272" w:name="_Hlk188284886"/>
      <w:r>
        <w:rPr>
          <w:rFonts w:hint="eastAsia"/>
        </w:rPr>
        <w:t>六</w:t>
      </w:r>
      <w:bookmarkEnd w:id="261"/>
      <w:bookmarkEnd w:id="262"/>
      <w:bookmarkEnd w:id="263"/>
      <w:bookmarkEnd w:id="264"/>
      <w:bookmarkEnd w:id="265"/>
      <w:bookmarkEnd w:id="266"/>
      <w:bookmarkEnd w:id="267"/>
      <w:bookmarkEnd w:id="268"/>
      <w:bookmarkEnd w:id="269"/>
      <w:bookmarkEnd w:id="270"/>
      <w:bookmarkEnd w:id="271"/>
      <w:r>
        <w:rPr>
          <w:rFonts w:hint="eastAsia"/>
        </w:rPr>
        <w:t>.其他资料</w:t>
      </w:r>
    </w:p>
    <w:bookmarkEnd w:id="272"/>
    <w:p w14:paraId="127DD257">
      <w:pPr>
        <w:pStyle w:val="3"/>
        <w:rPr>
          <w:rFonts w:hint="eastAsia"/>
        </w:rPr>
      </w:pPr>
      <w:bookmarkStart w:id="273" w:name="_Toc188284213"/>
      <w:bookmarkStart w:id="274" w:name="_Hlk188284923"/>
      <w:r>
        <w:rPr>
          <w:rFonts w:hint="eastAsia"/>
        </w:rPr>
        <w:t>（一）</w:t>
      </w:r>
      <w:bookmarkStart w:id="275" w:name="_Hlk3903631"/>
      <w:bookmarkStart w:id="276" w:name="_Hlk6832608"/>
      <w:r>
        <w:t>磋商声明书</w:t>
      </w:r>
      <w:bookmarkEnd w:id="222"/>
      <w:bookmarkEnd w:id="223"/>
      <w:bookmarkEnd w:id="224"/>
      <w:bookmarkEnd w:id="225"/>
      <w:bookmarkEnd w:id="226"/>
      <w:bookmarkEnd w:id="227"/>
      <w:bookmarkEnd w:id="273"/>
      <w:bookmarkEnd w:id="275"/>
      <w:r>
        <w:t xml:space="preserve"> </w:t>
      </w:r>
    </w:p>
    <w:p w14:paraId="7FFB07C1">
      <w:pPr>
        <w:pStyle w:val="65"/>
        <w:spacing w:line="500" w:lineRule="exact"/>
        <w:ind w:firstLine="149" w:firstLineChars="71"/>
        <w:rPr>
          <w:rFonts w:hint="eastAsia" w:ascii="宋体" w:hAnsi="宋体" w:eastAsia="宋体"/>
          <w:sz w:val="21"/>
          <w:szCs w:val="21"/>
        </w:rPr>
      </w:pPr>
      <w:bookmarkStart w:id="277" w:name="_Toc458617486"/>
      <w:bookmarkStart w:id="278" w:name="_Hlk3903648"/>
      <w:r>
        <w:rPr>
          <w:rFonts w:ascii="宋体" w:hAnsi="宋体" w:eastAsia="宋体"/>
          <w:sz w:val="21"/>
          <w:szCs w:val="21"/>
        </w:rPr>
        <w:t>致：</w:t>
      </w:r>
      <w:bookmarkEnd w:id="277"/>
      <w:r>
        <w:rPr>
          <w:rFonts w:hint="eastAsia" w:ascii="宋体" w:hAnsi="宋体" w:eastAsia="宋体"/>
          <w:sz w:val="21"/>
          <w:szCs w:val="21"/>
        </w:rPr>
        <w:t>西安宏源顺建筑工程有限公司</w:t>
      </w:r>
    </w:p>
    <w:p w14:paraId="5C656123">
      <w:pPr>
        <w:pStyle w:val="65"/>
        <w:spacing w:line="500" w:lineRule="exact"/>
        <w:ind w:firstLine="464" w:firstLineChars="221"/>
        <w:rPr>
          <w:rFonts w:hint="eastAsia" w:ascii="宋体" w:hAnsi="宋体" w:eastAsia="宋体"/>
          <w:sz w:val="21"/>
          <w:szCs w:val="21"/>
        </w:rPr>
      </w:pPr>
      <w:bookmarkStart w:id="279" w:name="_Toc458617487"/>
      <w:r>
        <w:rPr>
          <w:rFonts w:ascii="宋体" w:hAnsi="宋体" w:eastAsia="宋体"/>
          <w:sz w:val="21"/>
          <w:szCs w:val="21"/>
        </w:rPr>
        <w:t>我公司</w:t>
      </w:r>
      <w:r>
        <w:rPr>
          <w:rFonts w:ascii="宋体" w:hAnsi="宋体" w:eastAsia="宋体"/>
          <w:sz w:val="21"/>
          <w:szCs w:val="21"/>
          <w:u w:val="single"/>
        </w:rPr>
        <w:t xml:space="preserve">       （供应商名称）       </w:t>
      </w:r>
      <w:r>
        <w:rPr>
          <w:rFonts w:ascii="宋体" w:hAnsi="宋体" w:eastAsia="宋体"/>
          <w:sz w:val="21"/>
          <w:szCs w:val="21"/>
        </w:rPr>
        <w:t>，就参加</w:t>
      </w:r>
      <w:r>
        <w:rPr>
          <w:rFonts w:ascii="宋体" w:hAnsi="宋体" w:eastAsia="宋体"/>
          <w:sz w:val="21"/>
          <w:szCs w:val="21"/>
          <w:u w:val="single"/>
        </w:rPr>
        <w:t xml:space="preserve">      （采购项目名称）    </w:t>
      </w:r>
      <w:r>
        <w:rPr>
          <w:rFonts w:ascii="宋体" w:hAnsi="宋体" w:eastAsia="宋体"/>
          <w:sz w:val="21"/>
          <w:szCs w:val="21"/>
        </w:rPr>
        <w:t>（</w:t>
      </w:r>
      <w:r>
        <w:rPr>
          <w:rFonts w:hint="eastAsia" w:ascii="宋体" w:hAnsi="宋体" w:eastAsia="宋体"/>
          <w:sz w:val="21"/>
          <w:szCs w:val="21"/>
        </w:rPr>
        <w:t>项目</w:t>
      </w:r>
      <w:r>
        <w:rPr>
          <w:rFonts w:ascii="宋体" w:hAnsi="宋体" w:eastAsia="宋体"/>
          <w:sz w:val="21"/>
          <w:szCs w:val="21"/>
        </w:rPr>
        <w:t>编号：</w:t>
      </w:r>
      <w:r>
        <w:rPr>
          <w:rFonts w:ascii="宋体" w:hAnsi="宋体" w:eastAsia="宋体"/>
          <w:sz w:val="21"/>
          <w:szCs w:val="21"/>
          <w:u w:val="single"/>
        </w:rPr>
        <w:t xml:space="preserve">              </w:t>
      </w:r>
      <w:r>
        <w:rPr>
          <w:rFonts w:ascii="宋体" w:hAnsi="宋体" w:eastAsia="宋体"/>
          <w:sz w:val="21"/>
          <w:szCs w:val="21"/>
        </w:rPr>
        <w:t>）磋商事宜，在此郑重声明：</w:t>
      </w:r>
      <w:bookmarkEnd w:id="279"/>
    </w:p>
    <w:p w14:paraId="384C5674">
      <w:pPr>
        <w:pStyle w:val="65"/>
        <w:spacing w:line="500" w:lineRule="exact"/>
        <w:ind w:firstLine="464" w:firstLineChars="221"/>
        <w:rPr>
          <w:rFonts w:hint="eastAsia" w:ascii="宋体" w:hAnsi="宋体" w:eastAsia="宋体"/>
          <w:sz w:val="21"/>
          <w:szCs w:val="21"/>
        </w:rPr>
      </w:pPr>
      <w:bookmarkStart w:id="280" w:name="_Toc458617488"/>
      <w:r>
        <w:rPr>
          <w:rFonts w:ascii="宋体" w:hAnsi="宋体" w:eastAsia="宋体"/>
          <w:sz w:val="21"/>
          <w:szCs w:val="21"/>
        </w:rPr>
        <w:t>1、我公司所提交的磋商响应文件全部真实有效；</w:t>
      </w:r>
      <w:bookmarkEnd w:id="280"/>
    </w:p>
    <w:p w14:paraId="639D78B4">
      <w:pPr>
        <w:pStyle w:val="65"/>
        <w:spacing w:line="500" w:lineRule="exact"/>
        <w:ind w:firstLine="464" w:firstLineChars="221"/>
        <w:rPr>
          <w:rFonts w:hint="eastAsia" w:ascii="宋体" w:hAnsi="宋体" w:eastAsia="宋体"/>
          <w:sz w:val="21"/>
          <w:szCs w:val="21"/>
        </w:rPr>
      </w:pPr>
      <w:bookmarkStart w:id="281" w:name="_Toc458617489"/>
      <w:r>
        <w:rPr>
          <w:rFonts w:ascii="宋体" w:hAnsi="宋体" w:eastAsia="宋体"/>
          <w:sz w:val="21"/>
          <w:szCs w:val="21"/>
        </w:rPr>
        <w:t>2、我公司近3年来无因安全事故、质量事故、磋商违规等不良记录被政府有关部门处罚期内的情形存在；</w:t>
      </w:r>
      <w:bookmarkEnd w:id="281"/>
    </w:p>
    <w:p w14:paraId="2B2C860E">
      <w:pPr>
        <w:pStyle w:val="65"/>
        <w:spacing w:line="500" w:lineRule="exact"/>
        <w:ind w:firstLine="464" w:firstLineChars="221"/>
        <w:rPr>
          <w:rFonts w:hint="eastAsia" w:ascii="宋体" w:hAnsi="宋体" w:eastAsia="宋体"/>
          <w:sz w:val="21"/>
          <w:szCs w:val="21"/>
        </w:rPr>
      </w:pPr>
      <w:bookmarkStart w:id="282" w:name="_Toc458617490"/>
      <w:r>
        <w:rPr>
          <w:rFonts w:ascii="宋体" w:hAnsi="宋体" w:eastAsia="宋体"/>
          <w:sz w:val="21"/>
          <w:szCs w:val="21"/>
        </w:rPr>
        <w:t>3、我公司近3年来无违规违法经营受到责令停产（或停止经营）、吊销生产许可证（或经营许可证）、较大数额罚款等行政处罚的情形存在；</w:t>
      </w:r>
      <w:bookmarkEnd w:id="282"/>
    </w:p>
    <w:p w14:paraId="661F99CE">
      <w:pPr>
        <w:pStyle w:val="65"/>
        <w:spacing w:line="500" w:lineRule="exact"/>
        <w:ind w:firstLine="464" w:firstLineChars="221"/>
        <w:rPr>
          <w:rFonts w:hint="eastAsia" w:ascii="宋体" w:hAnsi="宋体" w:eastAsia="宋体"/>
          <w:sz w:val="21"/>
          <w:szCs w:val="21"/>
        </w:rPr>
      </w:pPr>
      <w:bookmarkStart w:id="283" w:name="_Toc458617491"/>
      <w:r>
        <w:rPr>
          <w:rFonts w:ascii="宋体" w:hAnsi="宋体" w:eastAsia="宋体"/>
          <w:sz w:val="21"/>
          <w:szCs w:val="21"/>
        </w:rPr>
        <w:t>4、我公司无企业财产被查封、冻结或处于破产状态或严重亏损状态等情形存在；</w:t>
      </w:r>
      <w:bookmarkEnd w:id="283"/>
    </w:p>
    <w:p w14:paraId="655C620E">
      <w:pPr>
        <w:pStyle w:val="65"/>
        <w:spacing w:line="500" w:lineRule="exact"/>
        <w:ind w:firstLine="464" w:firstLineChars="221"/>
        <w:rPr>
          <w:rFonts w:hint="eastAsia" w:ascii="宋体" w:hAnsi="宋体" w:eastAsia="宋体"/>
          <w:sz w:val="21"/>
          <w:szCs w:val="21"/>
        </w:rPr>
      </w:pPr>
      <w:bookmarkStart w:id="284" w:name="_Toc458617492"/>
      <w:r>
        <w:rPr>
          <w:rFonts w:ascii="宋体" w:hAnsi="宋体" w:eastAsia="宋体"/>
          <w:sz w:val="21"/>
          <w:szCs w:val="21"/>
        </w:rPr>
        <w:t>5、我公司承诺在磋商过程中，保证不与其他单位围标、串标，不出让磋商资格，不采取不正当手段诋毁、排挤其他磋商供应商，不向、采购代理机构、磋商小组成员行贿。</w:t>
      </w:r>
      <w:bookmarkEnd w:id="284"/>
    </w:p>
    <w:p w14:paraId="242A9458">
      <w:pPr>
        <w:pStyle w:val="65"/>
        <w:spacing w:line="500" w:lineRule="exact"/>
        <w:ind w:firstLine="464" w:firstLineChars="221"/>
        <w:rPr>
          <w:rFonts w:hint="eastAsia" w:ascii="宋体" w:hAnsi="宋体" w:eastAsia="宋体"/>
          <w:sz w:val="21"/>
          <w:szCs w:val="21"/>
        </w:rPr>
      </w:pPr>
      <w:r>
        <w:rPr>
          <w:rFonts w:ascii="宋体" w:hAnsi="宋体" w:eastAsia="宋体"/>
          <w:sz w:val="21"/>
          <w:szCs w:val="21"/>
        </w:rPr>
        <w:t>6、不存在“单位负责人为同一人或者存在直接控股、管理关系的不同供应商，参加同一合同项下的政府采购活动”的情形。</w:t>
      </w:r>
    </w:p>
    <w:p w14:paraId="1089C4F8">
      <w:pPr>
        <w:pStyle w:val="65"/>
        <w:spacing w:line="500" w:lineRule="exact"/>
        <w:ind w:firstLine="464" w:firstLineChars="221"/>
        <w:rPr>
          <w:rFonts w:hint="eastAsia" w:ascii="宋体" w:hAnsi="宋体" w:eastAsia="宋体"/>
          <w:sz w:val="21"/>
          <w:szCs w:val="21"/>
        </w:rPr>
      </w:pPr>
      <w:bookmarkStart w:id="285" w:name="_Toc458617493"/>
      <w:r>
        <w:rPr>
          <w:rFonts w:ascii="宋体" w:hAnsi="宋体" w:eastAsia="宋体"/>
          <w:sz w:val="21"/>
          <w:szCs w:val="21"/>
        </w:rPr>
        <w:t>以上声明若违反，一经查实，本公司愿意接受政府有关部门的相应处罚，并愿意承担由此带来的法律后果。</w:t>
      </w:r>
      <w:bookmarkEnd w:id="285"/>
    </w:p>
    <w:p w14:paraId="10561F22">
      <w:pPr>
        <w:pStyle w:val="65"/>
        <w:spacing w:line="500" w:lineRule="exact"/>
        <w:ind w:firstLine="464" w:firstLineChars="221"/>
        <w:rPr>
          <w:rFonts w:hint="eastAsia" w:ascii="宋体" w:hAnsi="宋体" w:eastAsia="宋体"/>
          <w:sz w:val="21"/>
          <w:szCs w:val="21"/>
        </w:rPr>
      </w:pPr>
    </w:p>
    <w:p w14:paraId="52F5284D">
      <w:pPr>
        <w:pStyle w:val="65"/>
        <w:spacing w:line="500" w:lineRule="exact"/>
        <w:ind w:firstLine="359" w:firstLineChars="171"/>
        <w:rPr>
          <w:rFonts w:hint="eastAsia" w:ascii="宋体" w:hAnsi="宋体" w:eastAsia="宋体"/>
          <w:sz w:val="21"/>
          <w:szCs w:val="21"/>
        </w:rPr>
      </w:pPr>
      <w:bookmarkStart w:id="286" w:name="_Toc458617494"/>
      <w:r>
        <w:rPr>
          <w:rFonts w:ascii="宋体" w:hAnsi="宋体" w:eastAsia="宋体"/>
          <w:sz w:val="21"/>
          <w:szCs w:val="21"/>
        </w:rPr>
        <w:t>特此声明！</w:t>
      </w:r>
      <w:bookmarkEnd w:id="286"/>
    </w:p>
    <w:p w14:paraId="221800B8">
      <w:pPr>
        <w:pStyle w:val="65"/>
        <w:spacing w:line="500" w:lineRule="exact"/>
        <w:ind w:firstLine="359" w:firstLineChars="171"/>
        <w:rPr>
          <w:rFonts w:hint="eastAsia" w:ascii="宋体" w:hAnsi="宋体" w:eastAsia="宋体"/>
          <w:sz w:val="21"/>
          <w:szCs w:val="21"/>
        </w:rPr>
      </w:pPr>
    </w:p>
    <w:bookmarkEnd w:id="228"/>
    <w:bookmarkEnd w:id="229"/>
    <w:bookmarkEnd w:id="276"/>
    <w:bookmarkEnd w:id="278"/>
    <w:p w14:paraId="0DE05828">
      <w:pPr>
        <w:spacing w:line="360" w:lineRule="auto"/>
        <w:ind w:firstLine="420" w:firstLineChars="200"/>
        <w:rPr>
          <w:rFonts w:hint="eastAsia" w:eastAsia="宋体" w:cs="Times New Roman"/>
          <w:sz w:val="21"/>
          <w:szCs w:val="21"/>
          <w:u w:val="single"/>
        </w:rPr>
      </w:pPr>
      <w:r>
        <w:rPr>
          <w:rFonts w:eastAsia="宋体" w:cs="Times New Roman"/>
          <w:sz w:val="21"/>
          <w:szCs w:val="21"/>
        </w:rPr>
        <w:t>供应商名称（公章）：</w:t>
      </w:r>
      <w:r>
        <w:rPr>
          <w:rFonts w:hint="eastAsia" w:eastAsia="宋体" w:cs="Times New Roman"/>
          <w:sz w:val="21"/>
          <w:szCs w:val="21"/>
          <w:u w:val="single"/>
        </w:rPr>
        <w:t xml:space="preserve"> </w:t>
      </w:r>
      <w:r>
        <w:rPr>
          <w:rFonts w:eastAsia="宋体" w:cs="Times New Roman"/>
          <w:sz w:val="21"/>
          <w:szCs w:val="21"/>
          <w:u w:val="single"/>
        </w:rPr>
        <w:t xml:space="preserve">               </w:t>
      </w:r>
    </w:p>
    <w:p w14:paraId="72A2AAAE">
      <w:pPr>
        <w:spacing w:line="360" w:lineRule="auto"/>
        <w:ind w:firstLine="420" w:firstLineChars="200"/>
        <w:rPr>
          <w:rFonts w:hint="eastAsia" w:eastAsia="宋体" w:cs="Times New Roman"/>
          <w:sz w:val="21"/>
          <w:szCs w:val="21"/>
          <w:u w:val="single"/>
        </w:rPr>
      </w:pPr>
      <w:r>
        <w:rPr>
          <w:rFonts w:eastAsia="宋体" w:cs="Times New Roman"/>
          <w:sz w:val="21"/>
          <w:szCs w:val="21"/>
        </w:rPr>
        <w:t>法人代表或委托代理人（签字或盖章）：</w:t>
      </w:r>
      <w:r>
        <w:rPr>
          <w:rFonts w:hint="eastAsia" w:eastAsia="宋体" w:cs="Times New Roman"/>
          <w:sz w:val="21"/>
          <w:szCs w:val="21"/>
          <w:u w:val="single"/>
        </w:rPr>
        <w:t xml:space="preserve"> </w:t>
      </w:r>
      <w:r>
        <w:rPr>
          <w:rFonts w:eastAsia="宋体" w:cs="Times New Roman"/>
          <w:sz w:val="21"/>
          <w:szCs w:val="21"/>
          <w:u w:val="single"/>
        </w:rPr>
        <w:t xml:space="preserve">             </w:t>
      </w:r>
    </w:p>
    <w:p w14:paraId="657ABF3C">
      <w:pPr>
        <w:spacing w:line="360" w:lineRule="auto"/>
        <w:ind w:firstLine="420" w:firstLineChars="200"/>
        <w:rPr>
          <w:rFonts w:hint="eastAsia" w:eastAsia="宋体" w:cs="Times New Roman"/>
          <w:sz w:val="21"/>
          <w:szCs w:val="21"/>
        </w:rPr>
      </w:pPr>
      <w:r>
        <w:rPr>
          <w:rFonts w:eastAsia="宋体" w:cs="Times New Roman"/>
          <w:sz w:val="21"/>
          <w:szCs w:val="21"/>
        </w:rPr>
        <w:t>日期：</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bookmarkEnd w:id="274"/>
    <w:p w14:paraId="31073B89">
      <w:pPr>
        <w:jc w:val="right"/>
        <w:rPr>
          <w:rFonts w:hint="eastAsia" w:eastAsia="宋体" w:cs="Times New Roman"/>
          <w:sz w:val="21"/>
          <w:szCs w:val="21"/>
        </w:rPr>
      </w:pPr>
    </w:p>
    <w:p w14:paraId="7D83CF55">
      <w:pPr>
        <w:jc w:val="right"/>
        <w:rPr>
          <w:rFonts w:hint="eastAsia" w:eastAsia="宋体" w:cs="Times New Roman"/>
          <w:sz w:val="21"/>
          <w:szCs w:val="21"/>
        </w:rPr>
      </w:pPr>
    </w:p>
    <w:p w14:paraId="44B5E48B">
      <w:pPr>
        <w:jc w:val="right"/>
        <w:rPr>
          <w:rFonts w:hint="eastAsia" w:eastAsia="宋体" w:cs="Times New Roman"/>
          <w:sz w:val="21"/>
          <w:szCs w:val="21"/>
        </w:rPr>
      </w:pPr>
    </w:p>
    <w:p w14:paraId="110D7B4C">
      <w:pPr>
        <w:jc w:val="right"/>
        <w:rPr>
          <w:rFonts w:hint="eastAsia" w:eastAsia="宋体" w:cs="Times New Roman"/>
          <w:sz w:val="21"/>
          <w:szCs w:val="21"/>
        </w:rPr>
      </w:pPr>
    </w:p>
    <w:p w14:paraId="4D3FBB12">
      <w:pPr>
        <w:jc w:val="right"/>
        <w:rPr>
          <w:rFonts w:hint="eastAsia" w:eastAsia="宋体" w:cs="Times New Roman"/>
          <w:sz w:val="21"/>
          <w:szCs w:val="21"/>
        </w:rPr>
      </w:pPr>
    </w:p>
    <w:p w14:paraId="20F87EAD">
      <w:pPr>
        <w:jc w:val="right"/>
        <w:rPr>
          <w:rFonts w:hint="eastAsia" w:eastAsia="宋体" w:cs="Times New Roman"/>
          <w:sz w:val="21"/>
          <w:szCs w:val="21"/>
        </w:rPr>
      </w:pPr>
    </w:p>
    <w:p w14:paraId="78208437">
      <w:pPr>
        <w:pStyle w:val="3"/>
        <w:rPr>
          <w:rFonts w:hint="eastAsia"/>
        </w:rPr>
      </w:pPr>
      <w:bookmarkStart w:id="287" w:name="_Toc9844344"/>
      <w:bookmarkStart w:id="288" w:name="_Toc83386064"/>
      <w:bookmarkStart w:id="289" w:name="_Toc519191562"/>
      <w:bookmarkStart w:id="290" w:name="_Toc500142229"/>
      <w:bookmarkStart w:id="291" w:name="_Toc17456621"/>
      <w:bookmarkStart w:id="292" w:name="_Toc188284214"/>
      <w:bookmarkStart w:id="293" w:name="_Toc522110451"/>
      <w:bookmarkStart w:id="294" w:name="_Toc458437959"/>
      <w:bookmarkStart w:id="295" w:name="_Hlk188284966"/>
      <w:bookmarkStart w:id="296" w:name="_Hlk35544637"/>
      <w:bookmarkStart w:id="297" w:name="_Hlk6833181"/>
      <w:r>
        <w:rPr>
          <w:rFonts w:hint="eastAsia"/>
        </w:rPr>
        <w:t>（二）</w:t>
      </w:r>
      <w:r>
        <w:t>《拒绝政府采购领域商业贿赂承诺书》（格式）</w:t>
      </w:r>
      <w:bookmarkEnd w:id="287"/>
      <w:bookmarkEnd w:id="288"/>
      <w:bookmarkEnd w:id="289"/>
      <w:bookmarkEnd w:id="290"/>
      <w:bookmarkEnd w:id="291"/>
      <w:bookmarkEnd w:id="292"/>
      <w:bookmarkEnd w:id="293"/>
      <w:bookmarkEnd w:id="294"/>
    </w:p>
    <w:p w14:paraId="127D3C3A">
      <w:pPr>
        <w:spacing w:line="480" w:lineRule="exact"/>
        <w:jc w:val="center"/>
        <w:rPr>
          <w:rFonts w:hint="eastAsia" w:eastAsia="宋体" w:cs="Times New Roman"/>
          <w:b/>
          <w:bCs/>
          <w:sz w:val="21"/>
          <w:szCs w:val="21"/>
        </w:rPr>
      </w:pPr>
      <w:bookmarkStart w:id="298" w:name="_Hlk3903550"/>
      <w:r>
        <w:rPr>
          <w:rFonts w:eastAsia="宋体" w:cs="Times New Roman"/>
          <w:b/>
          <w:bCs/>
          <w:sz w:val="21"/>
          <w:szCs w:val="21"/>
        </w:rPr>
        <w:t>陕西省政府采购供应商</w:t>
      </w:r>
    </w:p>
    <w:p w14:paraId="697C357D">
      <w:pPr>
        <w:spacing w:line="480" w:lineRule="exact"/>
        <w:jc w:val="center"/>
        <w:rPr>
          <w:rFonts w:hint="eastAsia" w:eastAsia="宋体" w:cs="Times New Roman"/>
          <w:b/>
          <w:bCs/>
          <w:sz w:val="21"/>
          <w:szCs w:val="21"/>
        </w:rPr>
      </w:pPr>
      <w:r>
        <w:rPr>
          <w:rFonts w:eastAsia="宋体" w:cs="Times New Roman"/>
          <w:b/>
          <w:bCs/>
          <w:sz w:val="21"/>
          <w:szCs w:val="21"/>
        </w:rPr>
        <w:t>拒绝政府采购领域商业贿赂承诺书</w:t>
      </w:r>
    </w:p>
    <w:p w14:paraId="5D1CF3FF">
      <w:pPr>
        <w:spacing w:line="240" w:lineRule="exact"/>
        <w:ind w:firstLine="420" w:firstLineChars="200"/>
        <w:rPr>
          <w:rFonts w:hint="eastAsia" w:eastAsia="宋体" w:cs="Times New Roman"/>
          <w:sz w:val="21"/>
          <w:szCs w:val="21"/>
        </w:rPr>
      </w:pPr>
    </w:p>
    <w:p w14:paraId="3AC95395">
      <w:pPr>
        <w:spacing w:line="360" w:lineRule="auto"/>
        <w:ind w:firstLine="420" w:firstLineChars="200"/>
        <w:rPr>
          <w:rFonts w:hint="eastAsia" w:eastAsia="宋体" w:cs="Times New Roman"/>
          <w:sz w:val="21"/>
          <w:szCs w:val="21"/>
          <w:u w:val="single"/>
        </w:rPr>
      </w:pPr>
      <w:r>
        <w:rPr>
          <w:rFonts w:eastAsia="宋体" w:cs="Times New Roman"/>
          <w:sz w:val="21"/>
          <w:szCs w:val="21"/>
        </w:rPr>
        <w:t xml:space="preserve">为响应党中央、国务院关于治理政府采购领域商业贿赂行为的号召，我单位在此庄严承诺： </w:t>
      </w:r>
      <w:r>
        <w:rPr>
          <w:rFonts w:eastAsia="宋体" w:cs="Times New Roman"/>
          <w:sz w:val="21"/>
          <w:szCs w:val="21"/>
        </w:rPr>
        <w:br w:type="textWrapping"/>
      </w:r>
      <w:r>
        <w:rPr>
          <w:rFonts w:eastAsia="宋体" w:cs="Times New Roman"/>
          <w:sz w:val="21"/>
          <w:szCs w:val="21"/>
        </w:rPr>
        <w:t xml:space="preserve">  1、在参与政府采购活动中遵纪守法、诚信经营、公平竞标。 </w:t>
      </w:r>
      <w:r>
        <w:rPr>
          <w:rFonts w:eastAsia="宋体" w:cs="Times New Roman"/>
          <w:sz w:val="21"/>
          <w:szCs w:val="21"/>
        </w:rPr>
        <w:br w:type="textWrapping"/>
      </w:r>
      <w:r>
        <w:rPr>
          <w:rFonts w:eastAsia="宋体" w:cs="Times New Roman"/>
          <w:sz w:val="21"/>
          <w:szCs w:val="21"/>
        </w:rPr>
        <w:t xml:space="preserve">  2、不向采购人、采购代理机构和政府采购评审专家进行任何形式的商业贿赂以谋取交易机会。 </w:t>
      </w:r>
      <w:r>
        <w:rPr>
          <w:rFonts w:eastAsia="宋体" w:cs="Times New Roman"/>
          <w:sz w:val="21"/>
          <w:szCs w:val="21"/>
        </w:rPr>
        <w:br w:type="textWrapping"/>
      </w:r>
      <w:r>
        <w:rPr>
          <w:rFonts w:eastAsia="宋体" w:cs="Times New Roman"/>
          <w:sz w:val="21"/>
          <w:szCs w:val="21"/>
        </w:rPr>
        <w:t xml:space="preserve">  3、不向政府采购采购代理机构和采购人提供虚假资质文件或采用虚假应标方式参与政府采购市场竞争并谋取成交、成交。 </w:t>
      </w:r>
      <w:r>
        <w:rPr>
          <w:rFonts w:eastAsia="宋体" w:cs="Times New Roman"/>
          <w:sz w:val="21"/>
          <w:szCs w:val="21"/>
        </w:rPr>
        <w:br w:type="textWrapping"/>
      </w:r>
      <w:r>
        <w:rPr>
          <w:rFonts w:eastAsia="宋体" w:cs="Times New Roman"/>
          <w:sz w:val="21"/>
          <w:szCs w:val="21"/>
        </w:rPr>
        <w:t xml:space="preserve">  4、不采取“围标、陪标”等商业欺诈手段获得政府采购定单。 </w:t>
      </w:r>
      <w:r>
        <w:rPr>
          <w:rFonts w:eastAsia="宋体" w:cs="Times New Roman"/>
          <w:sz w:val="21"/>
          <w:szCs w:val="21"/>
        </w:rPr>
        <w:br w:type="textWrapping"/>
      </w:r>
      <w:r>
        <w:rPr>
          <w:rFonts w:eastAsia="宋体" w:cs="Times New Roman"/>
          <w:sz w:val="21"/>
          <w:szCs w:val="21"/>
        </w:rPr>
        <w:t xml:space="preserve">  5、不采取不正当手段低毁、排挤其他供应商。 </w:t>
      </w:r>
      <w:r>
        <w:rPr>
          <w:rFonts w:eastAsia="宋体" w:cs="Times New Roman"/>
          <w:sz w:val="21"/>
          <w:szCs w:val="21"/>
        </w:rPr>
        <w:br w:type="textWrapping"/>
      </w:r>
      <w:r>
        <w:rPr>
          <w:rFonts w:eastAsia="宋体" w:cs="Times New Roman"/>
          <w:sz w:val="21"/>
          <w:szCs w:val="21"/>
        </w:rPr>
        <w:t xml:space="preserve">  6、不在提供商品和服务时“偷梁换柱、以次充好”损害的合法权益。 </w:t>
      </w:r>
      <w:r>
        <w:rPr>
          <w:rFonts w:eastAsia="宋体" w:cs="Times New Roman"/>
          <w:sz w:val="21"/>
          <w:szCs w:val="21"/>
        </w:rPr>
        <w:br w:type="textWrapping"/>
      </w:r>
      <w:r>
        <w:rPr>
          <w:rFonts w:eastAsia="宋体" w:cs="Times New Roman"/>
          <w:sz w:val="21"/>
          <w:szCs w:val="21"/>
        </w:rPr>
        <w:t xml:space="preserve">  7、不与采购人、采购代理机构政府采购评审专家或其它供应商恶意串通，进行质疑和投诉，维护政府采购市场秩序。 </w:t>
      </w:r>
      <w:r>
        <w:rPr>
          <w:rFonts w:eastAsia="宋体" w:cs="Times New Roman"/>
          <w:sz w:val="21"/>
          <w:szCs w:val="21"/>
        </w:rPr>
        <w:br w:type="textWrapping"/>
      </w:r>
      <w:r>
        <w:rPr>
          <w:rFonts w:eastAsia="宋体" w:cs="Times New Roman"/>
          <w:sz w:val="21"/>
          <w:szCs w:val="21"/>
        </w:rPr>
        <w:t xml:space="preserve">  8、尊重和接受政府采购监督管理部门的监督和政府采购代理机构招标要求，承担因违约行为给采购人造成的损失。 </w:t>
      </w:r>
      <w:r>
        <w:rPr>
          <w:rFonts w:eastAsia="宋体" w:cs="Times New Roman"/>
          <w:sz w:val="21"/>
          <w:szCs w:val="21"/>
        </w:rPr>
        <w:br w:type="textWrapping"/>
      </w:r>
      <w:r>
        <w:rPr>
          <w:rFonts w:eastAsia="宋体" w:cs="Times New Roman"/>
          <w:sz w:val="21"/>
          <w:szCs w:val="21"/>
        </w:rPr>
        <w:t xml:space="preserve">  9、不发生其他有悖于政府采购公开、公平、公正和诚信原则的行为。 </w:t>
      </w:r>
      <w:r>
        <w:rPr>
          <w:rFonts w:eastAsia="宋体" w:cs="Times New Roman"/>
          <w:sz w:val="21"/>
          <w:szCs w:val="21"/>
        </w:rPr>
        <w:br w:type="textWrapping"/>
      </w:r>
      <w:r>
        <w:rPr>
          <w:rFonts w:eastAsia="宋体" w:cs="Times New Roman"/>
          <w:sz w:val="21"/>
          <w:szCs w:val="21"/>
        </w:rPr>
        <w:br w:type="textWrapping"/>
      </w:r>
      <w:r>
        <w:rPr>
          <w:rFonts w:hint="eastAsia" w:eastAsia="宋体" w:cs="Times New Roman"/>
          <w:sz w:val="21"/>
          <w:szCs w:val="21"/>
        </w:rPr>
        <w:t xml:space="preserve">    </w:t>
      </w:r>
      <w:r>
        <w:rPr>
          <w:rFonts w:eastAsia="宋体" w:cs="Times New Roman"/>
          <w:sz w:val="21"/>
          <w:szCs w:val="21"/>
        </w:rPr>
        <w:t>供应商（承诺单位）名称（公章）：</w:t>
      </w:r>
      <w:r>
        <w:rPr>
          <w:rFonts w:hint="eastAsia" w:eastAsia="宋体" w:cs="Times New Roman"/>
          <w:sz w:val="21"/>
          <w:szCs w:val="21"/>
          <w:u w:val="single"/>
        </w:rPr>
        <w:t xml:space="preserve"> </w:t>
      </w:r>
      <w:r>
        <w:rPr>
          <w:rFonts w:eastAsia="宋体" w:cs="Times New Roman"/>
          <w:sz w:val="21"/>
          <w:szCs w:val="21"/>
          <w:u w:val="single"/>
        </w:rPr>
        <w:t xml:space="preserve">               </w:t>
      </w:r>
    </w:p>
    <w:p w14:paraId="58983BB7">
      <w:pPr>
        <w:spacing w:line="360" w:lineRule="auto"/>
        <w:ind w:firstLine="420" w:firstLineChars="200"/>
        <w:rPr>
          <w:rFonts w:hint="eastAsia" w:eastAsia="宋体" w:cs="Times New Roman"/>
          <w:sz w:val="21"/>
          <w:szCs w:val="21"/>
          <w:u w:val="single"/>
        </w:rPr>
      </w:pPr>
      <w:r>
        <w:rPr>
          <w:rFonts w:eastAsia="宋体" w:cs="Times New Roman"/>
          <w:sz w:val="21"/>
          <w:szCs w:val="21"/>
        </w:rPr>
        <w:t>法人代表或委托代理人（签字或盖章）：</w:t>
      </w:r>
      <w:r>
        <w:rPr>
          <w:rFonts w:hint="eastAsia" w:eastAsia="宋体" w:cs="Times New Roman"/>
          <w:sz w:val="21"/>
          <w:szCs w:val="21"/>
          <w:u w:val="single"/>
        </w:rPr>
        <w:t xml:space="preserve"> </w:t>
      </w:r>
      <w:r>
        <w:rPr>
          <w:rFonts w:eastAsia="宋体" w:cs="Times New Roman"/>
          <w:sz w:val="21"/>
          <w:szCs w:val="21"/>
          <w:u w:val="single"/>
        </w:rPr>
        <w:t xml:space="preserve">             </w:t>
      </w:r>
    </w:p>
    <w:p w14:paraId="6337CB59">
      <w:pPr>
        <w:spacing w:line="360" w:lineRule="auto"/>
        <w:ind w:firstLine="420" w:firstLineChars="200"/>
        <w:rPr>
          <w:rFonts w:hint="eastAsia" w:eastAsia="宋体" w:cs="Times New Roman"/>
          <w:sz w:val="21"/>
          <w:szCs w:val="21"/>
        </w:rPr>
      </w:pPr>
      <w:r>
        <w:rPr>
          <w:rFonts w:eastAsia="宋体" w:cs="Times New Roman"/>
          <w:sz w:val="21"/>
          <w:szCs w:val="21"/>
        </w:rPr>
        <w:t>日期：</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bookmarkEnd w:id="295"/>
    <w:p w14:paraId="6E80F670">
      <w:pPr>
        <w:spacing w:line="440" w:lineRule="exact"/>
        <w:ind w:firstLine="420" w:firstLineChars="200"/>
        <w:rPr>
          <w:rFonts w:hint="eastAsia" w:eastAsia="宋体" w:cs="Times New Roman"/>
          <w:sz w:val="21"/>
          <w:szCs w:val="21"/>
        </w:rPr>
      </w:pPr>
    </w:p>
    <w:bookmarkEnd w:id="296"/>
    <w:bookmarkEnd w:id="297"/>
    <w:bookmarkEnd w:id="298"/>
    <w:p w14:paraId="647B101C">
      <w:pPr>
        <w:jc w:val="right"/>
        <w:rPr>
          <w:rFonts w:hint="eastAsia" w:eastAsia="宋体" w:cs="Times New Roman"/>
          <w:sz w:val="21"/>
          <w:szCs w:val="21"/>
        </w:rPr>
      </w:pPr>
    </w:p>
    <w:p w14:paraId="6025F1E3">
      <w:pPr>
        <w:rPr>
          <w:rFonts w:hint="eastAsia"/>
        </w:rPr>
      </w:pPr>
      <w:r>
        <w:rPr>
          <w:rFonts w:hint="eastAsia"/>
        </w:rPr>
        <w:br w:type="page"/>
      </w:r>
    </w:p>
    <w:p w14:paraId="2ABD8B00">
      <w:pPr>
        <w:pStyle w:val="3"/>
        <w:rPr>
          <w:rFonts w:hint="eastAsia"/>
        </w:rPr>
      </w:pPr>
      <w:r>
        <w:rPr>
          <w:rFonts w:hint="eastAsia"/>
        </w:rPr>
        <w:t>（三）供应商</w:t>
      </w:r>
      <w:r>
        <w:t>认为有必要补充说明的</w:t>
      </w:r>
      <w:r>
        <w:rPr>
          <w:rFonts w:hint="eastAsia"/>
        </w:rPr>
        <w:t>其他</w:t>
      </w:r>
      <w:r>
        <w:t>事宜</w:t>
      </w:r>
    </w:p>
    <w:sectPr>
      <w:headerReference r:id="rId7" w:type="default"/>
      <w:footerReference r:id="rId8" w:type="default"/>
      <w:pgSz w:w="11906" w:h="16838"/>
      <w:pgMar w:top="1440" w:right="1701" w:bottom="1440" w:left="1701" w:header="851" w:footer="680" w:gutter="0"/>
      <w:cols w:space="720"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6B2D">
    <w:pPr>
      <w:pStyle w:val="16"/>
      <w:rPr>
        <w:rFonts w:hint="eastAsia"/>
      </w:rPr>
    </w:pPr>
  </w:p>
  <w:p w14:paraId="26306834">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802883"/>
    </w:sdtPr>
    <w:sdtContent>
      <w:p w14:paraId="4FADD76E">
        <w:pPr>
          <w:pStyle w:val="16"/>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12415"/>
    </w:sdtPr>
    <w:sdtContent>
      <w:p w14:paraId="1E31AB17">
        <w:pPr>
          <w:pStyle w:val="16"/>
          <w:rPr>
            <w:rFonts w:hint="eastAsia"/>
          </w:rPr>
        </w:pPr>
        <w:r>
          <w:fldChar w:fldCharType="begin"/>
        </w:r>
        <w:r>
          <w:instrText xml:space="preserve">PAGE   \* MERGEFORMAT</w:instrText>
        </w:r>
        <w:r>
          <w:fldChar w:fldCharType="separate"/>
        </w:r>
        <w:r>
          <w:rPr>
            <w:lang w:val="zh-CN"/>
          </w:rPr>
          <w:t>1</w:t>
        </w:r>
        <w:r>
          <w:fldChar w:fldCharType="end"/>
        </w:r>
      </w:p>
    </w:sdtContent>
  </w:sdt>
  <w:p w14:paraId="727D4727">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BB1EC">
    <w:pP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2423C">
                          <w:pPr>
                            <w:pStyle w:val="16"/>
                            <w:rPr>
                              <w:rFonts w:hint="eastAsia"/>
                            </w:rPr>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02423C">
                    <w:pPr>
                      <w:pStyle w:val="16"/>
                      <w:rPr>
                        <w:rFonts w:hint="eastAsia"/>
                      </w:rPr>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309C">
    <w:pPr>
      <w:pStyle w:val="65"/>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2ABCD">
    <w:pPr>
      <w:pStyle w:val="1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35F37"/>
    <w:multiLevelType w:val="singleLevel"/>
    <w:tmpl w:val="B7135F37"/>
    <w:lvl w:ilvl="0" w:tentative="0">
      <w:start w:val="1"/>
      <w:numFmt w:val="decimal"/>
      <w:suff w:val="nothing"/>
      <w:lvlText w:val="%1、"/>
      <w:lvlJc w:val="left"/>
    </w:lvl>
  </w:abstractNum>
  <w:abstractNum w:abstractNumId="1">
    <w:nsid w:val="1538F7FB"/>
    <w:multiLevelType w:val="singleLevel"/>
    <w:tmpl w:val="1538F7FB"/>
    <w:lvl w:ilvl="0" w:tentative="0">
      <w:start w:val="1"/>
      <w:numFmt w:val="decimal"/>
      <w:suff w:val="nothing"/>
      <w:lvlText w:val="%1、"/>
      <w:lvlJc w:val="left"/>
    </w:lvl>
  </w:abstractNum>
  <w:abstractNum w:abstractNumId="2">
    <w:nsid w:val="3F183586"/>
    <w:multiLevelType w:val="multilevel"/>
    <w:tmpl w:val="3F183586"/>
    <w:lvl w:ilvl="0" w:tentative="0">
      <w:start w:val="1"/>
      <w:numFmt w:val="japaneseCounting"/>
      <w:pStyle w:val="60"/>
      <w:lvlText w:val="%1、"/>
      <w:lvlJc w:val="left"/>
      <w:pPr>
        <w:ind w:left="840" w:hanging="4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576A36EB"/>
    <w:multiLevelType w:val="singleLevel"/>
    <w:tmpl w:val="576A36EB"/>
    <w:lvl w:ilvl="0" w:tentative="0">
      <w:start w:val="1"/>
      <w:numFmt w:val="decimal"/>
      <w:suff w:val="nothing"/>
      <w:lvlText w:val="（%1）"/>
      <w:lvlJc w:val="left"/>
    </w:lvl>
  </w:abstractNum>
  <w:abstractNum w:abstractNumId="4">
    <w:nsid w:val="5A267D64"/>
    <w:multiLevelType w:val="multilevel"/>
    <w:tmpl w:val="5A267D64"/>
    <w:lvl w:ilvl="0" w:tentative="0">
      <w:start w:val="5"/>
      <w:numFmt w:val="decimal"/>
      <w:suff w:val="nothing"/>
      <w:lvlText w:val="（%1）"/>
      <w:lvlJc w:val="left"/>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xODMxOWY1NTIxNTNlOTQxNGZkYzY1ZmYwZTdjNzEifQ=="/>
    <w:docVar w:name="KSO_WPS_MARK_KEY" w:val="5a215772-5c86-4878-a8ac-4b4dce1caa60"/>
  </w:docVars>
  <w:rsids>
    <w:rsidRoot w:val="005B45E0"/>
    <w:rsid w:val="00000A46"/>
    <w:rsid w:val="00001B0A"/>
    <w:rsid w:val="00002FF2"/>
    <w:rsid w:val="00004D31"/>
    <w:rsid w:val="00006870"/>
    <w:rsid w:val="00006888"/>
    <w:rsid w:val="00006B1C"/>
    <w:rsid w:val="0000731F"/>
    <w:rsid w:val="00010588"/>
    <w:rsid w:val="00010D07"/>
    <w:rsid w:val="00011EE8"/>
    <w:rsid w:val="000134E2"/>
    <w:rsid w:val="00014177"/>
    <w:rsid w:val="000147B2"/>
    <w:rsid w:val="00014971"/>
    <w:rsid w:val="00014A06"/>
    <w:rsid w:val="00014EA0"/>
    <w:rsid w:val="000162A8"/>
    <w:rsid w:val="00017EE6"/>
    <w:rsid w:val="00021221"/>
    <w:rsid w:val="000214B7"/>
    <w:rsid w:val="00024E06"/>
    <w:rsid w:val="00026238"/>
    <w:rsid w:val="00030741"/>
    <w:rsid w:val="00030A8D"/>
    <w:rsid w:val="00031A5B"/>
    <w:rsid w:val="00031BBC"/>
    <w:rsid w:val="00035164"/>
    <w:rsid w:val="0003546B"/>
    <w:rsid w:val="00036CDF"/>
    <w:rsid w:val="00037091"/>
    <w:rsid w:val="00037EE7"/>
    <w:rsid w:val="00040140"/>
    <w:rsid w:val="0004153A"/>
    <w:rsid w:val="0004330E"/>
    <w:rsid w:val="000442CB"/>
    <w:rsid w:val="00050A1E"/>
    <w:rsid w:val="00050C6E"/>
    <w:rsid w:val="00051825"/>
    <w:rsid w:val="00052FAF"/>
    <w:rsid w:val="000534F9"/>
    <w:rsid w:val="00053BFF"/>
    <w:rsid w:val="000543A6"/>
    <w:rsid w:val="000626E5"/>
    <w:rsid w:val="00065BE8"/>
    <w:rsid w:val="00065E40"/>
    <w:rsid w:val="00067247"/>
    <w:rsid w:val="00070CE8"/>
    <w:rsid w:val="000719A6"/>
    <w:rsid w:val="00072BDA"/>
    <w:rsid w:val="00073493"/>
    <w:rsid w:val="0007453F"/>
    <w:rsid w:val="000750A4"/>
    <w:rsid w:val="00075400"/>
    <w:rsid w:val="00082C71"/>
    <w:rsid w:val="00084D3E"/>
    <w:rsid w:val="00086AFB"/>
    <w:rsid w:val="00090A92"/>
    <w:rsid w:val="000934E4"/>
    <w:rsid w:val="00097136"/>
    <w:rsid w:val="0009746A"/>
    <w:rsid w:val="000A1BDD"/>
    <w:rsid w:val="000B1B2B"/>
    <w:rsid w:val="000B1DCA"/>
    <w:rsid w:val="000B1E33"/>
    <w:rsid w:val="000C02CB"/>
    <w:rsid w:val="000C2230"/>
    <w:rsid w:val="000C5900"/>
    <w:rsid w:val="000C6B48"/>
    <w:rsid w:val="000D0DE2"/>
    <w:rsid w:val="000D2F15"/>
    <w:rsid w:val="000D351D"/>
    <w:rsid w:val="000D38D9"/>
    <w:rsid w:val="000D50F5"/>
    <w:rsid w:val="000D5737"/>
    <w:rsid w:val="000D6FC9"/>
    <w:rsid w:val="000D737B"/>
    <w:rsid w:val="000D73A7"/>
    <w:rsid w:val="000E0037"/>
    <w:rsid w:val="000E07A5"/>
    <w:rsid w:val="000E3B7E"/>
    <w:rsid w:val="000E40CC"/>
    <w:rsid w:val="000E428E"/>
    <w:rsid w:val="000E479A"/>
    <w:rsid w:val="000F26C3"/>
    <w:rsid w:val="000F33E1"/>
    <w:rsid w:val="000F3C0D"/>
    <w:rsid w:val="0010042A"/>
    <w:rsid w:val="00100F74"/>
    <w:rsid w:val="00103E40"/>
    <w:rsid w:val="00106B99"/>
    <w:rsid w:val="00107F3A"/>
    <w:rsid w:val="00111410"/>
    <w:rsid w:val="00113E2A"/>
    <w:rsid w:val="00116630"/>
    <w:rsid w:val="00116D00"/>
    <w:rsid w:val="00121D47"/>
    <w:rsid w:val="00122830"/>
    <w:rsid w:val="00123F14"/>
    <w:rsid w:val="00124D44"/>
    <w:rsid w:val="0012570D"/>
    <w:rsid w:val="00130DCB"/>
    <w:rsid w:val="00131AA8"/>
    <w:rsid w:val="001340AA"/>
    <w:rsid w:val="00136E9E"/>
    <w:rsid w:val="001378B2"/>
    <w:rsid w:val="0014125F"/>
    <w:rsid w:val="00141598"/>
    <w:rsid w:val="001428AF"/>
    <w:rsid w:val="00142C71"/>
    <w:rsid w:val="0015461B"/>
    <w:rsid w:val="00154F59"/>
    <w:rsid w:val="00154FA4"/>
    <w:rsid w:val="0015621F"/>
    <w:rsid w:val="00156307"/>
    <w:rsid w:val="00157CD0"/>
    <w:rsid w:val="00163E54"/>
    <w:rsid w:val="00163EBB"/>
    <w:rsid w:val="00165A95"/>
    <w:rsid w:val="00166363"/>
    <w:rsid w:val="001664CB"/>
    <w:rsid w:val="001749CC"/>
    <w:rsid w:val="00175837"/>
    <w:rsid w:val="00180C4D"/>
    <w:rsid w:val="00181DE4"/>
    <w:rsid w:val="00182BB9"/>
    <w:rsid w:val="00185331"/>
    <w:rsid w:val="00185D4E"/>
    <w:rsid w:val="0018687F"/>
    <w:rsid w:val="00186974"/>
    <w:rsid w:val="00191AE6"/>
    <w:rsid w:val="00193D22"/>
    <w:rsid w:val="00195F7E"/>
    <w:rsid w:val="00197EA6"/>
    <w:rsid w:val="001A0356"/>
    <w:rsid w:val="001A7FD5"/>
    <w:rsid w:val="001B10C3"/>
    <w:rsid w:val="001B2354"/>
    <w:rsid w:val="001B6F29"/>
    <w:rsid w:val="001B7B37"/>
    <w:rsid w:val="001C1636"/>
    <w:rsid w:val="001C3032"/>
    <w:rsid w:val="001C37A7"/>
    <w:rsid w:val="001C3F9D"/>
    <w:rsid w:val="001D12C9"/>
    <w:rsid w:val="001D19F2"/>
    <w:rsid w:val="001D30C9"/>
    <w:rsid w:val="001D31B8"/>
    <w:rsid w:val="001D3256"/>
    <w:rsid w:val="001D72AE"/>
    <w:rsid w:val="001E2CC5"/>
    <w:rsid w:val="001E49FB"/>
    <w:rsid w:val="001E4E62"/>
    <w:rsid w:val="001E6BE3"/>
    <w:rsid w:val="001E70DB"/>
    <w:rsid w:val="001E76AA"/>
    <w:rsid w:val="001F3409"/>
    <w:rsid w:val="001F5760"/>
    <w:rsid w:val="001F63EF"/>
    <w:rsid w:val="00200700"/>
    <w:rsid w:val="00201684"/>
    <w:rsid w:val="00201AA9"/>
    <w:rsid w:val="0020240E"/>
    <w:rsid w:val="00202A93"/>
    <w:rsid w:val="00202D46"/>
    <w:rsid w:val="002049BB"/>
    <w:rsid w:val="002053B7"/>
    <w:rsid w:val="00206E3A"/>
    <w:rsid w:val="00207677"/>
    <w:rsid w:val="00210E19"/>
    <w:rsid w:val="002134AC"/>
    <w:rsid w:val="00214957"/>
    <w:rsid w:val="0021640B"/>
    <w:rsid w:val="00216F28"/>
    <w:rsid w:val="00217ED1"/>
    <w:rsid w:val="00220DC9"/>
    <w:rsid w:val="00221D7C"/>
    <w:rsid w:val="002220D0"/>
    <w:rsid w:val="0022458A"/>
    <w:rsid w:val="00224E2F"/>
    <w:rsid w:val="002251FC"/>
    <w:rsid w:val="00225DAA"/>
    <w:rsid w:val="0022672E"/>
    <w:rsid w:val="00226AE4"/>
    <w:rsid w:val="0022791D"/>
    <w:rsid w:val="00227B58"/>
    <w:rsid w:val="00233086"/>
    <w:rsid w:val="00233A88"/>
    <w:rsid w:val="00234185"/>
    <w:rsid w:val="00234456"/>
    <w:rsid w:val="00235D67"/>
    <w:rsid w:val="00236ABB"/>
    <w:rsid w:val="00242062"/>
    <w:rsid w:val="00242FF0"/>
    <w:rsid w:val="0024348D"/>
    <w:rsid w:val="00243AEC"/>
    <w:rsid w:val="002460D9"/>
    <w:rsid w:val="00250193"/>
    <w:rsid w:val="00251A16"/>
    <w:rsid w:val="00255319"/>
    <w:rsid w:val="002612CB"/>
    <w:rsid w:val="002620F6"/>
    <w:rsid w:val="002639F8"/>
    <w:rsid w:val="00263C52"/>
    <w:rsid w:val="0026652F"/>
    <w:rsid w:val="00266800"/>
    <w:rsid w:val="00266C6A"/>
    <w:rsid w:val="00270A36"/>
    <w:rsid w:val="00271482"/>
    <w:rsid w:val="002718F0"/>
    <w:rsid w:val="0027251C"/>
    <w:rsid w:val="0027639A"/>
    <w:rsid w:val="002763C0"/>
    <w:rsid w:val="0027694D"/>
    <w:rsid w:val="00280E85"/>
    <w:rsid w:val="0028572D"/>
    <w:rsid w:val="00285CC4"/>
    <w:rsid w:val="002864D2"/>
    <w:rsid w:val="0028772F"/>
    <w:rsid w:val="00294547"/>
    <w:rsid w:val="0029636B"/>
    <w:rsid w:val="00296599"/>
    <w:rsid w:val="0029752D"/>
    <w:rsid w:val="002A0D6B"/>
    <w:rsid w:val="002B1433"/>
    <w:rsid w:val="002B1F48"/>
    <w:rsid w:val="002B3C58"/>
    <w:rsid w:val="002B415E"/>
    <w:rsid w:val="002B5406"/>
    <w:rsid w:val="002C25DB"/>
    <w:rsid w:val="002C2D8E"/>
    <w:rsid w:val="002C35F0"/>
    <w:rsid w:val="002C35F8"/>
    <w:rsid w:val="002C37DA"/>
    <w:rsid w:val="002C5196"/>
    <w:rsid w:val="002C560A"/>
    <w:rsid w:val="002D0D97"/>
    <w:rsid w:val="002D1ED3"/>
    <w:rsid w:val="002D2106"/>
    <w:rsid w:val="002E247B"/>
    <w:rsid w:val="002E383C"/>
    <w:rsid w:val="002E4227"/>
    <w:rsid w:val="002E4C8B"/>
    <w:rsid w:val="002E6F71"/>
    <w:rsid w:val="002E75A0"/>
    <w:rsid w:val="002F0383"/>
    <w:rsid w:val="002F1A44"/>
    <w:rsid w:val="002F4380"/>
    <w:rsid w:val="002F5306"/>
    <w:rsid w:val="002F53C3"/>
    <w:rsid w:val="002F6A1C"/>
    <w:rsid w:val="0030129A"/>
    <w:rsid w:val="00305966"/>
    <w:rsid w:val="003102BB"/>
    <w:rsid w:val="00311AA6"/>
    <w:rsid w:val="0031263C"/>
    <w:rsid w:val="00313642"/>
    <w:rsid w:val="003137E1"/>
    <w:rsid w:val="00314E1A"/>
    <w:rsid w:val="003157B8"/>
    <w:rsid w:val="003204E6"/>
    <w:rsid w:val="00323E99"/>
    <w:rsid w:val="0032435A"/>
    <w:rsid w:val="0032468B"/>
    <w:rsid w:val="00324869"/>
    <w:rsid w:val="003257B7"/>
    <w:rsid w:val="00326396"/>
    <w:rsid w:val="00326C3D"/>
    <w:rsid w:val="00326D0C"/>
    <w:rsid w:val="00327225"/>
    <w:rsid w:val="003306DC"/>
    <w:rsid w:val="003349FB"/>
    <w:rsid w:val="00334DFF"/>
    <w:rsid w:val="003357CF"/>
    <w:rsid w:val="00337919"/>
    <w:rsid w:val="00337BEB"/>
    <w:rsid w:val="00340697"/>
    <w:rsid w:val="003455E1"/>
    <w:rsid w:val="00345D66"/>
    <w:rsid w:val="00347B15"/>
    <w:rsid w:val="00350661"/>
    <w:rsid w:val="00350A60"/>
    <w:rsid w:val="00350D76"/>
    <w:rsid w:val="003534D1"/>
    <w:rsid w:val="0035425E"/>
    <w:rsid w:val="00355E03"/>
    <w:rsid w:val="00356CCE"/>
    <w:rsid w:val="0035763F"/>
    <w:rsid w:val="00357680"/>
    <w:rsid w:val="00357A1C"/>
    <w:rsid w:val="00360A22"/>
    <w:rsid w:val="00360FDE"/>
    <w:rsid w:val="003630CF"/>
    <w:rsid w:val="003635D9"/>
    <w:rsid w:val="003648EF"/>
    <w:rsid w:val="00364AFB"/>
    <w:rsid w:val="00370D07"/>
    <w:rsid w:val="00371D5E"/>
    <w:rsid w:val="00372224"/>
    <w:rsid w:val="003726C6"/>
    <w:rsid w:val="0037673E"/>
    <w:rsid w:val="00381F9D"/>
    <w:rsid w:val="00382B4B"/>
    <w:rsid w:val="0038447E"/>
    <w:rsid w:val="003867F0"/>
    <w:rsid w:val="0039173B"/>
    <w:rsid w:val="00392F29"/>
    <w:rsid w:val="0039443D"/>
    <w:rsid w:val="00394DD7"/>
    <w:rsid w:val="00396F7F"/>
    <w:rsid w:val="00397A43"/>
    <w:rsid w:val="003A117B"/>
    <w:rsid w:val="003A5650"/>
    <w:rsid w:val="003B1762"/>
    <w:rsid w:val="003B4422"/>
    <w:rsid w:val="003B4ABB"/>
    <w:rsid w:val="003B6291"/>
    <w:rsid w:val="003B67E9"/>
    <w:rsid w:val="003B7863"/>
    <w:rsid w:val="003C0DAB"/>
    <w:rsid w:val="003C42EC"/>
    <w:rsid w:val="003C4F98"/>
    <w:rsid w:val="003C50CA"/>
    <w:rsid w:val="003C6034"/>
    <w:rsid w:val="003C65B7"/>
    <w:rsid w:val="003C6BEE"/>
    <w:rsid w:val="003C6E20"/>
    <w:rsid w:val="003C71BC"/>
    <w:rsid w:val="003D21A7"/>
    <w:rsid w:val="003D24EF"/>
    <w:rsid w:val="003D2DBB"/>
    <w:rsid w:val="003D40E9"/>
    <w:rsid w:val="003D7496"/>
    <w:rsid w:val="003E00FD"/>
    <w:rsid w:val="003E0623"/>
    <w:rsid w:val="003E286F"/>
    <w:rsid w:val="003F1072"/>
    <w:rsid w:val="00400437"/>
    <w:rsid w:val="00401352"/>
    <w:rsid w:val="004023D2"/>
    <w:rsid w:val="00402F31"/>
    <w:rsid w:val="00406C7D"/>
    <w:rsid w:val="00407CF5"/>
    <w:rsid w:val="004102DE"/>
    <w:rsid w:val="00413D05"/>
    <w:rsid w:val="00414000"/>
    <w:rsid w:val="004150DE"/>
    <w:rsid w:val="0041758F"/>
    <w:rsid w:val="00421BF2"/>
    <w:rsid w:val="004224D3"/>
    <w:rsid w:val="0043159E"/>
    <w:rsid w:val="004337BB"/>
    <w:rsid w:val="00433803"/>
    <w:rsid w:val="0043604A"/>
    <w:rsid w:val="00436A97"/>
    <w:rsid w:val="0043775F"/>
    <w:rsid w:val="00440549"/>
    <w:rsid w:val="00441055"/>
    <w:rsid w:val="0044127B"/>
    <w:rsid w:val="00446AFC"/>
    <w:rsid w:val="00450253"/>
    <w:rsid w:val="00452AFA"/>
    <w:rsid w:val="004578E3"/>
    <w:rsid w:val="004628D9"/>
    <w:rsid w:val="004637C7"/>
    <w:rsid w:val="004643D6"/>
    <w:rsid w:val="00465124"/>
    <w:rsid w:val="00465B54"/>
    <w:rsid w:val="004666C2"/>
    <w:rsid w:val="00466809"/>
    <w:rsid w:val="00466E01"/>
    <w:rsid w:val="0046722B"/>
    <w:rsid w:val="00467C58"/>
    <w:rsid w:val="00471CB2"/>
    <w:rsid w:val="00472A2E"/>
    <w:rsid w:val="00472B72"/>
    <w:rsid w:val="00476BDB"/>
    <w:rsid w:val="00481264"/>
    <w:rsid w:val="00481294"/>
    <w:rsid w:val="00481325"/>
    <w:rsid w:val="004839A5"/>
    <w:rsid w:val="0048533D"/>
    <w:rsid w:val="0049009A"/>
    <w:rsid w:val="0049227E"/>
    <w:rsid w:val="00495BC6"/>
    <w:rsid w:val="00495D59"/>
    <w:rsid w:val="00495DE3"/>
    <w:rsid w:val="004965B0"/>
    <w:rsid w:val="0049705D"/>
    <w:rsid w:val="004A07F6"/>
    <w:rsid w:val="004A1D43"/>
    <w:rsid w:val="004A217F"/>
    <w:rsid w:val="004A4294"/>
    <w:rsid w:val="004A42A0"/>
    <w:rsid w:val="004A5128"/>
    <w:rsid w:val="004A55E1"/>
    <w:rsid w:val="004A70A3"/>
    <w:rsid w:val="004B0417"/>
    <w:rsid w:val="004B287F"/>
    <w:rsid w:val="004B449F"/>
    <w:rsid w:val="004B4F41"/>
    <w:rsid w:val="004B4FAA"/>
    <w:rsid w:val="004B540F"/>
    <w:rsid w:val="004B5AC3"/>
    <w:rsid w:val="004B71BD"/>
    <w:rsid w:val="004B7252"/>
    <w:rsid w:val="004C1183"/>
    <w:rsid w:val="004C16E2"/>
    <w:rsid w:val="004C1A34"/>
    <w:rsid w:val="004C207D"/>
    <w:rsid w:val="004C2E41"/>
    <w:rsid w:val="004C33A1"/>
    <w:rsid w:val="004C6458"/>
    <w:rsid w:val="004C7A83"/>
    <w:rsid w:val="004D0DE8"/>
    <w:rsid w:val="004D316E"/>
    <w:rsid w:val="004D330F"/>
    <w:rsid w:val="004D4B8B"/>
    <w:rsid w:val="004D5774"/>
    <w:rsid w:val="004D7F89"/>
    <w:rsid w:val="004E1EB2"/>
    <w:rsid w:val="004E5209"/>
    <w:rsid w:val="004E5430"/>
    <w:rsid w:val="004E66C1"/>
    <w:rsid w:val="004F1F7E"/>
    <w:rsid w:val="004F45F5"/>
    <w:rsid w:val="004F4E7B"/>
    <w:rsid w:val="004F5D35"/>
    <w:rsid w:val="004F5E4B"/>
    <w:rsid w:val="004F735A"/>
    <w:rsid w:val="00500BAE"/>
    <w:rsid w:val="00500DE9"/>
    <w:rsid w:val="00501D81"/>
    <w:rsid w:val="00503203"/>
    <w:rsid w:val="00503342"/>
    <w:rsid w:val="0050569E"/>
    <w:rsid w:val="00505A90"/>
    <w:rsid w:val="00506A80"/>
    <w:rsid w:val="005070A5"/>
    <w:rsid w:val="00507A4E"/>
    <w:rsid w:val="00507BC3"/>
    <w:rsid w:val="0051023E"/>
    <w:rsid w:val="005148CF"/>
    <w:rsid w:val="005152A9"/>
    <w:rsid w:val="00515A82"/>
    <w:rsid w:val="00521BE0"/>
    <w:rsid w:val="00522DC3"/>
    <w:rsid w:val="0052430E"/>
    <w:rsid w:val="0053041E"/>
    <w:rsid w:val="00530C70"/>
    <w:rsid w:val="00531644"/>
    <w:rsid w:val="00531CD5"/>
    <w:rsid w:val="00532D40"/>
    <w:rsid w:val="00532EF3"/>
    <w:rsid w:val="00533041"/>
    <w:rsid w:val="00534F23"/>
    <w:rsid w:val="0053661E"/>
    <w:rsid w:val="00541462"/>
    <w:rsid w:val="00542D06"/>
    <w:rsid w:val="0054405F"/>
    <w:rsid w:val="0054733B"/>
    <w:rsid w:val="0055075E"/>
    <w:rsid w:val="00550FCA"/>
    <w:rsid w:val="00552220"/>
    <w:rsid w:val="00553D8E"/>
    <w:rsid w:val="00554517"/>
    <w:rsid w:val="005547E5"/>
    <w:rsid w:val="00556FA8"/>
    <w:rsid w:val="00557E70"/>
    <w:rsid w:val="00560688"/>
    <w:rsid w:val="005612B3"/>
    <w:rsid w:val="00563811"/>
    <w:rsid w:val="00564AEA"/>
    <w:rsid w:val="005654F8"/>
    <w:rsid w:val="00567FD6"/>
    <w:rsid w:val="00573616"/>
    <w:rsid w:val="00575501"/>
    <w:rsid w:val="00581A42"/>
    <w:rsid w:val="005824B0"/>
    <w:rsid w:val="00582D15"/>
    <w:rsid w:val="00583DD4"/>
    <w:rsid w:val="005866DE"/>
    <w:rsid w:val="00591A32"/>
    <w:rsid w:val="0059248D"/>
    <w:rsid w:val="00594032"/>
    <w:rsid w:val="005952C8"/>
    <w:rsid w:val="00596624"/>
    <w:rsid w:val="005A02E7"/>
    <w:rsid w:val="005A1073"/>
    <w:rsid w:val="005A1F0A"/>
    <w:rsid w:val="005A2BAF"/>
    <w:rsid w:val="005A371C"/>
    <w:rsid w:val="005A530E"/>
    <w:rsid w:val="005A5684"/>
    <w:rsid w:val="005A75B5"/>
    <w:rsid w:val="005A7F44"/>
    <w:rsid w:val="005B0EC0"/>
    <w:rsid w:val="005B3E08"/>
    <w:rsid w:val="005B45E0"/>
    <w:rsid w:val="005B4C6B"/>
    <w:rsid w:val="005B6DF1"/>
    <w:rsid w:val="005B6FF1"/>
    <w:rsid w:val="005C0319"/>
    <w:rsid w:val="005C0778"/>
    <w:rsid w:val="005C09B2"/>
    <w:rsid w:val="005C1A6B"/>
    <w:rsid w:val="005C1B05"/>
    <w:rsid w:val="005C2F66"/>
    <w:rsid w:val="005C5499"/>
    <w:rsid w:val="005C6529"/>
    <w:rsid w:val="005D02DC"/>
    <w:rsid w:val="005D058D"/>
    <w:rsid w:val="005D3372"/>
    <w:rsid w:val="005D3553"/>
    <w:rsid w:val="005D42A2"/>
    <w:rsid w:val="005D63C2"/>
    <w:rsid w:val="005D778C"/>
    <w:rsid w:val="005D7D1C"/>
    <w:rsid w:val="005E1DA4"/>
    <w:rsid w:val="005E2187"/>
    <w:rsid w:val="005E46B1"/>
    <w:rsid w:val="005E4A0B"/>
    <w:rsid w:val="005E4A27"/>
    <w:rsid w:val="005E5E8A"/>
    <w:rsid w:val="005E6D2C"/>
    <w:rsid w:val="005F0564"/>
    <w:rsid w:val="005F2627"/>
    <w:rsid w:val="005F437E"/>
    <w:rsid w:val="005F4C24"/>
    <w:rsid w:val="005F4F7C"/>
    <w:rsid w:val="005F60B1"/>
    <w:rsid w:val="005F664C"/>
    <w:rsid w:val="006004DD"/>
    <w:rsid w:val="00602670"/>
    <w:rsid w:val="00603DCE"/>
    <w:rsid w:val="00610402"/>
    <w:rsid w:val="006113F4"/>
    <w:rsid w:val="0061409E"/>
    <w:rsid w:val="00615AFE"/>
    <w:rsid w:val="0061653A"/>
    <w:rsid w:val="00620EC5"/>
    <w:rsid w:val="0062185D"/>
    <w:rsid w:val="0062186D"/>
    <w:rsid w:val="00624D2C"/>
    <w:rsid w:val="00634CB1"/>
    <w:rsid w:val="0063507F"/>
    <w:rsid w:val="0063761D"/>
    <w:rsid w:val="0064004A"/>
    <w:rsid w:val="00641774"/>
    <w:rsid w:val="00641953"/>
    <w:rsid w:val="0064223F"/>
    <w:rsid w:val="0064401B"/>
    <w:rsid w:val="00644F6A"/>
    <w:rsid w:val="00645957"/>
    <w:rsid w:val="00645BB6"/>
    <w:rsid w:val="006464CD"/>
    <w:rsid w:val="0064685A"/>
    <w:rsid w:val="00646CB3"/>
    <w:rsid w:val="00650657"/>
    <w:rsid w:val="00652411"/>
    <w:rsid w:val="006546EB"/>
    <w:rsid w:val="00654AA7"/>
    <w:rsid w:val="00654E4A"/>
    <w:rsid w:val="00656ED3"/>
    <w:rsid w:val="006579CD"/>
    <w:rsid w:val="00657E73"/>
    <w:rsid w:val="0066002E"/>
    <w:rsid w:val="00660569"/>
    <w:rsid w:val="00661643"/>
    <w:rsid w:val="00662385"/>
    <w:rsid w:val="0066244D"/>
    <w:rsid w:val="00663330"/>
    <w:rsid w:val="00665BB9"/>
    <w:rsid w:val="00672DDE"/>
    <w:rsid w:val="006731FC"/>
    <w:rsid w:val="00673C11"/>
    <w:rsid w:val="00675599"/>
    <w:rsid w:val="00677A7A"/>
    <w:rsid w:val="00677E20"/>
    <w:rsid w:val="006809AC"/>
    <w:rsid w:val="006836FA"/>
    <w:rsid w:val="006838CF"/>
    <w:rsid w:val="0068394E"/>
    <w:rsid w:val="006846DB"/>
    <w:rsid w:val="006854DE"/>
    <w:rsid w:val="006855B8"/>
    <w:rsid w:val="00691A2E"/>
    <w:rsid w:val="00691CBE"/>
    <w:rsid w:val="0069391D"/>
    <w:rsid w:val="006963B0"/>
    <w:rsid w:val="0069647E"/>
    <w:rsid w:val="006A13FE"/>
    <w:rsid w:val="006A161C"/>
    <w:rsid w:val="006A19A1"/>
    <w:rsid w:val="006A4762"/>
    <w:rsid w:val="006B07B5"/>
    <w:rsid w:val="006B1485"/>
    <w:rsid w:val="006B1A1A"/>
    <w:rsid w:val="006B2AE2"/>
    <w:rsid w:val="006B3876"/>
    <w:rsid w:val="006B4109"/>
    <w:rsid w:val="006B4843"/>
    <w:rsid w:val="006B4BAA"/>
    <w:rsid w:val="006B5B83"/>
    <w:rsid w:val="006C1555"/>
    <w:rsid w:val="006C1726"/>
    <w:rsid w:val="006C3F00"/>
    <w:rsid w:val="006C4119"/>
    <w:rsid w:val="006C53F8"/>
    <w:rsid w:val="006C6738"/>
    <w:rsid w:val="006C6EBA"/>
    <w:rsid w:val="006C6F3C"/>
    <w:rsid w:val="006D07D1"/>
    <w:rsid w:val="006D1EEC"/>
    <w:rsid w:val="006D26F2"/>
    <w:rsid w:val="006D2915"/>
    <w:rsid w:val="006D3E7F"/>
    <w:rsid w:val="006D42F6"/>
    <w:rsid w:val="006D57AE"/>
    <w:rsid w:val="006D5DC6"/>
    <w:rsid w:val="006D626A"/>
    <w:rsid w:val="006D6323"/>
    <w:rsid w:val="006D696F"/>
    <w:rsid w:val="006E22A2"/>
    <w:rsid w:val="006E2B2D"/>
    <w:rsid w:val="006E3C16"/>
    <w:rsid w:val="006E424B"/>
    <w:rsid w:val="006E5F39"/>
    <w:rsid w:val="006E7252"/>
    <w:rsid w:val="006F00C0"/>
    <w:rsid w:val="006F04AE"/>
    <w:rsid w:val="006F0C4E"/>
    <w:rsid w:val="006F4636"/>
    <w:rsid w:val="006F6489"/>
    <w:rsid w:val="006F683F"/>
    <w:rsid w:val="006F6E07"/>
    <w:rsid w:val="006F75DB"/>
    <w:rsid w:val="007003FC"/>
    <w:rsid w:val="00700C5A"/>
    <w:rsid w:val="00701DEC"/>
    <w:rsid w:val="00701E94"/>
    <w:rsid w:val="00702459"/>
    <w:rsid w:val="00705915"/>
    <w:rsid w:val="00705DEE"/>
    <w:rsid w:val="00706832"/>
    <w:rsid w:val="0070797B"/>
    <w:rsid w:val="00712FB4"/>
    <w:rsid w:val="00714905"/>
    <w:rsid w:val="00714B90"/>
    <w:rsid w:val="00714E25"/>
    <w:rsid w:val="00714ED3"/>
    <w:rsid w:val="00717F7D"/>
    <w:rsid w:val="00720C93"/>
    <w:rsid w:val="00723184"/>
    <w:rsid w:val="00724C30"/>
    <w:rsid w:val="00730BED"/>
    <w:rsid w:val="00730C35"/>
    <w:rsid w:val="00730E4A"/>
    <w:rsid w:val="00730EAF"/>
    <w:rsid w:val="00731F31"/>
    <w:rsid w:val="00733FDC"/>
    <w:rsid w:val="00734ADA"/>
    <w:rsid w:val="00735A96"/>
    <w:rsid w:val="00735AA6"/>
    <w:rsid w:val="00736769"/>
    <w:rsid w:val="00740FBB"/>
    <w:rsid w:val="00742424"/>
    <w:rsid w:val="00744E3B"/>
    <w:rsid w:val="00745EAC"/>
    <w:rsid w:val="00746DDB"/>
    <w:rsid w:val="0075026E"/>
    <w:rsid w:val="007506C4"/>
    <w:rsid w:val="007513C4"/>
    <w:rsid w:val="007520B7"/>
    <w:rsid w:val="00752574"/>
    <w:rsid w:val="007526D3"/>
    <w:rsid w:val="00754032"/>
    <w:rsid w:val="00754BFD"/>
    <w:rsid w:val="00757229"/>
    <w:rsid w:val="00760A5D"/>
    <w:rsid w:val="00760AF7"/>
    <w:rsid w:val="00760D49"/>
    <w:rsid w:val="00762C43"/>
    <w:rsid w:val="00763566"/>
    <w:rsid w:val="00763DBC"/>
    <w:rsid w:val="007652DA"/>
    <w:rsid w:val="007670CA"/>
    <w:rsid w:val="0076723B"/>
    <w:rsid w:val="00771362"/>
    <w:rsid w:val="0077328C"/>
    <w:rsid w:val="00773C3D"/>
    <w:rsid w:val="00774190"/>
    <w:rsid w:val="007742EE"/>
    <w:rsid w:val="00774F0D"/>
    <w:rsid w:val="00776510"/>
    <w:rsid w:val="007776D6"/>
    <w:rsid w:val="007808AF"/>
    <w:rsid w:val="00781457"/>
    <w:rsid w:val="007816DE"/>
    <w:rsid w:val="00781746"/>
    <w:rsid w:val="00783F01"/>
    <w:rsid w:val="00785958"/>
    <w:rsid w:val="0078651E"/>
    <w:rsid w:val="00790557"/>
    <w:rsid w:val="00793221"/>
    <w:rsid w:val="0079378F"/>
    <w:rsid w:val="00794762"/>
    <w:rsid w:val="007976D7"/>
    <w:rsid w:val="007976F3"/>
    <w:rsid w:val="007A0020"/>
    <w:rsid w:val="007A06E2"/>
    <w:rsid w:val="007A4D65"/>
    <w:rsid w:val="007A4DC6"/>
    <w:rsid w:val="007A74F3"/>
    <w:rsid w:val="007B0724"/>
    <w:rsid w:val="007B0A0D"/>
    <w:rsid w:val="007B2A66"/>
    <w:rsid w:val="007B2B70"/>
    <w:rsid w:val="007B3E44"/>
    <w:rsid w:val="007B457F"/>
    <w:rsid w:val="007B60A8"/>
    <w:rsid w:val="007B7A8E"/>
    <w:rsid w:val="007C023C"/>
    <w:rsid w:val="007C46C4"/>
    <w:rsid w:val="007C5F1C"/>
    <w:rsid w:val="007C6962"/>
    <w:rsid w:val="007C7389"/>
    <w:rsid w:val="007D01E2"/>
    <w:rsid w:val="007D06AC"/>
    <w:rsid w:val="007D2838"/>
    <w:rsid w:val="007D350F"/>
    <w:rsid w:val="007D500D"/>
    <w:rsid w:val="007D6C41"/>
    <w:rsid w:val="007D7CD3"/>
    <w:rsid w:val="007E0314"/>
    <w:rsid w:val="007E590E"/>
    <w:rsid w:val="007E6246"/>
    <w:rsid w:val="007F07AA"/>
    <w:rsid w:val="007F0974"/>
    <w:rsid w:val="007F0995"/>
    <w:rsid w:val="007F31B6"/>
    <w:rsid w:val="007F337F"/>
    <w:rsid w:val="007F492E"/>
    <w:rsid w:val="007F54C4"/>
    <w:rsid w:val="007F565A"/>
    <w:rsid w:val="007F58B8"/>
    <w:rsid w:val="0080073C"/>
    <w:rsid w:val="00803A63"/>
    <w:rsid w:val="0080455D"/>
    <w:rsid w:val="00805C90"/>
    <w:rsid w:val="00806145"/>
    <w:rsid w:val="00807728"/>
    <w:rsid w:val="008077D1"/>
    <w:rsid w:val="00810C3D"/>
    <w:rsid w:val="00810CFA"/>
    <w:rsid w:val="00811319"/>
    <w:rsid w:val="008114BE"/>
    <w:rsid w:val="008121BE"/>
    <w:rsid w:val="00815D96"/>
    <w:rsid w:val="0081642B"/>
    <w:rsid w:val="00820891"/>
    <w:rsid w:val="00820EED"/>
    <w:rsid w:val="0082181E"/>
    <w:rsid w:val="00822620"/>
    <w:rsid w:val="0082290C"/>
    <w:rsid w:val="0082739F"/>
    <w:rsid w:val="00831470"/>
    <w:rsid w:val="00833CCF"/>
    <w:rsid w:val="00833D23"/>
    <w:rsid w:val="00835D80"/>
    <w:rsid w:val="008360BB"/>
    <w:rsid w:val="008379AE"/>
    <w:rsid w:val="0084054C"/>
    <w:rsid w:val="00845701"/>
    <w:rsid w:val="008522DD"/>
    <w:rsid w:val="00852468"/>
    <w:rsid w:val="0085520F"/>
    <w:rsid w:val="0086037C"/>
    <w:rsid w:val="00860BF2"/>
    <w:rsid w:val="0086158B"/>
    <w:rsid w:val="008616B7"/>
    <w:rsid w:val="008617C0"/>
    <w:rsid w:val="0086613F"/>
    <w:rsid w:val="00867201"/>
    <w:rsid w:val="00872089"/>
    <w:rsid w:val="00872764"/>
    <w:rsid w:val="0087325B"/>
    <w:rsid w:val="00873EB4"/>
    <w:rsid w:val="0087584D"/>
    <w:rsid w:val="00884E0A"/>
    <w:rsid w:val="008875EA"/>
    <w:rsid w:val="00892381"/>
    <w:rsid w:val="00892AE7"/>
    <w:rsid w:val="00892E10"/>
    <w:rsid w:val="008939D2"/>
    <w:rsid w:val="00893A53"/>
    <w:rsid w:val="008952BC"/>
    <w:rsid w:val="0089619D"/>
    <w:rsid w:val="008977FF"/>
    <w:rsid w:val="008A02E2"/>
    <w:rsid w:val="008A13C0"/>
    <w:rsid w:val="008A23C2"/>
    <w:rsid w:val="008A6F66"/>
    <w:rsid w:val="008B0B8F"/>
    <w:rsid w:val="008B138A"/>
    <w:rsid w:val="008B4D14"/>
    <w:rsid w:val="008B4FE2"/>
    <w:rsid w:val="008B6167"/>
    <w:rsid w:val="008B769B"/>
    <w:rsid w:val="008C2C19"/>
    <w:rsid w:val="008C2C1D"/>
    <w:rsid w:val="008C3163"/>
    <w:rsid w:val="008C5219"/>
    <w:rsid w:val="008C7ED7"/>
    <w:rsid w:val="008D1E39"/>
    <w:rsid w:val="008D690C"/>
    <w:rsid w:val="008D6B68"/>
    <w:rsid w:val="008D6E8D"/>
    <w:rsid w:val="008D7FAE"/>
    <w:rsid w:val="008E1845"/>
    <w:rsid w:val="008E59C3"/>
    <w:rsid w:val="008E6A54"/>
    <w:rsid w:val="008F08BA"/>
    <w:rsid w:val="008F1144"/>
    <w:rsid w:val="008F255C"/>
    <w:rsid w:val="008F2FE8"/>
    <w:rsid w:val="008F3BF9"/>
    <w:rsid w:val="008F3E59"/>
    <w:rsid w:val="008F6A69"/>
    <w:rsid w:val="008F7DBA"/>
    <w:rsid w:val="00902770"/>
    <w:rsid w:val="009062A6"/>
    <w:rsid w:val="00912E2F"/>
    <w:rsid w:val="009139E7"/>
    <w:rsid w:val="00914440"/>
    <w:rsid w:val="00914968"/>
    <w:rsid w:val="00915A2B"/>
    <w:rsid w:val="00917D06"/>
    <w:rsid w:val="00920048"/>
    <w:rsid w:val="00921D5B"/>
    <w:rsid w:val="00927959"/>
    <w:rsid w:val="00931B62"/>
    <w:rsid w:val="00932D80"/>
    <w:rsid w:val="009348D6"/>
    <w:rsid w:val="009371A8"/>
    <w:rsid w:val="009424D7"/>
    <w:rsid w:val="00943905"/>
    <w:rsid w:val="0094516E"/>
    <w:rsid w:val="0094635B"/>
    <w:rsid w:val="0094787D"/>
    <w:rsid w:val="00951CA1"/>
    <w:rsid w:val="00953D9F"/>
    <w:rsid w:val="00957BE2"/>
    <w:rsid w:val="0096143F"/>
    <w:rsid w:val="00961ABD"/>
    <w:rsid w:val="0096217C"/>
    <w:rsid w:val="00963DA7"/>
    <w:rsid w:val="00963F55"/>
    <w:rsid w:val="00965C74"/>
    <w:rsid w:val="00970A5D"/>
    <w:rsid w:val="00970CC6"/>
    <w:rsid w:val="00970FBD"/>
    <w:rsid w:val="00977A55"/>
    <w:rsid w:val="0098030B"/>
    <w:rsid w:val="00980336"/>
    <w:rsid w:val="009808B7"/>
    <w:rsid w:val="009822E4"/>
    <w:rsid w:val="00982C5C"/>
    <w:rsid w:val="009833E7"/>
    <w:rsid w:val="00983B9D"/>
    <w:rsid w:val="0098487E"/>
    <w:rsid w:val="00985662"/>
    <w:rsid w:val="00985876"/>
    <w:rsid w:val="009878BB"/>
    <w:rsid w:val="009929FB"/>
    <w:rsid w:val="00994196"/>
    <w:rsid w:val="009964AF"/>
    <w:rsid w:val="009964F3"/>
    <w:rsid w:val="00996BC1"/>
    <w:rsid w:val="009A18A7"/>
    <w:rsid w:val="009A2F9B"/>
    <w:rsid w:val="009A3373"/>
    <w:rsid w:val="009A7C34"/>
    <w:rsid w:val="009B1202"/>
    <w:rsid w:val="009B42B4"/>
    <w:rsid w:val="009B4566"/>
    <w:rsid w:val="009B47AD"/>
    <w:rsid w:val="009B57FB"/>
    <w:rsid w:val="009B7E9A"/>
    <w:rsid w:val="009C038A"/>
    <w:rsid w:val="009C23F7"/>
    <w:rsid w:val="009C46BD"/>
    <w:rsid w:val="009C514A"/>
    <w:rsid w:val="009C62D6"/>
    <w:rsid w:val="009D0060"/>
    <w:rsid w:val="009D0341"/>
    <w:rsid w:val="009D05EF"/>
    <w:rsid w:val="009D10D7"/>
    <w:rsid w:val="009D1A30"/>
    <w:rsid w:val="009D1D8C"/>
    <w:rsid w:val="009D3938"/>
    <w:rsid w:val="009D487F"/>
    <w:rsid w:val="009D6267"/>
    <w:rsid w:val="009D7434"/>
    <w:rsid w:val="009D745F"/>
    <w:rsid w:val="009E1374"/>
    <w:rsid w:val="009E3142"/>
    <w:rsid w:val="009E439B"/>
    <w:rsid w:val="009E4F5B"/>
    <w:rsid w:val="009E5A3F"/>
    <w:rsid w:val="009E60A9"/>
    <w:rsid w:val="009E7914"/>
    <w:rsid w:val="009E793E"/>
    <w:rsid w:val="009F438D"/>
    <w:rsid w:val="009F4C1C"/>
    <w:rsid w:val="009F6B83"/>
    <w:rsid w:val="009F778C"/>
    <w:rsid w:val="00A0032C"/>
    <w:rsid w:val="00A03CFC"/>
    <w:rsid w:val="00A052C0"/>
    <w:rsid w:val="00A05B9B"/>
    <w:rsid w:val="00A073AB"/>
    <w:rsid w:val="00A10293"/>
    <w:rsid w:val="00A1459A"/>
    <w:rsid w:val="00A17EEE"/>
    <w:rsid w:val="00A20755"/>
    <w:rsid w:val="00A21A97"/>
    <w:rsid w:val="00A22DAA"/>
    <w:rsid w:val="00A27727"/>
    <w:rsid w:val="00A30708"/>
    <w:rsid w:val="00A31BFB"/>
    <w:rsid w:val="00A34B6C"/>
    <w:rsid w:val="00A36B23"/>
    <w:rsid w:val="00A422D3"/>
    <w:rsid w:val="00A42512"/>
    <w:rsid w:val="00A43F23"/>
    <w:rsid w:val="00A4768C"/>
    <w:rsid w:val="00A51E40"/>
    <w:rsid w:val="00A522AF"/>
    <w:rsid w:val="00A558C1"/>
    <w:rsid w:val="00A55BBB"/>
    <w:rsid w:val="00A569E0"/>
    <w:rsid w:val="00A56AED"/>
    <w:rsid w:val="00A57D9F"/>
    <w:rsid w:val="00A603C4"/>
    <w:rsid w:val="00A60B47"/>
    <w:rsid w:val="00A61121"/>
    <w:rsid w:val="00A620D9"/>
    <w:rsid w:val="00A638BE"/>
    <w:rsid w:val="00A652EF"/>
    <w:rsid w:val="00A661FC"/>
    <w:rsid w:val="00A674AE"/>
    <w:rsid w:val="00A71261"/>
    <w:rsid w:val="00A7296D"/>
    <w:rsid w:val="00A74C2F"/>
    <w:rsid w:val="00A76749"/>
    <w:rsid w:val="00A7763B"/>
    <w:rsid w:val="00A77C2F"/>
    <w:rsid w:val="00A82A04"/>
    <w:rsid w:val="00A84A76"/>
    <w:rsid w:val="00A868EF"/>
    <w:rsid w:val="00A9220E"/>
    <w:rsid w:val="00A94BFF"/>
    <w:rsid w:val="00A94F24"/>
    <w:rsid w:val="00A94F59"/>
    <w:rsid w:val="00A95CE9"/>
    <w:rsid w:val="00AA16AC"/>
    <w:rsid w:val="00AA3748"/>
    <w:rsid w:val="00AA3B9B"/>
    <w:rsid w:val="00AA5848"/>
    <w:rsid w:val="00AA63D5"/>
    <w:rsid w:val="00AA75ED"/>
    <w:rsid w:val="00AA79C6"/>
    <w:rsid w:val="00AB1BB1"/>
    <w:rsid w:val="00AB22BF"/>
    <w:rsid w:val="00AB3C0A"/>
    <w:rsid w:val="00AB463C"/>
    <w:rsid w:val="00AC0BBD"/>
    <w:rsid w:val="00AC16B0"/>
    <w:rsid w:val="00AC1C7B"/>
    <w:rsid w:val="00AC28AF"/>
    <w:rsid w:val="00AC6754"/>
    <w:rsid w:val="00AC73BF"/>
    <w:rsid w:val="00AC7530"/>
    <w:rsid w:val="00AD2B8C"/>
    <w:rsid w:val="00AD43EF"/>
    <w:rsid w:val="00AD46D5"/>
    <w:rsid w:val="00AD5E27"/>
    <w:rsid w:val="00AD6FBE"/>
    <w:rsid w:val="00AE3D1D"/>
    <w:rsid w:val="00AE74B1"/>
    <w:rsid w:val="00AF0375"/>
    <w:rsid w:val="00AF25BE"/>
    <w:rsid w:val="00AF3532"/>
    <w:rsid w:val="00AF4740"/>
    <w:rsid w:val="00AF4851"/>
    <w:rsid w:val="00AF7049"/>
    <w:rsid w:val="00AF7EA6"/>
    <w:rsid w:val="00B01EC5"/>
    <w:rsid w:val="00B0484F"/>
    <w:rsid w:val="00B04855"/>
    <w:rsid w:val="00B05523"/>
    <w:rsid w:val="00B0633B"/>
    <w:rsid w:val="00B06A2E"/>
    <w:rsid w:val="00B07621"/>
    <w:rsid w:val="00B110DA"/>
    <w:rsid w:val="00B11762"/>
    <w:rsid w:val="00B128C9"/>
    <w:rsid w:val="00B12B5C"/>
    <w:rsid w:val="00B12F5C"/>
    <w:rsid w:val="00B14D87"/>
    <w:rsid w:val="00B15073"/>
    <w:rsid w:val="00B15721"/>
    <w:rsid w:val="00B15B94"/>
    <w:rsid w:val="00B16223"/>
    <w:rsid w:val="00B173D7"/>
    <w:rsid w:val="00B20369"/>
    <w:rsid w:val="00B20BBE"/>
    <w:rsid w:val="00B217E2"/>
    <w:rsid w:val="00B24D7F"/>
    <w:rsid w:val="00B27B3E"/>
    <w:rsid w:val="00B30BA0"/>
    <w:rsid w:val="00B31326"/>
    <w:rsid w:val="00B3233D"/>
    <w:rsid w:val="00B329BC"/>
    <w:rsid w:val="00B3416B"/>
    <w:rsid w:val="00B343E0"/>
    <w:rsid w:val="00B372BC"/>
    <w:rsid w:val="00B37931"/>
    <w:rsid w:val="00B40513"/>
    <w:rsid w:val="00B41630"/>
    <w:rsid w:val="00B4252A"/>
    <w:rsid w:val="00B42601"/>
    <w:rsid w:val="00B43CFE"/>
    <w:rsid w:val="00B44006"/>
    <w:rsid w:val="00B475A8"/>
    <w:rsid w:val="00B47A0D"/>
    <w:rsid w:val="00B510E2"/>
    <w:rsid w:val="00B5129B"/>
    <w:rsid w:val="00B52DE0"/>
    <w:rsid w:val="00B57518"/>
    <w:rsid w:val="00B576D3"/>
    <w:rsid w:val="00B60433"/>
    <w:rsid w:val="00B611A6"/>
    <w:rsid w:val="00B64258"/>
    <w:rsid w:val="00B708CB"/>
    <w:rsid w:val="00B70D56"/>
    <w:rsid w:val="00B71D2E"/>
    <w:rsid w:val="00B7468B"/>
    <w:rsid w:val="00B774AF"/>
    <w:rsid w:val="00B7755B"/>
    <w:rsid w:val="00B77580"/>
    <w:rsid w:val="00B808D4"/>
    <w:rsid w:val="00B814ED"/>
    <w:rsid w:val="00B836F8"/>
    <w:rsid w:val="00B83DBF"/>
    <w:rsid w:val="00B83F8C"/>
    <w:rsid w:val="00B84F48"/>
    <w:rsid w:val="00B84F51"/>
    <w:rsid w:val="00B858FC"/>
    <w:rsid w:val="00B879BC"/>
    <w:rsid w:val="00B905FD"/>
    <w:rsid w:val="00B91B7B"/>
    <w:rsid w:val="00B91BD7"/>
    <w:rsid w:val="00B928CE"/>
    <w:rsid w:val="00B94A1F"/>
    <w:rsid w:val="00B94DC8"/>
    <w:rsid w:val="00B97CC3"/>
    <w:rsid w:val="00BA3A78"/>
    <w:rsid w:val="00BA3E03"/>
    <w:rsid w:val="00BA4628"/>
    <w:rsid w:val="00BA4A3E"/>
    <w:rsid w:val="00BA51A7"/>
    <w:rsid w:val="00BA6DE4"/>
    <w:rsid w:val="00BA708E"/>
    <w:rsid w:val="00BB07C3"/>
    <w:rsid w:val="00BB22B7"/>
    <w:rsid w:val="00BB4A09"/>
    <w:rsid w:val="00BB4B93"/>
    <w:rsid w:val="00BB4D59"/>
    <w:rsid w:val="00BB4DE6"/>
    <w:rsid w:val="00BB5264"/>
    <w:rsid w:val="00BB5B26"/>
    <w:rsid w:val="00BC07B3"/>
    <w:rsid w:val="00BC22E6"/>
    <w:rsid w:val="00BC30F9"/>
    <w:rsid w:val="00BC33DD"/>
    <w:rsid w:val="00BC39C1"/>
    <w:rsid w:val="00BC47E6"/>
    <w:rsid w:val="00BC6F3A"/>
    <w:rsid w:val="00BD00AC"/>
    <w:rsid w:val="00BD6423"/>
    <w:rsid w:val="00BD6CB0"/>
    <w:rsid w:val="00BE0707"/>
    <w:rsid w:val="00BE0F84"/>
    <w:rsid w:val="00BE43C4"/>
    <w:rsid w:val="00BE4507"/>
    <w:rsid w:val="00BE4F15"/>
    <w:rsid w:val="00BE5353"/>
    <w:rsid w:val="00BE54A6"/>
    <w:rsid w:val="00BE68AA"/>
    <w:rsid w:val="00BF0617"/>
    <w:rsid w:val="00BF0B3A"/>
    <w:rsid w:val="00BF3793"/>
    <w:rsid w:val="00BF4FB3"/>
    <w:rsid w:val="00BF57AD"/>
    <w:rsid w:val="00C0016B"/>
    <w:rsid w:val="00C00AAD"/>
    <w:rsid w:val="00C03411"/>
    <w:rsid w:val="00C04340"/>
    <w:rsid w:val="00C047C9"/>
    <w:rsid w:val="00C052AF"/>
    <w:rsid w:val="00C06F86"/>
    <w:rsid w:val="00C1031B"/>
    <w:rsid w:val="00C10FAF"/>
    <w:rsid w:val="00C12F11"/>
    <w:rsid w:val="00C13005"/>
    <w:rsid w:val="00C13411"/>
    <w:rsid w:val="00C13A36"/>
    <w:rsid w:val="00C1437A"/>
    <w:rsid w:val="00C154D1"/>
    <w:rsid w:val="00C15DE3"/>
    <w:rsid w:val="00C1639F"/>
    <w:rsid w:val="00C16AD7"/>
    <w:rsid w:val="00C20820"/>
    <w:rsid w:val="00C2272D"/>
    <w:rsid w:val="00C26464"/>
    <w:rsid w:val="00C26E60"/>
    <w:rsid w:val="00C26F9B"/>
    <w:rsid w:val="00C27D65"/>
    <w:rsid w:val="00C30149"/>
    <w:rsid w:val="00C30328"/>
    <w:rsid w:val="00C308BB"/>
    <w:rsid w:val="00C30AD6"/>
    <w:rsid w:val="00C311B3"/>
    <w:rsid w:val="00C31BB1"/>
    <w:rsid w:val="00C348C6"/>
    <w:rsid w:val="00C352FA"/>
    <w:rsid w:val="00C3602B"/>
    <w:rsid w:val="00C37918"/>
    <w:rsid w:val="00C37C20"/>
    <w:rsid w:val="00C40B01"/>
    <w:rsid w:val="00C41646"/>
    <w:rsid w:val="00C438B6"/>
    <w:rsid w:val="00C44DD4"/>
    <w:rsid w:val="00C46E43"/>
    <w:rsid w:val="00C4791C"/>
    <w:rsid w:val="00C47B76"/>
    <w:rsid w:val="00C51B40"/>
    <w:rsid w:val="00C5201F"/>
    <w:rsid w:val="00C539AC"/>
    <w:rsid w:val="00C55993"/>
    <w:rsid w:val="00C5740D"/>
    <w:rsid w:val="00C57594"/>
    <w:rsid w:val="00C667D1"/>
    <w:rsid w:val="00C73DDA"/>
    <w:rsid w:val="00C73E2A"/>
    <w:rsid w:val="00C748ED"/>
    <w:rsid w:val="00C75EF9"/>
    <w:rsid w:val="00C76146"/>
    <w:rsid w:val="00C81AB5"/>
    <w:rsid w:val="00C862BA"/>
    <w:rsid w:val="00C86B03"/>
    <w:rsid w:val="00C908D7"/>
    <w:rsid w:val="00C9130E"/>
    <w:rsid w:val="00C93194"/>
    <w:rsid w:val="00C94489"/>
    <w:rsid w:val="00C97C13"/>
    <w:rsid w:val="00C97E40"/>
    <w:rsid w:val="00CA3465"/>
    <w:rsid w:val="00CA354E"/>
    <w:rsid w:val="00CA36F3"/>
    <w:rsid w:val="00CA38E4"/>
    <w:rsid w:val="00CA46C4"/>
    <w:rsid w:val="00CA7272"/>
    <w:rsid w:val="00CB1DBE"/>
    <w:rsid w:val="00CB6001"/>
    <w:rsid w:val="00CB657A"/>
    <w:rsid w:val="00CC66FF"/>
    <w:rsid w:val="00CC704F"/>
    <w:rsid w:val="00CD2E73"/>
    <w:rsid w:val="00CD3980"/>
    <w:rsid w:val="00CD3B25"/>
    <w:rsid w:val="00CD5102"/>
    <w:rsid w:val="00CD7F28"/>
    <w:rsid w:val="00CE038E"/>
    <w:rsid w:val="00CE0616"/>
    <w:rsid w:val="00CE0ECF"/>
    <w:rsid w:val="00CE299E"/>
    <w:rsid w:val="00CE310D"/>
    <w:rsid w:val="00CE3313"/>
    <w:rsid w:val="00CE6550"/>
    <w:rsid w:val="00CF5122"/>
    <w:rsid w:val="00CF7145"/>
    <w:rsid w:val="00CF72E9"/>
    <w:rsid w:val="00D01D8F"/>
    <w:rsid w:val="00D03F74"/>
    <w:rsid w:val="00D06213"/>
    <w:rsid w:val="00D11ECE"/>
    <w:rsid w:val="00D11EF7"/>
    <w:rsid w:val="00D13559"/>
    <w:rsid w:val="00D13DB9"/>
    <w:rsid w:val="00D1494E"/>
    <w:rsid w:val="00D16779"/>
    <w:rsid w:val="00D23ECA"/>
    <w:rsid w:val="00D2572D"/>
    <w:rsid w:val="00D26572"/>
    <w:rsid w:val="00D268B6"/>
    <w:rsid w:val="00D26EBC"/>
    <w:rsid w:val="00D315B4"/>
    <w:rsid w:val="00D31D0B"/>
    <w:rsid w:val="00D340A8"/>
    <w:rsid w:val="00D34717"/>
    <w:rsid w:val="00D34AB3"/>
    <w:rsid w:val="00D35F17"/>
    <w:rsid w:val="00D4121C"/>
    <w:rsid w:val="00D414A9"/>
    <w:rsid w:val="00D43365"/>
    <w:rsid w:val="00D44E9D"/>
    <w:rsid w:val="00D4515F"/>
    <w:rsid w:val="00D4554D"/>
    <w:rsid w:val="00D46911"/>
    <w:rsid w:val="00D5050D"/>
    <w:rsid w:val="00D51A48"/>
    <w:rsid w:val="00D52EEB"/>
    <w:rsid w:val="00D55833"/>
    <w:rsid w:val="00D55C81"/>
    <w:rsid w:val="00D5683F"/>
    <w:rsid w:val="00D57B7A"/>
    <w:rsid w:val="00D60293"/>
    <w:rsid w:val="00D62740"/>
    <w:rsid w:val="00D6294F"/>
    <w:rsid w:val="00D634E2"/>
    <w:rsid w:val="00D6383A"/>
    <w:rsid w:val="00D63B1B"/>
    <w:rsid w:val="00D64D13"/>
    <w:rsid w:val="00D667D5"/>
    <w:rsid w:val="00D67A08"/>
    <w:rsid w:val="00D7555C"/>
    <w:rsid w:val="00D758B8"/>
    <w:rsid w:val="00D75C82"/>
    <w:rsid w:val="00D75EE8"/>
    <w:rsid w:val="00D81F8E"/>
    <w:rsid w:val="00D83A53"/>
    <w:rsid w:val="00D84331"/>
    <w:rsid w:val="00D847C5"/>
    <w:rsid w:val="00D85635"/>
    <w:rsid w:val="00D86A17"/>
    <w:rsid w:val="00D873EA"/>
    <w:rsid w:val="00D87C4A"/>
    <w:rsid w:val="00D916D6"/>
    <w:rsid w:val="00D92E32"/>
    <w:rsid w:val="00D96713"/>
    <w:rsid w:val="00D971FC"/>
    <w:rsid w:val="00D97A0D"/>
    <w:rsid w:val="00DA0B66"/>
    <w:rsid w:val="00DA0E5A"/>
    <w:rsid w:val="00DA2A09"/>
    <w:rsid w:val="00DA3B8E"/>
    <w:rsid w:val="00DA3D2C"/>
    <w:rsid w:val="00DA41D9"/>
    <w:rsid w:val="00DA4B09"/>
    <w:rsid w:val="00DA52E0"/>
    <w:rsid w:val="00DA6900"/>
    <w:rsid w:val="00DA7DF5"/>
    <w:rsid w:val="00DA7E07"/>
    <w:rsid w:val="00DB10E7"/>
    <w:rsid w:val="00DB1912"/>
    <w:rsid w:val="00DB354D"/>
    <w:rsid w:val="00DB553D"/>
    <w:rsid w:val="00DB7D38"/>
    <w:rsid w:val="00DC148E"/>
    <w:rsid w:val="00DC1892"/>
    <w:rsid w:val="00DC4874"/>
    <w:rsid w:val="00DC5728"/>
    <w:rsid w:val="00DC6C77"/>
    <w:rsid w:val="00DD0CB1"/>
    <w:rsid w:val="00DD0E9A"/>
    <w:rsid w:val="00DD5103"/>
    <w:rsid w:val="00DD5659"/>
    <w:rsid w:val="00DD7D4D"/>
    <w:rsid w:val="00DE2B51"/>
    <w:rsid w:val="00DE3924"/>
    <w:rsid w:val="00DE57D6"/>
    <w:rsid w:val="00DE6028"/>
    <w:rsid w:val="00DE69B5"/>
    <w:rsid w:val="00DE78E6"/>
    <w:rsid w:val="00DF0FC7"/>
    <w:rsid w:val="00DF1B06"/>
    <w:rsid w:val="00DF2EDA"/>
    <w:rsid w:val="00DF618E"/>
    <w:rsid w:val="00DF628D"/>
    <w:rsid w:val="00E00422"/>
    <w:rsid w:val="00E01A64"/>
    <w:rsid w:val="00E0382A"/>
    <w:rsid w:val="00E04D9D"/>
    <w:rsid w:val="00E11185"/>
    <w:rsid w:val="00E11B8C"/>
    <w:rsid w:val="00E130A5"/>
    <w:rsid w:val="00E134B2"/>
    <w:rsid w:val="00E13559"/>
    <w:rsid w:val="00E159E0"/>
    <w:rsid w:val="00E21082"/>
    <w:rsid w:val="00E216EA"/>
    <w:rsid w:val="00E22566"/>
    <w:rsid w:val="00E25068"/>
    <w:rsid w:val="00E262F7"/>
    <w:rsid w:val="00E26816"/>
    <w:rsid w:val="00E27C73"/>
    <w:rsid w:val="00E27E77"/>
    <w:rsid w:val="00E3189B"/>
    <w:rsid w:val="00E3349E"/>
    <w:rsid w:val="00E351E7"/>
    <w:rsid w:val="00E35294"/>
    <w:rsid w:val="00E35BC6"/>
    <w:rsid w:val="00E36306"/>
    <w:rsid w:val="00E40016"/>
    <w:rsid w:val="00E43C5F"/>
    <w:rsid w:val="00E45B21"/>
    <w:rsid w:val="00E47031"/>
    <w:rsid w:val="00E47A0C"/>
    <w:rsid w:val="00E53AC0"/>
    <w:rsid w:val="00E54BEB"/>
    <w:rsid w:val="00E56685"/>
    <w:rsid w:val="00E61F2D"/>
    <w:rsid w:val="00E625E1"/>
    <w:rsid w:val="00E64CD2"/>
    <w:rsid w:val="00E6656F"/>
    <w:rsid w:val="00E67A93"/>
    <w:rsid w:val="00E7019C"/>
    <w:rsid w:val="00E72909"/>
    <w:rsid w:val="00E72B9D"/>
    <w:rsid w:val="00E72BA6"/>
    <w:rsid w:val="00E72F5A"/>
    <w:rsid w:val="00E7373B"/>
    <w:rsid w:val="00E77101"/>
    <w:rsid w:val="00E8105A"/>
    <w:rsid w:val="00E81DFA"/>
    <w:rsid w:val="00E82419"/>
    <w:rsid w:val="00E82551"/>
    <w:rsid w:val="00E82C69"/>
    <w:rsid w:val="00E83ADB"/>
    <w:rsid w:val="00E843A2"/>
    <w:rsid w:val="00E84C41"/>
    <w:rsid w:val="00E85264"/>
    <w:rsid w:val="00E91988"/>
    <w:rsid w:val="00E91EAC"/>
    <w:rsid w:val="00E946FC"/>
    <w:rsid w:val="00E94A03"/>
    <w:rsid w:val="00E95D6F"/>
    <w:rsid w:val="00E9624E"/>
    <w:rsid w:val="00EA047A"/>
    <w:rsid w:val="00EA0878"/>
    <w:rsid w:val="00EA4DA1"/>
    <w:rsid w:val="00EA794A"/>
    <w:rsid w:val="00EA7B8E"/>
    <w:rsid w:val="00EB39A2"/>
    <w:rsid w:val="00EB50BA"/>
    <w:rsid w:val="00EC012F"/>
    <w:rsid w:val="00EC2570"/>
    <w:rsid w:val="00EC40DF"/>
    <w:rsid w:val="00EC738F"/>
    <w:rsid w:val="00ED0F6A"/>
    <w:rsid w:val="00ED26E8"/>
    <w:rsid w:val="00ED6469"/>
    <w:rsid w:val="00ED7248"/>
    <w:rsid w:val="00EE05A4"/>
    <w:rsid w:val="00EE0E32"/>
    <w:rsid w:val="00EE42AC"/>
    <w:rsid w:val="00EE63F8"/>
    <w:rsid w:val="00EE6A29"/>
    <w:rsid w:val="00EE6E41"/>
    <w:rsid w:val="00EE75ED"/>
    <w:rsid w:val="00EF0AB5"/>
    <w:rsid w:val="00EF2731"/>
    <w:rsid w:val="00EF4E42"/>
    <w:rsid w:val="00EF582B"/>
    <w:rsid w:val="00EF6810"/>
    <w:rsid w:val="00EF7B23"/>
    <w:rsid w:val="00F02B18"/>
    <w:rsid w:val="00F0316F"/>
    <w:rsid w:val="00F04B8D"/>
    <w:rsid w:val="00F04ECB"/>
    <w:rsid w:val="00F050C5"/>
    <w:rsid w:val="00F054A6"/>
    <w:rsid w:val="00F058D5"/>
    <w:rsid w:val="00F11D66"/>
    <w:rsid w:val="00F13515"/>
    <w:rsid w:val="00F137DB"/>
    <w:rsid w:val="00F1486B"/>
    <w:rsid w:val="00F15A88"/>
    <w:rsid w:val="00F20DBF"/>
    <w:rsid w:val="00F24DB7"/>
    <w:rsid w:val="00F26A5C"/>
    <w:rsid w:val="00F27DA9"/>
    <w:rsid w:val="00F31D1A"/>
    <w:rsid w:val="00F31DC5"/>
    <w:rsid w:val="00F35AB4"/>
    <w:rsid w:val="00F3776F"/>
    <w:rsid w:val="00F37AE3"/>
    <w:rsid w:val="00F40395"/>
    <w:rsid w:val="00F40DD5"/>
    <w:rsid w:val="00F42EAB"/>
    <w:rsid w:val="00F4406E"/>
    <w:rsid w:val="00F443A4"/>
    <w:rsid w:val="00F445E7"/>
    <w:rsid w:val="00F453C0"/>
    <w:rsid w:val="00F45DA4"/>
    <w:rsid w:val="00F465A0"/>
    <w:rsid w:val="00F472BF"/>
    <w:rsid w:val="00F47630"/>
    <w:rsid w:val="00F51B58"/>
    <w:rsid w:val="00F52399"/>
    <w:rsid w:val="00F54C04"/>
    <w:rsid w:val="00F57869"/>
    <w:rsid w:val="00F60915"/>
    <w:rsid w:val="00F61564"/>
    <w:rsid w:val="00F631B5"/>
    <w:rsid w:val="00F64CFF"/>
    <w:rsid w:val="00F65C02"/>
    <w:rsid w:val="00F70EAD"/>
    <w:rsid w:val="00F71028"/>
    <w:rsid w:val="00F72412"/>
    <w:rsid w:val="00F738AB"/>
    <w:rsid w:val="00F74B95"/>
    <w:rsid w:val="00F803E6"/>
    <w:rsid w:val="00F8291C"/>
    <w:rsid w:val="00F83789"/>
    <w:rsid w:val="00F862FB"/>
    <w:rsid w:val="00F87921"/>
    <w:rsid w:val="00F969DA"/>
    <w:rsid w:val="00F973C2"/>
    <w:rsid w:val="00F97D2D"/>
    <w:rsid w:val="00FA2252"/>
    <w:rsid w:val="00FA398E"/>
    <w:rsid w:val="00FA5042"/>
    <w:rsid w:val="00FA652D"/>
    <w:rsid w:val="00FB02CD"/>
    <w:rsid w:val="00FB0F37"/>
    <w:rsid w:val="00FB15E1"/>
    <w:rsid w:val="00FB1DAF"/>
    <w:rsid w:val="00FB222D"/>
    <w:rsid w:val="00FB6120"/>
    <w:rsid w:val="00FC078B"/>
    <w:rsid w:val="00FC0AEE"/>
    <w:rsid w:val="00FC0FA0"/>
    <w:rsid w:val="00FC1076"/>
    <w:rsid w:val="00FC1164"/>
    <w:rsid w:val="00FC1740"/>
    <w:rsid w:val="00FC2BD9"/>
    <w:rsid w:val="00FC364B"/>
    <w:rsid w:val="00FC385B"/>
    <w:rsid w:val="00FD17CF"/>
    <w:rsid w:val="00FD1F30"/>
    <w:rsid w:val="00FD24F3"/>
    <w:rsid w:val="00FD4C87"/>
    <w:rsid w:val="00FD5260"/>
    <w:rsid w:val="00FD71A6"/>
    <w:rsid w:val="00FD74CE"/>
    <w:rsid w:val="00FE107F"/>
    <w:rsid w:val="00FE28B8"/>
    <w:rsid w:val="00FE597F"/>
    <w:rsid w:val="00FE73C1"/>
    <w:rsid w:val="00FE75C1"/>
    <w:rsid w:val="00FF08E5"/>
    <w:rsid w:val="00FF0ACA"/>
    <w:rsid w:val="00FF32E6"/>
    <w:rsid w:val="00FF3948"/>
    <w:rsid w:val="00FF39E2"/>
    <w:rsid w:val="01563D8E"/>
    <w:rsid w:val="027A1136"/>
    <w:rsid w:val="02A66735"/>
    <w:rsid w:val="04514153"/>
    <w:rsid w:val="0636392C"/>
    <w:rsid w:val="06486396"/>
    <w:rsid w:val="0661309E"/>
    <w:rsid w:val="06A01988"/>
    <w:rsid w:val="06C441F8"/>
    <w:rsid w:val="085907C6"/>
    <w:rsid w:val="08B5246B"/>
    <w:rsid w:val="0923617F"/>
    <w:rsid w:val="0A6F1B02"/>
    <w:rsid w:val="0AFB5F9C"/>
    <w:rsid w:val="0B0E5DE1"/>
    <w:rsid w:val="0B7243CF"/>
    <w:rsid w:val="0C47333D"/>
    <w:rsid w:val="0CC25F19"/>
    <w:rsid w:val="0DDD5CE8"/>
    <w:rsid w:val="0EFD76DC"/>
    <w:rsid w:val="0F9C6694"/>
    <w:rsid w:val="0FF334F9"/>
    <w:rsid w:val="105F3529"/>
    <w:rsid w:val="10FA5515"/>
    <w:rsid w:val="11354869"/>
    <w:rsid w:val="11B82786"/>
    <w:rsid w:val="120E0E57"/>
    <w:rsid w:val="124F6C79"/>
    <w:rsid w:val="12CD5618"/>
    <w:rsid w:val="12DC604D"/>
    <w:rsid w:val="13281442"/>
    <w:rsid w:val="147F168D"/>
    <w:rsid w:val="15BF4C01"/>
    <w:rsid w:val="15E1781A"/>
    <w:rsid w:val="15EC2259"/>
    <w:rsid w:val="16212C25"/>
    <w:rsid w:val="16BC5E04"/>
    <w:rsid w:val="184F7BB4"/>
    <w:rsid w:val="18F6383B"/>
    <w:rsid w:val="19BE4A6C"/>
    <w:rsid w:val="1A3271AA"/>
    <w:rsid w:val="1AC83BBB"/>
    <w:rsid w:val="1AFC2F3E"/>
    <w:rsid w:val="1B484629"/>
    <w:rsid w:val="1B58434D"/>
    <w:rsid w:val="1B6F54BE"/>
    <w:rsid w:val="1BB27AA1"/>
    <w:rsid w:val="1C692723"/>
    <w:rsid w:val="1D1D53E7"/>
    <w:rsid w:val="1D694927"/>
    <w:rsid w:val="209A5320"/>
    <w:rsid w:val="20B63B8F"/>
    <w:rsid w:val="210D7431"/>
    <w:rsid w:val="21E32421"/>
    <w:rsid w:val="224156DA"/>
    <w:rsid w:val="24581D4D"/>
    <w:rsid w:val="252E0198"/>
    <w:rsid w:val="259326F1"/>
    <w:rsid w:val="266E4C3B"/>
    <w:rsid w:val="268547E9"/>
    <w:rsid w:val="2849541D"/>
    <w:rsid w:val="28B41E0B"/>
    <w:rsid w:val="2AB16F1C"/>
    <w:rsid w:val="2B7554E2"/>
    <w:rsid w:val="2C9D5C03"/>
    <w:rsid w:val="2E846EE9"/>
    <w:rsid w:val="30383F4E"/>
    <w:rsid w:val="30524139"/>
    <w:rsid w:val="309F7565"/>
    <w:rsid w:val="317C75CD"/>
    <w:rsid w:val="337A5FF4"/>
    <w:rsid w:val="34103E73"/>
    <w:rsid w:val="355155C1"/>
    <w:rsid w:val="37325B52"/>
    <w:rsid w:val="37C17978"/>
    <w:rsid w:val="395D5FA2"/>
    <w:rsid w:val="39F72DF7"/>
    <w:rsid w:val="3AF0159C"/>
    <w:rsid w:val="3B8763FC"/>
    <w:rsid w:val="3CC05722"/>
    <w:rsid w:val="3D4307CD"/>
    <w:rsid w:val="3DF97259"/>
    <w:rsid w:val="3E1D3B91"/>
    <w:rsid w:val="3E6E304A"/>
    <w:rsid w:val="3F126F51"/>
    <w:rsid w:val="3F364B9D"/>
    <w:rsid w:val="3F9E3ED8"/>
    <w:rsid w:val="3FFC543F"/>
    <w:rsid w:val="42F54EF2"/>
    <w:rsid w:val="433429C6"/>
    <w:rsid w:val="44AF206E"/>
    <w:rsid w:val="44B6296D"/>
    <w:rsid w:val="450D01D7"/>
    <w:rsid w:val="456E0965"/>
    <w:rsid w:val="46DB363F"/>
    <w:rsid w:val="471073EB"/>
    <w:rsid w:val="47307843"/>
    <w:rsid w:val="475F76FF"/>
    <w:rsid w:val="47B75973"/>
    <w:rsid w:val="47FD1F45"/>
    <w:rsid w:val="49854DC3"/>
    <w:rsid w:val="4B5C5545"/>
    <w:rsid w:val="4BDC6976"/>
    <w:rsid w:val="4C5573F7"/>
    <w:rsid w:val="4D740024"/>
    <w:rsid w:val="4E3A1060"/>
    <w:rsid w:val="4E7B621F"/>
    <w:rsid w:val="4EDA7313"/>
    <w:rsid w:val="4FC8569C"/>
    <w:rsid w:val="4FF04118"/>
    <w:rsid w:val="511C698D"/>
    <w:rsid w:val="517166AB"/>
    <w:rsid w:val="52957192"/>
    <w:rsid w:val="52BD2875"/>
    <w:rsid w:val="53392A77"/>
    <w:rsid w:val="539966AD"/>
    <w:rsid w:val="54671E67"/>
    <w:rsid w:val="54B95421"/>
    <w:rsid w:val="54F22D84"/>
    <w:rsid w:val="559A7C85"/>
    <w:rsid w:val="55A878E8"/>
    <w:rsid w:val="562D66D3"/>
    <w:rsid w:val="56AB6FEB"/>
    <w:rsid w:val="56BA5480"/>
    <w:rsid w:val="5753371E"/>
    <w:rsid w:val="57EB3B53"/>
    <w:rsid w:val="58B64906"/>
    <w:rsid w:val="59364D69"/>
    <w:rsid w:val="5A8B33BB"/>
    <w:rsid w:val="5AEB3EC1"/>
    <w:rsid w:val="5B8F77D0"/>
    <w:rsid w:val="5C504BA6"/>
    <w:rsid w:val="5C886D4C"/>
    <w:rsid w:val="5CA16EC6"/>
    <w:rsid w:val="5D2B3C1B"/>
    <w:rsid w:val="5F64242D"/>
    <w:rsid w:val="63470ADD"/>
    <w:rsid w:val="65C21C5B"/>
    <w:rsid w:val="65D50DAD"/>
    <w:rsid w:val="65E66985"/>
    <w:rsid w:val="68806E02"/>
    <w:rsid w:val="690865C1"/>
    <w:rsid w:val="69160D95"/>
    <w:rsid w:val="69705EAF"/>
    <w:rsid w:val="69E26B19"/>
    <w:rsid w:val="6AA81544"/>
    <w:rsid w:val="6C240F7A"/>
    <w:rsid w:val="6C7D068A"/>
    <w:rsid w:val="6CE41182"/>
    <w:rsid w:val="6D282F0D"/>
    <w:rsid w:val="70047270"/>
    <w:rsid w:val="701A0C9F"/>
    <w:rsid w:val="703B12E1"/>
    <w:rsid w:val="70A55005"/>
    <w:rsid w:val="71645853"/>
    <w:rsid w:val="72093A3B"/>
    <w:rsid w:val="724759C2"/>
    <w:rsid w:val="725C4896"/>
    <w:rsid w:val="72987FCC"/>
    <w:rsid w:val="72D72AD0"/>
    <w:rsid w:val="72EA3E1E"/>
    <w:rsid w:val="746B646A"/>
    <w:rsid w:val="74716D72"/>
    <w:rsid w:val="74C6769C"/>
    <w:rsid w:val="75671E7E"/>
    <w:rsid w:val="75B01AD0"/>
    <w:rsid w:val="76BF1526"/>
    <w:rsid w:val="78191BAF"/>
    <w:rsid w:val="78CA0CCF"/>
    <w:rsid w:val="78EC2E1F"/>
    <w:rsid w:val="796C3F60"/>
    <w:rsid w:val="79F605CF"/>
    <w:rsid w:val="7B1958C4"/>
    <w:rsid w:val="7E7823C5"/>
    <w:rsid w:val="7E813212"/>
    <w:rsid w:val="7E8A55B4"/>
    <w:rsid w:val="7E9158BE"/>
    <w:rsid w:val="7F934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仿宋_GB2312" w:cs="宋体"/>
      <w:sz w:val="24"/>
      <w:szCs w:val="24"/>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adjustRightInd w:val="0"/>
      <w:spacing w:before="163" w:beforeLines="50" w:line="416" w:lineRule="auto"/>
      <w:jc w:val="center"/>
      <w:outlineLvl w:val="1"/>
    </w:pPr>
    <w:rPr>
      <w:rFonts w:eastAsia="宋体" w:cs="Times New Roman"/>
      <w:b/>
      <w:bCs/>
      <w:sz w:val="28"/>
      <w:szCs w:val="28"/>
    </w:rPr>
  </w:style>
  <w:style w:type="paragraph" w:styleId="4">
    <w:name w:val="heading 3"/>
    <w:basedOn w:val="1"/>
    <w:next w:val="1"/>
    <w:link w:val="5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70"/>
    <w:autoRedefine/>
    <w:unhideWhenUsed/>
    <w:qFormat/>
    <w:uiPriority w:val="0"/>
    <w:pPr>
      <w:keepNext/>
      <w:keepLines/>
      <w:spacing w:before="280" w:after="290" w:line="376" w:lineRule="auto"/>
      <w:outlineLvl w:val="3"/>
    </w:pPr>
    <w:rPr>
      <w:rFonts w:ascii="等线 Light" w:hAnsi="等线 Light" w:eastAsia="等线 Light" w:cs="Times New Roman"/>
      <w:b/>
      <w:bCs/>
      <w:sz w:val="28"/>
      <w:szCs w:val="28"/>
    </w:rPr>
  </w:style>
  <w:style w:type="paragraph" w:styleId="6">
    <w:name w:val="heading 6"/>
    <w:basedOn w:val="1"/>
    <w:next w:val="1"/>
    <w:link w:val="82"/>
    <w:semiHidden/>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widowControl w:val="0"/>
      <w:ind w:firstLine="420"/>
      <w:jc w:val="both"/>
    </w:pPr>
    <w:rPr>
      <w:rFonts w:ascii="Calibri" w:hAnsi="Calibri" w:cs="Calibri"/>
      <w:kern w:val="2"/>
      <w:sz w:val="21"/>
      <w:szCs w:val="21"/>
    </w:rPr>
  </w:style>
  <w:style w:type="paragraph" w:styleId="8">
    <w:name w:val="Document Map"/>
    <w:basedOn w:val="1"/>
    <w:link w:val="52"/>
    <w:autoRedefine/>
    <w:unhideWhenUsed/>
    <w:qFormat/>
    <w:uiPriority w:val="99"/>
    <w:rPr>
      <w:sz w:val="18"/>
      <w:szCs w:val="18"/>
    </w:rPr>
  </w:style>
  <w:style w:type="paragraph" w:styleId="9">
    <w:name w:val="annotation text"/>
    <w:basedOn w:val="1"/>
    <w:link w:val="40"/>
    <w:autoRedefine/>
    <w:unhideWhenUsed/>
    <w:qFormat/>
    <w:uiPriority w:val="0"/>
  </w:style>
  <w:style w:type="paragraph" w:styleId="10">
    <w:name w:val="Body Text"/>
    <w:basedOn w:val="1"/>
    <w:next w:val="1"/>
    <w:link w:val="55"/>
    <w:autoRedefine/>
    <w:unhideWhenUsed/>
    <w:qFormat/>
    <w:uiPriority w:val="99"/>
    <w:pPr>
      <w:spacing w:after="120"/>
    </w:pPr>
  </w:style>
  <w:style w:type="paragraph" w:styleId="11">
    <w:name w:val="Body Text Indent"/>
    <w:basedOn w:val="1"/>
    <w:next w:val="12"/>
    <w:link w:val="47"/>
    <w:qFormat/>
    <w:uiPriority w:val="0"/>
    <w:pPr>
      <w:widowControl w:val="0"/>
      <w:spacing w:after="120"/>
      <w:ind w:left="420" w:leftChars="200"/>
      <w:jc w:val="both"/>
    </w:pPr>
    <w:rPr>
      <w:rFonts w:ascii="Times New Roman" w:hAnsi="Times New Roman" w:cs="Times New Roman"/>
      <w:sz w:val="20"/>
    </w:rPr>
  </w:style>
  <w:style w:type="paragraph" w:styleId="12">
    <w:name w:val="annotation subject"/>
    <w:basedOn w:val="9"/>
    <w:next w:val="9"/>
    <w:link w:val="46"/>
    <w:autoRedefine/>
    <w:unhideWhenUsed/>
    <w:qFormat/>
    <w:uiPriority w:val="99"/>
    <w:rPr>
      <w:b/>
      <w:bCs/>
    </w:rPr>
  </w:style>
  <w:style w:type="paragraph" w:styleId="13">
    <w:name w:val="Plain Text"/>
    <w:basedOn w:val="1"/>
    <w:link w:val="39"/>
    <w:autoRedefine/>
    <w:qFormat/>
    <w:uiPriority w:val="0"/>
    <w:pPr>
      <w:widowControl w:val="0"/>
      <w:jc w:val="both"/>
    </w:pPr>
    <w:rPr>
      <w:rFonts w:hAnsi="Courier New" w:eastAsia="等线" w:cs="Times New Roman"/>
      <w:kern w:val="2"/>
      <w:szCs w:val="20"/>
    </w:rPr>
  </w:style>
  <w:style w:type="paragraph" w:styleId="14">
    <w:name w:val="Date"/>
    <w:basedOn w:val="1"/>
    <w:next w:val="1"/>
    <w:link w:val="45"/>
    <w:autoRedefine/>
    <w:unhideWhenUsed/>
    <w:qFormat/>
    <w:uiPriority w:val="0"/>
    <w:pPr>
      <w:ind w:left="100" w:leftChars="2500"/>
    </w:pPr>
  </w:style>
  <w:style w:type="paragraph" w:styleId="15">
    <w:name w:val="Balloon Text"/>
    <w:basedOn w:val="1"/>
    <w:link w:val="50"/>
    <w:autoRedefine/>
    <w:unhideWhenUsed/>
    <w:qFormat/>
    <w:uiPriority w:val="99"/>
    <w:rPr>
      <w:sz w:val="18"/>
      <w:szCs w:val="18"/>
    </w:rPr>
  </w:style>
  <w:style w:type="paragraph" w:styleId="16">
    <w:name w:val="footer"/>
    <w:basedOn w:val="1"/>
    <w:link w:val="51"/>
    <w:autoRedefine/>
    <w:unhideWhenUsed/>
    <w:qFormat/>
    <w:uiPriority w:val="99"/>
    <w:pPr>
      <w:tabs>
        <w:tab w:val="center" w:pos="4153"/>
        <w:tab w:val="right" w:pos="8306"/>
      </w:tabs>
      <w:snapToGrid w:val="0"/>
      <w:jc w:val="center"/>
    </w:pPr>
    <w:rPr>
      <w:sz w:val="18"/>
      <w:szCs w:val="18"/>
    </w:rPr>
  </w:style>
  <w:style w:type="paragraph" w:styleId="17">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style>
  <w:style w:type="paragraph" w:styleId="19">
    <w:name w:val="toc 2"/>
    <w:basedOn w:val="1"/>
    <w:next w:val="1"/>
    <w:autoRedefine/>
    <w:unhideWhenUsed/>
    <w:qFormat/>
    <w:uiPriority w:val="39"/>
    <w:pPr>
      <w:ind w:left="420" w:leftChars="200"/>
    </w:pPr>
  </w:style>
  <w:style w:type="paragraph" w:styleId="20">
    <w:name w:val="Normal (Web)"/>
    <w:basedOn w:val="1"/>
    <w:link w:val="79"/>
    <w:autoRedefine/>
    <w:qFormat/>
    <w:uiPriority w:val="99"/>
    <w:pPr>
      <w:widowControl w:val="0"/>
      <w:jc w:val="both"/>
    </w:pPr>
    <w:rPr>
      <w:rFonts w:ascii="Times New Roman" w:hAnsi="Times New Roman" w:cs="Times New Roman"/>
      <w:kern w:val="2"/>
    </w:rPr>
  </w:style>
  <w:style w:type="table" w:styleId="22">
    <w:name w:val="Table Grid"/>
    <w:basedOn w:val="2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autoRedefine/>
    <w:qFormat/>
    <w:uiPriority w:val="22"/>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autoRedefine/>
    <w:unhideWhenUsed/>
    <w:qFormat/>
    <w:uiPriority w:val="99"/>
    <w:rPr>
      <w:color w:val="0000FF"/>
      <w:u w:val="single"/>
    </w:rPr>
  </w:style>
  <w:style w:type="character" w:styleId="32">
    <w:name w:val="HTML Code"/>
    <w:basedOn w:val="23"/>
    <w:autoRedefine/>
    <w:semiHidden/>
    <w:unhideWhenUsed/>
    <w:qFormat/>
    <w:uiPriority w:val="99"/>
    <w:rPr>
      <w:rFonts w:hint="default" w:ascii="Consolas" w:hAnsi="Consolas" w:eastAsia="Consolas" w:cs="Consolas"/>
      <w:color w:val="C7254E"/>
      <w:sz w:val="21"/>
      <w:szCs w:val="21"/>
      <w:shd w:val="clear" w:color="auto" w:fill="F9F2F4"/>
    </w:rPr>
  </w:style>
  <w:style w:type="character" w:styleId="33">
    <w:name w:val="annotation reference"/>
    <w:autoRedefine/>
    <w:semiHidden/>
    <w:unhideWhenUsed/>
    <w:qFormat/>
    <w:uiPriority w:val="99"/>
    <w:rPr>
      <w:sz w:val="21"/>
      <w:szCs w:val="21"/>
    </w:rPr>
  </w:style>
  <w:style w:type="character" w:styleId="34">
    <w:name w:val="HTML Cite"/>
    <w:basedOn w:val="23"/>
    <w:autoRedefine/>
    <w:semiHidden/>
    <w:unhideWhenUsed/>
    <w:qFormat/>
    <w:uiPriority w:val="99"/>
  </w:style>
  <w:style w:type="character" w:styleId="35">
    <w:name w:val="HTML Keyboard"/>
    <w:basedOn w:val="23"/>
    <w:autoRedefine/>
    <w:semiHidden/>
    <w:unhideWhenUsed/>
    <w:qFormat/>
    <w:uiPriority w:val="99"/>
    <w:rPr>
      <w:rFonts w:ascii="monospace" w:hAnsi="monospace" w:eastAsia="monospace" w:cs="monospace"/>
      <w:sz w:val="20"/>
    </w:rPr>
  </w:style>
  <w:style w:type="character" w:styleId="36">
    <w:name w:val="HTML Sample"/>
    <w:basedOn w:val="23"/>
    <w:autoRedefine/>
    <w:semiHidden/>
    <w:unhideWhenUsed/>
    <w:qFormat/>
    <w:uiPriority w:val="99"/>
    <w:rPr>
      <w:rFonts w:hint="default" w:ascii="monospace" w:hAnsi="monospace" w:eastAsia="monospace" w:cs="monospace"/>
    </w:rPr>
  </w:style>
  <w:style w:type="character" w:customStyle="1" w:styleId="37">
    <w:name w:val="标题 1 Char"/>
    <w:autoRedefine/>
    <w:qFormat/>
    <w:uiPriority w:val="9"/>
    <w:rPr>
      <w:b/>
      <w:bCs/>
      <w:kern w:val="44"/>
      <w:sz w:val="44"/>
      <w:szCs w:val="44"/>
    </w:rPr>
  </w:style>
  <w:style w:type="character" w:customStyle="1" w:styleId="38">
    <w:name w:val="标题 2 字符1"/>
    <w:link w:val="3"/>
    <w:autoRedefine/>
    <w:qFormat/>
    <w:uiPriority w:val="0"/>
    <w:rPr>
      <w:rFonts w:ascii="宋体" w:hAnsi="宋体"/>
      <w:b/>
      <w:bCs/>
      <w:sz w:val="28"/>
      <w:szCs w:val="28"/>
    </w:rPr>
  </w:style>
  <w:style w:type="character" w:customStyle="1" w:styleId="39">
    <w:name w:val="纯文本 字符1"/>
    <w:link w:val="13"/>
    <w:autoRedefine/>
    <w:qFormat/>
    <w:uiPriority w:val="0"/>
    <w:rPr>
      <w:rFonts w:ascii="宋体" w:hAnsi="Courier New"/>
      <w:kern w:val="2"/>
      <w:sz w:val="24"/>
    </w:rPr>
  </w:style>
  <w:style w:type="character" w:customStyle="1" w:styleId="40">
    <w:name w:val="批注文字 字符"/>
    <w:link w:val="9"/>
    <w:autoRedefine/>
    <w:qFormat/>
    <w:uiPriority w:val="0"/>
    <w:rPr>
      <w:rFonts w:ascii="宋体" w:hAnsi="宋体" w:eastAsia="宋体" w:cs="宋体"/>
      <w:sz w:val="24"/>
      <w:szCs w:val="24"/>
    </w:rPr>
  </w:style>
  <w:style w:type="character" w:customStyle="1" w:styleId="41">
    <w:name w:val="页眉 Char"/>
    <w:autoRedefine/>
    <w:qFormat/>
    <w:uiPriority w:val="99"/>
    <w:rPr>
      <w:rFonts w:ascii="宋体" w:hAnsi="宋体"/>
      <w:color w:val="595959"/>
      <w:szCs w:val="21"/>
    </w:rPr>
  </w:style>
  <w:style w:type="character" w:customStyle="1" w:styleId="42">
    <w:name w:val="标题 1 字符"/>
    <w:link w:val="2"/>
    <w:autoRedefine/>
    <w:qFormat/>
    <w:uiPriority w:val="9"/>
    <w:rPr>
      <w:rFonts w:ascii="宋体" w:hAnsi="宋体" w:eastAsia="宋体" w:cs="宋体"/>
      <w:b/>
      <w:bCs/>
      <w:kern w:val="44"/>
      <w:sz w:val="44"/>
      <w:szCs w:val="44"/>
    </w:rPr>
  </w:style>
  <w:style w:type="character" w:customStyle="1" w:styleId="43">
    <w:name w:val="纯文本 字符"/>
    <w:autoRedefine/>
    <w:qFormat/>
    <w:uiPriority w:val="0"/>
    <w:rPr>
      <w:rFonts w:ascii="等线" w:hAnsi="Courier New" w:cs="Courier New"/>
      <w:sz w:val="24"/>
      <w:szCs w:val="24"/>
    </w:rPr>
  </w:style>
  <w:style w:type="character" w:customStyle="1" w:styleId="44">
    <w:name w:val="页眉 字符"/>
    <w:link w:val="17"/>
    <w:autoRedefine/>
    <w:qFormat/>
    <w:uiPriority w:val="99"/>
    <w:rPr>
      <w:sz w:val="18"/>
      <w:szCs w:val="18"/>
    </w:rPr>
  </w:style>
  <w:style w:type="character" w:customStyle="1" w:styleId="45">
    <w:name w:val="日期 字符"/>
    <w:link w:val="14"/>
    <w:semiHidden/>
    <w:qFormat/>
    <w:uiPriority w:val="99"/>
    <w:rPr>
      <w:rFonts w:ascii="宋体" w:hAnsi="宋体" w:eastAsia="宋体" w:cs="宋体"/>
      <w:kern w:val="0"/>
      <w:sz w:val="24"/>
      <w:szCs w:val="24"/>
    </w:rPr>
  </w:style>
  <w:style w:type="character" w:customStyle="1" w:styleId="46">
    <w:name w:val="批注主题 字符"/>
    <w:link w:val="12"/>
    <w:autoRedefine/>
    <w:semiHidden/>
    <w:qFormat/>
    <w:uiPriority w:val="99"/>
    <w:rPr>
      <w:rFonts w:ascii="宋体" w:hAnsi="宋体" w:eastAsia="宋体" w:cs="宋体"/>
      <w:b/>
      <w:bCs/>
      <w:sz w:val="24"/>
      <w:szCs w:val="24"/>
    </w:rPr>
  </w:style>
  <w:style w:type="character" w:customStyle="1" w:styleId="47">
    <w:name w:val="正文文本缩进 字符"/>
    <w:link w:val="11"/>
    <w:qFormat/>
    <w:uiPriority w:val="0"/>
    <w:rPr>
      <w:rFonts w:ascii="Times New Roman" w:hAnsi="Times New Roman" w:eastAsia="宋体" w:cs="Times New Roman"/>
      <w:szCs w:val="24"/>
    </w:rPr>
  </w:style>
  <w:style w:type="character" w:customStyle="1" w:styleId="48">
    <w:name w:val="p15 Char"/>
    <w:link w:val="49"/>
    <w:qFormat/>
    <w:uiPriority w:val="99"/>
    <w:rPr>
      <w:rFonts w:ascii="Times New Roman" w:hAnsi="Times New Roman" w:eastAsia="宋体" w:cs="宋体"/>
      <w:kern w:val="0"/>
      <w:sz w:val="20"/>
      <w:szCs w:val="21"/>
    </w:rPr>
  </w:style>
  <w:style w:type="paragraph" w:customStyle="1" w:styleId="49">
    <w:name w:val="p15"/>
    <w:basedOn w:val="1"/>
    <w:link w:val="48"/>
    <w:qFormat/>
    <w:uiPriority w:val="99"/>
    <w:rPr>
      <w:rFonts w:ascii="Times New Roman" w:hAnsi="Times New Roman"/>
      <w:sz w:val="20"/>
      <w:szCs w:val="21"/>
    </w:rPr>
  </w:style>
  <w:style w:type="character" w:customStyle="1" w:styleId="50">
    <w:name w:val="批注框文本 字符"/>
    <w:link w:val="15"/>
    <w:autoRedefine/>
    <w:semiHidden/>
    <w:qFormat/>
    <w:uiPriority w:val="99"/>
    <w:rPr>
      <w:rFonts w:ascii="宋体" w:hAnsi="宋体" w:eastAsia="宋体" w:cs="宋体"/>
      <w:kern w:val="0"/>
      <w:sz w:val="18"/>
      <w:szCs w:val="18"/>
    </w:rPr>
  </w:style>
  <w:style w:type="character" w:customStyle="1" w:styleId="51">
    <w:name w:val="页脚 字符"/>
    <w:link w:val="16"/>
    <w:autoRedefine/>
    <w:qFormat/>
    <w:uiPriority w:val="99"/>
    <w:rPr>
      <w:rFonts w:ascii="宋体" w:hAnsi="宋体" w:eastAsia="仿宋_GB2312" w:cs="宋体"/>
      <w:sz w:val="18"/>
      <w:szCs w:val="18"/>
    </w:rPr>
  </w:style>
  <w:style w:type="character" w:customStyle="1" w:styleId="52">
    <w:name w:val="文档结构图 字符"/>
    <w:link w:val="8"/>
    <w:autoRedefine/>
    <w:semiHidden/>
    <w:qFormat/>
    <w:uiPriority w:val="99"/>
    <w:rPr>
      <w:rFonts w:ascii="宋体" w:hAnsi="宋体" w:eastAsia="宋体" w:cs="宋体"/>
      <w:kern w:val="0"/>
      <w:sz w:val="18"/>
      <w:szCs w:val="18"/>
    </w:rPr>
  </w:style>
  <w:style w:type="character" w:customStyle="1" w:styleId="53">
    <w:name w:val="标题 2 字符"/>
    <w:autoRedefine/>
    <w:semiHidden/>
    <w:qFormat/>
    <w:uiPriority w:val="9"/>
    <w:rPr>
      <w:rFonts w:ascii="等线 Light" w:hAnsi="等线 Light" w:eastAsia="等线 Light" w:cs="Times New Roman"/>
      <w:b/>
      <w:bCs/>
      <w:kern w:val="0"/>
      <w:sz w:val="32"/>
      <w:szCs w:val="32"/>
    </w:rPr>
  </w:style>
  <w:style w:type="character" w:customStyle="1" w:styleId="54">
    <w:name w:val="正文文本缩进 字符1"/>
    <w:semiHidden/>
    <w:qFormat/>
    <w:uiPriority w:val="99"/>
    <w:rPr>
      <w:rFonts w:ascii="宋体" w:hAnsi="宋体" w:eastAsia="宋体" w:cs="宋体"/>
      <w:sz w:val="24"/>
      <w:szCs w:val="24"/>
    </w:rPr>
  </w:style>
  <w:style w:type="character" w:customStyle="1" w:styleId="55">
    <w:name w:val="正文文本 字符"/>
    <w:link w:val="10"/>
    <w:autoRedefine/>
    <w:semiHidden/>
    <w:qFormat/>
    <w:uiPriority w:val="99"/>
    <w:rPr>
      <w:rFonts w:ascii="宋体" w:hAnsi="宋体" w:eastAsia="宋体" w:cs="宋体"/>
      <w:sz w:val="24"/>
      <w:szCs w:val="24"/>
    </w:rPr>
  </w:style>
  <w:style w:type="character" w:customStyle="1" w:styleId="56">
    <w:name w:val="未处理的提及1"/>
    <w:autoRedefine/>
    <w:unhideWhenUsed/>
    <w:qFormat/>
    <w:uiPriority w:val="99"/>
    <w:rPr>
      <w:color w:val="605E5C"/>
      <w:shd w:val="clear" w:color="auto" w:fill="E1DFDD"/>
    </w:rPr>
  </w:style>
  <w:style w:type="character" w:customStyle="1" w:styleId="57">
    <w:name w:val="标题 3 字符"/>
    <w:link w:val="4"/>
    <w:semiHidden/>
    <w:qFormat/>
    <w:uiPriority w:val="9"/>
    <w:rPr>
      <w:rFonts w:ascii="宋体" w:hAnsi="宋体" w:cs="宋体"/>
      <w:b/>
      <w:bCs/>
      <w:sz w:val="32"/>
      <w:szCs w:val="32"/>
    </w:rPr>
  </w:style>
  <w:style w:type="paragraph" w:customStyle="1" w:styleId="58">
    <w:name w:val="TOC 标题1"/>
    <w:basedOn w:val="2"/>
    <w:next w:val="1"/>
    <w:unhideWhenUsed/>
    <w:qFormat/>
    <w:uiPriority w:val="39"/>
    <w:pPr>
      <w:spacing w:before="480" w:after="0" w:line="276" w:lineRule="auto"/>
      <w:outlineLvl w:val="9"/>
    </w:pPr>
    <w:rPr>
      <w:rFonts w:ascii="Cambria" w:hAnsi="Cambria" w:cs="Times New Roman"/>
      <w:color w:val="365F91"/>
      <w:kern w:val="0"/>
      <w:sz w:val="28"/>
      <w:szCs w:val="28"/>
    </w:rPr>
  </w:style>
  <w:style w:type="paragraph" w:customStyle="1" w:styleId="59">
    <w:name w:val="正文 New"/>
    <w:autoRedefine/>
    <w:qFormat/>
    <w:uiPriority w:val="99"/>
    <w:pPr>
      <w:widowControl w:val="0"/>
      <w:jc w:val="center"/>
    </w:pPr>
    <w:rPr>
      <w:rFonts w:ascii="宋体" w:hAnsi="宋体" w:eastAsia="宋体" w:cs="Times New Roman"/>
      <w:b/>
      <w:sz w:val="21"/>
      <w:szCs w:val="21"/>
      <w:lang w:val="en-US" w:eastAsia="zh-CN" w:bidi="ar-SA"/>
    </w:rPr>
  </w:style>
  <w:style w:type="paragraph" w:styleId="60">
    <w:name w:val="List Paragraph"/>
    <w:basedOn w:val="1"/>
    <w:link w:val="76"/>
    <w:autoRedefine/>
    <w:qFormat/>
    <w:uiPriority w:val="34"/>
    <w:pPr>
      <w:widowControl w:val="0"/>
      <w:numPr>
        <w:ilvl w:val="0"/>
        <w:numId w:val="1"/>
      </w:numPr>
      <w:spacing w:line="480" w:lineRule="exact"/>
    </w:pPr>
    <w:rPr>
      <w:rFonts w:eastAsia="宋体" w:cs="Times New Roman"/>
      <w:b/>
      <w:bCs/>
      <w:sz w:val="28"/>
      <w:szCs w:val="28"/>
    </w:rPr>
  </w:style>
  <w:style w:type="paragraph" w:customStyle="1" w:styleId="61">
    <w:name w:val="title12"/>
    <w:basedOn w:val="1"/>
    <w:autoRedefine/>
    <w:qFormat/>
    <w:uiPriority w:val="0"/>
    <w:pPr>
      <w:spacing w:before="150" w:line="510" w:lineRule="atLeast"/>
    </w:pPr>
    <w:rPr>
      <w:b/>
      <w:bCs/>
      <w:sz w:val="23"/>
      <w:szCs w:val="23"/>
    </w:rPr>
  </w:style>
  <w:style w:type="paragraph" w:customStyle="1" w:styleId="62">
    <w:name w:val="正文 A"/>
    <w:qFormat/>
    <w:uiPriority w:val="0"/>
    <w:rPr>
      <w:rFonts w:ascii="宋体" w:hAnsi="宋体" w:eastAsia="仿宋_GB2312" w:cs="宋体"/>
      <w:color w:val="000000"/>
      <w:sz w:val="24"/>
      <w:szCs w:val="24"/>
      <w:u w:color="000000"/>
      <w:lang w:val="en-US" w:eastAsia="zh-CN" w:bidi="ar-SA"/>
    </w:rPr>
  </w:style>
  <w:style w:type="paragraph" w:customStyle="1" w:styleId="6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64">
    <w:name w:val="TOC 标题2"/>
    <w:basedOn w:val="2"/>
    <w:next w:val="1"/>
    <w:autoRedefine/>
    <w:qFormat/>
    <w:uiPriority w:val="39"/>
    <w:pPr>
      <w:spacing w:before="240" w:after="0" w:line="259" w:lineRule="auto"/>
      <w:outlineLvl w:val="9"/>
    </w:pPr>
    <w:rPr>
      <w:rFonts w:ascii="等线 Light" w:hAnsi="等线 Light" w:eastAsia="等线 Light" w:cs="Times New Roman"/>
      <w:b w:val="0"/>
      <w:bCs w:val="0"/>
      <w:color w:val="2F5496"/>
      <w:kern w:val="0"/>
      <w:sz w:val="32"/>
      <w:szCs w:val="32"/>
    </w:rPr>
  </w:style>
  <w:style w:type="paragraph" w:customStyle="1" w:styleId="65">
    <w:name w:val="09正文_wh"/>
    <w:autoRedefine/>
    <w:qFormat/>
    <w:uiPriority w:val="0"/>
    <w:pPr>
      <w:spacing w:line="300" w:lineRule="auto"/>
      <w:ind w:firstLine="200" w:firstLineChars="200"/>
      <w:jc w:val="both"/>
    </w:pPr>
    <w:rPr>
      <w:rFonts w:ascii="Times New Roman" w:hAnsi="Times New Roman" w:eastAsia="仿宋_GB2312" w:cs="Times New Roman"/>
      <w:sz w:val="28"/>
      <w:szCs w:val="22"/>
      <w:lang w:val="en-US" w:eastAsia="zh-CN" w:bidi="ar-SA"/>
    </w:rPr>
  </w:style>
  <w:style w:type="paragraph" w:customStyle="1" w:styleId="66">
    <w:name w:val="_Style 10"/>
    <w:basedOn w:val="1"/>
    <w:next w:val="60"/>
    <w:autoRedefine/>
    <w:qFormat/>
    <w:uiPriority w:val="34"/>
    <w:pPr>
      <w:ind w:firstLine="420" w:firstLineChars="200"/>
    </w:pPr>
  </w:style>
  <w:style w:type="table" w:customStyle="1" w:styleId="67">
    <w:name w:val="Table Normal"/>
    <w:autoRedefine/>
    <w:qFormat/>
    <w:uiPriority w:val="2"/>
    <w:tblPr>
      <w:tblCellMar>
        <w:top w:w="0" w:type="dxa"/>
        <w:left w:w="0" w:type="dxa"/>
        <w:bottom w:w="0" w:type="dxa"/>
        <w:right w:w="0" w:type="dxa"/>
      </w:tblCellMar>
    </w:tblPr>
  </w:style>
  <w:style w:type="character" w:customStyle="1" w:styleId="68">
    <w:name w:val="未处理的提及2"/>
    <w:autoRedefine/>
    <w:semiHidden/>
    <w:unhideWhenUsed/>
    <w:qFormat/>
    <w:uiPriority w:val="99"/>
    <w:rPr>
      <w:color w:val="605E5C"/>
      <w:shd w:val="clear" w:color="auto" w:fill="E1DFDD"/>
    </w:rPr>
  </w:style>
  <w:style w:type="paragraph" w:customStyle="1" w:styleId="69">
    <w:name w:val="Char Char Char Char Char Char Char Char Char Char"/>
    <w:basedOn w:val="1"/>
    <w:autoRedefine/>
    <w:qFormat/>
    <w:uiPriority w:val="0"/>
    <w:pPr>
      <w:widowControl w:val="0"/>
      <w:jc w:val="both"/>
    </w:pPr>
    <w:rPr>
      <w:rFonts w:ascii="Times New Roman" w:hAnsi="Times New Roman" w:eastAsia="宋体" w:cs="Times New Roman"/>
      <w:kern w:val="2"/>
      <w:sz w:val="21"/>
    </w:rPr>
  </w:style>
  <w:style w:type="character" w:customStyle="1" w:styleId="70">
    <w:name w:val="标题 4 字符"/>
    <w:link w:val="5"/>
    <w:autoRedefine/>
    <w:qFormat/>
    <w:uiPriority w:val="0"/>
    <w:rPr>
      <w:rFonts w:ascii="等线 Light" w:hAnsi="等线 Light" w:eastAsia="等线 Light" w:cs="Times New Roman"/>
      <w:b/>
      <w:bCs/>
      <w:sz w:val="28"/>
      <w:szCs w:val="28"/>
    </w:rPr>
  </w:style>
  <w:style w:type="paragraph" w:customStyle="1" w:styleId="71">
    <w:name w:val="修订1"/>
    <w:hidden/>
    <w:unhideWhenUsed/>
    <w:qFormat/>
    <w:uiPriority w:val="99"/>
    <w:rPr>
      <w:rFonts w:ascii="宋体" w:hAnsi="宋体" w:eastAsia="仿宋_GB2312" w:cs="宋体"/>
      <w:sz w:val="24"/>
      <w:szCs w:val="24"/>
      <w:lang w:val="en-US" w:eastAsia="zh-CN" w:bidi="ar-SA"/>
    </w:rPr>
  </w:style>
  <w:style w:type="paragraph" w:customStyle="1" w:styleId="72">
    <w:name w:val="4"/>
    <w:basedOn w:val="1"/>
    <w:next w:val="60"/>
    <w:autoRedefine/>
    <w:qFormat/>
    <w:uiPriority w:val="34"/>
    <w:pPr>
      <w:ind w:firstLine="420" w:firstLineChars="200"/>
    </w:pPr>
    <w:rPr>
      <w:rFonts w:eastAsia="宋体"/>
    </w:rPr>
  </w:style>
  <w:style w:type="character" w:customStyle="1" w:styleId="73">
    <w:name w:val="未处理的提及3"/>
    <w:basedOn w:val="23"/>
    <w:autoRedefine/>
    <w:semiHidden/>
    <w:unhideWhenUsed/>
    <w:qFormat/>
    <w:uiPriority w:val="99"/>
    <w:rPr>
      <w:color w:val="605E5C"/>
      <w:shd w:val="clear" w:color="auto" w:fill="E1DFDD"/>
    </w:rPr>
  </w:style>
  <w:style w:type="paragraph" w:customStyle="1" w:styleId="74">
    <w:name w:val="Table Paragraph"/>
    <w:basedOn w:val="1"/>
    <w:autoRedefine/>
    <w:qFormat/>
    <w:uiPriority w:val="1"/>
    <w:pPr>
      <w:widowControl w:val="0"/>
      <w:autoSpaceDE w:val="0"/>
      <w:autoSpaceDN w:val="0"/>
      <w:jc w:val="center"/>
    </w:pPr>
    <w:rPr>
      <w:rFonts w:eastAsia="宋体"/>
      <w:sz w:val="22"/>
      <w:szCs w:val="22"/>
      <w:lang w:eastAsia="en-US"/>
    </w:rPr>
  </w:style>
  <w:style w:type="character" w:customStyle="1" w:styleId="75">
    <w:name w:val="sc_cite_num"/>
    <w:basedOn w:val="23"/>
    <w:autoRedefine/>
    <w:qFormat/>
    <w:uiPriority w:val="0"/>
  </w:style>
  <w:style w:type="character" w:customStyle="1" w:styleId="76">
    <w:name w:val="列表段落 字符"/>
    <w:link w:val="60"/>
    <w:autoRedefine/>
    <w:qFormat/>
    <w:uiPriority w:val="0"/>
    <w:rPr>
      <w:rFonts w:ascii="宋体" w:hAnsi="宋体"/>
      <w:b/>
      <w:bCs/>
      <w:sz w:val="28"/>
      <w:szCs w:val="28"/>
    </w:rPr>
  </w:style>
  <w:style w:type="paragraph" w:customStyle="1" w:styleId="77">
    <w:name w:val="列出段落1"/>
    <w:basedOn w:val="1"/>
    <w:autoRedefine/>
    <w:qFormat/>
    <w:uiPriority w:val="34"/>
    <w:pPr>
      <w:widowControl w:val="0"/>
      <w:ind w:firstLine="420" w:firstLineChars="200"/>
      <w:jc w:val="both"/>
    </w:pPr>
    <w:rPr>
      <w:rFonts w:ascii="Times New Roman" w:hAnsi="Times New Roman" w:cs="Times New Roman"/>
      <w:kern w:val="2"/>
      <w:sz w:val="21"/>
      <w:szCs w:val="21"/>
    </w:rPr>
  </w:style>
  <w:style w:type="character" w:customStyle="1" w:styleId="78">
    <w:name w:val="mini-outputtext1"/>
    <w:basedOn w:val="23"/>
    <w:qFormat/>
    <w:uiPriority w:val="0"/>
  </w:style>
  <w:style w:type="character" w:customStyle="1" w:styleId="79">
    <w:name w:val="普通(网站) 字符"/>
    <w:link w:val="20"/>
    <w:qFormat/>
    <w:uiPriority w:val="99"/>
    <w:rPr>
      <w:rFonts w:eastAsia="仿宋_GB2312"/>
      <w:kern w:val="2"/>
      <w:sz w:val="24"/>
      <w:szCs w:val="24"/>
    </w:rPr>
  </w:style>
  <w:style w:type="character" w:customStyle="1" w:styleId="80">
    <w:name w:val="noticegetfile-getbidfileaddress"/>
    <w:basedOn w:val="23"/>
    <w:qFormat/>
    <w:uiPriority w:val="0"/>
  </w:style>
  <w:style w:type="paragraph" w:customStyle="1" w:styleId="81">
    <w:name w:val="TOC 标题3"/>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82">
    <w:name w:val="标题 6 字符"/>
    <w:basedOn w:val="23"/>
    <w:link w:val="6"/>
    <w:semiHidden/>
    <w:qFormat/>
    <w:uiPriority w:val="9"/>
    <w:rPr>
      <w:rFonts w:asciiTheme="majorHAnsi" w:hAnsiTheme="majorHAnsi" w:eastAsiaTheme="majorEastAsia" w:cstheme="maj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48BC7-3E9F-418F-8B50-F55BE59EF34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58</Pages>
  <Words>2227</Words>
  <Characters>2824</Characters>
  <Lines>1916</Lines>
  <Paragraphs>1716</Paragraphs>
  <TotalTime>3</TotalTime>
  <ScaleCrop>false</ScaleCrop>
  <LinksUpToDate>false</LinksUpToDate>
  <CharactersWithSpaces>2884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2025-08-27T07:13:00Z</dcterms:created>
  <dc:creator>51323</dc:creator>
  <cp:lastModifiedBy>小六六六大顺</cp:lastModifiedBy>
  <cp:lastPrinted>2025-03-06T07:42:00Z</cp:lastPrinted>
  <dcterms:modified xsi:type="dcterms:W3CDTF">2025-12-27T06:21:25Z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A9734689466B44D797B125A9C4EA6FF3_13</vt:lpwstr>
  </property>
  <property fmtid="{D5CDD505-2E9C-101B-9397-08002B2CF9AE}" pid="4" name="KSOTemplateDocerSaveRecord">
    <vt:lpwstr>eyJoZGlkIjoiMjU2YWM5YzcwYjIyNzMwMGFhNDIxMjQ3N2VjZWYyMDkiLCJ1c2VySWQiOiIzNzUyNDg3NTQifQ==</vt:lpwstr>
  </property>
</Properties>
</file>