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45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采购包1：</w:t>
      </w:r>
    </w:p>
    <w:p w14:paraId="10E531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标的名称：全院消防器材存放点建设</w:t>
      </w:r>
    </w:p>
    <w:p w14:paraId="0BC165DE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522A34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一、项目内容</w:t>
      </w:r>
    </w:p>
    <w:p w14:paraId="6D970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每个防火分区配备一个消防器材存放点（微型消防站消防器材柜包含：全套灭火救援服2套、灭火毯5套、逃生面具2套、照明手电2个、逃生绳3条、破拆斧2把、4KG干粉灭火器2具、水带2条、水枪2把、消防水桶2个、安全警示棒2把、喇叭1个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器材柜1套）。</w:t>
      </w:r>
    </w:p>
    <w:p w14:paraId="23FC5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2.涵盖医院的门、急诊住院楼、住院二部、住院三部（共计51个存放点）。</w:t>
      </w:r>
    </w:p>
    <w:p w14:paraId="35648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二、技术要求</w:t>
      </w:r>
    </w:p>
    <w:p w14:paraId="1B1DA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消防器材必须符合《消防产品类强制性认证实施规范》。</w:t>
      </w:r>
    </w:p>
    <w:p w14:paraId="22ABD5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基础规格与性能要求：</w:t>
      </w:r>
    </w:p>
    <w:p w14:paraId="2904B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全套灭火救援服：含灭火服、消防头盔、手套、腰带、胶鞋；支持S-4XL全尺码调整，阻燃面料克重≥320g/㎡。1.面料阻燃性能：损毁长度≤100mm，续燃时间≤2s，无熔融滴落；2.头盔抗冲击性能：受5kg重锤冲击无破裂，视野≥105°；3.胶鞋耐穿刺力≥1100N，防滑系数≥0.7，适配医护人员体型，兼顾防护性与活动灵活性。</w:t>
      </w:r>
    </w:p>
    <w:p w14:paraId="33FC6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灭火毯：尺寸≥1.8m×1.8m（加大款），基材为玻璃纤维阻燃布。1.耐火温度≥550℃，连续阻燃时间≥30min；2.无异味、不释放有毒气体；3.边缘缝制加固，不易脱丝，适配病房、手术室等人员密集/精密设备区域，覆盖范围更广。</w:t>
      </w:r>
    </w:p>
    <w:p w14:paraId="77201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逃生面具（过滤式消防自救呼吸器）：面罩贴合人脸设计，配松紧调节带。1.有效防护时间≥40min，过滤效率：有毒气体≥95%、烟尘≥99%；2.呼气阻力≤80Pa，吸气阻力≤50Pa；3.面罩气密性良好，无漏气，适配老弱病残患者使用，呼吸阻力低、佩戴便捷。</w:t>
      </w:r>
    </w:p>
    <w:p w14:paraId="0253D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照明手电：重量≤300g，强光/弱光/爆闪三模式。1.强光射程≥100m，连续照明≥12h，弱光模式≥24h；2.防水等级≥IPX6，抗1.5m跌落冲击；3.续航无衰减，低温（-10℃）可正常工作，适配医院走廊、楼梯间等复杂通道，便于手持移动照明。</w:t>
      </w:r>
    </w:p>
    <w:p w14:paraId="49655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逃生绳：直径14mm-16mm，长度30m，外层为尼龙编织，内层为高强度纤维芯。1.破断拉力≥25kN，延伸率≤15%；2.耐温范围-20℃~80℃，无异味、不褪色，适配高层病房应急垂降，承重更强、安全性更高。</w:t>
      </w:r>
    </w:p>
    <w:p w14:paraId="705E5E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破拆斧（尖斧）：斧头材质45号钢（HRC45-50），斧柄长度700mm-750mm（玻纤柄）。1.斧头硬度均匀，刃口锋利，单次冲击可破拆5mm厚钢板；2.斧柄与斧头连接牢固，抗折。</w:t>
      </w:r>
    </w:p>
    <w:p w14:paraId="7AF40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KG干粉灭火器（ABC类）：充装量4±0.2kg，瓶体材质碳钢，喷口直径≥10mm。1.灭火级别≥2A、55B、21F，可灭固体/液体/气体火灾；2.工作温度-20℃~55℃，密封性能良好，无泄漏；3.喷射时间≥12s，喷射距离≥4m，适配病房、药房、设备间等多场景，灭火范围广。</w:t>
      </w:r>
    </w:p>
    <w:p w14:paraId="0C969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水带（有衬里）：规格DN65×20m，衬里材质聚氨酯，外层为高强涤纶编织。1.工作压力≥1.6MPa，爆破压力≥4.8MPa；2.耐磨损、耐腐蚀，弯曲半径≤1.0m；3.水带接口为内扣式,连接牢固无渗漏,适配医院消防栓系统，便于快速铺设输水。</w:t>
      </w:r>
    </w:p>
    <w:p w14:paraId="1B477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直流式水枪：适配DN65水带，材质铝合金（阳极氧化处理）。1.工作压力0.3MPa时，直流射程≥25m，2.耐水压≥2.5MPa，无变形、渗漏；3.握柄防滑设计，重量≤1.2kg。</w:t>
      </w:r>
    </w:p>
    <w:p w14:paraId="54F56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水桶：容量20L，桶口直径≥300mm，桶高≥400mm，标注“消防水桶”红色字样。1.无异味、无毒害，耐冲击不易破损；2.桶壁厚度≥3mm，承重≥50kg；3.配防滑提手，便于搬运，适配医院各种使用场景，可临时储水或辅助灭火。</w:t>
      </w:r>
    </w:p>
    <w:p w14:paraId="679B1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安全警示棒（LED）：长度550mm-600mm，直径35mm-40mm，ABS材质外壳，多工作模式（常亮/闪烁/爆闪）。1.连续发光≥12h，亮度≥300cd/m²，可视距离≥300m；2.防水等级≥IPX7，抗1m跌落冲击；3.充电式设计，续航无衰减，适配医院疏散通道指示，亮度高、辨识度强。</w:t>
      </w:r>
    </w:p>
    <w:p w14:paraId="7250EF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专用扩音喇叭：功率≥20W，有效传播距离≥80m，支持喊话/预录语音（可存储≥5条疏散指令），充电式。1.音质清晰无杂音，最大音量≥110dB；2.连续工作≥10h，待机时间≥72h，适配医院大规模人员疏散，指令传播范围广。</w:t>
      </w:r>
    </w:p>
    <w:p w14:paraId="2C684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器材柜：冷轧钢板厚度≥1.5mm，静电喷塑工艺，尺寸≥1800mm×1200mm×450mm（需将所有待存放物品全部放入），双开门，带玻璃观察窗+防盗锁。1.柜体防锈、防潮、耐腐蚀，承重≥200kg；2.内部分层可拆卸，配分类标签槽；3.柜门带缓冲合页，关闭无噪音，适配医院器材存放区，安全防盗、便于分类管理。</w:t>
      </w:r>
    </w:p>
    <w:p w14:paraId="17457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三、项目期限及预算</w:t>
      </w:r>
    </w:p>
    <w:p w14:paraId="4846A3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项目期限5日完成，预算28万</w:t>
      </w:r>
    </w:p>
    <w:p w14:paraId="16B34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A362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54A9"/>
    <w:rsid w:val="28F8293B"/>
    <w:rsid w:val="39D66C10"/>
    <w:rsid w:val="490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2417</Words>
  <Characters>2790</Characters>
  <Lines>0</Lines>
  <Paragraphs>0</Paragraphs>
  <TotalTime>3</TotalTime>
  <ScaleCrop>false</ScaleCrop>
  <LinksUpToDate>false</LinksUpToDate>
  <CharactersWithSpaces>2792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2025-11-18T08:33:00Z</dcterms:created>
  <dc:creator>Administrator</dc:creator>
  <cp:lastModifiedBy>叶子</cp:lastModifiedBy>
  <dcterms:modified xsi:type="dcterms:W3CDTF">2025-12-30T08:53:22Z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eyJoZGlkIjoiZDgxZTM5ZGQyYTVhZmRhZDFhOWNhYjQxYTg3NTFmNjgiLCJ1c2VySWQiOiIzMjkyNDM1OTcifQ==</vt:lpwstr>
  </property>
  <property fmtid="{D5CDD505-2E9C-101B-9397-08002B2CF9AE}" pid="4" name="ICV">
    <vt:lpwstr>DB518531103F4B9F89A1D212D67B347F_12</vt:lpwstr>
  </property>
</Properties>
</file>