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19" w:name="_GoBack"/>
      <w:bookmarkEnd w:id="19"/>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陕西省西安市消防救援支队支队级灭火救援训练及培训管理系统费用项目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XCZX2025-0186-2</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4AAC15F">
      <w:pPr>
        <w:widowControl w:val="0"/>
        <w:topLinePunct/>
        <w:spacing w:line="360" w:lineRule="auto"/>
        <w:rPr>
          <w:rFonts w:eastAsia="宋体" w:cs="Tahoma"/>
          <w:sz w:val="36"/>
          <w:szCs w:val="36"/>
        </w:rPr>
      </w:pPr>
    </w:p>
    <w:p w14:paraId="2D20E4AA">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2025年12月</w:t>
      </w:r>
      <w:r>
        <w:rPr>
          <w:rFonts w:eastAsia="宋体" w:cs="Tahoma" w:asciiTheme="minorHAnsi" w:hAnsiTheme="minorHAnsi"/>
        </w:rPr>
        <w:fldChar w:fldCharType="end"/>
      </w:r>
      <w:r>
        <w:rPr>
          <w:rFonts w:eastAsia="宋体" w:cstheme="minorHAnsi"/>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1FC0D83">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"_Toc212455737" </w:instrText>
      </w:r>
      <w:r>
        <w:fldChar w:fldCharType="separate"/>
      </w:r>
      <w:r>
        <w:rPr>
          <w:rStyle w:val="31"/>
          <w:rFonts w:hint="eastAsia"/>
        </w:rPr>
        <w:t>第一章　磋商邀请函</w:t>
      </w:r>
      <w:r>
        <w:tab/>
      </w:r>
      <w:r>
        <w:fldChar w:fldCharType="begin"/>
      </w:r>
      <w:r>
        <w:instrText xml:space="preserve"> PAGEREF _Toc212455737 \h </w:instrText>
      </w:r>
      <w:r>
        <w:fldChar w:fldCharType="separate"/>
      </w:r>
      <w:r>
        <w:t>1</w:t>
      </w:r>
      <w:r>
        <w:fldChar w:fldCharType="end"/>
      </w:r>
      <w:r>
        <w:fldChar w:fldCharType="end"/>
      </w:r>
    </w:p>
    <w:p w14:paraId="3D9F1C74">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"_Toc212455738" </w:instrText>
      </w:r>
      <w:r>
        <w:fldChar w:fldCharType="separate"/>
      </w:r>
      <w:r>
        <w:rPr>
          <w:rStyle w:val="31"/>
          <w:rFonts w:hint="eastAsia"/>
        </w:rPr>
        <w:t>第二章　供应商须知</w:t>
      </w:r>
      <w:r>
        <w:tab/>
      </w:r>
      <w:r>
        <w:fldChar w:fldCharType="begin"/>
      </w:r>
      <w:r>
        <w:instrText xml:space="preserve"> PAGEREF _Toc212455738 \h </w:instrText>
      </w:r>
      <w:r>
        <w:fldChar w:fldCharType="separate"/>
      </w:r>
      <w:r>
        <w:t>4</w:t>
      </w:r>
      <w:r>
        <w:fldChar w:fldCharType="end"/>
      </w:r>
      <w:r>
        <w:fldChar w:fldCharType="end"/>
      </w:r>
    </w:p>
    <w:p w14:paraId="1C135B06">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"_Toc212455739" </w:instrText>
      </w:r>
      <w:r>
        <w:fldChar w:fldCharType="separate"/>
      </w:r>
      <w:r>
        <w:rPr>
          <w:rStyle w:val="31"/>
          <w:rFonts w:hint="eastAsia"/>
        </w:rPr>
        <w:t>第三章　磋商内容及要求</w:t>
      </w:r>
      <w:r>
        <w:tab/>
      </w:r>
      <w:r>
        <w:t>33</w:t>
      </w:r>
      <w:r>
        <w:fldChar w:fldCharType="end"/>
      </w:r>
    </w:p>
    <w:p w14:paraId="2D97A73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"_Toc212455740" </w:instrText>
      </w:r>
      <w:r>
        <w:fldChar w:fldCharType="separate"/>
      </w:r>
      <w:r>
        <w:rPr>
          <w:rStyle w:val="31"/>
          <w:rFonts w:hint="eastAsia"/>
        </w:rPr>
        <w:t>第四章　合同草案条款</w:t>
      </w:r>
      <w:r>
        <w:tab/>
      </w:r>
      <w:r>
        <w:t>39</w:t>
      </w:r>
      <w:r>
        <w:fldChar w:fldCharType="end"/>
      </w:r>
    </w:p>
    <w:p w14:paraId="078A24D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"_Toc212455742" </w:instrText>
      </w:r>
      <w:r>
        <w:fldChar w:fldCharType="separate"/>
      </w:r>
      <w:r>
        <w:rPr>
          <w:rStyle w:val="31"/>
          <w:rFonts w:hint="eastAsia"/>
        </w:rPr>
        <w:t>第五章　响应文件构成及格式</w:t>
      </w:r>
      <w:r>
        <w:tab/>
      </w:r>
      <w:r>
        <w:fldChar w:fldCharType="begin"/>
      </w:r>
      <w:r>
        <w:instrText xml:space="preserve"> PAGEREF _Toc212455742 \h </w:instrText>
      </w:r>
      <w:r>
        <w:fldChar w:fldCharType="separate"/>
      </w:r>
      <w:r>
        <w:t>43</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2455737"/>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陕西省西安市消防救援支队支队级灭火救援训练及培训管理系统费用项目</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21B45D47">
      <w:pPr>
        <w:widowControl w:val="0"/>
        <w:topLinePunct/>
        <w:ind w:firstLine="480" w:firstLineChars="200"/>
        <w:jc w:val="both"/>
        <w:rPr>
          <w:color w:val="C00000"/>
        </w:rPr>
      </w:pPr>
      <w:r>
        <w:t>项目</w:t>
      </w:r>
      <w:r>
        <w:rPr>
          <w:rFonts w:hint="eastAsia"/>
        </w:rPr>
        <w:t>名称：</w:t>
      </w:r>
      <w:r>
        <w:rPr>
          <w:rFonts w:hint="eastAsia"/>
          <w:color w:val="C00000"/>
        </w:rPr>
        <w:t>陕西省西安市消防救援支队支队级灭火救援训练及培训管理系统费用项目</w:t>
      </w:r>
    </w:p>
    <w:p w14:paraId="62B33849">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0186-2</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5637</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w:t>
      </w:r>
      <w:r>
        <w:rPr>
          <w:color w:val="C00000"/>
        </w:rPr>
        <w:t>770581.45</w:t>
      </w:r>
      <w:r>
        <w:rPr>
          <w:rFonts w:hint="eastAsia"/>
          <w:color w:val="C00000"/>
        </w:rPr>
        <w:t>元〉（最高限价〈</w:t>
      </w:r>
      <w:r>
        <w:rPr>
          <w:color w:val="C00000"/>
        </w:rPr>
        <w:t>770,581.45</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667912D8">
      <w:pPr>
        <w:widowControl w:val="0"/>
        <w:topLinePunct/>
        <w:ind w:firstLine="480" w:firstLineChars="200"/>
        <w:jc w:val="both"/>
      </w:pPr>
      <w:r>
        <w:rPr>
          <w:rFonts w:hint="eastAsia"/>
        </w:rPr>
        <w:t>陕西省西安市消防救援支队支队级灭火救援训练及培训管理系统建设，服务期为自合同签订之日起一年。</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年_</w:t>
      </w:r>
      <w:r>
        <w:rPr>
          <w:u w:val="single"/>
        </w:rPr>
        <w:t>12</w:t>
      </w:r>
      <w:r>
        <w:rPr>
          <w:rFonts w:hint="eastAsia"/>
        </w:rPr>
        <w:t>_</w:t>
      </w:r>
      <w:r>
        <w:t>_</w:t>
      </w:r>
      <w:r>
        <w:rPr>
          <w:rFonts w:hint="eastAsia"/>
        </w:rPr>
        <w:t>月_</w:t>
      </w:r>
      <w:r>
        <w:rPr>
          <w:u w:val="single"/>
        </w:rPr>
        <w:t>29</w:t>
      </w:r>
      <w:r>
        <w:rPr>
          <w:rFonts w:hint="eastAsia"/>
        </w:rPr>
        <w:t>_</w:t>
      </w:r>
      <w:r>
        <w:t>_</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年_</w:t>
      </w:r>
      <w:r>
        <w:rPr>
          <w:u w:val="single"/>
        </w:rPr>
        <w:t>12</w:t>
      </w:r>
      <w:r>
        <w:rPr>
          <w:rFonts w:hint="eastAsia"/>
        </w:rPr>
        <w:t>_</w:t>
      </w:r>
      <w:r>
        <w:t>_</w:t>
      </w:r>
      <w:r>
        <w:rPr>
          <w:rFonts w:hint="eastAsia"/>
        </w:rPr>
        <w:t>月_</w:t>
      </w:r>
      <w:r>
        <w:rPr>
          <w:u w:val="single"/>
        </w:rPr>
        <w:t>29</w:t>
      </w:r>
      <w:r>
        <w:rPr>
          <w:rFonts w:hint="eastAsia"/>
        </w:rPr>
        <w:t>_</w:t>
      </w:r>
      <w:r>
        <w:t>_</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rFonts w:hint="eastAsia"/>
          <w:u w:val="single"/>
        </w:rPr>
        <w:t>_</w:t>
      </w:r>
      <w:r>
        <w:rPr>
          <w:u w:val="single"/>
        </w:rPr>
        <w:t>5</w:t>
      </w:r>
      <w:r>
        <w:rPr>
          <w:rFonts w:hint="eastAsia"/>
        </w:rPr>
        <w:t>_</w:t>
      </w:r>
      <w:r>
        <w:t>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499E4C6C">
      <w:pPr>
        <w:widowControl w:val="0"/>
        <w:topLinePunct/>
        <w:ind w:left="480" w:leftChars="200"/>
        <w:jc w:val="both"/>
      </w:pPr>
      <w:r>
        <w:rPr>
          <w:rFonts w:hint="eastAsia"/>
        </w:rPr>
        <w:t>1．采购人：西安市消防救援支队</w:t>
      </w:r>
      <w:r>
        <w:rPr>
          <w:rFonts w:hint="eastAsia"/>
        </w:rPr>
        <w:cr/>
      </w:r>
      <w:r>
        <w:rPr>
          <w:rFonts w:hint="eastAsia"/>
        </w:rPr>
        <w:t>地址：西安市雁塔区科技七路10号</w:t>
      </w:r>
      <w:r>
        <w:rPr>
          <w:rFonts w:hint="eastAsia"/>
        </w:rPr>
        <w:cr/>
      </w:r>
      <w:r>
        <w:rPr>
          <w:rFonts w:hint="eastAsia"/>
        </w:rPr>
        <w:t>联系人：贺老师</w:t>
      </w:r>
      <w:r>
        <w:rPr>
          <w:rFonts w:hint="eastAsia"/>
        </w:rPr>
        <w:cr/>
      </w:r>
      <w:r>
        <w:rPr>
          <w:rFonts w:hint="eastAsia"/>
        </w:rPr>
        <w:t>联系电话：029-86750035</w:t>
      </w:r>
    </w:p>
    <w:p w14:paraId="58E6B7F4">
      <w:pPr>
        <w:widowControl w:val="0"/>
        <w:topLinePunct/>
        <w:ind w:left="480" w:leftChars="200"/>
        <w:jc w:val="both"/>
      </w:pPr>
      <w:r>
        <w:rPr>
          <w:rFonts w:hint="eastAsia"/>
        </w:rPr>
        <w:t>2．采购代理机构：西安市市级单位政府采购中心</w:t>
      </w:r>
    </w:p>
    <w:p w14:paraId="262BFAFC">
      <w:pPr>
        <w:widowControl w:val="0"/>
        <w:topLinePunct/>
        <w:ind w:firstLine="480" w:firstLineChars="200"/>
        <w:jc w:val="both"/>
      </w:pPr>
      <w:r>
        <w:rPr>
          <w:rFonts w:hint="eastAsia"/>
        </w:rPr>
        <w:t>地址：西安市未央区文景北路16号白桦林国际B座</w:t>
      </w:r>
    </w:p>
    <w:p w14:paraId="00486C3E">
      <w:pPr>
        <w:widowControl w:val="0"/>
        <w:topLinePunct/>
        <w:ind w:firstLine="480" w:firstLineChars="200"/>
        <w:jc w:val="both"/>
      </w:pPr>
      <w:r>
        <w:rPr>
          <w:rFonts w:hint="eastAsia"/>
        </w:rPr>
        <w:t>总机：029-86510091/86510092/86510093</w:t>
      </w:r>
    </w:p>
    <w:p w14:paraId="756D4011">
      <w:pPr>
        <w:widowControl w:val="0"/>
        <w:topLinePunct/>
        <w:ind w:firstLine="480" w:firstLineChars="200"/>
        <w:jc w:val="both"/>
      </w:pPr>
      <w:r>
        <w:rPr>
          <w:rFonts w:hint="eastAsia"/>
        </w:rPr>
        <w:t>标书联系人及分机号：高老师（</w:t>
      </w:r>
      <w:r>
        <w:t>80811</w:t>
      </w:r>
      <w:r>
        <w:rPr>
          <w:rFonts w:hint="eastAsia"/>
        </w:rPr>
        <w:t>）</w:t>
      </w:r>
    </w:p>
    <w:p w14:paraId="7B3FB932">
      <w:pPr>
        <w:widowControl w:val="0"/>
        <w:topLinePunct/>
        <w:ind w:firstLine="480" w:firstLineChars="200"/>
        <w:jc w:val="both"/>
      </w:pPr>
      <w:r>
        <w:rPr>
          <w:rFonts w:hint="eastAsia"/>
        </w:rPr>
        <w:t>开标联系人及分机号：王老师（</w:t>
      </w:r>
      <w:r>
        <w:t>80807</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98349068"/>
      <w:bookmarkStart w:id="2" w:name="_Toc533363235"/>
      <w:bookmarkStart w:id="3" w:name="_Toc97563329"/>
      <w:bookmarkStart w:id="4" w:name="_Toc445407251"/>
      <w:bookmarkStart w:id="5" w:name="_Toc212455738"/>
      <w:bookmarkStart w:id="6" w:name="_Toc534656409"/>
      <w:bookmarkStart w:id="7" w:name="_Toc533363262"/>
      <w:bookmarkStart w:id="8" w:name="_Toc534656414"/>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陕西省西安市消防救援支队支队级灭火救援训练及培训管理系统费用项目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XCZX2025-0186-2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770581.45</w:t>
            </w:r>
            <w:r>
              <w:rPr>
                <w:rFonts w:hint="eastAsia" w:ascii="Calibri" w:hAnsi="宋体" w:eastAsia="宋体" w:cstheme="minorHAnsi"/>
                <w:sz w:val="21"/>
              </w:rPr>
              <w:t>元〉（最高限价</w:t>
            </w:r>
            <w:r>
              <w:rPr>
                <w:rFonts w:ascii="Calibri" w:hAnsi="宋体" w:eastAsia="宋体" w:cstheme="minorHAnsi"/>
                <w:sz w:val="21"/>
              </w:rPr>
              <w:t>770,581.45</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rFonts w:hint="eastAsia"/>
                <w:color w:val="7030A0"/>
                <w:sz w:val="21"/>
                <w:szCs w:val="21"/>
                <w:u w:val="single"/>
              </w:rPr>
              <w:t>软件和信息技术服务业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0CB645D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10"/>
      <w:bookmarkStart w:id="10" w:name="OLE_LINK9"/>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2"/>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185812BF">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08F15B93">
      <w:pPr>
        <w:rPr>
          <w:rFonts w:ascii="黑体" w:hAnsi="黑体" w:eastAsia="黑体" w:cstheme="minorHAnsi"/>
          <w:color w:val="1F4E79"/>
          <w:sz w:val="32"/>
          <w:szCs w:val="32"/>
        </w:rPr>
      </w:pPr>
      <w:r>
        <w:rPr>
          <w:rFonts w:ascii="黑体" w:hAnsi="黑体" w:eastAsia="黑体" w:cstheme="minorHAnsi"/>
          <w:color w:val="1F4E79"/>
          <w:sz w:val="32"/>
          <w:szCs w:val="32"/>
        </w:rPr>
        <w:br w:type="page"/>
      </w:r>
    </w:p>
    <w:p w14:paraId="62034A2C">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3"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3"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093"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1134"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383D80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1F6AA6DC">
            <w:pPr>
              <w:spacing w:line="400" w:lineRule="exact"/>
              <w:jc w:val="center"/>
              <w:rPr>
                <w:rFonts w:ascii="Calibri" w:hAnsi="宋体" w:eastAsia="宋体" w:cs="宋体"/>
                <w:b/>
                <w:sz w:val="21"/>
                <w:szCs w:val="21"/>
              </w:rPr>
            </w:pPr>
            <w:r>
              <w:rPr>
                <w:rFonts w:ascii="Calibri" w:hAnsi="宋体" w:eastAsia="宋体" w:cs="宋体"/>
                <w:b/>
                <w:sz w:val="21"/>
                <w:szCs w:val="21"/>
              </w:rPr>
              <w:t>技术/服务部分</w:t>
            </w:r>
          </w:p>
        </w:tc>
        <w:tc>
          <w:tcPr>
            <w:tcW w:w="640" w:type="dxa"/>
            <w:vMerge w:val="restart"/>
            <w:shd w:val="clear" w:color="auto" w:fill="auto"/>
            <w:vAlign w:val="center"/>
          </w:tcPr>
          <w:p w14:paraId="59900B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59</w:t>
            </w:r>
          </w:p>
        </w:tc>
        <w:tc>
          <w:tcPr>
            <w:tcW w:w="860" w:type="dxa"/>
            <w:shd w:val="clear" w:color="auto" w:fill="auto"/>
            <w:vAlign w:val="center"/>
          </w:tcPr>
          <w:p w14:paraId="0605F136">
            <w:pPr>
              <w:spacing w:line="400" w:lineRule="exact"/>
              <w:jc w:val="center"/>
              <w:rPr>
                <w:rFonts w:ascii="Calibri" w:hAnsi="宋体" w:eastAsia="宋体" w:cs="宋体"/>
                <w:bCs/>
                <w:sz w:val="21"/>
                <w:szCs w:val="21"/>
              </w:rPr>
            </w:pPr>
            <w:r>
              <w:rPr>
                <w:rFonts w:hint="eastAsia" w:ascii="Calibri" w:hAnsi="宋体" w:eastAsia="宋体" w:cs="宋体"/>
                <w:bCs/>
                <w:sz w:val="21"/>
                <w:szCs w:val="21"/>
              </w:rPr>
              <w:t>12</w:t>
            </w:r>
          </w:p>
        </w:tc>
        <w:tc>
          <w:tcPr>
            <w:tcW w:w="6093" w:type="dxa"/>
            <w:tcBorders>
              <w:top w:val="single" w:color="auto" w:sz="2" w:space="0"/>
            </w:tcBorders>
            <w:shd w:val="clear" w:color="auto" w:fill="auto"/>
            <w:vAlign w:val="center"/>
          </w:tcPr>
          <w:p w14:paraId="066CAC35">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总体服务方案：</w:t>
            </w:r>
          </w:p>
          <w:p w14:paraId="12171C2A">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14:paraId="1BA01F7F">
            <w:pPr>
              <w:spacing w:line="320" w:lineRule="exact"/>
              <w:jc w:val="both"/>
              <w:rPr>
                <w:rFonts w:ascii="Calibri" w:hAnsi="宋体" w:eastAsia="宋体"/>
                <w:sz w:val="21"/>
                <w:szCs w:val="21"/>
              </w:rPr>
            </w:pPr>
            <w:r>
              <w:rPr>
                <w:rFonts w:hint="eastAsia" w:ascii="Calibri" w:hAnsi="宋体" w:eastAsia="宋体"/>
                <w:sz w:val="21"/>
                <w:szCs w:val="21"/>
              </w:rPr>
              <w:t>供应商提出针对于本项目的总体服务方案，方案内容包含但不限于①供应商对于项目的理解程度和重难点分析②实施项目要求和措施③总体框架及工作计划④工作原则。</w:t>
            </w:r>
          </w:p>
          <w:p w14:paraId="68E5135E">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14:paraId="3724DAE2">
            <w:pPr>
              <w:spacing w:line="320" w:lineRule="exact"/>
              <w:jc w:val="both"/>
              <w:rPr>
                <w:rFonts w:ascii="Calibri" w:hAnsi="宋体" w:eastAsia="宋体"/>
                <w:sz w:val="21"/>
                <w:szCs w:val="21"/>
              </w:rPr>
            </w:pPr>
            <w:r>
              <w:rPr>
                <w:rFonts w:hint="eastAsia" w:ascii="Calibri" w:hAnsi="宋体" w:eastAsia="宋体"/>
                <w:sz w:val="21"/>
                <w:szCs w:val="21"/>
              </w:rPr>
              <w:t>1、完整性：方案须全面，对评审内容中的各项要求有详细描述及说明；</w:t>
            </w:r>
          </w:p>
          <w:p w14:paraId="1BEDF2DC">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2、可实施性：切合本项目实际情况，实施步骤清晰、合理；</w:t>
            </w:r>
          </w:p>
          <w:p w14:paraId="128AA4D6">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p>
          <w:p w14:paraId="6BE26115">
            <w:pPr>
              <w:spacing w:line="320" w:lineRule="exact"/>
              <w:jc w:val="both"/>
              <w:rPr>
                <w:rFonts w:ascii="Calibri" w:hAnsi="宋体" w:eastAsia="宋体"/>
                <w:b/>
                <w:sz w:val="21"/>
                <w:szCs w:val="21"/>
              </w:rPr>
            </w:pPr>
            <w:r>
              <w:rPr>
                <w:rFonts w:hint="eastAsia" w:ascii="Calibri" w:hAnsi="宋体" w:eastAsia="宋体"/>
                <w:b/>
                <w:sz w:val="21"/>
                <w:szCs w:val="21"/>
              </w:rPr>
              <w:t>三、赋分标准（满分12分）</w:t>
            </w:r>
          </w:p>
          <w:p w14:paraId="66B35D6F">
            <w:pPr>
              <w:spacing w:line="320" w:lineRule="exact"/>
              <w:jc w:val="both"/>
              <w:rPr>
                <w:rFonts w:ascii="Calibri" w:hAnsi="宋体" w:eastAsia="宋体"/>
                <w:sz w:val="21"/>
                <w:szCs w:val="21"/>
              </w:rPr>
            </w:pPr>
            <w:r>
              <w:rPr>
                <w:rFonts w:hint="eastAsia" w:ascii="Calibri" w:hAnsi="宋体" w:eastAsia="宋体"/>
                <w:sz w:val="21"/>
                <w:szCs w:val="21"/>
              </w:rPr>
              <w:t>①供应商对于项目的理解程度和重难点分析：每完全满足一项评审标准得1分，满分3分；</w:t>
            </w:r>
          </w:p>
          <w:p w14:paraId="0A146071">
            <w:pPr>
              <w:spacing w:line="320" w:lineRule="exact"/>
              <w:jc w:val="both"/>
              <w:rPr>
                <w:rFonts w:ascii="Calibri" w:hAnsi="宋体" w:eastAsia="宋体"/>
                <w:sz w:val="21"/>
                <w:szCs w:val="21"/>
              </w:rPr>
            </w:pPr>
            <w:r>
              <w:rPr>
                <w:rFonts w:hint="eastAsia" w:ascii="Calibri" w:hAnsi="宋体" w:eastAsia="宋体"/>
                <w:sz w:val="21"/>
                <w:szCs w:val="21"/>
              </w:rPr>
              <w:t>②实施项目要求和措施：每完全满足一项评审标准得1分，满分3分。</w:t>
            </w:r>
          </w:p>
          <w:p w14:paraId="4AC47EDB">
            <w:pPr>
              <w:spacing w:line="320" w:lineRule="exact"/>
              <w:jc w:val="both"/>
              <w:rPr>
                <w:rFonts w:ascii="Calibri" w:hAnsi="宋体" w:eastAsia="宋体"/>
                <w:sz w:val="21"/>
                <w:szCs w:val="21"/>
              </w:rPr>
            </w:pPr>
            <w:r>
              <w:rPr>
                <w:rFonts w:hint="eastAsia" w:ascii="Calibri" w:hAnsi="宋体" w:eastAsia="宋体"/>
                <w:sz w:val="21"/>
                <w:szCs w:val="21"/>
              </w:rPr>
              <w:t>③总体框架及工作计划：每完全满足一项评审标准得1分，满分3分；</w:t>
            </w:r>
          </w:p>
          <w:p w14:paraId="2D034A28">
            <w:pPr>
              <w:spacing w:line="320" w:lineRule="exact"/>
              <w:jc w:val="both"/>
              <w:rPr>
                <w:rFonts w:ascii="Calibri" w:hAnsi="宋体" w:eastAsia="宋体"/>
                <w:b/>
                <w:color w:val="C00000"/>
                <w:sz w:val="21"/>
                <w:szCs w:val="21"/>
              </w:rPr>
            </w:pPr>
            <w:r>
              <w:rPr>
                <w:rFonts w:hint="eastAsia" w:ascii="Calibri" w:hAnsi="宋体" w:eastAsia="宋体"/>
                <w:sz w:val="21"/>
                <w:szCs w:val="21"/>
              </w:rPr>
              <w:t>④工作原则：每完全满足一项评审标准得1分，满分3分。</w:t>
            </w:r>
          </w:p>
        </w:tc>
        <w:tc>
          <w:tcPr>
            <w:tcW w:w="1134" w:type="dxa"/>
            <w:tcBorders>
              <w:top w:val="single" w:color="auto" w:sz="2" w:space="0"/>
            </w:tcBorders>
            <w:shd w:val="clear" w:color="auto" w:fill="auto"/>
            <w:vAlign w:val="center"/>
          </w:tcPr>
          <w:p w14:paraId="7240BA71">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ascii="Calibri" w:hAnsi="宋体" w:eastAsia="宋体" w:cs="宋体"/>
                <w:bCs/>
                <w:sz w:val="21"/>
                <w:szCs w:val="21"/>
              </w:rPr>
              <w:t>3</w:t>
            </w:r>
          </w:p>
        </w:tc>
        <w:tc>
          <w:tcPr>
            <w:tcW w:w="6093" w:type="dxa"/>
            <w:tcBorders>
              <w:top w:val="single" w:color="auto" w:sz="2" w:space="0"/>
            </w:tcBorders>
            <w:shd w:val="clear" w:color="auto" w:fill="auto"/>
            <w:vAlign w:val="center"/>
          </w:tcPr>
          <w:p w14:paraId="5E60191D">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消防员职业训练管理：</w:t>
            </w:r>
          </w:p>
          <w:p w14:paraId="27B04700">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14:paraId="134DB4D7">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供应商提出针对于本项目的消防员职业训练管理方案，方案内容包含但不限于①建立战训档案②建设职业健康和体能数据中心。</w:t>
            </w:r>
          </w:p>
          <w:p w14:paraId="58FC9137">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14:paraId="6C5BD2D4">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14:paraId="19B405C8">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14:paraId="2A4E7963">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3、针对性：方案能够紧扣项目实际情况及要求，内容科学合理。</w:t>
            </w:r>
          </w:p>
          <w:p w14:paraId="1F93997E">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3</w:t>
            </w:r>
            <w:r>
              <w:rPr>
                <w:rFonts w:hint="eastAsia" w:ascii="Calibri" w:hAnsi="Calibri" w:eastAsia="宋体" w:cs="宋体"/>
                <w:b/>
                <w:sz w:val="21"/>
                <w:szCs w:val="21"/>
              </w:rPr>
              <w:t>分）</w:t>
            </w:r>
          </w:p>
          <w:p w14:paraId="603873E6">
            <w:pPr>
              <w:tabs>
                <w:tab w:val="left" w:pos="547"/>
              </w:tabs>
              <w:spacing w:line="400" w:lineRule="exact"/>
              <w:jc w:val="both"/>
              <w:rPr>
                <w:rFonts w:ascii="Calibri" w:hAnsi="Calibri" w:eastAsia="宋体" w:cs="宋体"/>
                <w:sz w:val="21"/>
                <w:szCs w:val="21"/>
              </w:rPr>
            </w:pPr>
            <w:r>
              <w:rPr>
                <w:rFonts w:hint="eastAsia" w:ascii="Calibri" w:hAnsi="Calibri" w:eastAsia="宋体" w:cs="宋体"/>
                <w:sz w:val="21"/>
                <w:szCs w:val="21"/>
              </w:rPr>
              <w:t>①建立战训档案：每完全满足一项评审标准得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p w14:paraId="29B45122">
            <w:pPr>
              <w:tabs>
                <w:tab w:val="left" w:pos="547"/>
              </w:tabs>
              <w:spacing w:line="400" w:lineRule="exact"/>
              <w:jc w:val="both"/>
              <w:rPr>
                <w:rFonts w:ascii="Calibri" w:hAnsi="宋体" w:eastAsia="宋体" w:cs="宋体"/>
                <w:sz w:val="21"/>
                <w:szCs w:val="21"/>
              </w:rPr>
            </w:pPr>
            <w:r>
              <w:rPr>
                <w:rFonts w:hint="eastAsia" w:ascii="Calibri" w:hAnsi="宋体" w:eastAsia="宋体" w:cs="宋体"/>
                <w:sz w:val="21"/>
                <w:szCs w:val="21"/>
              </w:rPr>
              <w:t>②建设职业健康和体能数据中心：每完全满足一项评审标准得</w:t>
            </w:r>
            <w:r>
              <w:rPr>
                <w:rFonts w:ascii="Calibri" w:hAnsi="宋体" w:eastAsia="宋体" w:cs="宋体"/>
                <w:sz w:val="21"/>
                <w:szCs w:val="21"/>
              </w:rPr>
              <w:t>0.5</w:t>
            </w:r>
            <w:r>
              <w:rPr>
                <w:rFonts w:hint="eastAsia" w:ascii="Calibri" w:hAnsi="宋体" w:eastAsia="宋体" w:cs="宋体"/>
                <w:sz w:val="21"/>
                <w:szCs w:val="21"/>
              </w:rPr>
              <w:t>分，满分</w:t>
            </w:r>
            <w:r>
              <w:rPr>
                <w:rFonts w:ascii="Calibri" w:hAnsi="宋体" w:eastAsia="宋体" w:cs="宋体"/>
                <w:sz w:val="21"/>
                <w:szCs w:val="21"/>
              </w:rPr>
              <w:t>1.5</w:t>
            </w:r>
            <w:r>
              <w:rPr>
                <w:rFonts w:hint="eastAsia" w:ascii="Calibri" w:hAnsi="宋体" w:eastAsia="宋体" w:cs="宋体"/>
                <w:sz w:val="21"/>
                <w:szCs w:val="21"/>
              </w:rPr>
              <w:t>分。</w:t>
            </w:r>
          </w:p>
        </w:tc>
        <w:tc>
          <w:tcPr>
            <w:tcW w:w="1134" w:type="dxa"/>
            <w:tcBorders>
              <w:top w:val="single" w:color="auto" w:sz="2" w:space="0"/>
            </w:tcBorders>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0E1002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88518DC">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5178617">
            <w:pPr>
              <w:spacing w:line="400" w:lineRule="exact"/>
              <w:jc w:val="center"/>
              <w:rPr>
                <w:rFonts w:ascii="Calibri" w:hAnsi="宋体" w:eastAsia="宋体" w:cs="宋体"/>
                <w:bCs/>
                <w:sz w:val="21"/>
                <w:szCs w:val="21"/>
              </w:rPr>
            </w:pPr>
          </w:p>
        </w:tc>
        <w:tc>
          <w:tcPr>
            <w:tcW w:w="860" w:type="dxa"/>
            <w:shd w:val="clear" w:color="auto" w:fill="auto"/>
            <w:vAlign w:val="center"/>
          </w:tcPr>
          <w:p w14:paraId="627FF5D9">
            <w:pPr>
              <w:spacing w:line="400" w:lineRule="exact"/>
              <w:jc w:val="center"/>
              <w:rPr>
                <w:rFonts w:ascii="Calibri" w:hAnsi="宋体" w:eastAsia="宋体" w:cs="宋体"/>
                <w:bCs/>
                <w:sz w:val="21"/>
                <w:szCs w:val="21"/>
              </w:rPr>
            </w:pPr>
            <w:r>
              <w:rPr>
                <w:rFonts w:ascii="Calibri" w:hAnsi="宋体" w:eastAsia="宋体" w:cs="宋体"/>
                <w:bCs/>
                <w:sz w:val="21"/>
                <w:szCs w:val="21"/>
              </w:rPr>
              <w:t>6</w:t>
            </w:r>
          </w:p>
        </w:tc>
        <w:tc>
          <w:tcPr>
            <w:tcW w:w="6093" w:type="dxa"/>
            <w:tcBorders>
              <w:top w:val="single" w:color="auto" w:sz="2" w:space="0"/>
            </w:tcBorders>
            <w:shd w:val="clear" w:color="auto" w:fill="auto"/>
            <w:vAlign w:val="center"/>
          </w:tcPr>
          <w:p w14:paraId="6B733749">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消防救援人员职业体能素质评估及体能训练计划生成：</w:t>
            </w:r>
          </w:p>
          <w:p w14:paraId="3E1CCBCE">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14:paraId="3191FC4F">
            <w:pPr>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供应商提出针对于本项目的方案，方案内容包含但不限于①消防员职业体能素质评估②消防员体能训练计划生成③个人体能素质采集工具和指数评价算法。</w:t>
            </w:r>
          </w:p>
          <w:p w14:paraId="5D78A813">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14:paraId="78D4B9B0">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14:paraId="13E49E82">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14:paraId="44A1A796">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3、针对性：方案能够紧扣项目实际情况及要求，内容科学合理。</w:t>
            </w:r>
          </w:p>
          <w:p w14:paraId="08A6EE7A">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6</w:t>
            </w:r>
            <w:r>
              <w:rPr>
                <w:rFonts w:hint="eastAsia" w:ascii="Calibri" w:hAnsi="Calibri" w:eastAsia="宋体" w:cs="宋体"/>
                <w:b/>
                <w:sz w:val="21"/>
                <w:szCs w:val="21"/>
              </w:rPr>
              <w:t>分）</w:t>
            </w:r>
          </w:p>
          <w:p w14:paraId="2C2131E5">
            <w:pPr>
              <w:spacing w:line="320" w:lineRule="exact"/>
              <w:jc w:val="both"/>
              <w:rPr>
                <w:rFonts w:ascii="Calibri" w:hAnsi="Calibri" w:eastAsia="宋体" w:cs="宋体"/>
                <w:sz w:val="21"/>
                <w:szCs w:val="21"/>
              </w:rPr>
            </w:pPr>
            <w:r>
              <w:rPr>
                <w:rFonts w:hint="eastAsia" w:ascii="Calibri" w:hAnsi="Calibri" w:eastAsia="宋体" w:cs="宋体"/>
                <w:sz w:val="21"/>
                <w:szCs w:val="21"/>
              </w:rPr>
              <w:t>①消防员职业体能素质评估：每完全满足一项评审标准得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p w14:paraId="2D03B3CD">
            <w:pPr>
              <w:spacing w:line="320" w:lineRule="exact"/>
              <w:jc w:val="both"/>
              <w:rPr>
                <w:rFonts w:ascii="Calibri" w:hAnsi="Calibri" w:eastAsia="宋体" w:cs="宋体"/>
                <w:sz w:val="21"/>
                <w:szCs w:val="21"/>
              </w:rPr>
            </w:pPr>
            <w:r>
              <w:rPr>
                <w:rFonts w:hint="eastAsia" w:ascii="Calibri" w:hAnsi="Calibri" w:eastAsia="宋体" w:cs="宋体"/>
                <w:sz w:val="21"/>
                <w:szCs w:val="21"/>
              </w:rPr>
              <w:t>②消防员体能训练计划生成：每完全满足一项评审标准得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p w14:paraId="62076956">
            <w:pPr>
              <w:spacing w:line="320" w:lineRule="exact"/>
              <w:jc w:val="both"/>
              <w:rPr>
                <w:rFonts w:ascii="Calibri" w:hAnsi="宋体" w:eastAsia="宋体"/>
                <w:b/>
                <w:color w:val="C00000"/>
                <w:sz w:val="21"/>
                <w:szCs w:val="21"/>
              </w:rPr>
            </w:pPr>
            <w:r>
              <w:rPr>
                <w:rFonts w:hint="eastAsia" w:ascii="Calibri" w:hAnsi="Calibri" w:eastAsia="宋体" w:cs="宋体"/>
                <w:sz w:val="21"/>
                <w:szCs w:val="21"/>
              </w:rPr>
              <w:t>③个人体能素质采集工具和指数评价算法：每完全满足一项评审标准得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tc>
        <w:tc>
          <w:tcPr>
            <w:tcW w:w="1134" w:type="dxa"/>
            <w:tcBorders>
              <w:top w:val="single" w:color="auto" w:sz="2" w:space="0"/>
            </w:tcBorders>
            <w:shd w:val="clear" w:color="auto" w:fill="auto"/>
            <w:vAlign w:val="center"/>
          </w:tcPr>
          <w:p w14:paraId="5160EA79">
            <w:pPr>
              <w:spacing w:line="400" w:lineRule="exact"/>
              <w:jc w:val="center"/>
              <w:rPr>
                <w:rFonts w:ascii="Calibri" w:hAnsi="宋体" w:eastAsia="宋体" w:cs="宋体"/>
                <w:bCs/>
                <w:color w:val="FF0000"/>
                <w:sz w:val="21"/>
                <w:szCs w:val="21"/>
              </w:rPr>
            </w:pPr>
          </w:p>
        </w:tc>
      </w:tr>
      <w:tr w14:paraId="55F265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D2347B0">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D81E682">
            <w:pPr>
              <w:spacing w:line="400" w:lineRule="exact"/>
              <w:jc w:val="center"/>
              <w:rPr>
                <w:rFonts w:ascii="Calibri" w:hAnsi="宋体" w:eastAsia="宋体" w:cs="宋体"/>
                <w:bCs/>
                <w:sz w:val="21"/>
                <w:szCs w:val="21"/>
              </w:rPr>
            </w:pPr>
          </w:p>
        </w:tc>
        <w:tc>
          <w:tcPr>
            <w:tcW w:w="860" w:type="dxa"/>
            <w:shd w:val="clear" w:color="auto" w:fill="auto"/>
            <w:vAlign w:val="center"/>
          </w:tcPr>
          <w:p w14:paraId="3B74CC37">
            <w:pPr>
              <w:spacing w:line="400" w:lineRule="exact"/>
              <w:jc w:val="center"/>
              <w:rPr>
                <w:rFonts w:ascii="Calibri" w:hAnsi="宋体" w:eastAsia="宋体" w:cs="宋体"/>
                <w:bCs/>
                <w:sz w:val="21"/>
                <w:szCs w:val="21"/>
              </w:rPr>
            </w:pPr>
            <w:r>
              <w:rPr>
                <w:rFonts w:hint="eastAsia" w:ascii="Calibri" w:hAnsi="宋体" w:eastAsia="宋体" w:cs="宋体"/>
                <w:bCs/>
                <w:sz w:val="21"/>
                <w:szCs w:val="21"/>
              </w:rPr>
              <w:t>18</w:t>
            </w:r>
          </w:p>
        </w:tc>
        <w:tc>
          <w:tcPr>
            <w:tcW w:w="6093" w:type="dxa"/>
            <w:tcBorders>
              <w:top w:val="single" w:color="auto" w:sz="2" w:space="0"/>
              <w:bottom w:val="single" w:color="auto" w:sz="4" w:space="0"/>
            </w:tcBorders>
            <w:shd w:val="clear" w:color="auto" w:fill="auto"/>
            <w:vAlign w:val="center"/>
          </w:tcPr>
          <w:p w14:paraId="610F1092">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实施方案：</w:t>
            </w:r>
          </w:p>
          <w:p w14:paraId="19FB90A6">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14:paraId="62E90173">
            <w:pPr>
              <w:spacing w:line="320" w:lineRule="exact"/>
              <w:jc w:val="both"/>
              <w:rPr>
                <w:rFonts w:ascii="Calibri" w:hAnsi="宋体" w:eastAsia="宋体"/>
                <w:sz w:val="21"/>
                <w:szCs w:val="21"/>
              </w:rPr>
            </w:pPr>
            <w:r>
              <w:rPr>
                <w:rFonts w:hint="eastAsia" w:ascii="Calibri" w:hAnsi="宋体" w:eastAsia="宋体"/>
                <w:sz w:val="21"/>
                <w:szCs w:val="21"/>
              </w:rPr>
              <w:t>提供针对本项目的实施方案，内容包括：①线上学习中心建设实施方案②岗位练兵考核流程管理工具实施方案③专业救援技能测评工具实施方案④云服务资源配置实施方案。</w:t>
            </w:r>
          </w:p>
          <w:p w14:paraId="1FE98E1E">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14:paraId="5DFDD99B">
            <w:pPr>
              <w:spacing w:line="320" w:lineRule="exact"/>
              <w:jc w:val="both"/>
              <w:rPr>
                <w:rFonts w:ascii="Calibri" w:hAnsi="宋体" w:eastAsia="宋体"/>
                <w:sz w:val="21"/>
                <w:szCs w:val="21"/>
              </w:rPr>
            </w:pPr>
            <w:r>
              <w:rPr>
                <w:rFonts w:hint="eastAsia" w:ascii="Calibri" w:hAnsi="宋体" w:eastAsia="宋体"/>
                <w:sz w:val="21"/>
                <w:szCs w:val="21"/>
              </w:rPr>
              <w:t xml:space="preserve">1、完整性：方案须全面完整，对评审内容中的各项要求有详细描述及说明； </w:t>
            </w:r>
          </w:p>
          <w:p w14:paraId="6E91FECD">
            <w:pPr>
              <w:spacing w:line="320" w:lineRule="exact"/>
              <w:jc w:val="both"/>
              <w:rPr>
                <w:rFonts w:ascii="Calibri" w:hAnsi="宋体" w:eastAsia="宋体"/>
                <w:sz w:val="21"/>
                <w:szCs w:val="21"/>
              </w:rPr>
            </w:pPr>
            <w:r>
              <w:rPr>
                <w:rFonts w:hint="eastAsia" w:ascii="Calibri" w:hAnsi="宋体" w:eastAsia="宋体"/>
                <w:sz w:val="21"/>
                <w:szCs w:val="21"/>
              </w:rPr>
              <w:t>2、可实施性：方案方案能紧扣本项目实际情况，满足本项目各项具体要求；</w:t>
            </w:r>
          </w:p>
          <w:p w14:paraId="71E8E319">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3、针对性：方案能够紧扣项目实际情况及要求，内容科学合理。</w:t>
            </w:r>
          </w:p>
          <w:p w14:paraId="0E5D3431">
            <w:pPr>
              <w:spacing w:line="320" w:lineRule="exact"/>
              <w:jc w:val="both"/>
              <w:rPr>
                <w:rFonts w:ascii="Calibri" w:hAnsi="宋体" w:eastAsia="宋体"/>
                <w:b/>
                <w:sz w:val="21"/>
                <w:szCs w:val="21"/>
              </w:rPr>
            </w:pPr>
            <w:r>
              <w:rPr>
                <w:rFonts w:hint="eastAsia" w:ascii="Calibri" w:hAnsi="宋体" w:eastAsia="宋体"/>
                <w:b/>
                <w:sz w:val="21"/>
                <w:szCs w:val="21"/>
              </w:rPr>
              <w:t>三、赋分标准（满分18分）</w:t>
            </w:r>
          </w:p>
          <w:p w14:paraId="28A7E3E4">
            <w:pPr>
              <w:spacing w:line="320" w:lineRule="exact"/>
              <w:jc w:val="both"/>
              <w:rPr>
                <w:rFonts w:ascii="Calibri" w:hAnsi="宋体" w:eastAsia="宋体"/>
                <w:sz w:val="21"/>
                <w:szCs w:val="21"/>
              </w:rPr>
            </w:pPr>
            <w:r>
              <w:rPr>
                <w:rFonts w:hint="eastAsia" w:ascii="Calibri" w:hAnsi="宋体" w:eastAsia="宋体"/>
                <w:sz w:val="21"/>
                <w:szCs w:val="21"/>
              </w:rPr>
              <w:t>①线上学习中心建设实施方案:每完全满足一项评审标准得1.5分，满分4.5分。</w:t>
            </w:r>
          </w:p>
          <w:p w14:paraId="4BDE5C1F">
            <w:pPr>
              <w:spacing w:line="320" w:lineRule="exact"/>
              <w:jc w:val="both"/>
              <w:rPr>
                <w:rFonts w:ascii="Calibri" w:hAnsi="宋体" w:eastAsia="宋体"/>
                <w:sz w:val="21"/>
                <w:szCs w:val="21"/>
              </w:rPr>
            </w:pPr>
            <w:r>
              <w:rPr>
                <w:rFonts w:hint="eastAsia" w:ascii="Calibri" w:hAnsi="宋体" w:eastAsia="宋体"/>
                <w:sz w:val="21"/>
                <w:szCs w:val="21"/>
              </w:rPr>
              <w:t>②岗位练兵考核流程管理工具实施方案:每完全满足一项评审标准得1.5分，满分4.5分。</w:t>
            </w:r>
          </w:p>
          <w:p w14:paraId="2C80F73E">
            <w:pPr>
              <w:spacing w:line="320" w:lineRule="exact"/>
              <w:jc w:val="both"/>
              <w:rPr>
                <w:rFonts w:ascii="Calibri" w:hAnsi="宋体" w:eastAsia="宋体"/>
                <w:sz w:val="21"/>
                <w:szCs w:val="21"/>
              </w:rPr>
            </w:pPr>
            <w:r>
              <w:rPr>
                <w:rFonts w:hint="eastAsia" w:ascii="Calibri" w:hAnsi="宋体" w:eastAsia="宋体"/>
                <w:sz w:val="21"/>
                <w:szCs w:val="21"/>
              </w:rPr>
              <w:t>③专业救援技能测评工具实施方案:每完全满足一项评审标准得1.5分，满分4.5分。</w:t>
            </w:r>
          </w:p>
          <w:p w14:paraId="0ACB1C4C">
            <w:pPr>
              <w:spacing w:line="320" w:lineRule="exact"/>
              <w:jc w:val="both"/>
              <w:rPr>
                <w:rFonts w:ascii="Calibri" w:hAnsi="宋体" w:eastAsia="宋体"/>
                <w:b/>
                <w:color w:val="C00000"/>
                <w:sz w:val="21"/>
                <w:szCs w:val="21"/>
              </w:rPr>
            </w:pPr>
            <w:r>
              <w:rPr>
                <w:rFonts w:hint="eastAsia" w:ascii="Calibri" w:hAnsi="宋体" w:eastAsia="宋体"/>
                <w:sz w:val="21"/>
                <w:szCs w:val="21"/>
              </w:rPr>
              <w:t>④云服务资源配置实施方案:每完全满足一项评审标准得1.5分，满分4.5分。</w:t>
            </w:r>
          </w:p>
        </w:tc>
        <w:tc>
          <w:tcPr>
            <w:tcW w:w="1134" w:type="dxa"/>
            <w:tcBorders>
              <w:top w:val="single" w:color="auto" w:sz="2" w:space="0"/>
            </w:tcBorders>
            <w:shd w:val="clear" w:color="auto" w:fill="auto"/>
            <w:vAlign w:val="center"/>
          </w:tcPr>
          <w:p w14:paraId="2D093992">
            <w:pPr>
              <w:spacing w:line="400" w:lineRule="exact"/>
              <w:jc w:val="center"/>
              <w:rPr>
                <w:rFonts w:ascii="Calibri" w:hAnsi="宋体" w:eastAsia="宋体" w:cs="宋体"/>
                <w:bCs/>
                <w:color w:val="FF0000"/>
                <w:sz w:val="21"/>
                <w:szCs w:val="21"/>
              </w:rPr>
            </w:pPr>
          </w:p>
        </w:tc>
      </w:tr>
      <w:tr w14:paraId="068FCA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E366D0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29024438">
            <w:pPr>
              <w:spacing w:line="400" w:lineRule="exact"/>
              <w:jc w:val="center"/>
              <w:rPr>
                <w:rFonts w:ascii="Calibri" w:hAnsi="宋体" w:eastAsia="宋体" w:cs="宋体"/>
                <w:bCs/>
                <w:sz w:val="21"/>
                <w:szCs w:val="21"/>
              </w:rPr>
            </w:pPr>
          </w:p>
        </w:tc>
        <w:tc>
          <w:tcPr>
            <w:tcW w:w="860" w:type="dxa"/>
            <w:shd w:val="clear" w:color="auto" w:fill="auto"/>
            <w:vAlign w:val="center"/>
          </w:tcPr>
          <w:p w14:paraId="56FFF08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6093" w:type="dxa"/>
            <w:tcBorders>
              <w:top w:val="single" w:color="auto" w:sz="2" w:space="0"/>
            </w:tcBorders>
            <w:shd w:val="clear" w:color="auto" w:fill="auto"/>
            <w:vAlign w:val="center"/>
          </w:tcPr>
          <w:p w14:paraId="60C8787D">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服务保证措施：</w:t>
            </w:r>
          </w:p>
          <w:p w14:paraId="05C3489A">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一、评审内容：</w:t>
            </w:r>
          </w:p>
          <w:p w14:paraId="2FC4F2B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提供针对本项目的各项服务保证措施，内容包括：①质量保证措施②进度保证措施③应急保证措施④保密、廉洁措施。</w:t>
            </w:r>
          </w:p>
          <w:p w14:paraId="31A04E38">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二、评审标准：</w:t>
            </w:r>
          </w:p>
          <w:p w14:paraId="6DE577DB">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1、完整性：服务措施全面完整，对评审内容中的各项要求有详细描述及说明；</w:t>
            </w:r>
          </w:p>
          <w:p w14:paraId="173411A2">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2、可实施性：服务措施科学合理，可操作性强；</w:t>
            </w:r>
          </w:p>
          <w:p w14:paraId="43953E1B">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3、针对性：服务措施能紧扣本项目实际情况，满足本项目各项具体要求。</w:t>
            </w:r>
          </w:p>
          <w:p w14:paraId="4F7C6BDF">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15</w:t>
            </w:r>
            <w:r>
              <w:rPr>
                <w:rFonts w:hint="eastAsia" w:ascii="Calibri" w:hAnsi="宋体" w:eastAsia="宋体" w:cs="宋体"/>
                <w:b/>
                <w:sz w:val="21"/>
                <w:szCs w:val="21"/>
              </w:rPr>
              <w:t>分）：</w:t>
            </w:r>
          </w:p>
          <w:p w14:paraId="73433096">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①质量保证措施：每完全满足一项评审标准得1</w:t>
            </w:r>
            <w:r>
              <w:rPr>
                <w:rFonts w:ascii="Calibri" w:hAnsi="宋体" w:eastAsia="宋体" w:cs="宋体"/>
                <w:sz w:val="21"/>
                <w:szCs w:val="21"/>
              </w:rPr>
              <w:t>.5</w:t>
            </w:r>
            <w:r>
              <w:rPr>
                <w:rFonts w:hint="eastAsia" w:ascii="Calibri" w:hAnsi="宋体" w:eastAsia="宋体" w:cs="宋体"/>
                <w:sz w:val="21"/>
                <w:szCs w:val="21"/>
              </w:rPr>
              <w:t>分，满分</w:t>
            </w:r>
            <w:r>
              <w:rPr>
                <w:rFonts w:ascii="Calibri" w:hAnsi="宋体" w:eastAsia="宋体" w:cs="宋体"/>
                <w:sz w:val="21"/>
                <w:szCs w:val="21"/>
              </w:rPr>
              <w:t>4.5</w:t>
            </w:r>
            <w:r>
              <w:rPr>
                <w:rFonts w:hint="eastAsia" w:ascii="Calibri" w:hAnsi="宋体" w:eastAsia="宋体" w:cs="宋体"/>
                <w:sz w:val="21"/>
                <w:szCs w:val="21"/>
              </w:rPr>
              <w:t>分；</w:t>
            </w:r>
          </w:p>
          <w:p w14:paraId="73ABDDE1">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②进度保证措施：每完全满足一项评审标准得1</w:t>
            </w:r>
            <w:r>
              <w:rPr>
                <w:rFonts w:ascii="Calibri" w:hAnsi="宋体" w:eastAsia="宋体" w:cs="宋体"/>
                <w:sz w:val="21"/>
                <w:szCs w:val="21"/>
              </w:rPr>
              <w:t>.5</w:t>
            </w:r>
            <w:r>
              <w:rPr>
                <w:rFonts w:hint="eastAsia" w:ascii="Calibri" w:hAnsi="宋体" w:eastAsia="宋体" w:cs="宋体"/>
                <w:sz w:val="21"/>
                <w:szCs w:val="21"/>
              </w:rPr>
              <w:t>分，满分4.5分；</w:t>
            </w:r>
          </w:p>
          <w:p w14:paraId="236BF674">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③应急保证措施：每完全满足一项评审标准得1分，满分</w:t>
            </w:r>
            <w:r>
              <w:rPr>
                <w:rFonts w:ascii="Calibri" w:hAnsi="宋体" w:eastAsia="宋体" w:cs="宋体"/>
                <w:sz w:val="21"/>
                <w:szCs w:val="21"/>
              </w:rPr>
              <w:t>3</w:t>
            </w:r>
            <w:r>
              <w:rPr>
                <w:rFonts w:hint="eastAsia" w:ascii="Calibri" w:hAnsi="宋体" w:eastAsia="宋体" w:cs="宋体"/>
                <w:sz w:val="21"/>
                <w:szCs w:val="21"/>
              </w:rPr>
              <w:t>分；</w:t>
            </w:r>
          </w:p>
          <w:p w14:paraId="33BB8998">
            <w:pPr>
              <w:spacing w:line="320" w:lineRule="exact"/>
              <w:jc w:val="both"/>
              <w:rPr>
                <w:rFonts w:ascii="Calibri" w:hAnsi="宋体" w:eastAsia="宋体"/>
                <w:b/>
                <w:color w:val="C00000"/>
                <w:sz w:val="21"/>
                <w:szCs w:val="21"/>
              </w:rPr>
            </w:pPr>
            <w:r>
              <w:rPr>
                <w:rFonts w:hint="eastAsia" w:ascii="Calibri" w:hAnsi="宋体" w:eastAsia="宋体" w:cs="宋体"/>
                <w:sz w:val="21"/>
                <w:szCs w:val="21"/>
              </w:rPr>
              <w:t>④保密、廉洁措施：每完全满足一项评审标准得1分，满分</w:t>
            </w:r>
            <w:r>
              <w:rPr>
                <w:rFonts w:ascii="Calibri" w:hAnsi="宋体" w:eastAsia="宋体" w:cs="宋体"/>
                <w:sz w:val="21"/>
                <w:szCs w:val="21"/>
              </w:rPr>
              <w:t>3</w:t>
            </w:r>
            <w:r>
              <w:rPr>
                <w:rFonts w:hint="eastAsia" w:ascii="Calibri" w:hAnsi="宋体" w:eastAsia="宋体" w:cs="宋体"/>
                <w:sz w:val="21"/>
                <w:szCs w:val="21"/>
              </w:rPr>
              <w:t>分。</w:t>
            </w:r>
          </w:p>
        </w:tc>
        <w:tc>
          <w:tcPr>
            <w:tcW w:w="1134" w:type="dxa"/>
            <w:tcBorders>
              <w:top w:val="single" w:color="auto" w:sz="2" w:space="0"/>
            </w:tcBorders>
            <w:shd w:val="clear" w:color="auto" w:fill="auto"/>
            <w:vAlign w:val="center"/>
          </w:tcPr>
          <w:p w14:paraId="3C9A4D2F">
            <w:pPr>
              <w:spacing w:line="400" w:lineRule="exact"/>
              <w:jc w:val="center"/>
              <w:rPr>
                <w:rFonts w:ascii="Calibri" w:hAnsi="宋体" w:eastAsia="宋体" w:cs="宋体"/>
                <w:bCs/>
                <w:color w:val="FF0000"/>
                <w:sz w:val="21"/>
                <w:szCs w:val="21"/>
              </w:rPr>
            </w:pPr>
          </w:p>
        </w:tc>
      </w:tr>
      <w:tr w14:paraId="5D28D5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148ACA7">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4C145683">
            <w:pPr>
              <w:spacing w:line="400" w:lineRule="exact"/>
              <w:jc w:val="center"/>
              <w:rPr>
                <w:rFonts w:ascii="Calibri" w:hAnsi="宋体" w:eastAsia="宋体" w:cs="宋体"/>
                <w:bCs/>
                <w:sz w:val="21"/>
                <w:szCs w:val="21"/>
              </w:rPr>
            </w:pPr>
          </w:p>
        </w:tc>
        <w:tc>
          <w:tcPr>
            <w:tcW w:w="860" w:type="dxa"/>
            <w:shd w:val="clear" w:color="auto" w:fill="auto"/>
            <w:vAlign w:val="center"/>
          </w:tcPr>
          <w:p w14:paraId="4347C33F">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093" w:type="dxa"/>
            <w:shd w:val="clear" w:color="auto" w:fill="auto"/>
            <w:vAlign w:val="center"/>
          </w:tcPr>
          <w:p w14:paraId="7F7FC246">
            <w:pPr>
              <w:spacing w:line="320" w:lineRule="exact"/>
              <w:jc w:val="both"/>
              <w:rPr>
                <w:rFonts w:cs="宋体"/>
                <w:b/>
                <w:color w:val="C00000"/>
                <w:sz w:val="21"/>
                <w:szCs w:val="21"/>
              </w:rPr>
            </w:pPr>
            <w:r>
              <w:rPr>
                <w:rFonts w:cs="宋体"/>
                <w:b/>
                <w:color w:val="C00000"/>
                <w:sz w:val="21"/>
                <w:szCs w:val="21"/>
              </w:rPr>
              <w:t>技术支持：</w:t>
            </w:r>
          </w:p>
          <w:p w14:paraId="634CE9D8">
            <w:pPr>
              <w:spacing w:line="400" w:lineRule="exact"/>
              <w:ind w:firstLine="420" w:firstLineChars="200"/>
              <w:jc w:val="both"/>
              <w:rPr>
                <w:rFonts w:ascii="Calibri" w:hAnsi="宋体" w:eastAsia="宋体"/>
                <w:sz w:val="21"/>
              </w:rPr>
            </w:pPr>
            <w:r>
              <w:rPr>
                <w:rFonts w:ascii="Calibri" w:hAnsi="宋体" w:eastAsia="宋体"/>
                <w:sz w:val="21"/>
              </w:rPr>
              <w:t>一、供应商需对以下内容做出承诺，承诺函格式自拟：</w:t>
            </w:r>
          </w:p>
          <w:p w14:paraId="18B3EB66">
            <w:pPr>
              <w:spacing w:line="400" w:lineRule="exact"/>
              <w:ind w:firstLine="420" w:firstLineChars="200"/>
              <w:jc w:val="both"/>
              <w:rPr>
                <w:rFonts w:ascii="Calibri" w:hAnsi="宋体" w:eastAsia="宋体"/>
                <w:sz w:val="21"/>
              </w:rPr>
            </w:pPr>
            <w:r>
              <w:rPr>
                <w:rFonts w:hint="eastAsia" w:ascii="Calibri" w:hAnsi="宋体" w:eastAsia="宋体"/>
                <w:sz w:val="21"/>
              </w:rPr>
              <w:t>1、提供全年 7×24 小时的技术咨询服务,供应商怠于或无法提供技术支持的，采购人有权委托第三方处理，由此产生的费用和后果由供应商负责，费用直接从应付款中扣除。</w:t>
            </w:r>
          </w:p>
          <w:p w14:paraId="4EC325D9">
            <w:pPr>
              <w:spacing w:line="400" w:lineRule="exact"/>
              <w:ind w:firstLine="420" w:firstLineChars="200"/>
              <w:jc w:val="both"/>
              <w:rPr>
                <w:rFonts w:ascii="Calibri" w:hAnsi="宋体" w:eastAsia="宋体"/>
                <w:sz w:val="21"/>
              </w:rPr>
            </w:pPr>
            <w:r>
              <w:rPr>
                <w:rFonts w:hint="eastAsia" w:ascii="Calibri" w:hAnsi="宋体" w:eastAsia="宋体"/>
                <w:sz w:val="21"/>
              </w:rPr>
              <w:t>2、在支队级考核活动现场提供考核技术支持，每个考核点派遣人员不少于1人，派遣人员了解消防员基础体能、应用体能、消防技能和班组车操等项目的考核规则，具备军事类单位考核执裁经验。</w:t>
            </w:r>
          </w:p>
          <w:p w14:paraId="3C899116">
            <w:pPr>
              <w:spacing w:line="400" w:lineRule="exact"/>
              <w:ind w:firstLine="420" w:firstLineChars="200"/>
              <w:jc w:val="both"/>
              <w:rPr>
                <w:rFonts w:ascii="Calibri" w:hAnsi="宋体" w:eastAsia="宋体"/>
                <w:sz w:val="21"/>
              </w:rPr>
            </w:pPr>
            <w:r>
              <w:rPr>
                <w:rFonts w:hint="eastAsia" w:ascii="Calibri" w:hAnsi="宋体" w:eastAsia="宋体"/>
                <w:sz w:val="21"/>
              </w:rPr>
              <w:t>承诺函满足以上两项内容得</w:t>
            </w:r>
            <w:r>
              <w:rPr>
                <w:rFonts w:ascii="Calibri" w:hAnsi="宋体" w:eastAsia="宋体"/>
                <w:sz w:val="21"/>
              </w:rPr>
              <w:t>4</w:t>
            </w:r>
            <w:r>
              <w:rPr>
                <w:rFonts w:hint="eastAsia" w:ascii="Calibri" w:hAnsi="宋体" w:eastAsia="宋体"/>
                <w:sz w:val="21"/>
              </w:rPr>
              <w:t>分，缺一项或不提供不得分。</w:t>
            </w:r>
          </w:p>
          <w:p w14:paraId="331A11B1">
            <w:pPr>
              <w:spacing w:line="400" w:lineRule="exact"/>
              <w:ind w:firstLine="420" w:firstLineChars="200"/>
              <w:jc w:val="both"/>
              <w:rPr>
                <w:rFonts w:ascii="Calibri" w:hAnsi="宋体" w:eastAsia="宋体"/>
                <w:sz w:val="21"/>
              </w:rPr>
            </w:pPr>
            <w:r>
              <w:rPr>
                <w:rFonts w:ascii="Calibri" w:hAnsi="宋体" w:eastAsia="宋体"/>
                <w:sz w:val="21"/>
              </w:rPr>
              <w:t>二、</w:t>
            </w:r>
            <w:r>
              <w:rPr>
                <w:rFonts w:hint="eastAsia" w:ascii="Calibri" w:hAnsi="宋体" w:eastAsia="宋体"/>
                <w:sz w:val="21"/>
              </w:rPr>
              <w:t>提供派遣人员军事类单位考核执裁现场照片得1分，不提供不得分。</w:t>
            </w:r>
          </w:p>
        </w:tc>
        <w:tc>
          <w:tcPr>
            <w:tcW w:w="1134" w:type="dxa"/>
            <w:tcBorders>
              <w:top w:val="single" w:color="auto" w:sz="2" w:space="0"/>
            </w:tcBorders>
            <w:shd w:val="clear" w:color="auto" w:fill="auto"/>
            <w:vAlign w:val="center"/>
          </w:tcPr>
          <w:p w14:paraId="0A2589EC">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ascii="Calibri" w:hAnsi="宋体" w:eastAsia="宋体" w:cs="宋体"/>
                <w:bCs/>
                <w:sz w:val="21"/>
                <w:szCs w:val="21"/>
              </w:rPr>
              <w:t>31</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ascii="Calibri" w:hAnsi="宋体" w:eastAsia="宋体" w:cs="宋体"/>
                <w:bCs/>
                <w:sz w:val="21"/>
                <w:szCs w:val="21"/>
              </w:rPr>
              <w:t>12</w:t>
            </w:r>
          </w:p>
        </w:tc>
        <w:tc>
          <w:tcPr>
            <w:tcW w:w="6093" w:type="dxa"/>
            <w:shd w:val="clear" w:color="auto" w:fill="auto"/>
            <w:vAlign w:val="center"/>
          </w:tcPr>
          <w:p w14:paraId="36FF1BF9">
            <w:pPr>
              <w:tabs>
                <w:tab w:val="left" w:pos="547"/>
              </w:tabs>
              <w:spacing w:line="320" w:lineRule="exact"/>
              <w:jc w:val="both"/>
              <w:rPr>
                <w:rFonts w:ascii="Calibri" w:hAnsi="宋体" w:eastAsia="宋体" w:cs="宋体"/>
                <w:b/>
                <w:color w:val="C00000"/>
                <w:sz w:val="21"/>
                <w:szCs w:val="21"/>
              </w:rPr>
            </w:pPr>
            <w:r>
              <w:rPr>
                <w:rFonts w:ascii="Calibri" w:hAnsi="宋体" w:eastAsia="宋体" w:cs="宋体"/>
                <w:b/>
                <w:color w:val="C00000"/>
                <w:sz w:val="21"/>
                <w:szCs w:val="21"/>
              </w:rPr>
              <w:t>团队配置：</w:t>
            </w:r>
          </w:p>
          <w:p w14:paraId="201C6DAA">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一、项目负责人（本项满分</w:t>
            </w:r>
            <w:r>
              <w:rPr>
                <w:rFonts w:ascii="Calibri" w:hAnsi="宋体" w:eastAsia="宋体" w:cs="宋体"/>
                <w:b/>
                <w:sz w:val="21"/>
                <w:szCs w:val="21"/>
              </w:rPr>
              <w:t>6</w:t>
            </w:r>
            <w:r>
              <w:rPr>
                <w:rFonts w:hint="eastAsia" w:ascii="Calibri" w:hAnsi="宋体" w:eastAsia="宋体" w:cs="宋体"/>
                <w:b/>
                <w:sz w:val="21"/>
                <w:szCs w:val="21"/>
              </w:rPr>
              <w:t>分）：</w:t>
            </w:r>
          </w:p>
          <w:p w14:paraId="47E25D10">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①提供项目负责人有效的证明资料（包括但不限于劳动合同、聘用证书），证明项目负责人是供应商管理层人员，得3分（以加盖公章的证明材料为计分依据，未提供不得分）。</w:t>
            </w:r>
          </w:p>
          <w:p w14:paraId="2639D729">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注：证明材料中须体现上述人员姓名，且该人员须为项目负责人。</w:t>
            </w:r>
          </w:p>
          <w:p w14:paraId="1E56E142">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②项目负责人具有计算机技术与软件专业技术资格高级资格证书，得</w:t>
            </w:r>
            <w:r>
              <w:rPr>
                <w:rFonts w:ascii="Calibri" w:hAnsi="宋体" w:eastAsia="宋体" w:cs="宋体"/>
                <w:sz w:val="21"/>
                <w:szCs w:val="21"/>
              </w:rPr>
              <w:t>3</w:t>
            </w:r>
            <w:r>
              <w:rPr>
                <w:rFonts w:hint="eastAsia" w:ascii="Calibri" w:hAnsi="宋体" w:eastAsia="宋体" w:cs="宋体"/>
                <w:sz w:val="21"/>
                <w:szCs w:val="21"/>
              </w:rPr>
              <w:t>分。（提供证书扫描件并加盖供应商公章，未提供不得分）</w:t>
            </w:r>
          </w:p>
          <w:p w14:paraId="1039C624">
            <w:pPr>
              <w:tabs>
                <w:tab w:val="left" w:pos="547"/>
              </w:tabs>
              <w:spacing w:line="320" w:lineRule="exact"/>
              <w:jc w:val="both"/>
              <w:rPr>
                <w:rFonts w:ascii="Calibri" w:hAnsi="宋体" w:eastAsia="宋体" w:cs="宋体"/>
                <w:b/>
                <w:sz w:val="21"/>
                <w:szCs w:val="21"/>
              </w:rPr>
            </w:pPr>
            <w:r>
              <w:rPr>
                <w:rFonts w:ascii="Calibri" w:hAnsi="宋体" w:eastAsia="宋体" w:cs="宋体"/>
                <w:b/>
                <w:sz w:val="21"/>
                <w:szCs w:val="21"/>
              </w:rPr>
              <w:t>二、</w:t>
            </w:r>
            <w:r>
              <w:rPr>
                <w:rFonts w:hint="eastAsia" w:ascii="Calibri" w:hAnsi="宋体" w:eastAsia="宋体" w:cs="宋体"/>
                <w:b/>
                <w:sz w:val="21"/>
                <w:szCs w:val="21"/>
              </w:rPr>
              <w:t>团队人员配置（本项满分</w:t>
            </w:r>
            <w:r>
              <w:rPr>
                <w:rFonts w:ascii="Calibri" w:hAnsi="宋体" w:eastAsia="宋体" w:cs="宋体"/>
                <w:b/>
                <w:sz w:val="21"/>
                <w:szCs w:val="21"/>
              </w:rPr>
              <w:t>6</w:t>
            </w:r>
            <w:r>
              <w:rPr>
                <w:rFonts w:hint="eastAsia" w:ascii="Calibri" w:hAnsi="宋体" w:eastAsia="宋体" w:cs="宋体"/>
                <w:b/>
                <w:sz w:val="21"/>
                <w:szCs w:val="21"/>
              </w:rPr>
              <w:t>分）：</w:t>
            </w:r>
          </w:p>
          <w:p w14:paraId="13731312">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1、评审内容：</w:t>
            </w:r>
          </w:p>
          <w:p w14:paraId="40AF51A9">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项目团队管理框架层次分明，人员专业搭配齐全，人员配备数量及职责分工合理可行。</w:t>
            </w:r>
          </w:p>
          <w:p w14:paraId="20DC9C1C">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2、评审标准：</w:t>
            </w:r>
          </w:p>
          <w:p w14:paraId="4A5D9E3C">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①可实施性：人员配置科学合理，管理框架清晰，任务分工明确，可操作性强。</w:t>
            </w:r>
          </w:p>
          <w:p w14:paraId="048C4941">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②针对性：人员配备配置能紧扣本项目实际情况，专业性强，满足本项目要求。</w:t>
            </w:r>
          </w:p>
          <w:p w14:paraId="14E2F3D8">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3、赋分标准（满分</w:t>
            </w:r>
            <w:r>
              <w:rPr>
                <w:rFonts w:ascii="Calibri" w:hAnsi="宋体" w:eastAsia="宋体" w:cs="宋体"/>
                <w:b/>
                <w:sz w:val="21"/>
                <w:szCs w:val="21"/>
              </w:rPr>
              <w:t>6</w:t>
            </w:r>
            <w:r>
              <w:rPr>
                <w:rFonts w:hint="eastAsia" w:ascii="Calibri" w:hAnsi="宋体" w:eastAsia="宋体" w:cs="宋体"/>
                <w:b/>
                <w:sz w:val="21"/>
                <w:szCs w:val="21"/>
              </w:rPr>
              <w:t>分）：</w:t>
            </w:r>
          </w:p>
          <w:p w14:paraId="1A32FFCA">
            <w:pPr>
              <w:tabs>
                <w:tab w:val="left" w:pos="547"/>
              </w:tabs>
              <w:spacing w:line="40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每完全满足一项评审标准得</w:t>
            </w:r>
            <w:r>
              <w:rPr>
                <w:rFonts w:ascii="Calibri" w:hAnsi="宋体" w:eastAsia="宋体" w:cs="宋体"/>
                <w:sz w:val="21"/>
                <w:szCs w:val="21"/>
              </w:rPr>
              <w:t>3</w:t>
            </w:r>
            <w:r>
              <w:rPr>
                <w:rFonts w:hint="eastAsia" w:ascii="Calibri" w:hAnsi="宋体" w:eastAsia="宋体" w:cs="宋体"/>
                <w:sz w:val="21"/>
                <w:szCs w:val="21"/>
              </w:rPr>
              <w:t>分，满分</w:t>
            </w:r>
            <w:r>
              <w:rPr>
                <w:rFonts w:ascii="Calibri" w:hAnsi="宋体" w:eastAsia="宋体" w:cs="宋体"/>
                <w:sz w:val="21"/>
                <w:szCs w:val="21"/>
              </w:rPr>
              <w:t>6</w:t>
            </w:r>
            <w:r>
              <w:rPr>
                <w:rFonts w:hint="eastAsia" w:ascii="Calibri" w:hAnsi="宋体" w:eastAsia="宋体" w:cs="宋体"/>
                <w:sz w:val="21"/>
                <w:szCs w:val="21"/>
              </w:rPr>
              <w:t>分。</w:t>
            </w:r>
          </w:p>
        </w:tc>
        <w:tc>
          <w:tcPr>
            <w:tcW w:w="1134" w:type="dxa"/>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6093" w:type="dxa"/>
            <w:tcBorders>
              <w:top w:val="single" w:color="auto" w:sz="2" w:space="0"/>
            </w:tcBorders>
            <w:shd w:val="clear" w:color="auto" w:fill="auto"/>
            <w:vAlign w:val="center"/>
          </w:tcPr>
          <w:p w14:paraId="44D92DE1">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培训方案：</w:t>
            </w:r>
          </w:p>
          <w:p w14:paraId="5AC1F0DF">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一、评审内容：</w:t>
            </w:r>
          </w:p>
          <w:p w14:paraId="5D428D9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提供针对本项目的各项服务保证措施，内容包括：①教学评估方法操作②职业体能训练技术指导培训③重点难点及培训效果保障措施。</w:t>
            </w:r>
          </w:p>
          <w:p w14:paraId="5D3E3630">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二、评审标准：</w:t>
            </w:r>
          </w:p>
          <w:p w14:paraId="36B1BDF5">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1、完整性：内容全面完整，对评审内容中的各项要求有详细描述及说明；</w:t>
            </w:r>
          </w:p>
          <w:p w14:paraId="5BD136C5">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2、可实施性：培训方法科学合理，可操作性强；</w:t>
            </w:r>
          </w:p>
          <w:p w14:paraId="042F0A72">
            <w:pPr>
              <w:tabs>
                <w:tab w:val="left" w:pos="547"/>
              </w:tabs>
              <w:spacing w:line="320" w:lineRule="exact"/>
              <w:jc w:val="both"/>
              <w:rPr>
                <w:rFonts w:ascii="Calibri" w:hAnsi="宋体" w:eastAsia="宋体" w:cs="宋体"/>
                <w:sz w:val="21"/>
                <w:szCs w:val="21"/>
              </w:rPr>
            </w:pPr>
            <w:r>
              <w:rPr>
                <w:rFonts w:hint="eastAsia" w:ascii="Calibri" w:hAnsi="宋体" w:eastAsia="宋体" w:cs="宋体"/>
                <w:sz w:val="21"/>
                <w:szCs w:val="21"/>
              </w:rPr>
              <w:t>3、针对性：能紧扣本项目实际情况，满足本项目各项具体要求。</w:t>
            </w:r>
          </w:p>
          <w:p w14:paraId="1BB079F4">
            <w:pPr>
              <w:tabs>
                <w:tab w:val="left" w:pos="547"/>
              </w:tabs>
              <w:spacing w:line="320" w:lineRule="exact"/>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9</w:t>
            </w:r>
            <w:r>
              <w:rPr>
                <w:rFonts w:hint="eastAsia" w:ascii="Calibri" w:hAnsi="宋体" w:eastAsia="宋体" w:cs="宋体"/>
                <w:b/>
                <w:sz w:val="21"/>
                <w:szCs w:val="21"/>
              </w:rPr>
              <w:t>分）：</w:t>
            </w:r>
          </w:p>
          <w:p w14:paraId="5C434481">
            <w:pPr>
              <w:spacing w:line="320" w:lineRule="exact"/>
              <w:jc w:val="both"/>
              <w:rPr>
                <w:rFonts w:ascii="Calibri" w:hAnsi="宋体" w:eastAsia="宋体" w:cs="宋体"/>
                <w:sz w:val="21"/>
                <w:szCs w:val="21"/>
              </w:rPr>
            </w:pPr>
            <w:r>
              <w:rPr>
                <w:rFonts w:hint="eastAsia" w:ascii="Calibri" w:hAnsi="宋体" w:eastAsia="宋体" w:cs="宋体"/>
                <w:sz w:val="21"/>
                <w:szCs w:val="21"/>
              </w:rPr>
              <w:t>①教学评估方法操作：每完全满足一项评审标准得1分，满分3分；</w:t>
            </w:r>
          </w:p>
          <w:p w14:paraId="1BA7F1EA">
            <w:pPr>
              <w:spacing w:line="320" w:lineRule="exact"/>
              <w:jc w:val="both"/>
              <w:rPr>
                <w:rFonts w:ascii="Calibri" w:hAnsi="宋体" w:eastAsia="宋体" w:cs="宋体"/>
                <w:sz w:val="21"/>
                <w:szCs w:val="21"/>
              </w:rPr>
            </w:pPr>
            <w:r>
              <w:rPr>
                <w:rFonts w:hint="eastAsia" w:ascii="Calibri" w:hAnsi="宋体" w:eastAsia="宋体" w:cs="宋体"/>
                <w:sz w:val="21"/>
                <w:szCs w:val="21"/>
              </w:rPr>
              <w:t>②职业体能训练技术指导培训：每完全满足一项评审标准得1分，满分3分；</w:t>
            </w:r>
          </w:p>
          <w:p w14:paraId="793C4151">
            <w:pPr>
              <w:spacing w:line="400" w:lineRule="exact"/>
              <w:jc w:val="both"/>
              <w:rPr>
                <w:rFonts w:ascii="Calibri" w:hAnsi="宋体" w:eastAsia="宋体"/>
                <w:sz w:val="21"/>
              </w:rPr>
            </w:pPr>
            <w:r>
              <w:rPr>
                <w:rFonts w:hint="eastAsia" w:ascii="Calibri" w:hAnsi="宋体" w:eastAsia="宋体" w:cs="宋体"/>
                <w:sz w:val="21"/>
                <w:szCs w:val="21"/>
              </w:rPr>
              <w:t>③重点难点及培训效果保障措施</w:t>
            </w:r>
            <w:r>
              <w:rPr>
                <w:rFonts w:ascii="Calibri" w:hAnsi="宋体" w:eastAsia="宋体" w:cs="宋体"/>
                <w:sz w:val="21"/>
                <w:szCs w:val="21"/>
              </w:rPr>
              <w:t>：</w:t>
            </w:r>
            <w:r>
              <w:rPr>
                <w:rFonts w:hint="eastAsia" w:ascii="Calibri" w:hAnsi="宋体" w:eastAsia="宋体" w:cs="宋体"/>
                <w:sz w:val="21"/>
                <w:szCs w:val="21"/>
              </w:rPr>
              <w:t>每完全满足一项评审标准得1分，满分3分。</w:t>
            </w:r>
          </w:p>
        </w:tc>
        <w:tc>
          <w:tcPr>
            <w:tcW w:w="1134" w:type="dxa"/>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6093" w:type="dxa"/>
            <w:shd w:val="clear" w:color="auto" w:fill="auto"/>
            <w:vAlign w:val="center"/>
          </w:tcPr>
          <w:p w14:paraId="390498D2">
            <w:pPr>
              <w:spacing w:line="320" w:lineRule="exact"/>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14:paraId="006776BA">
            <w:pPr>
              <w:widowControl w:val="0"/>
              <w:spacing w:line="320" w:lineRule="exact"/>
              <w:ind w:firstLine="420" w:firstLineChars="200"/>
              <w:jc w:val="both"/>
              <w:rPr>
                <w:rFonts w:asciiTheme="minorEastAsia" w:hAnsiTheme="minorEastAsia" w:cstheme="majorHAnsi"/>
                <w:sz w:val="21"/>
                <w:szCs w:val="21"/>
                <w:u w:val="single"/>
              </w:rPr>
            </w:pPr>
            <w:r>
              <w:rPr>
                <w:rFonts w:hint="eastAsia" w:asciiTheme="minorEastAsia" w:hAnsiTheme="minorEastAsia" w:cstheme="majorHAnsi"/>
                <w:sz w:val="21"/>
                <w:szCs w:val="21"/>
              </w:rPr>
              <w:t>提供</w:t>
            </w:r>
            <w:r>
              <w:rPr>
                <w:rFonts w:asciiTheme="minorEastAsia" w:hAnsiTheme="minorEastAsia" w:cstheme="majorHAnsi"/>
                <w:sz w:val="21"/>
                <w:szCs w:val="21"/>
              </w:rPr>
              <w:t>2022</w:t>
            </w:r>
            <w:r>
              <w:rPr>
                <w:rFonts w:hint="eastAsia" w:asciiTheme="minorEastAsia" w:hAnsiTheme="minorEastAsia" w:cstheme="majorHAnsi"/>
                <w:sz w:val="21"/>
                <w:szCs w:val="21"/>
              </w:rPr>
              <w:t>年</w:t>
            </w:r>
            <w:r>
              <w:rPr>
                <w:rFonts w:asciiTheme="minorEastAsia" w:hAnsiTheme="minorEastAsia" w:cstheme="majorHAnsi"/>
                <w:sz w:val="21"/>
                <w:szCs w:val="21"/>
              </w:rPr>
              <w:t>1</w:t>
            </w:r>
            <w:r>
              <w:rPr>
                <w:rFonts w:hint="eastAsia" w:asciiTheme="minorEastAsia" w:hAnsiTheme="minorEastAsia" w:cstheme="majorHAnsi"/>
                <w:sz w:val="21"/>
                <w:szCs w:val="21"/>
              </w:rPr>
              <w:t>月</w:t>
            </w:r>
            <w:r>
              <w:rPr>
                <w:rFonts w:asciiTheme="minorEastAsia" w:hAnsiTheme="minorEastAsia" w:cstheme="majorHAnsi"/>
                <w:sz w:val="21"/>
                <w:szCs w:val="21"/>
              </w:rPr>
              <w:t>1</w:t>
            </w:r>
            <w:r>
              <w:rPr>
                <w:rFonts w:hint="eastAsia" w:asciiTheme="minorEastAsia" w:hAnsiTheme="minorEastAsia" w:cstheme="majorHAnsi"/>
                <w:sz w:val="21"/>
                <w:szCs w:val="21"/>
              </w:rPr>
              <w:t>日</w:t>
            </w:r>
            <w:r>
              <w:rPr>
                <w:rFonts w:hint="eastAsia" w:asciiTheme="minorEastAsia" w:hAnsiTheme="minorEastAsia" w:cstheme="majorHAnsi"/>
                <w:sz w:val="21"/>
                <w:szCs w:val="21"/>
                <w:u w:val="single"/>
              </w:rPr>
              <w:t>（以合同签订时间为准）</w:t>
            </w:r>
            <w:r>
              <w:rPr>
                <w:rFonts w:hint="eastAsia" w:asciiTheme="minorEastAsia" w:hAnsiTheme="minorEastAsia" w:cstheme="majorHAnsi"/>
                <w:sz w:val="21"/>
                <w:szCs w:val="21"/>
              </w:rPr>
              <w:t>起类似</w:t>
            </w:r>
            <w:r>
              <w:rPr>
                <w:rFonts w:hint="eastAsia" w:asciiTheme="minorEastAsia" w:hAnsiTheme="minorEastAsia" w:cstheme="majorHAnsi"/>
                <w:sz w:val="21"/>
                <w:szCs w:val="21"/>
                <w:u w:val="single"/>
              </w:rPr>
              <w:t>项目业绩证明</w:t>
            </w:r>
            <w:r>
              <w:rPr>
                <w:rFonts w:asciiTheme="minorEastAsia" w:hAnsiTheme="minorEastAsia" w:cstheme="majorHAnsi"/>
                <w:sz w:val="21"/>
                <w:szCs w:val="21"/>
                <w:u w:val="single"/>
              </w:rPr>
              <w:t>文件</w:t>
            </w:r>
            <w:r>
              <w:rPr>
                <w:rFonts w:hint="eastAsia" w:asciiTheme="minorEastAsia" w:hAnsiTheme="minorEastAsia" w:cstheme="majorHAnsi"/>
                <w:sz w:val="21"/>
                <w:szCs w:val="21"/>
                <w:u w:val="single"/>
              </w:rPr>
              <w:t>（以项目合同为准)，需出具项目合同方为有效</w:t>
            </w:r>
            <w:r>
              <w:rPr>
                <w:rFonts w:hint="eastAsia" w:asciiTheme="minorEastAsia" w:hAnsiTheme="minorEastAsia" w:cstheme="majorHAnsi"/>
                <w:sz w:val="21"/>
                <w:szCs w:val="21"/>
              </w:rPr>
              <w:t>。评审时以响应文件中的扫描件加盖公章为计分依据，每出具一份业绩证明文件得</w:t>
            </w:r>
            <w:r>
              <w:rPr>
                <w:rFonts w:asciiTheme="minorEastAsia" w:hAnsiTheme="minorEastAsia" w:cstheme="majorHAnsi"/>
                <w:sz w:val="21"/>
                <w:szCs w:val="21"/>
              </w:rPr>
              <w:t>2</w:t>
            </w:r>
            <w:r>
              <w:rPr>
                <w:rFonts w:hint="eastAsia" w:asciiTheme="minorEastAsia" w:hAnsiTheme="minorEastAsia" w:cstheme="majorHAnsi"/>
                <w:sz w:val="21"/>
                <w:szCs w:val="21"/>
              </w:rPr>
              <w:t>.5分，满分</w:t>
            </w:r>
            <w:r>
              <w:rPr>
                <w:rFonts w:asciiTheme="minorEastAsia" w:hAnsiTheme="minorEastAsia" w:cstheme="majorHAnsi"/>
                <w:sz w:val="21"/>
                <w:szCs w:val="21"/>
              </w:rPr>
              <w:t>10</w:t>
            </w:r>
            <w:r>
              <w:rPr>
                <w:rFonts w:hint="eastAsia" w:asciiTheme="minorEastAsia" w:hAnsiTheme="minorEastAsia" w:cstheme="majorHAnsi"/>
                <w:sz w:val="21"/>
                <w:szCs w:val="21"/>
              </w:rPr>
              <w:t>分。</w:t>
            </w:r>
          </w:p>
          <w:p w14:paraId="3134B226">
            <w:pPr>
              <w:spacing w:line="400" w:lineRule="exact"/>
              <w:ind w:firstLine="420" w:firstLineChars="200"/>
              <w:jc w:val="both"/>
              <w:rPr>
                <w:rFonts w:ascii="Calibri" w:hAnsi="宋体" w:eastAsia="宋体" w:cs="华文仿宋"/>
                <w:sz w:val="21"/>
                <w:szCs w:val="21"/>
              </w:rPr>
            </w:pPr>
            <w:r>
              <w:rPr>
                <w:rFonts w:hint="eastAsia" w:ascii="Calibri" w:hAnsi="宋体" w:eastAsia="宋体" w:cs="华文仿宋"/>
                <w:b/>
                <w:color w:val="C00000"/>
                <w:sz w:val="21"/>
                <w:szCs w:val="21"/>
              </w:rPr>
              <w:t>注</w:t>
            </w:r>
            <w:r>
              <w:rPr>
                <w:rFonts w:hint="eastAsia" w:ascii="Calibri" w:hAnsi="宋体" w:eastAsia="宋体" w:cs="华文仿宋"/>
                <w:sz w:val="21"/>
                <w:szCs w:val="21"/>
              </w:rPr>
              <w:t>：供应商需提供合同关键页扫描件（至少应包含合同首页、合同金额所在页、签字盖章，并加盖公章）</w:t>
            </w:r>
            <w:r>
              <w:rPr>
                <w:rFonts w:ascii="Calibri" w:hAnsi="宋体" w:eastAsia="宋体" w:cs="华文仿宋"/>
                <w:sz w:val="21"/>
                <w:szCs w:val="21"/>
              </w:rPr>
              <w:t>。</w:t>
            </w:r>
          </w:p>
        </w:tc>
        <w:tc>
          <w:tcPr>
            <w:tcW w:w="1134" w:type="dxa"/>
            <w:shd w:val="clear" w:color="auto" w:fill="auto"/>
            <w:vAlign w:val="center"/>
          </w:tcPr>
          <w:p w14:paraId="4DA32682">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212455739"/>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陕西省西安市消防救援支队建立支队级灭火救援训练及培训管理系统。</w:t>
      </w:r>
    </w:p>
    <w:p w14:paraId="7307D21B">
      <w:pPr>
        <w:pStyle w:val="3"/>
        <w:jc w:val="both"/>
      </w:pPr>
      <w:r>
        <w:rPr>
          <w:rFonts w:hint="eastAsia"/>
        </w:rPr>
        <w:t>二、</w:t>
      </w:r>
      <w:r>
        <w:t>采购</w:t>
      </w:r>
      <w:r>
        <w:rPr>
          <w:rFonts w:hint="eastAsia"/>
        </w:rPr>
        <w:t>内容</w:t>
      </w:r>
    </w:p>
    <w:p w14:paraId="6BF18D57">
      <w:pPr>
        <w:jc w:val="both"/>
        <w:rPr>
          <w:b/>
        </w:rPr>
      </w:pPr>
      <w:r>
        <w:rPr>
          <w:b/>
        </w:rPr>
        <w:t>（一）</w:t>
      </w:r>
      <w:r>
        <w:rPr>
          <w:rFonts w:hint="eastAsia"/>
          <w:b/>
        </w:rPr>
        <w:t>消防员职业训练管理</w:t>
      </w:r>
    </w:p>
    <w:p w14:paraId="2CC844FB">
      <w:pPr>
        <w:ind w:firstLine="480" w:firstLineChars="200"/>
        <w:jc w:val="both"/>
      </w:pPr>
      <w:r>
        <w:rPr>
          <w:rFonts w:hint="eastAsia"/>
        </w:rPr>
        <w:t>为支队全体指战员建立战训档案，建设西安市消防救援支队职业健康和体能数据中心，优化消防救援人员招录、考评标准，为职业健康管理、职业发展规划、定向人才培养、统一指挥调度提供准确依据。</w:t>
      </w:r>
    </w:p>
    <w:p w14:paraId="1A0B2D20">
      <w:pPr>
        <w:ind w:firstLine="480" w:firstLineChars="200"/>
        <w:jc w:val="both"/>
      </w:pPr>
      <w:r>
        <w:rPr>
          <w:rFonts w:hint="eastAsia"/>
        </w:rPr>
        <w:t>按照消防救援人员全职业周期训练、考核、健康管理、晋升评价等需求建立档案，对消防员训练工作提供全面量化工具。支持支队级、大队级、消防站和个人终端分级后台管理；数据档案信息汇总、导入和导出；个人终端随时调取查看。</w:t>
      </w:r>
    </w:p>
    <w:p w14:paraId="39CED33B">
      <w:pPr>
        <w:jc w:val="both"/>
        <w:rPr>
          <w:b/>
        </w:rPr>
      </w:pPr>
      <w:r>
        <w:rPr>
          <w:rFonts w:hint="eastAsia"/>
          <w:b/>
        </w:rPr>
        <w:t>（二）消防救援人员职业体能素质评估及体能训练计划生成</w:t>
      </w:r>
    </w:p>
    <w:p w14:paraId="4E8A5786">
      <w:pPr>
        <w:ind w:firstLine="480" w:firstLineChars="200"/>
        <w:jc w:val="both"/>
      </w:pPr>
      <w:r>
        <w:rPr>
          <w:rFonts w:hint="eastAsia"/>
        </w:rPr>
        <w:t>根据消防救援人员职业特征需求定制开发个人体能素质采集工具和指数评价算法；并根据不同的体能素质和考核成绩自动推荐职业体能训练计划，每名消防员可无限次使用训练计划生成功能。实现所有消防站课表数字化，当产生关联到训练个人或团队的训练和学习课程时可在手机上查看训练计划。</w:t>
      </w:r>
    </w:p>
    <w:p w14:paraId="2C4C8865">
      <w:pPr>
        <w:ind w:firstLine="480" w:firstLineChars="200"/>
        <w:jc w:val="both"/>
      </w:pPr>
      <w:r>
        <w:rPr>
          <w:rFonts w:hint="eastAsia"/>
        </w:rPr>
        <w:t>训练过程中多种形式采集训练数据，定制开发训练日志记录、疲劳状态评估、职业体能素质评价等其他训练功能。</w:t>
      </w:r>
    </w:p>
    <w:p w14:paraId="0F1966EE">
      <w:pPr>
        <w:jc w:val="both"/>
        <w:rPr>
          <w:b/>
        </w:rPr>
      </w:pPr>
      <w:r>
        <w:rPr>
          <w:rFonts w:hint="eastAsia"/>
          <w:b/>
        </w:rPr>
        <w:t>（三）线上学习中心建设</w:t>
      </w:r>
    </w:p>
    <w:p w14:paraId="5C8E82F0">
      <w:pPr>
        <w:ind w:firstLine="480" w:firstLineChars="200"/>
        <w:jc w:val="both"/>
      </w:pPr>
      <w:r>
        <w:rPr>
          <w:rFonts w:hint="eastAsia"/>
        </w:rPr>
        <w:t>建立专业技能培训的数字教案和线上学习中心，通过视频等多种媒介实现教学资料随时线上可查看。</w:t>
      </w:r>
    </w:p>
    <w:p w14:paraId="62422028">
      <w:pPr>
        <w:jc w:val="both"/>
        <w:rPr>
          <w:b/>
        </w:rPr>
      </w:pPr>
      <w:r>
        <w:rPr>
          <w:rFonts w:hint="eastAsia"/>
          <w:b/>
        </w:rPr>
        <w:t>（四）岗位练兵考核流程管理工具</w:t>
      </w:r>
    </w:p>
    <w:p w14:paraId="1DD878BF">
      <w:pPr>
        <w:ind w:firstLine="480" w:firstLineChars="200"/>
        <w:jc w:val="both"/>
      </w:pPr>
      <w:r>
        <w:rPr>
          <w:rFonts w:hint="eastAsia"/>
        </w:rPr>
        <w:t>建立覆盖支大队、消防救援站及专职消防员的执勤岗位练兵考核信息化流程管理，实现任务创建、自主申报、人员检录、数据录入、成绩确认、统计分析、年度考核管理和全周期职业体能档案归纳等全流程信息化管理，流程简单环保、考核结果公开并随时随地可查、考核数据多维度分析直观准确。</w:t>
      </w:r>
    </w:p>
    <w:p w14:paraId="149D058A">
      <w:pPr>
        <w:jc w:val="both"/>
        <w:rPr>
          <w:b/>
        </w:rPr>
      </w:pPr>
      <w:r>
        <w:rPr>
          <w:rFonts w:hint="eastAsia"/>
          <w:b/>
        </w:rPr>
        <w:t>（五）专业救援技能测评工具</w:t>
      </w:r>
    </w:p>
    <w:p w14:paraId="30BE3C50">
      <w:pPr>
        <w:ind w:firstLine="480" w:firstLineChars="200"/>
        <w:jc w:val="both"/>
      </w:pPr>
      <w:r>
        <w:rPr>
          <w:rFonts w:hint="eastAsia"/>
        </w:rPr>
        <w:t>针对灭火救援、绳索救援、车辆事故救援、地震救援和院前急救等不同专业化模块设计线上考核工具，根据考评规则自动计算考核结果.</w:t>
      </w:r>
    </w:p>
    <w:p w14:paraId="31C0D8B0">
      <w:pPr>
        <w:jc w:val="both"/>
        <w:rPr>
          <w:b/>
        </w:rPr>
      </w:pPr>
      <w:r>
        <w:rPr>
          <w:b/>
        </w:rPr>
        <w:t>（六）</w:t>
      </w:r>
      <w:r>
        <w:rPr>
          <w:rFonts w:hint="eastAsia"/>
          <w:b/>
        </w:rPr>
        <w:t>云服务资源配置</w:t>
      </w:r>
    </w:p>
    <w:p w14:paraId="26042384">
      <w:pPr>
        <w:pStyle w:val="3"/>
        <w:jc w:val="both"/>
      </w:pPr>
      <w:r>
        <w:t>三、</w:t>
      </w:r>
      <w:r>
        <w:rPr>
          <w:rFonts w:hint="eastAsia"/>
        </w:rPr>
        <w:t>技术（服务）要求</w:t>
      </w:r>
    </w:p>
    <w:p w14:paraId="16F46B9E">
      <w:pPr>
        <w:jc w:val="both"/>
        <w:rPr>
          <w:b/>
        </w:rPr>
      </w:pPr>
      <w:r>
        <w:rPr>
          <w:b/>
        </w:rPr>
        <w:t>（一）具体要求</w:t>
      </w:r>
    </w:p>
    <w:p w14:paraId="0CB7EA01">
      <w:pPr>
        <w:jc w:val="both"/>
        <w:rPr>
          <w:b/>
        </w:rPr>
      </w:pPr>
      <w:r>
        <w:rPr>
          <w:rFonts w:hint="eastAsia"/>
          <w:b/>
        </w:rPr>
        <w:t>1. 消防员职业训练管理</w:t>
      </w:r>
    </w:p>
    <w:p w14:paraId="0698EDAD">
      <w:pPr>
        <w:jc w:val="both"/>
      </w:pPr>
      <w:r>
        <w:rPr>
          <w:rFonts w:hint="eastAsia"/>
        </w:rPr>
        <w:t>1.1. 采集个人基础信息如姓名、年龄、性别、单位、部职别、照片等；全年人员进出、调岗等信息核查及随时更新.</w:t>
      </w:r>
    </w:p>
    <w:p w14:paraId="33E2BA00">
      <w:pPr>
        <w:jc w:val="both"/>
      </w:pPr>
      <w:r>
        <w:rPr>
          <w:rFonts w:hint="eastAsia"/>
        </w:rPr>
        <w:t>1.2. 全年岗位练兵考核成绩查看、历史成绩对比和变化趋势分析。</w:t>
      </w:r>
    </w:p>
    <w:p w14:paraId="1C0655AA">
      <w:pPr>
        <w:jc w:val="both"/>
      </w:pPr>
      <w:r>
        <w:rPr>
          <w:rFonts w:hint="eastAsia"/>
        </w:rPr>
        <w:t>1.3. 训练参与度、积极性和完成度和训练积分管理。</w:t>
      </w:r>
    </w:p>
    <w:p w14:paraId="3A110F0F">
      <w:pPr>
        <w:jc w:val="both"/>
      </w:pPr>
      <w:r>
        <w:rPr>
          <w:rFonts w:hint="eastAsia"/>
        </w:rPr>
        <w:t>1.4. 专业化考评结果、资质线上查询。</w:t>
      </w:r>
    </w:p>
    <w:p w14:paraId="3B7B840C">
      <w:pPr>
        <w:jc w:val="both"/>
      </w:pPr>
      <w:r>
        <w:rPr>
          <w:rFonts w:hint="eastAsia"/>
        </w:rPr>
        <w:t>1.5. 全支队所有消防站执勤分布地图，攻坚组消防站高亮标识。</w:t>
      </w:r>
    </w:p>
    <w:p w14:paraId="0C8592C9">
      <w:pPr>
        <w:jc w:val="both"/>
      </w:pPr>
      <w:r>
        <w:rPr>
          <w:rFonts w:hint="eastAsia"/>
        </w:rPr>
        <w:t>1.6. 重要训练和考核信息形成动态数据大屏。</w:t>
      </w:r>
    </w:p>
    <w:p w14:paraId="7B5CD500">
      <w:pPr>
        <w:jc w:val="both"/>
      </w:pPr>
      <w:r>
        <w:rPr>
          <w:rFonts w:hint="eastAsia"/>
        </w:rPr>
        <w:t>1.7. 其他训练工作相关的信息数据采集和管理。</w:t>
      </w:r>
    </w:p>
    <w:p w14:paraId="336452BE">
      <w:pPr>
        <w:jc w:val="both"/>
        <w:rPr>
          <w:b/>
        </w:rPr>
      </w:pPr>
      <w:r>
        <w:rPr>
          <w:rFonts w:hint="eastAsia"/>
          <w:b/>
        </w:rPr>
        <w:t>2. 消防救援人员职业体能素质评估及体能训练计划生成</w:t>
      </w:r>
    </w:p>
    <w:p w14:paraId="2AC712AD">
      <w:pPr>
        <w:jc w:val="both"/>
      </w:pPr>
      <w:r>
        <w:rPr>
          <w:rFonts w:hint="eastAsia"/>
        </w:rPr>
        <w:t>2.1. 设计研发消防救援人员体能素质评估指标项目和统计算法，评估项目对评价消防员体能和健康水平有直接的指导意义，和消防员职业工作需求有高度关联性；评估内容包括但不限于关节灵活性和稳定性、肌肉力量水平、爆发力水平、稳态控制能力、有氧耐力和无氧耐力水平等。派遣专业教练培训教学评估方法操作，培训次数≥5，每次培训时间≥2天，每天课时≥6，每次评估人数≥30人。</w:t>
      </w:r>
    </w:p>
    <w:p w14:paraId="32242D8C">
      <w:pPr>
        <w:jc w:val="both"/>
      </w:pPr>
      <w:r>
        <w:rPr>
          <w:rFonts w:hint="eastAsia"/>
        </w:rPr>
        <w:t>2.2. 根据消防员个体评估数据和科目训练成绩智能精准推荐训练计划，训练计划应推荐不少于5种类型，包括但不限于针对岗位练兵考核成绩、针对上肢、下肢或核心专项的职业体能、针对长跑专项体能训练计划和针对团体班组的体能训练计划等。</w:t>
      </w:r>
    </w:p>
    <w:p w14:paraId="30F41E44">
      <w:pPr>
        <w:jc w:val="both"/>
      </w:pPr>
      <w:r>
        <w:rPr>
          <w:rFonts w:hint="eastAsia"/>
        </w:rPr>
        <w:t>2.3. 所有训练计划均根据每个消防员个人能力素质不同进行个性化定制，实现一人一册、个性化因材施教。</w:t>
      </w:r>
    </w:p>
    <w:p w14:paraId="2039D858">
      <w:pPr>
        <w:jc w:val="both"/>
      </w:pPr>
      <w:r>
        <w:rPr>
          <w:rFonts w:hint="eastAsia"/>
        </w:rPr>
        <w:t>2.4. 训练计划内容需包含动作、视频演示、训练组次数、训练间歇、训练强度等训练要素，训练要素设置科学合理，简单易懂、便于训练人员理解。</w:t>
      </w:r>
    </w:p>
    <w:p w14:paraId="662D5FF0">
      <w:pPr>
        <w:jc w:val="both"/>
      </w:pPr>
      <w:r>
        <w:rPr>
          <w:rFonts w:hint="eastAsia"/>
        </w:rPr>
        <w:t>2.5. 训练计划可在移动端随时查看；训练计划项目可反馈完成情况和记录训练详情，并可长期进行历史查询。</w:t>
      </w:r>
    </w:p>
    <w:p w14:paraId="75C66E53">
      <w:pPr>
        <w:jc w:val="both"/>
      </w:pPr>
      <w:r>
        <w:rPr>
          <w:rFonts w:hint="eastAsia"/>
        </w:rPr>
        <w:t>2.6. 训练计划可由组训人员自行手动后台定制：可设置科目训练、体能训练和理论学习等不同操课内容。其中科目训练可指定科目反馈成绩并在后台进行统计排名；体能训练可指定动作和训练量；理论学习采用随时生成在线考试的形式并在后台进行统计排名。训练内容可以周或者以次为单位进行批量复制和修改。</w:t>
      </w:r>
    </w:p>
    <w:p w14:paraId="588354D2">
      <w:pPr>
        <w:jc w:val="both"/>
      </w:pPr>
      <w:r>
        <w:rPr>
          <w:rFonts w:hint="eastAsia"/>
        </w:rPr>
        <w:t>2.7. 提供训练状态评估功能，根据睡眠、食欲、心率变异性、肌肉酸疼、伤病和主观疲劳测定等指标提供训练建议。</w:t>
      </w:r>
    </w:p>
    <w:p w14:paraId="4159E111">
      <w:pPr>
        <w:jc w:val="both"/>
      </w:pPr>
      <w:r>
        <w:rPr>
          <w:rFonts w:hint="eastAsia"/>
        </w:rPr>
        <w:t>2.8. 提供一次职业体能训练技术指导培训，培训天数≥7天、每天课时数≥8、培训对象人数≥30人、培训讲师人数≥2。培训内容需包括但不限于职业体能训练的理论、力量训练、速度训练、耐力训练、协调训练、消防救援常见科目的训练方法和实操教学、配合训练计划生成指导工具的使用等。</w:t>
      </w:r>
    </w:p>
    <w:p w14:paraId="7DC9EE3F">
      <w:pPr>
        <w:jc w:val="both"/>
      </w:pPr>
      <w:r>
        <w:rPr>
          <w:rFonts w:hint="eastAsia"/>
        </w:rPr>
        <w:t>2.9训练计划生成功能需在运动训练科学基础上充分考虑消防员日常执勤备战特性。研发团队需包括持有中级以上体能教练证书（或NSCA-CSCS体能训练专家认证）的专业体能教练至少2人，运动医学专业副主任医师以上职称人员至少1人。在系统交付使用时派遣教练提供现场培训，培训内容为职业体能训练方法、评估方法和系统训练计划生成功能使用操作。</w:t>
      </w:r>
    </w:p>
    <w:p w14:paraId="301C2EC8">
      <w:pPr>
        <w:jc w:val="both"/>
        <w:rPr>
          <w:b/>
        </w:rPr>
      </w:pPr>
      <w:r>
        <w:rPr>
          <w:rFonts w:hint="eastAsia"/>
          <w:b/>
        </w:rPr>
        <w:t>3. 线上学习中心建设</w:t>
      </w:r>
    </w:p>
    <w:p w14:paraId="443B6DD2">
      <w:pPr>
        <w:jc w:val="both"/>
      </w:pPr>
      <w:r>
        <w:rPr>
          <w:rFonts w:hint="eastAsia"/>
        </w:rPr>
        <w:t>3.1. 训练动作库：制作并拍摄职业体能训练动作示范片数量≥100条，每个视频时长≥30秒，所有训练动作示范应配置专用二维码以及访问网址，支持全市消防员随时随地在线查看。示范片包括但不限于动作训练技术要领、功能和目的、建议使用的器材种类和配重以及结合消防站实际可选择的替代方案等。动作类型包含但不限于训练热身激活准备、训练拉伸整理恢复方法、职业体能训练方法、基础体能训练方法以及其他分类方式。</w:t>
      </w:r>
    </w:p>
    <w:p w14:paraId="36F0EFD9">
      <w:pPr>
        <w:jc w:val="both"/>
      </w:pPr>
      <w:r>
        <w:rPr>
          <w:rFonts w:hint="eastAsia"/>
        </w:rPr>
        <w:t>3.2. 研发消防救援职业体能训练理论知识题库：配备专用的线上学习工具，供全省消防员在线不限次发起批量考核和学习任务。考试题目可随机生成，提供错题回看功能帮助学习记忆；提供多选、单选等考核设置；提供考核限时、单题目限时、防程序双开、防退出作弊等功能。</w:t>
      </w:r>
    </w:p>
    <w:p w14:paraId="542E3A83">
      <w:pPr>
        <w:jc w:val="both"/>
      </w:pPr>
      <w:r>
        <w:rPr>
          <w:rFonts w:hint="eastAsia"/>
        </w:rPr>
        <w:t>3.3. 提供慕课学习平台、线上知识文章浏览、微信站内文章推送和阅读进度回执等学习功能。全年提供学习资料上传和管理服务。</w:t>
      </w:r>
    </w:p>
    <w:p w14:paraId="0C8795E6">
      <w:pPr>
        <w:jc w:val="both"/>
        <w:rPr>
          <w:b/>
        </w:rPr>
      </w:pPr>
      <w:r>
        <w:rPr>
          <w:rFonts w:hint="eastAsia"/>
          <w:b/>
        </w:rPr>
        <w:t>4. 岗位练兵考核流程管理工具</w:t>
      </w:r>
    </w:p>
    <w:p w14:paraId="488E5805">
      <w:pPr>
        <w:jc w:val="both"/>
      </w:pPr>
      <w:r>
        <w:rPr>
          <w:rFonts w:hint="eastAsia"/>
        </w:rPr>
        <w:t>4.1. 根据支队岗位练兵考核的相关规定设计开发考核管理工具，平台管理端发起考核任务，定义考核名称、时间、批次、涉及人员、科目、报名方式等信息）；考核执行人员使用手机现场完成考核全流程执行。</w:t>
      </w:r>
    </w:p>
    <w:p w14:paraId="17D38BE4">
      <w:pPr>
        <w:jc w:val="both"/>
      </w:pPr>
      <w:r>
        <w:rPr>
          <w:rFonts w:hint="eastAsia"/>
        </w:rPr>
        <w:t>4.2. 报名方式：考核任务可设定多种报名方式，包括但不限于自主报名、随机按比例/人数报名、批量导入报名、指定人员报名、自选科目申报等多种形式。</w:t>
      </w:r>
    </w:p>
    <w:p w14:paraId="29AA55AA">
      <w:pPr>
        <w:jc w:val="both"/>
      </w:pPr>
      <w:r>
        <w:rPr>
          <w:rFonts w:hint="eastAsia"/>
        </w:rPr>
        <w:t>4.3. 人员身份识别：使用智能设备和生物识别技术对考核人员现场进行检录，排除替考现象。</w:t>
      </w:r>
    </w:p>
    <w:p w14:paraId="06A51834">
      <w:pPr>
        <w:jc w:val="both"/>
      </w:pPr>
      <w:r>
        <w:rPr>
          <w:rFonts w:hint="eastAsia"/>
        </w:rPr>
        <w:t>4.4. 成绩采集和统计：考核现成录入成绩直接在后台进行评分和判定后自动计算分析和排名，通过手机端和网页管理端可随时调取查看成绩统计，包含但不限于机构分级汇总和对比查看、科目类别汇总查看、单科目对比查看等多维度分析和标签检索功能。</w:t>
      </w:r>
    </w:p>
    <w:p w14:paraId="069E3446">
      <w:pPr>
        <w:jc w:val="both"/>
      </w:pPr>
      <w:r>
        <w:rPr>
          <w:rFonts w:hint="eastAsia"/>
        </w:rPr>
        <w:t>4.5. 成绩确认：参考人员通过个人手机终端接收成绩确认通知并线上签字、永久保留凭证。</w:t>
      </w:r>
    </w:p>
    <w:p w14:paraId="7E480970">
      <w:pPr>
        <w:jc w:val="both"/>
      </w:pPr>
      <w:r>
        <w:rPr>
          <w:rFonts w:hint="eastAsia"/>
        </w:rPr>
        <w:t>4.6. 成绩查看：参考人员随时查看个人历史成绩和单位内单项排名。</w:t>
      </w:r>
    </w:p>
    <w:p w14:paraId="2C9F0DBE">
      <w:pPr>
        <w:jc w:val="both"/>
      </w:pPr>
      <w:r>
        <w:rPr>
          <w:rFonts w:hint="eastAsia"/>
        </w:rPr>
        <w:t>4.7. 技术支持：每次考核需派遣至少4名技术人员现场保障、后台技术工程师24小时响应。</w:t>
      </w:r>
    </w:p>
    <w:p w14:paraId="6CDEF5D5">
      <w:pPr>
        <w:jc w:val="both"/>
      </w:pPr>
      <w:r>
        <w:rPr>
          <w:rFonts w:hint="eastAsia"/>
        </w:rPr>
        <w:t>4.8. 考核报告：每个季度考核完成后出具一份考核分析总结报告。</w:t>
      </w:r>
    </w:p>
    <w:p w14:paraId="4089D4FB">
      <w:pPr>
        <w:jc w:val="both"/>
      </w:pPr>
      <w:r>
        <w:rPr>
          <w:rFonts w:hint="eastAsia"/>
        </w:rPr>
        <w:t>4.9. 科目配置：系统内配置所有常用科目，包括但不限于消防员基础体能、应用体能、消防技能、班组车操。全年提供个人科目的评分规则的修改、增删服务；提供科目新增和自定义功能。</w:t>
      </w:r>
    </w:p>
    <w:p w14:paraId="02BC6A8B">
      <w:pPr>
        <w:jc w:val="both"/>
        <w:rPr>
          <w:b/>
        </w:rPr>
      </w:pPr>
      <w:r>
        <w:rPr>
          <w:rFonts w:hint="eastAsia"/>
          <w:b/>
        </w:rPr>
        <w:t>5. 专业救援技能测评工具</w:t>
      </w:r>
    </w:p>
    <w:p w14:paraId="1150034E">
      <w:pPr>
        <w:jc w:val="both"/>
      </w:pPr>
      <w:r>
        <w:rPr>
          <w:rFonts w:hint="eastAsia"/>
        </w:rPr>
        <w:t>5.1. 考官手机端：提供个人和团体人脸识别检录功能；个人和团队考核科目成绩采集功能设计及开发；补考功能设计及开发；</w:t>
      </w:r>
    </w:p>
    <w:p w14:paraId="459B92A4">
      <w:pPr>
        <w:jc w:val="both"/>
      </w:pPr>
      <w:r>
        <w:rPr>
          <w:rFonts w:hint="eastAsia"/>
        </w:rPr>
        <w:t>5.2. 后台管理端：考核报表设计：优秀率、良好率和合格率评价分析、高频扣分点分析、薄弱技术环节统计、人员体能特征和性格特征标签，专业技能标签化分类检索，其他专业救援能力有关的指标采集。</w:t>
      </w:r>
    </w:p>
    <w:p w14:paraId="7C557D1C">
      <w:pPr>
        <w:jc w:val="both"/>
      </w:pPr>
      <w:r>
        <w:rPr>
          <w:rFonts w:hint="eastAsia"/>
        </w:rPr>
        <w:t>5.3. 考员手机端：考核成绩确认通知；考核成绩查看；专业救援资质证书查看和展示；资质证书复训到期提醒；</w:t>
      </w:r>
    </w:p>
    <w:p w14:paraId="76AD8BB6">
      <w:pPr>
        <w:jc w:val="both"/>
      </w:pPr>
      <w:r>
        <w:rPr>
          <w:rFonts w:hint="eastAsia"/>
        </w:rPr>
        <w:t>5.4. 以上所有功能在服务期间提供不限次修改服务。</w:t>
      </w:r>
    </w:p>
    <w:p w14:paraId="7AD5BEB9">
      <w:pPr>
        <w:jc w:val="both"/>
        <w:rPr>
          <w:b/>
        </w:rPr>
      </w:pPr>
      <w:r>
        <w:rPr>
          <w:rFonts w:hint="eastAsia"/>
          <w:b/>
        </w:rPr>
        <w:t>6. 云服务资源配置</w:t>
      </w:r>
    </w:p>
    <w:p w14:paraId="7502B7EA">
      <w:pPr>
        <w:jc w:val="both"/>
      </w:pPr>
      <w:r>
        <w:rPr>
          <w:rFonts w:hint="eastAsia"/>
        </w:rPr>
        <w:t>6.1. 弹性云服务器： 8核，16GiB; CentOS 、CentOS 8.0 64bit with ARM; 系统部署硬盘采用通用型SSD，内存空间≥40GB; 数据存储硬盘采用通用型SSD，空间≥2TB; 全动态BGP，独享带宽≥30Mbit/s。</w:t>
      </w:r>
    </w:p>
    <w:p w14:paraId="04567DD4">
      <w:pPr>
        <w:jc w:val="both"/>
      </w:pPr>
      <w:r>
        <w:rPr>
          <w:rFonts w:hint="eastAsia"/>
        </w:rPr>
        <w:t>6.2. 云数据库：X86，通用型8核16GB；存储单元核心计算节点≥2个; 存储容量≥500GB;。</w:t>
      </w:r>
    </w:p>
    <w:p w14:paraId="0525DE33">
      <w:pPr>
        <w:jc w:val="both"/>
      </w:pPr>
      <w:r>
        <w:rPr>
          <w:rFonts w:hint="eastAsia"/>
        </w:rPr>
        <w:t>6.3. 云防火墙：最大数据存储能力≥20Mbit/s;</w:t>
      </w:r>
    </w:p>
    <w:p w14:paraId="68B4ED16">
      <w:pPr>
        <w:jc w:val="both"/>
      </w:pPr>
      <w:r>
        <w:rPr>
          <w:rFonts w:hint="eastAsia"/>
        </w:rPr>
        <w:t>6.4. 云备份存储库：备份容量≥1200GB。</w:t>
      </w:r>
    </w:p>
    <w:p w14:paraId="2C8C367B">
      <w:pPr>
        <w:jc w:val="both"/>
        <w:rPr>
          <w:b/>
        </w:rPr>
      </w:pPr>
      <w:r>
        <w:rPr>
          <w:b/>
        </w:rPr>
        <w:t>（二）其他要求</w:t>
      </w:r>
    </w:p>
    <w:p w14:paraId="354F4C52">
      <w:pPr>
        <w:jc w:val="both"/>
      </w:pPr>
      <w:r>
        <w:rPr>
          <w:rFonts w:hint="eastAsia"/>
        </w:rPr>
        <w:t xml:space="preserve">1. 提供全年 7×24 小时的技术咨询服务,供应商怠于或无法提供技术支持的，采购人有权委托第三方处理，由此产生的费用和后果由供应商负责，费用直接从应付款中扣除。供应商指定的项目负责人必须是供应商公司管理层人员，且具有计算机技术与软件专业技术资格高级资格证书。项目建设过程中一旦出现重大问题，项目负责人应及时赶到现场。供应商更换项目负责人和主要技术人员的，须以书面材料报告采购人审核，经同意后方可更换。因供应商的人员变更原因所造成的任何项目质量、进度滞后的后果，由供应商承担。 </w:t>
      </w:r>
    </w:p>
    <w:p w14:paraId="3E2FB0A5">
      <w:pPr>
        <w:ind w:firstLine="480" w:firstLineChars="200"/>
        <w:jc w:val="both"/>
      </w:pPr>
      <w:r>
        <w:rPr>
          <w:rFonts w:hint="eastAsia"/>
        </w:rPr>
        <w:t>供应商在项目开发时提供的训练技术服务解决方案和考核流程管理方案无法满足采购人实际使用需求的，采购人可提出整改意见，供应商提供改进方案。若始终无法满足采购人实际使用需求的，采购人有权提前终止合同。</w:t>
      </w:r>
    </w:p>
    <w:p w14:paraId="46986F06">
      <w:pPr>
        <w:jc w:val="both"/>
      </w:pPr>
      <w:r>
        <w:rPr>
          <w:rFonts w:hint="eastAsia"/>
        </w:rPr>
        <w:t>2. 供应方需在支队级考核活动现场提供考核技术支持，每个考核点派遣人员不少于1人，确保考核数据采集过程的准确高效。派遣人员需了解消防员基础体能、应用体能、消防技能和班组车操等项目的考核规则，具备军事类单位考核执裁经验（提供现场照片）。</w:t>
      </w:r>
    </w:p>
    <w:p w14:paraId="5B850CD8">
      <w:pPr>
        <w:jc w:val="both"/>
      </w:pPr>
      <w:r>
        <w:rPr>
          <w:rFonts w:hint="eastAsia"/>
        </w:rPr>
        <w:t>以上现场服务产生的交通费、食宿费、培训费等均由供应商承担。</w:t>
      </w:r>
    </w:p>
    <w:p w14:paraId="5C5504F1">
      <w:pPr>
        <w:jc w:val="both"/>
        <w:rPr>
          <w:b/>
        </w:rPr>
      </w:pPr>
      <w:r>
        <w:rPr>
          <w:b/>
        </w:rPr>
        <w:t>（三）交付要求</w:t>
      </w:r>
    </w:p>
    <w:p w14:paraId="2289EA4A">
      <w:pPr>
        <w:jc w:val="both"/>
      </w:pPr>
      <w:r>
        <w:t xml:space="preserve">1. </w:t>
      </w:r>
      <w:r>
        <w:rPr>
          <w:rFonts w:hint="eastAsia"/>
        </w:rPr>
        <w:t>软件本地部署安装包；</w:t>
      </w:r>
      <w:r>
        <w:cr/>
      </w:r>
      <w:r>
        <w:t xml:space="preserve">2. </w:t>
      </w:r>
      <w:r>
        <w:rPr>
          <w:rFonts w:hint="eastAsia"/>
        </w:rPr>
        <w:t>《智慧训考平台使用指导手册》，详细的操作指南，包括功能说明、安装步骤、常见问题解答等；</w:t>
      </w:r>
      <w:r>
        <w:cr/>
      </w:r>
      <w:r>
        <w:t xml:space="preserve">3. </w:t>
      </w:r>
      <w:r>
        <w:rPr>
          <w:rFonts w:hint="eastAsia"/>
        </w:rPr>
        <w:t>技术文档</w:t>
      </w:r>
      <w:r>
        <w:rPr>
          <w:rFonts w:hint="eastAsia" w:ascii="宋体" w:hAnsi="宋体" w:eastAsia="宋体" w:cs="宋体"/>
        </w:rPr>
        <w:t>：系统设计文档、接口文档、数据库设计文档等，便于后续维护或二次开发。</w:t>
      </w:r>
      <w:r>
        <w:t xml:space="preserve"> </w:t>
      </w:r>
      <w:r>
        <w:cr/>
      </w:r>
      <w:r>
        <w:t xml:space="preserve">4. </w:t>
      </w:r>
      <w:r>
        <w:rPr>
          <w:rFonts w:hint="eastAsia"/>
        </w:rPr>
        <w:t>不少于</w:t>
      </w:r>
      <w:r>
        <w:t>100</w:t>
      </w:r>
      <w:r>
        <w:rPr>
          <w:rFonts w:hint="eastAsia"/>
        </w:rPr>
        <w:t>个动作示范视频及播放二维码。</w:t>
      </w:r>
      <w:r>
        <w:cr/>
      </w:r>
      <w:r>
        <w:t xml:space="preserve">5. </w:t>
      </w:r>
      <w:r>
        <w:rPr>
          <w:rFonts w:hint="eastAsia"/>
        </w:rPr>
        <w:t>职业体能训练理论题库不少于</w:t>
      </w:r>
      <w:r>
        <w:t>100</w:t>
      </w:r>
      <w:r>
        <w:rPr>
          <w:rFonts w:hint="eastAsia"/>
        </w:rPr>
        <w:t>道。</w:t>
      </w:r>
      <w:r>
        <w:cr/>
      </w:r>
      <w:r>
        <w:t xml:space="preserve">6. </w:t>
      </w:r>
      <w:r>
        <w:rPr>
          <w:rFonts w:hint="eastAsia"/>
        </w:rPr>
        <w:t>西安支队及各大队全年度岗位练兵考核成绩明细和统计，包含参考人数和比例，各级单位各科目汇总优秀率、及格率和良好率排名。提供电子表格统计文件并支持在线查看。</w:t>
      </w:r>
      <w:r>
        <w:cr/>
      </w:r>
      <w:r>
        <w:t xml:space="preserve">7. </w:t>
      </w:r>
      <w:r>
        <w:rPr>
          <w:rFonts w:hint="eastAsia"/>
        </w:rPr>
        <w:t>《西安市消防救援支队年度岗位练兵和职业体能训练调研报告》。</w:t>
      </w:r>
      <w:r>
        <w:rPr>
          <w:rFonts w:hint="eastAsia"/>
        </w:rPr>
        <w:cr/>
      </w:r>
      <w:r>
        <w:rPr>
          <w:rFonts w:hint="eastAsia"/>
        </w:rPr>
        <w:t>8. 现场服务记录签到表。</w:t>
      </w:r>
      <w:r>
        <w:rPr>
          <w:rFonts w:hint="eastAsia"/>
        </w:rPr>
        <w:cr/>
      </w:r>
      <w:r>
        <w:rPr>
          <w:rFonts w:hint="eastAsia"/>
        </w:rPr>
        <w:t>9. 西安市消防救援支队全体消防指战员的的训练数据档案。档案应包含职业体能素质评估数据和统计得分；岗位练兵考核成绩；专业化培训考评成绩和经历；专业化资质查询；训练积分统计。提供电子表格统计文件并支持在线查看。</w:t>
      </w:r>
      <w:r>
        <w:rPr>
          <w:rFonts w:hint="eastAsia"/>
        </w:rPr>
        <w:cr/>
      </w:r>
      <w:r>
        <w:rPr>
          <w:rFonts w:hint="eastAsia"/>
        </w:rPr>
        <w:t>10. 西安市消防救援支队全体消防指战员体能训练计划内容和消防站训练计划内容。提供电子表格统计存档并支持在线查看。</w:t>
      </w:r>
    </w:p>
    <w:p w14:paraId="1C8888A0">
      <w:pPr>
        <w:pStyle w:val="3"/>
        <w:jc w:val="both"/>
      </w:pPr>
      <w:r>
        <w:rPr>
          <w:rFonts w:hint="eastAsia"/>
        </w:rPr>
        <w:t>四、商务要求</w:t>
      </w:r>
    </w:p>
    <w:p w14:paraId="6C711FED">
      <w:pPr>
        <w:jc w:val="both"/>
        <w:rPr>
          <w:b/>
        </w:rPr>
      </w:pPr>
      <w:r>
        <w:rPr>
          <w:b/>
        </w:rPr>
        <w:t>（一）服务期：</w:t>
      </w:r>
      <w:r>
        <w:rPr>
          <w:rFonts w:hint="eastAsia"/>
        </w:rPr>
        <w:t>自合同签订之日起一年。首年提供免费维保。</w:t>
      </w:r>
      <w:r>
        <w:cr/>
      </w:r>
      <w:r>
        <w:rPr>
          <w:b/>
        </w:rPr>
        <w:t>（二）进度要求：</w:t>
      </w:r>
    </w:p>
    <w:p w14:paraId="2F2D004C">
      <w:pPr>
        <w:jc w:val="both"/>
      </w:pPr>
      <w:r>
        <w:rPr>
          <w:rFonts w:hint="eastAsia"/>
        </w:rPr>
        <w:t>1. 合同签订后2周内完成实地调研和需求梳理，并完成系统界面和功能设计。</w:t>
      </w:r>
      <w:r>
        <w:rPr>
          <w:rFonts w:hint="eastAsia"/>
        </w:rPr>
        <w:cr/>
      </w:r>
      <w:r>
        <w:rPr>
          <w:rFonts w:hint="eastAsia"/>
        </w:rPr>
        <w:t>2. 合同签订后</w:t>
      </w:r>
      <w:r>
        <w:t>6</w:t>
      </w:r>
      <w:r>
        <w:rPr>
          <w:rFonts w:hint="eastAsia"/>
        </w:rPr>
        <w:t>周内完成前后端编码和功能实现。</w:t>
      </w:r>
      <w:r>
        <w:rPr>
          <w:rFonts w:hint="eastAsia"/>
        </w:rPr>
        <w:cr/>
      </w:r>
      <w:r>
        <w:rPr>
          <w:rFonts w:hint="eastAsia"/>
        </w:rPr>
        <w:t>3. 合同签订后</w:t>
      </w:r>
      <w:r>
        <w:t>7</w:t>
      </w:r>
      <w:r>
        <w:rPr>
          <w:rFonts w:hint="eastAsia"/>
        </w:rPr>
        <w:t>周内完成系统测试并修复漏洞。</w:t>
      </w:r>
      <w:r>
        <w:rPr>
          <w:rFonts w:hint="eastAsia"/>
        </w:rPr>
        <w:cr/>
      </w:r>
      <w:r>
        <w:rPr>
          <w:rFonts w:hint="eastAsia"/>
        </w:rPr>
        <w:t>4. 合同签订后</w:t>
      </w:r>
      <w:r>
        <w:t>8</w:t>
      </w:r>
      <w:r>
        <w:rPr>
          <w:rFonts w:hint="eastAsia"/>
        </w:rPr>
        <w:t>周内完成系统的部署和试运行测试，并交付验收。</w:t>
      </w:r>
      <w:r>
        <w:cr/>
      </w:r>
    </w:p>
    <w:p w14:paraId="0E603386">
      <w:pPr>
        <w:pStyle w:val="81"/>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2" w:name="_Toc148453731"/>
      <w:bookmarkStart w:id="13" w:name="_Toc212455741"/>
      <w:r>
        <w:rPr>
          <w:rFonts w:hint="eastAsia"/>
        </w:rPr>
        <w:t>第四章　合同</w:t>
      </w:r>
      <w:bookmarkEnd w:id="12"/>
      <w:r>
        <w:rPr>
          <w:rFonts w:hint="eastAsia"/>
        </w:rPr>
        <w:t>草案条款</w:t>
      </w:r>
      <w:bookmarkEnd w:id="13"/>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b/>
          <w:color w:val="C00000"/>
          <w:u w:val="single"/>
        </w:rPr>
        <w:t>〈采购人〉</w:t>
      </w:r>
    </w:p>
    <w:p w14:paraId="44A487A0">
      <w:pPr>
        <w:ind w:firstLine="480" w:firstLineChars="200"/>
        <w:jc w:val="both"/>
        <w:rPr>
          <w:b/>
        </w:rPr>
      </w:pPr>
      <w:r>
        <w:rPr>
          <w:b/>
        </w:rPr>
        <w:t>乙方（成交供应商）：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（二）服务内容：见本项目磋商文件</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7D5196F7">
      <w:pPr>
        <w:ind w:firstLine="480" w:firstLineChars="200"/>
        <w:jc w:val="both"/>
      </w:pPr>
      <w:r>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pPr>
        <w:spacing w:before="230" w:beforeLines="50"/>
        <w:jc w:val="both"/>
        <w:rPr>
          <w:rFonts w:cs="Calibri Light"/>
          <w:b/>
        </w:rPr>
      </w:pPr>
      <w:r>
        <w:rPr>
          <w:rFonts w:cs="Calibri Light"/>
          <w:b/>
        </w:rPr>
        <w:t>三、款项结算</w:t>
      </w:r>
    </w:p>
    <w:p w14:paraId="7095426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342296C7">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合同签订后5个工作日内支付合同总价款的60%作为预付款；软件开发完成并通过测试，乙方向甲方交付软件安装包和技术文档等材料后30个工作日内支付合同总价款的20%；首年服务期满后支付合同总价款的20%。</w:t>
      </w:r>
      <w:r>
        <w:rPr>
          <w:rFonts w:asciiTheme="minorHAnsi" w:hAnsiTheme="minorHAnsi" w:eastAsiaTheme="minorEastAsia"/>
          <w:sz w:val="24"/>
          <w:szCs w:val="24"/>
        </w:rPr>
        <w:t xml:space="preserve">    </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436A9DB5">
      <w:pPr>
        <w:wordWrap w:val="0"/>
        <w:ind w:firstLine="480" w:firstLineChars="200"/>
        <w:jc w:val="both"/>
      </w:pPr>
      <w:r>
        <w:t>名  称：_____________________</w:t>
      </w:r>
    </w:p>
    <w:p w14:paraId="6C30F7F3">
      <w:pPr>
        <w:wordWrap w:val="0"/>
        <w:ind w:firstLine="480" w:firstLineChars="200"/>
        <w:jc w:val="both"/>
      </w:pPr>
      <w:r>
        <w:t>开户行：_____________________</w:t>
      </w:r>
    </w:p>
    <w:p w14:paraId="2DA52542">
      <w:pPr>
        <w:wordWrap w:val="0"/>
        <w:ind w:firstLine="480" w:firstLineChars="200"/>
        <w:jc w:val="both"/>
      </w:pPr>
      <w:r>
        <w:t>账  号：_____________________</w:t>
      </w:r>
    </w:p>
    <w:p w14:paraId="339311BF">
      <w:pPr>
        <w:wordWrap w:val="0"/>
        <w:ind w:firstLine="480" w:firstLineChars="200"/>
        <w:jc w:val="both"/>
      </w:pPr>
      <w:r>
        <w:t>甲方仅认可上述指定账户并向该账户付款。否则甲方有权拒绝向指定账户之外的任何账户付款，并且由此导致的付款延迟责任由乙方承担。</w:t>
      </w:r>
    </w:p>
    <w:p w14:paraId="2C1C8BC7">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p>
    <w:p w14:paraId="5E2B1E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14:paraId="3739DF02">
      <w:pPr>
        <w:spacing w:before="230" w:beforeLines="50"/>
        <w:jc w:val="both"/>
        <w:rPr>
          <w:rFonts w:cs="Calibri Light"/>
          <w:b/>
        </w:rPr>
      </w:pPr>
      <w:r>
        <w:rPr>
          <w:rFonts w:cs="Calibri Light"/>
          <w:b/>
        </w:rPr>
        <w:t>四、双方的权利和义务</w:t>
      </w:r>
    </w:p>
    <w:p w14:paraId="422D3328">
      <w:pPr>
        <w:wordWrap w:val="0"/>
        <w:ind w:firstLine="480" w:firstLineChars="200"/>
        <w:jc w:val="both"/>
      </w:pPr>
      <w:r>
        <w:t>（一）甲方的权利和义务</w:t>
      </w:r>
    </w:p>
    <w:p w14:paraId="5B1060CB">
      <w:pPr>
        <w:wordWrap w:val="0"/>
        <w:ind w:firstLine="480" w:firstLineChars="200"/>
        <w:jc w:val="both"/>
      </w:pPr>
      <w:r>
        <w:t>1．对本项目实施监管和指导。</w:t>
      </w:r>
    </w:p>
    <w:p w14:paraId="1E5E2EBB">
      <w:pPr>
        <w:wordWrap w:val="0"/>
        <w:ind w:firstLine="480" w:firstLineChars="200"/>
        <w:jc w:val="both"/>
      </w:pPr>
      <w:r>
        <w:t>2．甲方负责按照本合同约定的指标考核乙方，具体考核的方式及内容由甲方决定。</w:t>
      </w:r>
    </w:p>
    <w:p w14:paraId="1E336D63">
      <w:pPr>
        <w:wordWrap w:val="0"/>
        <w:ind w:firstLine="480" w:firstLineChars="200"/>
        <w:jc w:val="both"/>
      </w:pPr>
      <w:r>
        <w:t>3．乙方进场服务人员上岗前需经过甲方确认，甲方有权对人员提出调整要求，乙方需积极配合。</w:t>
      </w:r>
    </w:p>
    <w:p w14:paraId="10616045">
      <w:pPr>
        <w:wordWrap w:val="0"/>
        <w:ind w:firstLine="480" w:firstLineChars="200"/>
        <w:jc w:val="both"/>
      </w:pPr>
      <w:r>
        <w:t>（二）乙方的权利和义务</w:t>
      </w:r>
    </w:p>
    <w:p w14:paraId="02B6FB2E">
      <w:pPr>
        <w:wordWrap w:val="0"/>
        <w:ind w:firstLine="480" w:firstLineChars="200"/>
        <w:jc w:val="both"/>
      </w:pPr>
      <w:r>
        <w:t>1．要求甲方为本合同标的的服务工作开展提供必要的资料和便利。</w:t>
      </w:r>
    </w:p>
    <w:p w14:paraId="40CECB75">
      <w:pPr>
        <w:wordWrap w:val="0"/>
        <w:ind w:firstLine="480" w:firstLineChars="200"/>
        <w:jc w:val="both"/>
      </w:pPr>
      <w:r>
        <w:t>2．要求甲方按本合同约定支付合同款项。</w:t>
      </w:r>
    </w:p>
    <w:p w14:paraId="586026BD">
      <w:pPr>
        <w:wordWrap w:val="0"/>
        <w:ind w:firstLine="480" w:firstLineChars="200"/>
        <w:jc w:val="both"/>
      </w:pPr>
      <w:r>
        <w:t>3．乙方不得擅自将本合同委托事项转委托/转包/分包给第三方。</w:t>
      </w:r>
    </w:p>
    <w:p w14:paraId="7BBB0C5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4．乙方负责合同中的从业人员及财产意外伤害、死亡或损失均由乙方自行承担所有费用和相应责任，与甲方无任何法律责任和经济责任。</w:t>
      </w:r>
    </w:p>
    <w:p w14:paraId="718A2D59">
      <w:pPr>
        <w:spacing w:before="230" w:beforeLines="50"/>
        <w:jc w:val="both"/>
        <w:rPr>
          <w:rFonts w:cs="Calibri Light"/>
          <w:b/>
        </w:rPr>
      </w:pPr>
      <w:r>
        <w:rPr>
          <w:rFonts w:cs="Calibri Light"/>
          <w:b/>
        </w:rPr>
        <w:t>五、知识产权及承诺</w:t>
      </w:r>
    </w:p>
    <w:p w14:paraId="5CFAB0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14:paraId="184C8B2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14:paraId="4B83D0FA">
      <w:pPr>
        <w:spacing w:before="230" w:beforeLines="50"/>
        <w:jc w:val="both"/>
        <w:rPr>
          <w:rFonts w:cs="Calibri Light"/>
          <w:b/>
        </w:rPr>
      </w:pPr>
      <w:r>
        <w:rPr>
          <w:rFonts w:cs="Calibri Light"/>
          <w:b/>
        </w:rPr>
        <w:t>六、验收</w:t>
      </w:r>
    </w:p>
    <w:p w14:paraId="1AF4F74A">
      <w:pPr>
        <w:wordWrap w:val="0"/>
        <w:ind w:firstLine="480" w:firstLineChars="200"/>
        <w:jc w:val="both"/>
      </w:pPr>
      <w:r>
        <w:t>（一）服务期满后，甲方根据磋商文件和响应文件及相关文件，进行验收，确认服务标准和服务方式是否达到采购要求。</w:t>
      </w:r>
    </w:p>
    <w:p w14:paraId="42BF9E03">
      <w:pPr>
        <w:wordWrap w:val="0"/>
        <w:ind w:firstLine="480" w:firstLineChars="200"/>
        <w:jc w:val="both"/>
      </w:pPr>
      <w:r>
        <w:t>（二）甲方组织乙方（必要时请有关专家）进行验收，验收合格后，填写政府采购项目验收单（一式伍份）作为对项目的最终认可。</w:t>
      </w:r>
    </w:p>
    <w:p w14:paraId="4C1DA18C">
      <w:pPr>
        <w:wordWrap w:val="0"/>
        <w:ind w:firstLine="480" w:firstLineChars="200"/>
        <w:jc w:val="both"/>
      </w:pPr>
      <w:r>
        <w:t>（三）乙方向甲方提供服务过程中的所有资料，以便甲方日后管理。</w:t>
      </w:r>
    </w:p>
    <w:p w14:paraId="27CB4423">
      <w:pPr>
        <w:wordWrap w:val="0"/>
        <w:ind w:firstLine="480" w:firstLineChars="200"/>
        <w:jc w:val="both"/>
      </w:pPr>
      <w:r>
        <w:t>（四）验收依据：</w:t>
      </w:r>
    </w:p>
    <w:p w14:paraId="3C01C9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14:paraId="2B8CFB3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5A8DF7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1358C10D">
      <w:pPr>
        <w:spacing w:before="230" w:beforeLines="50"/>
        <w:jc w:val="both"/>
        <w:rPr>
          <w:rFonts w:cs="Calibri Light"/>
          <w:b/>
        </w:rPr>
      </w:pPr>
      <w:r>
        <w:rPr>
          <w:rFonts w:cs="Calibri Light"/>
          <w:b/>
        </w:rPr>
        <w:t>七、违约责任</w:t>
      </w:r>
    </w:p>
    <w:p w14:paraId="1EC16839">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（一）未按合同要求提供</w:t>
      </w:r>
      <w:r>
        <w:rPr>
          <w:rFonts w:hint="eastAsia" w:asciiTheme="minorHAnsi" w:hAnsiTheme="minorHAnsi" w:eastAsiaTheme="minorEastAsia"/>
          <w:sz w:val="24"/>
          <w:szCs w:val="24"/>
        </w:rPr>
        <w:t>服务</w:t>
      </w:r>
      <w:r>
        <w:rPr>
          <w:rFonts w:asciiTheme="minorHAnsi" w:hAnsiTheme="minorHAnsi" w:eastAsiaTheme="minorEastAsia"/>
          <w:sz w:val="24"/>
          <w:szCs w:val="24"/>
        </w:rPr>
        <w:t>或</w:t>
      </w:r>
      <w:r>
        <w:rPr>
          <w:rFonts w:hint="eastAsia" w:asciiTheme="minorHAnsi" w:hAnsiTheme="minorHAnsi" w:eastAsiaTheme="minorEastAsia"/>
          <w:sz w:val="24"/>
          <w:szCs w:val="24"/>
        </w:rPr>
        <w:t>服务</w:t>
      </w:r>
      <w:r>
        <w:rPr>
          <w:rFonts w:asciiTheme="minorHAnsi" w:hAnsiTheme="minorHAnsi" w:eastAsiaTheme="minorEastAsia"/>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4E3EDB0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14:paraId="5C64B497">
      <w:pPr>
        <w:spacing w:before="230" w:beforeLines="50"/>
        <w:jc w:val="both"/>
        <w:rPr>
          <w:rFonts w:cs="Calibri Light"/>
          <w:b/>
        </w:rPr>
      </w:pPr>
      <w:r>
        <w:rPr>
          <w:rFonts w:cs="Calibri Light"/>
          <w:b/>
        </w:rPr>
        <w:t>八、合同的变更和修改、中止和终止</w:t>
      </w:r>
    </w:p>
    <w:p w14:paraId="1E70EF0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6D8EC82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（二）甲方因乙方不履约或乙方其他原因而解除合同的，乙方须返还甲方全部费用、赔偿甲方由此产生的损失并承担其他相关责任，相应责任承担方式按照本合同约定执行。</w:t>
      </w:r>
    </w:p>
    <w:p w14:paraId="19A0FCC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500EF15B">
      <w:pPr>
        <w:spacing w:before="230" w:beforeLines="50"/>
        <w:jc w:val="both"/>
        <w:rPr>
          <w:rFonts w:cs="Calibri Light"/>
          <w:b/>
        </w:rPr>
      </w:pPr>
      <w:r>
        <w:rPr>
          <w:rFonts w:cs="Calibri Light"/>
          <w:b/>
        </w:rPr>
        <w:t>九、保密条款</w:t>
      </w:r>
    </w:p>
    <w:p w14:paraId="684E025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14:paraId="13BC3B4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14:paraId="373B5981">
      <w:pPr>
        <w:spacing w:before="230" w:beforeLines="50"/>
        <w:jc w:val="both"/>
        <w:rPr>
          <w:rFonts w:cs="Calibri Light"/>
          <w:b/>
        </w:rPr>
      </w:pPr>
      <w:r>
        <w:rPr>
          <w:rFonts w:cs="Calibri Light"/>
          <w:b/>
        </w:rPr>
        <w:t>十、争议解决</w:t>
      </w:r>
    </w:p>
    <w:p w14:paraId="7AE5789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5050F534">
      <w:pPr>
        <w:wordWrap w:val="0"/>
        <w:ind w:firstLine="480" w:firstLineChars="200"/>
        <w:jc w:val="both"/>
      </w:pPr>
      <w:r>
        <w:t>（二）凡与本合同有关的一切争议，双方应通过友好协商解决。如协商后仍不能达成协议时，按下列第___种方式解决。</w:t>
      </w:r>
    </w:p>
    <w:p w14:paraId="4CDBA189">
      <w:pPr>
        <w:wordWrap w:val="0"/>
        <w:ind w:firstLine="480" w:firstLineChars="200"/>
        <w:jc w:val="both"/>
      </w:pPr>
      <w:r>
        <w:t>1．提交西安仲裁委员会。</w:t>
      </w:r>
    </w:p>
    <w:p w14:paraId="20D0CFDA">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05C291D3">
      <w:pPr>
        <w:spacing w:before="230" w:beforeLines="50"/>
        <w:jc w:val="both"/>
        <w:rPr>
          <w:rFonts w:cs="Calibri Light"/>
          <w:b/>
        </w:rPr>
      </w:pPr>
      <w:r>
        <w:rPr>
          <w:rFonts w:cs="Calibri Light"/>
          <w:b/>
        </w:rPr>
        <w:t>十一、不可抗力</w:t>
      </w:r>
    </w:p>
    <w:p w14:paraId="146104E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558B1EDB">
      <w:pPr>
        <w:spacing w:before="230" w:beforeLines="50"/>
        <w:jc w:val="both"/>
        <w:rPr>
          <w:rFonts w:cs="Calibri Light"/>
          <w:b/>
        </w:rPr>
      </w:pPr>
      <w:r>
        <w:rPr>
          <w:rFonts w:cs="Calibri Light"/>
          <w:b/>
        </w:rPr>
        <w:t>十二、合同生效及其他</w:t>
      </w:r>
    </w:p>
    <w:p w14:paraId="552BA70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4318751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6FD31474"/>
    <w:p w14:paraId="0FC4A7EB">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4" w:name="_Toc212455742"/>
      <w:bookmarkStart w:id="15" w:name="OLE_LINK2"/>
      <w:bookmarkStart w:id="16" w:name="OLE_LINK1"/>
      <w:r>
        <w:rPr>
          <w:rFonts w:hint="eastAsia"/>
        </w:rPr>
        <w:t>第五章　响应文件构成及格式</w:t>
      </w:r>
      <w:bookmarkEnd w:id="14"/>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bookmarkEnd w:id="15"/>
    <w:bookmarkEnd w:id="16"/>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b/>
              </w:rPr>
              <w:t>服务期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1．A栏未按阿拉伯小写金额样式填写，B栏未填写服务期。</w:t>
      </w:r>
    </w:p>
    <w:p w14:paraId="6F198107">
      <w:pPr>
        <w:ind w:firstLine="480" w:firstLineChars="200"/>
        <w:jc w:val="both"/>
        <w:rPr>
          <w:kern w:val="24"/>
        </w:rPr>
      </w:pPr>
      <w:r>
        <w:rPr>
          <w:kern w:val="24"/>
        </w:rPr>
        <w:t>2．本表A栏值与分项报价表中的“合计”值不一致的。</w:t>
      </w:r>
    </w:p>
    <w:p w14:paraId="57B8AE3B">
      <w:pPr>
        <w:ind w:firstLine="480" w:firstLineChars="200"/>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r>
        <w:rPr>
          <w:kern w:val="24"/>
        </w:rPr>
        <w:t>3．</w:t>
      </w:r>
      <w:r>
        <w:rPr>
          <w:rFonts w:hint="eastAsia"/>
          <w:kern w:val="24"/>
        </w:rPr>
        <w:t>磋商报价</w:t>
      </w:r>
      <w:r>
        <w:rPr>
          <w:kern w:val="24"/>
        </w:rPr>
        <w:t>超过本</w:t>
      </w:r>
      <w:r>
        <w:rPr>
          <w:rFonts w:hint="eastAsia"/>
          <w:kern w:val="24"/>
        </w:rPr>
        <w:t>项目</w:t>
      </w:r>
      <w:r>
        <w:rPr>
          <w:kern w:val="24"/>
        </w:rPr>
        <w:t>预算的。</w:t>
      </w: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14:paraId="5C1980AD">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68554F52">
      <w:r>
        <w:br w:type="page"/>
      </w:r>
    </w:p>
    <w:p w14:paraId="2D4F2EEF">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bookmarkStart w:id="17" w:name="OLE_LINK4"/>
      <w:bookmarkStart w:id="18" w:name="OLE_LINK3"/>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bookmarkEnd w:id="17"/>
    <w:bookmarkEnd w:id="18"/>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2D5C7ED3">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07A35F3">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7B74882F">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40997C45">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5B412D05">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6E68FD5E">
      <w:pPr>
        <w:ind w:firstLine="480" w:firstLineChars="200"/>
        <w:jc w:val="both"/>
      </w:pPr>
      <w:r>
        <w:t>以上企业，不属于大企业的分支机构，不存在控股股东为大企业的情形，也不存在与大企业的负责人为同一人的情形。</w:t>
      </w:r>
    </w:p>
    <w:p w14:paraId="4CCCF636">
      <w:pPr>
        <w:ind w:firstLine="480" w:firstLineChars="200"/>
        <w:jc w:val="both"/>
      </w:pPr>
      <w:r>
        <w:t>本企业对上述声明内容的真实性负责。如有虚假，将依法承担相应责任。</w:t>
      </w:r>
    </w:p>
    <w:p w14:paraId="6E0E4138">
      <w:pPr>
        <w:ind w:firstLine="480" w:firstLineChars="200"/>
        <w:jc w:val="both"/>
      </w:pPr>
    </w:p>
    <w:p w14:paraId="33E8E5C0">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08C2B984">
      <w:pPr>
        <w:tabs>
          <w:tab w:val="left" w:pos="5670"/>
        </w:tabs>
        <w:ind w:firstLine="480" w:firstLineChars="200"/>
        <w:jc w:val="both"/>
        <w:rPr>
          <w:rFonts w:cs="Calibri Light"/>
          <w:color w:val="000000"/>
        </w:rPr>
      </w:pPr>
      <w:r>
        <w:rPr>
          <w:rFonts w:cs="Calibri Light"/>
          <w:color w:val="000000"/>
        </w:rPr>
        <w:t>日　期：　　年　月　日</w:t>
      </w:r>
    </w:p>
    <w:p w14:paraId="3FF906A3">
      <w:pPr>
        <w:tabs>
          <w:tab w:val="left" w:pos="5670"/>
        </w:tabs>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770AED3A">
      <w:pPr>
        <w:jc w:val="both"/>
        <w:rPr>
          <w:rFonts w:ascii="Calibri" w:hAnsi="Calibri" w:eastAsia="黑体"/>
          <w:kern w:val="28"/>
          <w:sz w:val="28"/>
        </w:rPr>
      </w:pP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19700190">
      <w:pPr>
        <w:rPr>
          <w:rFonts w:cstheme="minorHAnsi"/>
          <w:b/>
        </w:rPr>
      </w:pPr>
      <w:r>
        <w:rPr>
          <w:rFonts w:cstheme="minorHAnsi"/>
          <w:b/>
        </w:rPr>
        <w:br w:type="page"/>
      </w:r>
    </w:p>
    <w:p w14:paraId="77EAE1D6">
      <w:pPr>
        <w:jc w:val="center"/>
        <w:rPr>
          <w:rFonts w:cstheme="minorHAnsi"/>
          <w:b/>
        </w:rPr>
      </w:pPr>
      <w:r>
        <w:rPr>
          <w:rFonts w:cstheme="minorHAnsi"/>
          <w:b/>
        </w:rPr>
        <w:t>2</w:t>
      </w: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1．总体服务方案</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．消防员职业训练管理</w:t>
      </w:r>
    </w:p>
    <w:p w14:paraId="6581C4ED">
      <w:pPr>
        <w:rPr>
          <w:rFonts w:asciiTheme="minorEastAsia" w:hAnsiTheme="minorEastAsia"/>
        </w:rPr>
      </w:pPr>
    </w:p>
    <w:p w14:paraId="3E6C995B">
      <w:pPr>
        <w:rPr>
          <w:rFonts w:asciiTheme="minorEastAsia" w:hAnsiTheme="minorEastAsia"/>
        </w:rPr>
      </w:pP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1DE690F9">
      <w:pPr>
        <w:rPr>
          <w:rFonts w:cstheme="minorHAnsi"/>
          <w:b/>
        </w:rPr>
      </w:pPr>
      <w:r>
        <w:rPr>
          <w:rFonts w:cstheme="minorHAnsi"/>
          <w:b/>
        </w:rPr>
        <w:br w:type="page"/>
      </w: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．团队配置</w:t>
      </w:r>
    </w:p>
    <w:p w14:paraId="31119CD0">
      <w:pPr>
        <w:rPr>
          <w:rFonts w:asciiTheme="minorEastAsia" w:hAnsiTheme="minorEastAsia" w:cstheme="minorHAnsi"/>
          <w:b/>
          <w:color w:val="000000"/>
          <w:kern w:val="24"/>
        </w:rPr>
      </w:pP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．培训方案</w:t>
      </w:r>
    </w:p>
    <w:p w14:paraId="6F94045C">
      <w:pPr>
        <w:rPr>
          <w:rFonts w:asciiTheme="minorEastAsia" w:hAnsiTheme="minorEastAsia" w:cstheme="minorHAnsi"/>
          <w:b/>
        </w:rPr>
      </w:pPr>
    </w:p>
    <w:p w14:paraId="1C782DD1">
      <w:pPr>
        <w:rPr>
          <w:rFonts w:asciiTheme="minorEastAsia" w:hAnsiTheme="minorEastAsia" w:cstheme="minorHAnsi"/>
          <w:b/>
        </w:rPr>
      </w:pPr>
      <w:r>
        <w:rPr>
          <w:rFonts w:asciiTheme="minorEastAsia" w:hAnsiTheme="minorEastAsia" w:cstheme="minorHAnsi"/>
          <w:b/>
        </w:rPr>
        <w:t>……</w:t>
      </w: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610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740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C34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202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A42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BE63">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05C6">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565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A38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686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AC3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588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A99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BAD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918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338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023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47B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CA7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5BB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63A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2F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陕西省西安市消防救援支队支队级灭火救援训练及培训管理系统费用项目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陕西省西安市消防救援支队支队级灭火救援训练及培训管理系统费用项目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陕西省西安市消防救援支队支队级灭火救援训练及培训管理系统费用项目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D98"/>
    <w:rsid w:val="00010F4F"/>
    <w:rsid w:val="00010FED"/>
    <w:rsid w:val="00012137"/>
    <w:rsid w:val="00012844"/>
    <w:rsid w:val="00012F9B"/>
    <w:rsid w:val="0001350D"/>
    <w:rsid w:val="00013929"/>
    <w:rsid w:val="0001474C"/>
    <w:rsid w:val="00014DAF"/>
    <w:rsid w:val="00015802"/>
    <w:rsid w:val="00016042"/>
    <w:rsid w:val="000162A2"/>
    <w:rsid w:val="00017463"/>
    <w:rsid w:val="00017A70"/>
    <w:rsid w:val="00020EDB"/>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87E35"/>
    <w:rsid w:val="00090002"/>
    <w:rsid w:val="000901F4"/>
    <w:rsid w:val="000906B5"/>
    <w:rsid w:val="000911CC"/>
    <w:rsid w:val="00091FB8"/>
    <w:rsid w:val="00092417"/>
    <w:rsid w:val="00093AD5"/>
    <w:rsid w:val="000951C6"/>
    <w:rsid w:val="000952F2"/>
    <w:rsid w:val="00095A8D"/>
    <w:rsid w:val="00096428"/>
    <w:rsid w:val="00096A52"/>
    <w:rsid w:val="00097111"/>
    <w:rsid w:val="00097351"/>
    <w:rsid w:val="00097CDB"/>
    <w:rsid w:val="000A0237"/>
    <w:rsid w:val="000A0EFD"/>
    <w:rsid w:val="000A159C"/>
    <w:rsid w:val="000A1B38"/>
    <w:rsid w:val="000A1F6A"/>
    <w:rsid w:val="000A2583"/>
    <w:rsid w:val="000A2B11"/>
    <w:rsid w:val="000A521E"/>
    <w:rsid w:val="000A7A6A"/>
    <w:rsid w:val="000A7FF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26B"/>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3101"/>
    <w:rsid w:val="00143498"/>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2CF3"/>
    <w:rsid w:val="001A5309"/>
    <w:rsid w:val="001A5764"/>
    <w:rsid w:val="001A577C"/>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6620"/>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5FE"/>
    <w:rsid w:val="00210CFC"/>
    <w:rsid w:val="00210FBE"/>
    <w:rsid w:val="002111A6"/>
    <w:rsid w:val="00212328"/>
    <w:rsid w:val="002125C8"/>
    <w:rsid w:val="00213205"/>
    <w:rsid w:val="002137AF"/>
    <w:rsid w:val="002174B0"/>
    <w:rsid w:val="00217C31"/>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4D7"/>
    <w:rsid w:val="00292519"/>
    <w:rsid w:val="0029384E"/>
    <w:rsid w:val="00294428"/>
    <w:rsid w:val="002961E2"/>
    <w:rsid w:val="00296372"/>
    <w:rsid w:val="002966F0"/>
    <w:rsid w:val="00296C23"/>
    <w:rsid w:val="00296C4C"/>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B70B5"/>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467F"/>
    <w:rsid w:val="00325D47"/>
    <w:rsid w:val="00325EF1"/>
    <w:rsid w:val="00326169"/>
    <w:rsid w:val="0032696A"/>
    <w:rsid w:val="00326F42"/>
    <w:rsid w:val="00327A6B"/>
    <w:rsid w:val="003302D2"/>
    <w:rsid w:val="00330BFE"/>
    <w:rsid w:val="00330EA4"/>
    <w:rsid w:val="0033167F"/>
    <w:rsid w:val="00332A7C"/>
    <w:rsid w:val="00334247"/>
    <w:rsid w:val="003345B6"/>
    <w:rsid w:val="0033498A"/>
    <w:rsid w:val="00335C58"/>
    <w:rsid w:val="00336D7A"/>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2D40"/>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85A"/>
    <w:rsid w:val="003A0D83"/>
    <w:rsid w:val="003A17AE"/>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0E3"/>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6445"/>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396F"/>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4AD4"/>
    <w:rsid w:val="00425038"/>
    <w:rsid w:val="004257B7"/>
    <w:rsid w:val="0042688F"/>
    <w:rsid w:val="004268AE"/>
    <w:rsid w:val="00427ABD"/>
    <w:rsid w:val="00430409"/>
    <w:rsid w:val="0043159B"/>
    <w:rsid w:val="004317AB"/>
    <w:rsid w:val="00431DBF"/>
    <w:rsid w:val="00431DD7"/>
    <w:rsid w:val="00433512"/>
    <w:rsid w:val="0043432D"/>
    <w:rsid w:val="00437842"/>
    <w:rsid w:val="0044122A"/>
    <w:rsid w:val="004417B1"/>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BF9"/>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4C6D"/>
    <w:rsid w:val="004B532B"/>
    <w:rsid w:val="004B5992"/>
    <w:rsid w:val="004B6259"/>
    <w:rsid w:val="004B6DC3"/>
    <w:rsid w:val="004C093C"/>
    <w:rsid w:val="004C0B7A"/>
    <w:rsid w:val="004C0CA0"/>
    <w:rsid w:val="004C0CC3"/>
    <w:rsid w:val="004C17D4"/>
    <w:rsid w:val="004C1C38"/>
    <w:rsid w:val="004C36C3"/>
    <w:rsid w:val="004C48B9"/>
    <w:rsid w:val="004C4D7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4B7A"/>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33D0"/>
    <w:rsid w:val="0052539A"/>
    <w:rsid w:val="00527C5B"/>
    <w:rsid w:val="005309DD"/>
    <w:rsid w:val="00531DD3"/>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A91"/>
    <w:rsid w:val="00602E42"/>
    <w:rsid w:val="00603657"/>
    <w:rsid w:val="00603BB4"/>
    <w:rsid w:val="00604448"/>
    <w:rsid w:val="00604603"/>
    <w:rsid w:val="0060479B"/>
    <w:rsid w:val="00605A72"/>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028"/>
    <w:rsid w:val="00636BF4"/>
    <w:rsid w:val="00637FE9"/>
    <w:rsid w:val="0064101A"/>
    <w:rsid w:val="00641D78"/>
    <w:rsid w:val="00642C41"/>
    <w:rsid w:val="00642CB1"/>
    <w:rsid w:val="00642DD8"/>
    <w:rsid w:val="006431A9"/>
    <w:rsid w:val="0064508B"/>
    <w:rsid w:val="00645703"/>
    <w:rsid w:val="006460E3"/>
    <w:rsid w:val="006466DF"/>
    <w:rsid w:val="00647100"/>
    <w:rsid w:val="00651046"/>
    <w:rsid w:val="006518D0"/>
    <w:rsid w:val="00651A0E"/>
    <w:rsid w:val="00652156"/>
    <w:rsid w:val="00652393"/>
    <w:rsid w:val="00652845"/>
    <w:rsid w:val="006535E4"/>
    <w:rsid w:val="00654D4B"/>
    <w:rsid w:val="00656003"/>
    <w:rsid w:val="006566EB"/>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532"/>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07B02"/>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1"/>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6758D"/>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6836"/>
    <w:rsid w:val="00797959"/>
    <w:rsid w:val="007A0298"/>
    <w:rsid w:val="007A0557"/>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B85"/>
    <w:rsid w:val="007F1EB4"/>
    <w:rsid w:val="007F5493"/>
    <w:rsid w:val="007F575C"/>
    <w:rsid w:val="007F5B53"/>
    <w:rsid w:val="007F60D5"/>
    <w:rsid w:val="007F61C8"/>
    <w:rsid w:val="007F6DC7"/>
    <w:rsid w:val="0080075E"/>
    <w:rsid w:val="00802486"/>
    <w:rsid w:val="00802948"/>
    <w:rsid w:val="00802AAC"/>
    <w:rsid w:val="0080324C"/>
    <w:rsid w:val="00803BA5"/>
    <w:rsid w:val="00804243"/>
    <w:rsid w:val="00806FED"/>
    <w:rsid w:val="008103CB"/>
    <w:rsid w:val="00811115"/>
    <w:rsid w:val="0081122A"/>
    <w:rsid w:val="008122DE"/>
    <w:rsid w:val="00813395"/>
    <w:rsid w:val="008134C7"/>
    <w:rsid w:val="008139EB"/>
    <w:rsid w:val="00813D5F"/>
    <w:rsid w:val="00814A5E"/>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3DB"/>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0F7"/>
    <w:rsid w:val="008A5D30"/>
    <w:rsid w:val="008A66B8"/>
    <w:rsid w:val="008A7EED"/>
    <w:rsid w:val="008B0953"/>
    <w:rsid w:val="008B25E6"/>
    <w:rsid w:val="008B2B1D"/>
    <w:rsid w:val="008B3358"/>
    <w:rsid w:val="008B4FBF"/>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E7614"/>
    <w:rsid w:val="008F0A84"/>
    <w:rsid w:val="008F0CC3"/>
    <w:rsid w:val="008F175B"/>
    <w:rsid w:val="008F44C7"/>
    <w:rsid w:val="008F46A2"/>
    <w:rsid w:val="008F5035"/>
    <w:rsid w:val="008F5056"/>
    <w:rsid w:val="008F5A80"/>
    <w:rsid w:val="008F5CC0"/>
    <w:rsid w:val="008F6954"/>
    <w:rsid w:val="008F721D"/>
    <w:rsid w:val="008F7E0B"/>
    <w:rsid w:val="00900C2F"/>
    <w:rsid w:val="00900F9C"/>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2735D"/>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66CDF"/>
    <w:rsid w:val="0097057C"/>
    <w:rsid w:val="00970C2C"/>
    <w:rsid w:val="00971419"/>
    <w:rsid w:val="009715C5"/>
    <w:rsid w:val="00971AF2"/>
    <w:rsid w:val="009723B8"/>
    <w:rsid w:val="00972647"/>
    <w:rsid w:val="00973264"/>
    <w:rsid w:val="009742A2"/>
    <w:rsid w:val="0098096E"/>
    <w:rsid w:val="009817A0"/>
    <w:rsid w:val="00982089"/>
    <w:rsid w:val="0098281C"/>
    <w:rsid w:val="00982F9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1A1"/>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556"/>
    <w:rsid w:val="009C4C61"/>
    <w:rsid w:val="009C5377"/>
    <w:rsid w:val="009C58A2"/>
    <w:rsid w:val="009C611D"/>
    <w:rsid w:val="009C67AC"/>
    <w:rsid w:val="009C71D0"/>
    <w:rsid w:val="009C7BA0"/>
    <w:rsid w:val="009C7C48"/>
    <w:rsid w:val="009D11CC"/>
    <w:rsid w:val="009D1B51"/>
    <w:rsid w:val="009D2F3C"/>
    <w:rsid w:val="009D3369"/>
    <w:rsid w:val="009D41EB"/>
    <w:rsid w:val="009D426B"/>
    <w:rsid w:val="009D514A"/>
    <w:rsid w:val="009D52BF"/>
    <w:rsid w:val="009D5349"/>
    <w:rsid w:val="009D551D"/>
    <w:rsid w:val="009D6255"/>
    <w:rsid w:val="009D6DD3"/>
    <w:rsid w:val="009D6E7D"/>
    <w:rsid w:val="009D7D84"/>
    <w:rsid w:val="009D7DDE"/>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58D"/>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059"/>
    <w:rsid w:val="00A31242"/>
    <w:rsid w:val="00A32017"/>
    <w:rsid w:val="00A335F7"/>
    <w:rsid w:val="00A3527C"/>
    <w:rsid w:val="00A352E6"/>
    <w:rsid w:val="00A35530"/>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02A"/>
    <w:rsid w:val="00A94247"/>
    <w:rsid w:val="00A96F13"/>
    <w:rsid w:val="00A97F9A"/>
    <w:rsid w:val="00AA00E5"/>
    <w:rsid w:val="00AA1080"/>
    <w:rsid w:val="00AA16D3"/>
    <w:rsid w:val="00AA18CA"/>
    <w:rsid w:val="00AA1D98"/>
    <w:rsid w:val="00AA3063"/>
    <w:rsid w:val="00AA3BFA"/>
    <w:rsid w:val="00AA4024"/>
    <w:rsid w:val="00AA4BCE"/>
    <w:rsid w:val="00AA5A0A"/>
    <w:rsid w:val="00AA5E84"/>
    <w:rsid w:val="00AA725C"/>
    <w:rsid w:val="00AB02D5"/>
    <w:rsid w:val="00AB13F9"/>
    <w:rsid w:val="00AB18DF"/>
    <w:rsid w:val="00AB3274"/>
    <w:rsid w:val="00AB3AA4"/>
    <w:rsid w:val="00AB3E05"/>
    <w:rsid w:val="00AB570B"/>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596"/>
    <w:rsid w:val="00AF78B2"/>
    <w:rsid w:val="00AF7F35"/>
    <w:rsid w:val="00B005A5"/>
    <w:rsid w:val="00B01853"/>
    <w:rsid w:val="00B0186D"/>
    <w:rsid w:val="00B02758"/>
    <w:rsid w:val="00B02B5A"/>
    <w:rsid w:val="00B0302F"/>
    <w:rsid w:val="00B036CF"/>
    <w:rsid w:val="00B03790"/>
    <w:rsid w:val="00B03C45"/>
    <w:rsid w:val="00B03CAD"/>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27C48"/>
    <w:rsid w:val="00B30068"/>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1E7B"/>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1D0"/>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07B01"/>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4B0"/>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57C"/>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4FF2"/>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83C"/>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C7B1D"/>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690F"/>
    <w:rsid w:val="00E2723D"/>
    <w:rsid w:val="00E27CD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3769"/>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4890"/>
    <w:rsid w:val="00EC53C5"/>
    <w:rsid w:val="00EC571D"/>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08"/>
    <w:rsid w:val="00EF40CC"/>
    <w:rsid w:val="00EF4228"/>
    <w:rsid w:val="00EF473E"/>
    <w:rsid w:val="00EF496C"/>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19A9"/>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0C1A"/>
    <w:rsid w:val="00F510B7"/>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67B19"/>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0CA0"/>
    <w:rsid w:val="00FE12FC"/>
    <w:rsid w:val="00FE3884"/>
    <w:rsid w:val="00FE3FCF"/>
    <w:rsid w:val="00FE7494"/>
    <w:rsid w:val="00FF025A"/>
    <w:rsid w:val="00FF2C7E"/>
    <w:rsid w:val="00FF2E19"/>
    <w:rsid w:val="00FF568F"/>
    <w:rsid w:val="00FF7091"/>
    <w:rsid w:val="00FF756F"/>
    <w:rsid w:val="6FFA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EDB6-0FEA-4E2E-B7DF-5C11971990FA}">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60</Pages>
  <Words>8033</Words>
  <Characters>8758</Characters>
  <Lines>290</Lines>
  <Paragraphs>81</Paragraphs>
  <TotalTime>215</TotalTime>
  <ScaleCrop>false</ScaleCrop>
  <LinksUpToDate>false</LinksUpToDate>
  <CharactersWithSpaces>8852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2025-12-15T03:35:00Z</dcterms:created>
  <dc:creator>admin</dc:creator>
  <cp:lastModifiedBy>常巧利</cp:lastModifiedBy>
  <cp:lastPrinted>2025-12-15T07:05:00Z</cp:lastPrinted>
  <dcterms:modified xsi:type="dcterms:W3CDTF">2025-12-30T09:19:21Z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208ED615238B4A3B96CBA1C12763B217_13</vt:lpwstr>
  </property>
</Properties>
</file>