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7A02E">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9953990">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r>
        <w:rPr>
          <w:rFonts w:hint="eastAsia" w:ascii="新宋体" w:hAnsi="新宋体" w:eastAsia="新宋体" w:cs="新宋体"/>
          <w:b/>
          <w:color w:val="000000"/>
          <w:kern w:val="0"/>
          <w:sz w:val="60"/>
          <w:szCs w:val="60"/>
          <w:lang w:eastAsia="zh-CN"/>
        </w:rPr>
        <w:t>蜀河镇郅家湾村稻蛙种养基地配套设施修复项目(二次)</w:t>
      </w:r>
    </w:p>
    <w:p w14:paraId="7E08D494">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2596A88C">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29129C94">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72A815DB">
      <w:pPr>
        <w:widowControl/>
        <w:spacing w:before="100" w:beforeAutospacing="1" w:after="100" w:afterAutospacing="1"/>
        <w:ind w:firstLine="1928" w:firstLineChars="600"/>
        <w:jc w:val="left"/>
        <w:rPr>
          <w:rFonts w:hint="eastAsia" w:ascii="新宋体" w:hAnsi="新宋体" w:eastAsia="新宋体" w:cs="新宋体"/>
          <w:color w:val="000000"/>
          <w:kern w:val="0"/>
          <w:sz w:val="27"/>
          <w:szCs w:val="27"/>
        </w:rPr>
      </w:pPr>
      <w:r>
        <w:rPr>
          <w:rFonts w:hint="eastAsia" w:ascii="新宋体" w:hAnsi="新宋体" w:eastAsia="新宋体" w:cs="新宋体"/>
          <w:b/>
          <w:bCs/>
          <w:color w:val="auto"/>
          <w:sz w:val="32"/>
          <w:szCs w:val="32"/>
        </w:rPr>
        <w:t>项目编号：SXFD20251110003.1B1</w:t>
      </w:r>
    </w:p>
    <w:p w14:paraId="6E864092">
      <w:pPr>
        <w:spacing w:line="600" w:lineRule="auto"/>
        <w:ind w:firstLine="1506" w:firstLineChars="500"/>
        <w:jc w:val="both"/>
        <w:rPr>
          <w:rFonts w:hint="eastAsia" w:ascii="新宋体" w:hAnsi="新宋体" w:eastAsia="新宋体" w:cs="新宋体"/>
          <w:b/>
          <w:bCs/>
          <w:color w:val="auto"/>
          <w:sz w:val="30"/>
          <w:szCs w:val="30"/>
        </w:rPr>
      </w:pPr>
    </w:p>
    <w:p w14:paraId="3608F259">
      <w:pPr>
        <w:pStyle w:val="4"/>
        <w:rPr>
          <w:rFonts w:hint="eastAsia"/>
        </w:rPr>
      </w:pPr>
    </w:p>
    <w:p w14:paraId="1DE3082C">
      <w:pPr>
        <w:rPr>
          <w:rFonts w:hint="eastAsia"/>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spacing w:val="-3"/>
          <w:sz w:val="36"/>
          <w:szCs w:val="36"/>
          <w:lang w:val="en-US" w:eastAsia="zh-CN"/>
        </w:rPr>
        <w:t xml:space="preserve"> </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旬阳市蜀河镇人民政府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14" w:firstLineChars="4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4E790939">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五</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十二</w:t>
      </w:r>
      <w:r>
        <w:rPr>
          <w:rFonts w:hint="eastAsia" w:ascii="新宋体" w:hAnsi="新宋体" w:eastAsia="新宋体" w:cs="新宋体"/>
          <w:b/>
          <w:bCs/>
          <w:spacing w:val="5"/>
          <w:sz w:val="36"/>
          <w:szCs w:val="36"/>
        </w:rPr>
        <w:t>月</w:t>
      </w:r>
    </w:p>
    <w:p w14:paraId="275F0987">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D6255C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596E2E07">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18" w:right="1555" w:bottom="1418" w:left="1531" w:header="851" w:footer="992" w:gutter="0"/>
          <w:pgNumType w:start="1"/>
          <w:cols w:space="720" w:num="1"/>
          <w:titlePg/>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69C98BB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2E6F9D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蜀河镇郅家湾村稻蛙种养基地配套设施修复项目(二次)</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采购项目的潜在供应商应在陕西方得项目咨询有限公司办公室（旬阳市城关镇党家坝社区289号8楼）获取采购文件，并于2025年12月29日10时00分（北京时间）前提交响应文件。</w:t>
      </w:r>
    </w:p>
    <w:p w14:paraId="7A8D3FA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17B1C6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项目编号：SXFD20251110003.1B1</w:t>
      </w:r>
    </w:p>
    <w:p w14:paraId="34144B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蜀河镇郅家湾村稻蛙种养基地配套设施修复项目(二次)</w:t>
      </w:r>
    </w:p>
    <w:p w14:paraId="08C3B7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47541C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预算金额：200,000.00元</w:t>
      </w:r>
    </w:p>
    <w:p w14:paraId="70D4FB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3D3931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蜀河镇郅家湾村稻蛙种养基地配套设施修复项目</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14:paraId="671C6A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合同包预算金额：200,000.00元</w:t>
      </w:r>
    </w:p>
    <w:p w14:paraId="262AB8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合同包最高限价：200,000.00元</w:t>
      </w:r>
    </w:p>
    <w:tbl>
      <w:tblPr>
        <w:tblStyle w:val="16"/>
        <w:tblW w:w="97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10"/>
        <w:gridCol w:w="1745"/>
        <w:gridCol w:w="3781"/>
        <w:gridCol w:w="812"/>
        <w:gridCol w:w="1328"/>
        <w:gridCol w:w="1441"/>
      </w:tblGrid>
      <w:tr w14:paraId="37D10F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73" w:hRule="atLeast"/>
          <w:tblHeader/>
        </w:trPr>
        <w:tc>
          <w:tcPr>
            <w:tcW w:w="7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6AF58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26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03F77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27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9F2BB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7EEF6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336F5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0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51A80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078861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71"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E3388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67F9A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其他建筑工程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9F647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蜀河镇郅家湾村稻蛙种养基地配套设施修复项目(二次)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B898B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CB0F0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3AD4F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200,000.00</w:t>
            </w:r>
          </w:p>
        </w:tc>
      </w:tr>
    </w:tbl>
    <w:p w14:paraId="712A3B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5348DF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合同履行期限：15个日历日</w:t>
      </w:r>
    </w:p>
    <w:p w14:paraId="2C6BFD4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40DB20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534649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558CF0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蜀河镇郅家湾村稻蛙种养基地配套设施修复项目</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)落实政府采购政策需满足的资格要求如下:</w:t>
      </w:r>
    </w:p>
    <w:p w14:paraId="051363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(13)其他需要落实的政府采购政策。</w:t>
      </w:r>
    </w:p>
    <w:p w14:paraId="58313B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112DB1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蜀河镇郅家湾村稻蛙种养基地配套设施修复项目</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)特定资格要求如下:</w:t>
      </w:r>
    </w:p>
    <w:p w14:paraId="7DD9FF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(4)社会保障资金缴纳证明：提供2024年11月至今任意一个月的有效社会保障资金缴纳证明（或提供有依法缴纳社会保障资金的良好记录承诺书）。依法不需要缴纳社会保障资金的单位应提供相关证明材料；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(5)税收缴纳证明：提供2024年11月至今任意一个月的纳税证明或完税证明，依法免税的单位应提供相关证明材料；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746FE1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19A6D3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时间：2025年12月18日至2025年12月24日，每天上午08:00:00至12:00:00，下午14:00:00至18:00:00（北京时间）</w:t>
      </w:r>
    </w:p>
    <w:p w14:paraId="46CF6B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途径：陕西方得项目咨询有限公司办公室（旬阳市城关镇党家坝社区289号8楼）</w:t>
      </w:r>
    </w:p>
    <w:p w14:paraId="72A3CC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方式：现场获取</w:t>
      </w:r>
    </w:p>
    <w:p w14:paraId="52230C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 0元</w:t>
      </w:r>
    </w:p>
    <w:p w14:paraId="0214A6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7525DA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截止时间：2025年12月29日 10时00分00秒（北京时间）</w:t>
      </w:r>
    </w:p>
    <w:p w14:paraId="0F066A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21410BC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13E2B9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时间：2025年12月29日 10时00分00秒（北京时间）</w:t>
      </w:r>
    </w:p>
    <w:p w14:paraId="4EAD7D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3556699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10E871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151588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4EDBE7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1.投标人须在采购文件获取时间内携带法人授权书及营业执照（复印件加盖公章）在陕西省安康市旬阳市城关镇党家坝社区289号获取采购文件。</w:t>
      </w:r>
    </w:p>
    <w:p w14:paraId="482D8F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2.请供应商按照陕西省财政厅《关于政府采购供应商注册登记有关事项的通知》要求，通过陕西省政府采购网（http://www.ccgp-shaanxi.gov.cn/）注册登记加入陕西省政府采购供应商库。</w:t>
      </w:r>
    </w:p>
    <w:p w14:paraId="72ED97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5D9E1F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1.采购人信息</w:t>
      </w:r>
    </w:p>
    <w:p w14:paraId="56A9DA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名称：旬阳市财政局蜀河财政所</w:t>
      </w:r>
    </w:p>
    <w:p w14:paraId="772F27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地址：旬阳市蜀河镇高桥社区</w:t>
      </w:r>
    </w:p>
    <w:p w14:paraId="645C18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联系方式：18729953998</w:t>
      </w:r>
    </w:p>
    <w:p w14:paraId="67F4DB0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6E1EEA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名称：陕西方得项目咨询有限公司</w:t>
      </w:r>
    </w:p>
    <w:p w14:paraId="51E4EB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地址：陕西省安康市旬阳市城关镇党家坝社区289号</w:t>
      </w:r>
    </w:p>
    <w:p w14:paraId="39F85F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联系方式：15771651311</w:t>
      </w:r>
    </w:p>
    <w:p w14:paraId="4F3CA1A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0C7E33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项目联系人：沈位旭</w:t>
      </w:r>
    </w:p>
    <w:p w14:paraId="5CA194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电话：15771651311</w:t>
      </w:r>
    </w:p>
    <w:p w14:paraId="34E36E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3C8BC4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2025年12月17日</w:t>
      </w:r>
    </w:p>
    <w:p w14:paraId="68F55EA2">
      <w:pPr>
        <w:keepNext w:val="0"/>
        <w:keepLines w:val="0"/>
        <w:widowControl/>
        <w:suppressLineNumbers w:val="0"/>
        <w:wordWrap w:val="0"/>
        <w:spacing w:before="750" w:beforeAutospacing="0" w:after="750" w:afterAutospacing="0" w:line="480" w:lineRule="atLeast"/>
        <w:ind w:left="375" w:right="375" w:firstLine="0"/>
        <w:jc w:val="both"/>
        <w:rPr>
          <w:rFonts w:hint="eastAsia" w:ascii="微软雅黑" w:hAnsi="微软雅黑" w:eastAsia="微软雅黑" w:cs="微软雅黑"/>
          <w:i w:val="0"/>
          <w:iCs w:val="0"/>
          <w:caps w:val="0"/>
          <w:color w:val="000000"/>
          <w:spacing w:val="0"/>
          <w:sz w:val="21"/>
          <w:szCs w:val="21"/>
        </w:rPr>
      </w:pPr>
    </w:p>
    <w:p w14:paraId="281DA86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ind w:lef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anchor distT="0" distB="0" distL="114300" distR="114300" simplePos="0" relativeHeight="251660288" behindDoc="0" locked="1" layoutInCell="0" allowOverlap="1">
                <wp:simplePos x="0" y="0"/>
                <wp:positionH relativeFrom="column">
                  <wp:posOffset>0</wp:posOffset>
                </wp:positionH>
                <wp:positionV relativeFrom="paragraph">
                  <wp:posOffset>0</wp:posOffset>
                </wp:positionV>
                <wp:extent cx="635" cy="0"/>
                <wp:effectExtent l="0" t="0" r="0" b="0"/>
                <wp:wrapNone/>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anchor>
            </w:drawing>
          </mc:Choice>
          <mc:Fallback>
            <w:pict>
              <v:rect id="_x0000_s1026" o:spid="_x0000_s1026" o:spt="1" style="position:absolute;left:0pt;margin-left:0pt;margin-top:0pt;height:0pt;width:0.05pt;z-index:2516602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4cJf3PAAAA/wAAAA8AAAAAAAAA&#10;AQAgAAAAIgAAAGRycy9kb3ducmV2LnhtbFBLAQIUABQAAAAIAIdO4kDypC/VqAEAAFkDAAAOAAAA&#10;AAAAAAEAIAAAAB4BAABkcnMvZTJvRG9jLnhtbFBLBQYAAAAABgAGAFkBAAA4BQAAAAA=&#10;">
                <v:fill on="f" focussize="0,0"/>
                <v:stroke on="f"/>
                <v:imagedata o:title=""/>
                <o:lock v:ext="edit" aspectratio="t"/>
                <w10:anchorlock/>
              </v:rect>
            </w:pict>
          </mc:Fallback>
        </mc:AlternateConten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inline distT="0" distB="0" distL="114300" distR="114300">
                <wp:extent cx="635" cy="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4k9TkakBAABZAwAADgAA&#10;AAAAAAABACAAAAAeAQAAZHJzL2Uyb0RvYy54bWxQSwUGAAAAAAYABgBZAQAAOQUAAAAA&#10;">
                <v:fill on="f" focussize="0,0"/>
                <v:stroke on="f"/>
                <v:imagedata o:title=""/>
                <o:lock v:ext="edit" aspectratio="t"/>
                <w10:wrap type="none"/>
                <w10:anchorlock/>
              </v:rect>
            </w:pict>
          </mc:Fallback>
        </mc:AlternateContent>
      </w:r>
    </w:p>
    <w:p w14:paraId="68CA26DA">
      <w:pPr>
        <w:rPr>
          <w:color w:val="000000"/>
        </w:rPr>
      </w:pPr>
    </w:p>
    <w:p w14:paraId="0CA3A779">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蜀河镇郅家湾村稻蛙种养基地配套设施修复项目(二次)</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旬阳市蜀河镇人民政府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蜀河镇郅家湾村稻蛙种养基地配套设施修复项目</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200000.00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200000.00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15</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旬阳市蜀河镇郅家湾村</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65C0E5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(4)社会保障资金缴纳证明：提供2024年11月至今任意一个月的有效社会保障资金缴纳证明（或提供有依法缴纳社会保障资金的良好记录承诺书）。依法不需要缴纳社会保障资金的单位应提供相关证明材料；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(5)税收缴纳证明：提供2024年11月至今任意一个月的纳税证明或完税证明，依法免税的单位应提供相关证明材料；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磋商时间：</w:t>
            </w:r>
            <w:r>
              <w:rPr>
                <w:rFonts w:hint="eastAsia" w:ascii="宋体" w:hAnsi="宋体" w:eastAsia="宋体"/>
                <w:color w:val="000000" w:themeColor="text1"/>
                <w:sz w:val="24"/>
                <w:szCs w:val="24"/>
                <w14:textFill>
                  <w14:solidFill>
                    <w14:schemeClr w14:val="tx1"/>
                  </w14:solidFill>
                </w14:textFill>
              </w:rPr>
              <w:t>2025年</w:t>
            </w:r>
            <w:r>
              <w:rPr>
                <w:rFonts w:hint="eastAsia" w:ascii="宋体" w:hAnsi="宋体"/>
                <w:color w:val="000000" w:themeColor="text1"/>
                <w:sz w:val="24"/>
                <w:szCs w:val="24"/>
                <w:lang w:val="en-US" w:eastAsia="zh-CN"/>
                <w14:textFill>
                  <w14:solidFill>
                    <w14:schemeClr w14:val="tx1"/>
                  </w14:solidFill>
                </w14:textFill>
              </w:rPr>
              <w:t>12</w:t>
            </w:r>
            <w:r>
              <w:rPr>
                <w:rFonts w:hint="eastAsia" w:ascii="宋体" w:hAnsi="宋体" w:eastAsia="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29</w:t>
            </w:r>
            <w:r>
              <w:rPr>
                <w:rFonts w:hint="eastAsia" w:ascii="宋体" w:hAnsi="宋体" w:eastAsia="宋体"/>
                <w:color w:val="000000" w:themeColor="text1"/>
                <w:sz w:val="24"/>
                <w:szCs w:val="24"/>
                <w14:textFill>
                  <w14:solidFill>
                    <w14:schemeClr w14:val="tx1"/>
                  </w14:solidFill>
                </w14:textFill>
              </w:rPr>
              <w:t>日 1</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 xml:space="preserve">时00分00秒  </w:t>
            </w:r>
            <w:r>
              <w:rPr>
                <w:rFonts w:hint="eastAsia" w:ascii="宋体" w:hAnsi="宋体" w:eastAsia="宋体"/>
                <w:color w:val="000000" w:themeColor="text1"/>
                <w:sz w:val="24"/>
                <w:szCs w:val="24"/>
                <w:lang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000000" w:themeColor="text1"/>
                <w:kern w:val="0"/>
                <w:sz w:val="24"/>
                <w:szCs w:val="24"/>
                <w:lang w:val="en-US" w:eastAsia="zh-CN" w:bidi="ar-SA"/>
                <w14:textFill>
                  <w14:solidFill>
                    <w14:schemeClr w14:val="tx1"/>
                  </w14:solidFill>
                </w14:textFill>
              </w:rPr>
              <w:t>磋商地点：陕西方得项目咨询有限公司会议室（旬阳市城关镇党家坝社区289号8楼）（如有变动，另行通知）。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w:t>
      </w:r>
      <w:r>
        <w:rPr>
          <w:rFonts w:hint="eastAsia" w:cs="仿宋" w:asciiTheme="minorEastAsia" w:hAnsiTheme="minorEastAsia" w:eastAsiaTheme="minorEastAsia"/>
          <w:b w:val="0"/>
          <w:bCs/>
          <w:kern w:val="0"/>
          <w:sz w:val="24"/>
          <w:szCs w:val="24"/>
          <w:lang w:eastAsia="zh-CN"/>
        </w:rPr>
        <w:t>旬阳市蜀河镇人民政府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4C9307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(4)社会保障资金缴纳证明：提供2024年11月至今任意一个月的有效社会保障资金缴纳证明（或提供有依法缴纳社会保障资金的良好记录承诺书）。依法不需要缴纳社会保障资金的单位应提供相关证明材料；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(5)税收缴纳证明：提供2024年11月至今任意一个月的纳税证明或完税证明，依法免税的单位应提供相关证明材料；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453858060"/>
      <w:bookmarkStart w:id="2" w:name="_Toc326251051"/>
      <w:bookmarkStart w:id="3" w:name="_Toc453917523"/>
      <w:bookmarkStart w:id="4" w:name="_Toc385234431"/>
      <w:bookmarkStart w:id="5" w:name="_Toc453917616"/>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施工内容及要求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385234432"/>
      <w:bookmarkStart w:id="9" w:name="_Toc453917524"/>
      <w:bookmarkStart w:id="10" w:name="_Toc453858061"/>
      <w:bookmarkStart w:id="11" w:name="_Toc45391761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19797"/>
      <w:bookmarkStart w:id="14" w:name="_Toc536202293"/>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536202294"/>
      <w:bookmarkStart w:id="16" w:name="_Toc6390"/>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536202295"/>
      <w:bookmarkStart w:id="18" w:name="_Toc31188"/>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24827"/>
      <w:bookmarkStart w:id="26" w:name="_Toc536202303"/>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2"/>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2"/>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2"/>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3685"/>
      <w:bookmarkStart w:id="28" w:name="_Toc536202306"/>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536202307"/>
      <w:bookmarkStart w:id="30" w:name="_Toc1274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385958808"/>
      <w:bookmarkStart w:id="34" w:name="_Toc28085"/>
      <w:bookmarkStart w:id="35" w:name="_Toc27940"/>
      <w:bookmarkStart w:id="36" w:name="_Toc536202311"/>
      <w:bookmarkStart w:id="37" w:name="_Toc386129876"/>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2023年或</w:t>
            </w:r>
            <w:r>
              <w:rPr>
                <w:rFonts w:hint="eastAsia" w:ascii="宋体" w:hAnsi="宋体" w:eastAsia="宋体" w:cs="宋体"/>
                <w:color w:val="000000"/>
                <w:sz w:val="24"/>
                <w:szCs w:val="24"/>
              </w:rPr>
              <w:t>2024年</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社会保障资金缴纳证明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社会保障资金缴纳证明：提供2024年11月至今任意一个月的有效社会保障资金缴纳证明（或提供有依法缴纳社会保障资金的良好记录承诺书）。依法不需要缴纳社会保障资金的单位应提供相关证明材料；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w:t>
            </w:r>
            <w:r>
              <w:rPr>
                <w:rFonts w:hint="eastAsia" w:ascii="宋体" w:hAnsi="宋体" w:cs="宋体"/>
                <w:color w:val="000000"/>
                <w:sz w:val="24"/>
                <w:szCs w:val="24"/>
                <w:lang w:val="en-US" w:eastAsia="zh-CN"/>
              </w:rPr>
              <w:t>11</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项目经理部组成人员安排合理完善计6.1-9分；组成人员配置较为完善计3.1-6分；组成人员安排欠缺计1-3分；（附</w:t>
            </w:r>
            <w:r>
              <w:rPr>
                <w:rFonts w:hint="eastAsia" w:ascii="宋体" w:hAnsi="宋体" w:cs="宋体"/>
                <w:color w:val="auto"/>
                <w:sz w:val="24"/>
                <w:szCs w:val="22"/>
                <w:highlight w:val="none"/>
                <w:lang w:val="en-US" w:eastAsia="zh-CN"/>
              </w:rPr>
              <w:t>人员身份</w:t>
            </w:r>
            <w:r>
              <w:rPr>
                <w:rFonts w:hint="eastAsia" w:ascii="宋体" w:hAnsi="宋体" w:eastAsia="宋体" w:cs="宋体"/>
                <w:color w:val="auto"/>
                <w:sz w:val="24"/>
                <w:szCs w:val="22"/>
                <w:highlight w:val="none"/>
                <w:lang w:val="en-US" w:eastAsia="zh-CN"/>
              </w:rPr>
              <w:t>证复印件于响应文件中）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w:t>
            </w:r>
            <w:r>
              <w:rPr>
                <w:rFonts w:hint="eastAsia" w:ascii="宋体" w:hAnsi="宋体" w:cs="宋体"/>
                <w:color w:val="auto"/>
                <w:sz w:val="24"/>
                <w:szCs w:val="22"/>
                <w:highlight w:val="none"/>
                <w:lang w:val="en-US" w:eastAsia="zh-CN"/>
              </w:rPr>
              <w:t>6</w:t>
            </w:r>
            <w:r>
              <w:rPr>
                <w:rFonts w:hint="eastAsia" w:ascii="宋体" w:hAnsi="宋体" w:eastAsia="宋体" w:cs="宋体"/>
                <w:color w:val="auto"/>
                <w:sz w:val="24"/>
                <w:szCs w:val="22"/>
                <w:highlight w:val="none"/>
                <w:lang w:val="en-US" w:eastAsia="zh-CN"/>
              </w:rPr>
              <w:t>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提供投标人近三年（2022年</w:t>
            </w:r>
            <w:r>
              <w:rPr>
                <w:rFonts w:hint="eastAsia" w:ascii="宋体" w:hAnsi="宋体" w:cs="宋体"/>
                <w:color w:val="auto"/>
                <w:sz w:val="24"/>
                <w:szCs w:val="22"/>
                <w:highlight w:val="none"/>
                <w:lang w:val="en-US" w:eastAsia="zh-CN"/>
              </w:rPr>
              <w:t>11</w:t>
            </w:r>
            <w:r>
              <w:rPr>
                <w:rFonts w:hint="eastAsia" w:ascii="宋体" w:hAnsi="宋体" w:eastAsia="宋体" w:cs="宋体"/>
                <w:color w:val="auto"/>
                <w:sz w:val="24"/>
                <w:szCs w:val="22"/>
                <w:highlight w:val="none"/>
                <w:lang w:val="en-US" w:eastAsia="zh-CN"/>
              </w:rPr>
              <w:t>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45176658"/>
      <w:bookmarkStart w:id="39" w:name="_Toc245657546"/>
      <w:bookmarkStart w:id="40" w:name="_Toc245658527"/>
      <w:bookmarkStart w:id="41" w:name="_Toc244623584"/>
      <w:bookmarkStart w:id="42" w:name="_Toc208337157"/>
      <w:bookmarkStart w:id="43" w:name="_Toc207897909"/>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3E7C02ED">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蜀河镇郅家湾村稻蛙种养基地配套设施修复项目(二次)</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2.项目建设地点：旬阳市蜀河镇郅家湾村</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bCs/>
          <w:color w:val="000000"/>
          <w:sz w:val="26"/>
          <w:szCs w:val="26"/>
          <w:highlight w:val="none"/>
          <w:lang w:val="en-US" w:eastAsia="zh-CN"/>
        </w:rPr>
        <w:t>贰</w:t>
      </w:r>
      <w:r>
        <w:rPr>
          <w:rFonts w:hint="eastAsia" w:ascii="宋体" w:hAnsi="宋体" w:cs="宋体"/>
          <w:b/>
          <w:bCs/>
          <w:color w:val="000000"/>
          <w:sz w:val="26"/>
          <w:szCs w:val="26"/>
          <w:highlight w:val="none"/>
          <w:lang w:eastAsia="zh-CN"/>
        </w:rPr>
        <w:t>拾万</w:t>
      </w:r>
      <w:r>
        <w:rPr>
          <w:rFonts w:hint="eastAsia" w:ascii="宋体" w:hAnsi="宋体" w:eastAsia="宋体" w:cs="宋体"/>
          <w:b/>
          <w:bCs/>
          <w:color w:val="000000"/>
          <w:sz w:val="26"/>
          <w:szCs w:val="26"/>
          <w:highlight w:val="none"/>
          <w:lang w:val="en-US" w:eastAsia="zh-CN"/>
        </w:rPr>
        <w:t>元整</w:t>
      </w:r>
      <w:r>
        <w:rPr>
          <w:rFonts w:hint="eastAsia" w:ascii="宋体" w:hAnsi="宋体" w:eastAsia="宋体" w:cs="宋体"/>
          <w:b/>
          <w:bCs/>
          <w:color w:val="000000"/>
          <w:sz w:val="24"/>
          <w:szCs w:val="24"/>
        </w:rPr>
        <w:t>（¥</w:t>
      </w:r>
      <w:r>
        <w:rPr>
          <w:rFonts w:hint="eastAsia" w:ascii="宋体" w:hAnsi="宋体" w:cs="宋体"/>
          <w:b/>
          <w:bCs/>
          <w:color w:val="000000"/>
          <w:sz w:val="24"/>
          <w:szCs w:val="24"/>
          <w:lang w:val="en-US" w:eastAsia="zh-CN"/>
        </w:rPr>
        <w:t>20</w:t>
      </w:r>
      <w:r>
        <w:rPr>
          <w:rFonts w:hint="eastAsia" w:ascii="宋体" w:hAnsi="宋体" w:eastAsia="宋体" w:cs="宋体"/>
          <w:b/>
          <w:bCs/>
          <w:color w:val="000000"/>
          <w:sz w:val="24"/>
          <w:szCs w:val="24"/>
          <w:lang w:val="en-US" w:eastAsia="zh-CN"/>
        </w:rPr>
        <w:t>0000.00</w:t>
      </w:r>
      <w:r>
        <w:rPr>
          <w:rFonts w:hint="eastAsia" w:ascii="宋体" w:hAnsi="宋体" w:eastAsia="宋体" w:cs="宋体"/>
          <w:b/>
          <w:bCs/>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291E9FF8">
      <w:pPr>
        <w:numPr>
          <w:ilvl w:val="0"/>
          <w:numId w:val="4"/>
        </w:numPr>
        <w:adjustRightInd w:val="0"/>
        <w:snapToGrid w:val="0"/>
        <w:spacing w:line="480" w:lineRule="auto"/>
        <w:ind w:firstLine="522" w:firstLineChars="200"/>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1FC19F3A">
      <w:pPr>
        <w:rPr>
          <w:rFonts w:hint="eastAsia" w:ascii="宋体" w:hAnsi="宋体" w:eastAsia="宋体" w:cs="宋体"/>
          <w:b/>
          <w:bCs/>
          <w:sz w:val="24"/>
          <w:szCs w:val="24"/>
        </w:rPr>
      </w:pPr>
      <w:r>
        <w:rPr>
          <w:rFonts w:hint="eastAsia" w:ascii="宋体" w:hAnsi="宋体" w:eastAsia="宋体" w:cs="宋体"/>
          <w:b/>
          <w:bCs/>
          <w:sz w:val="24"/>
          <w:szCs w:val="24"/>
        </w:rPr>
        <w:br w:type="page"/>
      </w:r>
    </w:p>
    <w:p w14:paraId="72E5DDA0">
      <w:pPr>
        <w:ind w:firstLine="3654" w:firstLineChars="1300"/>
        <w:jc w:val="both"/>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编制说明</w:t>
      </w:r>
    </w:p>
    <w:p w14:paraId="6A4CB62A">
      <w:pPr>
        <w:keepNext w:val="0"/>
        <w:keepLines w:val="0"/>
        <w:pageBreakBefore w:val="0"/>
        <w:kinsoku/>
        <w:wordWrap/>
        <w:overflowPunct/>
        <w:topLinePunct w:val="0"/>
        <w:autoSpaceDE/>
        <w:autoSpaceDN/>
        <w:bidi w:val="0"/>
        <w:adjustRightInd/>
        <w:snapToGrid/>
        <w:spacing w:line="700" w:lineRule="exact"/>
        <w:textAlignment w:val="auto"/>
        <w:rPr>
          <w:rFonts w:hint="eastAsia" w:ascii="宋体" w:hAnsi="宋体" w:eastAsia="宋体" w:cs="宋体"/>
          <w:sz w:val="24"/>
          <w:szCs w:val="24"/>
        </w:rPr>
      </w:pPr>
      <w:r>
        <w:rPr>
          <w:rFonts w:hint="eastAsia" w:ascii="宋体" w:hAnsi="宋体" w:eastAsia="宋体" w:cs="宋体"/>
          <w:sz w:val="24"/>
          <w:szCs w:val="24"/>
        </w:rPr>
        <w:t>一、工程概况</w:t>
      </w:r>
    </w:p>
    <w:p w14:paraId="2EE0AF45">
      <w:pPr>
        <w:keepNext w:val="0"/>
        <w:keepLines w:val="0"/>
        <w:pageBreakBefore w:val="0"/>
        <w:tabs>
          <w:tab w:val="center" w:pos="4153"/>
          <w:tab w:val="right" w:pos="8312"/>
        </w:tabs>
        <w:kinsoku/>
        <w:wordWrap/>
        <w:overflowPunct/>
        <w:topLinePunct w:val="0"/>
        <w:autoSpaceDE/>
        <w:autoSpaceDN/>
        <w:bidi w:val="0"/>
        <w:adjustRightInd/>
        <w:snapToGrid/>
        <w:spacing w:line="700" w:lineRule="exact"/>
        <w:ind w:firstLine="480" w:firstLineChars="200"/>
        <w:textAlignment w:val="auto"/>
        <w:rPr>
          <w:rFonts w:hint="eastAsia" w:ascii="宋体" w:hAnsi="宋体" w:eastAsia="宋体" w:cs="宋体"/>
          <w:b/>
          <w:w w:val="85"/>
          <w:sz w:val="24"/>
          <w:szCs w:val="24"/>
          <w:lang w:val="en-US"/>
        </w:rPr>
      </w:pPr>
      <w:r>
        <w:rPr>
          <w:rFonts w:hint="eastAsia" w:ascii="宋体" w:hAnsi="宋体" w:cs="宋体"/>
          <w:sz w:val="24"/>
          <w:szCs w:val="24"/>
          <w:lang w:val="en-US" w:eastAsia="zh-CN"/>
        </w:rPr>
        <w:t>蜀河镇郅家湾村稻蛙种养基地配套设施修复项目</w:t>
      </w:r>
      <w:r>
        <w:rPr>
          <w:rFonts w:hint="eastAsia" w:ascii="宋体" w:hAnsi="宋体" w:eastAsia="宋体" w:cs="宋体"/>
          <w:sz w:val="24"/>
          <w:szCs w:val="24"/>
          <w:lang w:val="en-US" w:eastAsia="zh-CN"/>
        </w:rPr>
        <w:t>建设</w:t>
      </w:r>
      <w:r>
        <w:rPr>
          <w:rFonts w:hint="eastAsia" w:ascii="宋体" w:hAnsi="宋体" w:eastAsia="宋体" w:cs="宋体"/>
          <w:sz w:val="24"/>
          <w:szCs w:val="24"/>
          <w:lang w:eastAsia="zh-CN"/>
        </w:rPr>
        <w:t>主要内容为</w:t>
      </w:r>
      <w:r>
        <w:rPr>
          <w:rFonts w:hint="eastAsia" w:ascii="宋体" w:hAnsi="宋体" w:cs="宋体"/>
          <w:sz w:val="24"/>
          <w:szCs w:val="24"/>
          <w:lang w:val="en-US" w:eastAsia="zh-CN"/>
        </w:rPr>
        <w:t>C20混凝土挡墙及排水渠工程</w:t>
      </w:r>
      <w:r>
        <w:rPr>
          <w:rFonts w:hint="eastAsia" w:ascii="宋体" w:hAnsi="宋体" w:eastAsia="宋体" w:cs="宋体"/>
          <w:sz w:val="24"/>
          <w:szCs w:val="24"/>
          <w:lang w:val="en-US" w:eastAsia="zh-CN"/>
        </w:rPr>
        <w:t>。</w:t>
      </w:r>
    </w:p>
    <w:p w14:paraId="5EC3160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二、编制依据</w:t>
      </w:r>
    </w:p>
    <w:p w14:paraId="124B24E1">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施工图纸及</w:t>
      </w:r>
      <w:r>
        <w:rPr>
          <w:rFonts w:hint="eastAsia" w:ascii="宋体" w:hAnsi="宋体" w:eastAsia="宋体" w:cs="宋体"/>
          <w:sz w:val="24"/>
          <w:szCs w:val="24"/>
          <w:lang w:eastAsia="zh-CN"/>
        </w:rPr>
        <w:t>正常的施工组织方案</w:t>
      </w:r>
      <w:r>
        <w:rPr>
          <w:rFonts w:hint="eastAsia" w:ascii="宋体" w:hAnsi="宋体" w:eastAsia="宋体" w:cs="宋体"/>
          <w:sz w:val="24"/>
          <w:szCs w:val="24"/>
        </w:rPr>
        <w:t>；</w:t>
      </w:r>
    </w:p>
    <w:p w14:paraId="2D0ECCAB">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2.《陕西省建设工程工程量清单计价规则》20</w:t>
      </w:r>
      <w:r>
        <w:rPr>
          <w:rFonts w:hint="eastAsia" w:ascii="宋体" w:hAnsi="宋体" w:cs="宋体"/>
          <w:sz w:val="24"/>
          <w:szCs w:val="24"/>
          <w:lang w:val="en-US" w:eastAsia="zh-CN"/>
        </w:rPr>
        <w:t>25</w:t>
      </w:r>
      <w:r>
        <w:rPr>
          <w:rFonts w:hint="eastAsia" w:ascii="宋体" w:hAnsi="宋体" w:eastAsia="宋体" w:cs="宋体"/>
          <w:sz w:val="24"/>
          <w:szCs w:val="24"/>
        </w:rPr>
        <w:t>版本</w:t>
      </w:r>
      <w:r>
        <w:rPr>
          <w:rFonts w:hint="eastAsia" w:ascii="宋体" w:hAnsi="宋体" w:eastAsia="宋体" w:cs="宋体"/>
          <w:sz w:val="24"/>
          <w:szCs w:val="24"/>
          <w:lang w:eastAsia="zh-CN"/>
        </w:rPr>
        <w:t>；</w:t>
      </w:r>
    </w:p>
    <w:p w14:paraId="5288992B">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cs="宋体"/>
          <w:sz w:val="24"/>
          <w:szCs w:val="24"/>
          <w:lang w:val="en-US" w:eastAsia="zh-CN"/>
        </w:rPr>
        <w:t>现场勘察测量数据</w:t>
      </w:r>
      <w:r>
        <w:rPr>
          <w:rFonts w:hint="eastAsia" w:ascii="宋体" w:hAnsi="宋体" w:eastAsia="宋体" w:cs="宋体"/>
          <w:sz w:val="24"/>
          <w:szCs w:val="24"/>
          <w:lang w:eastAsia="zh-CN"/>
        </w:rPr>
        <w:t>；</w:t>
      </w:r>
    </w:p>
    <w:p w14:paraId="6EEF6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00" w:lineRule="exact"/>
        <w:ind w:right="0"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《陕西省</w:t>
      </w:r>
      <w:r>
        <w:rPr>
          <w:rFonts w:hint="eastAsia" w:ascii="宋体" w:hAnsi="宋体" w:cs="宋体"/>
          <w:sz w:val="24"/>
          <w:szCs w:val="24"/>
          <w:lang w:val="en-US" w:eastAsia="zh-CN"/>
        </w:rPr>
        <w:t>市政</w:t>
      </w:r>
      <w:r>
        <w:rPr>
          <w:rFonts w:hint="eastAsia" w:ascii="宋体" w:hAnsi="宋体" w:eastAsia="宋体" w:cs="宋体"/>
          <w:sz w:val="24"/>
          <w:szCs w:val="24"/>
          <w:lang w:val="en-US" w:eastAsia="zh-CN"/>
        </w:rPr>
        <w:t>工程</w:t>
      </w:r>
      <w:r>
        <w:rPr>
          <w:rFonts w:hint="eastAsia" w:ascii="宋体" w:hAnsi="宋体" w:cs="宋体"/>
          <w:sz w:val="24"/>
          <w:szCs w:val="24"/>
          <w:lang w:val="en-US" w:eastAsia="zh-CN"/>
        </w:rPr>
        <w:t>价目表（2025）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p>
    <w:p w14:paraId="47C3710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三、补充说明</w:t>
      </w:r>
    </w:p>
    <w:p w14:paraId="1291A0BC">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本工程材料价格均按照《安康工程造价管理信息》20</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第</w:t>
      </w:r>
      <w:r>
        <w:rPr>
          <w:rFonts w:hint="eastAsia" w:ascii="宋体" w:hAnsi="宋体" w:cs="宋体"/>
          <w:sz w:val="24"/>
          <w:szCs w:val="24"/>
          <w:lang w:val="en-US" w:eastAsia="zh-CN"/>
        </w:rPr>
        <w:t>10月</w:t>
      </w:r>
      <w:r>
        <w:rPr>
          <w:rFonts w:hint="eastAsia" w:ascii="宋体" w:hAnsi="宋体" w:eastAsia="宋体" w:cs="宋体"/>
          <w:sz w:val="24"/>
          <w:szCs w:val="24"/>
        </w:rPr>
        <w:t>结合市场价格计算。</w:t>
      </w:r>
    </w:p>
    <w:p w14:paraId="0BC06CA4">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2.税金执行陕建发【2019】45号文件。</w:t>
      </w:r>
    </w:p>
    <w:p w14:paraId="18A5681F">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3.人工费执行陕</w:t>
      </w:r>
      <w:r>
        <w:rPr>
          <w:rFonts w:hint="eastAsia" w:ascii="宋体" w:hAnsi="宋体" w:cs="宋体"/>
          <w:sz w:val="24"/>
          <w:szCs w:val="24"/>
          <w:lang w:val="en-US" w:eastAsia="zh-CN"/>
        </w:rPr>
        <w:t>建管</w:t>
      </w:r>
      <w:r>
        <w:rPr>
          <w:rFonts w:hint="eastAsia" w:ascii="宋体" w:hAnsi="宋体" w:eastAsia="宋体" w:cs="宋体"/>
          <w:sz w:val="24"/>
          <w:szCs w:val="24"/>
          <w:lang w:val="en-US" w:eastAsia="zh-CN"/>
        </w:rPr>
        <w:t>发【</w:t>
      </w:r>
      <w:r>
        <w:rPr>
          <w:rFonts w:hint="eastAsia" w:ascii="宋体" w:hAnsi="宋体" w:cs="宋体"/>
          <w:sz w:val="24"/>
          <w:szCs w:val="24"/>
          <w:lang w:val="en-US" w:eastAsia="zh-CN"/>
        </w:rPr>
        <w:t>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号文件。</w:t>
      </w:r>
    </w:p>
    <w:p w14:paraId="5203A8F2">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4.工程量按施工图纸工程量计算，施工中工程量若有增减变化及时做好签证，竣工结算以实际发生工程量据实结算。</w:t>
      </w:r>
    </w:p>
    <w:p w14:paraId="013DDC2F">
      <w:pPr>
        <w:tabs>
          <w:tab w:val="left" w:pos="1543"/>
        </w:tabs>
        <w:ind w:firstLine="480" w:firstLineChars="200"/>
        <w:rPr>
          <w:sz w:val="22"/>
          <w:szCs w:val="16"/>
        </w:rPr>
      </w:pPr>
      <w:r>
        <w:rPr>
          <w:rFonts w:hint="eastAsia" w:ascii="宋体" w:hAnsi="宋体" w:cs="宋体"/>
          <w:sz w:val="24"/>
          <w:szCs w:val="24"/>
          <w:lang w:val="en-US" w:eastAsia="zh-CN"/>
        </w:rPr>
        <w:t>5.若有暂定价的项目，施工中据实做好认质认价，竣工结算以实际发生价格据实结算。</w:t>
      </w:r>
    </w:p>
    <w:p w14:paraId="396A55EB">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drawing>
          <wp:inline distT="0" distB="0" distL="114300" distR="114300">
            <wp:extent cx="6182360" cy="8747760"/>
            <wp:effectExtent l="0" t="0" r="8890" b="15240"/>
            <wp:docPr id="10" name="图片 10" descr="蜀河镇郅家湾村稻蛙种养基地配套设施修复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蜀河镇郅家湾村稻蛙种养基地配套设施修复项目工程量清单_01"/>
                    <pic:cNvPicPr>
                      <a:picLocks noChangeAspect="1"/>
                    </pic:cNvPicPr>
                  </pic:nvPicPr>
                  <pic:blipFill>
                    <a:blip r:embed="rId6"/>
                    <a:stretch>
                      <a:fillRect/>
                    </a:stretch>
                  </pic:blipFill>
                  <pic:spPr>
                    <a:xfrm>
                      <a:off x="0" y="0"/>
                      <a:ext cx="6182360" cy="8747760"/>
                    </a:xfrm>
                    <a:prstGeom prst="rect">
                      <a:avLst/>
                    </a:prstGeom>
                  </pic:spPr>
                </pic:pic>
              </a:graphicData>
            </a:graphic>
          </wp:inline>
        </w:drawing>
      </w:r>
      <w:r>
        <w:rPr>
          <w:rFonts w:hint="eastAsia" w:ascii="新宋体" w:hAnsi="新宋体" w:eastAsia="新宋体" w:cs="新宋体"/>
          <w:b/>
          <w:bCs w:val="0"/>
          <w:color w:val="auto"/>
          <w:kern w:val="2"/>
          <w:sz w:val="36"/>
          <w:szCs w:val="36"/>
          <w:highlight w:val="none"/>
          <w:lang w:val="en-US" w:eastAsia="zh-CN" w:bidi="ar-SA"/>
        </w:rPr>
        <w:drawing>
          <wp:inline distT="0" distB="0" distL="114300" distR="114300">
            <wp:extent cx="6182360" cy="8747760"/>
            <wp:effectExtent l="0" t="0" r="8890" b="15240"/>
            <wp:docPr id="9" name="图片 9" descr="蜀河镇郅家湾村稻蛙种养基地配套设施修复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蜀河镇郅家湾村稻蛙种养基地配套设施修复项目工程量清单_02"/>
                    <pic:cNvPicPr>
                      <a:picLocks noChangeAspect="1"/>
                    </pic:cNvPicPr>
                  </pic:nvPicPr>
                  <pic:blipFill>
                    <a:blip r:embed="rId6"/>
                    <a:stretch>
                      <a:fillRect/>
                    </a:stretch>
                  </pic:blipFill>
                  <pic:spPr>
                    <a:xfrm>
                      <a:off x="0" y="0"/>
                      <a:ext cx="6182360" cy="8747760"/>
                    </a:xfrm>
                    <a:prstGeom prst="rect">
                      <a:avLst/>
                    </a:prstGeom>
                  </pic:spPr>
                </pic:pic>
              </a:graphicData>
            </a:graphic>
          </wp:inline>
        </w:drawing>
      </w:r>
      <w:r>
        <w:rPr>
          <w:rFonts w:hint="eastAsia" w:ascii="新宋体" w:hAnsi="新宋体" w:eastAsia="新宋体" w:cs="新宋体"/>
          <w:b/>
          <w:bCs w:val="0"/>
          <w:color w:val="auto"/>
          <w:kern w:val="2"/>
          <w:sz w:val="36"/>
          <w:szCs w:val="36"/>
          <w:highlight w:val="none"/>
          <w:lang w:val="en-US" w:eastAsia="zh-CN" w:bidi="ar-SA"/>
        </w:rPr>
        <w:drawing>
          <wp:inline distT="0" distB="0" distL="114300" distR="114300">
            <wp:extent cx="6182360" cy="8747760"/>
            <wp:effectExtent l="0" t="0" r="8890" b="15240"/>
            <wp:docPr id="8" name="图片 8" descr="蜀河镇郅家湾村稻蛙种养基地配套设施修复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蜀河镇郅家湾村稻蛙种养基地配套设施修复项目工程量清单_03"/>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ascii="新宋体" w:hAnsi="新宋体" w:eastAsia="新宋体" w:cs="新宋体"/>
          <w:b/>
          <w:bCs w:val="0"/>
          <w:color w:val="auto"/>
          <w:kern w:val="2"/>
          <w:sz w:val="36"/>
          <w:szCs w:val="36"/>
          <w:highlight w:val="none"/>
          <w:lang w:val="en-US" w:eastAsia="zh-CN" w:bidi="ar-SA"/>
        </w:rPr>
        <w:drawing>
          <wp:inline distT="0" distB="0" distL="114300" distR="114300">
            <wp:extent cx="6182360" cy="8747760"/>
            <wp:effectExtent l="0" t="0" r="8890" b="15240"/>
            <wp:docPr id="7" name="图片 7" descr="蜀河镇郅家湾村稻蛙种养基地配套设施修复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蜀河镇郅家湾村稻蛙种养基地配套设施修复项目工程量清单_04"/>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r>
        <w:rPr>
          <w:rFonts w:hint="eastAsia" w:ascii="新宋体" w:hAnsi="新宋体" w:eastAsia="新宋体" w:cs="新宋体"/>
          <w:b/>
          <w:bCs w:val="0"/>
          <w:color w:val="auto"/>
          <w:kern w:val="2"/>
          <w:sz w:val="36"/>
          <w:szCs w:val="36"/>
          <w:highlight w:val="none"/>
          <w:lang w:val="en-US" w:eastAsia="zh-CN" w:bidi="ar-SA"/>
        </w:rPr>
        <w:drawing>
          <wp:inline distT="0" distB="0" distL="114300" distR="114300">
            <wp:extent cx="6182360" cy="8747760"/>
            <wp:effectExtent l="0" t="0" r="8890" b="15240"/>
            <wp:docPr id="6" name="图片 6" descr="蜀河镇郅家湾村稻蛙种养基地配套设施修复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蜀河镇郅家湾村稻蛙种养基地配套设施修复项目工程量清单_05"/>
                    <pic:cNvPicPr>
                      <a:picLocks noChangeAspect="1"/>
                    </pic:cNvPicPr>
                  </pic:nvPicPr>
                  <pic:blipFill>
                    <a:blip r:embed="rId9"/>
                    <a:stretch>
                      <a:fillRect/>
                    </a:stretch>
                  </pic:blipFill>
                  <pic:spPr>
                    <a:xfrm>
                      <a:off x="0" y="0"/>
                      <a:ext cx="6182360" cy="8747760"/>
                    </a:xfrm>
                    <a:prstGeom prst="rect">
                      <a:avLst/>
                    </a:prstGeom>
                  </pic:spPr>
                </pic:pic>
              </a:graphicData>
            </a:graphic>
          </wp:inline>
        </w:drawing>
      </w: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蜀河镇郅家湾村稻蛙种养基地配套设施修复项目</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1、本项目的施工必须符合国家有关工程建设标准强制性条文和建设部关于建筑工程装修装饰施工方面现行标准、规范、规程和办法等。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4D177AB2">
      <w:pPr>
        <w:rPr>
          <w:rFonts w:hint="eastAsia" w:ascii="宋体" w:hAnsi="宋体"/>
          <w:b/>
          <w:bCs/>
          <w:kern w:val="2"/>
          <w:sz w:val="52"/>
          <w:szCs w:val="52"/>
          <w:u w:val="single"/>
          <w:lang w:val="en-US" w:eastAsia="zh-CN"/>
        </w:rPr>
      </w:pPr>
      <w:r>
        <w:rPr>
          <w:rFonts w:hint="eastAsia" w:ascii="宋体" w:hAnsi="宋体"/>
          <w:b/>
          <w:bCs/>
          <w:kern w:val="2"/>
          <w:sz w:val="52"/>
          <w:szCs w:val="52"/>
          <w:u w:val="single"/>
          <w:lang w:val="en-US" w:eastAsia="zh-CN"/>
        </w:rPr>
        <w:br w:type="page"/>
      </w:r>
    </w:p>
    <w:p w14:paraId="7998ACA2">
      <w:pPr>
        <w:jc w:val="left"/>
        <w:rPr>
          <w:rFonts w:ascii="Times New Roman" w:hAnsi="Times New Roman" w:eastAsia="仿宋_GB2312"/>
          <w:bCs/>
          <w:color w:val="000000"/>
          <w:sz w:val="32"/>
          <w:szCs w:val="32"/>
        </w:rPr>
      </w:pPr>
    </w:p>
    <w:p w14:paraId="4781D1E8">
      <w:pPr>
        <w:jc w:val="both"/>
        <w:rPr>
          <w:rFonts w:ascii="Times New Roman" w:hAnsi="Times New Roman" w:eastAsia="华文中宋"/>
          <w:b/>
          <w:color w:val="000000"/>
          <w:sz w:val="52"/>
          <w:szCs w:val="52"/>
        </w:rPr>
      </w:pPr>
    </w:p>
    <w:p w14:paraId="7F50602D">
      <w:pPr>
        <w:jc w:val="center"/>
        <w:rPr>
          <w:rFonts w:ascii="Times New Roman" w:hAnsi="Times New Roman" w:eastAsia="华文中宋"/>
          <w:b/>
          <w:color w:val="000000"/>
          <w:sz w:val="52"/>
          <w:szCs w:val="52"/>
        </w:rPr>
      </w:pPr>
    </w:p>
    <w:p w14:paraId="17B9C116">
      <w:pPr>
        <w:jc w:val="center"/>
        <w:rPr>
          <w:rFonts w:hint="eastAsia" w:ascii="Times New Roman" w:hAnsi="Times New Roman" w:eastAsia="华文中宋"/>
          <w:b/>
          <w:color w:val="000000"/>
          <w:sz w:val="60"/>
          <w:szCs w:val="48"/>
          <w:lang w:eastAsia="zh-CN"/>
        </w:rPr>
      </w:pPr>
      <w:r>
        <w:rPr>
          <w:rFonts w:ascii="Times New Roman" w:hAnsi="Times New Roman" w:eastAsia="华文中宋"/>
          <w:b/>
          <w:color w:val="000000"/>
          <w:sz w:val="60"/>
          <w:szCs w:val="48"/>
        </w:rPr>
        <w:t>建设工程施工合同</w:t>
      </w:r>
    </w:p>
    <w:p w14:paraId="06469B02">
      <w:pPr>
        <w:jc w:val="center"/>
        <w:rPr>
          <w:rFonts w:ascii="Times New Roman" w:hAnsi="Times New Roman" w:eastAsia="华文中宋"/>
          <w:b/>
          <w:color w:val="000000"/>
          <w:sz w:val="52"/>
          <w:szCs w:val="52"/>
        </w:rPr>
      </w:pPr>
      <w:r>
        <w:rPr>
          <w:rFonts w:ascii="Times New Roman" w:hAnsi="Times New Roman" w:eastAsia="华文中宋"/>
          <w:b/>
          <w:color w:val="000000"/>
          <w:sz w:val="52"/>
          <w:szCs w:val="52"/>
        </w:rPr>
        <w:t>（示范文本）</w:t>
      </w:r>
    </w:p>
    <w:p w14:paraId="004D449E">
      <w:pPr>
        <w:jc w:val="center"/>
        <w:rPr>
          <w:rFonts w:ascii="Times New Roman" w:hAnsi="Times New Roman" w:eastAsia="华文中宋"/>
          <w:b/>
          <w:color w:val="000000"/>
          <w:sz w:val="52"/>
          <w:szCs w:val="52"/>
        </w:rPr>
      </w:pPr>
    </w:p>
    <w:p w14:paraId="52E14C89">
      <w:pPr>
        <w:jc w:val="center"/>
        <w:rPr>
          <w:rFonts w:ascii="Times New Roman" w:hAnsi="Times New Roman" w:eastAsia="黑体"/>
          <w:b/>
          <w:color w:val="000000"/>
          <w:sz w:val="72"/>
          <w:szCs w:val="72"/>
        </w:rPr>
      </w:pPr>
    </w:p>
    <w:p w14:paraId="30ED0F40">
      <w:pPr>
        <w:jc w:val="center"/>
        <w:rPr>
          <w:rFonts w:ascii="Times New Roman" w:hAnsi="Times New Roman" w:eastAsia="楷体_GB2312"/>
          <w:b/>
          <w:color w:val="000000"/>
          <w:sz w:val="72"/>
          <w:szCs w:val="72"/>
        </w:rPr>
      </w:pPr>
    </w:p>
    <w:p w14:paraId="01C86D96">
      <w:pPr>
        <w:jc w:val="center"/>
        <w:rPr>
          <w:rFonts w:ascii="Times New Roman" w:hAnsi="Times New Roman" w:eastAsia="黑体"/>
          <w:b/>
          <w:color w:val="000000"/>
          <w:sz w:val="52"/>
          <w:szCs w:val="52"/>
        </w:rPr>
      </w:pPr>
    </w:p>
    <w:p w14:paraId="7100601D">
      <w:pPr>
        <w:rPr>
          <w:rFonts w:ascii="Times New Roman" w:hAnsi="Times New Roman"/>
          <w:b/>
          <w:color w:val="000000"/>
          <w:sz w:val="28"/>
          <w:szCs w:val="28"/>
        </w:rPr>
      </w:pPr>
    </w:p>
    <w:p w14:paraId="656C93B4">
      <w:pPr>
        <w:rPr>
          <w:rFonts w:ascii="Times New Roman" w:hAnsi="Times New Roman"/>
          <w:b/>
          <w:color w:val="000000"/>
          <w:sz w:val="28"/>
          <w:szCs w:val="28"/>
        </w:rPr>
      </w:pPr>
    </w:p>
    <w:p w14:paraId="4F20F3D1">
      <w:pPr>
        <w:rPr>
          <w:rFonts w:ascii="Times New Roman" w:hAnsi="Times New Roman"/>
          <w:b/>
          <w:color w:val="000000"/>
          <w:sz w:val="28"/>
          <w:szCs w:val="28"/>
        </w:rPr>
      </w:pPr>
    </w:p>
    <w:p w14:paraId="5D77043F">
      <w:pPr>
        <w:rPr>
          <w:rFonts w:ascii="Times New Roman" w:hAnsi="Times New Roman"/>
          <w:b/>
          <w:color w:val="000000"/>
          <w:sz w:val="28"/>
          <w:szCs w:val="28"/>
        </w:rPr>
      </w:pPr>
    </w:p>
    <w:p w14:paraId="3B80968F">
      <w:pPr>
        <w:rPr>
          <w:rFonts w:ascii="Times New Roman" w:hAnsi="Times New Roman"/>
          <w:b/>
          <w:color w:val="000000"/>
          <w:sz w:val="28"/>
          <w:szCs w:val="28"/>
        </w:rPr>
      </w:pPr>
    </w:p>
    <w:p w14:paraId="7410F1F1">
      <w:pPr>
        <w:ind w:right="3626" w:rightChars="1295"/>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0039FD75">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131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14:paraId="0039FD75">
                      <w:pPr>
                        <w:rPr>
                          <w:rFonts w:hint="eastAsia"/>
                          <w:b/>
                          <w:bCs/>
                          <w:sz w:val="32"/>
                        </w:rPr>
                      </w:pPr>
                      <w:r>
                        <w:rPr>
                          <w:rFonts w:hint="eastAsia"/>
                          <w:b/>
                          <w:bCs/>
                          <w:sz w:val="32"/>
                        </w:rPr>
                        <w:t>制定</w:t>
                      </w:r>
                    </w:p>
                  </w:txbxContent>
                </v:textbox>
              </v:shape>
            </w:pict>
          </mc:Fallback>
        </mc:AlternateContent>
      </w:r>
      <w:r>
        <w:rPr>
          <w:rFonts w:hint="eastAsia"/>
          <w:b/>
          <w:color w:val="000000"/>
          <w:sz w:val="32"/>
          <w:szCs w:val="28"/>
          <w:lang w:val="en-US" w:eastAsia="zh-CN"/>
        </w:rPr>
        <w:t xml:space="preserve">       </w:t>
      </w:r>
      <w:r>
        <w:rPr>
          <w:rFonts w:ascii="Times New Roman" w:hAnsi="Times New Roman"/>
          <w:b/>
          <w:color w:val="000000"/>
          <w:sz w:val="32"/>
          <w:szCs w:val="28"/>
        </w:rPr>
        <w:t>住房城乡建设部</w:t>
      </w:r>
    </w:p>
    <w:p w14:paraId="606F2246">
      <w:pPr>
        <w:ind w:right="3626" w:rightChars="1295"/>
        <w:jc w:val="distribute"/>
        <w:rPr>
          <w:rFonts w:ascii="Times New Roman" w:hAnsi="Times New Roman"/>
          <w:b/>
          <w:color w:val="000000"/>
          <w:sz w:val="32"/>
          <w:szCs w:val="28"/>
        </w:rPr>
      </w:pPr>
      <w:r>
        <w:rPr>
          <w:rFonts w:hint="eastAsia"/>
          <w:b/>
          <w:color w:val="000000"/>
          <w:sz w:val="32"/>
          <w:szCs w:val="28"/>
          <w:lang w:val="en-US" w:eastAsia="zh-CN"/>
        </w:rPr>
        <w:t xml:space="preserve">       </w:t>
      </w:r>
      <w:r>
        <w:rPr>
          <w:rFonts w:ascii="Times New Roman" w:hAnsi="Times New Roman"/>
          <w:b/>
          <w:color w:val="000000"/>
          <w:sz w:val="32"/>
          <w:szCs w:val="28"/>
        </w:rPr>
        <w:t>国家工商行政管理总局</w:t>
      </w:r>
    </w:p>
    <w:p w14:paraId="1BD624BE">
      <w:pPr>
        <w:rPr>
          <w:rFonts w:ascii="Times New Roman" w:hAnsi="Times New Roman"/>
          <w:b/>
          <w:color w:val="000000"/>
        </w:rPr>
      </w:pPr>
    </w:p>
    <w:p w14:paraId="058ABC76">
      <w:pPr>
        <w:pStyle w:val="3"/>
        <w:jc w:val="both"/>
        <w:rPr>
          <w:rFonts w:ascii="Times New Roman" w:hAnsi="Times New Roman" w:eastAsia="仿宋_GB2312"/>
          <w:sz w:val="28"/>
          <w:szCs w:val="28"/>
        </w:rPr>
        <w:sectPr>
          <w:footerReference r:id="rId4" w:type="first"/>
          <w:footerReference r:id="rId3" w:type="default"/>
          <w:pgSz w:w="11906" w:h="16838"/>
          <w:pgMar w:top="1440" w:right="1080" w:bottom="1440" w:left="1080" w:header="851" w:footer="992" w:gutter="0"/>
          <w:pgNumType w:fmt="decimal" w:start="1"/>
          <w:cols w:space="720" w:num="1"/>
          <w:titlePg/>
          <w:docGrid w:type="lines" w:linePitch="312" w:charSpace="0"/>
        </w:sectPr>
      </w:pPr>
      <w:bookmarkStart w:id="44" w:name="_Toc351203480"/>
      <w:bookmarkStart w:id="45" w:name="_Toc296890982"/>
      <w:bookmarkStart w:id="46" w:name="_Toc296503025"/>
    </w:p>
    <w:p w14:paraId="0C5E69EA">
      <w:pPr>
        <w:pStyle w:val="3"/>
        <w:jc w:val="center"/>
        <w:rPr>
          <w:rFonts w:ascii="Times New Roman" w:hAnsi="Times New Roman" w:eastAsia="华文中宋"/>
          <w:b w:val="0"/>
          <w:color w:val="000000"/>
          <w:sz w:val="44"/>
          <w:szCs w:val="44"/>
        </w:rPr>
      </w:pPr>
      <w:r>
        <w:rPr>
          <w:rFonts w:ascii="华文中宋" w:hAnsi="华文中宋" w:eastAsia="华文中宋"/>
          <w:sz w:val="44"/>
          <w:szCs w:val="44"/>
        </w:rPr>
        <w:t>第一部分 合同协议书</w:t>
      </w:r>
      <w:bookmarkEnd w:id="44"/>
      <w:bookmarkEnd w:id="45"/>
      <w:bookmarkEnd w:id="46"/>
    </w:p>
    <w:p w14:paraId="7E5474B6">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发包人（全称）：</w:t>
      </w:r>
      <w:r>
        <w:rPr>
          <w:rFonts w:hint="eastAsia" w:ascii="Times New Roman" w:hAnsi="Times New Roman" w:eastAsia="仿宋_GB2312"/>
          <w:b/>
          <w:color w:val="000000"/>
          <w:sz w:val="24"/>
          <w:szCs w:val="24"/>
          <w:u w:val="single"/>
          <w:lang w:val="en-US" w:eastAsia="zh-CN"/>
        </w:rPr>
        <w:t xml:space="preserve">                                  </w:t>
      </w:r>
    </w:p>
    <w:p w14:paraId="19FA59FA">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承包人（全称）：</w:t>
      </w:r>
      <w:r>
        <w:rPr>
          <w:rFonts w:hint="eastAsia" w:ascii="Times New Roman" w:hAnsi="Times New Roman" w:eastAsia="仿宋_GB2312" w:cs="Times New Roman"/>
          <w:b/>
          <w:color w:val="000000"/>
          <w:sz w:val="24"/>
          <w:szCs w:val="24"/>
          <w:u w:val="single"/>
          <w:lang w:val="en-US" w:eastAsia="zh-CN"/>
        </w:rPr>
        <w:t xml:space="preserve">                                 </w:t>
      </w:r>
      <w:r>
        <w:rPr>
          <w:rFonts w:hint="eastAsia" w:ascii="Times New Roman" w:hAnsi="Times New Roman" w:eastAsia="仿宋_GB2312" w:cs="Times New Roman"/>
          <w:b/>
          <w:bCs/>
          <w:color w:val="000000"/>
          <w:sz w:val="24"/>
          <w:szCs w:val="24"/>
          <w:u w:val="single"/>
          <w:lang w:val="en-US" w:eastAsia="zh-CN"/>
        </w:rPr>
        <w:t xml:space="preserve"> </w:t>
      </w:r>
    </w:p>
    <w:p w14:paraId="2FA0233B">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根据《中华人民共和国合同法》、《中华人民共和国建筑法》及有关法律规定，遵循平等、自愿、公平和诚实信用的原则，双方就</w:t>
      </w:r>
    </w:p>
    <w:p w14:paraId="72B8ABA3">
      <w:pPr>
        <w:spacing w:line="360" w:lineRule="auto"/>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本建设</w:t>
      </w:r>
      <w:r>
        <w:rPr>
          <w:rFonts w:ascii="Times New Roman" w:hAnsi="Times New Roman" w:eastAsia="仿宋_GB2312"/>
          <w:color w:val="000000"/>
          <w:sz w:val="24"/>
          <w:szCs w:val="24"/>
        </w:rPr>
        <w:t>工程施工及有关事项协商一致</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共同达成如下协议：</w:t>
      </w:r>
    </w:p>
    <w:p w14:paraId="789A7CFE">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47" w:name="_Toc351203481"/>
      <w:r>
        <w:rPr>
          <w:rFonts w:ascii="Times New Roman" w:hAnsi="Times New Roman" w:eastAsia="黑体"/>
          <w:b w:val="0"/>
          <w:bCs/>
          <w:color w:val="000000"/>
          <w:sz w:val="24"/>
          <w:szCs w:val="24"/>
        </w:rPr>
        <w:t>一、工程概况</w:t>
      </w:r>
      <w:bookmarkEnd w:id="47"/>
    </w:p>
    <w:p w14:paraId="069FE8C3">
      <w:pPr>
        <w:spacing w:line="360" w:lineRule="auto"/>
        <w:ind w:firstLine="470" w:firstLineChars="196"/>
        <w:rPr>
          <w:rFonts w:hint="default" w:ascii="Times New Roman" w:hAnsi="Times New Roman" w:eastAsia="仿宋_GB2312"/>
          <w:b/>
          <w:bCs/>
          <w:color w:val="000000"/>
          <w:sz w:val="24"/>
          <w:szCs w:val="24"/>
          <w:u w:val="single"/>
          <w:lang w:val="en-US"/>
        </w:rPr>
      </w:pPr>
      <w:r>
        <w:rPr>
          <w:rFonts w:ascii="Times New Roman" w:hAnsi="Times New Roman" w:eastAsia="仿宋_GB2312"/>
          <w:bCs/>
          <w:color w:val="000000"/>
          <w:sz w:val="24"/>
          <w:szCs w:val="24"/>
        </w:rPr>
        <w:t>1.工程名称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w:t>
      </w:r>
    </w:p>
    <w:p w14:paraId="3566C6DC">
      <w:pPr>
        <w:spacing w:line="360" w:lineRule="auto"/>
        <w:ind w:firstLine="470" w:firstLineChars="196"/>
        <w:rPr>
          <w:rFonts w:hint="default" w:ascii="Times New Roman" w:hAnsi="Times New Roman" w:eastAsia="仿宋_GB2312"/>
          <w:b/>
          <w:bCs w:val="0"/>
          <w:color w:val="000000"/>
          <w:sz w:val="24"/>
          <w:szCs w:val="24"/>
          <w:u w:val="single"/>
          <w:lang w:val="en-US" w:eastAsia="zh-CN"/>
        </w:rPr>
      </w:pPr>
      <w:r>
        <w:rPr>
          <w:rFonts w:ascii="Times New Roman" w:hAnsi="Times New Roman" w:eastAsia="仿宋_GB2312"/>
          <w:bCs/>
          <w:color w:val="000000"/>
          <w:sz w:val="24"/>
          <w:szCs w:val="24"/>
        </w:rPr>
        <w:t>2.工程地点</w:t>
      </w:r>
      <w:r>
        <w:rPr>
          <w:rFonts w:hint="eastAsia" w:ascii="Times New Roman" w:hAnsi="Times New Roman" w:eastAsia="仿宋_GB2312"/>
          <w:bCs/>
          <w:color w:val="000000"/>
          <w:sz w:val="24"/>
          <w:szCs w:val="24"/>
          <w:lang w:eastAsia="zh-CN"/>
        </w:rPr>
        <w:t>：</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p>
    <w:p w14:paraId="1A1E40F4">
      <w:pPr>
        <w:spacing w:line="360" w:lineRule="auto"/>
        <w:ind w:firstLine="470" w:firstLineChars="196"/>
        <w:rPr>
          <w:rFonts w:hint="default" w:ascii="Times New Roman" w:hAnsi="Times New Roman" w:eastAsia="仿宋_GB2312"/>
          <w:bCs/>
          <w:color w:val="000000"/>
          <w:sz w:val="24"/>
          <w:szCs w:val="24"/>
          <w:u w:val="single"/>
          <w:lang w:val="en-US" w:eastAsia="zh-CN"/>
        </w:rPr>
      </w:pPr>
      <w:r>
        <w:rPr>
          <w:rFonts w:hint="eastAsia" w:ascii="Times New Roman" w:hAnsi="Times New Roman" w:eastAsia="仿宋_GB2312"/>
          <w:bCs/>
          <w:color w:val="000000"/>
          <w:sz w:val="24"/>
          <w:szCs w:val="24"/>
          <w:lang w:val="en-US" w:eastAsia="zh-CN"/>
        </w:rPr>
        <w:t>3</w:t>
      </w:r>
      <w:r>
        <w:rPr>
          <w:rFonts w:hint="eastAsia" w:ascii="Times New Roman" w:hAnsi="Times New Roman" w:eastAsia="仿宋_GB2312"/>
          <w:bCs/>
          <w:color w:val="000000"/>
          <w:sz w:val="24"/>
          <w:szCs w:val="24"/>
        </w:rPr>
        <w:t>.工程内容：</w:t>
      </w:r>
      <w:r>
        <w:rPr>
          <w:rFonts w:hint="eastAsia" w:ascii="Times New Roman" w:hAnsi="Times New Roman" w:eastAsia="仿宋_GB2312"/>
          <w:b/>
          <w:bCs w:val="0"/>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val="0"/>
          <w:color w:val="000000"/>
          <w:sz w:val="24"/>
          <w:szCs w:val="24"/>
          <w:u w:val="single"/>
          <w:lang w:val="en-US" w:eastAsia="zh-CN"/>
        </w:rPr>
        <w:t xml:space="preserve"> </w:t>
      </w:r>
    </w:p>
    <w:p w14:paraId="71736498">
      <w:pPr>
        <w:pStyle w:val="4"/>
        <w:spacing w:before="120" w:after="120" w:line="360" w:lineRule="auto"/>
        <w:rPr>
          <w:rFonts w:ascii="Times New Roman" w:hAnsi="Times New Roman" w:eastAsia="黑体"/>
          <w:b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 w:val="0"/>
          <w:color w:val="000000"/>
          <w:sz w:val="24"/>
          <w:szCs w:val="24"/>
        </w:rPr>
        <w:t xml:space="preserve">   </w:t>
      </w:r>
      <w:bookmarkStart w:id="48" w:name="_Toc351203482"/>
      <w:r>
        <w:rPr>
          <w:rFonts w:ascii="Times New Roman" w:hAnsi="Times New Roman" w:eastAsia="黑体"/>
          <w:b w:val="0"/>
          <w:color w:val="000000"/>
          <w:sz w:val="24"/>
          <w:szCs w:val="24"/>
        </w:rPr>
        <w:t>二、合同工期</w:t>
      </w:r>
      <w:bookmarkEnd w:id="48"/>
    </w:p>
    <w:p w14:paraId="234113E9">
      <w:pPr>
        <w:spacing w:line="360" w:lineRule="auto"/>
        <w:ind w:firstLine="459"/>
        <w:rPr>
          <w:rFonts w:hint="eastAsia" w:ascii="Times New Roman" w:hAnsi="Times New Roman" w:eastAsia="仿宋_GB2312"/>
          <w:color w:val="000000"/>
          <w:sz w:val="24"/>
          <w:szCs w:val="24"/>
          <w:u w:val="none"/>
          <w:lang w:eastAsia="zh-CN"/>
        </w:rPr>
      </w:pPr>
      <w:r>
        <w:rPr>
          <w:rFonts w:ascii="Times New Roman" w:hAnsi="Times New Roman" w:eastAsia="仿宋_GB2312"/>
          <w:color w:val="000000"/>
          <w:sz w:val="24"/>
          <w:szCs w:val="24"/>
        </w:rPr>
        <w:t>计划开工日期：</w:t>
      </w:r>
      <w:r>
        <w:rPr>
          <w:rFonts w:hint="eastAsia" w:ascii="Times New Roman" w:hAnsi="Times New Roman" w:eastAsia="仿宋_GB2312"/>
          <w:color w:val="000000"/>
          <w:sz w:val="24"/>
          <w:szCs w:val="24"/>
          <w:u w:val="non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日</w:t>
      </w:r>
    </w:p>
    <w:p w14:paraId="5C458ECD">
      <w:pPr>
        <w:spacing w:line="360" w:lineRule="auto"/>
        <w:ind w:firstLine="459"/>
        <w:rPr>
          <w:rFonts w:ascii="Times New Roman" w:hAnsi="Times New Roman" w:eastAsia="仿宋_GB2312"/>
          <w:color w:val="000000"/>
          <w:sz w:val="24"/>
          <w:szCs w:val="24"/>
        </w:rPr>
      </w:pPr>
      <w:r>
        <w:rPr>
          <w:rFonts w:ascii="Times New Roman" w:hAnsi="Times New Roman" w:eastAsia="仿宋_GB2312"/>
          <w:color w:val="000000"/>
          <w:sz w:val="24"/>
          <w:szCs w:val="24"/>
        </w:rPr>
        <w:t>计划竣工日期：</w:t>
      </w:r>
      <w:r>
        <w:rPr>
          <w:rFonts w:hint="eastAsia" w:ascii="Times New Roman" w:hAnsi="Times New Roman" w:eastAsia="仿宋_GB2312"/>
          <w:color w:val="000000"/>
          <w:sz w:val="24"/>
          <w:szCs w:val="24"/>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日</w:t>
      </w:r>
    </w:p>
    <w:p w14:paraId="1EB44BB2">
      <w:pPr>
        <w:pStyle w:val="4"/>
        <w:spacing w:before="120" w:after="120" w:line="360" w:lineRule="auto"/>
        <w:rPr>
          <w:rFonts w:ascii="Times New Roman" w:hAnsi="Times New Roman" w:eastAsia="黑体"/>
          <w:bCs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Cs w:val="0"/>
          <w:color w:val="000000"/>
          <w:sz w:val="24"/>
          <w:szCs w:val="24"/>
        </w:rPr>
        <w:t xml:space="preserve">  </w:t>
      </w:r>
      <w:bookmarkStart w:id="49" w:name="_Toc351203483"/>
      <w:r>
        <w:rPr>
          <w:rFonts w:hint="eastAsia" w:ascii="Times New Roman" w:hAnsi="Times New Roman" w:eastAsia="黑体"/>
          <w:bCs w:val="0"/>
          <w:color w:val="000000"/>
          <w:sz w:val="24"/>
          <w:szCs w:val="24"/>
          <w:lang w:val="en-US" w:eastAsia="zh-CN"/>
        </w:rPr>
        <w:t xml:space="preserve"> </w:t>
      </w:r>
      <w:r>
        <w:rPr>
          <w:rFonts w:ascii="Times New Roman" w:hAnsi="Times New Roman" w:eastAsia="黑体"/>
          <w:b w:val="0"/>
          <w:color w:val="000000"/>
          <w:sz w:val="24"/>
          <w:szCs w:val="24"/>
        </w:rPr>
        <w:t>三、质量标准</w:t>
      </w:r>
      <w:bookmarkEnd w:id="49"/>
    </w:p>
    <w:p w14:paraId="537DB738">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工程质量符合</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rPr>
        <w:t>标准。</w:t>
      </w:r>
    </w:p>
    <w:p w14:paraId="458BC427">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0" w:name="_Toc351203484"/>
      <w:r>
        <w:rPr>
          <w:rFonts w:ascii="Times New Roman" w:hAnsi="Times New Roman" w:eastAsia="黑体"/>
          <w:b w:val="0"/>
          <w:color w:val="000000"/>
          <w:sz w:val="24"/>
          <w:szCs w:val="24"/>
        </w:rPr>
        <w:t>四、签约合同价与合同价格形式</w:t>
      </w:r>
      <w:bookmarkEnd w:id="50"/>
      <w:r>
        <w:rPr>
          <w:rFonts w:ascii="Times New Roman" w:hAnsi="Times New Roman" w:eastAsia="黑体"/>
          <w:b w:val="0"/>
          <w:color w:val="000000"/>
          <w:sz w:val="24"/>
          <w:szCs w:val="24"/>
        </w:rPr>
        <w:tab/>
      </w:r>
    </w:p>
    <w:p w14:paraId="033E8B88">
      <w:pPr>
        <w:spacing w:line="360" w:lineRule="auto"/>
        <w:ind w:firstLine="480" w:firstLineChars="200"/>
        <w:rPr>
          <w:rFonts w:hint="eastAsia" w:ascii="Times New Roman" w:hAnsi="Times New Roman" w:eastAsia="仿宋_GB2312"/>
          <w:color w:val="000000"/>
          <w:sz w:val="24"/>
          <w:szCs w:val="24"/>
          <w:lang w:eastAsia="zh-CN"/>
        </w:rPr>
      </w:pPr>
      <w:r>
        <w:rPr>
          <w:rFonts w:ascii="Times New Roman" w:hAnsi="Times New Roman" w:eastAsia="仿宋_GB2312"/>
          <w:color w:val="000000"/>
          <w:sz w:val="24"/>
          <w:szCs w:val="24"/>
        </w:rPr>
        <w:t>1.合同</w:t>
      </w:r>
      <w:r>
        <w:rPr>
          <w:rFonts w:hint="eastAsia" w:ascii="Times New Roman" w:hAnsi="Times New Roman" w:eastAsia="仿宋_GB2312"/>
          <w:color w:val="000000"/>
          <w:sz w:val="24"/>
          <w:szCs w:val="24"/>
          <w:lang w:val="en-US" w:eastAsia="zh-CN"/>
        </w:rPr>
        <w:t>总</w:t>
      </w:r>
      <w:r>
        <w:rPr>
          <w:rFonts w:ascii="Times New Roman" w:hAnsi="Times New Roman" w:eastAsia="仿宋_GB2312"/>
          <w:color w:val="000000"/>
          <w:sz w:val="24"/>
          <w:szCs w:val="24"/>
        </w:rPr>
        <w:t>价（大写）</w:t>
      </w:r>
      <w:r>
        <w:rPr>
          <w:rFonts w:hint="eastAsia" w:ascii="Times New Roman" w:hAnsi="Times New Roman" w:eastAsia="仿宋_GB2312"/>
          <w:color w:val="000000"/>
          <w:sz w:val="24"/>
          <w:szCs w:val="24"/>
          <w:lang w:eastAsia="zh-CN"/>
        </w:rPr>
        <w:t>：</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color w:val="000000"/>
          <w:sz w:val="24"/>
          <w:szCs w:val="24"/>
          <w:u w:val="none"/>
          <w:lang w:val="en-US" w:eastAsia="zh-CN"/>
        </w:rPr>
        <w:t>（人民币）</w:t>
      </w:r>
      <w:r>
        <w:rPr>
          <w:rFonts w:ascii="Times New Roman" w:hAnsi="Times New Roman" w:eastAsia="仿宋_GB2312"/>
          <w:b/>
          <w:bCs/>
          <w:color w:val="000000"/>
          <w:sz w:val="24"/>
          <w:szCs w:val="24"/>
        </w:rPr>
        <w:t>(¥</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元)</w:t>
      </w:r>
      <w:r>
        <w:rPr>
          <w:rFonts w:hint="eastAsia" w:ascii="Times New Roman" w:hAnsi="Times New Roman" w:eastAsia="仿宋_GB2312"/>
          <w:b/>
          <w:bCs/>
          <w:color w:val="000000"/>
          <w:sz w:val="24"/>
          <w:szCs w:val="24"/>
          <w:lang w:eastAsia="zh-CN"/>
        </w:rPr>
        <w:t>。</w:t>
      </w:r>
    </w:p>
    <w:p w14:paraId="0C142759">
      <w:pPr>
        <w:spacing w:line="360" w:lineRule="auto"/>
        <w:ind w:firstLine="480" w:firstLineChars="200"/>
        <w:rPr>
          <w:rFonts w:hint="default" w:ascii="Times New Roman" w:hAnsi="Times New Roman" w:eastAsia="黑体"/>
          <w:b/>
          <w:bCs/>
          <w:color w:val="000000"/>
          <w:sz w:val="24"/>
          <w:szCs w:val="24"/>
          <w:u w:val="single"/>
          <w:lang w:val="en-US" w:eastAsia="zh-CN"/>
        </w:rPr>
      </w:pPr>
      <w:r>
        <w:rPr>
          <w:rFonts w:ascii="Times New Roman" w:hAnsi="Times New Roman" w:eastAsia="仿宋_GB2312"/>
          <w:color w:val="000000"/>
          <w:sz w:val="24"/>
          <w:szCs w:val="24"/>
        </w:rPr>
        <w:t>2.合同价格形式：</w:t>
      </w:r>
      <w:r>
        <w:rPr>
          <w:rFonts w:hint="eastAsia" w:ascii="Times New Roman" w:hAnsi="Times New Roman" w:eastAsia="仿宋_GB2312"/>
          <w:b/>
          <w:bCs/>
          <w:color w:val="000000"/>
          <w:sz w:val="24"/>
          <w:szCs w:val="24"/>
          <w:u w:val="single"/>
          <w:lang w:val="en-US" w:eastAsia="zh-CN"/>
        </w:rPr>
        <w:t xml:space="preserve">                                      </w:t>
      </w:r>
    </w:p>
    <w:p w14:paraId="441D45D1">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1" w:name="_Toc351203486"/>
      <w:r>
        <w:rPr>
          <w:rFonts w:hint="eastAsia" w:ascii="Times New Roman" w:hAnsi="Times New Roman" w:eastAsia="黑体"/>
          <w:b w:val="0"/>
          <w:color w:val="000000"/>
          <w:sz w:val="24"/>
          <w:szCs w:val="24"/>
          <w:lang w:val="en-US" w:eastAsia="zh-CN"/>
        </w:rPr>
        <w:t>五</w:t>
      </w:r>
      <w:r>
        <w:rPr>
          <w:rFonts w:ascii="Times New Roman" w:hAnsi="Times New Roman" w:eastAsia="黑体"/>
          <w:b w:val="0"/>
          <w:color w:val="000000"/>
          <w:sz w:val="24"/>
          <w:szCs w:val="24"/>
        </w:rPr>
        <w:t>、合同文件构成</w:t>
      </w:r>
      <w:bookmarkEnd w:id="51"/>
    </w:p>
    <w:p w14:paraId="7A137B6D">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组成本合同的文件包括</w:t>
      </w:r>
      <w:r>
        <w:rPr>
          <w:rFonts w:ascii="Times New Roman" w:hAnsi="Times New Roman" w:eastAsia="仿宋_GB2312"/>
          <w:bCs/>
          <w:color w:val="000000"/>
          <w:sz w:val="24"/>
          <w:szCs w:val="24"/>
        </w:rPr>
        <w:t>：</w:t>
      </w:r>
    </w:p>
    <w:p w14:paraId="4FBAE115">
      <w:pPr>
        <w:autoSpaceDE w:val="0"/>
        <w:autoSpaceDN w:val="0"/>
        <w:adjustRightInd w:val="0"/>
        <w:spacing w:line="360" w:lineRule="auto"/>
        <w:ind w:firstLine="480" w:firstLineChars="200"/>
        <w:jc w:val="left"/>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lang w:val="en-US" w:eastAsia="zh-CN"/>
        </w:rPr>
        <w:t>本合同协议书；</w:t>
      </w:r>
    </w:p>
    <w:p w14:paraId="253C0415">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2</w:t>
      </w: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本合同专用条款及其附件；</w:t>
      </w:r>
    </w:p>
    <w:p w14:paraId="0355FD76">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val="en-US" w:eastAsia="zh-CN"/>
        </w:rPr>
        <w:t>（3）本合同通用条款；</w:t>
      </w:r>
    </w:p>
    <w:p w14:paraId="65339B63">
      <w:pPr>
        <w:autoSpaceDE w:val="0"/>
        <w:autoSpaceDN w:val="0"/>
        <w:adjustRightInd w:val="0"/>
        <w:spacing w:line="360" w:lineRule="auto"/>
        <w:ind w:firstLine="480" w:firstLineChars="200"/>
        <w:jc w:val="left"/>
        <w:rPr>
          <w:rFonts w:ascii="Times New Roman" w:hAnsi="Times New Roman" w:eastAsia="仿宋_GB2312"/>
          <w:bCs/>
          <w:color w:val="000000"/>
          <w:sz w:val="24"/>
          <w:szCs w:val="24"/>
        </w:rPr>
      </w:pPr>
      <w:r>
        <w:rPr>
          <w:rFonts w:hint="eastAsia" w:ascii="Times New Roman" w:hAnsi="Times New Roman" w:eastAsia="仿宋_GB2312"/>
          <w:color w:val="000000"/>
          <w:sz w:val="24"/>
          <w:szCs w:val="24"/>
          <w:lang w:val="en-US" w:eastAsia="zh-CN"/>
        </w:rPr>
        <w:t>双方为履行本合同的有关洽商、变更等书面协议、文件，视为本合同的组成部分</w:t>
      </w:r>
      <w:r>
        <w:rPr>
          <w:rFonts w:hint="eastAsia" w:ascii="Times New Roman" w:hAnsi="Times New Roman" w:eastAsia="仿宋_GB2312"/>
          <w:color w:val="000000"/>
          <w:sz w:val="24"/>
          <w:szCs w:val="24"/>
        </w:rPr>
        <w:t>。</w:t>
      </w:r>
    </w:p>
    <w:p w14:paraId="38AE9E32">
      <w:pPr>
        <w:spacing w:line="360" w:lineRule="auto"/>
        <w:rPr>
          <w:rFonts w:hint="eastAsia" w:ascii="黑体" w:hAnsi="黑体" w:eastAsia="黑体" w:cs="黑体"/>
          <w:b/>
          <w:bCs w:val="0"/>
          <w:color w:val="000000"/>
          <w:sz w:val="24"/>
          <w:szCs w:val="24"/>
        </w:rPr>
      </w:pPr>
      <w:bookmarkStart w:id="52" w:name="_Toc351203488"/>
      <w:r>
        <w:rPr>
          <w:rFonts w:hint="eastAsia" w:ascii="Times New Roman" w:hAnsi="Times New Roman" w:eastAsia="黑体"/>
          <w:b/>
          <w:color w:val="000000"/>
          <w:sz w:val="24"/>
          <w:szCs w:val="24"/>
        </w:rPr>
        <w:t xml:space="preserve">    </w:t>
      </w:r>
      <w:r>
        <w:rPr>
          <w:rFonts w:hint="eastAsia" w:ascii="Times New Roman" w:hAnsi="Times New Roman" w:eastAsia="黑体"/>
          <w:b w:val="0"/>
          <w:bCs/>
          <w:color w:val="000000"/>
          <w:sz w:val="24"/>
          <w:szCs w:val="24"/>
          <w:lang w:val="en-US" w:eastAsia="zh-CN"/>
        </w:rPr>
        <w:t>六</w:t>
      </w:r>
      <w:r>
        <w:rPr>
          <w:rFonts w:ascii="Times New Roman" w:hAnsi="Times New Roman" w:eastAsia="黑体"/>
          <w:b w:val="0"/>
          <w:bCs/>
          <w:color w:val="000000"/>
          <w:sz w:val="24"/>
          <w:szCs w:val="24"/>
        </w:rPr>
        <w:t>、</w:t>
      </w:r>
      <w:bookmarkEnd w:id="52"/>
      <w:r>
        <w:rPr>
          <w:rFonts w:hint="eastAsia" w:ascii="黑体" w:hAnsi="黑体" w:eastAsia="黑体" w:cs="黑体"/>
          <w:b w:val="0"/>
          <w:bCs/>
          <w:color w:val="000000"/>
          <w:sz w:val="24"/>
          <w:szCs w:val="24"/>
        </w:rPr>
        <w:t>本协议书中词语含义与第二部分通用合同条款中赋予的含义相同。</w:t>
      </w:r>
    </w:p>
    <w:p w14:paraId="70A53862">
      <w:pPr>
        <w:pStyle w:val="4"/>
        <w:spacing w:before="120" w:after="120" w:line="360" w:lineRule="auto"/>
        <w:rPr>
          <w:rFonts w:hint="default" w:ascii="Times New Roman" w:hAnsi="Times New Roman" w:eastAsia="黑体"/>
          <w:b w:val="0"/>
          <w:color w:val="000000"/>
          <w:sz w:val="24"/>
          <w:szCs w:val="24"/>
          <w:lang w:val="en-US" w:eastAsia="zh-CN"/>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3" w:name="_Toc351203489"/>
      <w:r>
        <w:rPr>
          <w:rFonts w:hint="eastAsia" w:ascii="Times New Roman" w:hAnsi="Times New Roman" w:eastAsia="黑体"/>
          <w:b w:val="0"/>
          <w:color w:val="000000"/>
          <w:sz w:val="24"/>
          <w:szCs w:val="24"/>
          <w:lang w:val="en-US" w:eastAsia="zh-CN"/>
        </w:rPr>
        <w:t>七、承包人按照合同约定进行施工、竣工并在质量保修期内承担工程质量保修责任。</w:t>
      </w:r>
    </w:p>
    <w:p w14:paraId="1280D705">
      <w:pPr>
        <w:pStyle w:val="4"/>
        <w:spacing w:before="120" w:after="120" w:line="360" w:lineRule="auto"/>
        <w:ind w:firstLine="480" w:firstLineChars="200"/>
        <w:rPr>
          <w:rFonts w:hint="default" w:ascii="Times New Roman" w:hAnsi="Times New Roman" w:eastAsia="黑体"/>
          <w:b w:val="0"/>
          <w:color w:val="000000"/>
          <w:sz w:val="24"/>
          <w:szCs w:val="24"/>
          <w:lang w:val="en-US" w:eastAsia="zh-CN"/>
        </w:rPr>
      </w:pPr>
      <w:r>
        <w:rPr>
          <w:rFonts w:hint="eastAsia" w:ascii="Times New Roman" w:hAnsi="Times New Roman" w:eastAsia="黑体"/>
          <w:b w:val="0"/>
          <w:color w:val="000000"/>
          <w:sz w:val="24"/>
          <w:szCs w:val="24"/>
          <w:lang w:val="en-US" w:eastAsia="zh-CN"/>
        </w:rPr>
        <w:t>八</w:t>
      </w:r>
      <w:r>
        <w:rPr>
          <w:rFonts w:ascii="Times New Roman" w:hAnsi="Times New Roman" w:eastAsia="黑体"/>
          <w:b w:val="0"/>
          <w:color w:val="000000"/>
          <w:sz w:val="24"/>
          <w:szCs w:val="24"/>
        </w:rPr>
        <w:t>、</w:t>
      </w:r>
      <w:r>
        <w:rPr>
          <w:rFonts w:hint="eastAsia" w:ascii="Times New Roman" w:hAnsi="Times New Roman" w:eastAsia="黑体"/>
          <w:b w:val="0"/>
          <w:color w:val="000000"/>
          <w:sz w:val="24"/>
          <w:szCs w:val="24"/>
          <w:lang w:val="en-US" w:eastAsia="zh-CN"/>
        </w:rPr>
        <w:t>发包人按照合同约定的期限和方式支付合同价款及其他应当支付的款项。</w:t>
      </w:r>
    </w:p>
    <w:p w14:paraId="101357DF">
      <w:pPr>
        <w:pStyle w:val="4"/>
        <w:spacing w:before="120" w:after="120" w:line="360" w:lineRule="auto"/>
        <w:ind w:firstLine="480" w:firstLineChars="200"/>
        <w:rPr>
          <w:rFonts w:ascii="Times New Roman" w:hAnsi="Times New Roman" w:eastAsia="黑体"/>
          <w:bCs w:val="0"/>
          <w:color w:val="000000"/>
          <w:sz w:val="24"/>
          <w:szCs w:val="24"/>
        </w:rPr>
      </w:pPr>
      <w:r>
        <w:rPr>
          <w:rFonts w:hint="eastAsia" w:ascii="Times New Roman" w:hAnsi="Times New Roman" w:eastAsia="黑体"/>
          <w:b w:val="0"/>
          <w:color w:val="000000"/>
          <w:sz w:val="24"/>
          <w:szCs w:val="24"/>
          <w:lang w:val="en-US" w:eastAsia="zh-CN"/>
        </w:rPr>
        <w:t>九、</w:t>
      </w:r>
      <w:bookmarkEnd w:id="53"/>
      <w:r>
        <w:rPr>
          <w:rFonts w:ascii="Times New Roman" w:hAnsi="Times New Roman" w:eastAsia="黑体"/>
          <w:b w:val="0"/>
          <w:bCs w:val="0"/>
          <w:color w:val="000000"/>
          <w:sz w:val="24"/>
          <w:szCs w:val="24"/>
        </w:rPr>
        <w:t>合同生效</w:t>
      </w:r>
    </w:p>
    <w:p w14:paraId="51C9C5F3">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合同订立时间：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月</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日</w:t>
      </w:r>
    </w:p>
    <w:p w14:paraId="4B63BCB8">
      <w:pPr>
        <w:pStyle w:val="4"/>
        <w:spacing w:before="120" w:after="120" w:line="360" w:lineRule="auto"/>
        <w:rPr>
          <w:rFonts w:hint="eastAsia" w:ascii="Times New Roman" w:hAnsi="Times New Roman" w:eastAsia="黑体"/>
          <w:bCs w:val="0"/>
          <w:color w:val="000000"/>
          <w:sz w:val="24"/>
          <w:szCs w:val="24"/>
          <w:lang w:val="en-US" w:eastAsia="zh-CN"/>
        </w:rPr>
      </w:pPr>
      <w:r>
        <w:rPr>
          <w:rFonts w:ascii="Times New Roman" w:hAnsi="Times New Roman" w:eastAsia="黑体"/>
          <w:bCs w:val="0"/>
          <w:color w:val="000000"/>
          <w:sz w:val="24"/>
          <w:szCs w:val="24"/>
        </w:rPr>
        <w:t xml:space="preserve">    </w:t>
      </w:r>
      <w:r>
        <w:rPr>
          <w:rFonts w:hint="eastAsia" w:ascii="Times New Roman" w:hAnsi="Times New Roman" w:eastAsia="仿宋_GB2312"/>
          <w:b w:val="0"/>
          <w:bCs w:val="0"/>
          <w:color w:val="000000"/>
          <w:sz w:val="24"/>
          <w:szCs w:val="24"/>
          <w:lang w:val="en-US" w:eastAsia="zh-CN"/>
        </w:rPr>
        <w:t>合同订立地点：</w:t>
      </w:r>
      <w:r>
        <w:rPr>
          <w:rFonts w:ascii="Times New Roman" w:hAnsi="Times New Roman" w:eastAsia="仿宋_GB2312"/>
          <w:bCs w:val="0"/>
          <w:color w:val="000000"/>
          <w:sz w:val="24"/>
          <w:szCs w:val="24"/>
          <w:u w:val="single"/>
        </w:rPr>
        <w:t xml:space="preserve">                    </w:t>
      </w:r>
      <w:bookmarkStart w:id="54" w:name="_Toc351203491"/>
    </w:p>
    <w:p w14:paraId="1B553728">
      <w:pPr>
        <w:spacing w:line="360" w:lineRule="auto"/>
        <w:ind w:firstLine="480" w:firstLineChars="200"/>
        <w:rPr>
          <w:rFonts w:ascii="Times New Roman" w:hAnsi="Times New Roman" w:eastAsia="仿宋_GB2312"/>
          <w:bCs/>
          <w:color w:val="000000"/>
          <w:sz w:val="24"/>
          <w:szCs w:val="24"/>
        </w:rPr>
      </w:pPr>
      <w:r>
        <w:rPr>
          <w:rFonts w:ascii="Times New Roman" w:hAnsi="Times New Roman" w:eastAsia="仿宋_GB2312"/>
          <w:bCs/>
          <w:color w:val="000000"/>
          <w:sz w:val="24"/>
          <w:szCs w:val="24"/>
        </w:rPr>
        <w:t>本合同</w:t>
      </w:r>
      <w:r>
        <w:rPr>
          <w:rFonts w:hint="eastAsia" w:ascii="Times New Roman" w:hAnsi="Times New Roman" w:eastAsia="仿宋_GB2312"/>
          <w:bCs/>
          <w:color w:val="000000"/>
          <w:sz w:val="24"/>
          <w:szCs w:val="24"/>
          <w:lang w:val="en-US" w:eastAsia="zh-CN"/>
        </w:rPr>
        <w:t>双方约定</w:t>
      </w:r>
      <w:r>
        <w:rPr>
          <w:rFonts w:ascii="Times New Roman" w:hAnsi="Times New Roman" w:eastAsia="仿宋_GB2312"/>
          <w:bCs/>
          <w:color w:val="000000"/>
          <w:sz w:val="24"/>
          <w:szCs w:val="24"/>
          <w:u w:val="single"/>
        </w:rPr>
        <w:t xml:space="preserve"> </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Cs/>
          <w:color w:val="000000"/>
          <w:sz w:val="24"/>
          <w:szCs w:val="24"/>
          <w:u w:val="none"/>
          <w:lang w:val="en-US" w:eastAsia="zh-CN"/>
        </w:rPr>
        <w:t>后</w:t>
      </w:r>
      <w:r>
        <w:rPr>
          <w:rFonts w:ascii="Times New Roman" w:hAnsi="Times New Roman" w:eastAsia="仿宋_GB2312"/>
          <w:bCs/>
          <w:color w:val="000000"/>
          <w:sz w:val="24"/>
          <w:szCs w:val="24"/>
        </w:rPr>
        <w:t>生效。</w:t>
      </w:r>
    </w:p>
    <w:p w14:paraId="72C87230">
      <w:pPr>
        <w:pStyle w:val="4"/>
        <w:spacing w:before="120" w:after="120" w:line="360" w:lineRule="auto"/>
        <w:ind w:firstLine="480" w:firstLineChars="200"/>
        <w:rPr>
          <w:rFonts w:ascii="Times New Roman" w:hAnsi="Times New Roman" w:eastAsia="黑体"/>
          <w:bCs w:val="0"/>
          <w:color w:val="000000"/>
          <w:sz w:val="24"/>
          <w:szCs w:val="24"/>
        </w:rPr>
      </w:pPr>
      <w:r>
        <w:rPr>
          <w:rFonts w:ascii="Times New Roman" w:hAnsi="Times New Roman" w:eastAsia="黑体"/>
          <w:b w:val="0"/>
          <w:color w:val="000000"/>
          <w:sz w:val="24"/>
          <w:szCs w:val="24"/>
        </w:rPr>
        <w:t>十、补充协议</w:t>
      </w:r>
      <w:bookmarkEnd w:id="54"/>
    </w:p>
    <w:p w14:paraId="0B484995">
      <w:pPr>
        <w:spacing w:line="360" w:lineRule="auto"/>
        <w:ind w:firstLine="480" w:firstLineChars="200"/>
        <w:rPr>
          <w:rFonts w:ascii="Times New Roman" w:hAnsi="Times New Roman" w:eastAsia="仿宋_GB2312"/>
          <w:b/>
          <w:bCs/>
          <w:color w:val="000000"/>
          <w:sz w:val="24"/>
          <w:szCs w:val="24"/>
        </w:rPr>
      </w:pPr>
      <w:r>
        <w:rPr>
          <w:rFonts w:ascii="Times New Roman" w:hAnsi="Times New Roman" w:eastAsia="仿宋_GB2312"/>
          <w:bCs/>
          <w:color w:val="000000"/>
          <w:sz w:val="24"/>
          <w:szCs w:val="24"/>
        </w:rPr>
        <w:t>合同未尽事宜，合同当事人另行签订补充协议</w:t>
      </w:r>
      <w:r>
        <w:rPr>
          <w:rFonts w:hint="eastAsia" w:ascii="Times New Roman" w:hAnsi="Times New Roman" w:eastAsia="仿宋_GB2312"/>
          <w:bCs/>
          <w:color w:val="000000"/>
          <w:sz w:val="24"/>
          <w:szCs w:val="24"/>
        </w:rPr>
        <w:t>，</w:t>
      </w:r>
      <w:r>
        <w:rPr>
          <w:rFonts w:ascii="Times New Roman" w:hAnsi="Times New Roman" w:eastAsia="仿宋_GB2312"/>
          <w:bCs/>
          <w:color w:val="000000"/>
          <w:sz w:val="24"/>
          <w:szCs w:val="24"/>
        </w:rPr>
        <w:t>补充协议是合同的组成部分。</w:t>
      </w:r>
    </w:p>
    <w:p w14:paraId="001CCB6B">
      <w:pPr>
        <w:spacing w:line="360" w:lineRule="auto"/>
        <w:ind w:firstLine="480" w:firstLineChars="200"/>
        <w:rPr>
          <w:rFonts w:hint="eastAsia" w:ascii="Times New Roman" w:hAnsi="Times New Roman" w:eastAsia="仿宋_GB2312"/>
          <w:color w:val="000000"/>
          <w:sz w:val="24"/>
          <w:szCs w:val="24"/>
        </w:rPr>
      </w:pPr>
      <w:r>
        <w:rPr>
          <w:rFonts w:ascii="Times New Roman" w:hAnsi="Times New Roman" w:eastAsia="黑体"/>
          <w:bCs/>
          <w:color w:val="000000"/>
          <w:sz w:val="24"/>
          <w:szCs w:val="24"/>
        </w:rPr>
        <w:t xml:space="preserve">    </w:t>
      </w:r>
    </w:p>
    <w:p w14:paraId="7B8B8DBC">
      <w:pPr>
        <w:spacing w:line="360" w:lineRule="auto"/>
        <w:rPr>
          <w:rFonts w:hint="eastAsia" w:ascii="Times New Roman" w:hAnsi="Times New Roman" w:eastAsia="仿宋_GB2312"/>
          <w:color w:val="000000"/>
          <w:sz w:val="24"/>
          <w:szCs w:val="24"/>
        </w:rPr>
      </w:pPr>
      <w:r>
        <w:rPr>
          <w:rFonts w:ascii="Times New Roman" w:hAnsi="Times New Roman" w:eastAsia="仿宋_GB2312"/>
          <w:color w:val="000000"/>
          <w:sz w:val="24"/>
          <w:szCs w:val="24"/>
        </w:rPr>
        <w:t>发包人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承包人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p>
    <w:p w14:paraId="074EF602">
      <w:pPr>
        <w:spacing w:line="360" w:lineRule="auto"/>
        <w:rPr>
          <w:rFonts w:hint="eastAsia" w:ascii="Times New Roman" w:hAnsi="Times New Roman" w:eastAsia="仿宋_GB2312"/>
          <w:color w:val="000000"/>
          <w:sz w:val="24"/>
          <w:szCs w:val="24"/>
          <w:u w:val="single"/>
        </w:rPr>
      </w:pPr>
      <w:r>
        <w:rPr>
          <w:rFonts w:hint="eastAsia" w:ascii="Times New Roman" w:hAnsi="Times New Roman" w:eastAsia="仿宋_GB2312"/>
          <w:color w:val="000000"/>
          <w:sz w:val="24"/>
          <w:szCs w:val="24"/>
        </w:rPr>
        <w:t xml:space="preserve">                                 </w:t>
      </w:r>
    </w:p>
    <w:p w14:paraId="5250CA8D">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法定代表人或其委托代理人：  法定代表人或其委托代理人：</w:t>
      </w:r>
    </w:p>
    <w:p w14:paraId="7A0CA792">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（签字）                    （签字）</w:t>
      </w:r>
    </w:p>
    <w:p w14:paraId="1114A029">
      <w:pPr>
        <w:spacing w:line="360" w:lineRule="auto"/>
        <w:rPr>
          <w:rFonts w:hint="eastAsia" w:ascii="Times New Roman" w:hAnsi="Times New Roman" w:eastAsia="仿宋_GB2312"/>
          <w:color w:val="000000"/>
          <w:sz w:val="24"/>
          <w:szCs w:val="24"/>
          <w:u w:val="single"/>
        </w:rPr>
      </w:pPr>
    </w:p>
    <w:p w14:paraId="7419DBB1">
      <w:pPr>
        <w:spacing w:line="360" w:lineRule="auto"/>
        <w:ind w:left="5400" w:hanging="4320" w:hangingChars="1800"/>
        <w:rPr>
          <w:rFonts w:hint="default" w:ascii="Times New Roman" w:hAnsi="Times New Roman" w:eastAsia="仿宋_GB2312"/>
          <w:color w:val="000000"/>
          <w:sz w:val="24"/>
          <w:szCs w:val="24"/>
          <w:lang w:val="en-US"/>
        </w:rPr>
      </w:pPr>
      <w:r>
        <w:rPr>
          <w:rFonts w:ascii="Times New Roman" w:hAnsi="Times New Roman" w:eastAsia="仿宋_GB2312"/>
          <w:color w:val="000000"/>
          <w:sz w:val="24"/>
          <w:szCs w:val="24"/>
        </w:rPr>
        <w:t>地  址：</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地  址：</w:t>
      </w:r>
      <w:r>
        <w:rPr>
          <w:rFonts w:hint="eastAsia" w:ascii="Times New Roman" w:hAnsi="Times New Roman" w:eastAsia="仿宋_GB2312"/>
          <w:color w:val="000000"/>
          <w:sz w:val="24"/>
          <w:szCs w:val="24"/>
          <w:u w:val="single"/>
          <w:lang w:val="en-US" w:eastAsia="zh-CN"/>
        </w:rPr>
        <w:t xml:space="preserve">                       </w:t>
      </w:r>
    </w:p>
    <w:p w14:paraId="15B775BA">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4219F1B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3E53F53D">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委托代理人：</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委托代理人：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71C85F56">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3B2B21AC">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传  真：</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传  真：</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04EDC6E6">
      <w:pPr>
        <w:spacing w:line="360" w:lineRule="auto"/>
        <w:ind w:left="5700" w:hanging="4560" w:hangingChars="1900"/>
        <w:rPr>
          <w:rFonts w:hint="default" w:ascii="Times New Roman" w:hAnsi="Times New Roman" w:eastAsia="仿宋_GB2312"/>
          <w:color w:val="000000"/>
          <w:sz w:val="24"/>
          <w:szCs w:val="24"/>
          <w:u w:val="single"/>
          <w:lang w:val="en-US" w:eastAsia="zh-CN"/>
        </w:rPr>
      </w:pPr>
      <w:r>
        <w:rPr>
          <w:rFonts w:ascii="Times New Roman" w:hAnsi="Times New Roman" w:eastAsia="仿宋_GB2312"/>
          <w:color w:val="000000"/>
          <w:sz w:val="24"/>
          <w:szCs w:val="24"/>
        </w:rPr>
        <w:t>开户银行：</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开户银行：</w:t>
      </w:r>
      <w:r>
        <w:rPr>
          <w:rFonts w:hint="eastAsia" w:ascii="Times New Roman" w:hAnsi="Times New Roman" w:eastAsia="仿宋_GB2312"/>
          <w:color w:val="000000"/>
          <w:sz w:val="24"/>
          <w:szCs w:val="24"/>
          <w:u w:val="single"/>
          <w:lang w:val="en-US" w:eastAsia="zh-CN"/>
        </w:rPr>
        <w:t xml:space="preserve">                     </w:t>
      </w:r>
    </w:p>
    <w:p w14:paraId="5AAC084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账  号：</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账</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 xml:space="preserve"> 号：</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p>
    <w:p w14:paraId="668C95F7">
      <w:pPr>
        <w:rPr>
          <w:rFonts w:ascii="Times New Roman" w:hAnsi="Times New Roman"/>
          <w:sz w:val="24"/>
          <w:szCs w:val="24"/>
        </w:rPr>
      </w:pPr>
    </w:p>
    <w:p w14:paraId="50C7B2C6">
      <w:pPr>
        <w:numPr>
          <w:ilvl w:val="0"/>
          <w:numId w:val="6"/>
        </w:numPr>
        <w:jc w:val="center"/>
        <w:rPr>
          <w:rFonts w:ascii="华文中宋" w:hAnsi="华文中宋" w:eastAsia="华文中宋"/>
          <w:b/>
          <w:bCs/>
          <w:sz w:val="44"/>
          <w:szCs w:val="44"/>
        </w:rPr>
      </w:pPr>
      <w:bookmarkStart w:id="55" w:name="_Toc351203494"/>
      <w:r>
        <w:rPr>
          <w:rFonts w:ascii="华文中宋" w:hAnsi="华文中宋" w:eastAsia="华文中宋"/>
          <w:b/>
          <w:bCs/>
          <w:sz w:val="44"/>
          <w:szCs w:val="44"/>
        </w:rPr>
        <w:t>通用合同条款</w:t>
      </w:r>
      <w:bookmarkEnd w:id="55"/>
    </w:p>
    <w:p w14:paraId="42A8B704">
      <w:pPr>
        <w:numPr>
          <w:ilvl w:val="0"/>
          <w:numId w:val="0"/>
        </w:numPr>
        <w:jc w:val="both"/>
        <w:rPr>
          <w:rFonts w:ascii="华文中宋" w:hAnsi="华文中宋" w:eastAsia="华文中宋"/>
          <w:b/>
          <w:bCs/>
          <w:sz w:val="44"/>
          <w:szCs w:val="44"/>
        </w:rPr>
      </w:pPr>
    </w:p>
    <w:p w14:paraId="2C0E4E8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r>
        <w:rPr>
          <w:rFonts w:hint="eastAsia" w:ascii="黑体" w:hAnsi="黑体" w:eastAsia="黑体" w:cs="黑体"/>
          <w:color w:val="000000"/>
          <w:sz w:val="30"/>
          <w:szCs w:val="30"/>
          <w:lang w:val="en-US" w:eastAsia="zh-CN"/>
        </w:rPr>
        <w:t>按《建设工程施工合同》通用合同条款执行</w:t>
      </w:r>
    </w:p>
    <w:p w14:paraId="17D894C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6E2A4D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B2ED64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5431F9A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C90A2D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726300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A0744D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CFC2F6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6AFDD6E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4358003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00799F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5A5CB7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086637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D629E1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eastAsia="仿宋_GB2312"/>
          <w:color w:val="000000"/>
          <w:sz w:val="30"/>
          <w:szCs w:val="30"/>
          <w:lang w:val="en-US" w:eastAsia="zh-CN"/>
        </w:rPr>
      </w:pPr>
    </w:p>
    <w:p w14:paraId="633E225E">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ascii="华文中宋" w:hAnsi="华文中宋" w:eastAsia="华文中宋"/>
          <w:b/>
          <w:bCs/>
          <w:sz w:val="44"/>
          <w:szCs w:val="44"/>
        </w:rPr>
      </w:pPr>
      <w:r>
        <w:rPr>
          <w:rFonts w:hint="eastAsia" w:ascii="华文中宋" w:hAnsi="华文中宋" w:eastAsia="华文中宋"/>
          <w:b/>
          <w:bCs/>
          <w:sz w:val="44"/>
          <w:szCs w:val="44"/>
        </w:rPr>
        <w:t>专用合同条款</w:t>
      </w:r>
    </w:p>
    <w:p w14:paraId="65B35A16">
      <w:pPr>
        <w:pStyle w:val="4"/>
        <w:spacing w:before="120" w:after="120" w:line="360" w:lineRule="auto"/>
        <w:rPr>
          <w:rFonts w:ascii="Times New Roman" w:hAnsi="Times New Roman" w:eastAsia="黑体"/>
          <w:b w:val="0"/>
          <w:color w:val="000000"/>
          <w:sz w:val="24"/>
          <w:szCs w:val="24"/>
        </w:rPr>
      </w:pPr>
      <w:bookmarkStart w:id="56" w:name="_Toc351203633"/>
      <w:bookmarkStart w:id="57" w:name="_Toc296891196"/>
      <w:bookmarkStart w:id="58" w:name="_Toc297048342"/>
      <w:bookmarkStart w:id="59" w:name="_Toc296944495"/>
      <w:bookmarkStart w:id="60" w:name="_Toc296347155"/>
      <w:bookmarkStart w:id="61" w:name="_Toc296890984"/>
      <w:bookmarkStart w:id="62" w:name="_Toc296503156"/>
      <w:bookmarkStart w:id="63" w:name="_Toc292559361"/>
      <w:bookmarkStart w:id="64" w:name="_Toc292559866"/>
      <w:bookmarkStart w:id="65" w:name="_Toc297120456"/>
      <w:bookmarkStart w:id="66" w:name="_Toc296346657"/>
      <w:r>
        <w:rPr>
          <w:rFonts w:hint="eastAsia" w:ascii="Times New Roman" w:hAnsi="Times New Roman" w:eastAsia="黑体"/>
          <w:b w:val="0"/>
          <w:color w:val="000000"/>
          <w:sz w:val="24"/>
          <w:szCs w:val="24"/>
          <w:lang w:val="en-US" w:eastAsia="zh-CN"/>
        </w:rPr>
        <w:t>一</w:t>
      </w:r>
      <w:r>
        <w:rPr>
          <w:rFonts w:ascii="Times New Roman" w:hAnsi="Times New Roman" w:eastAsia="黑体"/>
          <w:b w:val="0"/>
          <w:color w:val="000000"/>
          <w:sz w:val="24"/>
          <w:szCs w:val="24"/>
        </w:rPr>
        <w:t xml:space="preserve">. </w:t>
      </w:r>
      <w:r>
        <w:rPr>
          <w:rFonts w:hint="eastAsia" w:ascii="仿宋" w:hAnsi="仿宋" w:eastAsia="仿宋" w:cs="仿宋"/>
          <w:b w:val="0"/>
          <w:color w:val="000000"/>
          <w:sz w:val="24"/>
          <w:szCs w:val="24"/>
        </w:rPr>
        <w:t>一般约定</w:t>
      </w:r>
      <w:bookmarkEnd w:id="56"/>
    </w:p>
    <w:bookmarkEnd w:id="57"/>
    <w:bookmarkEnd w:id="58"/>
    <w:bookmarkEnd w:id="59"/>
    <w:bookmarkEnd w:id="60"/>
    <w:bookmarkEnd w:id="61"/>
    <w:bookmarkEnd w:id="62"/>
    <w:bookmarkEnd w:id="63"/>
    <w:bookmarkEnd w:id="64"/>
    <w:bookmarkEnd w:id="65"/>
    <w:bookmarkEnd w:id="66"/>
    <w:p w14:paraId="09ABE3AD">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1</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词语定义</w:t>
      </w:r>
    </w:p>
    <w:p w14:paraId="6FAE7324">
      <w:pPr>
        <w:spacing w:line="360" w:lineRule="auto"/>
        <w:ind w:firstLine="480" w:firstLineChars="200"/>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1.1合同</w:t>
      </w:r>
    </w:p>
    <w:p w14:paraId="39B7AC98">
      <w:pPr>
        <w:spacing w:line="360" w:lineRule="auto"/>
        <w:ind w:left="6" w:leftChars="0" w:firstLine="470" w:firstLineChars="196"/>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其他合同文件包括：</w:t>
      </w:r>
      <w:r>
        <w:rPr>
          <w:rFonts w:hint="eastAsia" w:ascii="Times New Roman" w:hAnsi="Times New Roman" w:eastAsia="仿宋_GB2312"/>
          <w:b/>
          <w:bCs/>
          <w:color w:val="000000"/>
          <w:kern w:val="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履行合同过程中双方项目负责人或法定代表人以上管理者书面确认的对合同内容有实质性影响的会议纪要、签证、设计变更等资料 </w:t>
      </w:r>
      <w:r>
        <w:rPr>
          <w:rFonts w:ascii="Times New Roman" w:hAnsi="Times New Roman" w:eastAsia="仿宋_GB2312"/>
          <w:color w:val="000000"/>
          <w:sz w:val="24"/>
          <w:szCs w:val="24"/>
        </w:rPr>
        <w:t>。</w:t>
      </w:r>
    </w:p>
    <w:p w14:paraId="0E57260E">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黑体"/>
          <w:color w:val="000000"/>
          <w:sz w:val="24"/>
          <w:szCs w:val="24"/>
          <w:lang w:val="en-US" w:eastAsia="zh-CN"/>
        </w:rPr>
        <w:t>2</w:t>
      </w:r>
      <w:r>
        <w:rPr>
          <w:rFonts w:hint="eastAsia" w:ascii="仿宋" w:hAnsi="仿宋" w:eastAsia="仿宋" w:cs="仿宋"/>
          <w:color w:val="000000"/>
          <w:sz w:val="24"/>
          <w:szCs w:val="24"/>
          <w:lang w:val="en-US" w:eastAsia="zh-CN"/>
        </w:rPr>
        <w:t>语言文字和适用法律、标准及规范</w:t>
      </w:r>
    </w:p>
    <w:p w14:paraId="3F4FE58D">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仿宋_GB2312"/>
          <w:color w:val="000000"/>
          <w:sz w:val="24"/>
          <w:szCs w:val="24"/>
          <w:lang w:val="en-US" w:eastAsia="zh-CN"/>
        </w:rPr>
        <w:t>2.1本合同除使用汉语外，还是用</w:t>
      </w:r>
      <w:r>
        <w:rPr>
          <w:rFonts w:hint="eastAsia" w:ascii="Times New Roman" w:hAnsi="Times New Roman" w:eastAsia="仿宋_GB2312"/>
          <w:b/>
          <w:bCs/>
          <w:color w:val="000000"/>
          <w:sz w:val="24"/>
          <w:szCs w:val="24"/>
          <w:u w:val="single"/>
          <w:lang w:val="en-US" w:eastAsia="zh-CN"/>
        </w:rPr>
        <w:t xml:space="preserve"> 阿拉伯数字 </w:t>
      </w:r>
      <w:r>
        <w:rPr>
          <w:rFonts w:hint="eastAsia" w:ascii="Times New Roman" w:hAnsi="Times New Roman" w:eastAsia="仿宋_GB2312"/>
          <w:color w:val="000000"/>
          <w:sz w:val="24"/>
          <w:szCs w:val="24"/>
          <w:lang w:val="en-US" w:eastAsia="zh-CN"/>
        </w:rPr>
        <w:t>语言文字</w:t>
      </w:r>
    </w:p>
    <w:p w14:paraId="78F6CA55">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2.2</w:t>
      </w:r>
      <w:r>
        <w:rPr>
          <w:rFonts w:hint="eastAsia" w:ascii="Times New Roman" w:hAnsi="Times New Roman" w:eastAsia="仿宋_GB2312"/>
          <w:color w:val="000000"/>
          <w:sz w:val="24"/>
          <w:szCs w:val="24"/>
          <w:lang w:val="en-US" w:eastAsia="zh-CN"/>
        </w:rPr>
        <w:t>使用的法律和法规</w:t>
      </w:r>
      <w:r>
        <w:rPr>
          <w:rFonts w:ascii="Times New Roman" w:hAnsi="Times New Roman" w:eastAsia="黑体"/>
          <w:color w:val="000000"/>
          <w:sz w:val="24"/>
          <w:szCs w:val="24"/>
        </w:rPr>
        <w:t xml:space="preserve"> </w:t>
      </w:r>
    </w:p>
    <w:p w14:paraId="233B29DD">
      <w:pPr>
        <w:autoSpaceDE w:val="0"/>
        <w:autoSpaceDN w:val="0"/>
        <w:adjustRightInd w:val="0"/>
        <w:spacing w:line="360" w:lineRule="auto"/>
        <w:ind w:firstLine="480" w:firstLineChars="200"/>
        <w:jc w:val="left"/>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需要明示的法律、行政法规：</w:t>
      </w:r>
      <w:r>
        <w:rPr>
          <w:rFonts w:hint="eastAsia" w:ascii="Times New Roman" w:hAnsi="Times New Roman" w:eastAsia="仿宋_GB2312"/>
          <w:b/>
          <w:bCs/>
          <w:color w:val="000000"/>
          <w:sz w:val="24"/>
          <w:szCs w:val="24"/>
          <w:u w:val="single"/>
          <w:lang w:val="en-US" w:eastAsia="zh-CN"/>
        </w:rPr>
        <w:t xml:space="preserve"> 《中华人民共和国建筑法》、《中华人民共和国合同法》、《中华人民共和国安全生产法》、《建设工程质量管理条例》</w:t>
      </w:r>
      <w:r>
        <w:rPr>
          <w:rFonts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24F18163">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2.3</w:t>
      </w:r>
      <w:r>
        <w:rPr>
          <w:rFonts w:ascii="Times New Roman" w:hAnsi="Times New Roman" w:eastAsia="黑体"/>
          <w:color w:val="000000"/>
          <w:sz w:val="24"/>
          <w:szCs w:val="24"/>
        </w:rPr>
        <w:t xml:space="preserve"> </w:t>
      </w:r>
      <w:r>
        <w:rPr>
          <w:rFonts w:hint="eastAsia" w:ascii="Times New Roman" w:hAnsi="Times New Roman" w:eastAsia="仿宋_GB2312"/>
          <w:color w:val="000000"/>
          <w:sz w:val="24"/>
          <w:szCs w:val="24"/>
          <w:u w:val="none"/>
          <w:lang w:val="en-US" w:eastAsia="zh-CN"/>
        </w:rPr>
        <w:t>适用标准和规范</w:t>
      </w:r>
    </w:p>
    <w:p w14:paraId="5278CD64">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适用标准</w:t>
      </w:r>
      <w:r>
        <w:rPr>
          <w:rFonts w:hint="eastAsia" w:ascii="Times New Roman" w:hAnsi="Times New Roman" w:eastAsia="仿宋_GB2312"/>
          <w:color w:val="000000"/>
          <w:sz w:val="24"/>
          <w:szCs w:val="24"/>
          <w:lang w:eastAsia="zh-CN"/>
        </w:rPr>
        <w:t>、</w:t>
      </w:r>
      <w:r>
        <w:rPr>
          <w:rFonts w:ascii="Times New Roman" w:hAnsi="Times New Roman" w:eastAsia="仿宋_GB2312"/>
          <w:color w:val="000000"/>
          <w:sz w:val="24"/>
          <w:szCs w:val="24"/>
        </w:rPr>
        <w:t>规范</w:t>
      </w:r>
      <w:r>
        <w:rPr>
          <w:rFonts w:hint="eastAsia" w:ascii="Times New Roman" w:hAnsi="Times New Roman" w:eastAsia="仿宋_GB2312"/>
          <w:color w:val="000000"/>
          <w:sz w:val="24"/>
          <w:szCs w:val="24"/>
          <w:lang w:val="en-US" w:eastAsia="zh-CN"/>
        </w:rPr>
        <w:t>的名称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执行国家建设工程施工及验收规范标准以及材料、设备所涉及的现行国家、省、市或行业的工程建设标准、规范的要求 </w:t>
      </w:r>
      <w:r>
        <w:rPr>
          <w:rFonts w:ascii="Times New Roman" w:hAnsi="Times New Roman" w:eastAsia="仿宋_GB2312"/>
          <w:color w:val="000000"/>
          <w:sz w:val="24"/>
          <w:szCs w:val="24"/>
        </w:rPr>
        <w:t>。</w:t>
      </w:r>
    </w:p>
    <w:p w14:paraId="0674225A">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3</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合同文件的优先顺序</w:t>
      </w:r>
    </w:p>
    <w:p w14:paraId="0BDFE17D">
      <w:pPr>
        <w:spacing w:line="360" w:lineRule="auto"/>
        <w:ind w:firstLine="480" w:firstLineChars="200"/>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合同文件组成及优先顺序为：</w:t>
      </w:r>
      <w:r>
        <w:rPr>
          <w:rFonts w:hint="eastAsia" w:ascii="Times New Roman" w:hAnsi="Times New Roman" w:eastAsia="仿宋_GB2312"/>
          <w:b/>
          <w:bCs/>
          <w:color w:val="000000"/>
          <w:sz w:val="24"/>
          <w:szCs w:val="24"/>
          <w:u w:val="single"/>
        </w:rPr>
        <w:t xml:space="preserve"> </w:t>
      </w:r>
      <w:r>
        <w:rPr>
          <w:rFonts w:hint="eastAsia" w:ascii="Times New Roman" w:hAnsi="Times New Roman" w:eastAsia="仿宋_GB2312"/>
          <w:b/>
          <w:bCs/>
          <w:color w:val="000000"/>
          <w:sz w:val="24"/>
          <w:szCs w:val="24"/>
          <w:u w:val="single"/>
          <w:lang w:val="en-US" w:eastAsia="zh-CN"/>
        </w:rPr>
        <w:t>本合同协议书、专用条款及其附件、通用条款、工程报价单或预算书及其附件、工程量清单、图纸、标准规范等</w:t>
      </w:r>
      <w:r>
        <w:rPr>
          <w:rFonts w:hint="eastAsia"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193E5B07">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Arial"/>
          <w:color w:val="333333"/>
          <w:sz w:val="24"/>
          <w:szCs w:val="24"/>
          <w:u w:val="none"/>
        </w:rPr>
      </w:pPr>
      <w:r>
        <w:rPr>
          <w:rFonts w:hint="eastAsia" w:ascii="仿宋" w:hAnsi="仿宋" w:eastAsia="仿宋" w:cs="Arial"/>
          <w:color w:val="333333"/>
          <w:sz w:val="24"/>
          <w:szCs w:val="24"/>
          <w:u w:val="none"/>
        </w:rPr>
        <w:br w:type="page"/>
      </w:r>
    </w:p>
    <w:p w14:paraId="35D1EFC5">
      <w:pPr>
        <w:ind w:firstLine="600" w:firstLineChars="200"/>
        <w:rPr>
          <w:rFonts w:hint="eastAsia" w:ascii="仿宋" w:hAnsi="仿宋" w:eastAsia="仿宋" w:cs="Arial"/>
          <w:color w:val="333333"/>
          <w:sz w:val="30"/>
          <w:szCs w:val="30"/>
          <w:u w:val="none"/>
        </w:rPr>
      </w:pPr>
    </w:p>
    <w:p w14:paraId="51FE8445">
      <w:pPr>
        <w:numPr>
          <w:ilvl w:val="0"/>
          <w:numId w:val="5"/>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777238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新宋体" w:hAnsi="新宋体" w:eastAsia="新宋体" w:cs="新宋体"/>
          <w:b/>
          <w:bCs w:val="0"/>
          <w:color w:val="auto"/>
          <w:kern w:val="2"/>
          <w:sz w:val="36"/>
          <w:szCs w:val="36"/>
          <w:highlight w:val="none"/>
          <w:lang w:val="en-US" w:eastAsia="zh-CN" w:bidi="ar-SA"/>
        </w:rPr>
      </w:pPr>
    </w:p>
    <w:p w14:paraId="21C11D6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eastAsia="宋体" w:cs="宋体"/>
          <w:b w:val="0"/>
          <w:bCs/>
          <w:color w:val="auto"/>
          <w:sz w:val="56"/>
          <w:szCs w:val="56"/>
          <w:highlight w:val="none"/>
          <w:lang w:eastAsia="zh-CN"/>
        </w:rPr>
        <w:t>蜀河镇郅家湾村稻蛙种养基地配套设施修复项目(二次)</w:t>
      </w:r>
    </w:p>
    <w:p w14:paraId="0CA89C1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593F4400">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06B44FF0">
      <w:pPr>
        <w:spacing w:line="440" w:lineRule="exact"/>
        <w:jc w:val="center"/>
        <w:rPr>
          <w:rFonts w:hint="eastAsia" w:ascii="宋体" w:hAnsi="宋体" w:eastAsia="宋体" w:cs="宋体"/>
          <w:b w:val="0"/>
          <w:bCs/>
          <w:color w:val="auto"/>
          <w:sz w:val="28"/>
          <w:szCs w:val="28"/>
          <w:highlight w:val="none"/>
        </w:rPr>
      </w:pPr>
    </w:p>
    <w:p w14:paraId="6B8533E5">
      <w:pPr>
        <w:spacing w:line="440" w:lineRule="exact"/>
        <w:jc w:val="center"/>
        <w:rPr>
          <w:rFonts w:hint="default" w:ascii="宋体" w:hAnsi="宋体" w:eastAsia="宋体" w:cs="宋体"/>
          <w:b w:val="0"/>
          <w:bCs/>
          <w:color w:val="auto"/>
          <w:highlight w:val="none"/>
          <w:lang w:val="en-US" w:eastAsia="zh-CN"/>
        </w:rPr>
      </w:pPr>
      <w:r>
        <w:rPr>
          <w:rFonts w:hint="eastAsia" w:ascii="宋体" w:hAnsi="宋体" w:eastAsia="宋体" w:cs="宋体"/>
          <w:b w:val="0"/>
          <w:bCs/>
          <w:color w:val="auto"/>
          <w:sz w:val="28"/>
          <w:szCs w:val="28"/>
          <w:highlight w:val="none"/>
        </w:rPr>
        <w:t>项目编号：SXFD20251110003.1B1</w:t>
      </w:r>
    </w:p>
    <w:p w14:paraId="5123B653">
      <w:pPr>
        <w:spacing w:line="440" w:lineRule="exact"/>
        <w:jc w:val="center"/>
        <w:rPr>
          <w:rFonts w:hint="eastAsia" w:ascii="宋体" w:hAnsi="宋体" w:eastAsia="宋体" w:cs="宋体"/>
          <w:b w:val="0"/>
          <w:bCs/>
          <w:color w:val="auto"/>
          <w:highlight w:val="none"/>
          <w:lang w:eastAsia="zh-CN"/>
        </w:rPr>
      </w:pP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CBAA6A">
      <w:pPr>
        <w:pageBreakBefore w:val="0"/>
        <w:kinsoku/>
        <w:overflowPunct/>
        <w:topLinePunct w:val="0"/>
        <w:bidi w:val="0"/>
        <w:spacing w:line="480" w:lineRule="exact"/>
        <w:ind w:right="0" w:rightChars="0"/>
        <w:jc w:val="center"/>
        <w:rPr>
          <w:rFonts w:hint="default" w:ascii="宋体" w:hAnsi="宋体" w:eastAsia="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旬阳市蜀河镇人民政府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7"/>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8"/>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7629EC6">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蜀河镇郅家湾村稻蛙种养基地配套设施修复项目(二次)</w:t>
      </w:r>
    </w:p>
    <w:p w14:paraId="670D8021">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项目编号：SXFD20251110003.1B1</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3B197E8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p>
    <w:p w14:paraId="0885AC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p>
    <w:p w14:paraId="607AA4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p>
    <w:p w14:paraId="13D39B7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(4)社会保障资金缴纳证明：提供2024年11月至今任意一个月的有效社会保障资金缴纳证明（或提供有依法缴纳社会保障资金的良好记录承诺书）。依法不需要缴纳社会保障资金的单位应提供相关证明材料；</w:t>
      </w:r>
    </w:p>
    <w:p w14:paraId="1995498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(5)税收缴纳证明：提供2024年11月至今任意一个月的纳税证明或完税证明，依法免税的单位应提供相关证明材料；</w:t>
      </w:r>
    </w:p>
    <w:p w14:paraId="0418AC0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(6）参加政府采购活动前三年内，在经营活动中没有重大违法记录声明；</w:t>
      </w:r>
    </w:p>
    <w:p w14:paraId="65EB047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(7)供应商通过“信用中国”网站(www.creditchina.gov.cn)和中国政府采购网(www.ccgp.gov.cn)查询相关主体无失信记录；</w:t>
      </w:r>
    </w:p>
    <w:p w14:paraId="188175F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旬阳市蜀河镇人民政府</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leftChars="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firstLine="480" w:firstLineChars="200"/>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9"/>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cs="宋体"/>
          <w:b/>
          <w:color w:val="auto"/>
          <w:spacing w:val="4"/>
          <w:sz w:val="30"/>
          <w:szCs w:val="30"/>
          <w:highlight w:val="none"/>
          <w:lang w:val="en-US" w:eastAsia="zh-CN"/>
        </w:rPr>
        <w:t>四</w:t>
      </w:r>
      <w:r>
        <w:rPr>
          <w:rFonts w:hint="eastAsia" w:ascii="宋体" w:hAnsi="宋体" w:eastAsia="宋体" w:cs="宋体"/>
          <w:b/>
          <w:color w:val="auto"/>
          <w:spacing w:val="4"/>
          <w:sz w:val="30"/>
          <w:szCs w:val="30"/>
          <w:highlight w:val="none"/>
          <w:lang w:val="en-US" w:eastAsia="zh-CN"/>
        </w:rPr>
        <w:t>、供应商概况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0"/>
        </w:numPr>
        <w:jc w:val="center"/>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五、</w:t>
      </w: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0"/>
        </w:numPr>
        <w:ind w:firstLine="241" w:firstLineChars="100"/>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cs="宋体"/>
          <w:sz w:val="24"/>
          <w:szCs w:val="24"/>
          <w:lang w:val="en-US" w:eastAsia="zh-CN"/>
        </w:rPr>
        <w:t>六</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七</w:t>
      </w:r>
      <w:r>
        <w:rPr>
          <w:rFonts w:hint="eastAsia" w:ascii="宋体" w:hAnsi="宋体" w:eastAsia="宋体" w:cs="宋体"/>
          <w:b/>
          <w:color w:val="auto"/>
          <w:spacing w:val="4"/>
          <w:sz w:val="30"/>
          <w:szCs w:val="30"/>
          <w:highlight w:val="none"/>
          <w:lang w:val="en-US" w:eastAsia="zh-CN"/>
        </w:rPr>
        <w:t>、服务承诺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cs="宋体"/>
          <w:b/>
          <w:color w:val="auto"/>
          <w:spacing w:val="4"/>
          <w:sz w:val="30"/>
          <w:szCs w:val="30"/>
          <w:highlight w:val="none"/>
          <w:lang w:val="en-US" w:eastAsia="zh-CN"/>
        </w:rPr>
        <w:t>八</w:t>
      </w:r>
      <w:r>
        <w:rPr>
          <w:rFonts w:hint="eastAsia" w:ascii="宋体" w:hAnsi="宋体" w:eastAsia="宋体" w:cs="宋体"/>
          <w:b/>
          <w:color w:val="auto"/>
          <w:spacing w:val="4"/>
          <w:sz w:val="30"/>
          <w:szCs w:val="30"/>
          <w:highlight w:val="none"/>
          <w:lang w:val="en-US" w:eastAsia="zh-CN"/>
        </w:rPr>
        <w:t>、业绩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九</w:t>
      </w:r>
      <w:r>
        <w:rPr>
          <w:rFonts w:hint="eastAsia" w:ascii="宋体" w:hAnsi="宋体" w:eastAsia="宋体" w:cs="宋体"/>
          <w:b/>
          <w:color w:val="auto"/>
          <w:spacing w:val="4"/>
          <w:sz w:val="30"/>
          <w:szCs w:val="30"/>
          <w:highlight w:val="none"/>
          <w:lang w:val="en-US" w:eastAsia="zh-CN"/>
        </w:rPr>
        <w:t>、政府采购投标人拒绝政府采购领域商业贿赂承诺书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01C4">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E38A">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A7F32"/>
    <w:multiLevelType w:val="singleLevel"/>
    <w:tmpl w:val="B66A7F32"/>
    <w:lvl w:ilvl="0" w:tentative="0">
      <w:start w:val="3"/>
      <w:numFmt w:val="chineseCounting"/>
      <w:suff w:val="space"/>
      <w:lvlText w:val="%1、"/>
      <w:lvlJc w:val="left"/>
      <w:rPr>
        <w:rFonts w:hint="eastAsia"/>
      </w:rPr>
    </w:lvl>
  </w:abstractNum>
  <w:abstractNum w:abstractNumId="1">
    <w:nsid w:val="02AA629B"/>
    <w:multiLevelType w:val="singleLevel"/>
    <w:tmpl w:val="02AA629B"/>
    <w:lvl w:ilvl="0" w:tentative="0">
      <w:start w:val="5"/>
      <w:numFmt w:val="decimal"/>
      <w:lvlText w:val="%1."/>
      <w:lvlJc w:val="left"/>
      <w:pPr>
        <w:tabs>
          <w:tab w:val="left" w:pos="312"/>
        </w:tabs>
      </w:pPr>
    </w:lvl>
  </w:abstractNum>
  <w:abstractNum w:abstractNumId="2">
    <w:nsid w:val="13E5FFB0"/>
    <w:multiLevelType w:val="singleLevel"/>
    <w:tmpl w:val="13E5FFB0"/>
    <w:lvl w:ilvl="0" w:tentative="0">
      <w:start w:val="2"/>
      <w:numFmt w:val="chineseCounting"/>
      <w:suff w:val="nothing"/>
      <w:lvlText w:val="%1、"/>
      <w:lvlJc w:val="left"/>
      <w:rPr>
        <w:rFonts w:hint="eastAsia"/>
      </w:rPr>
    </w:lvl>
  </w:abstractNum>
  <w:abstractNum w:abstractNumId="3">
    <w:nsid w:val="17531277"/>
    <w:multiLevelType w:val="singleLevel"/>
    <w:tmpl w:val="17531277"/>
    <w:lvl w:ilvl="0" w:tentative="0">
      <w:start w:val="2"/>
      <w:numFmt w:val="chineseCounting"/>
      <w:suff w:val="space"/>
      <w:lvlText w:val="第%1部分"/>
      <w:lvlJc w:val="left"/>
      <w:rPr>
        <w:rFonts w:hint="eastAsia"/>
      </w:rPr>
    </w:lvl>
  </w:abstractNum>
  <w:abstractNum w:abstractNumId="4">
    <w:nsid w:val="27D8AFBE"/>
    <w:multiLevelType w:val="singleLevel"/>
    <w:tmpl w:val="27D8AFBE"/>
    <w:lvl w:ilvl="0" w:tentative="0">
      <w:start w:val="2"/>
      <w:numFmt w:val="decimal"/>
      <w:suff w:val="nothing"/>
      <w:lvlText w:val="%1、"/>
      <w:lvlJc w:val="left"/>
    </w:lvl>
  </w:abstractNum>
  <w:abstractNum w:abstractNumId="5">
    <w:nsid w:val="27FE6E64"/>
    <w:multiLevelType w:val="singleLevel"/>
    <w:tmpl w:val="27FE6E64"/>
    <w:lvl w:ilvl="0" w:tentative="0">
      <w:start w:val="1"/>
      <w:numFmt w:val="chineseCounting"/>
      <w:suff w:val="space"/>
      <w:lvlText w:val="第%1章"/>
      <w:lvlJc w:val="left"/>
      <w:rPr>
        <w:rFonts w:hint="eastAsia"/>
      </w:rPr>
    </w:lvl>
  </w:abstractNum>
  <w:abstractNum w:abstractNumId="6">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7">
    <w:nsid w:val="5A13EC30"/>
    <w:multiLevelType w:val="singleLevel"/>
    <w:tmpl w:val="5A13EC30"/>
    <w:lvl w:ilvl="0" w:tentative="0">
      <w:start w:val="1"/>
      <w:numFmt w:val="decimal"/>
      <w:suff w:val="nothing"/>
      <w:lvlText w:val="%1、"/>
      <w:lvlJc w:val="left"/>
    </w:lvl>
  </w:abstractNum>
  <w:abstractNum w:abstractNumId="8">
    <w:nsid w:val="62373507"/>
    <w:multiLevelType w:val="singleLevel"/>
    <w:tmpl w:val="62373507"/>
    <w:lvl w:ilvl="0" w:tentative="0">
      <w:start w:val="6"/>
      <w:numFmt w:val="chineseCounting"/>
      <w:suff w:val="space"/>
      <w:lvlText w:val="第%1章"/>
      <w:lvlJc w:val="left"/>
      <w:rPr>
        <w:rFonts w:hint="eastAsia"/>
      </w:rPr>
    </w:lvl>
  </w:abstractNum>
  <w:abstractNum w:abstractNumId="9">
    <w:nsid w:val="74AA74BA"/>
    <w:multiLevelType w:val="singleLevel"/>
    <w:tmpl w:val="74AA74BA"/>
    <w:lvl w:ilvl="0" w:tentative="0">
      <w:start w:val="1"/>
      <w:numFmt w:val="decimal"/>
      <w:suff w:val="space"/>
      <w:lvlText w:val="%1."/>
      <w:lvlJc w:val="left"/>
    </w:lvl>
  </w:abstractNum>
  <w:num w:numId="1">
    <w:abstractNumId w:val="5"/>
  </w:num>
  <w:num w:numId="2">
    <w:abstractNumId w:val="6"/>
  </w:num>
  <w:num w:numId="3">
    <w:abstractNumId w:val="1"/>
  </w:num>
  <w:num w:numId="4">
    <w:abstractNumId w:val="0"/>
  </w:num>
  <w:num w:numId="5">
    <w:abstractNumId w:val="8"/>
  </w:num>
  <w:num w:numId="6">
    <w:abstractNumId w:val="3"/>
  </w:num>
  <w:num w:numId="7">
    <w:abstractNumId w:val="7"/>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578BD"/>
    <w:rsid w:val="0B766A42"/>
    <w:rsid w:val="16E248D9"/>
    <w:rsid w:val="21A801C4"/>
    <w:rsid w:val="23136C4A"/>
    <w:rsid w:val="2361513F"/>
    <w:rsid w:val="267E32B6"/>
    <w:rsid w:val="293920A9"/>
    <w:rsid w:val="2B3964FD"/>
    <w:rsid w:val="2DA252C0"/>
    <w:rsid w:val="30AC555B"/>
    <w:rsid w:val="32A777DC"/>
    <w:rsid w:val="32FC6A5F"/>
    <w:rsid w:val="33AE4093"/>
    <w:rsid w:val="414D571D"/>
    <w:rsid w:val="47A96458"/>
    <w:rsid w:val="4B147F67"/>
    <w:rsid w:val="4E042EBA"/>
    <w:rsid w:val="549D0AD3"/>
    <w:rsid w:val="5999544A"/>
    <w:rsid w:val="5B4A291C"/>
    <w:rsid w:val="5BAA73F8"/>
    <w:rsid w:val="66DC0AFB"/>
    <w:rsid w:val="6ACA1932"/>
    <w:rsid w:val="6BD11E9E"/>
    <w:rsid w:val="6F4A043A"/>
    <w:rsid w:val="6F555096"/>
    <w:rsid w:val="727407C1"/>
    <w:rsid w:val="756866DA"/>
    <w:rsid w:val="76EA6EDD"/>
    <w:rsid w:val="777F175A"/>
    <w:rsid w:val="78574E72"/>
    <w:rsid w:val="7B562714"/>
    <w:rsid w:val="7DC237B7"/>
    <w:rsid w:val="7F125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17349</Words>
  <Characters>18573</Characters>
  <Lines>0</Lines>
  <Paragraphs>0</Paragraphs>
  <TotalTime>1</TotalTime>
  <ScaleCrop>false</ScaleCrop>
  <LinksUpToDate>false</LinksUpToDate>
  <CharactersWithSpaces>18833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2025-12-22T07:11:09Z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eyJoZGlkIjoiZTU1ZWQwMGRhYTI0ZjhmNTY4MzY5NzZjNWJiYmU2NWMiLCJ1c2VySWQiOiIzNTQ5NjIwNzkifQ==</vt:lpwstr>
  </property>
  <property fmtid="{D5CDD505-2E9C-101B-9397-08002B2CF9AE}" pid="4" name="ICV">
    <vt:lpwstr>825AE62F243345898CAA3E77394CEC65_12</vt:lpwstr>
  </property>
</Properties>
</file>