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13F8B">
      <w:pPr>
        <w:rPr>
          <w:rFonts w:hint="eastAsia" w:ascii="宋体" w:hAnsi="宋体" w:eastAsia="宋体" w:cs="宋体"/>
          <w:b/>
          <w:color w:val="auto"/>
          <w:sz w:val="36"/>
          <w:highlight w:val="none"/>
          <w:lang w:eastAsia="zh-CN"/>
        </w:rPr>
      </w:pPr>
      <w:r>
        <w:rPr>
          <w:rFonts w:hint="eastAsia" w:ascii="宋体" w:hAnsi="宋体" w:eastAsia="宋体" w:cs="宋体"/>
          <w:b/>
          <w:bCs/>
          <w:color w:val="auto"/>
          <w:sz w:val="36"/>
          <w:szCs w:val="36"/>
          <w:highlight w:val="none"/>
        </w:rPr>
        <w:t>项目编号</w:t>
      </w:r>
      <w:r>
        <w:rPr>
          <w:rFonts w:hint="eastAsia" w:ascii="宋体" w:hAnsi="宋体" w:eastAsia="宋体" w:cs="宋体"/>
          <w:b/>
          <w:bCs/>
          <w:color w:val="auto"/>
          <w:sz w:val="36"/>
          <w:szCs w:val="36"/>
          <w:highlight w:val="none"/>
          <w:lang w:eastAsia="zh-CN"/>
        </w:rPr>
        <w:t xml:space="preserve">：SXZY2025-ZC016-GK </w:t>
      </w:r>
    </w:p>
    <w:p w14:paraId="628FCC27">
      <w:pPr>
        <w:rPr>
          <w:rFonts w:hint="eastAsia" w:ascii="宋体" w:hAnsi="宋体" w:eastAsia="宋体" w:cs="宋体"/>
          <w:b/>
          <w:color w:val="auto"/>
          <w:sz w:val="36"/>
          <w:highlight w:val="none"/>
        </w:rPr>
      </w:pPr>
    </w:p>
    <w:p w14:paraId="55EBFDAD">
      <w:pPr>
        <w:pStyle w:val="17"/>
        <w:rPr>
          <w:rFonts w:hint="eastAsia" w:ascii="宋体" w:hAnsi="宋体" w:eastAsia="宋体" w:cs="宋体"/>
          <w:color w:val="auto"/>
          <w:highlight w:val="none"/>
        </w:rPr>
      </w:pPr>
    </w:p>
    <w:p w14:paraId="00A6A533">
      <w:pPr>
        <w:tabs>
          <w:tab w:val="left" w:pos="3375"/>
        </w:tabs>
        <w:rPr>
          <w:rFonts w:hint="eastAsia" w:ascii="宋体" w:hAnsi="宋体" w:eastAsia="宋体" w:cs="宋体"/>
          <w:color w:val="auto"/>
          <w:highlight w:val="none"/>
        </w:rPr>
      </w:pPr>
      <w:r>
        <w:rPr>
          <w:rFonts w:hint="eastAsia" w:ascii="宋体" w:hAnsi="宋体" w:eastAsia="宋体" w:cs="宋体"/>
          <w:color w:val="auto"/>
          <w:highlight w:val="none"/>
        </w:rPr>
        <w:tab/>
      </w:r>
    </w:p>
    <w:p w14:paraId="153CF4FA">
      <w:pPr>
        <w:pStyle w:val="17"/>
        <w:rPr>
          <w:rFonts w:hint="eastAsia" w:ascii="宋体" w:hAnsi="宋体" w:eastAsia="宋体" w:cs="宋体"/>
          <w:color w:val="auto"/>
          <w:highlight w:val="none"/>
        </w:rPr>
      </w:pPr>
    </w:p>
    <w:p w14:paraId="2E765F03">
      <w:pPr>
        <w:rPr>
          <w:rFonts w:hint="eastAsia" w:ascii="宋体" w:hAnsi="宋体" w:eastAsia="宋体" w:cs="宋体"/>
          <w:color w:val="auto"/>
          <w:highlight w:val="none"/>
        </w:rPr>
      </w:pPr>
    </w:p>
    <w:p w14:paraId="356E31C8">
      <w:pPr>
        <w:pStyle w:val="17"/>
        <w:ind w:left="235" w:leftChars="98" w:right="473" w:rightChars="197" w:firstLine="4" w:firstLineChars="0"/>
        <w:jc w:val="center"/>
        <w:rPr>
          <w:rFonts w:hint="eastAsia" w:ascii="宋体" w:hAnsi="宋体" w:eastAsia="宋体" w:cs="宋体"/>
          <w:color w:val="auto"/>
          <w:highlight w:val="none"/>
          <w:lang w:eastAsia="zh-CN"/>
        </w:rPr>
      </w:pPr>
      <w:r>
        <w:rPr>
          <w:rFonts w:hint="eastAsia" w:ascii="宋体" w:hAnsi="宋体" w:eastAsia="宋体" w:cs="宋体"/>
          <w:b/>
          <w:bCs/>
          <w:color w:val="auto"/>
          <w:sz w:val="56"/>
          <w:szCs w:val="56"/>
          <w:highlight w:val="none"/>
          <w:lang w:eastAsia="zh-CN"/>
        </w:rPr>
        <w:t>渭北新城土地管护及围墙建设项目</w:t>
      </w:r>
    </w:p>
    <w:p w14:paraId="7E1BAE60">
      <w:pPr>
        <w:spacing w:line="780" w:lineRule="auto"/>
        <w:ind w:left="480" w:leftChars="200" w:right="473" w:rightChars="197" w:firstLine="0" w:firstLineChars="0"/>
        <w:jc w:val="center"/>
        <w:rPr>
          <w:rFonts w:hint="eastAsia" w:ascii="宋体" w:hAnsi="宋体" w:eastAsia="宋体" w:cs="宋体"/>
          <w:b/>
          <w:color w:val="auto"/>
          <w:sz w:val="88"/>
          <w:szCs w:val="88"/>
          <w:highlight w:val="none"/>
        </w:rPr>
      </w:pPr>
    </w:p>
    <w:p w14:paraId="272FDFEF">
      <w:pPr>
        <w:pStyle w:val="17"/>
        <w:rPr>
          <w:rFonts w:hint="eastAsia" w:ascii="宋体" w:hAnsi="宋体" w:eastAsia="宋体" w:cs="宋体"/>
          <w:color w:val="auto"/>
          <w:highlight w:val="none"/>
        </w:rPr>
      </w:pPr>
    </w:p>
    <w:p w14:paraId="4F2CAF49">
      <w:pPr>
        <w:spacing w:line="780" w:lineRule="auto"/>
        <w:jc w:val="center"/>
        <w:rPr>
          <w:rFonts w:hint="eastAsia" w:ascii="宋体" w:hAnsi="宋体" w:eastAsia="宋体" w:cs="宋体"/>
          <w:b/>
          <w:color w:val="auto"/>
          <w:sz w:val="88"/>
          <w:szCs w:val="88"/>
          <w:highlight w:val="none"/>
        </w:rPr>
      </w:pPr>
      <w:r>
        <w:rPr>
          <w:rFonts w:hint="eastAsia" w:ascii="宋体" w:hAnsi="宋体" w:eastAsia="宋体" w:cs="宋体"/>
          <w:b/>
          <w:color w:val="auto"/>
          <w:sz w:val="88"/>
          <w:szCs w:val="88"/>
          <w:highlight w:val="none"/>
        </w:rPr>
        <w:t>招 标 文 件</w:t>
      </w:r>
    </w:p>
    <w:p w14:paraId="7B61E287">
      <w:pPr>
        <w:rPr>
          <w:rFonts w:hint="eastAsia" w:ascii="宋体" w:hAnsi="宋体" w:eastAsia="宋体" w:cs="宋体"/>
          <w:color w:val="auto"/>
          <w:highlight w:val="none"/>
        </w:rPr>
      </w:pPr>
      <w:bookmarkStart w:id="0" w:name="_Toc363463325"/>
    </w:p>
    <w:p w14:paraId="601FCB39">
      <w:pPr>
        <w:rPr>
          <w:rFonts w:hint="eastAsia" w:ascii="宋体" w:hAnsi="宋体" w:eastAsia="宋体" w:cs="宋体"/>
          <w:color w:val="auto"/>
          <w:highlight w:val="none"/>
        </w:rPr>
      </w:pPr>
    </w:p>
    <w:p w14:paraId="569F59ED">
      <w:pPr>
        <w:rPr>
          <w:rFonts w:hint="eastAsia" w:ascii="宋体" w:hAnsi="宋体" w:eastAsia="宋体" w:cs="宋体"/>
          <w:color w:val="auto"/>
          <w:highlight w:val="none"/>
        </w:rPr>
      </w:pPr>
    </w:p>
    <w:bookmarkEnd w:id="0"/>
    <w:p w14:paraId="0780DC83">
      <w:pPr>
        <w:rPr>
          <w:rFonts w:hint="eastAsia" w:ascii="宋体" w:hAnsi="宋体" w:eastAsia="宋体" w:cs="宋体"/>
          <w:color w:val="auto"/>
          <w:sz w:val="18"/>
          <w:szCs w:val="18"/>
          <w:highlight w:val="none"/>
        </w:rPr>
      </w:pPr>
    </w:p>
    <w:p w14:paraId="065685EB">
      <w:pPr>
        <w:rPr>
          <w:rFonts w:hint="eastAsia" w:ascii="宋体" w:hAnsi="宋体" w:eastAsia="宋体" w:cs="宋体"/>
          <w:color w:val="auto"/>
          <w:sz w:val="18"/>
          <w:szCs w:val="18"/>
          <w:highlight w:val="none"/>
        </w:rPr>
      </w:pPr>
    </w:p>
    <w:p w14:paraId="708F1B50">
      <w:pPr>
        <w:rPr>
          <w:rFonts w:hint="eastAsia" w:ascii="宋体" w:hAnsi="宋体" w:eastAsia="宋体" w:cs="宋体"/>
          <w:color w:val="auto"/>
          <w:sz w:val="18"/>
          <w:szCs w:val="18"/>
          <w:highlight w:val="none"/>
        </w:rPr>
      </w:pPr>
    </w:p>
    <w:p w14:paraId="638E19B6">
      <w:pPr>
        <w:rPr>
          <w:rFonts w:hint="eastAsia" w:ascii="宋体" w:hAnsi="宋体" w:eastAsia="宋体" w:cs="宋体"/>
          <w:color w:val="auto"/>
          <w:sz w:val="18"/>
          <w:szCs w:val="18"/>
          <w:highlight w:val="none"/>
        </w:rPr>
      </w:pPr>
    </w:p>
    <w:p w14:paraId="056500DB">
      <w:pPr>
        <w:pStyle w:val="17"/>
        <w:rPr>
          <w:rFonts w:hint="eastAsia" w:ascii="宋体" w:hAnsi="宋体" w:eastAsia="宋体" w:cs="宋体"/>
          <w:color w:val="auto"/>
          <w:sz w:val="18"/>
          <w:szCs w:val="18"/>
          <w:highlight w:val="none"/>
        </w:rPr>
      </w:pPr>
    </w:p>
    <w:p w14:paraId="28372F44">
      <w:pPr>
        <w:rPr>
          <w:rFonts w:hint="eastAsia" w:ascii="宋体" w:hAnsi="宋体" w:eastAsia="宋体" w:cs="宋体"/>
          <w:color w:val="auto"/>
          <w:highlight w:val="none"/>
        </w:rPr>
      </w:pPr>
    </w:p>
    <w:p w14:paraId="19894BAE">
      <w:pPr>
        <w:pStyle w:val="17"/>
        <w:rPr>
          <w:rFonts w:hint="eastAsia" w:ascii="宋体" w:hAnsi="宋体" w:eastAsia="宋体" w:cs="宋体"/>
          <w:color w:val="auto"/>
          <w:highlight w:val="none"/>
        </w:rPr>
      </w:pPr>
    </w:p>
    <w:p w14:paraId="6C7EC262">
      <w:pPr>
        <w:pStyle w:val="17"/>
        <w:rPr>
          <w:rFonts w:hint="eastAsia" w:ascii="宋体" w:hAnsi="宋体" w:eastAsia="宋体" w:cs="宋体"/>
          <w:color w:val="auto"/>
          <w:highlight w:val="none"/>
        </w:rPr>
      </w:pPr>
    </w:p>
    <w:p w14:paraId="79C3F790">
      <w:pPr>
        <w:pStyle w:val="17"/>
        <w:spacing w:after="0" w:line="360" w:lineRule="auto"/>
        <w:rPr>
          <w:rFonts w:hint="eastAsia" w:ascii="宋体" w:hAnsi="宋体" w:eastAsia="宋体" w:cs="宋体"/>
          <w:b/>
          <w:bCs/>
          <w:color w:val="auto"/>
          <w:kern w:val="0"/>
          <w:sz w:val="36"/>
          <w:szCs w:val="36"/>
          <w:highlight w:val="none"/>
        </w:rPr>
      </w:pPr>
    </w:p>
    <w:p w14:paraId="603F66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陕西</w:t>
      </w:r>
      <w:r>
        <w:rPr>
          <w:rFonts w:hint="eastAsia" w:ascii="宋体" w:hAnsi="宋体" w:eastAsia="宋体" w:cs="宋体"/>
          <w:b/>
          <w:bCs/>
          <w:color w:val="auto"/>
          <w:sz w:val="36"/>
          <w:szCs w:val="36"/>
          <w:highlight w:val="none"/>
          <w:lang w:eastAsia="zh-CN"/>
        </w:rPr>
        <w:t>中易</w:t>
      </w:r>
      <w:r>
        <w:rPr>
          <w:rFonts w:hint="eastAsia" w:ascii="宋体" w:hAnsi="宋体" w:eastAsia="宋体" w:cs="宋体"/>
          <w:b/>
          <w:bCs/>
          <w:color w:val="auto"/>
          <w:sz w:val="36"/>
          <w:szCs w:val="36"/>
          <w:highlight w:val="none"/>
        </w:rPr>
        <w:t>项目管理有限公司</w:t>
      </w:r>
    </w:p>
    <w:p w14:paraId="50E677E9">
      <w:pPr>
        <w:tabs>
          <w:tab w:val="left" w:pos="525"/>
        </w:tabs>
        <w:jc w:val="center"/>
        <w:rPr>
          <w:rFonts w:hint="eastAsia" w:ascii="宋体" w:hAnsi="宋体" w:eastAsia="宋体" w:cs="宋体"/>
          <w:b/>
          <w:bCs/>
          <w:color w:val="auto"/>
          <w:sz w:val="32"/>
          <w:szCs w:val="32"/>
          <w:highlight w:val="none"/>
        </w:rPr>
        <w:sectPr>
          <w:headerReference r:id="rId4" w:type="first"/>
          <w:footerReference r:id="rId6" w:type="first"/>
          <w:headerReference r:id="rId3" w:type="default"/>
          <w:footerReference r:id="rId5" w:type="default"/>
          <w:pgSz w:w="11906" w:h="16838"/>
          <w:pgMar w:top="1417" w:right="1134" w:bottom="1417" w:left="1417" w:header="1134" w:footer="992" w:gutter="0"/>
          <w:pgNumType w:start="1"/>
          <w:cols w:space="720" w:num="1"/>
          <w:titlePg/>
          <w:docGrid w:type="lines" w:linePitch="333" w:charSpace="0"/>
        </w:sectPr>
      </w:pPr>
      <w:r>
        <w:rPr>
          <w:rFonts w:hint="eastAsia" w:ascii="宋体" w:hAnsi="宋体" w:eastAsia="宋体" w:cs="宋体"/>
          <w:b/>
          <w:bCs/>
          <w:color w:val="auto"/>
          <w:sz w:val="36"/>
          <w:szCs w:val="36"/>
          <w:highlight w:val="none"/>
          <w:lang w:eastAsia="zh-CN"/>
        </w:rPr>
        <w:t>二〇二</w:t>
      </w:r>
      <w:r>
        <w:rPr>
          <w:rFonts w:hint="eastAsia" w:ascii="宋体" w:hAnsi="宋体" w:eastAsia="宋体" w:cs="宋体"/>
          <w:b/>
          <w:bCs/>
          <w:color w:val="auto"/>
          <w:sz w:val="36"/>
          <w:szCs w:val="36"/>
          <w:highlight w:val="none"/>
          <w:lang w:val="en-US" w:eastAsia="zh-CN"/>
        </w:rPr>
        <w:t>五</w:t>
      </w:r>
      <w:r>
        <w:rPr>
          <w:rFonts w:hint="eastAsia" w:ascii="宋体" w:hAnsi="宋体" w:eastAsia="宋体" w:cs="宋体"/>
          <w:b/>
          <w:bCs/>
          <w:color w:val="auto"/>
          <w:sz w:val="36"/>
          <w:szCs w:val="36"/>
          <w:highlight w:val="none"/>
          <w:lang w:eastAsia="zh-CN"/>
        </w:rPr>
        <w:t>年</w:t>
      </w:r>
      <w:r>
        <w:rPr>
          <w:rFonts w:hint="eastAsia" w:ascii="宋体" w:hAnsi="宋体" w:eastAsia="宋体" w:cs="宋体"/>
          <w:b/>
          <w:bCs/>
          <w:color w:val="auto"/>
          <w:sz w:val="36"/>
          <w:szCs w:val="36"/>
          <w:highlight w:val="none"/>
          <w:lang w:val="en-US" w:eastAsia="zh-CN"/>
        </w:rPr>
        <w:t>十二</w:t>
      </w:r>
      <w:r>
        <w:rPr>
          <w:rFonts w:hint="eastAsia" w:ascii="宋体" w:hAnsi="宋体" w:eastAsia="宋体" w:cs="宋体"/>
          <w:b/>
          <w:bCs/>
          <w:color w:val="auto"/>
          <w:sz w:val="36"/>
          <w:szCs w:val="36"/>
          <w:highlight w:val="none"/>
        </w:rPr>
        <w:t>月</w:t>
      </w:r>
    </w:p>
    <w:p w14:paraId="18B9418A">
      <w:pPr>
        <w:pStyle w:val="17"/>
        <w:rPr>
          <w:rFonts w:hint="eastAsia" w:ascii="宋体" w:hAnsi="宋体" w:eastAsia="宋体" w:cs="宋体"/>
          <w:b/>
          <w:color w:val="auto"/>
          <w:sz w:val="44"/>
          <w:szCs w:val="44"/>
          <w:highlight w:val="none"/>
        </w:rPr>
      </w:pPr>
    </w:p>
    <w:p w14:paraId="7FDD3D2E">
      <w:pPr>
        <w:pStyle w:val="17"/>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bookmarkStart w:id="1" w:name="_Toc20858"/>
      <w:bookmarkStart w:id="2" w:name="_Toc426457691"/>
      <w:bookmarkStart w:id="3" w:name="_Toc21518"/>
      <w:bookmarkStart w:id="4" w:name="_Toc5293"/>
      <w:bookmarkStart w:id="5" w:name="_Toc16218"/>
      <w:bookmarkStart w:id="6" w:name="_Toc19886"/>
      <w:bookmarkStart w:id="7" w:name="_Toc20652"/>
      <w:bookmarkStart w:id="8" w:name="_Toc389582033"/>
      <w:bookmarkStart w:id="9" w:name="_Toc363473971"/>
      <w:bookmarkStart w:id="10" w:name="_Toc363474016"/>
      <w:bookmarkStart w:id="11" w:name="_Toc403077638"/>
    </w:p>
    <w:p w14:paraId="04827F1E">
      <w:pPr>
        <w:rPr>
          <w:rFonts w:hint="eastAsia" w:ascii="宋体" w:hAnsi="宋体" w:eastAsia="宋体" w:cs="宋体"/>
          <w:b/>
          <w:bCs/>
          <w:color w:val="auto"/>
          <w:sz w:val="36"/>
          <w:szCs w:val="36"/>
          <w:highlight w:val="none"/>
        </w:rPr>
      </w:pPr>
    </w:p>
    <w:p w14:paraId="70879702">
      <w:pPr>
        <w:pStyle w:val="30"/>
        <w:tabs>
          <w:tab w:val="right" w:leader="dot" w:pos="9355"/>
          <w:tab w:val="clear" w:pos="1418"/>
          <w:tab w:val="clear" w:pos="8302"/>
        </w:tabs>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fldChar w:fldCharType="begin"/>
      </w:r>
      <w:r>
        <w:rPr>
          <w:rFonts w:hint="eastAsia" w:ascii="宋体" w:hAnsi="宋体" w:eastAsia="宋体" w:cs="宋体"/>
          <w:b/>
          <w:bCs/>
          <w:color w:val="auto"/>
          <w:sz w:val="36"/>
          <w:szCs w:val="36"/>
          <w:highlight w:val="none"/>
        </w:rPr>
        <w:instrText xml:space="preserve">TOC \o "1-1" \h \u </w:instrText>
      </w:r>
      <w:r>
        <w:rPr>
          <w:rFonts w:hint="eastAsia" w:ascii="宋体" w:hAnsi="宋体" w:eastAsia="宋体" w:cs="宋体"/>
          <w:b/>
          <w:bCs/>
          <w:color w:val="auto"/>
          <w:sz w:val="36"/>
          <w:szCs w:val="36"/>
          <w:highlight w:val="none"/>
        </w:rPr>
        <w:fldChar w:fldCharType="separate"/>
      </w:r>
      <w:r>
        <w:rPr>
          <w:rFonts w:hint="eastAsia" w:ascii="宋体" w:hAnsi="宋体" w:eastAsia="宋体" w:cs="宋体"/>
          <w:b/>
          <w:bCs/>
          <w:color w:val="auto"/>
          <w:sz w:val="36"/>
          <w:szCs w:val="36"/>
          <w:highlight w:val="none"/>
        </w:rPr>
        <w:fldChar w:fldCharType="begin"/>
      </w:r>
      <w:r>
        <w:rPr>
          <w:rFonts w:hint="eastAsia" w:ascii="宋体" w:hAnsi="宋体" w:eastAsia="宋体" w:cs="宋体"/>
          <w:b/>
          <w:bCs/>
          <w:color w:val="auto"/>
          <w:sz w:val="36"/>
          <w:szCs w:val="36"/>
          <w:highlight w:val="none"/>
        </w:rPr>
        <w:instrText xml:space="preserve"> HYPERLINK \l _Toc18608 </w:instrText>
      </w:r>
      <w:r>
        <w:rPr>
          <w:rFonts w:hint="eastAsia" w:ascii="宋体" w:hAnsi="宋体" w:eastAsia="宋体" w:cs="宋体"/>
          <w:b/>
          <w:bCs/>
          <w:color w:val="auto"/>
          <w:sz w:val="36"/>
          <w:szCs w:val="36"/>
          <w:highlight w:val="none"/>
        </w:rPr>
        <w:fldChar w:fldCharType="separate"/>
      </w:r>
      <w:r>
        <w:rPr>
          <w:rFonts w:hint="eastAsia" w:ascii="宋体" w:hAnsi="宋体" w:eastAsia="宋体" w:cs="宋体"/>
          <w:b/>
          <w:bCs/>
          <w:color w:val="auto"/>
          <w:sz w:val="36"/>
          <w:szCs w:val="36"/>
          <w:highlight w:val="none"/>
        </w:rPr>
        <w:t>第一章  招标公告</w:t>
      </w:r>
      <w:r>
        <w:rPr>
          <w:rFonts w:hint="eastAsia" w:ascii="宋体" w:hAnsi="宋体" w:eastAsia="宋体" w:cs="宋体"/>
          <w:b/>
          <w:bCs/>
          <w:color w:val="auto"/>
          <w:sz w:val="36"/>
          <w:szCs w:val="36"/>
          <w:highlight w:val="none"/>
        </w:rPr>
        <w:tab/>
      </w:r>
      <w:r>
        <w:rPr>
          <w:rFonts w:hint="eastAsia" w:ascii="宋体" w:hAnsi="宋体" w:eastAsia="宋体" w:cs="宋体"/>
          <w:b/>
          <w:bCs/>
          <w:color w:val="auto"/>
          <w:sz w:val="36"/>
          <w:szCs w:val="36"/>
          <w:highlight w:val="none"/>
        </w:rPr>
        <w:fldChar w:fldCharType="begin"/>
      </w:r>
      <w:r>
        <w:rPr>
          <w:rFonts w:hint="eastAsia" w:ascii="宋体" w:hAnsi="宋体" w:eastAsia="宋体" w:cs="宋体"/>
          <w:b/>
          <w:bCs/>
          <w:color w:val="auto"/>
          <w:sz w:val="36"/>
          <w:szCs w:val="36"/>
          <w:highlight w:val="none"/>
        </w:rPr>
        <w:instrText xml:space="preserve"> PAGEREF _Toc18608 \h </w:instrText>
      </w:r>
      <w:r>
        <w:rPr>
          <w:rFonts w:hint="eastAsia" w:ascii="宋体" w:hAnsi="宋体" w:eastAsia="宋体" w:cs="宋体"/>
          <w:b/>
          <w:bCs/>
          <w:color w:val="auto"/>
          <w:sz w:val="36"/>
          <w:szCs w:val="36"/>
          <w:highlight w:val="none"/>
        </w:rPr>
        <w:fldChar w:fldCharType="separate"/>
      </w:r>
      <w:r>
        <w:rPr>
          <w:rFonts w:hint="eastAsia" w:ascii="宋体" w:hAnsi="宋体" w:eastAsia="宋体" w:cs="宋体"/>
          <w:b/>
          <w:bCs/>
          <w:color w:val="auto"/>
          <w:sz w:val="36"/>
          <w:szCs w:val="36"/>
          <w:highlight w:val="none"/>
        </w:rPr>
        <w:t>1</w:t>
      </w:r>
      <w:r>
        <w:rPr>
          <w:rFonts w:hint="eastAsia" w:ascii="宋体" w:hAnsi="宋体" w:eastAsia="宋体" w:cs="宋体"/>
          <w:b/>
          <w:bCs/>
          <w:color w:val="auto"/>
          <w:sz w:val="36"/>
          <w:szCs w:val="36"/>
          <w:highlight w:val="none"/>
        </w:rPr>
        <w:fldChar w:fldCharType="end"/>
      </w:r>
      <w:r>
        <w:rPr>
          <w:rFonts w:hint="eastAsia" w:ascii="宋体" w:hAnsi="宋体" w:eastAsia="宋体" w:cs="宋体"/>
          <w:b/>
          <w:bCs/>
          <w:color w:val="auto"/>
          <w:sz w:val="36"/>
          <w:szCs w:val="36"/>
          <w:highlight w:val="none"/>
        </w:rPr>
        <w:fldChar w:fldCharType="end"/>
      </w:r>
    </w:p>
    <w:p w14:paraId="180A6B80">
      <w:pPr>
        <w:pStyle w:val="30"/>
        <w:tabs>
          <w:tab w:val="right" w:leader="dot" w:pos="9355"/>
          <w:tab w:val="clear" w:pos="1418"/>
          <w:tab w:val="clear" w:pos="8302"/>
        </w:tabs>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fldChar w:fldCharType="begin"/>
      </w:r>
      <w:r>
        <w:rPr>
          <w:rFonts w:hint="eastAsia" w:ascii="宋体" w:hAnsi="宋体" w:eastAsia="宋体" w:cs="宋体"/>
          <w:b/>
          <w:bCs/>
          <w:color w:val="auto"/>
          <w:sz w:val="36"/>
          <w:szCs w:val="36"/>
          <w:highlight w:val="none"/>
        </w:rPr>
        <w:instrText xml:space="preserve"> HYPERLINK \l _Toc17317 </w:instrText>
      </w:r>
      <w:r>
        <w:rPr>
          <w:rFonts w:hint="eastAsia" w:ascii="宋体" w:hAnsi="宋体" w:eastAsia="宋体" w:cs="宋体"/>
          <w:b/>
          <w:bCs/>
          <w:color w:val="auto"/>
          <w:sz w:val="36"/>
          <w:szCs w:val="36"/>
          <w:highlight w:val="none"/>
        </w:rPr>
        <w:fldChar w:fldCharType="separate"/>
      </w:r>
      <w:r>
        <w:rPr>
          <w:rFonts w:hint="eastAsia" w:ascii="宋体" w:hAnsi="宋体" w:eastAsia="宋体" w:cs="宋体"/>
          <w:b/>
          <w:bCs/>
          <w:color w:val="auto"/>
          <w:sz w:val="36"/>
          <w:szCs w:val="36"/>
          <w:highlight w:val="none"/>
        </w:rPr>
        <w:t xml:space="preserve">第二章  </w:t>
      </w:r>
      <w:r>
        <w:rPr>
          <w:rFonts w:hint="eastAsia" w:ascii="宋体" w:hAnsi="宋体" w:eastAsia="宋体" w:cs="宋体"/>
          <w:b/>
          <w:bCs/>
          <w:color w:val="auto"/>
          <w:sz w:val="36"/>
          <w:szCs w:val="36"/>
          <w:highlight w:val="none"/>
          <w:lang w:eastAsia="zh-CN"/>
        </w:rPr>
        <w:t>供应商</w:t>
      </w:r>
      <w:r>
        <w:rPr>
          <w:rFonts w:hint="eastAsia" w:ascii="宋体" w:hAnsi="宋体" w:eastAsia="宋体" w:cs="宋体"/>
          <w:b/>
          <w:bCs/>
          <w:color w:val="auto"/>
          <w:sz w:val="36"/>
          <w:szCs w:val="36"/>
          <w:highlight w:val="none"/>
        </w:rPr>
        <w:t>须知</w:t>
      </w:r>
      <w:r>
        <w:rPr>
          <w:rFonts w:hint="eastAsia" w:ascii="宋体" w:hAnsi="宋体" w:eastAsia="宋体" w:cs="宋体"/>
          <w:b/>
          <w:bCs/>
          <w:color w:val="auto"/>
          <w:sz w:val="36"/>
          <w:szCs w:val="36"/>
          <w:highlight w:val="none"/>
        </w:rPr>
        <w:tab/>
      </w:r>
      <w:r>
        <w:rPr>
          <w:rFonts w:hint="eastAsia" w:ascii="宋体" w:hAnsi="宋体" w:eastAsia="宋体" w:cs="宋体"/>
          <w:b/>
          <w:bCs/>
          <w:color w:val="auto"/>
          <w:sz w:val="36"/>
          <w:szCs w:val="36"/>
          <w:highlight w:val="none"/>
        </w:rPr>
        <w:fldChar w:fldCharType="begin"/>
      </w:r>
      <w:r>
        <w:rPr>
          <w:rFonts w:hint="eastAsia" w:ascii="宋体" w:hAnsi="宋体" w:eastAsia="宋体" w:cs="宋体"/>
          <w:b/>
          <w:bCs/>
          <w:color w:val="auto"/>
          <w:sz w:val="36"/>
          <w:szCs w:val="36"/>
          <w:highlight w:val="none"/>
        </w:rPr>
        <w:instrText xml:space="preserve"> PAGEREF _Toc17317 \h </w:instrText>
      </w:r>
      <w:r>
        <w:rPr>
          <w:rFonts w:hint="eastAsia" w:ascii="宋体" w:hAnsi="宋体" w:eastAsia="宋体" w:cs="宋体"/>
          <w:b/>
          <w:bCs/>
          <w:color w:val="auto"/>
          <w:sz w:val="36"/>
          <w:szCs w:val="36"/>
          <w:highlight w:val="none"/>
        </w:rPr>
        <w:fldChar w:fldCharType="separate"/>
      </w:r>
      <w:r>
        <w:rPr>
          <w:rFonts w:hint="eastAsia" w:ascii="宋体" w:hAnsi="宋体" w:eastAsia="宋体" w:cs="宋体"/>
          <w:b/>
          <w:bCs/>
          <w:color w:val="auto"/>
          <w:sz w:val="36"/>
          <w:szCs w:val="36"/>
          <w:highlight w:val="none"/>
        </w:rPr>
        <w:t>6</w:t>
      </w:r>
      <w:r>
        <w:rPr>
          <w:rFonts w:hint="eastAsia" w:ascii="宋体" w:hAnsi="宋体" w:eastAsia="宋体" w:cs="宋体"/>
          <w:b/>
          <w:bCs/>
          <w:color w:val="auto"/>
          <w:sz w:val="36"/>
          <w:szCs w:val="36"/>
          <w:highlight w:val="none"/>
        </w:rPr>
        <w:fldChar w:fldCharType="end"/>
      </w:r>
      <w:r>
        <w:rPr>
          <w:rFonts w:hint="eastAsia" w:ascii="宋体" w:hAnsi="宋体" w:eastAsia="宋体" w:cs="宋体"/>
          <w:b/>
          <w:bCs/>
          <w:color w:val="auto"/>
          <w:sz w:val="36"/>
          <w:szCs w:val="36"/>
          <w:highlight w:val="none"/>
        </w:rPr>
        <w:fldChar w:fldCharType="end"/>
      </w:r>
    </w:p>
    <w:p w14:paraId="5C6905A9">
      <w:pPr>
        <w:pStyle w:val="30"/>
        <w:tabs>
          <w:tab w:val="right" w:leader="dot" w:pos="9355"/>
          <w:tab w:val="clear" w:pos="1418"/>
          <w:tab w:val="clear" w:pos="8302"/>
        </w:tabs>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fldChar w:fldCharType="begin"/>
      </w:r>
      <w:r>
        <w:rPr>
          <w:rFonts w:hint="eastAsia" w:ascii="宋体" w:hAnsi="宋体" w:eastAsia="宋体" w:cs="宋体"/>
          <w:b/>
          <w:bCs/>
          <w:color w:val="auto"/>
          <w:sz w:val="36"/>
          <w:szCs w:val="36"/>
          <w:highlight w:val="none"/>
        </w:rPr>
        <w:instrText xml:space="preserve"> HYPERLINK \l _Toc6425 </w:instrText>
      </w:r>
      <w:r>
        <w:rPr>
          <w:rFonts w:hint="eastAsia" w:ascii="宋体" w:hAnsi="宋体" w:eastAsia="宋体" w:cs="宋体"/>
          <w:b/>
          <w:bCs/>
          <w:color w:val="auto"/>
          <w:sz w:val="36"/>
          <w:szCs w:val="36"/>
          <w:highlight w:val="none"/>
        </w:rPr>
        <w:fldChar w:fldCharType="separate"/>
      </w:r>
      <w:r>
        <w:rPr>
          <w:rFonts w:hint="eastAsia" w:ascii="宋体" w:hAnsi="宋体" w:eastAsia="宋体" w:cs="宋体"/>
          <w:b/>
          <w:bCs/>
          <w:color w:val="auto"/>
          <w:sz w:val="36"/>
          <w:szCs w:val="36"/>
          <w:highlight w:val="none"/>
        </w:rPr>
        <w:t>第三章 合同条款及格式</w:t>
      </w:r>
      <w:r>
        <w:rPr>
          <w:rFonts w:hint="eastAsia" w:ascii="宋体" w:hAnsi="宋体" w:eastAsia="宋体" w:cs="宋体"/>
          <w:b/>
          <w:bCs/>
          <w:color w:val="auto"/>
          <w:sz w:val="36"/>
          <w:szCs w:val="36"/>
          <w:highlight w:val="none"/>
        </w:rPr>
        <w:tab/>
      </w:r>
      <w:r>
        <w:rPr>
          <w:rFonts w:hint="eastAsia" w:ascii="宋体" w:hAnsi="宋体" w:eastAsia="宋体" w:cs="宋体"/>
          <w:b/>
          <w:bCs/>
          <w:color w:val="auto"/>
          <w:sz w:val="36"/>
          <w:szCs w:val="36"/>
          <w:highlight w:val="none"/>
        </w:rPr>
        <w:fldChar w:fldCharType="begin"/>
      </w:r>
      <w:r>
        <w:rPr>
          <w:rFonts w:hint="eastAsia" w:ascii="宋体" w:hAnsi="宋体" w:eastAsia="宋体" w:cs="宋体"/>
          <w:b/>
          <w:bCs/>
          <w:color w:val="auto"/>
          <w:sz w:val="36"/>
          <w:szCs w:val="36"/>
          <w:highlight w:val="none"/>
        </w:rPr>
        <w:instrText xml:space="preserve"> PAGEREF _Toc6425 \h </w:instrText>
      </w:r>
      <w:r>
        <w:rPr>
          <w:rFonts w:hint="eastAsia" w:ascii="宋体" w:hAnsi="宋体" w:eastAsia="宋体" w:cs="宋体"/>
          <w:b/>
          <w:bCs/>
          <w:color w:val="auto"/>
          <w:sz w:val="36"/>
          <w:szCs w:val="36"/>
          <w:highlight w:val="none"/>
        </w:rPr>
        <w:fldChar w:fldCharType="separate"/>
      </w:r>
      <w:r>
        <w:rPr>
          <w:rFonts w:hint="eastAsia" w:ascii="宋体" w:hAnsi="宋体" w:eastAsia="宋体" w:cs="宋体"/>
          <w:b/>
          <w:bCs/>
          <w:color w:val="auto"/>
          <w:sz w:val="36"/>
          <w:szCs w:val="36"/>
          <w:highlight w:val="none"/>
        </w:rPr>
        <w:t>33</w:t>
      </w:r>
      <w:r>
        <w:rPr>
          <w:rFonts w:hint="eastAsia" w:ascii="宋体" w:hAnsi="宋体" w:eastAsia="宋体" w:cs="宋体"/>
          <w:b/>
          <w:bCs/>
          <w:color w:val="auto"/>
          <w:sz w:val="36"/>
          <w:szCs w:val="36"/>
          <w:highlight w:val="none"/>
        </w:rPr>
        <w:fldChar w:fldCharType="end"/>
      </w:r>
      <w:r>
        <w:rPr>
          <w:rFonts w:hint="eastAsia" w:ascii="宋体" w:hAnsi="宋体" w:eastAsia="宋体" w:cs="宋体"/>
          <w:b/>
          <w:bCs/>
          <w:color w:val="auto"/>
          <w:sz w:val="36"/>
          <w:szCs w:val="36"/>
          <w:highlight w:val="none"/>
        </w:rPr>
        <w:fldChar w:fldCharType="end"/>
      </w:r>
    </w:p>
    <w:p w14:paraId="7516C1BC">
      <w:pPr>
        <w:pStyle w:val="30"/>
        <w:tabs>
          <w:tab w:val="right" w:leader="dot" w:pos="9355"/>
          <w:tab w:val="clear" w:pos="1418"/>
          <w:tab w:val="clear" w:pos="8302"/>
        </w:tabs>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fldChar w:fldCharType="begin"/>
      </w:r>
      <w:r>
        <w:rPr>
          <w:rFonts w:hint="eastAsia" w:ascii="宋体" w:hAnsi="宋体" w:eastAsia="宋体" w:cs="宋体"/>
          <w:b/>
          <w:bCs/>
          <w:color w:val="auto"/>
          <w:sz w:val="36"/>
          <w:szCs w:val="36"/>
          <w:highlight w:val="none"/>
        </w:rPr>
        <w:instrText xml:space="preserve"> HYPERLINK \l _Toc14202 </w:instrText>
      </w:r>
      <w:r>
        <w:rPr>
          <w:rFonts w:hint="eastAsia" w:ascii="宋体" w:hAnsi="宋体" w:eastAsia="宋体" w:cs="宋体"/>
          <w:b/>
          <w:bCs/>
          <w:color w:val="auto"/>
          <w:sz w:val="36"/>
          <w:szCs w:val="36"/>
          <w:highlight w:val="none"/>
        </w:rPr>
        <w:fldChar w:fldCharType="separate"/>
      </w:r>
      <w:r>
        <w:rPr>
          <w:rFonts w:hint="eastAsia" w:ascii="宋体" w:hAnsi="宋体" w:eastAsia="宋体" w:cs="宋体"/>
          <w:b/>
          <w:bCs/>
          <w:color w:val="auto"/>
          <w:sz w:val="36"/>
          <w:szCs w:val="36"/>
          <w:highlight w:val="none"/>
        </w:rPr>
        <w:t>第四章 采购内容及技术要求</w:t>
      </w:r>
      <w:r>
        <w:rPr>
          <w:rFonts w:hint="eastAsia" w:ascii="宋体" w:hAnsi="宋体" w:eastAsia="宋体" w:cs="宋体"/>
          <w:b/>
          <w:bCs/>
          <w:color w:val="auto"/>
          <w:sz w:val="36"/>
          <w:szCs w:val="36"/>
          <w:highlight w:val="none"/>
        </w:rPr>
        <w:tab/>
      </w:r>
      <w:r>
        <w:rPr>
          <w:rFonts w:hint="eastAsia" w:ascii="宋体" w:hAnsi="宋体" w:eastAsia="宋体" w:cs="宋体"/>
          <w:b/>
          <w:bCs/>
          <w:color w:val="auto"/>
          <w:sz w:val="36"/>
          <w:szCs w:val="36"/>
          <w:highlight w:val="none"/>
        </w:rPr>
        <w:fldChar w:fldCharType="begin"/>
      </w:r>
      <w:r>
        <w:rPr>
          <w:rFonts w:hint="eastAsia" w:ascii="宋体" w:hAnsi="宋体" w:eastAsia="宋体" w:cs="宋体"/>
          <w:b/>
          <w:bCs/>
          <w:color w:val="auto"/>
          <w:sz w:val="36"/>
          <w:szCs w:val="36"/>
          <w:highlight w:val="none"/>
        </w:rPr>
        <w:instrText xml:space="preserve"> PAGEREF _Toc14202 \h </w:instrText>
      </w:r>
      <w:r>
        <w:rPr>
          <w:rFonts w:hint="eastAsia" w:ascii="宋体" w:hAnsi="宋体" w:eastAsia="宋体" w:cs="宋体"/>
          <w:b/>
          <w:bCs/>
          <w:color w:val="auto"/>
          <w:sz w:val="36"/>
          <w:szCs w:val="36"/>
          <w:highlight w:val="none"/>
        </w:rPr>
        <w:fldChar w:fldCharType="separate"/>
      </w:r>
      <w:r>
        <w:rPr>
          <w:rFonts w:hint="eastAsia" w:ascii="宋体" w:hAnsi="宋体" w:eastAsia="宋体" w:cs="宋体"/>
          <w:b/>
          <w:bCs/>
          <w:color w:val="auto"/>
          <w:sz w:val="36"/>
          <w:szCs w:val="36"/>
          <w:highlight w:val="none"/>
        </w:rPr>
        <w:t>40</w:t>
      </w:r>
      <w:r>
        <w:rPr>
          <w:rFonts w:hint="eastAsia" w:ascii="宋体" w:hAnsi="宋体" w:eastAsia="宋体" w:cs="宋体"/>
          <w:b/>
          <w:bCs/>
          <w:color w:val="auto"/>
          <w:sz w:val="36"/>
          <w:szCs w:val="36"/>
          <w:highlight w:val="none"/>
        </w:rPr>
        <w:fldChar w:fldCharType="end"/>
      </w:r>
      <w:r>
        <w:rPr>
          <w:rFonts w:hint="eastAsia" w:ascii="宋体" w:hAnsi="宋体" w:eastAsia="宋体" w:cs="宋体"/>
          <w:b/>
          <w:bCs/>
          <w:color w:val="auto"/>
          <w:sz w:val="36"/>
          <w:szCs w:val="36"/>
          <w:highlight w:val="none"/>
        </w:rPr>
        <w:fldChar w:fldCharType="end"/>
      </w:r>
    </w:p>
    <w:p w14:paraId="333D3FDB">
      <w:pPr>
        <w:pStyle w:val="30"/>
        <w:tabs>
          <w:tab w:val="right" w:leader="dot" w:pos="9355"/>
          <w:tab w:val="clear" w:pos="1418"/>
          <w:tab w:val="clear" w:pos="8302"/>
        </w:tabs>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fldChar w:fldCharType="begin"/>
      </w:r>
      <w:r>
        <w:rPr>
          <w:rFonts w:hint="eastAsia" w:ascii="宋体" w:hAnsi="宋体" w:eastAsia="宋体" w:cs="宋体"/>
          <w:b/>
          <w:bCs/>
          <w:color w:val="auto"/>
          <w:sz w:val="36"/>
          <w:szCs w:val="36"/>
          <w:highlight w:val="none"/>
        </w:rPr>
        <w:instrText xml:space="preserve"> HYPERLINK \l _Toc27404 </w:instrText>
      </w:r>
      <w:r>
        <w:rPr>
          <w:rFonts w:hint="eastAsia" w:ascii="宋体" w:hAnsi="宋体" w:eastAsia="宋体" w:cs="宋体"/>
          <w:b/>
          <w:bCs/>
          <w:color w:val="auto"/>
          <w:sz w:val="36"/>
          <w:szCs w:val="36"/>
          <w:highlight w:val="none"/>
        </w:rPr>
        <w:fldChar w:fldCharType="separate"/>
      </w:r>
      <w:r>
        <w:rPr>
          <w:rFonts w:hint="eastAsia" w:ascii="宋体" w:hAnsi="宋体" w:eastAsia="宋体" w:cs="宋体"/>
          <w:b/>
          <w:bCs/>
          <w:color w:val="auto"/>
          <w:sz w:val="36"/>
          <w:szCs w:val="36"/>
          <w:highlight w:val="none"/>
        </w:rPr>
        <w:t>第五章 评 标 方 法</w:t>
      </w:r>
      <w:r>
        <w:rPr>
          <w:rFonts w:hint="eastAsia" w:ascii="宋体" w:hAnsi="宋体" w:eastAsia="宋体" w:cs="宋体"/>
          <w:b/>
          <w:bCs/>
          <w:color w:val="auto"/>
          <w:sz w:val="36"/>
          <w:szCs w:val="36"/>
          <w:highlight w:val="none"/>
        </w:rPr>
        <w:tab/>
      </w:r>
      <w:r>
        <w:rPr>
          <w:rFonts w:hint="eastAsia" w:ascii="宋体" w:hAnsi="宋体" w:eastAsia="宋体" w:cs="宋体"/>
          <w:b/>
          <w:bCs/>
          <w:color w:val="auto"/>
          <w:sz w:val="36"/>
          <w:szCs w:val="36"/>
          <w:highlight w:val="none"/>
        </w:rPr>
        <w:fldChar w:fldCharType="begin"/>
      </w:r>
      <w:r>
        <w:rPr>
          <w:rFonts w:hint="eastAsia" w:ascii="宋体" w:hAnsi="宋体" w:eastAsia="宋体" w:cs="宋体"/>
          <w:b/>
          <w:bCs/>
          <w:color w:val="auto"/>
          <w:sz w:val="36"/>
          <w:szCs w:val="36"/>
          <w:highlight w:val="none"/>
        </w:rPr>
        <w:instrText xml:space="preserve"> PAGEREF _Toc27404 \h </w:instrText>
      </w:r>
      <w:r>
        <w:rPr>
          <w:rFonts w:hint="eastAsia" w:ascii="宋体" w:hAnsi="宋体" w:eastAsia="宋体" w:cs="宋体"/>
          <w:b/>
          <w:bCs/>
          <w:color w:val="auto"/>
          <w:sz w:val="36"/>
          <w:szCs w:val="36"/>
          <w:highlight w:val="none"/>
        </w:rPr>
        <w:fldChar w:fldCharType="separate"/>
      </w:r>
      <w:r>
        <w:rPr>
          <w:rFonts w:hint="eastAsia" w:ascii="宋体" w:hAnsi="宋体" w:eastAsia="宋体" w:cs="宋体"/>
          <w:b/>
          <w:bCs/>
          <w:color w:val="auto"/>
          <w:sz w:val="36"/>
          <w:szCs w:val="36"/>
          <w:highlight w:val="none"/>
        </w:rPr>
        <w:t>41</w:t>
      </w:r>
      <w:r>
        <w:rPr>
          <w:rFonts w:hint="eastAsia" w:ascii="宋体" w:hAnsi="宋体" w:eastAsia="宋体" w:cs="宋体"/>
          <w:b/>
          <w:bCs/>
          <w:color w:val="auto"/>
          <w:sz w:val="36"/>
          <w:szCs w:val="36"/>
          <w:highlight w:val="none"/>
        </w:rPr>
        <w:fldChar w:fldCharType="end"/>
      </w:r>
      <w:r>
        <w:rPr>
          <w:rFonts w:hint="eastAsia" w:ascii="宋体" w:hAnsi="宋体" w:eastAsia="宋体" w:cs="宋体"/>
          <w:b/>
          <w:bCs/>
          <w:color w:val="auto"/>
          <w:sz w:val="36"/>
          <w:szCs w:val="36"/>
          <w:highlight w:val="none"/>
        </w:rPr>
        <w:fldChar w:fldCharType="end"/>
      </w:r>
    </w:p>
    <w:p w14:paraId="086CA8F5">
      <w:pPr>
        <w:pStyle w:val="30"/>
        <w:tabs>
          <w:tab w:val="right" w:leader="dot" w:pos="9355"/>
          <w:tab w:val="clear" w:pos="1418"/>
          <w:tab w:val="clear" w:pos="8302"/>
        </w:tabs>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fldChar w:fldCharType="begin"/>
      </w:r>
      <w:r>
        <w:rPr>
          <w:rFonts w:hint="eastAsia" w:ascii="宋体" w:hAnsi="宋体" w:eastAsia="宋体" w:cs="宋体"/>
          <w:b/>
          <w:bCs/>
          <w:color w:val="auto"/>
          <w:sz w:val="36"/>
          <w:szCs w:val="36"/>
          <w:highlight w:val="none"/>
        </w:rPr>
        <w:instrText xml:space="preserve"> HYPERLINK \l _Toc9059 </w:instrText>
      </w:r>
      <w:r>
        <w:rPr>
          <w:rFonts w:hint="eastAsia" w:ascii="宋体" w:hAnsi="宋体" w:eastAsia="宋体" w:cs="宋体"/>
          <w:b/>
          <w:bCs/>
          <w:color w:val="auto"/>
          <w:sz w:val="36"/>
          <w:szCs w:val="36"/>
          <w:highlight w:val="none"/>
        </w:rPr>
        <w:fldChar w:fldCharType="separate"/>
      </w:r>
      <w:r>
        <w:rPr>
          <w:rFonts w:hint="eastAsia" w:ascii="宋体" w:hAnsi="宋体" w:eastAsia="宋体" w:cs="宋体"/>
          <w:b/>
          <w:bCs/>
          <w:color w:val="auto"/>
          <w:sz w:val="36"/>
          <w:szCs w:val="36"/>
          <w:highlight w:val="none"/>
        </w:rPr>
        <w:t>第六章 投标文件构成及格式</w:t>
      </w:r>
      <w:r>
        <w:rPr>
          <w:rFonts w:hint="eastAsia" w:ascii="宋体" w:hAnsi="宋体" w:eastAsia="宋体" w:cs="宋体"/>
          <w:b/>
          <w:bCs/>
          <w:color w:val="auto"/>
          <w:sz w:val="36"/>
          <w:szCs w:val="36"/>
          <w:highlight w:val="none"/>
        </w:rPr>
        <w:tab/>
      </w:r>
      <w:r>
        <w:rPr>
          <w:rFonts w:hint="eastAsia" w:ascii="宋体" w:hAnsi="宋体" w:eastAsia="宋体" w:cs="宋体"/>
          <w:b/>
          <w:bCs/>
          <w:color w:val="auto"/>
          <w:sz w:val="36"/>
          <w:szCs w:val="36"/>
          <w:highlight w:val="none"/>
        </w:rPr>
        <w:fldChar w:fldCharType="begin"/>
      </w:r>
      <w:r>
        <w:rPr>
          <w:rFonts w:hint="eastAsia" w:ascii="宋体" w:hAnsi="宋体" w:eastAsia="宋体" w:cs="宋体"/>
          <w:b/>
          <w:bCs/>
          <w:color w:val="auto"/>
          <w:sz w:val="36"/>
          <w:szCs w:val="36"/>
          <w:highlight w:val="none"/>
        </w:rPr>
        <w:instrText xml:space="preserve"> PAGEREF _Toc9059 \h </w:instrText>
      </w:r>
      <w:r>
        <w:rPr>
          <w:rFonts w:hint="eastAsia" w:ascii="宋体" w:hAnsi="宋体" w:eastAsia="宋体" w:cs="宋体"/>
          <w:b/>
          <w:bCs/>
          <w:color w:val="auto"/>
          <w:sz w:val="36"/>
          <w:szCs w:val="36"/>
          <w:highlight w:val="none"/>
        </w:rPr>
        <w:fldChar w:fldCharType="separate"/>
      </w:r>
      <w:r>
        <w:rPr>
          <w:rFonts w:hint="eastAsia" w:ascii="宋体" w:hAnsi="宋体" w:eastAsia="宋体" w:cs="宋体"/>
          <w:b/>
          <w:bCs/>
          <w:color w:val="auto"/>
          <w:sz w:val="36"/>
          <w:szCs w:val="36"/>
          <w:highlight w:val="none"/>
        </w:rPr>
        <w:t>53</w:t>
      </w:r>
      <w:r>
        <w:rPr>
          <w:rFonts w:hint="eastAsia" w:ascii="宋体" w:hAnsi="宋体" w:eastAsia="宋体" w:cs="宋体"/>
          <w:b/>
          <w:bCs/>
          <w:color w:val="auto"/>
          <w:sz w:val="36"/>
          <w:szCs w:val="36"/>
          <w:highlight w:val="none"/>
        </w:rPr>
        <w:fldChar w:fldCharType="end"/>
      </w:r>
      <w:r>
        <w:rPr>
          <w:rFonts w:hint="eastAsia" w:ascii="宋体" w:hAnsi="宋体" w:eastAsia="宋体" w:cs="宋体"/>
          <w:b/>
          <w:bCs/>
          <w:color w:val="auto"/>
          <w:sz w:val="36"/>
          <w:szCs w:val="36"/>
          <w:highlight w:val="none"/>
        </w:rPr>
        <w:fldChar w:fldCharType="end"/>
      </w:r>
    </w:p>
    <w:p w14:paraId="5E96BB2A">
      <w:pPr>
        <w:rPr>
          <w:rFonts w:hint="eastAsia" w:ascii="宋体" w:hAnsi="宋体" w:eastAsia="宋体" w:cs="宋体"/>
          <w:color w:val="auto"/>
          <w:highlight w:val="none"/>
        </w:rPr>
        <w:sectPr>
          <w:headerReference r:id="rId8" w:type="first"/>
          <w:headerReference r:id="rId7" w:type="default"/>
          <w:pgSz w:w="11906" w:h="16838"/>
          <w:pgMar w:top="1417" w:right="1134" w:bottom="1417" w:left="1417" w:header="1134" w:footer="992" w:gutter="0"/>
          <w:pgNumType w:start="1"/>
          <w:cols w:space="720" w:num="1"/>
          <w:titlePg/>
          <w:docGrid w:type="lines" w:linePitch="333" w:charSpace="0"/>
        </w:sectPr>
      </w:pPr>
      <w:r>
        <w:rPr>
          <w:rFonts w:hint="eastAsia" w:ascii="宋体" w:hAnsi="宋体" w:eastAsia="宋体" w:cs="宋体"/>
          <w:b/>
          <w:bCs/>
          <w:color w:val="auto"/>
          <w:sz w:val="36"/>
          <w:szCs w:val="36"/>
          <w:highlight w:val="none"/>
        </w:rPr>
        <w:fldChar w:fldCharType="end"/>
      </w:r>
    </w:p>
    <w:bookmarkEnd w:id="1"/>
    <w:bookmarkEnd w:id="2"/>
    <w:bookmarkEnd w:id="3"/>
    <w:bookmarkEnd w:id="4"/>
    <w:bookmarkEnd w:id="5"/>
    <w:bookmarkEnd w:id="6"/>
    <w:bookmarkEnd w:id="7"/>
    <w:bookmarkEnd w:id="8"/>
    <w:p w14:paraId="7DE7A518">
      <w:pPr>
        <w:pStyle w:val="2"/>
        <w:spacing w:before="166" w:beforeLines="50" w:after="166" w:afterLines="50" w:line="500" w:lineRule="exact"/>
        <w:jc w:val="center"/>
        <w:rPr>
          <w:rFonts w:hint="eastAsia" w:ascii="宋体" w:hAnsi="宋体" w:eastAsia="宋体" w:cs="宋体"/>
          <w:color w:val="auto"/>
          <w:sz w:val="36"/>
          <w:szCs w:val="36"/>
          <w:highlight w:val="none"/>
        </w:rPr>
      </w:pPr>
      <w:bookmarkStart w:id="12" w:name="_Toc26849"/>
      <w:bookmarkStart w:id="13" w:name="_Toc28504"/>
      <w:bookmarkStart w:id="14" w:name="_Toc18608"/>
      <w:bookmarkStart w:id="15" w:name="_Toc20670"/>
      <w:bookmarkStart w:id="16" w:name="_Toc31289"/>
      <w:r>
        <w:rPr>
          <w:rFonts w:hint="eastAsia" w:ascii="宋体" w:hAnsi="宋体" w:eastAsia="宋体" w:cs="宋体"/>
          <w:color w:val="auto"/>
          <w:sz w:val="36"/>
          <w:szCs w:val="36"/>
          <w:highlight w:val="none"/>
        </w:rPr>
        <w:t>第一章  招标公告</w:t>
      </w:r>
      <w:bookmarkEnd w:id="12"/>
      <w:bookmarkEnd w:id="13"/>
      <w:bookmarkEnd w:id="14"/>
      <w:bookmarkEnd w:id="15"/>
      <w:bookmarkEnd w:id="16"/>
    </w:p>
    <w:p w14:paraId="61657D11">
      <w:pPr>
        <w:pStyle w:val="26"/>
        <w:bidi w:val="0"/>
        <w:spacing w:line="360" w:lineRule="auto"/>
        <w:ind w:left="0" w:leftChars="0" w:firstLine="0" w:firstLineChars="0"/>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项目概况</w:t>
      </w:r>
    </w:p>
    <w:p w14:paraId="2AE23F36">
      <w:pPr>
        <w:pStyle w:val="40"/>
        <w:shd w:val="clear" w:color="auto" w:fill="FFFFFF"/>
        <w:wordWrap w:val="0"/>
        <w:spacing w:beforeAutospacing="0" w:afterAutospacing="0" w:line="360" w:lineRule="auto"/>
        <w:ind w:firstLine="40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渭北新城土地管护及围墙建设项目</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Style w:val="219"/>
          <w:rFonts w:hint="eastAsia" w:ascii="宋体" w:hAnsi="宋体" w:eastAsia="宋体" w:cs="宋体"/>
          <w:color w:val="auto"/>
          <w:sz w:val="24"/>
          <w:szCs w:val="24"/>
          <w:highlight w:val="none"/>
        </w:rPr>
        <w:t>全国公共资源交易平台（陕西省·西安市）</w:t>
      </w:r>
      <w:r>
        <w:rPr>
          <w:rFonts w:hint="eastAsia" w:ascii="宋体" w:hAnsi="宋体" w:eastAsia="宋体" w:cs="宋体"/>
          <w:color w:val="auto"/>
          <w:sz w:val="24"/>
          <w:szCs w:val="24"/>
          <w:highlight w:val="none"/>
        </w:rPr>
        <w:t>获取招标文件，并于</w:t>
      </w:r>
      <w:r>
        <w:rPr>
          <w:rStyle w:val="215"/>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rPr>
        <w:t>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月3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w:t>
      </w:r>
      <w:r>
        <w:rPr>
          <w:rStyle w:val="215"/>
          <w:rFonts w:hint="eastAsia" w:ascii="宋体" w:hAnsi="宋体" w:eastAsia="宋体" w:cs="宋体"/>
          <w:color w:val="auto"/>
          <w:sz w:val="24"/>
          <w:szCs w:val="24"/>
          <w:highlight w:val="none"/>
          <w:lang w:val="en-US" w:eastAsia="zh-CN"/>
        </w:rPr>
        <w:t>9</w:t>
      </w:r>
      <w:r>
        <w:rPr>
          <w:rStyle w:val="215"/>
          <w:rFonts w:hint="eastAsia" w:ascii="宋体" w:hAnsi="宋体" w:eastAsia="宋体" w:cs="宋体"/>
          <w:color w:val="auto"/>
          <w:sz w:val="24"/>
          <w:szCs w:val="24"/>
          <w:highlight w:val="none"/>
        </w:rPr>
        <w:t>时</w:t>
      </w:r>
      <w:r>
        <w:rPr>
          <w:rStyle w:val="215"/>
          <w:rFonts w:hint="eastAsia" w:ascii="宋体" w:hAnsi="宋体" w:eastAsia="宋体" w:cs="宋体"/>
          <w:color w:val="auto"/>
          <w:sz w:val="24"/>
          <w:szCs w:val="24"/>
          <w:highlight w:val="none"/>
          <w:lang w:val="en-US" w:eastAsia="zh-CN"/>
        </w:rPr>
        <w:t>30</w:t>
      </w:r>
      <w:r>
        <w:rPr>
          <w:rStyle w:val="215"/>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rPr>
        <w:t>（北京时间）前递交投标文件。</w:t>
      </w:r>
    </w:p>
    <w:p w14:paraId="37244DCE">
      <w:pPr>
        <w:pStyle w:val="26"/>
        <w:bidi w:val="0"/>
        <w:ind w:left="0" w:leftChars="0" w:firstLine="0" w:firstLineChars="0"/>
        <w:rPr>
          <w:rFonts w:hint="eastAsia" w:ascii="宋体" w:hAnsi="宋体" w:eastAsia="宋体" w:cs="宋体"/>
          <w:b/>
          <w:bCs/>
          <w:i w:val="0"/>
          <w:iCs w:val="0"/>
          <w:caps w:val="0"/>
          <w:color w:val="auto"/>
          <w:spacing w:val="0"/>
          <w:kern w:val="0"/>
          <w:sz w:val="24"/>
          <w:szCs w:val="24"/>
          <w:highlight w:val="none"/>
          <w:shd w:val="clear" w:fill="FFFFFF"/>
          <w:lang w:val="en-US" w:eastAsia="zh-CN" w:bidi="ar-SA"/>
        </w:rPr>
      </w:pPr>
      <w:r>
        <w:rPr>
          <w:rFonts w:hint="eastAsia" w:ascii="宋体" w:hAnsi="宋体" w:eastAsia="宋体" w:cs="宋体"/>
          <w:b/>
          <w:bCs/>
          <w:i w:val="0"/>
          <w:iCs w:val="0"/>
          <w:caps w:val="0"/>
          <w:color w:val="auto"/>
          <w:spacing w:val="0"/>
          <w:kern w:val="0"/>
          <w:sz w:val="24"/>
          <w:szCs w:val="24"/>
          <w:highlight w:val="none"/>
          <w:shd w:val="clear" w:fill="FFFFFF"/>
          <w:lang w:val="en-US" w:eastAsia="zh-CN" w:bidi="ar-SA"/>
        </w:rPr>
        <w:t>一、项目基本情况</w:t>
      </w:r>
    </w:p>
    <w:p w14:paraId="7FDF98C4">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Style w:val="213"/>
          <w:rFonts w:hint="eastAsia" w:ascii="宋体" w:hAnsi="宋体" w:eastAsia="宋体" w:cs="宋体"/>
          <w:i w:val="0"/>
          <w:iCs w:val="0"/>
          <w:caps w:val="0"/>
          <w:color w:val="auto"/>
          <w:spacing w:val="0"/>
          <w:sz w:val="24"/>
          <w:szCs w:val="24"/>
          <w:highlight w:val="none"/>
          <w:shd w:val="clear" w:fill="FFFFFF"/>
          <w:lang w:val="en-US" w:eastAsia="zh-CN"/>
        </w:rPr>
      </w:pPr>
      <w:r>
        <w:rPr>
          <w:rStyle w:val="213"/>
          <w:rFonts w:hint="eastAsia" w:ascii="宋体" w:hAnsi="宋体" w:eastAsia="宋体" w:cs="宋体"/>
          <w:i w:val="0"/>
          <w:iCs w:val="0"/>
          <w:caps w:val="0"/>
          <w:color w:val="auto"/>
          <w:spacing w:val="0"/>
          <w:sz w:val="24"/>
          <w:szCs w:val="24"/>
          <w:highlight w:val="none"/>
          <w:shd w:val="clear" w:fill="FFFFFF"/>
          <w:lang w:val="en-US" w:eastAsia="zh-CN"/>
        </w:rPr>
        <w:t>项目编号：SXZY2025-ZC016-GK</w:t>
      </w:r>
    </w:p>
    <w:p w14:paraId="701B52B4">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Style w:val="213"/>
          <w:rFonts w:hint="eastAsia" w:ascii="宋体" w:hAnsi="宋体" w:eastAsia="宋体" w:cs="宋体"/>
          <w:i w:val="0"/>
          <w:iCs w:val="0"/>
          <w:caps w:val="0"/>
          <w:color w:val="auto"/>
          <w:spacing w:val="0"/>
          <w:sz w:val="24"/>
          <w:szCs w:val="24"/>
          <w:highlight w:val="none"/>
          <w:shd w:val="clear" w:fill="FFFFFF"/>
          <w:lang w:val="en-US" w:eastAsia="zh-CN"/>
        </w:rPr>
      </w:pPr>
      <w:r>
        <w:rPr>
          <w:rStyle w:val="213"/>
          <w:rFonts w:hint="eastAsia" w:ascii="宋体" w:hAnsi="宋体" w:eastAsia="宋体" w:cs="宋体"/>
          <w:i w:val="0"/>
          <w:iCs w:val="0"/>
          <w:caps w:val="0"/>
          <w:color w:val="auto"/>
          <w:spacing w:val="0"/>
          <w:sz w:val="24"/>
          <w:szCs w:val="24"/>
          <w:highlight w:val="none"/>
          <w:shd w:val="clear" w:fill="FFFFFF"/>
          <w:lang w:val="en-US" w:eastAsia="zh-CN"/>
        </w:rPr>
        <w:t>项目名称：渭北新城土地管护及围墙建设项目</w:t>
      </w:r>
    </w:p>
    <w:p w14:paraId="2779FC96">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Style w:val="213"/>
          <w:rFonts w:hint="eastAsia" w:ascii="宋体" w:hAnsi="宋体" w:eastAsia="宋体" w:cs="宋体"/>
          <w:i w:val="0"/>
          <w:iCs w:val="0"/>
          <w:caps w:val="0"/>
          <w:color w:val="auto"/>
          <w:spacing w:val="0"/>
          <w:sz w:val="24"/>
          <w:szCs w:val="24"/>
          <w:highlight w:val="none"/>
          <w:shd w:val="clear" w:fill="FFFFFF"/>
          <w:lang w:val="en-US" w:eastAsia="zh-CN"/>
        </w:rPr>
      </w:pPr>
      <w:r>
        <w:rPr>
          <w:rStyle w:val="213"/>
          <w:rFonts w:hint="eastAsia" w:ascii="宋体" w:hAnsi="宋体" w:eastAsia="宋体" w:cs="宋体"/>
          <w:i w:val="0"/>
          <w:iCs w:val="0"/>
          <w:caps w:val="0"/>
          <w:color w:val="auto"/>
          <w:spacing w:val="0"/>
          <w:sz w:val="24"/>
          <w:szCs w:val="24"/>
          <w:highlight w:val="none"/>
          <w:shd w:val="clear" w:fill="FFFFFF"/>
          <w:lang w:val="en-US" w:eastAsia="zh-CN"/>
        </w:rPr>
        <w:t>采购方式：公开招标</w:t>
      </w:r>
    </w:p>
    <w:p w14:paraId="05064601">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Style w:val="213"/>
          <w:rFonts w:hint="eastAsia" w:ascii="宋体" w:hAnsi="宋体" w:eastAsia="宋体" w:cs="宋体"/>
          <w:i w:val="0"/>
          <w:iCs w:val="0"/>
          <w:caps w:val="0"/>
          <w:color w:val="auto"/>
          <w:spacing w:val="0"/>
          <w:sz w:val="24"/>
          <w:szCs w:val="24"/>
          <w:highlight w:val="none"/>
          <w:shd w:val="clear" w:fill="FFFFFF"/>
          <w:lang w:val="en-US" w:eastAsia="zh-CN"/>
        </w:rPr>
      </w:pPr>
      <w:r>
        <w:rPr>
          <w:rStyle w:val="213"/>
          <w:rFonts w:hint="eastAsia" w:ascii="宋体" w:hAnsi="宋体" w:eastAsia="宋体" w:cs="宋体"/>
          <w:i w:val="0"/>
          <w:iCs w:val="0"/>
          <w:caps w:val="0"/>
          <w:color w:val="auto"/>
          <w:spacing w:val="0"/>
          <w:sz w:val="24"/>
          <w:szCs w:val="24"/>
          <w:highlight w:val="none"/>
          <w:shd w:val="clear" w:fill="FFFFFF"/>
          <w:lang w:val="en-US" w:eastAsia="zh-CN"/>
        </w:rPr>
        <w:t>预算金额：14,148,120.00元</w:t>
      </w:r>
    </w:p>
    <w:p w14:paraId="4A306616">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Style w:val="213"/>
          <w:rFonts w:hint="eastAsia" w:ascii="宋体" w:hAnsi="宋体" w:eastAsia="宋体" w:cs="宋体"/>
          <w:i w:val="0"/>
          <w:iCs w:val="0"/>
          <w:caps w:val="0"/>
          <w:color w:val="auto"/>
          <w:spacing w:val="0"/>
          <w:sz w:val="24"/>
          <w:szCs w:val="24"/>
          <w:highlight w:val="none"/>
          <w:shd w:val="clear" w:fill="FFFFFF"/>
          <w:lang w:val="en-US" w:eastAsia="zh-CN"/>
        </w:rPr>
      </w:pPr>
      <w:r>
        <w:rPr>
          <w:rStyle w:val="213"/>
          <w:rFonts w:hint="eastAsia" w:ascii="宋体" w:hAnsi="宋体" w:eastAsia="宋体" w:cs="宋体"/>
          <w:i w:val="0"/>
          <w:iCs w:val="0"/>
          <w:caps w:val="0"/>
          <w:color w:val="auto"/>
          <w:spacing w:val="0"/>
          <w:sz w:val="24"/>
          <w:szCs w:val="24"/>
          <w:highlight w:val="none"/>
          <w:shd w:val="clear" w:fill="FFFFFF"/>
          <w:lang w:val="en-US" w:eastAsia="zh-CN"/>
        </w:rPr>
        <w:t>采购需求：</w:t>
      </w:r>
    </w:p>
    <w:p w14:paraId="0CECD1CC">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868" w:firstLineChars="362"/>
        <w:jc w:val="both"/>
        <w:rPr>
          <w:rStyle w:val="213"/>
          <w:rFonts w:hint="eastAsia" w:ascii="宋体" w:hAnsi="宋体" w:eastAsia="宋体" w:cs="宋体"/>
          <w:i w:val="0"/>
          <w:iCs w:val="0"/>
          <w:caps w:val="0"/>
          <w:color w:val="auto"/>
          <w:spacing w:val="0"/>
          <w:sz w:val="24"/>
          <w:szCs w:val="24"/>
          <w:highlight w:val="none"/>
          <w:shd w:val="clear" w:fill="FFFFFF"/>
          <w:lang w:val="en-US" w:eastAsia="zh-CN"/>
        </w:rPr>
      </w:pPr>
      <w:r>
        <w:rPr>
          <w:rStyle w:val="213"/>
          <w:rFonts w:hint="eastAsia" w:ascii="宋体" w:hAnsi="宋体" w:eastAsia="宋体" w:cs="宋体"/>
          <w:i w:val="0"/>
          <w:iCs w:val="0"/>
          <w:caps w:val="0"/>
          <w:color w:val="auto"/>
          <w:spacing w:val="0"/>
          <w:sz w:val="24"/>
          <w:szCs w:val="24"/>
          <w:highlight w:val="none"/>
          <w:shd w:val="clear" w:fill="FFFFFF"/>
          <w:lang w:val="en-US" w:eastAsia="zh-CN"/>
        </w:rPr>
        <w:t>合同包1(渭北新城土地管护及围墙建设项目):</w:t>
      </w:r>
    </w:p>
    <w:p w14:paraId="084B5FF5">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106" w:firstLineChars="461"/>
        <w:jc w:val="both"/>
        <w:rPr>
          <w:rStyle w:val="213"/>
          <w:rFonts w:hint="eastAsia" w:ascii="宋体" w:hAnsi="宋体" w:eastAsia="宋体" w:cs="宋体"/>
          <w:i w:val="0"/>
          <w:iCs w:val="0"/>
          <w:caps w:val="0"/>
          <w:color w:val="auto"/>
          <w:spacing w:val="0"/>
          <w:sz w:val="24"/>
          <w:szCs w:val="24"/>
          <w:highlight w:val="none"/>
          <w:shd w:val="clear" w:fill="FFFFFF"/>
          <w:lang w:val="en-US" w:eastAsia="zh-CN"/>
        </w:rPr>
      </w:pPr>
      <w:r>
        <w:rPr>
          <w:rStyle w:val="213"/>
          <w:rFonts w:hint="eastAsia" w:ascii="宋体" w:hAnsi="宋体" w:eastAsia="宋体" w:cs="宋体"/>
          <w:i w:val="0"/>
          <w:iCs w:val="0"/>
          <w:caps w:val="0"/>
          <w:color w:val="auto"/>
          <w:spacing w:val="0"/>
          <w:sz w:val="24"/>
          <w:szCs w:val="24"/>
          <w:highlight w:val="none"/>
          <w:shd w:val="clear" w:fill="FFFFFF"/>
          <w:lang w:val="en-US" w:eastAsia="zh-CN"/>
        </w:rPr>
        <w:t>合同包1预算金额：14,148,120.00元</w:t>
      </w:r>
    </w:p>
    <w:tbl>
      <w:tblPr>
        <w:tblStyle w:val="44"/>
        <w:tblW w:w="957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59"/>
        <w:gridCol w:w="1483"/>
        <w:gridCol w:w="2098"/>
        <w:gridCol w:w="1089"/>
        <w:gridCol w:w="1470"/>
        <w:gridCol w:w="1605"/>
        <w:gridCol w:w="1067"/>
      </w:tblGrid>
      <w:tr w14:paraId="2ABD10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tblHeader/>
          <w:jc w:val="center"/>
        </w:trPr>
        <w:tc>
          <w:tcPr>
            <w:tcW w:w="7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DE20CC">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品目号</w:t>
            </w:r>
          </w:p>
        </w:tc>
        <w:tc>
          <w:tcPr>
            <w:tcW w:w="15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DF62B5">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品目名称</w:t>
            </w:r>
          </w:p>
        </w:tc>
        <w:tc>
          <w:tcPr>
            <w:tcW w:w="2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C685A7">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采购标的</w:t>
            </w:r>
          </w:p>
        </w:tc>
        <w:tc>
          <w:tcPr>
            <w:tcW w:w="10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206785">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数量</w:t>
            </w:r>
          </w:p>
          <w:p w14:paraId="6306FAB6">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（单位）</w:t>
            </w:r>
          </w:p>
        </w:tc>
        <w:tc>
          <w:tcPr>
            <w:tcW w:w="14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166E9D">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技术规格、参数及要求</w:t>
            </w:r>
          </w:p>
        </w:tc>
        <w:tc>
          <w:tcPr>
            <w:tcW w:w="15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D8BCCF">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品目预算(元)</w:t>
            </w:r>
          </w:p>
        </w:tc>
        <w:tc>
          <w:tcPr>
            <w:tcW w:w="10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D8D6A8D">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最高限价</w:t>
            </w:r>
          </w:p>
          <w:p w14:paraId="373E7259">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(元)</w:t>
            </w:r>
          </w:p>
        </w:tc>
      </w:tr>
      <w:tr w14:paraId="0C8B2D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0" w:hRule="atLeast"/>
          <w:jc w:val="center"/>
        </w:trPr>
        <w:tc>
          <w:tcPr>
            <w:tcW w:w="7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C6551B">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kern w:val="0"/>
                <w:sz w:val="21"/>
                <w:szCs w:val="24"/>
                <w:highlight w:val="none"/>
                <w:lang w:val="en-US" w:eastAsia="zh-CN" w:bidi="ar"/>
              </w:rPr>
              <w:t>1-1</w:t>
            </w:r>
          </w:p>
        </w:tc>
        <w:tc>
          <w:tcPr>
            <w:tcW w:w="15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32D992">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kern w:val="0"/>
                <w:sz w:val="21"/>
                <w:szCs w:val="24"/>
                <w:highlight w:val="none"/>
                <w:lang w:val="en-US" w:eastAsia="zh-CN" w:bidi="ar"/>
              </w:rPr>
            </w:pPr>
            <w:r>
              <w:rPr>
                <w:rFonts w:hint="eastAsia" w:ascii="宋体" w:hAnsi="宋体" w:eastAsia="宋体" w:cs="宋体"/>
                <w:i w:val="0"/>
                <w:iCs w:val="0"/>
                <w:caps w:val="0"/>
                <w:color w:val="auto"/>
                <w:spacing w:val="0"/>
                <w:kern w:val="0"/>
                <w:sz w:val="21"/>
                <w:szCs w:val="21"/>
                <w:lang w:val="en-US" w:eastAsia="zh-CN" w:bidi="ar"/>
              </w:rPr>
              <w:t>土地管理服务</w:t>
            </w:r>
          </w:p>
        </w:tc>
        <w:tc>
          <w:tcPr>
            <w:tcW w:w="2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BF23361">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left"/>
              <w:rPr>
                <w:rFonts w:hint="eastAsia" w:ascii="宋体" w:hAnsi="宋体" w:eastAsia="宋体" w:cs="宋体"/>
                <w:color w:val="auto"/>
                <w:kern w:val="0"/>
                <w:sz w:val="21"/>
                <w:szCs w:val="24"/>
                <w:highlight w:val="none"/>
                <w:lang w:val="en-US" w:eastAsia="zh-CN" w:bidi="ar"/>
              </w:rPr>
            </w:pPr>
            <w:r>
              <w:rPr>
                <w:rFonts w:hint="eastAsia" w:ascii="宋体" w:hAnsi="宋体" w:eastAsia="宋体" w:cs="宋体"/>
                <w:i w:val="0"/>
                <w:iCs w:val="0"/>
                <w:caps w:val="0"/>
                <w:color w:val="auto"/>
                <w:spacing w:val="0"/>
                <w:kern w:val="0"/>
                <w:sz w:val="21"/>
                <w:szCs w:val="21"/>
                <w:lang w:val="en-US" w:eastAsia="zh-CN" w:bidi="ar"/>
              </w:rPr>
              <w:t>开展渭北新城土地管护、管护土地垃圾清运、围墙采购项目内容、建设等工作</w:t>
            </w:r>
          </w:p>
        </w:tc>
        <w:tc>
          <w:tcPr>
            <w:tcW w:w="109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37914A">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kern w:val="0"/>
                <w:sz w:val="21"/>
                <w:szCs w:val="24"/>
                <w:highlight w:val="none"/>
                <w:lang w:val="en-US" w:eastAsia="zh-CN" w:bidi="ar"/>
              </w:rPr>
              <w:t>1(项)</w:t>
            </w:r>
          </w:p>
        </w:tc>
        <w:tc>
          <w:tcPr>
            <w:tcW w:w="14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4CA51B">
            <w:pPr>
              <w:keepNext w:val="0"/>
              <w:keepLines w:val="0"/>
              <w:widowControl/>
              <w:suppressLineNumbers w:val="0"/>
              <w:wordWrap w:val="0"/>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kern w:val="0"/>
                <w:sz w:val="21"/>
                <w:szCs w:val="24"/>
                <w:highlight w:val="none"/>
                <w:lang w:val="en-US" w:eastAsia="zh-CN" w:bidi="ar"/>
              </w:rPr>
              <w:t>详见采购文件</w:t>
            </w:r>
          </w:p>
        </w:tc>
        <w:tc>
          <w:tcPr>
            <w:tcW w:w="152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5AF956">
            <w:pPr>
              <w:keepNext w:val="0"/>
              <w:keepLines w:val="0"/>
              <w:widowControl/>
              <w:suppressLineNumbers w:val="0"/>
              <w:wordWrap/>
              <w:snapToGrid w:val="0"/>
              <w:spacing w:before="0" w:beforeAutospacing="0" w:after="0" w:afterAutospacing="0" w:line="240" w:lineRule="auto"/>
              <w:ind w:left="0" w:leftChars="0" w:right="0" w:rightChars="0" w:firstLine="0" w:firstLineChars="0"/>
              <w:jc w:val="right"/>
              <w:rPr>
                <w:rFonts w:hint="eastAsia" w:ascii="宋体" w:hAnsi="宋体" w:eastAsia="宋体" w:cs="宋体"/>
                <w:color w:val="auto"/>
                <w:sz w:val="21"/>
                <w:szCs w:val="24"/>
                <w:highlight w:val="none"/>
              </w:rPr>
            </w:pPr>
            <w:r>
              <w:rPr>
                <w:rFonts w:hint="eastAsia" w:ascii="宋体" w:hAnsi="宋体" w:eastAsia="宋体" w:cs="宋体"/>
                <w:i w:val="0"/>
                <w:iCs w:val="0"/>
                <w:caps w:val="0"/>
                <w:color w:val="auto"/>
                <w:spacing w:val="0"/>
                <w:sz w:val="21"/>
                <w:szCs w:val="24"/>
                <w:highlight w:val="none"/>
                <w:shd w:val="clear" w:fill="FFFFFF"/>
                <w:lang w:val="en-US" w:eastAsia="zh-CN"/>
              </w:rPr>
              <w:t>14,148,120.00</w:t>
            </w:r>
          </w:p>
        </w:tc>
        <w:tc>
          <w:tcPr>
            <w:tcW w:w="10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D6CD40">
            <w:pPr>
              <w:keepNext w:val="0"/>
              <w:keepLines w:val="0"/>
              <w:widowControl/>
              <w:suppressLineNumbers w:val="0"/>
              <w:wordWrap/>
              <w:snapToGrid w:val="0"/>
              <w:spacing w:before="0" w:beforeAutospacing="0" w:after="0" w:afterAutospacing="0" w:line="240" w:lineRule="auto"/>
              <w:ind w:left="0" w:leftChars="0" w:right="0" w:rightChars="0" w:firstLine="0" w:firstLineChars="0"/>
              <w:jc w:val="center"/>
              <w:rPr>
                <w:rFonts w:hint="eastAsia" w:ascii="宋体" w:hAnsi="宋体" w:eastAsia="宋体" w:cs="宋体"/>
                <w:color w:val="auto"/>
                <w:sz w:val="21"/>
                <w:szCs w:val="24"/>
                <w:highlight w:val="none"/>
              </w:rPr>
            </w:pPr>
            <w:r>
              <w:rPr>
                <w:rFonts w:hint="eastAsia" w:ascii="宋体" w:hAnsi="宋体" w:eastAsia="宋体" w:cs="宋体"/>
                <w:color w:val="auto"/>
                <w:kern w:val="0"/>
                <w:sz w:val="21"/>
                <w:szCs w:val="24"/>
                <w:highlight w:val="none"/>
                <w:lang w:val="en-US" w:eastAsia="zh-CN" w:bidi="ar"/>
              </w:rPr>
              <w:t>-</w:t>
            </w:r>
          </w:p>
        </w:tc>
      </w:tr>
    </w:tbl>
    <w:p w14:paraId="495AA6B6">
      <w:pPr>
        <w:pStyle w:val="40"/>
        <w:shd w:val="clear" w:color="auto" w:fill="FFFFFF"/>
        <w:wordWrap w:val="0"/>
        <w:spacing w:beforeAutospacing="0" w:afterAutospacing="0" w:line="401" w:lineRule="atLeast"/>
        <w:jc w:val="both"/>
        <w:rPr>
          <w:rFonts w:hint="eastAsia" w:ascii="宋体" w:hAnsi="宋体" w:eastAsia="宋体" w:cs="宋体"/>
          <w:b/>
          <w:bCs/>
          <w:color w:val="auto"/>
          <w:sz w:val="24"/>
          <w:szCs w:val="24"/>
          <w:highlight w:val="none"/>
        </w:rPr>
      </w:pPr>
      <w:r>
        <w:rPr>
          <w:rStyle w:val="47"/>
          <w:rFonts w:hint="eastAsia" w:ascii="宋体" w:hAnsi="宋体" w:eastAsia="宋体" w:cs="宋体"/>
          <w:b/>
          <w:bCs/>
          <w:color w:val="auto"/>
          <w:sz w:val="24"/>
          <w:szCs w:val="24"/>
          <w:highlight w:val="none"/>
        </w:rPr>
        <w:t>二、申请人的资格要求：</w:t>
      </w:r>
    </w:p>
    <w:p w14:paraId="7DDDACA4">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1.满足《中华人民共和国政府</w:t>
      </w:r>
      <w:r>
        <w:rPr>
          <w:rFonts w:hint="eastAsia" w:cs="宋体"/>
          <w:bCs w:val="0"/>
          <w:i w:val="0"/>
          <w:iCs w:val="0"/>
          <w:caps w:val="0"/>
          <w:color w:val="auto"/>
          <w:spacing w:val="0"/>
          <w:kern w:val="0"/>
          <w:sz w:val="24"/>
          <w:szCs w:val="24"/>
          <w:highlight w:val="none"/>
          <w:shd w:val="clear" w:color="auto" w:fill="FFFFFF"/>
          <w:lang w:val="en-US" w:eastAsia="zh-CN" w:bidi="ar-SA"/>
        </w:rPr>
        <w:t>采</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购法》第二十二条规定；</w:t>
      </w:r>
    </w:p>
    <w:p w14:paraId="49440AA7">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2.落实政府采购政策需满足的资格要求：</w:t>
      </w:r>
    </w:p>
    <w:p w14:paraId="2E684F8D">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合同包1(渭北新城土地管护及围墙建设项目)</w:t>
      </w:r>
    </w:p>
    <w:p w14:paraId="0F1B1353">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落实政府采购政策需满足的资格要求如下：本项目专门面向中小企业</w:t>
      </w:r>
      <w:r>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t>。</w:t>
      </w:r>
    </w:p>
    <w:p w14:paraId="2846B506">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3.本项目的特定资格要求：</w:t>
      </w:r>
    </w:p>
    <w:p w14:paraId="301F66B6">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合同包1(渭北新城土地管护及围墙建设项目)</w:t>
      </w:r>
    </w:p>
    <w:p w14:paraId="79AB0558">
      <w:pPr>
        <w:pStyle w:val="4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特定资格要求如下：</w:t>
      </w:r>
    </w:p>
    <w:p w14:paraId="304329F7">
      <w:pPr>
        <w:pStyle w:val="40"/>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法定代表人(负责人)授权书（附法定代表人(负责人)、被授权人身份证复印件）及被授权人身份证（法定代表人(负责人)直接参加投标，须提供法定代表人(负责人)身份证明）；</w:t>
      </w:r>
    </w:p>
    <w:p w14:paraId="107A99B8">
      <w:pPr>
        <w:pStyle w:val="40"/>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rPr>
          <w:rFonts w:hint="eastAsia" w:ascii="宋体" w:hAnsi="宋体" w:eastAsia="宋体" w:cs="宋体"/>
          <w:b w:val="0"/>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 w:val="0"/>
          <w:bCs w:val="0"/>
          <w:color w:val="auto"/>
          <w:sz w:val="24"/>
          <w:szCs w:val="24"/>
          <w:highlight w:val="none"/>
          <w:lang w:val="en-US" w:eastAsia="zh-CN"/>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70D3FC6E">
      <w:pPr>
        <w:pStyle w:val="40"/>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控股管理关系：单位负责人为同一人或者存在直接控股、管理关系的</w:t>
      </w:r>
      <w:r>
        <w:rPr>
          <w:rFonts w:hint="eastAsia" w:ascii="宋体" w:hAnsi="宋体" w:eastAsia="宋体" w:cs="宋体"/>
          <w:bCs/>
          <w:color w:val="auto"/>
          <w:kern w:val="0"/>
          <w:sz w:val="24"/>
          <w:szCs w:val="24"/>
          <w:highlight w:val="none"/>
          <w:lang w:val="en-US" w:eastAsia="zh-CN" w:bidi="ar-SA"/>
        </w:rPr>
        <w:t>供应商</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，不得参加同一合同下的政府采购活动；</w:t>
      </w:r>
    </w:p>
    <w:p w14:paraId="76650B50">
      <w:pPr>
        <w:pStyle w:val="40"/>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为本项目提供过整体设计、规范编制或者项目管理、监理、检测等服务的</w:t>
      </w:r>
      <w:r>
        <w:rPr>
          <w:rFonts w:hint="eastAsia" w:ascii="宋体" w:hAnsi="宋体" w:eastAsia="宋体" w:cs="宋体"/>
          <w:bCs/>
          <w:color w:val="auto"/>
          <w:kern w:val="0"/>
          <w:sz w:val="24"/>
          <w:szCs w:val="24"/>
          <w:highlight w:val="none"/>
          <w:lang w:val="en-US" w:eastAsia="zh-CN" w:bidi="ar-SA"/>
        </w:rPr>
        <w:t>供应商</w:t>
      </w: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，不得再参加本项目采购活动。</w:t>
      </w:r>
    </w:p>
    <w:p w14:paraId="0D18CC0B">
      <w:pPr>
        <w:shd w:val="clear" w:color="auto" w:fill="FFFFFF"/>
        <w:wordWrap w:val="0"/>
        <w:spacing w:before="0" w:beforeAutospacing="0" w:after="0" w:afterAutospacing="0" w:line="401" w:lineRule="atLeast"/>
        <w:jc w:val="both"/>
        <w:rPr>
          <w:rFonts w:hint="eastAsia" w:ascii="宋体" w:hAnsi="宋体" w:eastAsia="宋体" w:cs="宋体"/>
          <w:b/>
          <w:bCs/>
          <w:color w:val="auto"/>
          <w:sz w:val="24"/>
          <w:szCs w:val="24"/>
          <w:highlight w:val="none"/>
        </w:rPr>
      </w:pPr>
      <w:r>
        <w:rPr>
          <w:rStyle w:val="47"/>
          <w:rFonts w:hint="eastAsia" w:ascii="宋体" w:hAnsi="宋体" w:eastAsia="宋体" w:cs="宋体"/>
          <w:b/>
          <w:bCs/>
          <w:color w:val="auto"/>
          <w:sz w:val="24"/>
          <w:szCs w:val="24"/>
          <w:highlight w:val="none"/>
        </w:rPr>
        <w:t>三、获取招标文件</w:t>
      </w:r>
    </w:p>
    <w:p w14:paraId="75871A43">
      <w:pPr>
        <w:pStyle w:val="40"/>
        <w:shd w:val="clear" w:color="auto" w:fill="FFFFFF"/>
        <w:wordWrap w:val="0"/>
        <w:spacing w:beforeAutospacing="0" w:afterAutospacing="0" w:line="401"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bidi="ar-SA"/>
        </w:rPr>
        <w:t>2025年12月11日至2025年12月17日</w:t>
      </w:r>
      <w:r>
        <w:rPr>
          <w:rFonts w:hint="eastAsia" w:ascii="宋体" w:hAnsi="宋体" w:eastAsia="宋体" w:cs="宋体"/>
          <w:color w:val="auto"/>
          <w:sz w:val="24"/>
          <w:szCs w:val="24"/>
          <w:highlight w:val="none"/>
        </w:rPr>
        <w:t xml:space="preserve"> ，每天上午 </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:00:00 至 12:00:00 ，下午 12:00:00 至 23:59:59 （北京时间）</w:t>
      </w:r>
    </w:p>
    <w:p w14:paraId="285FA01F">
      <w:pPr>
        <w:pStyle w:val="40"/>
        <w:shd w:val="clear" w:color="auto" w:fill="FFFFFF"/>
        <w:wordWrap w:val="0"/>
        <w:spacing w:beforeAutospacing="0" w:afterAutospacing="0" w:line="401"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途径：全国公共资源交易平台（陕西省·西安市）网站〖首页〉电子交易平台〉陕西政府采购交易系统〉企业端〗</w:t>
      </w:r>
    </w:p>
    <w:p w14:paraId="4A9C652F">
      <w:pPr>
        <w:pStyle w:val="40"/>
        <w:shd w:val="clear" w:color="auto" w:fill="FFFFFF"/>
        <w:wordWrap w:val="0"/>
        <w:spacing w:beforeAutospacing="0" w:afterAutospacing="0" w:line="401"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方式：在线获取</w:t>
      </w:r>
    </w:p>
    <w:p w14:paraId="2C82504A">
      <w:pPr>
        <w:pStyle w:val="40"/>
        <w:shd w:val="clear" w:color="auto" w:fill="FFFFFF"/>
        <w:wordWrap w:val="0"/>
        <w:spacing w:beforeAutospacing="0" w:afterAutospacing="0" w:line="401"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 0元</w:t>
      </w:r>
    </w:p>
    <w:p w14:paraId="6FBC7685">
      <w:pPr>
        <w:pStyle w:val="40"/>
        <w:shd w:val="clear" w:color="auto" w:fill="FFFFFF"/>
        <w:wordWrap w:val="0"/>
        <w:spacing w:beforeAutospacing="0" w:afterAutospacing="0" w:line="401" w:lineRule="atLeast"/>
        <w:jc w:val="both"/>
        <w:rPr>
          <w:rStyle w:val="47"/>
          <w:rFonts w:hint="eastAsia" w:ascii="宋体" w:hAnsi="宋体" w:eastAsia="宋体" w:cs="宋体"/>
          <w:b/>
          <w:bCs/>
          <w:color w:val="auto"/>
          <w:sz w:val="24"/>
          <w:szCs w:val="24"/>
          <w:highlight w:val="none"/>
        </w:rPr>
      </w:pPr>
      <w:r>
        <w:rPr>
          <w:rStyle w:val="47"/>
          <w:rFonts w:hint="eastAsia" w:ascii="宋体" w:hAnsi="宋体" w:eastAsia="宋体" w:cs="宋体"/>
          <w:b/>
          <w:bCs/>
          <w:color w:val="auto"/>
          <w:sz w:val="24"/>
          <w:szCs w:val="24"/>
          <w:highlight w:val="none"/>
        </w:rPr>
        <w:t>四、提交投标文件截止时间、开标时间和地点</w:t>
      </w:r>
    </w:p>
    <w:p w14:paraId="25B5DB01">
      <w:pPr>
        <w:pStyle w:val="40"/>
        <w:shd w:val="clear" w:color="auto" w:fill="FFFFFF"/>
        <w:wordWrap w:val="0"/>
        <w:spacing w:beforeAutospacing="0" w:afterAutospacing="0" w:line="401"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bidi="ar-SA"/>
        </w:rPr>
        <w:t>2025年12月31日</w:t>
      </w:r>
      <w:r>
        <w:rPr>
          <w:rFonts w:hint="eastAsia" w:ascii="宋体" w:hAnsi="宋体" w:eastAsia="宋体" w:cs="宋体"/>
          <w:color w:val="auto"/>
          <w:sz w:val="24"/>
          <w:szCs w:val="24"/>
          <w:highlight w:val="none"/>
        </w:rPr>
        <w:t xml:space="preserve"> 09时30分00秒（北京时间）</w:t>
      </w:r>
    </w:p>
    <w:p w14:paraId="1E66EEF9">
      <w:pPr>
        <w:pStyle w:val="40"/>
        <w:shd w:val="clear" w:color="auto" w:fill="FFFFFF"/>
        <w:wordWrap w:val="0"/>
        <w:spacing w:beforeAutospacing="0" w:afterAutospacing="0" w:line="401"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提交投标文件地点：全国公共资源交易平台（陕西省·西安市）网站〖首页〉电子交易平台〉陕西政府采购交易系统〉企业端〗在线提交</w:t>
      </w:r>
    </w:p>
    <w:p w14:paraId="60748C92">
      <w:pPr>
        <w:pStyle w:val="40"/>
        <w:shd w:val="clear" w:color="auto" w:fill="FFFFFF"/>
        <w:wordWrap w:val="0"/>
        <w:spacing w:beforeAutospacing="0" w:afterAutospacing="0" w:line="401" w:lineRule="atLeast"/>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开标地点：全国公共资源交易平台（陕西省·西安市）网站不见面开标大厅</w:t>
      </w:r>
    </w:p>
    <w:p w14:paraId="37B8D8DC">
      <w:pPr>
        <w:pStyle w:val="40"/>
        <w:shd w:val="clear" w:color="auto" w:fill="FFFFFF"/>
        <w:wordWrap w:val="0"/>
        <w:spacing w:beforeAutospacing="0" w:afterAutospacing="0" w:line="401" w:lineRule="atLeast"/>
        <w:jc w:val="both"/>
        <w:rPr>
          <w:rFonts w:hint="eastAsia" w:ascii="宋体" w:hAnsi="宋体" w:eastAsia="宋体" w:cs="宋体"/>
          <w:b/>
          <w:bCs/>
          <w:color w:val="auto"/>
          <w:sz w:val="24"/>
          <w:szCs w:val="24"/>
          <w:highlight w:val="none"/>
        </w:rPr>
      </w:pPr>
      <w:r>
        <w:rPr>
          <w:rStyle w:val="47"/>
          <w:rFonts w:hint="eastAsia" w:ascii="宋体" w:hAnsi="宋体" w:eastAsia="宋体" w:cs="宋体"/>
          <w:b/>
          <w:bCs/>
          <w:color w:val="auto"/>
          <w:sz w:val="24"/>
          <w:szCs w:val="24"/>
          <w:highlight w:val="none"/>
        </w:rPr>
        <w:t>五、公告期限</w:t>
      </w:r>
    </w:p>
    <w:p w14:paraId="7111A636">
      <w:pPr>
        <w:pStyle w:val="40"/>
        <w:shd w:val="clear" w:color="auto" w:fill="FFFFFF"/>
        <w:wordWrap w:val="0"/>
        <w:spacing w:beforeAutospacing="0" w:afterAutospacing="0" w:line="401" w:lineRule="atLeast"/>
        <w:ind w:firstLine="40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自本公告发布之日起5个工作日。</w:t>
      </w:r>
    </w:p>
    <w:p w14:paraId="76014061">
      <w:pPr>
        <w:pStyle w:val="40"/>
        <w:shd w:val="clear" w:color="auto" w:fill="FFFFFF"/>
        <w:wordWrap w:val="0"/>
        <w:spacing w:beforeAutospacing="0" w:afterAutospacing="0" w:line="401" w:lineRule="atLeast"/>
        <w:jc w:val="both"/>
        <w:rPr>
          <w:rFonts w:hint="eastAsia" w:ascii="宋体" w:hAnsi="宋体" w:eastAsia="宋体" w:cs="宋体"/>
          <w:b/>
          <w:bCs/>
          <w:color w:val="auto"/>
          <w:sz w:val="24"/>
          <w:szCs w:val="24"/>
          <w:highlight w:val="none"/>
        </w:rPr>
      </w:pPr>
      <w:r>
        <w:rPr>
          <w:rStyle w:val="47"/>
          <w:rFonts w:hint="eastAsia" w:ascii="宋体" w:hAnsi="宋体" w:eastAsia="宋体" w:cs="宋体"/>
          <w:b/>
          <w:bCs/>
          <w:color w:val="auto"/>
          <w:sz w:val="24"/>
          <w:szCs w:val="24"/>
          <w:highlight w:val="none"/>
        </w:rPr>
        <w:t>六、其他补充事宜</w:t>
      </w:r>
    </w:p>
    <w:p w14:paraId="7892AF60">
      <w:pPr>
        <w:pStyle w:val="4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pPr>
      <w:r>
        <w:rPr>
          <w:rFonts w:hint="eastAsia" w:ascii="宋体" w:hAnsi="宋体" w:eastAsia="宋体" w:cs="宋体"/>
          <w:bCs w:val="0"/>
          <w:i w:val="0"/>
          <w:iCs w:val="0"/>
          <w:caps w:val="0"/>
          <w:color w:val="auto"/>
          <w:spacing w:val="0"/>
          <w:kern w:val="0"/>
          <w:sz w:val="24"/>
          <w:szCs w:val="24"/>
          <w:highlight w:val="none"/>
          <w:shd w:val="clear" w:color="auto" w:fill="FFFFFF"/>
          <w:lang w:val="en-US" w:eastAsia="zh-CN" w:bidi="ar-SA"/>
        </w:rPr>
        <w:t>1、需要落实的政府采购政策： </w:t>
      </w:r>
    </w:p>
    <w:p w14:paraId="6D24CFCC">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0" w:beforeAutospacing="0" w:after="0" w:afterAutospacing="0" w:line="500" w:lineRule="exact"/>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（1）《政府采购促进中小企业发展管理办法》（财库〔2020〕46号）；</w:t>
      </w:r>
    </w:p>
    <w:p w14:paraId="3E3DC170">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0" w:beforeAutospacing="0" w:after="0" w:afterAutospacing="0" w:line="500" w:lineRule="exact"/>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p>
    <w:p w14:paraId="596CB7C3">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0" w:beforeAutospacing="0" w:after="0" w:afterAutospacing="0" w:line="500" w:lineRule="exact"/>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（2）《财政部 司法部关于政府采购支持监狱企业发展有关问题的通知》（财库〔2014〕68号）；</w:t>
      </w:r>
    </w:p>
    <w:p w14:paraId="73DA9B08">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0" w:beforeAutospacing="0" w:after="0" w:afterAutospacing="0" w:line="500" w:lineRule="exact"/>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p>
    <w:p w14:paraId="01AA7D54">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0" w:beforeAutospacing="0" w:after="0" w:afterAutospacing="0" w:line="500" w:lineRule="exact"/>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（3）《国务院办公厅关于建立政府强制采购节能产品制度的通知》（国发办〔2007〕51号）；</w:t>
      </w:r>
    </w:p>
    <w:p w14:paraId="2486CA2B">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0" w:beforeAutospacing="0" w:after="0" w:afterAutospacing="0" w:line="500" w:lineRule="exact"/>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（4）《关于印发节能产品政府采购品目清单的通知》（财库〔2019〕19号）；</w:t>
      </w:r>
    </w:p>
    <w:p w14:paraId="47B99701">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0" w:beforeAutospacing="0" w:after="0" w:afterAutospacing="0" w:line="500" w:lineRule="exact"/>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（5）《关于印发环境标志产品政府采购品目清单的通知》（财库〔2019〕18号）；</w:t>
      </w:r>
    </w:p>
    <w:p w14:paraId="7DB2CEAB">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0" w:beforeAutospacing="0" w:after="0" w:afterAutospacing="0" w:line="500" w:lineRule="exact"/>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（6）《三部门联合发布关于促进残疾人就业政府采购政策的通知》（财库〔2017〕141号）；</w:t>
      </w:r>
    </w:p>
    <w:p w14:paraId="5553EA86">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0" w:beforeAutospacing="0" w:after="0" w:afterAutospacing="0" w:line="500" w:lineRule="exact"/>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（7）《财政部 发展改革委 生态环境部 市场监管总局关于调整优化节能产品、环境标志产品政府采购执行机制的通知》（财库〔2019〕9号）；</w:t>
      </w:r>
    </w:p>
    <w:p w14:paraId="20E4D96D">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0" w:beforeAutospacing="0" w:after="0" w:afterAutospacing="0" w:line="500" w:lineRule="exact"/>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（8）陕西省财政厅关于印发《陕西省中小企业政府采购信用融资办法》（陕财办采〔2018〕23号）；</w:t>
      </w:r>
    </w:p>
    <w:p w14:paraId="5FB48D20">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0" w:beforeAutospacing="0" w:after="0" w:afterAutospacing="0" w:line="500" w:lineRule="exact"/>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（9）《财政部 农业农村部 国家乡村振兴局关于运用政府采购政策支持乡村产业振兴的通知》（财库〔2021〕19 号）；</w:t>
      </w:r>
    </w:p>
    <w:p w14:paraId="52AD403E">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0" w:beforeAutospacing="0" w:after="0" w:afterAutospacing="0" w:line="500" w:lineRule="exact"/>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（10）《财政部 农业农村部 国家乡村振兴局 中华全国供销合作总社关于印发&lt;关于深入开展政府采购脱贫地区农副产品工作推进乡村产业振兴的实施意见&gt;的通知》（财库〔2021〕20 号）；</w:t>
      </w:r>
    </w:p>
    <w:p w14:paraId="021A5879">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0" w:beforeAutospacing="0" w:after="0" w:afterAutospacing="0" w:line="500" w:lineRule="exact"/>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（11）《陕西省财政厅关于加快推进我省中小企业政府采购信用融资工作的通知》（陕财办采〔2020〕15号）；</w:t>
      </w:r>
    </w:p>
    <w:p w14:paraId="645300B2">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0" w:beforeAutospacing="0" w:after="0" w:afterAutospacing="0" w:line="500" w:lineRule="exact"/>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（12）《关于进一步加强政府绿色采购有关问题的通知》（陕财办采〔2021〕29号）；</w:t>
      </w:r>
    </w:p>
    <w:p w14:paraId="08426FEB">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0" w:beforeAutospacing="0" w:after="0" w:afterAutospacing="0" w:line="500" w:lineRule="exact"/>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（13）《陕西省财政厅、中国人民银行西安分行关于深入推进政府采购信用融资业务的通知》（陕财办采〔2023〕5号）；</w:t>
      </w:r>
    </w:p>
    <w:p w14:paraId="5C063B4C">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0" w:beforeAutospacing="0" w:after="0" w:afterAutospacing="0" w:line="500" w:lineRule="exact"/>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（14）其他需要落实的政府采购政策，详见采购文件。2.本次招标公告同时在《全国公共资源交易平台（陕西省·西安市）》《陕西省政府采购网》发布。</w:t>
      </w:r>
    </w:p>
    <w:p w14:paraId="024AA052">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overflowPunct/>
        <w:topLinePunct w:val="0"/>
        <w:autoSpaceDE/>
        <w:autoSpaceDN/>
        <w:bidi w:val="0"/>
        <w:adjustRightInd/>
        <w:snapToGrid/>
        <w:spacing w:before="0" w:beforeAutospacing="0" w:after="0" w:afterAutospacing="0" w:line="500" w:lineRule="exact"/>
        <w:ind w:left="0" w:right="120" w:firstLine="480"/>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3.其他：</w:t>
      </w:r>
    </w:p>
    <w:p w14:paraId="345A17F2">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60" w:lineRule="exact"/>
        <w:ind w:left="0" w:right="119" w:firstLine="482"/>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（1）办理CA认证：电子交易平台现已接入陕西CA、深圳CA、西部 CA、北京CA四家数字证书公司，各供应商在交易过程中登录系统、加密/解密投标文件、文件签章等均可使用上述四家CA公司签发的数字证书。办理须知及所需资料详见：http://www.sxggzyjy.cn/fwzn/004003/20220701/6972fe02-f996-4928-951e-545dab02e53c.htm1</w:t>
      </w:r>
    </w:p>
    <w:p w14:paraId="2B5C22C9">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60" w:lineRule="exact"/>
        <w:ind w:left="0" w:right="119"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bCs w:val="0"/>
          <w:color w:val="auto"/>
          <w:kern w:val="2"/>
          <w:sz w:val="24"/>
          <w:szCs w:val="24"/>
          <w:highlight w:val="none"/>
          <w:lang w:val="en-US" w:eastAsia="zh-CN" w:bidi="ar-SA"/>
        </w:rPr>
        <w:t>（2）供应商初次使用交易平台，须先完成诚信入库登记、CA 锁认证及企业信息绑定。本次项目采用不见面开标模式，相关操作流程详见全国公共资源交易平台（西安市）网站〖首页·〉服务指南·〉下载专区〗中的《西安市市级单位电子化政府采购项目投标指南》《西安公共资源交易不见面开标大厅供应商操作手册》。技术支持电话：4009280095、4009980000。</w:t>
      </w:r>
    </w:p>
    <w:p w14:paraId="461F7A5D">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60" w:lineRule="exact"/>
        <w:ind w:left="0" w:right="119" w:firstLine="482"/>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（3）请供应商按照陕西省财政厅关于政府采购供应商注册登记有关事项的通知中的要求，通过陕西省政府采购网（http://www.ccgp-shaanxi.gov.cn/）注册登记加入陕西省政府采购供应商库。</w:t>
      </w:r>
    </w:p>
    <w:p w14:paraId="623A6C38">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60" w:lineRule="exact"/>
        <w:ind w:left="0" w:right="119" w:firstLine="482"/>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4）供应商于文件发售时间内登录全国公共资源交易平台（陕西省·西安市）系统（http://sxggzyjy.xa.gov.cn/），选择本项目点击“我要投标”，参与投标活动；网上报名成功后，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投标文件编制及后续投标活动。</w:t>
      </w:r>
    </w:p>
    <w:p w14:paraId="4A1BA404">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60" w:lineRule="exact"/>
        <w:ind w:left="0" w:right="119" w:firstLine="482"/>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5）制作电子投标文件（*.SXSTF）需要使用专用制作工具进行编制，编制完成后使用CA锁对电子投标文件进行签章、加密递交电子投标文件。软件下载及操作说明详见西安市公共资源交易平台〖首页·〉服务指南·〉下载专区〗中的《政府采购项目投标文件制作软件及操作手册》。提交电子投标文件：在提交投标文件截止时间前及时提交加密后电子投标文件，逾期提交的，系统将会拒收。</w:t>
      </w:r>
    </w:p>
    <w:p w14:paraId="66A48CE9">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60" w:lineRule="exact"/>
        <w:ind w:left="0" w:right="119" w:firstLine="482"/>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6）提交投标文件截止时间前，供应商应随时留意〖陕西省政府采购网〗、〖全国公共资源交易平台（陕西省·西安市）〗上可能发布的变更公告。若变更公告中明确注明本项目提供有变更文件的，供应商应登录企业端后，从〖项目流程·&gt;项目管理·&gt;答疑文件下载〗获取更新后的电子招标文件（*.SXSCF），使用旧版电子招标文件制作的电子投标文件（*.SXSTF），系统将拒绝接收。</w:t>
      </w:r>
    </w:p>
    <w:p w14:paraId="5BD61B8C">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60" w:lineRule="exact"/>
        <w:ind w:left="0" w:right="119" w:firstLine="482"/>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7）本项目采用“不见面开标”方式，供应商无需到达开标现场，即可在网上直接参与开标活动。不见面开标大厅登录方式为：全国公共资源交易平台（陕西省·西安市）→不见面开标系统。相关操作流程详见全国公共资源交易平台（西安市）网站〖首页·〉服务指南·〉下载专区〗中的《西安公共资源交易不见面开标大厅供应商操作手册》。</w:t>
      </w:r>
    </w:p>
    <w:p w14:paraId="02261012">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60" w:lineRule="exact"/>
        <w:ind w:left="0" w:right="119" w:firstLine="482"/>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（8）因供应商自身设施故障或自身原因导致无法完成签到、解密或投标的，由供应商自行承担后果。</w:t>
      </w:r>
    </w:p>
    <w:p w14:paraId="5FD5FBFD">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60" w:lineRule="exact"/>
        <w:ind w:left="0" w:right="119" w:firstLine="482"/>
        <w:jc w:val="left"/>
        <w:textAlignment w:val="auto"/>
        <w:rPr>
          <w:rFonts w:hint="eastAsia" w:ascii="宋体" w:hAnsi="宋体" w:eastAsia="宋体" w:cs="宋体"/>
          <w:bCs w:val="0"/>
          <w:color w:val="auto"/>
          <w:kern w:val="2"/>
          <w:sz w:val="24"/>
          <w:szCs w:val="24"/>
          <w:highlight w:val="none"/>
          <w:lang w:val="en-US" w:eastAsia="zh-CN" w:bidi="ar-SA"/>
        </w:rPr>
      </w:pPr>
      <w:r>
        <w:rPr>
          <w:rFonts w:hint="eastAsia" w:ascii="宋体" w:hAnsi="宋体" w:eastAsia="宋体" w:cs="宋体"/>
          <w:bCs w:val="0"/>
          <w:color w:val="auto"/>
          <w:kern w:val="2"/>
          <w:sz w:val="24"/>
          <w:szCs w:val="24"/>
          <w:highlight w:val="none"/>
          <w:lang w:val="en-US" w:eastAsia="zh-CN" w:bidi="ar-SA"/>
        </w:rPr>
        <w:t>（9）其他事项见本项目招标文件。</w:t>
      </w:r>
    </w:p>
    <w:p w14:paraId="7628676F">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60" w:lineRule="exact"/>
        <w:ind w:left="0" w:right="119" w:firstLine="482"/>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七、对本次招标提出询问，请按以下方式联系。</w:t>
      </w:r>
    </w:p>
    <w:p w14:paraId="125E7B07">
      <w:pPr>
        <w:bidi w:val="0"/>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1.采购人信息</w:t>
      </w:r>
    </w:p>
    <w:p w14:paraId="6D79DE4F">
      <w:pPr>
        <w:bidi w:val="0"/>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名称：西安经济技术开发区渭北新城发展建设管理中心</w:t>
      </w:r>
    </w:p>
    <w:p w14:paraId="654EF8CD">
      <w:pPr>
        <w:bidi w:val="0"/>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地址：西安市临潼区秦王一路渭北商务中心15楼</w:t>
      </w:r>
    </w:p>
    <w:p w14:paraId="6E5E93ED">
      <w:pPr>
        <w:bidi w:val="0"/>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联系方式：029-83995352</w:t>
      </w:r>
    </w:p>
    <w:p w14:paraId="2BD17E40">
      <w:pPr>
        <w:bidi w:val="0"/>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2.采购代理机构信息</w:t>
      </w:r>
    </w:p>
    <w:p w14:paraId="715D0FC9">
      <w:pPr>
        <w:bidi w:val="0"/>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名称：陕西中易项目管理有限公司</w:t>
      </w:r>
    </w:p>
    <w:p w14:paraId="6ABBD08C">
      <w:pPr>
        <w:bidi w:val="0"/>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地址：陕西省西安经济技术开发区凤城七路SCS赛高广场C座13层1303室</w:t>
      </w:r>
    </w:p>
    <w:p w14:paraId="73A4E663">
      <w:pPr>
        <w:bidi w:val="0"/>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联系方式：029-89291292</w:t>
      </w:r>
    </w:p>
    <w:p w14:paraId="38BC8AA1">
      <w:pPr>
        <w:bidi w:val="0"/>
        <w:spacing w:line="360" w:lineRule="auto"/>
        <w:rPr>
          <w:rFonts w:hint="eastAsia" w:ascii="宋体" w:hAnsi="宋体" w:eastAsia="宋体" w:cs="宋体"/>
          <w:color w:val="auto"/>
          <w:lang w:val="en-US" w:eastAsia="zh-CN"/>
        </w:rPr>
      </w:pPr>
      <w:r>
        <w:rPr>
          <w:rFonts w:hint="eastAsia" w:ascii="宋体" w:hAnsi="宋体" w:eastAsia="宋体" w:cs="宋体"/>
          <w:color w:val="auto"/>
          <w:lang w:val="en-US" w:eastAsia="zh-CN"/>
        </w:rPr>
        <w:t>3.项目联系方式</w:t>
      </w:r>
    </w:p>
    <w:p w14:paraId="63BA9670">
      <w:pPr>
        <w:bidi w:val="0"/>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项目联系人：吴工</w:t>
      </w:r>
    </w:p>
    <w:p w14:paraId="4DFEB266">
      <w:pPr>
        <w:bidi w:val="0"/>
        <w:spacing w:line="360" w:lineRule="auto"/>
        <w:ind w:firstLine="480" w:firstLineChars="200"/>
        <w:rPr>
          <w:rFonts w:hint="eastAsia" w:ascii="宋体" w:hAnsi="宋体" w:eastAsia="宋体" w:cs="宋体"/>
          <w:bCs w:val="0"/>
          <w:color w:val="auto"/>
          <w:kern w:val="2"/>
          <w:szCs w:val="24"/>
          <w:highlight w:val="none"/>
          <w:lang w:val="en-US" w:eastAsia="zh-CN" w:bidi="ar-SA"/>
        </w:rPr>
      </w:pPr>
      <w:r>
        <w:rPr>
          <w:rFonts w:hint="eastAsia" w:ascii="宋体" w:hAnsi="宋体" w:eastAsia="宋体" w:cs="宋体"/>
          <w:color w:val="auto"/>
          <w:lang w:val="en-US" w:eastAsia="zh-CN"/>
        </w:rPr>
        <w:t>电话：</w:t>
      </w:r>
      <w:bookmarkStart w:id="213" w:name="_GoBack"/>
      <w:r>
        <w:rPr>
          <w:rFonts w:hint="eastAsia" w:ascii="宋体" w:hAnsi="宋体" w:eastAsia="宋体" w:cs="宋体"/>
          <w:color w:val="auto"/>
          <w:lang w:val="en-US" w:eastAsia="zh-CN"/>
        </w:rPr>
        <w:t>029-89291292</w:t>
      </w:r>
      <w:bookmarkEnd w:id="213"/>
    </w:p>
    <w:p w14:paraId="37BAD489">
      <w:pPr>
        <w:pStyle w:val="40"/>
        <w:keepNext w:val="0"/>
        <w:keepLines w:val="0"/>
        <w:pageBreakBefore w:val="0"/>
        <w:kinsoku/>
        <w:wordWrap/>
        <w:overflowPunct/>
        <w:topLinePunct w:val="0"/>
        <w:autoSpaceDE/>
        <w:autoSpaceDN/>
        <w:bidi w:val="0"/>
        <w:adjustRightInd/>
        <w:snapToGrid/>
        <w:spacing w:before="210" w:beforeAutospacing="0" w:after="210" w:afterAutospacing="0" w:line="312" w:lineRule="auto"/>
        <w:jc w:val="center"/>
        <w:textAlignment w:val="auto"/>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lang w:val="en-US" w:eastAsia="zh-CN"/>
        </w:rPr>
        <w:t xml:space="preserve">                                  </w:t>
      </w:r>
      <w:r>
        <w:rPr>
          <w:rFonts w:hint="eastAsia" w:ascii="宋体" w:hAnsi="宋体" w:eastAsia="宋体" w:cs="宋体"/>
          <w:color w:val="auto"/>
          <w:highlight w:val="none"/>
          <w:shd w:val="clear" w:color="auto" w:fill="FFFFFF"/>
        </w:rPr>
        <w:t>陕西</w:t>
      </w:r>
      <w:r>
        <w:rPr>
          <w:rFonts w:hint="eastAsia" w:ascii="宋体" w:hAnsi="宋体" w:eastAsia="宋体" w:cs="宋体"/>
          <w:color w:val="auto"/>
          <w:highlight w:val="none"/>
          <w:shd w:val="clear" w:color="auto" w:fill="FFFFFF"/>
          <w:lang w:eastAsia="zh-CN"/>
        </w:rPr>
        <w:t>中易</w:t>
      </w:r>
      <w:r>
        <w:rPr>
          <w:rFonts w:hint="eastAsia" w:ascii="宋体" w:hAnsi="宋体" w:eastAsia="宋体" w:cs="宋体"/>
          <w:color w:val="auto"/>
          <w:highlight w:val="none"/>
          <w:shd w:val="clear" w:color="auto" w:fill="FFFFFF"/>
        </w:rPr>
        <w:t>项目管理有限公司</w:t>
      </w:r>
    </w:p>
    <w:p w14:paraId="74BAF53D">
      <w:pPr>
        <w:keepNext w:val="0"/>
        <w:keepLines w:val="0"/>
        <w:pageBreakBefore w:val="0"/>
        <w:kinsoku/>
        <w:wordWrap/>
        <w:overflowPunct/>
        <w:topLinePunct w:val="0"/>
        <w:autoSpaceDE/>
        <w:autoSpaceDN/>
        <w:bidi w:val="0"/>
        <w:adjustRightInd/>
        <w:snapToGrid/>
        <w:spacing w:line="312" w:lineRule="auto"/>
        <w:jc w:val="center"/>
        <w:textAlignment w:val="auto"/>
        <w:rPr>
          <w:rStyle w:val="61"/>
          <w:rFonts w:hint="eastAsia" w:ascii="宋体" w:hAnsi="宋体" w:eastAsia="宋体" w:cs="宋体"/>
          <w:color w:val="auto"/>
          <w:sz w:val="36"/>
          <w:szCs w:val="36"/>
          <w:highlight w:val="none"/>
        </w:rPr>
        <w:sectPr>
          <w:footerReference r:id="rId11" w:type="first"/>
          <w:headerReference r:id="rId9" w:type="default"/>
          <w:footerReference r:id="rId10" w:type="default"/>
          <w:pgSz w:w="11906" w:h="16838"/>
          <w:pgMar w:top="1417" w:right="1134" w:bottom="1417" w:left="1417" w:header="1134" w:footer="992" w:gutter="0"/>
          <w:pgNumType w:fmt="decimal" w:start="1"/>
          <w:cols w:space="720" w:num="1"/>
          <w:titlePg/>
          <w:docGrid w:type="lines" w:linePitch="333" w:charSpace="0"/>
        </w:sectPr>
      </w:pPr>
      <w:r>
        <w:rPr>
          <w:rFonts w:hint="eastAsia" w:ascii="宋体" w:hAnsi="宋体" w:eastAsia="宋体" w:cs="宋体"/>
          <w:color w:val="auto"/>
          <w:szCs w:val="24"/>
          <w:highlight w:val="none"/>
          <w:shd w:val="clear" w:color="auto" w:fill="FFFFFF"/>
          <w:lang w:val="en-US" w:eastAsia="zh-CN"/>
        </w:rPr>
        <w:t xml:space="preserve">                                       </w:t>
      </w:r>
      <w:r>
        <w:rPr>
          <w:rFonts w:hint="eastAsia" w:ascii="宋体" w:hAnsi="宋体" w:eastAsia="宋体" w:cs="宋体"/>
          <w:color w:val="auto"/>
          <w:szCs w:val="24"/>
          <w:highlight w:val="none"/>
          <w:shd w:val="clear" w:color="auto" w:fill="FFFFFF"/>
        </w:rPr>
        <w:t>202</w:t>
      </w:r>
      <w:r>
        <w:rPr>
          <w:rFonts w:hint="eastAsia" w:ascii="宋体" w:hAnsi="宋体" w:eastAsia="宋体" w:cs="宋体"/>
          <w:color w:val="auto"/>
          <w:szCs w:val="24"/>
          <w:highlight w:val="none"/>
          <w:shd w:val="clear" w:color="auto" w:fill="FFFFFF"/>
          <w:lang w:val="en-US" w:eastAsia="zh-CN"/>
        </w:rPr>
        <w:t>5</w:t>
      </w:r>
      <w:r>
        <w:rPr>
          <w:rFonts w:hint="eastAsia" w:ascii="宋体" w:hAnsi="宋体" w:eastAsia="宋体" w:cs="宋体"/>
          <w:color w:val="auto"/>
          <w:szCs w:val="24"/>
          <w:highlight w:val="none"/>
          <w:shd w:val="clear" w:color="auto" w:fill="FFFFFF"/>
        </w:rPr>
        <w:t>年</w:t>
      </w:r>
      <w:r>
        <w:rPr>
          <w:rFonts w:hint="eastAsia" w:ascii="宋体" w:hAnsi="宋体" w:eastAsia="宋体" w:cs="宋体"/>
          <w:color w:val="auto"/>
          <w:szCs w:val="24"/>
          <w:highlight w:val="none"/>
          <w:shd w:val="clear" w:color="auto" w:fill="FFFFFF"/>
          <w:lang w:val="en-US" w:eastAsia="zh-CN"/>
        </w:rPr>
        <w:t>12</w:t>
      </w:r>
      <w:r>
        <w:rPr>
          <w:rFonts w:hint="eastAsia" w:ascii="宋体" w:hAnsi="宋体" w:eastAsia="宋体" w:cs="宋体"/>
          <w:color w:val="auto"/>
          <w:szCs w:val="24"/>
          <w:highlight w:val="none"/>
          <w:shd w:val="clear" w:color="auto" w:fill="FFFFFF"/>
        </w:rPr>
        <w:t>月</w:t>
      </w:r>
      <w:r>
        <w:rPr>
          <w:rFonts w:hint="eastAsia" w:ascii="宋体" w:hAnsi="宋体" w:eastAsia="宋体" w:cs="宋体"/>
          <w:color w:val="auto"/>
          <w:szCs w:val="24"/>
          <w:highlight w:val="none"/>
          <w:shd w:val="clear" w:color="auto" w:fill="FFFFFF"/>
          <w:lang w:val="en-US" w:eastAsia="zh-CN"/>
        </w:rPr>
        <w:t>10</w:t>
      </w:r>
      <w:r>
        <w:rPr>
          <w:rFonts w:hint="eastAsia" w:ascii="宋体" w:hAnsi="宋体" w:eastAsia="宋体" w:cs="宋体"/>
          <w:color w:val="auto"/>
          <w:szCs w:val="24"/>
          <w:highlight w:val="none"/>
          <w:shd w:val="clear" w:color="auto" w:fill="FFFFFF"/>
        </w:rPr>
        <w:t>日</w:t>
      </w:r>
      <w:bookmarkStart w:id="17" w:name="_Toc2929"/>
      <w:bookmarkStart w:id="18" w:name="_Toc389582035"/>
      <w:bookmarkStart w:id="19" w:name="_Toc426457692"/>
      <w:bookmarkStart w:id="20" w:name="_Toc30304"/>
      <w:bookmarkStart w:id="21" w:name="_Toc20220"/>
    </w:p>
    <w:p w14:paraId="6E932574">
      <w:pPr>
        <w:jc w:val="center"/>
        <w:outlineLvl w:val="0"/>
        <w:rPr>
          <w:rStyle w:val="61"/>
          <w:rFonts w:hint="eastAsia" w:ascii="宋体" w:hAnsi="宋体" w:eastAsia="宋体" w:cs="宋体"/>
          <w:color w:val="auto"/>
          <w:sz w:val="36"/>
          <w:szCs w:val="36"/>
          <w:highlight w:val="none"/>
        </w:rPr>
      </w:pPr>
      <w:bookmarkStart w:id="22" w:name="_Toc17317"/>
      <w:r>
        <w:rPr>
          <w:rStyle w:val="61"/>
          <w:rFonts w:hint="eastAsia" w:ascii="宋体" w:hAnsi="宋体" w:eastAsia="宋体" w:cs="宋体"/>
          <w:color w:val="auto"/>
          <w:sz w:val="36"/>
          <w:szCs w:val="36"/>
          <w:highlight w:val="none"/>
        </w:rPr>
        <w:t xml:space="preserve">第二章  </w:t>
      </w:r>
      <w:bookmarkEnd w:id="17"/>
      <w:bookmarkEnd w:id="18"/>
      <w:r>
        <w:rPr>
          <w:rStyle w:val="61"/>
          <w:rFonts w:hint="eastAsia" w:ascii="宋体" w:hAnsi="宋体" w:eastAsia="宋体" w:cs="宋体"/>
          <w:color w:val="auto"/>
          <w:sz w:val="36"/>
          <w:szCs w:val="36"/>
          <w:highlight w:val="none"/>
          <w:lang w:eastAsia="zh-CN"/>
        </w:rPr>
        <w:t>供应商</w:t>
      </w:r>
      <w:r>
        <w:rPr>
          <w:rStyle w:val="61"/>
          <w:rFonts w:hint="eastAsia" w:ascii="宋体" w:hAnsi="宋体" w:eastAsia="宋体" w:cs="宋体"/>
          <w:color w:val="auto"/>
          <w:sz w:val="36"/>
          <w:szCs w:val="36"/>
          <w:highlight w:val="none"/>
        </w:rPr>
        <w:t>须知</w:t>
      </w:r>
      <w:bookmarkEnd w:id="19"/>
      <w:bookmarkEnd w:id="22"/>
    </w:p>
    <w:bookmarkEnd w:id="20"/>
    <w:bookmarkEnd w:id="21"/>
    <w:p w14:paraId="195C45C7">
      <w:pPr>
        <w:jc w:val="center"/>
        <w:rPr>
          <w:rFonts w:hint="eastAsia" w:ascii="宋体" w:hAnsi="宋体" w:eastAsia="宋体" w:cs="宋体"/>
          <w:b/>
          <w:bCs/>
          <w:color w:val="auto"/>
          <w:sz w:val="28"/>
          <w:szCs w:val="21"/>
          <w:highlight w:val="none"/>
        </w:rPr>
      </w:pPr>
      <w:bookmarkStart w:id="23" w:name="_Toc11975"/>
      <w:bookmarkStart w:id="24" w:name="_Toc15251"/>
      <w:bookmarkStart w:id="25" w:name="_Toc30222"/>
      <w:bookmarkStart w:id="26" w:name="_Toc19343"/>
      <w:bookmarkStart w:id="27" w:name="_Toc23108"/>
      <w:bookmarkStart w:id="28" w:name="_Toc426457693"/>
      <w:r>
        <w:rPr>
          <w:rFonts w:hint="eastAsia" w:ascii="宋体" w:hAnsi="宋体" w:eastAsia="宋体" w:cs="宋体"/>
          <w:b/>
          <w:bCs/>
          <w:color w:val="auto"/>
          <w:sz w:val="28"/>
          <w:szCs w:val="21"/>
          <w:highlight w:val="none"/>
          <w:lang w:eastAsia="zh-CN"/>
        </w:rPr>
        <w:t>供应商</w:t>
      </w:r>
      <w:r>
        <w:rPr>
          <w:rFonts w:hint="eastAsia" w:ascii="宋体" w:hAnsi="宋体" w:eastAsia="宋体" w:cs="宋体"/>
          <w:b/>
          <w:bCs/>
          <w:color w:val="auto"/>
          <w:sz w:val="28"/>
          <w:szCs w:val="21"/>
          <w:highlight w:val="none"/>
        </w:rPr>
        <w:t>须知前附表</w:t>
      </w:r>
      <w:bookmarkEnd w:id="23"/>
      <w:bookmarkEnd w:id="24"/>
      <w:bookmarkEnd w:id="25"/>
      <w:bookmarkEnd w:id="26"/>
      <w:bookmarkEnd w:id="27"/>
      <w:bookmarkEnd w:id="28"/>
    </w:p>
    <w:tbl>
      <w:tblPr>
        <w:tblStyle w:val="45"/>
        <w:tblpPr w:leftFromText="180" w:rightFromText="180" w:vertAnchor="text" w:horzAnchor="page" w:tblpX="1635" w:tblpY="419"/>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89"/>
        <w:gridCol w:w="1631"/>
        <w:gridCol w:w="7456"/>
      </w:tblGrid>
      <w:tr w14:paraId="01043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0" w:type="auto"/>
            <w:tcBorders>
              <w:top w:val="single" w:color="auto" w:sz="12" w:space="0"/>
              <w:bottom w:val="single" w:color="auto" w:sz="2" w:space="0"/>
            </w:tcBorders>
            <w:shd w:val="clear" w:color="auto" w:fill="F1F1F1" w:themeFill="background1" w:themeFillShade="F2"/>
            <w:vAlign w:val="center"/>
          </w:tcPr>
          <w:p w14:paraId="0F3915BE">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0" w:type="auto"/>
            <w:tcBorders>
              <w:top w:val="single" w:color="auto" w:sz="12" w:space="0"/>
              <w:bottom w:val="single" w:color="auto" w:sz="2" w:space="0"/>
            </w:tcBorders>
            <w:shd w:val="clear" w:color="auto" w:fill="F1F1F1" w:themeFill="background1" w:themeFillShade="F2"/>
            <w:vAlign w:val="center"/>
          </w:tcPr>
          <w:p w14:paraId="2E32FF0E">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0" w:type="auto"/>
            <w:tcBorders>
              <w:top w:val="single" w:color="auto" w:sz="12" w:space="0"/>
              <w:bottom w:val="single" w:color="auto" w:sz="2" w:space="0"/>
            </w:tcBorders>
            <w:shd w:val="clear" w:color="auto" w:fill="F1F1F1" w:themeFill="background1" w:themeFillShade="F2"/>
            <w:vAlign w:val="center"/>
          </w:tcPr>
          <w:p w14:paraId="43D165A3">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说明和要求</w:t>
            </w:r>
          </w:p>
        </w:tc>
      </w:tr>
      <w:tr w14:paraId="37DF21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0" w:type="auto"/>
            <w:tcBorders>
              <w:top w:val="single" w:color="auto" w:sz="2" w:space="0"/>
            </w:tcBorders>
            <w:shd w:val="clear" w:color="auto" w:fill="auto"/>
            <w:vAlign w:val="center"/>
          </w:tcPr>
          <w:p w14:paraId="1A5FA75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0" w:type="auto"/>
            <w:tcBorders>
              <w:top w:val="single" w:color="auto" w:sz="2" w:space="0"/>
            </w:tcBorders>
            <w:shd w:val="clear" w:color="auto" w:fill="auto"/>
            <w:vAlign w:val="center"/>
          </w:tcPr>
          <w:p w14:paraId="03A51389">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0" w:type="auto"/>
            <w:tcBorders>
              <w:top w:val="single" w:color="auto" w:sz="2" w:space="0"/>
            </w:tcBorders>
            <w:shd w:val="clear" w:color="auto" w:fill="auto"/>
            <w:vAlign w:val="center"/>
          </w:tcPr>
          <w:p w14:paraId="3D873B5A">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渭北新城土地管护及围墙建设项目</w:t>
            </w:r>
            <w:r>
              <w:rPr>
                <w:rFonts w:hint="eastAsia" w:ascii="宋体" w:hAnsi="宋体" w:eastAsia="宋体" w:cs="宋体"/>
                <w:color w:val="auto"/>
                <w:sz w:val="24"/>
                <w:szCs w:val="24"/>
                <w:highlight w:val="none"/>
              </w:rPr>
              <w:t xml:space="preserve"> </w:t>
            </w:r>
          </w:p>
        </w:tc>
      </w:tr>
      <w:tr w14:paraId="47BF6A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218CA01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0" w:type="auto"/>
            <w:shd w:val="clear" w:color="auto" w:fill="auto"/>
            <w:vAlign w:val="center"/>
          </w:tcPr>
          <w:p w14:paraId="129CAA6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0" w:type="auto"/>
            <w:shd w:val="clear" w:color="auto" w:fill="auto"/>
            <w:vAlign w:val="center"/>
          </w:tcPr>
          <w:p w14:paraId="213F5B2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SXZY2025-ZC016-GK</w:t>
            </w:r>
          </w:p>
        </w:tc>
      </w:tr>
      <w:tr w14:paraId="403D1F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5CC6DC20">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0" w:type="auto"/>
            <w:shd w:val="clear" w:color="auto" w:fill="auto"/>
            <w:vAlign w:val="center"/>
          </w:tcPr>
          <w:p w14:paraId="7901ED04">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采购人</w:t>
            </w:r>
          </w:p>
        </w:tc>
        <w:tc>
          <w:tcPr>
            <w:tcW w:w="0" w:type="auto"/>
            <w:shd w:val="clear" w:color="auto" w:fill="auto"/>
            <w:vAlign w:val="center"/>
          </w:tcPr>
          <w:p w14:paraId="36D46B21">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西安经济技术开发区渭北新城发展建设管理中心</w:t>
            </w:r>
          </w:p>
          <w:p w14:paraId="68EC3373">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西安市临潼区秦王一路渭北商务中心15楼</w:t>
            </w:r>
          </w:p>
          <w:p w14:paraId="2B0DE922">
            <w:pPr>
              <w:pStyle w:val="4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联系方式：</w:t>
            </w:r>
            <w:r>
              <w:rPr>
                <w:rFonts w:hint="eastAsia" w:ascii="宋体" w:hAnsi="宋体" w:eastAsia="宋体" w:cs="宋体"/>
                <w:bCs w:val="0"/>
                <w:color w:val="auto"/>
                <w:kern w:val="2"/>
                <w:sz w:val="24"/>
                <w:szCs w:val="24"/>
                <w:highlight w:val="none"/>
                <w:lang w:val="en-US" w:eastAsia="zh-CN" w:bidi="ar-SA"/>
              </w:rPr>
              <w:t>029-83995352</w:t>
            </w:r>
          </w:p>
        </w:tc>
      </w:tr>
      <w:tr w14:paraId="132A98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2EAED8AB">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0" w:type="auto"/>
            <w:shd w:val="clear" w:color="auto" w:fill="auto"/>
            <w:vAlign w:val="center"/>
          </w:tcPr>
          <w:p w14:paraId="57792CF2">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采购代理机构</w:t>
            </w:r>
          </w:p>
        </w:tc>
        <w:tc>
          <w:tcPr>
            <w:tcW w:w="0" w:type="auto"/>
            <w:shd w:val="clear" w:color="auto" w:fill="auto"/>
            <w:vAlign w:val="center"/>
          </w:tcPr>
          <w:p w14:paraId="0DD05D74">
            <w:pPr>
              <w:pStyle w:val="40"/>
              <w:keepNext w:val="0"/>
              <w:keepLines w:val="0"/>
              <w:pageBreakBefore w:val="0"/>
              <w:widowControl w:val="0"/>
              <w:shd w:val="clea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采购代理机构：陕西</w:t>
            </w:r>
            <w:r>
              <w:rPr>
                <w:rFonts w:hint="eastAsia" w:ascii="宋体" w:hAnsi="宋体" w:eastAsia="宋体" w:cs="宋体"/>
                <w:color w:val="auto"/>
                <w:kern w:val="0"/>
                <w:sz w:val="24"/>
                <w:szCs w:val="24"/>
                <w:highlight w:val="none"/>
                <w:lang w:eastAsia="zh-CN"/>
              </w:rPr>
              <w:t>中易</w:t>
            </w:r>
            <w:r>
              <w:rPr>
                <w:rFonts w:hint="eastAsia" w:ascii="宋体" w:hAnsi="宋体" w:eastAsia="宋体" w:cs="宋体"/>
                <w:color w:val="auto"/>
                <w:kern w:val="0"/>
                <w:sz w:val="24"/>
                <w:szCs w:val="24"/>
                <w:highlight w:val="none"/>
              </w:rPr>
              <w:t>项目管理有限公司</w:t>
            </w:r>
          </w:p>
          <w:p w14:paraId="7DD365A6">
            <w:pPr>
              <w:pStyle w:val="40"/>
              <w:keepNext w:val="0"/>
              <w:keepLines w:val="0"/>
              <w:pageBreakBefore w:val="0"/>
              <w:widowControl w:val="0"/>
              <w:shd w:val="clea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址：</w:t>
            </w:r>
            <w:r>
              <w:rPr>
                <w:rFonts w:hint="eastAsia" w:ascii="宋体" w:hAnsi="宋体" w:eastAsia="宋体" w:cs="宋体"/>
                <w:color w:val="auto"/>
                <w:kern w:val="0"/>
                <w:sz w:val="24"/>
                <w:szCs w:val="24"/>
                <w:highlight w:val="none"/>
                <w:lang w:eastAsia="zh-CN"/>
              </w:rPr>
              <w:t>西安经济技术开发区凤城七路SCS赛高广场C座1303室</w:t>
            </w:r>
          </w:p>
          <w:p w14:paraId="4ED00741">
            <w:pPr>
              <w:pStyle w:val="40"/>
              <w:keepNext w:val="0"/>
              <w:keepLines w:val="0"/>
              <w:pageBreakBefore w:val="0"/>
              <w:widowControl w:val="0"/>
              <w:shd w:val="clea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w:t>
            </w:r>
            <w:r>
              <w:rPr>
                <w:rFonts w:hint="eastAsia" w:ascii="宋体" w:hAnsi="宋体" w:eastAsia="宋体" w:cs="宋体"/>
                <w:color w:val="auto"/>
                <w:kern w:val="0"/>
                <w:sz w:val="24"/>
                <w:szCs w:val="24"/>
                <w:highlight w:val="none"/>
                <w:lang w:val="en-US" w:eastAsia="zh-CN"/>
              </w:rPr>
              <w:t>吴工</w:t>
            </w:r>
            <w:r>
              <w:rPr>
                <w:rFonts w:hint="eastAsia" w:ascii="宋体" w:hAnsi="宋体" w:eastAsia="宋体" w:cs="宋体"/>
                <w:color w:val="auto"/>
                <w:kern w:val="0"/>
                <w:sz w:val="24"/>
                <w:szCs w:val="24"/>
                <w:highlight w:val="none"/>
              </w:rPr>
              <w:t xml:space="preserve">  </w:t>
            </w:r>
          </w:p>
          <w:p w14:paraId="3D3798CB">
            <w:pPr>
              <w:pStyle w:val="40"/>
              <w:keepNext w:val="0"/>
              <w:keepLines w:val="0"/>
              <w:pageBreakBefore w:val="0"/>
              <w:widowControl w:val="0"/>
              <w:shd w:val="clear"/>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电  话：</w:t>
            </w:r>
            <w:r>
              <w:rPr>
                <w:rFonts w:hint="eastAsia" w:ascii="宋体" w:hAnsi="宋体" w:eastAsia="宋体" w:cs="宋体"/>
                <w:bCs w:val="0"/>
                <w:color w:val="auto"/>
                <w:kern w:val="2"/>
                <w:sz w:val="24"/>
                <w:szCs w:val="24"/>
                <w:highlight w:val="none"/>
                <w:lang w:val="en-US" w:eastAsia="zh-CN" w:bidi="ar-SA"/>
              </w:rPr>
              <w:t xml:space="preserve">029-89291292 </w:t>
            </w:r>
          </w:p>
          <w:p w14:paraId="57AF5492">
            <w:pPr>
              <w:pStyle w:val="40"/>
              <w:keepNext w:val="0"/>
              <w:keepLines w:val="0"/>
              <w:pageBreakBefore w:val="0"/>
              <w:kinsoku/>
              <w:wordWrap/>
              <w:overflowPunct/>
              <w:topLinePunct w:val="0"/>
              <w:autoSpaceDE/>
              <w:autoSpaceDN/>
              <w:bidi w:val="0"/>
              <w:adjustRightInd/>
              <w:snapToGrid/>
              <w:spacing w:beforeAutospacing="0" w:afterAutospacing="0" w:line="4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邮  箱：</w:t>
            </w:r>
            <w:r>
              <w:rPr>
                <w:rFonts w:hint="eastAsia" w:ascii="宋体" w:hAnsi="宋体" w:eastAsia="宋体" w:cs="宋体"/>
                <w:color w:val="auto"/>
                <w:kern w:val="0"/>
                <w:sz w:val="24"/>
                <w:szCs w:val="24"/>
                <w:highlight w:val="none"/>
                <w:lang w:eastAsia="zh-CN"/>
              </w:rPr>
              <w:t>774715445@qq.com</w:t>
            </w:r>
          </w:p>
        </w:tc>
      </w:tr>
      <w:tr w14:paraId="5BA960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0C1EB18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0" w:type="auto"/>
            <w:shd w:val="clear" w:color="auto" w:fill="auto"/>
            <w:vAlign w:val="center"/>
          </w:tcPr>
          <w:p w14:paraId="686CEC1B">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是否专门面向中小企业采购</w:t>
            </w:r>
          </w:p>
        </w:tc>
        <w:tc>
          <w:tcPr>
            <w:tcW w:w="0" w:type="auto"/>
            <w:shd w:val="clear" w:color="auto" w:fill="auto"/>
            <w:vAlign w:val="center"/>
          </w:tcPr>
          <w:p w14:paraId="700CB860">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本项目专门面向中小企业</w:t>
            </w:r>
          </w:p>
        </w:tc>
      </w:tr>
      <w:tr w14:paraId="3AA85C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0" w:type="auto"/>
            <w:vMerge w:val="restart"/>
            <w:shd w:val="clear" w:color="auto" w:fill="auto"/>
            <w:vAlign w:val="center"/>
          </w:tcPr>
          <w:p w14:paraId="38F58471">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0" w:type="auto"/>
            <w:shd w:val="clear" w:color="auto" w:fill="auto"/>
            <w:vAlign w:val="center"/>
          </w:tcPr>
          <w:p w14:paraId="4E96D67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w:t>
            </w:r>
          </w:p>
        </w:tc>
        <w:tc>
          <w:tcPr>
            <w:tcW w:w="0" w:type="auto"/>
            <w:shd w:val="clear" w:color="auto" w:fill="auto"/>
            <w:vAlign w:val="center"/>
          </w:tcPr>
          <w:p w14:paraId="45A77A84">
            <w:pPr>
              <w:pStyle w:val="40"/>
              <w:keepNext w:val="0"/>
              <w:keepLines w:val="0"/>
              <w:pageBreakBefore w:val="0"/>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¥14,148,120.00元</w:t>
            </w:r>
          </w:p>
        </w:tc>
      </w:tr>
      <w:tr w14:paraId="3E3DED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95" w:hRule="atLeast"/>
        </w:trPr>
        <w:tc>
          <w:tcPr>
            <w:tcW w:w="0" w:type="auto"/>
            <w:vMerge w:val="continue"/>
            <w:shd w:val="clear" w:color="auto" w:fill="auto"/>
            <w:vAlign w:val="center"/>
          </w:tcPr>
          <w:p w14:paraId="76FDD0FB">
            <w:pPr>
              <w:spacing w:line="400" w:lineRule="exact"/>
              <w:jc w:val="center"/>
              <w:rPr>
                <w:rFonts w:hint="eastAsia" w:ascii="宋体" w:hAnsi="宋体" w:eastAsia="宋体" w:cs="宋体"/>
                <w:color w:val="auto"/>
                <w:sz w:val="24"/>
                <w:szCs w:val="24"/>
                <w:highlight w:val="none"/>
              </w:rPr>
            </w:pPr>
          </w:p>
        </w:tc>
        <w:tc>
          <w:tcPr>
            <w:tcW w:w="0" w:type="auto"/>
            <w:shd w:val="clear" w:color="auto" w:fill="auto"/>
            <w:vAlign w:val="center"/>
          </w:tcPr>
          <w:p w14:paraId="3349E379">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0" w:type="auto"/>
            <w:shd w:val="clear" w:color="auto" w:fill="auto"/>
            <w:vAlign w:val="center"/>
          </w:tcPr>
          <w:p w14:paraId="1379D93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单价上限金额:1.土地管护5000元/月·地块，年度预算不超过180万元，总预算不超过360万元；</w:t>
            </w:r>
          </w:p>
          <w:p w14:paraId="60F9159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2.垃圾清运85元/立方米，年度预算不超过200万元，总预算不超过400万元；</w:t>
            </w:r>
          </w:p>
          <w:p w14:paraId="13A7B0BB">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3.围墙建设A类684.72元/米，年度预算不超过205万元，总预算不超过410万元，B类2040.1元/米，年度预算不超过122.406万元，总预算不超过244.812万元。</w:t>
            </w:r>
          </w:p>
          <w:p w14:paraId="6E5FDAE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本项目年度预算不超过 707.406万元，总预算不超过1414.812万元。</w:t>
            </w:r>
          </w:p>
        </w:tc>
      </w:tr>
      <w:tr w14:paraId="602714A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0" w:hRule="atLeast"/>
        </w:trPr>
        <w:tc>
          <w:tcPr>
            <w:tcW w:w="0" w:type="auto"/>
            <w:shd w:val="clear" w:color="auto" w:fill="auto"/>
            <w:vAlign w:val="center"/>
          </w:tcPr>
          <w:p w14:paraId="1DAE4258">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0" w:type="auto"/>
            <w:shd w:val="clear" w:color="auto" w:fill="auto"/>
            <w:vAlign w:val="center"/>
          </w:tcPr>
          <w:p w14:paraId="0298F8C8">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投标报价</w:t>
            </w:r>
          </w:p>
        </w:tc>
        <w:tc>
          <w:tcPr>
            <w:tcW w:w="0" w:type="auto"/>
            <w:shd w:val="clear" w:color="auto" w:fill="auto"/>
            <w:vAlign w:val="center"/>
          </w:tcPr>
          <w:p w14:paraId="6C5E273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bookmarkStart w:id="29" w:name="OLE_LINK11"/>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报价是</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为完成本项目要求的全部服务内容</w:t>
            </w:r>
            <w:r>
              <w:rPr>
                <w:rFonts w:hint="eastAsia" w:ascii="宋体" w:hAnsi="宋体" w:eastAsia="宋体" w:cs="宋体"/>
                <w:color w:val="auto"/>
                <w:szCs w:val="24"/>
                <w:highlight w:val="none"/>
                <w:lang w:val="en-US" w:eastAsia="zh-CN"/>
              </w:rPr>
              <w:t>价格</w:t>
            </w:r>
            <w:r>
              <w:rPr>
                <w:rFonts w:hint="eastAsia" w:ascii="宋体" w:hAnsi="宋体" w:eastAsia="宋体" w:cs="宋体"/>
                <w:color w:val="auto"/>
                <w:szCs w:val="24"/>
                <w:highlight w:val="none"/>
              </w:rPr>
              <w:t>的体现，</w:t>
            </w:r>
            <w:r>
              <w:rPr>
                <w:rFonts w:hint="eastAsia" w:ascii="宋体" w:hAnsi="宋体" w:eastAsia="宋体" w:cs="宋体"/>
                <w:color w:val="auto"/>
                <w:kern w:val="2"/>
                <w:sz w:val="24"/>
                <w:szCs w:val="24"/>
                <w:highlight w:val="none"/>
              </w:rPr>
              <w:t>包括但不限于人工费、</w:t>
            </w:r>
            <w:r>
              <w:rPr>
                <w:rFonts w:hint="eastAsia" w:ascii="宋体" w:hAnsi="宋体" w:eastAsia="宋体" w:cs="宋体"/>
                <w:color w:val="auto"/>
                <w:sz w:val="24"/>
                <w:szCs w:val="24"/>
                <w:highlight w:val="none"/>
              </w:rPr>
              <w:t>材料费、</w:t>
            </w:r>
            <w:r>
              <w:rPr>
                <w:rFonts w:hint="eastAsia" w:ascii="宋体" w:hAnsi="宋体" w:eastAsia="宋体" w:cs="宋体"/>
                <w:color w:val="auto"/>
                <w:kern w:val="2"/>
                <w:sz w:val="24"/>
                <w:szCs w:val="24"/>
                <w:highlight w:val="none"/>
                <w:lang w:eastAsia="zh-CN"/>
              </w:rPr>
              <w:t>维护</w:t>
            </w:r>
            <w:r>
              <w:rPr>
                <w:rFonts w:hint="eastAsia" w:ascii="宋体" w:hAnsi="宋体" w:eastAsia="宋体" w:cs="宋体"/>
                <w:color w:val="auto"/>
                <w:kern w:val="2"/>
                <w:sz w:val="24"/>
                <w:szCs w:val="24"/>
                <w:highlight w:val="none"/>
              </w:rPr>
              <w:t>费、管理费、合理利润和税金、招标代理服务费等其他完成本项目所发生的一切相关费用。</w:t>
            </w:r>
            <w:r>
              <w:rPr>
                <w:rFonts w:hint="eastAsia" w:ascii="宋体" w:hAnsi="宋体" w:eastAsia="宋体" w:cs="宋体"/>
                <w:color w:val="auto"/>
                <w:kern w:val="2"/>
                <w:sz w:val="24"/>
                <w:szCs w:val="24"/>
                <w:highlight w:val="none"/>
                <w:lang w:eastAsia="zh-CN"/>
              </w:rPr>
              <w:t>开标一览表</w:t>
            </w:r>
            <w:r>
              <w:rPr>
                <w:rFonts w:hint="eastAsia" w:ascii="宋体" w:hAnsi="宋体" w:eastAsia="宋体" w:cs="宋体"/>
                <w:color w:val="auto"/>
                <w:kern w:val="2"/>
                <w:sz w:val="24"/>
                <w:szCs w:val="24"/>
                <w:highlight w:val="none"/>
              </w:rPr>
              <w:t>中标明本次服务的单项价格</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任何有选择的报价将不予接受，否则按无效投标处理。</w:t>
            </w:r>
            <w:bookmarkEnd w:id="29"/>
          </w:p>
        </w:tc>
      </w:tr>
      <w:tr w14:paraId="7A3FB9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0" w:hRule="atLeast"/>
        </w:trPr>
        <w:tc>
          <w:tcPr>
            <w:tcW w:w="0" w:type="auto"/>
            <w:shd w:val="clear" w:color="auto" w:fill="auto"/>
            <w:vAlign w:val="center"/>
          </w:tcPr>
          <w:p w14:paraId="41469EBD">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8</w:t>
            </w:r>
          </w:p>
        </w:tc>
        <w:tc>
          <w:tcPr>
            <w:tcW w:w="0" w:type="auto"/>
            <w:shd w:val="clear" w:color="auto" w:fill="auto"/>
            <w:vAlign w:val="center"/>
          </w:tcPr>
          <w:p w14:paraId="485835A4">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w:t>
            </w:r>
          </w:p>
        </w:tc>
        <w:tc>
          <w:tcPr>
            <w:tcW w:w="0" w:type="auto"/>
            <w:shd w:val="clear" w:color="auto" w:fill="auto"/>
            <w:vAlign w:val="center"/>
          </w:tcPr>
          <w:p w14:paraId="692B7F38">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highlight w:val="none"/>
                <w:lang w:val="en-US" w:eastAsia="zh-CN"/>
              </w:rPr>
              <w:t>2年。</w:t>
            </w:r>
          </w:p>
        </w:tc>
      </w:tr>
      <w:tr w14:paraId="66525F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0" w:hRule="atLeast"/>
        </w:trPr>
        <w:tc>
          <w:tcPr>
            <w:tcW w:w="0" w:type="auto"/>
            <w:shd w:val="clear" w:color="auto" w:fill="auto"/>
            <w:vAlign w:val="center"/>
          </w:tcPr>
          <w:p w14:paraId="3B7DF36F">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0" w:type="auto"/>
            <w:shd w:val="clear" w:color="auto" w:fill="auto"/>
            <w:vAlign w:val="center"/>
          </w:tcPr>
          <w:p w14:paraId="4550DCE1">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项目属性</w:t>
            </w:r>
          </w:p>
        </w:tc>
        <w:tc>
          <w:tcPr>
            <w:tcW w:w="0" w:type="auto"/>
            <w:shd w:val="clear" w:color="auto" w:fill="auto"/>
            <w:vAlign w:val="center"/>
          </w:tcPr>
          <w:p w14:paraId="0C1E5CB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服务</w:t>
            </w:r>
          </w:p>
        </w:tc>
      </w:tr>
      <w:tr w14:paraId="168429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4" w:hRule="atLeast"/>
        </w:trPr>
        <w:tc>
          <w:tcPr>
            <w:tcW w:w="0" w:type="auto"/>
            <w:shd w:val="clear" w:color="auto" w:fill="auto"/>
            <w:vAlign w:val="center"/>
          </w:tcPr>
          <w:p w14:paraId="301C3B29">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0" w:type="auto"/>
            <w:shd w:val="clear" w:color="auto" w:fill="auto"/>
            <w:vAlign w:val="center"/>
          </w:tcPr>
          <w:p w14:paraId="4F405757">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本项目所属行业</w:t>
            </w:r>
          </w:p>
        </w:tc>
        <w:tc>
          <w:tcPr>
            <w:tcW w:w="0" w:type="auto"/>
            <w:shd w:val="clear" w:color="auto" w:fill="auto"/>
            <w:vAlign w:val="center"/>
          </w:tcPr>
          <w:p w14:paraId="28EEF034">
            <w:pPr>
              <w:keepNext w:val="0"/>
              <w:keepLines w:val="0"/>
              <w:pageBreakBefore w:val="0"/>
              <w:widowControl/>
              <w:shd w:val="clear"/>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建筑业</w:t>
            </w:r>
          </w:p>
        </w:tc>
      </w:tr>
      <w:tr w14:paraId="217CC3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0" w:hRule="atLeast"/>
        </w:trPr>
        <w:tc>
          <w:tcPr>
            <w:tcW w:w="0" w:type="auto"/>
            <w:shd w:val="clear" w:color="auto" w:fill="auto"/>
            <w:vAlign w:val="center"/>
          </w:tcPr>
          <w:p w14:paraId="1374A8E4">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0" w:type="auto"/>
            <w:shd w:val="clear" w:color="auto" w:fill="auto"/>
            <w:vAlign w:val="center"/>
          </w:tcPr>
          <w:p w14:paraId="4B52F48A">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w:t>
            </w:r>
          </w:p>
        </w:tc>
        <w:tc>
          <w:tcPr>
            <w:tcW w:w="0" w:type="auto"/>
            <w:shd w:val="clear" w:color="auto" w:fill="auto"/>
            <w:vAlign w:val="center"/>
          </w:tcPr>
          <w:p w14:paraId="6684892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否</w:t>
            </w:r>
          </w:p>
        </w:tc>
      </w:tr>
      <w:tr w14:paraId="690389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2" w:hRule="atLeast"/>
        </w:trPr>
        <w:tc>
          <w:tcPr>
            <w:tcW w:w="0" w:type="auto"/>
            <w:shd w:val="clear" w:color="auto" w:fill="auto"/>
            <w:vAlign w:val="center"/>
          </w:tcPr>
          <w:p w14:paraId="54A3A01B">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0" w:type="auto"/>
            <w:shd w:val="clear" w:color="auto" w:fill="auto"/>
            <w:vAlign w:val="center"/>
          </w:tcPr>
          <w:p w14:paraId="3A5F3933">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c>
          <w:tcPr>
            <w:tcW w:w="0" w:type="auto"/>
            <w:shd w:val="clear" w:color="auto" w:fill="auto"/>
            <w:vAlign w:val="center"/>
          </w:tcPr>
          <w:p w14:paraId="015D8D3B">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3B872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0" w:type="auto"/>
            <w:shd w:val="clear" w:color="auto" w:fill="auto"/>
            <w:vAlign w:val="center"/>
          </w:tcPr>
          <w:p w14:paraId="6BC85B5F">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13</w:t>
            </w:r>
          </w:p>
        </w:tc>
        <w:tc>
          <w:tcPr>
            <w:tcW w:w="0" w:type="auto"/>
            <w:shd w:val="clear" w:color="auto" w:fill="auto"/>
            <w:vAlign w:val="center"/>
          </w:tcPr>
          <w:p w14:paraId="7486DA3D">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是否允许大中企业向小微企业分包</w:t>
            </w:r>
          </w:p>
        </w:tc>
        <w:tc>
          <w:tcPr>
            <w:tcW w:w="0" w:type="auto"/>
            <w:shd w:val="clear" w:color="auto" w:fill="auto"/>
            <w:vAlign w:val="center"/>
          </w:tcPr>
          <w:p w14:paraId="352EEE3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42040A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0" w:type="auto"/>
            <w:shd w:val="clear" w:color="auto" w:fill="auto"/>
            <w:vAlign w:val="center"/>
          </w:tcPr>
          <w:p w14:paraId="066058F6">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14</w:t>
            </w:r>
          </w:p>
        </w:tc>
        <w:tc>
          <w:tcPr>
            <w:tcW w:w="0" w:type="auto"/>
            <w:shd w:val="clear" w:color="auto" w:fill="auto"/>
            <w:vAlign w:val="center"/>
          </w:tcPr>
          <w:p w14:paraId="0D58C61C">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0" w:type="auto"/>
            <w:shd w:val="clear" w:color="auto" w:fill="auto"/>
            <w:vAlign w:val="center"/>
          </w:tcPr>
          <w:p w14:paraId="4CD378B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本项目免收取招标保证金</w:t>
            </w:r>
          </w:p>
        </w:tc>
      </w:tr>
      <w:tr w14:paraId="58DB53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3" w:hRule="atLeast"/>
        </w:trPr>
        <w:tc>
          <w:tcPr>
            <w:tcW w:w="0" w:type="auto"/>
            <w:shd w:val="clear" w:color="auto" w:fill="auto"/>
            <w:vAlign w:val="center"/>
          </w:tcPr>
          <w:p w14:paraId="1750CA34">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15</w:t>
            </w:r>
          </w:p>
        </w:tc>
        <w:tc>
          <w:tcPr>
            <w:tcW w:w="0" w:type="auto"/>
            <w:shd w:val="clear" w:color="auto" w:fill="auto"/>
            <w:vAlign w:val="center"/>
          </w:tcPr>
          <w:p w14:paraId="67038AC5">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0" w:type="auto"/>
            <w:shd w:val="clear" w:color="auto" w:fill="auto"/>
            <w:vAlign w:val="center"/>
          </w:tcPr>
          <w:p w14:paraId="7683C1F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本项目无履约保证金</w:t>
            </w:r>
          </w:p>
        </w:tc>
      </w:tr>
      <w:tr w14:paraId="3BAC44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3" w:hRule="atLeast"/>
        </w:trPr>
        <w:tc>
          <w:tcPr>
            <w:tcW w:w="0" w:type="auto"/>
            <w:shd w:val="clear" w:color="auto" w:fill="auto"/>
            <w:vAlign w:val="center"/>
          </w:tcPr>
          <w:p w14:paraId="5978E334">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0" w:type="auto"/>
            <w:shd w:val="clear" w:color="auto" w:fill="auto"/>
            <w:vAlign w:val="center"/>
          </w:tcPr>
          <w:p w14:paraId="532D2AEB">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资格证明文件</w:t>
            </w:r>
          </w:p>
        </w:tc>
        <w:tc>
          <w:tcPr>
            <w:tcW w:w="0" w:type="auto"/>
            <w:shd w:val="clear" w:color="auto" w:fill="auto"/>
            <w:vAlign w:val="center"/>
          </w:tcPr>
          <w:p w14:paraId="6EB94F8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1.满足《中华人民共和国政府釆购法》第二十二条规定；</w:t>
            </w:r>
          </w:p>
          <w:p w14:paraId="4EC15340">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2.落实政府采购政策需满足的资格要求：</w:t>
            </w:r>
            <w:r>
              <w:rPr>
                <w:rFonts w:hint="eastAsia" w:ascii="宋体" w:hAnsi="宋体" w:eastAsia="宋体" w:cs="宋体"/>
                <w:color w:val="auto"/>
                <w:sz w:val="24"/>
                <w:szCs w:val="24"/>
                <w:highlight w:val="none"/>
                <w:lang w:val="en-US" w:eastAsia="zh-CN" w:bidi="ar-SA"/>
              </w:rPr>
              <w:t>本项目专门面向中小企业</w:t>
            </w:r>
            <w:r>
              <w:rPr>
                <w:rFonts w:hint="eastAsia" w:ascii="宋体" w:hAnsi="宋体" w:eastAsia="宋体" w:cs="宋体"/>
                <w:color w:val="auto"/>
                <w:sz w:val="24"/>
                <w:szCs w:val="24"/>
                <w:highlight w:val="none"/>
                <w:lang w:val="en-US" w:eastAsia="zh-CN"/>
              </w:rPr>
              <w:t>。</w:t>
            </w:r>
          </w:p>
          <w:p w14:paraId="7FD6581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0D68155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（1）法定代表人(负责人)授权书（附法定代表人(负责人)、被授权人身份证复印件）及被授权人身份证（法定代表人(负责人)直接参加投标，须提供法定代表人(负责人)身份证明）；</w:t>
            </w:r>
          </w:p>
          <w:p w14:paraId="3C3652E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6B5E74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（3））控股管理关系：单位负责人为同一人或者存在直接控股、管理关系的供应商，不得参加同一合同下的政府采购活动；</w:t>
            </w:r>
          </w:p>
          <w:p w14:paraId="2C75A91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（4）为本项目提供过整体设计、规范编制或者项目管理、监理、检测等服务的供应商，不得再参加本项目采购活动。</w:t>
            </w:r>
          </w:p>
        </w:tc>
      </w:tr>
      <w:tr w14:paraId="7400E8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29F17224">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17</w:t>
            </w:r>
          </w:p>
        </w:tc>
        <w:tc>
          <w:tcPr>
            <w:tcW w:w="0" w:type="auto"/>
            <w:shd w:val="clear" w:color="auto" w:fill="auto"/>
            <w:vAlign w:val="center"/>
          </w:tcPr>
          <w:p w14:paraId="7AB8C66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现场踏勘和集中答疑</w:t>
            </w:r>
          </w:p>
        </w:tc>
        <w:tc>
          <w:tcPr>
            <w:tcW w:w="0" w:type="auto"/>
            <w:shd w:val="clear" w:color="auto" w:fill="auto"/>
            <w:vAlign w:val="center"/>
          </w:tcPr>
          <w:p w14:paraId="58DB7F72">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p>
        </w:tc>
      </w:tr>
      <w:tr w14:paraId="6803FF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527C259A">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w:t>
            </w:r>
          </w:p>
        </w:tc>
        <w:tc>
          <w:tcPr>
            <w:tcW w:w="0" w:type="auto"/>
            <w:shd w:val="clear" w:color="auto" w:fill="auto"/>
            <w:vAlign w:val="center"/>
          </w:tcPr>
          <w:p w14:paraId="4EE2BAB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分包</w:t>
            </w:r>
          </w:p>
        </w:tc>
        <w:tc>
          <w:tcPr>
            <w:tcW w:w="0" w:type="auto"/>
            <w:shd w:val="clear" w:color="auto" w:fill="auto"/>
            <w:vAlign w:val="center"/>
          </w:tcPr>
          <w:p w14:paraId="6E82AA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本采购项目不允许分包</w:t>
            </w:r>
          </w:p>
        </w:tc>
      </w:tr>
      <w:tr w14:paraId="73ECF4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3D8C203F">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w:t>
            </w:r>
          </w:p>
        </w:tc>
        <w:tc>
          <w:tcPr>
            <w:tcW w:w="0" w:type="auto"/>
            <w:shd w:val="clear" w:color="auto" w:fill="auto"/>
            <w:vAlign w:val="center"/>
          </w:tcPr>
          <w:p w14:paraId="05C057E6">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0" w:type="auto"/>
            <w:shd w:val="clear" w:color="auto" w:fill="auto"/>
            <w:vAlign w:val="center"/>
          </w:tcPr>
          <w:p w14:paraId="7D71B44B">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投标文件的截止之日起90天。</w:t>
            </w:r>
          </w:p>
        </w:tc>
      </w:tr>
      <w:tr w14:paraId="4170A4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5E09246F">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0" w:type="auto"/>
            <w:shd w:val="clear" w:color="auto" w:fill="auto"/>
            <w:vAlign w:val="center"/>
          </w:tcPr>
          <w:p w14:paraId="366D97AB">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政府采购信息发布媒体</w:t>
            </w:r>
          </w:p>
          <w:p w14:paraId="0234B1B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（采购公告、采购结果公告、变更公告）</w:t>
            </w:r>
          </w:p>
        </w:tc>
        <w:tc>
          <w:tcPr>
            <w:tcW w:w="0" w:type="auto"/>
            <w:shd w:val="clear" w:color="auto" w:fill="auto"/>
            <w:vAlign w:val="center"/>
          </w:tcPr>
          <w:p w14:paraId="183C5C5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1．陕西省政府采购网：仅提供项目公告，官网地址：http://ccgp-shaanxi.gov.cn/。</w:t>
            </w:r>
          </w:p>
          <w:p w14:paraId="4AC029F4">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2．全国公共资源交易平台（陕西省·西安市）：即西安市公共资源交易平台，提供项目公告和采购文件下载。官网地址：http://sxggzyjy.xa.gov.cn/</w:t>
            </w:r>
          </w:p>
        </w:tc>
      </w:tr>
      <w:tr w14:paraId="0FA7118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0" w:type="auto"/>
            <w:shd w:val="clear" w:color="auto" w:fill="auto"/>
            <w:vAlign w:val="center"/>
          </w:tcPr>
          <w:p w14:paraId="79B4D8CD">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0" w:type="auto"/>
            <w:shd w:val="clear" w:color="auto" w:fill="auto"/>
            <w:vAlign w:val="center"/>
          </w:tcPr>
          <w:p w14:paraId="2F9D2E27">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是否允许递交多个备选投标方案</w:t>
            </w:r>
          </w:p>
        </w:tc>
        <w:tc>
          <w:tcPr>
            <w:tcW w:w="0" w:type="auto"/>
            <w:shd w:val="clear" w:color="auto" w:fill="auto"/>
            <w:vAlign w:val="center"/>
          </w:tcPr>
          <w:p w14:paraId="0021E00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14:paraId="5B51BC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0" w:type="auto"/>
            <w:shd w:val="clear" w:color="auto" w:fill="auto"/>
            <w:vAlign w:val="center"/>
          </w:tcPr>
          <w:p w14:paraId="0EAB51C8">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p>
        </w:tc>
        <w:tc>
          <w:tcPr>
            <w:tcW w:w="0" w:type="auto"/>
            <w:shd w:val="clear" w:color="auto" w:fill="auto"/>
            <w:vAlign w:val="center"/>
          </w:tcPr>
          <w:p w14:paraId="430C8DB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投标文件递交</w:t>
            </w:r>
          </w:p>
        </w:tc>
        <w:tc>
          <w:tcPr>
            <w:tcW w:w="0" w:type="auto"/>
            <w:shd w:val="clear" w:color="auto" w:fill="auto"/>
            <w:vAlign w:val="center"/>
          </w:tcPr>
          <w:p w14:paraId="7E94693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本项目采用“不见面开标”方式，各供应商登录全国公共资源交易平台（陕西省·西安市）下载操作手册，并在投标文件递交截止时间前通过全国公共资源交易平台（陕西省·西安 市）递交加密版电子投标文件。供应商按包递交加密版电子投标文件。</w:t>
            </w:r>
          </w:p>
        </w:tc>
      </w:tr>
      <w:tr w14:paraId="1D2FD1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0" w:type="auto"/>
            <w:shd w:val="clear" w:color="auto" w:fill="auto"/>
            <w:vAlign w:val="center"/>
          </w:tcPr>
          <w:p w14:paraId="67032ACB">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w:t>
            </w:r>
          </w:p>
        </w:tc>
        <w:tc>
          <w:tcPr>
            <w:tcW w:w="0" w:type="auto"/>
            <w:shd w:val="clear" w:color="auto" w:fill="auto"/>
            <w:vAlign w:val="center"/>
          </w:tcPr>
          <w:p w14:paraId="0E1D9A43">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投标截止时间和地点</w:t>
            </w:r>
          </w:p>
        </w:tc>
        <w:tc>
          <w:tcPr>
            <w:tcW w:w="0" w:type="auto"/>
            <w:shd w:val="clear" w:color="auto" w:fill="auto"/>
            <w:vAlign w:val="top"/>
          </w:tcPr>
          <w:p w14:paraId="134F076C">
            <w:pPr>
              <w:keepNext w:val="0"/>
              <w:keepLines w:val="0"/>
              <w:pageBreakBefore w:val="0"/>
              <w:widowControl/>
              <w:shd w:val="clear"/>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w w:val="100"/>
                <w:kern w:val="0"/>
                <w:sz w:val="24"/>
                <w:szCs w:val="24"/>
                <w:highlight w:val="none"/>
                <w:lang w:bidi="ar"/>
              </w:rPr>
            </w:pPr>
            <w:r>
              <w:rPr>
                <w:rFonts w:hint="eastAsia" w:ascii="宋体" w:hAnsi="宋体" w:eastAsia="宋体" w:cs="宋体"/>
                <w:color w:val="auto"/>
                <w:kern w:val="0"/>
                <w:sz w:val="24"/>
                <w:szCs w:val="24"/>
                <w:highlight w:val="none"/>
                <w:lang w:bidi="ar"/>
              </w:rPr>
              <w:t>投标文件递交截止时间：详见招标公告</w:t>
            </w:r>
          </w:p>
          <w:p w14:paraId="76D84227">
            <w:pPr>
              <w:keepNext w:val="0"/>
              <w:keepLines w:val="0"/>
              <w:pageBreakBefore w:val="0"/>
              <w:widowControl/>
              <w:shd w:val="clear"/>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投标文件递交地址：详见招标公告</w:t>
            </w:r>
          </w:p>
          <w:p w14:paraId="1BBC1831">
            <w:pPr>
              <w:keepNext w:val="0"/>
              <w:keepLines w:val="0"/>
              <w:pageBreakBefore w:val="0"/>
              <w:widowControl/>
              <w:shd w:val="clear"/>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投标文件接收人：陕西</w:t>
            </w:r>
            <w:r>
              <w:rPr>
                <w:rFonts w:hint="eastAsia" w:ascii="宋体" w:hAnsi="宋体" w:eastAsia="宋体" w:cs="宋体"/>
                <w:color w:val="auto"/>
                <w:kern w:val="0"/>
                <w:sz w:val="24"/>
                <w:szCs w:val="24"/>
                <w:highlight w:val="none"/>
                <w:lang w:eastAsia="zh-CN" w:bidi="ar"/>
              </w:rPr>
              <w:t>中易</w:t>
            </w:r>
            <w:r>
              <w:rPr>
                <w:rFonts w:hint="eastAsia" w:ascii="宋体" w:hAnsi="宋体" w:eastAsia="宋体" w:cs="宋体"/>
                <w:color w:val="auto"/>
                <w:kern w:val="0"/>
                <w:sz w:val="24"/>
                <w:szCs w:val="24"/>
                <w:highlight w:val="none"/>
                <w:lang w:bidi="ar"/>
              </w:rPr>
              <w:t>项目管理有限公司</w:t>
            </w:r>
          </w:p>
        </w:tc>
      </w:tr>
      <w:tr w14:paraId="626E98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0" w:type="auto"/>
            <w:shd w:val="clear" w:color="auto" w:fill="auto"/>
            <w:vAlign w:val="center"/>
          </w:tcPr>
          <w:p w14:paraId="69653A8A">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0" w:type="auto"/>
            <w:shd w:val="clear" w:color="auto" w:fill="auto"/>
            <w:vAlign w:val="center"/>
          </w:tcPr>
          <w:p w14:paraId="388492D2">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开标时间和地点</w:t>
            </w:r>
          </w:p>
        </w:tc>
        <w:tc>
          <w:tcPr>
            <w:tcW w:w="0" w:type="auto"/>
            <w:shd w:val="clear" w:color="auto" w:fill="auto"/>
            <w:vAlign w:val="top"/>
          </w:tcPr>
          <w:p w14:paraId="477F2DEC">
            <w:pPr>
              <w:keepNext w:val="0"/>
              <w:keepLines w:val="0"/>
              <w:pageBreakBefore w:val="0"/>
              <w:widowControl/>
              <w:shd w:val="clear"/>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开标时间：详见招标公告</w:t>
            </w:r>
          </w:p>
          <w:p w14:paraId="4AD7826A">
            <w:pPr>
              <w:keepNext w:val="0"/>
              <w:keepLines w:val="0"/>
              <w:pageBreakBefore w:val="0"/>
              <w:widowControl/>
              <w:shd w:val="clear"/>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开标地点：详见招标公告 </w:t>
            </w:r>
          </w:p>
          <w:p w14:paraId="60A30ECF">
            <w:pPr>
              <w:pStyle w:val="17"/>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eastAsia="zh-CN" w:bidi="ar"/>
              </w:rPr>
              <w:t>开标形式：不见面开标</w:t>
            </w:r>
          </w:p>
        </w:tc>
      </w:tr>
      <w:tr w14:paraId="4AB43D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0" w:type="auto"/>
            <w:shd w:val="clear" w:color="auto" w:fill="auto"/>
            <w:vAlign w:val="center"/>
          </w:tcPr>
          <w:p w14:paraId="7919539B">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0" w:type="auto"/>
            <w:shd w:val="clear" w:color="auto" w:fill="auto"/>
            <w:vAlign w:val="center"/>
          </w:tcPr>
          <w:p w14:paraId="50ED3A8A">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信用信息查询</w:t>
            </w:r>
            <w:r>
              <w:rPr>
                <w:rFonts w:hint="eastAsia" w:ascii="宋体" w:hAnsi="宋体" w:eastAsia="宋体" w:cs="宋体"/>
                <w:color w:val="auto"/>
                <w:sz w:val="24"/>
                <w:szCs w:val="24"/>
                <w:highlight w:val="none"/>
                <w:lang w:eastAsia="zh-CN"/>
              </w:rPr>
              <w:t>截止</w:t>
            </w:r>
            <w:r>
              <w:rPr>
                <w:rFonts w:hint="eastAsia" w:ascii="宋体" w:hAnsi="宋体" w:eastAsia="宋体" w:cs="宋体"/>
                <w:color w:val="auto"/>
                <w:sz w:val="24"/>
                <w:szCs w:val="24"/>
                <w:highlight w:val="none"/>
              </w:rPr>
              <w:t>时点</w:t>
            </w:r>
          </w:p>
        </w:tc>
        <w:tc>
          <w:tcPr>
            <w:tcW w:w="0" w:type="auto"/>
            <w:shd w:val="clear" w:color="auto" w:fill="auto"/>
            <w:vAlign w:val="center"/>
          </w:tcPr>
          <w:p w14:paraId="75927C1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以代理机构现场查询为准</w:t>
            </w:r>
          </w:p>
        </w:tc>
      </w:tr>
      <w:tr w14:paraId="5971C3C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0" w:type="auto"/>
            <w:shd w:val="clear" w:color="auto" w:fill="auto"/>
            <w:vAlign w:val="center"/>
          </w:tcPr>
          <w:p w14:paraId="34BFE1A9">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w:t>
            </w:r>
          </w:p>
        </w:tc>
        <w:tc>
          <w:tcPr>
            <w:tcW w:w="0" w:type="auto"/>
            <w:shd w:val="clear" w:color="auto" w:fill="auto"/>
            <w:vAlign w:val="center"/>
          </w:tcPr>
          <w:p w14:paraId="3EF50E4F">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评标方法</w:t>
            </w:r>
          </w:p>
        </w:tc>
        <w:tc>
          <w:tcPr>
            <w:tcW w:w="0" w:type="auto"/>
            <w:shd w:val="clear" w:color="auto" w:fill="auto"/>
            <w:vAlign w:val="center"/>
          </w:tcPr>
          <w:p w14:paraId="4510D02C">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bidi="ar"/>
              </w:rPr>
              <w:t>综合评分法（详见第五章）</w:t>
            </w:r>
          </w:p>
        </w:tc>
      </w:tr>
      <w:tr w14:paraId="4BABC5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4AE83762">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27</w:t>
            </w:r>
          </w:p>
        </w:tc>
        <w:tc>
          <w:tcPr>
            <w:tcW w:w="0" w:type="auto"/>
            <w:shd w:val="clear" w:color="auto" w:fill="auto"/>
            <w:vAlign w:val="center"/>
          </w:tcPr>
          <w:p w14:paraId="174E840E">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中标通知书</w:t>
            </w:r>
          </w:p>
        </w:tc>
        <w:tc>
          <w:tcPr>
            <w:tcW w:w="0" w:type="auto"/>
            <w:shd w:val="clear" w:color="auto" w:fill="auto"/>
            <w:vAlign w:val="center"/>
          </w:tcPr>
          <w:p w14:paraId="7A9690F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公告中标（成交）结果的同时，代理机构在线向中标（成交）供应商发出中标（成交）通知书，供应商可登录【全国公共资源交易平台（陕西省•西安市）】网站〖首页〉电子交易平台〉企业端〗后，在〖我的项目/项目流程〗模块中点击下载“中标（成交）通知书”。</w:t>
            </w:r>
          </w:p>
          <w:p w14:paraId="7E3E5107">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开标时供应商无需提交纸质投标文件，中标（结果）公告发布后由中标人在领取中标通知书时提供纸质投标文件一正两副用于备案。采用电子化评审系统的采购项目，其纸质投标文件应从政府采购项目投标文件制作软件中导出，分别装订成册。项目分标段的 ，应按所投标段分别准备投标文件。</w:t>
            </w:r>
          </w:p>
        </w:tc>
      </w:tr>
      <w:tr w14:paraId="16EDCB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10" w:hRule="atLeast"/>
        </w:trPr>
        <w:tc>
          <w:tcPr>
            <w:tcW w:w="0" w:type="auto"/>
            <w:shd w:val="clear" w:color="auto" w:fill="auto"/>
            <w:vAlign w:val="center"/>
          </w:tcPr>
          <w:p w14:paraId="1CAC5002">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w:t>
            </w:r>
          </w:p>
        </w:tc>
        <w:tc>
          <w:tcPr>
            <w:tcW w:w="0" w:type="auto"/>
            <w:shd w:val="clear" w:color="auto" w:fill="auto"/>
            <w:vAlign w:val="center"/>
          </w:tcPr>
          <w:p w14:paraId="43446791">
            <w:pPr>
              <w:jc w:val="center"/>
              <w:rPr>
                <w:rFonts w:hint="eastAsia" w:ascii="宋体" w:hAnsi="宋体" w:eastAsia="宋体" w:cs="宋体"/>
                <w:color w:val="auto"/>
                <w:sz w:val="24"/>
                <w:szCs w:val="24"/>
                <w:highlight w:val="none"/>
              </w:rPr>
            </w:pPr>
            <w:r>
              <w:rPr>
                <w:rFonts w:hint="eastAsia" w:ascii="宋体" w:hAnsi="宋体" w:eastAsia="宋体" w:cs="宋体"/>
                <w:color w:val="auto"/>
                <w:kern w:val="2"/>
                <w:szCs w:val="22"/>
                <w:highlight w:val="none"/>
              </w:rPr>
              <w:t>履约验收</w:t>
            </w:r>
            <w:r>
              <w:rPr>
                <w:rFonts w:hint="eastAsia" w:ascii="宋体" w:hAnsi="宋体" w:eastAsia="宋体" w:cs="宋体"/>
                <w:color w:val="auto"/>
                <w:kern w:val="2"/>
                <w:szCs w:val="22"/>
                <w:highlight w:val="none"/>
                <w:lang w:val="en-US" w:eastAsia="zh-CN"/>
              </w:rPr>
              <w:t xml:space="preserve"> </w:t>
            </w:r>
            <w:r>
              <w:rPr>
                <w:rFonts w:hint="eastAsia" w:ascii="宋体" w:hAnsi="宋体" w:eastAsia="宋体" w:cs="宋体"/>
                <w:color w:val="auto"/>
                <w:kern w:val="2"/>
                <w:szCs w:val="22"/>
                <w:highlight w:val="none"/>
                <w:lang w:eastAsia="zh-CN"/>
              </w:rPr>
              <w:t>（</w:t>
            </w:r>
            <w:r>
              <w:rPr>
                <w:rFonts w:hint="eastAsia" w:ascii="宋体" w:hAnsi="宋体" w:eastAsia="宋体" w:cs="宋体"/>
                <w:color w:val="auto"/>
                <w:kern w:val="2"/>
                <w:szCs w:val="22"/>
                <w:highlight w:val="none"/>
                <w:lang w:val="en-US" w:eastAsia="zh-CN"/>
              </w:rPr>
              <w:t>如有</w:t>
            </w:r>
            <w:r>
              <w:rPr>
                <w:rFonts w:hint="eastAsia" w:ascii="宋体" w:hAnsi="宋体" w:eastAsia="宋体" w:cs="宋体"/>
                <w:color w:val="auto"/>
                <w:kern w:val="2"/>
                <w:szCs w:val="22"/>
                <w:highlight w:val="none"/>
                <w:lang w:eastAsia="zh-CN"/>
              </w:rPr>
              <w:t>）</w:t>
            </w:r>
          </w:p>
        </w:tc>
        <w:tc>
          <w:tcPr>
            <w:tcW w:w="0" w:type="auto"/>
            <w:shd w:val="clear" w:color="auto" w:fill="auto"/>
            <w:vAlign w:val="center"/>
          </w:tcPr>
          <w:p w14:paraId="791CD947">
            <w:pPr>
              <w:spacing w:line="300" w:lineRule="auto"/>
              <w:rPr>
                <w:rFonts w:hint="eastAsia" w:ascii="宋体" w:hAnsi="宋体" w:eastAsia="宋体" w:cs="宋体"/>
                <w:color w:val="auto"/>
                <w:kern w:val="2"/>
                <w:szCs w:val="22"/>
                <w:highlight w:val="none"/>
              </w:rPr>
            </w:pPr>
            <w:r>
              <w:rPr>
                <w:rFonts w:hint="eastAsia" w:ascii="宋体" w:hAnsi="宋体" w:eastAsia="宋体" w:cs="宋体"/>
                <w:b/>
                <w:bCs/>
                <w:color w:val="auto"/>
                <w:kern w:val="2"/>
                <w:szCs w:val="22"/>
                <w:highlight w:val="none"/>
              </w:rPr>
              <w:t>严格按照招标文件中合同规定执行</w:t>
            </w:r>
          </w:p>
          <w:p w14:paraId="7FEFC25F">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kern w:val="2"/>
                <w:szCs w:val="24"/>
                <w:highlight w:val="none"/>
              </w:rPr>
              <w:t>涉及履约验收的，验收费用由采购人/中标人支付，费用标准按中标金额的5‰计算，不足5000元的，按5000元收取。</w:t>
            </w:r>
          </w:p>
        </w:tc>
      </w:tr>
      <w:tr w14:paraId="3B9DFF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53" w:hRule="atLeast"/>
        </w:trPr>
        <w:tc>
          <w:tcPr>
            <w:tcW w:w="0" w:type="auto"/>
            <w:shd w:val="clear" w:color="auto" w:fill="auto"/>
            <w:vAlign w:val="center"/>
          </w:tcPr>
          <w:p w14:paraId="24C3A06D">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29</w:t>
            </w:r>
          </w:p>
        </w:tc>
        <w:tc>
          <w:tcPr>
            <w:tcW w:w="0" w:type="auto"/>
            <w:shd w:val="clear" w:color="auto" w:fill="auto"/>
            <w:vAlign w:val="center"/>
          </w:tcPr>
          <w:p w14:paraId="63AAA843">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西安市公共资源交易中心电子化政府采购系统技术支持（软件开发商）</w:t>
            </w:r>
          </w:p>
        </w:tc>
        <w:tc>
          <w:tcPr>
            <w:tcW w:w="0" w:type="auto"/>
            <w:shd w:val="clear" w:color="auto" w:fill="auto"/>
            <w:vAlign w:val="center"/>
          </w:tcPr>
          <w:p w14:paraId="7E1E617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国泰新点软件股份有限公司</w:t>
            </w:r>
          </w:p>
          <w:p w14:paraId="561AF921">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1.技术支持热线：400-998-0000/400-928-0095</w:t>
            </w:r>
          </w:p>
          <w:p w14:paraId="5673A028">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2．驻场技术人员：029-86510166/86510167转80310</w:t>
            </w:r>
          </w:p>
        </w:tc>
      </w:tr>
      <w:tr w14:paraId="4AD43B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35" w:hRule="atLeast"/>
        </w:trPr>
        <w:tc>
          <w:tcPr>
            <w:tcW w:w="0" w:type="auto"/>
            <w:shd w:val="clear" w:color="auto" w:fill="auto"/>
            <w:vAlign w:val="center"/>
          </w:tcPr>
          <w:p w14:paraId="389B3C7E">
            <w:pPr>
              <w:spacing w:line="400" w:lineRule="exact"/>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30</w:t>
            </w:r>
          </w:p>
        </w:tc>
        <w:tc>
          <w:tcPr>
            <w:tcW w:w="0" w:type="auto"/>
            <w:shd w:val="clear" w:color="auto" w:fill="auto"/>
            <w:vAlign w:val="center"/>
          </w:tcPr>
          <w:p w14:paraId="0E58E99F">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CA业务网点</w:t>
            </w:r>
          </w:p>
        </w:tc>
        <w:tc>
          <w:tcPr>
            <w:tcW w:w="0" w:type="auto"/>
            <w:shd w:val="clear" w:color="auto" w:fill="auto"/>
            <w:vAlign w:val="center"/>
          </w:tcPr>
          <w:p w14:paraId="341A868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陕西省数字证书认证中心股份有限公司</w:t>
            </w:r>
          </w:p>
          <w:p w14:paraId="39FFAA6E">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网点1：西安市高新三路信息港大厦1楼客服中心</w:t>
            </w:r>
          </w:p>
          <w:p w14:paraId="2E384ED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客服电话：4006-369-888</w:t>
            </w:r>
          </w:p>
          <w:p w14:paraId="0A573C9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网点2：西安市长安北路14号省体育公寓B座一楼</w:t>
            </w:r>
          </w:p>
          <w:p w14:paraId="189FA57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咨询电话：029-88661241</w:t>
            </w:r>
          </w:p>
          <w:p w14:paraId="019A66C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网点3：西安市文景北路16号白桦林国际B座2楼11#窗口</w:t>
            </w:r>
          </w:p>
          <w:p w14:paraId="53DD6FFF">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咨询电话：029-86510073转80211</w:t>
            </w:r>
          </w:p>
        </w:tc>
      </w:tr>
      <w:tr w14:paraId="5626B7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2" w:hRule="atLeast"/>
        </w:trPr>
        <w:tc>
          <w:tcPr>
            <w:tcW w:w="0" w:type="auto"/>
            <w:shd w:val="clear" w:color="auto" w:fill="auto"/>
            <w:vAlign w:val="center"/>
          </w:tcPr>
          <w:p w14:paraId="3CF7324C">
            <w:pPr>
              <w:spacing w:line="40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w:t>
            </w:r>
          </w:p>
        </w:tc>
        <w:tc>
          <w:tcPr>
            <w:tcW w:w="0" w:type="auto"/>
            <w:shd w:val="clear" w:color="auto" w:fill="auto"/>
            <w:vAlign w:val="center"/>
          </w:tcPr>
          <w:p w14:paraId="5A6F0CB3">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w:t>
            </w:r>
          </w:p>
        </w:tc>
        <w:tc>
          <w:tcPr>
            <w:tcW w:w="0" w:type="auto"/>
            <w:shd w:val="clear" w:color="auto" w:fill="auto"/>
            <w:vAlign w:val="center"/>
          </w:tcPr>
          <w:p w14:paraId="1C1DFDB6">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bookmarkStart w:id="30" w:name="OLE_LINK10"/>
            <w:bookmarkStart w:id="31" w:name="OLE_LINK9"/>
            <w:r>
              <w:rPr>
                <w:rFonts w:hint="eastAsia" w:ascii="宋体" w:hAnsi="宋体" w:eastAsia="宋体" w:cs="宋体"/>
                <w:color w:val="auto"/>
                <w:sz w:val="24"/>
                <w:szCs w:val="24"/>
                <w:highlight w:val="none"/>
              </w:rPr>
              <w:t>参照国家计委颁发的《招标代理服务收费管理暂行办法》（计价格[2002]1980号）和国家发展改革委员会办公厅颁发的《关于招标代理服务收费有关问题的通知》（发改办价格[2003]857号）的有关规定执行。</w:t>
            </w:r>
            <w:bookmarkEnd w:id="30"/>
            <w:bookmarkEnd w:id="31"/>
          </w:p>
          <w:p w14:paraId="4B238589">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Cs w:val="22"/>
                <w:highlight w:val="none"/>
              </w:rPr>
              <w:t>由</w:t>
            </w:r>
            <w:r>
              <w:rPr>
                <w:rFonts w:hint="eastAsia" w:ascii="宋体" w:hAnsi="宋体" w:eastAsia="宋体" w:cs="宋体"/>
                <w:color w:val="auto"/>
                <w:kern w:val="2"/>
                <w:szCs w:val="24"/>
                <w:highlight w:val="none"/>
              </w:rPr>
              <w:t>中标人承担招标代理服务费，</w:t>
            </w:r>
            <w:r>
              <w:rPr>
                <w:rFonts w:hint="eastAsia" w:ascii="宋体" w:hAnsi="宋体" w:eastAsia="宋体" w:cs="宋体"/>
                <w:color w:val="auto"/>
                <w:sz w:val="24"/>
                <w:szCs w:val="24"/>
                <w:highlight w:val="none"/>
              </w:rPr>
              <w:t>中标单位在领取中标通知书前，须向采购代理机构一次性支付招标代理服务费。</w:t>
            </w:r>
          </w:p>
          <w:p w14:paraId="185BB125">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开户名称：陕西</w:t>
            </w:r>
            <w:r>
              <w:rPr>
                <w:rFonts w:hint="eastAsia" w:ascii="宋体" w:hAnsi="宋体" w:eastAsia="宋体" w:cs="宋体"/>
                <w:b/>
                <w:bCs/>
                <w:color w:val="auto"/>
                <w:sz w:val="24"/>
                <w:szCs w:val="24"/>
                <w:highlight w:val="none"/>
                <w:lang w:eastAsia="zh-CN"/>
              </w:rPr>
              <w:t>中易</w:t>
            </w:r>
            <w:r>
              <w:rPr>
                <w:rFonts w:hint="eastAsia" w:ascii="宋体" w:hAnsi="宋体" w:eastAsia="宋体" w:cs="宋体"/>
                <w:b/>
                <w:bCs/>
                <w:color w:val="auto"/>
                <w:sz w:val="24"/>
                <w:szCs w:val="24"/>
                <w:highlight w:val="none"/>
              </w:rPr>
              <w:t>项目管理有限公司</w:t>
            </w:r>
          </w:p>
          <w:p w14:paraId="7BFE1967">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开户银行：中国建设银行股份有限公司西安经济技术开发区支行</w:t>
            </w:r>
          </w:p>
          <w:p w14:paraId="000D1B74">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账 号：61050193004100002355</w:t>
            </w:r>
          </w:p>
        </w:tc>
      </w:tr>
      <w:tr w14:paraId="0991790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0" w:type="auto"/>
            <w:shd w:val="clear" w:color="auto" w:fill="auto"/>
            <w:vAlign w:val="center"/>
          </w:tcPr>
          <w:p w14:paraId="049A7763">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w:t>
            </w:r>
          </w:p>
        </w:tc>
        <w:tc>
          <w:tcPr>
            <w:tcW w:w="0" w:type="auto"/>
            <w:shd w:val="clear" w:color="auto" w:fill="auto"/>
            <w:vAlign w:val="center"/>
          </w:tcPr>
          <w:p w14:paraId="2C427BE3">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0" w:type="auto"/>
            <w:shd w:val="clear" w:color="auto" w:fill="auto"/>
            <w:vAlign w:val="center"/>
          </w:tcPr>
          <w:p w14:paraId="4CA0923F">
            <w:pPr>
              <w:keepNext w:val="0"/>
              <w:keepLines w:val="0"/>
              <w:pageBreakBefore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恶意质疑或投诉的供应商，采购人将会上报行政主管部门并列入供应商失信名单。</w:t>
            </w:r>
          </w:p>
          <w:p w14:paraId="651C69D1">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rPr>
              <w:t>根据《陕西省财政厅关于政府采购供应商注册登记有关事项的通知》的规定，</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在</w:t>
            </w:r>
            <w:r>
              <w:rPr>
                <w:rFonts w:hint="eastAsia" w:ascii="宋体" w:hAnsi="宋体" w:eastAsia="宋体" w:cs="宋体"/>
                <w:bCs/>
                <w:color w:val="auto"/>
                <w:sz w:val="24"/>
                <w:szCs w:val="24"/>
                <w:highlight w:val="none"/>
                <w:lang w:eastAsia="zh-CN"/>
              </w:rPr>
              <w:t>下载</w:t>
            </w:r>
            <w:r>
              <w:rPr>
                <w:rFonts w:hint="eastAsia" w:ascii="宋体" w:hAnsi="宋体" w:eastAsia="宋体" w:cs="宋体"/>
                <w:bCs/>
                <w:color w:val="auto"/>
                <w:sz w:val="24"/>
                <w:szCs w:val="24"/>
                <w:highlight w:val="none"/>
              </w:rPr>
              <w:t>文件后，应及时注册登记加入政府采购供应商库。因</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自身原因未及时登记入库而导致的一切后果由</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自行承担。</w:t>
            </w:r>
          </w:p>
        </w:tc>
      </w:tr>
      <w:tr w14:paraId="4CC80D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08" w:hRule="atLeast"/>
        </w:trPr>
        <w:tc>
          <w:tcPr>
            <w:tcW w:w="0" w:type="auto"/>
            <w:shd w:val="clear" w:color="auto" w:fill="auto"/>
            <w:vAlign w:val="center"/>
          </w:tcPr>
          <w:p w14:paraId="5D9BB5A5">
            <w:pPr>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w:t>
            </w:r>
          </w:p>
        </w:tc>
        <w:tc>
          <w:tcPr>
            <w:tcW w:w="0" w:type="auto"/>
            <w:shd w:val="clear" w:color="auto" w:fill="auto"/>
            <w:vAlign w:val="center"/>
          </w:tcPr>
          <w:p w14:paraId="7B64FEE2">
            <w:pPr>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tc>
        <w:tc>
          <w:tcPr>
            <w:tcW w:w="0" w:type="auto"/>
            <w:shd w:val="clear" w:color="auto" w:fill="auto"/>
            <w:vAlign w:val="center"/>
          </w:tcPr>
          <w:p w14:paraId="10A6A5E4">
            <w:pPr>
              <w:keepNext w:val="0"/>
              <w:keepLines w:val="0"/>
              <w:pageBreakBefore w:val="0"/>
              <w:widowControl/>
              <w:shd w:val="clear"/>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按照西安市财政局关于促进政府采购公平竞争优化营商环境的通知&gt;(市财函(2021)431号)规定</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供应商登记免费</w:t>
            </w:r>
            <w:r>
              <w:rPr>
                <w:rFonts w:hint="eastAsia" w:ascii="宋体" w:hAnsi="宋体" w:eastAsia="宋体" w:cs="宋体"/>
                <w:b/>
                <w:bCs/>
                <w:color w:val="auto"/>
                <w:sz w:val="24"/>
                <w:szCs w:val="24"/>
                <w:highlight w:val="none"/>
                <w:lang w:eastAsia="zh-CN"/>
              </w:rPr>
              <w:t>下载</w:t>
            </w:r>
            <w:r>
              <w:rPr>
                <w:rFonts w:hint="eastAsia" w:ascii="宋体" w:hAnsi="宋体" w:eastAsia="宋体" w:cs="宋体"/>
                <w:b/>
                <w:bCs/>
                <w:color w:val="auto"/>
                <w:sz w:val="24"/>
                <w:szCs w:val="24"/>
                <w:highlight w:val="none"/>
              </w:rPr>
              <w:t>招标文件的，如不参与项目投标，应在递交投标文件截止时间前一日以书面形式告知</w:t>
            </w:r>
            <w:r>
              <w:rPr>
                <w:rFonts w:hint="eastAsia" w:ascii="宋体" w:hAnsi="宋体" w:eastAsia="宋体" w:cs="宋体"/>
                <w:b/>
                <w:bCs/>
                <w:color w:val="auto"/>
                <w:sz w:val="24"/>
                <w:szCs w:val="24"/>
                <w:highlight w:val="none"/>
                <w:lang w:eastAsia="zh-CN"/>
              </w:rPr>
              <w:t>采</w:t>
            </w:r>
            <w:r>
              <w:rPr>
                <w:rFonts w:hint="eastAsia" w:ascii="宋体" w:hAnsi="宋体" w:eastAsia="宋体" w:cs="宋体"/>
                <w:b/>
                <w:bCs/>
                <w:color w:val="auto"/>
                <w:sz w:val="24"/>
                <w:szCs w:val="24"/>
                <w:highlight w:val="none"/>
              </w:rPr>
              <w:t>购代理机构</w:t>
            </w:r>
            <w:r>
              <w:rPr>
                <w:rFonts w:hint="eastAsia" w:ascii="宋体" w:hAnsi="宋体" w:eastAsia="宋体" w:cs="宋体"/>
                <w:b/>
                <w:bCs/>
                <w:color w:val="auto"/>
                <w:sz w:val="24"/>
                <w:szCs w:val="24"/>
                <w:highlight w:val="none"/>
                <w:lang w:eastAsia="zh-CN"/>
              </w:rPr>
              <w:t>（邮箱：774715445@qq.com）</w:t>
            </w:r>
            <w:r>
              <w:rPr>
                <w:rFonts w:hint="eastAsia" w:ascii="宋体" w:hAnsi="宋体" w:eastAsia="宋体" w:cs="宋体"/>
                <w:b/>
                <w:bCs/>
                <w:color w:val="auto"/>
                <w:sz w:val="24"/>
                <w:szCs w:val="24"/>
                <w:highlight w:val="none"/>
              </w:rPr>
              <w:t>。否则，采购代理机构可以向财政部门反映情况并提供相应的佐证。供应商一年内累计出现三次该情形，将被监管部门记录为失信行为。</w:t>
            </w:r>
          </w:p>
          <w:p w14:paraId="3D1472D8">
            <w:pPr>
              <w:keepNext w:val="0"/>
              <w:keepLines w:val="0"/>
              <w:pageBreakBefore w:val="0"/>
              <w:widowControl/>
              <w:shd w:val="clear"/>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2、本项目是否属于信用担保试点范围：否</w:t>
            </w:r>
          </w:p>
        </w:tc>
      </w:tr>
    </w:tbl>
    <w:p w14:paraId="36B4B77C">
      <w:pPr>
        <w:jc w:val="center"/>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bookmarkEnd w:id="9"/>
      <w:bookmarkEnd w:id="10"/>
      <w:bookmarkEnd w:id="11"/>
      <w:bookmarkStart w:id="32" w:name="_Toc363474017"/>
      <w:bookmarkStart w:id="33" w:name="_Toc363473972"/>
      <w:bookmarkStart w:id="34" w:name="_Toc403077639"/>
      <w:r>
        <w:rPr>
          <w:rFonts w:hint="eastAsia" w:ascii="宋体" w:hAnsi="宋体" w:eastAsia="宋体" w:cs="宋体"/>
          <w:b/>
          <w:color w:val="auto"/>
          <w:sz w:val="32"/>
          <w:szCs w:val="32"/>
          <w:highlight w:val="none"/>
        </w:rPr>
        <w:t>一.总  则</w:t>
      </w:r>
      <w:bookmarkEnd w:id="32"/>
      <w:bookmarkEnd w:id="33"/>
      <w:bookmarkEnd w:id="34"/>
    </w:p>
    <w:p w14:paraId="2A178318">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1.资金来源</w:t>
      </w:r>
    </w:p>
    <w:p w14:paraId="43578E1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1.1本次招标采购所签合同使用财政资金支付，资金已落实到位。</w:t>
      </w:r>
    </w:p>
    <w:p w14:paraId="19C99538">
      <w:pPr>
        <w:numPr>
          <w:ilvl w:val="0"/>
          <w:numId w:val="6"/>
        </w:num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名词解释</w:t>
      </w:r>
    </w:p>
    <w:p w14:paraId="677ADF5D">
      <w:pPr>
        <w:tabs>
          <w:tab w:val="left" w:pos="7665"/>
        </w:tabs>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2.1采购人：</w:t>
      </w:r>
      <w:r>
        <w:rPr>
          <w:rFonts w:hint="eastAsia" w:ascii="宋体" w:hAnsi="宋体" w:eastAsia="宋体" w:cs="宋体"/>
          <w:color w:val="auto"/>
          <w:highlight w:val="none"/>
          <w:lang w:eastAsia="zh-CN"/>
        </w:rPr>
        <w:t>西安经济技术开发区渭北新城发展建设管理中心，</w:t>
      </w:r>
      <w:r>
        <w:rPr>
          <w:rFonts w:hint="eastAsia" w:ascii="宋体" w:hAnsi="宋体" w:eastAsia="宋体" w:cs="宋体"/>
          <w:color w:val="auto"/>
          <w:highlight w:val="none"/>
          <w:lang w:val="en-US" w:eastAsia="zh-CN"/>
        </w:rPr>
        <w:t>合同签订主体为</w:t>
      </w:r>
      <w:r>
        <w:rPr>
          <w:rFonts w:hint="eastAsia" w:ascii="宋体" w:hAnsi="宋体" w:eastAsia="宋体" w:cs="宋体"/>
          <w:color w:val="auto"/>
          <w:highlight w:val="none"/>
          <w:lang w:eastAsia="zh-CN"/>
        </w:rPr>
        <w:t>西安经济技术开发区</w:t>
      </w:r>
      <w:r>
        <w:rPr>
          <w:rFonts w:hint="eastAsia" w:ascii="宋体" w:hAnsi="宋体" w:eastAsia="宋体" w:cs="宋体"/>
          <w:color w:val="auto"/>
          <w:highlight w:val="none"/>
          <w:lang w:val="en-US" w:eastAsia="zh-CN"/>
        </w:rPr>
        <w:t xml:space="preserve">管理委员会。  </w:t>
      </w:r>
    </w:p>
    <w:p w14:paraId="690CABCE">
      <w:pPr>
        <w:tabs>
          <w:tab w:val="left" w:pos="7665"/>
        </w:tabs>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2.2监督机构：</w:t>
      </w:r>
      <w:r>
        <w:rPr>
          <w:rFonts w:hint="eastAsia" w:ascii="宋体" w:hAnsi="宋体" w:eastAsia="宋体" w:cs="宋体"/>
          <w:color w:val="auto"/>
          <w:highlight w:val="none"/>
          <w:lang w:eastAsia="zh-CN"/>
        </w:rPr>
        <w:t>西安经济技术开发区财政金融局</w:t>
      </w:r>
    </w:p>
    <w:p w14:paraId="282D2E59">
      <w:pPr>
        <w:tabs>
          <w:tab w:val="left" w:pos="7665"/>
        </w:tabs>
        <w:spacing w:line="360" w:lineRule="auto"/>
        <w:ind w:firstLine="480" w:firstLineChars="20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rPr>
        <w:t>2.3采购代理机构：陕西</w:t>
      </w:r>
      <w:r>
        <w:rPr>
          <w:rFonts w:hint="eastAsia" w:ascii="宋体" w:hAnsi="宋体" w:eastAsia="宋体" w:cs="宋体"/>
          <w:color w:val="auto"/>
          <w:highlight w:val="none"/>
          <w:lang w:eastAsia="zh-CN"/>
        </w:rPr>
        <w:t>中易</w:t>
      </w:r>
      <w:r>
        <w:rPr>
          <w:rFonts w:hint="eastAsia" w:ascii="宋体" w:hAnsi="宋体" w:eastAsia="宋体" w:cs="宋体"/>
          <w:color w:val="auto"/>
          <w:highlight w:val="none"/>
        </w:rPr>
        <w:t>项目管理有限公司</w:t>
      </w:r>
    </w:p>
    <w:p w14:paraId="7024AC67">
      <w:pPr>
        <w:tabs>
          <w:tab w:val="left" w:pos="7665"/>
        </w:tabs>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2.4供应商：是指响应和符合招标文件规定资格条件且参与投标竞争的法人、其他组织或者自然人。</w:t>
      </w:r>
    </w:p>
    <w:p w14:paraId="7CB01665">
      <w:pPr>
        <w:tabs>
          <w:tab w:val="left" w:pos="7665"/>
        </w:tabs>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2.5西安市公共资源交易平台：即【全国公共资源交易平台（陕西省·西安市）】的简称，官网地址</w:t>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"http://sxggzyjy.xa.gov.cn/"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http://sxggzyjy.xa.gov.cn/</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t>。</w:t>
      </w:r>
    </w:p>
    <w:p w14:paraId="05A832B9">
      <w:pPr>
        <w:tabs>
          <w:tab w:val="left" w:pos="7665"/>
        </w:tabs>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w:t>
      </w:r>
      <w:r>
        <w:rPr>
          <w:rFonts w:hint="eastAsia" w:ascii="宋体" w:hAnsi="宋体" w:eastAsia="宋体" w:cs="宋体"/>
          <w:color w:val="auto"/>
          <w:spacing w:val="-11"/>
          <w:sz w:val="24"/>
          <w:highlight w:val="none"/>
          <w:lang w:val="en-US" w:eastAsia="zh-CN"/>
        </w:rPr>
        <w:t>企业端：指西安市公共资源交易平台〖首页·〉电子交易平台·〉陕西政府采购交易系统·〉企业端〗，快捷登录网址</w:t>
      </w:r>
      <w:r>
        <w:rPr>
          <w:rFonts w:hint="eastAsia" w:ascii="宋体" w:hAnsi="宋体" w:eastAsia="宋体" w:cs="宋体"/>
          <w:color w:val="auto"/>
          <w:spacing w:val="-11"/>
          <w:sz w:val="24"/>
          <w:highlight w:val="none"/>
          <w:lang w:val="en-US" w:eastAsia="zh-CN"/>
        </w:rPr>
        <w:fldChar w:fldCharType="begin"/>
      </w:r>
      <w:r>
        <w:rPr>
          <w:rFonts w:hint="eastAsia" w:ascii="宋体" w:hAnsi="宋体" w:eastAsia="宋体" w:cs="宋体"/>
          <w:color w:val="auto"/>
          <w:spacing w:val="-11"/>
          <w:sz w:val="24"/>
          <w:highlight w:val="none"/>
          <w:lang w:val="en-US" w:eastAsia="zh-CN"/>
        </w:rPr>
        <w:instrText xml:space="preserve"> HYPERLINK "http://www.sxggzyjy.cn:9002/TPBidder/memberLogin" </w:instrText>
      </w:r>
      <w:r>
        <w:rPr>
          <w:rFonts w:hint="eastAsia" w:ascii="宋体" w:hAnsi="宋体" w:eastAsia="宋体" w:cs="宋体"/>
          <w:color w:val="auto"/>
          <w:spacing w:val="-11"/>
          <w:sz w:val="24"/>
          <w:highlight w:val="none"/>
          <w:lang w:val="en-US" w:eastAsia="zh-CN"/>
        </w:rPr>
        <w:fldChar w:fldCharType="separate"/>
      </w:r>
      <w:r>
        <w:rPr>
          <w:rFonts w:hint="eastAsia" w:ascii="宋体" w:hAnsi="宋体" w:eastAsia="宋体" w:cs="宋体"/>
          <w:color w:val="auto"/>
          <w:spacing w:val="-11"/>
          <w:sz w:val="24"/>
          <w:highlight w:val="none"/>
          <w:lang w:val="en-US" w:eastAsia="zh-CN"/>
        </w:rPr>
        <w:t>http://www.sxggzyjy.cn:9002/TPBidder/memberLogin</w:t>
      </w:r>
      <w:r>
        <w:rPr>
          <w:rFonts w:hint="eastAsia" w:ascii="宋体" w:hAnsi="宋体" w:eastAsia="宋体" w:cs="宋体"/>
          <w:color w:val="auto"/>
          <w:spacing w:val="-11"/>
          <w:sz w:val="24"/>
          <w:highlight w:val="none"/>
          <w:lang w:val="en-US" w:eastAsia="zh-CN"/>
        </w:rPr>
        <w:fldChar w:fldCharType="end"/>
      </w:r>
      <w:r>
        <w:rPr>
          <w:rFonts w:hint="eastAsia" w:ascii="宋体" w:hAnsi="宋体" w:eastAsia="宋体" w:cs="宋体"/>
          <w:color w:val="auto"/>
          <w:spacing w:val="-11"/>
          <w:sz w:val="24"/>
          <w:highlight w:val="none"/>
          <w:lang w:val="en-US" w:eastAsia="zh-CN"/>
        </w:rPr>
        <w:t>。</w:t>
      </w:r>
    </w:p>
    <w:p w14:paraId="562B85B3">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rPr>
        <w:t>服务是指</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为满足招标文件要求而提供的服务。</w:t>
      </w:r>
    </w:p>
    <w:p w14:paraId="1507630D">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2.8</w:t>
      </w:r>
      <w:r>
        <w:rPr>
          <w:rFonts w:hint="eastAsia" w:ascii="宋体" w:hAnsi="宋体" w:eastAsia="宋体" w:cs="宋体"/>
          <w:color w:val="auto"/>
          <w:highlight w:val="none"/>
        </w:rPr>
        <w:t>节能产品或者环保产品是指财政部发布的《节能产品政府采购清单》或《环境标志产品政府采购清单》的产品。</w:t>
      </w:r>
    </w:p>
    <w:p w14:paraId="65195F35">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2.9</w:t>
      </w:r>
      <w:r>
        <w:rPr>
          <w:rFonts w:hint="eastAsia" w:ascii="宋体" w:hAnsi="宋体" w:eastAsia="宋体" w:cs="宋体"/>
          <w:color w:val="auto"/>
          <w:highlight w:val="none"/>
        </w:rPr>
        <w:t>进口产品是指通过中国海关报关验放进入中国境内且产自关境外的产品，详见《关于政府采购进口产品管理有关问题的通知》(财库[2007]119号)。</w:t>
      </w:r>
    </w:p>
    <w:p w14:paraId="7AC08C80">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2.10</w:t>
      </w:r>
      <w:r>
        <w:rPr>
          <w:rFonts w:hint="eastAsia" w:ascii="宋体" w:hAnsi="宋体" w:eastAsia="宋体" w:cs="宋体"/>
          <w:color w:val="auto"/>
          <w:highlight w:val="none"/>
        </w:rPr>
        <w:t>中小企业是指符合《工业和信息化部、国家统计局、国家发展和改革委员会、财政部关于印发中小企业划型标准规定的通知》（工信部联企业[2011]300号）规定的对中小企业的划分标准的企业。</w:t>
      </w:r>
    </w:p>
    <w:p w14:paraId="74E4BF4C">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2.11</w:t>
      </w:r>
      <w:r>
        <w:rPr>
          <w:rFonts w:hint="eastAsia" w:ascii="宋体" w:hAnsi="宋体" w:eastAsia="宋体" w:cs="宋体"/>
          <w:color w:val="auto"/>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212E75D">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2.12</w:t>
      </w:r>
      <w:r>
        <w:rPr>
          <w:rFonts w:hint="eastAsia" w:ascii="宋体" w:hAnsi="宋体" w:eastAsia="宋体" w:cs="宋体"/>
          <w:color w:val="auto"/>
          <w:highlight w:val="none"/>
        </w:rPr>
        <w:t>残疾人福利性单位是指符合《三部门联合发布关于促进残疾人就业政府采购政策的通知》财库〔2017〕141号规定的对残疾人福利性单位划分标准的单位。</w:t>
      </w:r>
    </w:p>
    <w:p w14:paraId="5B059A8A">
      <w:pPr>
        <w:spacing w:line="360" w:lineRule="auto"/>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3.合格的</w:t>
      </w:r>
      <w:r>
        <w:rPr>
          <w:rFonts w:hint="eastAsia" w:ascii="宋体" w:hAnsi="宋体" w:eastAsia="宋体" w:cs="宋体"/>
          <w:b/>
          <w:color w:val="auto"/>
          <w:szCs w:val="24"/>
          <w:highlight w:val="none"/>
          <w:lang w:eastAsia="zh-CN"/>
        </w:rPr>
        <w:t>供应商</w:t>
      </w:r>
    </w:p>
    <w:p w14:paraId="47B0220E">
      <w:pPr>
        <w:spacing w:line="408"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3.1满足《中华人民共和国政府采购法》第二十二条规定，并提供下列材料：见</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须知前附表。</w:t>
      </w:r>
    </w:p>
    <w:p w14:paraId="59DEB706">
      <w:pPr>
        <w:spacing w:line="408"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3.2落实政府采购政策需满足的资格要求：</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须知前附表。</w:t>
      </w:r>
    </w:p>
    <w:p w14:paraId="58835A28">
      <w:pPr>
        <w:spacing w:line="408"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3.3本项目的特定资格要求：见</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须知前附表。</w:t>
      </w:r>
    </w:p>
    <w:p w14:paraId="26ABDA3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不得直接或</w:t>
      </w:r>
      <w:r>
        <w:rPr>
          <w:rFonts w:hint="eastAsia" w:ascii="宋体" w:hAnsi="宋体" w:eastAsia="宋体" w:cs="宋体"/>
          <w:color w:val="auto"/>
          <w:szCs w:val="24"/>
          <w:highlight w:val="none"/>
          <w:lang w:eastAsia="zh-CN"/>
        </w:rPr>
        <w:t>间接地与招标</w:t>
      </w:r>
      <w:r>
        <w:rPr>
          <w:rFonts w:hint="eastAsia" w:ascii="宋体" w:hAnsi="宋体" w:eastAsia="宋体" w:cs="宋体"/>
          <w:color w:val="auto"/>
          <w:szCs w:val="24"/>
          <w:highlight w:val="none"/>
        </w:rPr>
        <w:t>人或采购代理机构有任何关联，亦不得是</w:t>
      </w:r>
      <w:r>
        <w:rPr>
          <w:rFonts w:hint="eastAsia" w:ascii="宋体" w:hAnsi="宋体" w:eastAsia="宋体" w:cs="宋体"/>
          <w:color w:val="auto"/>
          <w:szCs w:val="24"/>
          <w:highlight w:val="none"/>
          <w:lang w:eastAsia="zh-CN"/>
        </w:rPr>
        <w:t>招标</w:t>
      </w:r>
      <w:r>
        <w:rPr>
          <w:rFonts w:hint="eastAsia" w:ascii="宋体" w:hAnsi="宋体" w:eastAsia="宋体" w:cs="宋体"/>
          <w:color w:val="auto"/>
          <w:szCs w:val="24"/>
          <w:highlight w:val="none"/>
        </w:rPr>
        <w:t>人或采购代理机构的附属机构。如果</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在投标中隐瞒了上述关系，一经证实，则该投标无效。</w:t>
      </w:r>
    </w:p>
    <w:p w14:paraId="24A6AED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3.5供应商投标流程</w:t>
      </w:r>
    </w:p>
    <w:p w14:paraId="0C3F839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使用电子交易系统的采购项目（即线上项目），将同时提供WORD\PDF格式（仅用于预览）和SXSZF格式（用于制作电子投标文件）两个版本，文件内容一致。</w:t>
      </w:r>
    </w:p>
    <w:p w14:paraId="59E9C2B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3.5.1</w:t>
      </w:r>
      <w:r>
        <w:rPr>
          <w:rFonts w:hint="eastAsia" w:ascii="宋体" w:hAnsi="宋体" w:eastAsia="宋体" w:cs="宋体"/>
          <w:color w:val="auto"/>
          <w:szCs w:val="24"/>
          <w:highlight w:val="none"/>
        </w:rPr>
        <w:t>预览采购文件：打开西安市公共资源交易平台〖首页·〉交易大厅·〉政府采购〗栏目，下载和阅读本项目采购文件的预览版本（WORD\PDF格式）；</w:t>
      </w:r>
    </w:p>
    <w:p w14:paraId="6A2FF76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3.5.2</w:t>
      </w:r>
      <w:r>
        <w:rPr>
          <w:rFonts w:hint="eastAsia" w:ascii="宋体" w:hAnsi="宋体" w:eastAsia="宋体" w:cs="宋体"/>
          <w:color w:val="auto"/>
          <w:szCs w:val="24"/>
          <w:highlight w:val="none"/>
        </w:rPr>
        <w:t>办理注册登记（针对初次使用电子交易系统的用户）：</w:t>
      </w:r>
    </w:p>
    <w:p w14:paraId="29F697E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（1）办理诚信入库注册：在决定参加本项目采购活动后，供应商应先在西安市公共资源交易平台上完成“诚信入库登记”；</w:t>
      </w:r>
    </w:p>
    <w:p w14:paraId="4E8A6F4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办理数字认证（CA锁）：一般分为法人锁（必选）、企业锁主锁（必选）及副锁（可选）。CA锁将用于对电子投标文件进行签章、加密、递交及开标时解密等相关操作。CA办理及售后服务统一由第三方机构（陕西省数字证书认证中心股份有限公司）负责。</w:t>
      </w:r>
    </w:p>
    <w:p w14:paraId="6511365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办理须知：http://www.snca.com.cn/channel/show/27.html</w:t>
      </w:r>
    </w:p>
    <w:p w14:paraId="6A41763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（3）绑定和激活CA：将数字证书与诚信库中的供应商账户进行绑定。</w:t>
      </w:r>
    </w:p>
    <w:p w14:paraId="1FDB8F0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3.5.3</w:t>
      </w:r>
      <w:r>
        <w:rPr>
          <w:rFonts w:hint="eastAsia" w:ascii="宋体" w:hAnsi="宋体" w:eastAsia="宋体" w:cs="宋体"/>
          <w:color w:val="auto"/>
          <w:szCs w:val="24"/>
          <w:highlight w:val="none"/>
        </w:rPr>
        <w:t>下载电子招标文件：供应商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无法再下载！</w:t>
      </w:r>
    </w:p>
    <w:p w14:paraId="10DE93A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3.5.4</w:t>
      </w:r>
      <w:r>
        <w:rPr>
          <w:rFonts w:hint="eastAsia" w:ascii="宋体" w:hAnsi="宋体" w:eastAsia="宋体" w:cs="宋体"/>
          <w:color w:val="auto"/>
          <w:szCs w:val="24"/>
          <w:highlight w:val="none"/>
        </w:rPr>
        <w:t>制作电子投标文件：需要使用专用制作软件“新点投标文件制作软件（陕西公共资源）”进行编制，编制完成后使用CA锁对电子投标文件进行签章、加密。详见本章中的“投标文件”相关内容。</w:t>
      </w:r>
    </w:p>
    <w:p w14:paraId="2C2D576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3.5.5</w:t>
      </w:r>
      <w:r>
        <w:rPr>
          <w:rFonts w:hint="eastAsia" w:ascii="宋体" w:hAnsi="宋体" w:eastAsia="宋体" w:cs="宋体"/>
          <w:color w:val="auto"/>
          <w:szCs w:val="24"/>
          <w:highlight w:val="none"/>
        </w:rPr>
        <w:t>提交电子投标文件：在提交投标文件截止时间前及时提交加密后电子投标文件，逾期提交的，系统将会拒收；</w:t>
      </w:r>
    </w:p>
    <w:p w14:paraId="213B29B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3.5.6</w:t>
      </w:r>
      <w:r>
        <w:rPr>
          <w:rFonts w:hint="eastAsia" w:ascii="宋体" w:hAnsi="宋体" w:eastAsia="宋体" w:cs="宋体"/>
          <w:color w:val="auto"/>
          <w:szCs w:val="24"/>
          <w:highlight w:val="none"/>
        </w:rPr>
        <w:t>在线参加开标大会：开标当日，供应商</w:t>
      </w:r>
      <w:r>
        <w:rPr>
          <w:rFonts w:hint="eastAsia" w:ascii="宋体" w:hAnsi="宋体" w:eastAsia="宋体" w:cs="宋体"/>
          <w:color w:val="auto"/>
          <w:szCs w:val="24"/>
          <w:highlight w:val="none"/>
          <w:lang w:eastAsia="zh-CN"/>
        </w:rPr>
        <w:t>法定代表人(负责人)</w:t>
      </w:r>
      <w:r>
        <w:rPr>
          <w:rFonts w:hint="eastAsia" w:ascii="宋体" w:hAnsi="宋体" w:eastAsia="宋体" w:cs="宋体"/>
          <w:color w:val="auto"/>
          <w:szCs w:val="24"/>
          <w:highlight w:val="none"/>
        </w:rPr>
        <w:t>或其授权代表需提前登录“不见面开 标”系统，收到主持人“开始解密”指令后，使用CA锁（必须与加密文件时的CA锁为同一把锁）在线对电子投标文件进行解密。采用“不见面开标”系统后，供应商无需到达开标现场，即可在线参与整个开标过程。相关技术问题，请咨询软件开发商。</w:t>
      </w:r>
    </w:p>
    <w:p w14:paraId="04795F4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3.5.7</w:t>
      </w:r>
      <w:r>
        <w:rPr>
          <w:rFonts w:hint="eastAsia" w:ascii="宋体" w:hAnsi="宋体" w:eastAsia="宋体" w:cs="宋体"/>
          <w:color w:val="auto"/>
          <w:szCs w:val="24"/>
          <w:highlight w:val="none"/>
        </w:rPr>
        <w:t>等待专家评审：评审期间，可能需要对评审专家提出的问题进行澄清或答复。在主持人宣布评审结束前，供应商请勿擅自离席，否则由此造成的不利后果，由供应商自行承担。</w:t>
      </w:r>
    </w:p>
    <w:p w14:paraId="490089A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3.5.8</w:t>
      </w:r>
      <w:r>
        <w:rPr>
          <w:rFonts w:hint="eastAsia" w:ascii="宋体" w:hAnsi="宋体" w:eastAsia="宋体" w:cs="宋体"/>
          <w:color w:val="auto"/>
          <w:szCs w:val="24"/>
          <w:highlight w:val="none"/>
        </w:rPr>
        <w:t>中标供应商注册：按照陕西省政府采购监管部门的要求，采购代理机构在发布中标公告前，应由中标供应商在陕西省政府采购网上完成注册。</w:t>
      </w:r>
      <w:bookmarkStart w:id="35" w:name="OLE_LINK33"/>
    </w:p>
    <w:p w14:paraId="0ACD7E6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bookmarkEnd w:id="35"/>
      <w:r>
        <w:rPr>
          <w:rFonts w:hint="eastAsia" w:ascii="宋体" w:hAnsi="宋体" w:eastAsia="宋体" w:cs="宋体"/>
          <w:color w:val="auto"/>
          <w:szCs w:val="24"/>
          <w:highlight w:val="none"/>
        </w:rPr>
        <w:t>6联合体投标</w:t>
      </w:r>
    </w:p>
    <w:p w14:paraId="6A52CBE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3.6.1如果在招标文件中接受联</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合体投标（见</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须知前附表），则两个以上</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可以组成一个投标联合体，以一个</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的身份投标。以联合体形式参加投标的，联合体各方均应当符合</w:t>
      </w:r>
      <w:r>
        <w:rPr>
          <w:rFonts w:hint="eastAsia" w:ascii="宋体" w:hAnsi="宋体" w:eastAsia="宋体" w:cs="宋体"/>
          <w:color w:val="auto"/>
          <w:highlight w:val="none"/>
        </w:rPr>
        <w:t>《中华人民共和国政府采购法》及实施条例规定的条件</w:t>
      </w:r>
      <w:r>
        <w:rPr>
          <w:rFonts w:hint="eastAsia" w:ascii="宋体" w:hAnsi="宋体" w:eastAsia="宋体" w:cs="宋体"/>
          <w:color w:val="auto"/>
          <w:szCs w:val="24"/>
          <w:highlight w:val="none"/>
        </w:rPr>
        <w:t>。采购人根据采购项目的特殊要求规定</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特定条件的，联合体各方中至少应当有一方符合采购人规定的特定条件。</w:t>
      </w:r>
    </w:p>
    <w:p w14:paraId="50D04D1D">
      <w:pPr>
        <w:spacing w:line="360" w:lineRule="auto"/>
        <w:ind w:firstLine="468" w:firstLineChars="195"/>
        <w:rPr>
          <w:rFonts w:hint="eastAsia" w:ascii="宋体" w:hAnsi="宋体" w:eastAsia="宋体" w:cs="宋体"/>
          <w:color w:val="auto"/>
          <w:szCs w:val="24"/>
          <w:highlight w:val="none"/>
        </w:rPr>
      </w:pPr>
      <w:r>
        <w:rPr>
          <w:rFonts w:hint="eastAsia" w:ascii="宋体" w:hAnsi="宋体" w:eastAsia="宋体" w:cs="宋体"/>
          <w:color w:val="auto"/>
          <w:szCs w:val="24"/>
          <w:highlight w:val="none"/>
        </w:rPr>
        <w:t>3.6.2联合体各方之间应当签订共同投标协议，明确约定联合体各方承担的工作和相应的责任，并将共同投标协议连同投标文件一并提交</w:t>
      </w:r>
      <w:r>
        <w:rPr>
          <w:rFonts w:hint="eastAsia" w:ascii="宋体" w:hAnsi="宋体" w:eastAsia="宋体" w:cs="宋体"/>
          <w:color w:val="auto"/>
          <w:highlight w:val="none"/>
        </w:rPr>
        <w:t>采购代理机构</w:t>
      </w:r>
      <w:r>
        <w:rPr>
          <w:rFonts w:hint="eastAsia" w:ascii="宋体" w:hAnsi="宋体" w:eastAsia="宋体" w:cs="宋体"/>
          <w:color w:val="auto"/>
          <w:szCs w:val="24"/>
          <w:highlight w:val="none"/>
        </w:rPr>
        <w:t>。联合体各方签订共同投标协议后，不得再以自己名义单独在同一项目中投标，也不得组成新的联合体参加同一项目投标。</w:t>
      </w:r>
    </w:p>
    <w:p w14:paraId="7F8BB4C1">
      <w:pPr>
        <w:pStyle w:val="18"/>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rPr>
        <w:t>3.6.3联合体各方应当共同与采购人签订采购合同，就采购合同约定的事项对采购人承担连带责任。</w:t>
      </w:r>
    </w:p>
    <w:p w14:paraId="30AC478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3.7投标费用自理。不论投标的结果如何，</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均应自行承担所有与参加投标有关的费用。</w:t>
      </w:r>
    </w:p>
    <w:p w14:paraId="4E3146E2">
      <w:pPr>
        <w:tabs>
          <w:tab w:val="left" w:pos="747"/>
        </w:tabs>
        <w:snapToGrid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4.合格的服务</w:t>
      </w:r>
    </w:p>
    <w:p w14:paraId="20444559">
      <w:pPr>
        <w:tabs>
          <w:tab w:val="left" w:pos="747"/>
        </w:tabs>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提供的所有服务，必须是符合国家有关标准要求，并满足招标文件规定的服务要求、服务期、售后服务及招标文件规定</w:t>
      </w:r>
      <w:r>
        <w:rPr>
          <w:rFonts w:hint="eastAsia" w:ascii="宋体" w:hAnsi="宋体" w:eastAsia="宋体" w:cs="宋体"/>
          <w:color w:val="auto"/>
          <w:highlight w:val="none"/>
          <w:lang w:eastAsia="zh-CN"/>
        </w:rPr>
        <w:t>的其他</w:t>
      </w:r>
      <w:r>
        <w:rPr>
          <w:rFonts w:hint="eastAsia" w:ascii="宋体" w:hAnsi="宋体" w:eastAsia="宋体" w:cs="宋体"/>
          <w:color w:val="auto"/>
          <w:highlight w:val="none"/>
        </w:rPr>
        <w:t>伴随服务等要求。</w:t>
      </w:r>
    </w:p>
    <w:p w14:paraId="3D6E43CF">
      <w:pPr>
        <w:tabs>
          <w:tab w:val="left" w:pos="747"/>
        </w:tabs>
        <w:snapToGrid w:val="0"/>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4.2采购人有权拒绝接受任何不合格的服务，由此产生的费用及相关后果均由</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自行承担。</w:t>
      </w:r>
    </w:p>
    <w:p w14:paraId="1739D269">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5.投标文件内容的真实性</w:t>
      </w:r>
    </w:p>
    <w:p w14:paraId="56EB9F74">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5.1</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应保证其投标文件中所提供的所有投标资料、信息是真实的，并且来源于合法的渠道。因投标文件中所提供的投标资料、信息不真实或者其来源不合法而导致的所有法律责任，由</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自行承担。</w:t>
      </w:r>
    </w:p>
    <w:p w14:paraId="1CEA84E7">
      <w:pPr>
        <w:spacing w:line="360" w:lineRule="auto"/>
        <w:jc w:val="center"/>
        <w:rPr>
          <w:rFonts w:hint="eastAsia" w:ascii="宋体" w:hAnsi="宋体" w:eastAsia="宋体" w:cs="宋体"/>
          <w:b/>
          <w:color w:val="auto"/>
          <w:sz w:val="32"/>
          <w:szCs w:val="32"/>
          <w:highlight w:val="none"/>
        </w:rPr>
      </w:pPr>
      <w:bookmarkStart w:id="36" w:name="_Toc403077640"/>
      <w:bookmarkStart w:id="37" w:name="_Toc363474018"/>
      <w:bookmarkStart w:id="38" w:name="_Toc363473973"/>
      <w:r>
        <w:rPr>
          <w:rFonts w:hint="eastAsia" w:ascii="宋体" w:hAnsi="宋体" w:eastAsia="宋体" w:cs="宋体"/>
          <w:b/>
          <w:color w:val="auto"/>
          <w:sz w:val="32"/>
          <w:szCs w:val="32"/>
          <w:highlight w:val="none"/>
        </w:rPr>
        <w:t>二.招标文件</w:t>
      </w:r>
      <w:bookmarkEnd w:id="36"/>
      <w:bookmarkEnd w:id="37"/>
      <w:bookmarkEnd w:id="38"/>
    </w:p>
    <w:p w14:paraId="711A081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6.招标文件构成</w:t>
      </w:r>
    </w:p>
    <w:p w14:paraId="7A601B9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招标文件要求提供的服务，招标程序和合同条件在招标文件中均有说明。招标文件共六章，内容如下：</w:t>
      </w:r>
    </w:p>
    <w:p w14:paraId="52BB9EA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第一章 招标公告</w:t>
      </w:r>
    </w:p>
    <w:p w14:paraId="3FA74E3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第二章 </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须知</w:t>
      </w:r>
    </w:p>
    <w:p w14:paraId="431136A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第三章 合同条款及格式</w:t>
      </w:r>
    </w:p>
    <w:p w14:paraId="4A8492B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第四章 采购内容及技术要求</w:t>
      </w:r>
    </w:p>
    <w:p w14:paraId="2E48F2D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评标方法</w:t>
      </w:r>
    </w:p>
    <w:p w14:paraId="52A1270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第六章 投标文件构成及格式  </w:t>
      </w:r>
    </w:p>
    <w:p w14:paraId="1835D20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6.2</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应认真阅读招标文件中所有的事项、格式、条款和规范等要求。如果</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没有按照招标文件要求提交全部资料，或者投标文件没有对招标文件在各方面都做出实质性响应，由此带来不利于</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的评标结果，其风险由</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承担。</w:t>
      </w:r>
    </w:p>
    <w:p w14:paraId="7DD73F9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6.3本招标文件的解释权归陕西</w:t>
      </w:r>
      <w:r>
        <w:rPr>
          <w:rFonts w:hint="eastAsia" w:ascii="宋体" w:hAnsi="宋体" w:eastAsia="宋体" w:cs="宋体"/>
          <w:color w:val="auto"/>
          <w:szCs w:val="24"/>
          <w:highlight w:val="none"/>
          <w:lang w:eastAsia="zh-CN"/>
        </w:rPr>
        <w:t>中易</w:t>
      </w:r>
      <w:r>
        <w:rPr>
          <w:rFonts w:hint="eastAsia" w:ascii="宋体" w:hAnsi="宋体" w:eastAsia="宋体" w:cs="宋体"/>
          <w:color w:val="auto"/>
          <w:szCs w:val="24"/>
          <w:highlight w:val="none"/>
        </w:rPr>
        <w:t>项目管理有限公司，如发现招标文件内容与现行法律法规不相符的情况，以现行法律法规为准。</w:t>
      </w:r>
    </w:p>
    <w:p w14:paraId="30DB8ABA">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7.招标文件的修改和澄清</w:t>
      </w:r>
    </w:p>
    <w:p w14:paraId="1BFBC59A">
      <w:pPr>
        <w:tabs>
          <w:tab w:val="left" w:pos="720"/>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7.1 在投标截止时间前，采购代理机构无论出于何种原因，可以对已发出招标文件进行必要的澄清或者修改，但不得修改采购标的和资格条件。</w:t>
      </w:r>
    </w:p>
    <w:p w14:paraId="73A882F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7.2 澄清或者修改的内容可能影响投标文件编制的，采购代理机构应当在投标文件截止时间</w:t>
      </w:r>
      <w:r>
        <w:rPr>
          <w:rFonts w:hint="eastAsia" w:ascii="宋体" w:hAnsi="宋体" w:eastAsia="宋体" w:cs="宋体"/>
          <w:b/>
          <w:color w:val="auto"/>
          <w:highlight w:val="none"/>
        </w:rPr>
        <w:t>15</w:t>
      </w:r>
      <w:r>
        <w:rPr>
          <w:rFonts w:hint="eastAsia" w:ascii="宋体" w:hAnsi="宋体" w:eastAsia="宋体" w:cs="宋体"/>
          <w:color w:val="auto"/>
          <w:highlight w:val="none"/>
        </w:rPr>
        <w:t>日前，以书面形式将澄清或者修改的内容通知所有获取招标文件的潜在</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，同时在原信息发布媒体上发布变更公告。该澄清或者修改的内容为招标文件的组成部分。如果澄清或者修改发出的时间距规定的投标截止时间不足</w:t>
      </w:r>
      <w:r>
        <w:rPr>
          <w:rFonts w:hint="eastAsia" w:ascii="宋体" w:hAnsi="宋体" w:eastAsia="宋体" w:cs="宋体"/>
          <w:b/>
          <w:color w:val="auto"/>
          <w:highlight w:val="none"/>
        </w:rPr>
        <w:t>15</w:t>
      </w:r>
      <w:r>
        <w:rPr>
          <w:rFonts w:hint="eastAsia" w:ascii="宋体" w:hAnsi="宋体" w:eastAsia="宋体" w:cs="宋体"/>
          <w:color w:val="auto"/>
          <w:highlight w:val="none"/>
        </w:rPr>
        <w:t>日，将相应顺延投标截止时间。</w:t>
      </w:r>
    </w:p>
    <w:p w14:paraId="16E0F3D0">
      <w:pPr>
        <w:pStyle w:val="17"/>
        <w:spacing w:line="360" w:lineRule="auto"/>
        <w:ind w:firstLine="480" w:firstLineChars="200"/>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val="en-US" w:eastAsia="zh-CN"/>
        </w:rPr>
        <w:t>7.3</w:t>
      </w:r>
      <w:r>
        <w:rPr>
          <w:rFonts w:hint="eastAsia" w:ascii="宋体" w:hAnsi="宋体" w:eastAsia="宋体" w:cs="宋体"/>
          <w:color w:val="auto"/>
          <w:kern w:val="0"/>
          <w:sz w:val="24"/>
          <w:szCs w:val="22"/>
          <w:highlight w:val="none"/>
        </w:rPr>
        <w:t>澄清或修改的内容可能影响投标文件编制时，采购代理机构将在发布变更公告的同时，供应商下载答疑文件（*.SXSCF，即更新后的电子招标文件）。供应商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14:paraId="244FBADA">
      <w:pPr>
        <w:spacing w:line="360" w:lineRule="auto"/>
        <w:ind w:firstLine="480" w:firstLineChars="20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7.4请各供应商在提交投标文件截止时间之前，务必随时关注“政府采购信息发布媒体”上发布的变更公告，采购代理机构不再另行通知，因供应商未及时关注所造成的一切后果由供应商自行承担：</w:t>
      </w:r>
    </w:p>
    <w:p w14:paraId="5551E2E5">
      <w:pPr>
        <w:spacing w:line="360" w:lineRule="auto"/>
        <w:ind w:firstLine="240" w:firstLineChars="10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（1）【</w:t>
      </w:r>
      <w:r>
        <w:rPr>
          <w:rFonts w:hint="eastAsia" w:ascii="宋体" w:hAnsi="宋体" w:eastAsia="宋体" w:cs="宋体"/>
          <w:color w:val="auto"/>
          <w:kern w:val="0"/>
          <w:sz w:val="24"/>
          <w:szCs w:val="22"/>
          <w:highlight w:val="none"/>
          <w:lang w:val="en-US" w:eastAsia="zh-CN" w:bidi="ar-SA"/>
        </w:rPr>
        <w:fldChar w:fldCharType="begin"/>
      </w:r>
      <w:r>
        <w:rPr>
          <w:rFonts w:hint="eastAsia" w:ascii="宋体" w:hAnsi="宋体" w:eastAsia="宋体" w:cs="宋体"/>
          <w:color w:val="auto"/>
          <w:kern w:val="0"/>
          <w:sz w:val="24"/>
          <w:szCs w:val="22"/>
          <w:highlight w:val="none"/>
          <w:lang w:val="en-US" w:eastAsia="zh-CN" w:bidi="ar-SA"/>
        </w:rPr>
        <w:instrText xml:space="preserve"> HYPERLINK "http://www.ccgp-shaanxi.gov.cn" </w:instrText>
      </w:r>
      <w:r>
        <w:rPr>
          <w:rFonts w:hint="eastAsia" w:ascii="宋体" w:hAnsi="宋体" w:eastAsia="宋体" w:cs="宋体"/>
          <w:color w:val="auto"/>
          <w:kern w:val="0"/>
          <w:sz w:val="24"/>
          <w:szCs w:val="22"/>
          <w:highlight w:val="none"/>
          <w:lang w:val="en-US" w:eastAsia="zh-CN" w:bidi="ar-SA"/>
        </w:rPr>
        <w:fldChar w:fldCharType="separate"/>
      </w:r>
      <w:r>
        <w:rPr>
          <w:rFonts w:hint="eastAsia" w:ascii="宋体" w:hAnsi="宋体" w:eastAsia="宋体" w:cs="宋体"/>
          <w:color w:val="auto"/>
          <w:kern w:val="0"/>
          <w:sz w:val="24"/>
          <w:szCs w:val="22"/>
          <w:highlight w:val="none"/>
          <w:lang w:val="en-US" w:eastAsia="zh-CN" w:bidi="ar-SA"/>
        </w:rPr>
        <w:t>陕西省政府采购网</w:t>
      </w:r>
      <w:r>
        <w:rPr>
          <w:rFonts w:hint="eastAsia" w:ascii="宋体" w:hAnsi="宋体" w:eastAsia="宋体" w:cs="宋体"/>
          <w:color w:val="auto"/>
          <w:kern w:val="0"/>
          <w:sz w:val="24"/>
          <w:szCs w:val="22"/>
          <w:highlight w:val="none"/>
          <w:lang w:val="en-US" w:eastAsia="zh-CN" w:bidi="ar-SA"/>
        </w:rPr>
        <w:fldChar w:fldCharType="end"/>
      </w:r>
      <w:r>
        <w:rPr>
          <w:rFonts w:hint="eastAsia" w:ascii="宋体" w:hAnsi="宋体" w:eastAsia="宋体" w:cs="宋体"/>
          <w:color w:val="auto"/>
          <w:kern w:val="0"/>
          <w:sz w:val="24"/>
          <w:szCs w:val="22"/>
          <w:highlight w:val="none"/>
          <w:lang w:val="en-US" w:eastAsia="zh-CN" w:bidi="ar-SA"/>
        </w:rPr>
        <w:t>】（</w:t>
      </w:r>
      <w:r>
        <w:rPr>
          <w:rFonts w:hint="eastAsia" w:ascii="宋体" w:hAnsi="宋体" w:eastAsia="宋体" w:cs="宋体"/>
          <w:color w:val="auto"/>
          <w:kern w:val="0"/>
          <w:sz w:val="24"/>
          <w:szCs w:val="22"/>
          <w:highlight w:val="none"/>
          <w:lang w:val="en-US" w:eastAsia="zh-CN" w:bidi="ar-SA"/>
        </w:rPr>
        <w:fldChar w:fldCharType="begin"/>
      </w:r>
      <w:r>
        <w:rPr>
          <w:rFonts w:hint="eastAsia" w:ascii="宋体" w:hAnsi="宋体" w:eastAsia="宋体" w:cs="宋体"/>
          <w:color w:val="auto"/>
          <w:kern w:val="0"/>
          <w:sz w:val="24"/>
          <w:szCs w:val="22"/>
          <w:highlight w:val="none"/>
          <w:lang w:val="en-US" w:eastAsia="zh-CN" w:bidi="ar-SA"/>
        </w:rPr>
        <w:instrText xml:space="preserve"> HYPERLINK "http://www.ccgp-shaanxi.gov.cn/" </w:instrText>
      </w:r>
      <w:r>
        <w:rPr>
          <w:rFonts w:hint="eastAsia" w:ascii="宋体" w:hAnsi="宋体" w:eastAsia="宋体" w:cs="宋体"/>
          <w:color w:val="auto"/>
          <w:kern w:val="0"/>
          <w:sz w:val="24"/>
          <w:szCs w:val="22"/>
          <w:highlight w:val="none"/>
          <w:lang w:val="en-US" w:eastAsia="zh-CN" w:bidi="ar-SA"/>
        </w:rPr>
        <w:fldChar w:fldCharType="separate"/>
      </w:r>
      <w:r>
        <w:rPr>
          <w:rFonts w:hint="eastAsia" w:ascii="宋体" w:hAnsi="宋体" w:eastAsia="宋体" w:cs="宋体"/>
          <w:color w:val="auto"/>
          <w:kern w:val="0"/>
          <w:sz w:val="24"/>
          <w:szCs w:val="22"/>
          <w:highlight w:val="none"/>
          <w:lang w:val="en-US" w:eastAsia="zh-CN" w:bidi="ar-SA"/>
        </w:rPr>
        <w:t>http://www.ccgp-shaanxi.gov.cn/</w:t>
      </w:r>
      <w:r>
        <w:rPr>
          <w:rFonts w:hint="eastAsia" w:ascii="宋体" w:hAnsi="宋体" w:eastAsia="宋体" w:cs="宋体"/>
          <w:color w:val="auto"/>
          <w:kern w:val="0"/>
          <w:sz w:val="24"/>
          <w:szCs w:val="22"/>
          <w:highlight w:val="none"/>
          <w:lang w:val="en-US" w:eastAsia="zh-CN" w:bidi="ar-SA"/>
        </w:rPr>
        <w:fldChar w:fldCharType="end"/>
      </w:r>
      <w:r>
        <w:rPr>
          <w:rFonts w:hint="eastAsia" w:ascii="宋体" w:hAnsi="宋体" w:eastAsia="宋体" w:cs="宋体"/>
          <w:color w:val="auto"/>
          <w:kern w:val="0"/>
          <w:sz w:val="24"/>
          <w:szCs w:val="22"/>
          <w:highlight w:val="none"/>
          <w:lang w:val="en-US" w:eastAsia="zh-CN" w:bidi="ar-SA"/>
        </w:rPr>
        <w:t>）中的〖首页·〉信息公告·〉市级·〉西安市〗；</w:t>
      </w:r>
    </w:p>
    <w:p w14:paraId="0A3FDA74">
      <w:pPr>
        <w:spacing w:line="360" w:lineRule="auto"/>
        <w:ind w:firstLine="240" w:firstLineChars="10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（2）【</w:t>
      </w:r>
      <w:r>
        <w:rPr>
          <w:rFonts w:hint="eastAsia" w:ascii="宋体" w:hAnsi="宋体" w:eastAsia="宋体" w:cs="宋体"/>
          <w:color w:val="auto"/>
          <w:kern w:val="0"/>
          <w:sz w:val="24"/>
          <w:szCs w:val="22"/>
          <w:highlight w:val="none"/>
          <w:lang w:val="en-US" w:eastAsia="zh-CN" w:bidi="ar-SA"/>
        </w:rPr>
        <w:fldChar w:fldCharType="begin"/>
      </w:r>
      <w:r>
        <w:rPr>
          <w:rFonts w:hint="eastAsia" w:ascii="宋体" w:hAnsi="宋体" w:eastAsia="宋体" w:cs="宋体"/>
          <w:color w:val="auto"/>
          <w:kern w:val="0"/>
          <w:sz w:val="24"/>
          <w:szCs w:val="22"/>
          <w:highlight w:val="none"/>
          <w:lang w:val="en-US" w:eastAsia="zh-CN" w:bidi="ar-SA"/>
        </w:rPr>
        <w:instrText xml:space="preserve"> HYPERLINK "http://xa.sxggzyjy.cn/" </w:instrText>
      </w:r>
      <w:r>
        <w:rPr>
          <w:rFonts w:hint="eastAsia" w:ascii="宋体" w:hAnsi="宋体" w:eastAsia="宋体" w:cs="宋体"/>
          <w:color w:val="auto"/>
          <w:kern w:val="0"/>
          <w:sz w:val="24"/>
          <w:szCs w:val="22"/>
          <w:highlight w:val="none"/>
          <w:lang w:val="en-US" w:eastAsia="zh-CN" w:bidi="ar-SA"/>
        </w:rPr>
        <w:fldChar w:fldCharType="separate"/>
      </w:r>
      <w:r>
        <w:rPr>
          <w:rFonts w:hint="eastAsia" w:ascii="宋体" w:hAnsi="宋体" w:eastAsia="宋体" w:cs="宋体"/>
          <w:color w:val="auto"/>
          <w:kern w:val="0"/>
          <w:sz w:val="24"/>
          <w:szCs w:val="22"/>
          <w:highlight w:val="none"/>
          <w:lang w:val="en-US" w:eastAsia="zh-CN" w:bidi="ar-SA"/>
        </w:rPr>
        <w:t>全国公共资源交易网（陕西省·西安市）</w:t>
      </w:r>
      <w:r>
        <w:rPr>
          <w:rFonts w:hint="eastAsia" w:ascii="宋体" w:hAnsi="宋体" w:eastAsia="宋体" w:cs="宋体"/>
          <w:color w:val="auto"/>
          <w:kern w:val="0"/>
          <w:sz w:val="24"/>
          <w:szCs w:val="22"/>
          <w:highlight w:val="none"/>
          <w:lang w:val="en-US" w:eastAsia="zh-CN" w:bidi="ar-SA"/>
        </w:rPr>
        <w:fldChar w:fldCharType="end"/>
      </w:r>
      <w:r>
        <w:rPr>
          <w:rFonts w:hint="eastAsia" w:ascii="宋体" w:hAnsi="宋体" w:eastAsia="宋体" w:cs="宋体"/>
          <w:color w:val="auto"/>
          <w:kern w:val="0"/>
          <w:sz w:val="24"/>
          <w:szCs w:val="22"/>
          <w:highlight w:val="none"/>
          <w:lang w:val="en-US" w:eastAsia="zh-CN" w:bidi="ar-SA"/>
        </w:rPr>
        <w:t>】（</w:t>
      </w:r>
      <w:r>
        <w:rPr>
          <w:rFonts w:hint="eastAsia" w:ascii="宋体" w:hAnsi="宋体" w:eastAsia="宋体" w:cs="宋体"/>
          <w:color w:val="auto"/>
          <w:kern w:val="0"/>
          <w:sz w:val="24"/>
          <w:szCs w:val="22"/>
          <w:highlight w:val="none"/>
          <w:lang w:val="en-US" w:eastAsia="zh-CN" w:bidi="ar-SA"/>
        </w:rPr>
        <w:fldChar w:fldCharType="begin"/>
      </w:r>
      <w:r>
        <w:rPr>
          <w:rFonts w:hint="eastAsia" w:ascii="宋体" w:hAnsi="宋体" w:eastAsia="宋体" w:cs="宋体"/>
          <w:color w:val="auto"/>
          <w:kern w:val="0"/>
          <w:sz w:val="24"/>
          <w:szCs w:val="22"/>
          <w:highlight w:val="none"/>
          <w:lang w:val="en-US" w:eastAsia="zh-CN" w:bidi="ar-SA"/>
        </w:rPr>
        <w:instrText xml:space="preserve"> HYPERLINK "http://sxggzyjy.xa.gov.cn/" </w:instrText>
      </w:r>
      <w:r>
        <w:rPr>
          <w:rFonts w:hint="eastAsia" w:ascii="宋体" w:hAnsi="宋体" w:eastAsia="宋体" w:cs="宋体"/>
          <w:color w:val="auto"/>
          <w:kern w:val="0"/>
          <w:sz w:val="24"/>
          <w:szCs w:val="22"/>
          <w:highlight w:val="none"/>
          <w:lang w:val="en-US" w:eastAsia="zh-CN" w:bidi="ar-SA"/>
        </w:rPr>
        <w:fldChar w:fldCharType="separate"/>
      </w:r>
      <w:r>
        <w:rPr>
          <w:rFonts w:hint="eastAsia" w:ascii="宋体" w:hAnsi="宋体" w:eastAsia="宋体" w:cs="宋体"/>
          <w:color w:val="auto"/>
          <w:kern w:val="0"/>
          <w:sz w:val="24"/>
          <w:szCs w:val="22"/>
          <w:highlight w:val="none"/>
          <w:lang w:val="en-US" w:eastAsia="zh-CN" w:bidi="ar-SA"/>
        </w:rPr>
        <w:t>http://sxggzyjy.xa.gov.cn/</w:t>
      </w:r>
      <w:r>
        <w:rPr>
          <w:rFonts w:hint="eastAsia" w:ascii="宋体" w:hAnsi="宋体" w:eastAsia="宋体" w:cs="宋体"/>
          <w:color w:val="auto"/>
          <w:kern w:val="0"/>
          <w:sz w:val="24"/>
          <w:szCs w:val="22"/>
          <w:highlight w:val="none"/>
          <w:lang w:val="en-US" w:eastAsia="zh-CN" w:bidi="ar-SA"/>
        </w:rPr>
        <w:fldChar w:fldCharType="end"/>
      </w:r>
      <w:r>
        <w:rPr>
          <w:rFonts w:hint="eastAsia" w:ascii="宋体" w:hAnsi="宋体" w:eastAsia="宋体" w:cs="宋体"/>
          <w:color w:val="auto"/>
          <w:kern w:val="0"/>
          <w:sz w:val="24"/>
          <w:szCs w:val="22"/>
          <w:highlight w:val="none"/>
          <w:lang w:val="en-US" w:eastAsia="zh-CN" w:bidi="ar-SA"/>
        </w:rPr>
        <w:t>）中的〖首页·〉交易大厅·〉政府采购〗。</w:t>
      </w:r>
    </w:p>
    <w:p w14:paraId="716CCD4C">
      <w:pPr>
        <w:pStyle w:val="17"/>
        <w:spacing w:line="360" w:lineRule="auto"/>
        <w:ind w:firstLine="480" w:firstLineChars="200"/>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lang w:val="en-US" w:eastAsia="zh-CN"/>
        </w:rPr>
        <w:t>7.5</w:t>
      </w:r>
      <w:r>
        <w:rPr>
          <w:rFonts w:hint="eastAsia" w:ascii="宋体" w:hAnsi="宋体" w:eastAsia="宋体" w:cs="宋体"/>
          <w:color w:val="auto"/>
          <w:kern w:val="0"/>
          <w:sz w:val="24"/>
          <w:szCs w:val="22"/>
          <w:highlight w:val="none"/>
        </w:rPr>
        <w:t>在投标文件递交截止时间前，采购代理机构可以视采购具体情况，延长投标截止时间和开标时间并在财政部门指定的媒体上发布变更公告，同时将变更时间书面通知获取招标文件的潜在</w:t>
      </w:r>
      <w:r>
        <w:rPr>
          <w:rFonts w:hint="eastAsia" w:ascii="宋体" w:hAnsi="宋体" w:eastAsia="宋体" w:cs="宋体"/>
          <w:color w:val="auto"/>
          <w:kern w:val="0"/>
          <w:sz w:val="24"/>
          <w:szCs w:val="22"/>
          <w:highlight w:val="none"/>
          <w:lang w:eastAsia="zh-CN"/>
        </w:rPr>
        <w:t>供应商</w:t>
      </w:r>
      <w:r>
        <w:rPr>
          <w:rFonts w:hint="eastAsia" w:ascii="宋体" w:hAnsi="宋体" w:eastAsia="宋体" w:cs="宋体"/>
          <w:color w:val="auto"/>
          <w:kern w:val="0"/>
          <w:sz w:val="24"/>
          <w:szCs w:val="22"/>
          <w:highlight w:val="none"/>
        </w:rPr>
        <w:t>。</w:t>
      </w:r>
    </w:p>
    <w:p w14:paraId="07536A3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已经领取招标文件的</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对招标文件有疑问的，均应在领取招标文件后7个工作日内以书面形式向采购代理机构提出。采购代理机构视情况采用适当方式予以澄清或以书面形式予以答复，涉及变更的内容在财政部门指定的媒体上发布变更公告，并以书面形式通知所有领取招标文件的潜在</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，且作为招标文件的组成部分。</w:t>
      </w:r>
    </w:p>
    <w:p w14:paraId="0CF22F0C">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7.</w:t>
      </w:r>
      <w:r>
        <w:rPr>
          <w:rFonts w:hint="eastAsia" w:ascii="宋体" w:hAnsi="宋体" w:eastAsia="宋体" w:cs="宋体"/>
          <w:color w:val="auto"/>
          <w:szCs w:val="24"/>
          <w:highlight w:val="none"/>
          <w:lang w:val="en-US" w:eastAsia="zh-CN"/>
        </w:rPr>
        <w:t>7</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在收到上述通知后，应立即向采购代理机构回函确认。</w:t>
      </w:r>
    </w:p>
    <w:p w14:paraId="00CEBD7F">
      <w:pPr>
        <w:spacing w:line="500" w:lineRule="exact"/>
        <w:jc w:val="center"/>
        <w:rPr>
          <w:rFonts w:hint="eastAsia" w:ascii="宋体" w:hAnsi="宋体" w:eastAsia="宋体" w:cs="宋体"/>
          <w:b/>
          <w:color w:val="auto"/>
          <w:sz w:val="32"/>
          <w:szCs w:val="32"/>
          <w:highlight w:val="none"/>
        </w:rPr>
      </w:pPr>
      <w:bookmarkStart w:id="39" w:name="_Toc363474019"/>
      <w:bookmarkStart w:id="40" w:name="_Toc403077641"/>
      <w:bookmarkStart w:id="41" w:name="_Toc363473974"/>
      <w:r>
        <w:rPr>
          <w:rFonts w:hint="eastAsia" w:ascii="宋体" w:hAnsi="宋体" w:eastAsia="宋体" w:cs="宋体"/>
          <w:b/>
          <w:color w:val="auto"/>
          <w:sz w:val="32"/>
          <w:szCs w:val="32"/>
          <w:highlight w:val="none"/>
        </w:rPr>
        <w:t>三.投标文件的编制</w:t>
      </w:r>
      <w:bookmarkEnd w:id="39"/>
      <w:bookmarkEnd w:id="40"/>
      <w:bookmarkEnd w:id="41"/>
    </w:p>
    <w:p w14:paraId="78C5CA2E">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 投标语言和投标货币</w:t>
      </w:r>
    </w:p>
    <w:p w14:paraId="75B67A6F">
      <w:pPr>
        <w:spacing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8.1</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提交的投标文件以及</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与采购代理机构就有关投标的所有来往函电均应使用中文。</w:t>
      </w:r>
    </w:p>
    <w:p w14:paraId="12412E2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8.2投标应以人民币报价。任何包含非人民币报价的投标将按无效投标处理。</w:t>
      </w:r>
    </w:p>
    <w:p w14:paraId="7A899A3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9.投标文件的构成</w:t>
      </w:r>
    </w:p>
    <w:p w14:paraId="09A3C27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9.1 </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提交的投标文件应包括下列部分的内容：</w:t>
      </w:r>
    </w:p>
    <w:p w14:paraId="65BF283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（1）按照</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须知的要求和招标文件规定的格式填写的投标函、</w:t>
      </w:r>
      <w:r>
        <w:rPr>
          <w:rFonts w:hint="eastAsia" w:ascii="宋体" w:hAnsi="宋体" w:eastAsia="宋体" w:cs="宋体"/>
          <w:color w:val="auto"/>
          <w:szCs w:val="24"/>
          <w:highlight w:val="none"/>
          <w:lang w:eastAsia="zh-CN"/>
        </w:rPr>
        <w:t>开标一览表</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法定代表人(负责人)</w:t>
      </w:r>
      <w:r>
        <w:rPr>
          <w:rFonts w:hint="eastAsia" w:ascii="宋体" w:hAnsi="宋体" w:eastAsia="宋体" w:cs="宋体"/>
          <w:color w:val="auto"/>
          <w:szCs w:val="24"/>
          <w:highlight w:val="none"/>
        </w:rPr>
        <w:t>授权书。</w:t>
      </w:r>
    </w:p>
    <w:p w14:paraId="7E8288B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（2）按照招标文件的要求编制的投标方案。</w:t>
      </w:r>
    </w:p>
    <w:p w14:paraId="5EFE1F8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（3）按照招标文件</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 xml:space="preserve">须知前附表的要求提交的资格证明文件；  </w:t>
      </w:r>
    </w:p>
    <w:p w14:paraId="54DED4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（4）招标文件中要求的其他证明文件。</w:t>
      </w:r>
    </w:p>
    <w:p w14:paraId="4E705C0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 如果在招标文件中没有允许提供备选方案，则每个</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只允许提交一个投标方案，否则，其投标将按照无效投标处理。</w:t>
      </w:r>
    </w:p>
    <w:p w14:paraId="149EAD6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9.3 本次投标的最小单元为“</w:t>
      </w:r>
      <w:r>
        <w:rPr>
          <w:rFonts w:hint="eastAsia" w:ascii="宋体" w:hAnsi="宋体" w:eastAsia="宋体" w:cs="宋体"/>
          <w:color w:val="auto"/>
          <w:szCs w:val="24"/>
          <w:highlight w:val="none"/>
          <w:lang w:eastAsia="zh-CN"/>
        </w:rPr>
        <w:t>项目</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可根据自身的资质情况和经营范围对本次项目进行投标，不得将其子目再行分解或只对本次项目中的各品目进行不完全投标，任何不完全的响应将会被拒绝。</w:t>
      </w:r>
    </w:p>
    <w:p w14:paraId="0557297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10.投标文件格式</w:t>
      </w:r>
    </w:p>
    <w:p w14:paraId="0F8C5D4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10.1 </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应按照招标文件中第六章所提供的格式和要求制作投标文件，明确表达投标意愿，详细说明投标方案、承诺及价格。</w:t>
      </w:r>
    </w:p>
    <w:p w14:paraId="56C3DA3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10.2按招标文件第9条的内容及要求和第六章提供的格式和要求编写其投标文件，</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不得缺少或留空任何招标文件要求填写的表格或提交的资料。</w:t>
      </w:r>
    </w:p>
    <w:p w14:paraId="080071F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11.投标报价</w:t>
      </w:r>
    </w:p>
    <w:p w14:paraId="0D1C432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w:t>
      </w:r>
      <w:r>
        <w:rPr>
          <w:rFonts w:hint="eastAsia" w:ascii="宋体" w:hAnsi="宋体" w:eastAsia="宋体" w:cs="宋体"/>
          <w:color w:val="auto"/>
          <w:kern w:val="2"/>
          <w:szCs w:val="24"/>
          <w:highlight w:val="none"/>
        </w:rPr>
        <w:t>投标报价：</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lang w:val="zh-CN"/>
        </w:rPr>
        <w:t>报价为</w:t>
      </w:r>
      <w:r>
        <w:rPr>
          <w:rFonts w:hint="eastAsia" w:ascii="宋体" w:hAnsi="宋体" w:eastAsia="宋体" w:cs="宋体"/>
          <w:color w:val="auto"/>
          <w:szCs w:val="24"/>
          <w:highlight w:val="none"/>
          <w:lang w:val="en-US" w:eastAsia="zh-CN"/>
        </w:rPr>
        <w:t>综合单价</w:t>
      </w:r>
      <w:r>
        <w:rPr>
          <w:rFonts w:hint="eastAsia" w:ascii="宋体" w:hAnsi="宋体" w:eastAsia="宋体" w:cs="宋体"/>
          <w:color w:val="auto"/>
          <w:szCs w:val="24"/>
          <w:highlight w:val="none"/>
          <w:lang w:val="zh-CN"/>
        </w:rPr>
        <w:t>报价，</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报价是</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为完成本项目要求的全部服务内容最终价格的体现，</w:t>
      </w:r>
      <w:r>
        <w:rPr>
          <w:rFonts w:hint="eastAsia" w:ascii="宋体" w:hAnsi="宋体" w:eastAsia="宋体" w:cs="宋体"/>
          <w:color w:val="auto"/>
          <w:kern w:val="2"/>
          <w:sz w:val="24"/>
          <w:szCs w:val="24"/>
          <w:highlight w:val="none"/>
        </w:rPr>
        <w:t>包括但不限于人工费、</w:t>
      </w:r>
      <w:r>
        <w:rPr>
          <w:rFonts w:hint="eastAsia" w:ascii="宋体" w:hAnsi="宋体" w:eastAsia="宋体" w:cs="宋体"/>
          <w:color w:val="auto"/>
          <w:sz w:val="24"/>
          <w:szCs w:val="24"/>
          <w:highlight w:val="none"/>
        </w:rPr>
        <w:t>材料费、</w:t>
      </w:r>
      <w:r>
        <w:rPr>
          <w:rFonts w:hint="eastAsia" w:ascii="宋体" w:hAnsi="宋体" w:eastAsia="宋体" w:cs="宋体"/>
          <w:color w:val="auto"/>
          <w:kern w:val="2"/>
          <w:sz w:val="24"/>
          <w:szCs w:val="24"/>
          <w:highlight w:val="none"/>
          <w:lang w:eastAsia="zh-CN"/>
        </w:rPr>
        <w:t>维护</w:t>
      </w:r>
      <w:r>
        <w:rPr>
          <w:rFonts w:hint="eastAsia" w:ascii="宋体" w:hAnsi="宋体" w:eastAsia="宋体" w:cs="宋体"/>
          <w:color w:val="auto"/>
          <w:kern w:val="2"/>
          <w:sz w:val="24"/>
          <w:szCs w:val="24"/>
          <w:highlight w:val="none"/>
        </w:rPr>
        <w:t>费、管理费、合理利润和税金、招标代理服务费等其他完成本项目所发生的一切相关费用。</w:t>
      </w:r>
      <w:r>
        <w:rPr>
          <w:rFonts w:hint="eastAsia" w:ascii="宋体" w:hAnsi="宋体" w:eastAsia="宋体" w:cs="宋体"/>
          <w:color w:val="auto"/>
          <w:kern w:val="2"/>
          <w:sz w:val="24"/>
          <w:szCs w:val="24"/>
          <w:highlight w:val="none"/>
          <w:lang w:eastAsia="zh-CN"/>
        </w:rPr>
        <w:t>开标一览表</w:t>
      </w:r>
      <w:r>
        <w:rPr>
          <w:rFonts w:hint="eastAsia" w:ascii="宋体" w:hAnsi="宋体" w:eastAsia="宋体" w:cs="宋体"/>
          <w:color w:val="auto"/>
          <w:kern w:val="2"/>
          <w:sz w:val="24"/>
          <w:szCs w:val="24"/>
          <w:highlight w:val="none"/>
        </w:rPr>
        <w:t>中标明本次服务的所有单项价格，任何有选择的报价将不予接受，否则按无效投标处理。</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所报的价格应考虑到可能发生的所有与完成本项目相关服务及履行合同义务有关的一切费用。任何有选择的报价将不予接受，按无效</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处理。</w:t>
      </w:r>
    </w:p>
    <w:p w14:paraId="5AAF3DDB">
      <w:pPr>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lang w:val="en-US" w:eastAsia="zh-CN"/>
        </w:rPr>
        <w:t>11.2</w:t>
      </w:r>
      <w:r>
        <w:rPr>
          <w:rFonts w:hint="eastAsia" w:ascii="宋体" w:hAnsi="宋体" w:eastAsia="宋体" w:cs="宋体"/>
          <w:color w:val="auto"/>
          <w:szCs w:val="24"/>
          <w:highlight w:val="none"/>
          <w:lang w:val="zh-CN"/>
        </w:rPr>
        <w:t>本项目最终合同金额以审定投资额</w:t>
      </w:r>
      <w:r>
        <w:rPr>
          <w:rFonts w:hint="eastAsia" w:ascii="宋体" w:hAnsi="宋体" w:eastAsia="宋体" w:cs="宋体"/>
          <w:color w:val="auto"/>
          <w:szCs w:val="24"/>
          <w:highlight w:val="none"/>
          <w:lang w:val="en-US" w:eastAsia="zh-CN"/>
        </w:rPr>
        <w:t>为准</w:t>
      </w:r>
      <w:r>
        <w:rPr>
          <w:rFonts w:hint="eastAsia" w:ascii="宋体" w:hAnsi="宋体" w:eastAsia="宋体" w:cs="宋体"/>
          <w:color w:val="auto"/>
          <w:szCs w:val="24"/>
          <w:highlight w:val="none"/>
          <w:lang w:val="zh-CN"/>
        </w:rPr>
        <w:t>，但不得高于采购预算。</w:t>
      </w:r>
    </w:p>
    <w:p w14:paraId="7564E29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eastAsia="zh-CN"/>
        </w:rPr>
        <w:t>开标一览表</w:t>
      </w:r>
      <w:r>
        <w:rPr>
          <w:rFonts w:hint="eastAsia" w:ascii="宋体" w:hAnsi="宋体" w:eastAsia="宋体" w:cs="宋体"/>
          <w:color w:val="auto"/>
          <w:szCs w:val="24"/>
          <w:highlight w:val="none"/>
        </w:rPr>
        <w:t>中标明的价格应为履行合同的</w:t>
      </w:r>
      <w:r>
        <w:rPr>
          <w:rFonts w:hint="eastAsia" w:ascii="宋体" w:hAnsi="宋体" w:eastAsia="宋体" w:cs="宋体"/>
          <w:color w:val="auto"/>
          <w:szCs w:val="24"/>
          <w:highlight w:val="none"/>
          <w:lang w:val="en-US" w:eastAsia="zh-CN"/>
        </w:rPr>
        <w:t>单价</w:t>
      </w:r>
      <w:r>
        <w:rPr>
          <w:rFonts w:hint="eastAsia" w:ascii="宋体" w:hAnsi="宋体" w:eastAsia="宋体" w:cs="宋体"/>
          <w:color w:val="auto"/>
          <w:szCs w:val="24"/>
          <w:highlight w:val="none"/>
        </w:rPr>
        <w:t>报价，不得以任何理由予以变更。以可调整的价格提交的</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文件将按无效</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处理。</w:t>
      </w:r>
    </w:p>
    <w:p w14:paraId="0C25135F">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12.</w:t>
      </w:r>
      <w:r>
        <w:rPr>
          <w:rFonts w:hint="eastAsia" w:ascii="宋体" w:hAnsi="宋体" w:eastAsia="宋体" w:cs="宋体"/>
          <w:b/>
          <w:color w:val="auto"/>
          <w:szCs w:val="24"/>
          <w:highlight w:val="none"/>
        </w:rPr>
        <w:t>投标文件的制作和签章</w:t>
      </w:r>
    </w:p>
    <w:p w14:paraId="175F4BDC">
      <w:pPr>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12.1</w:t>
      </w:r>
      <w:r>
        <w:rPr>
          <w:rFonts w:hint="eastAsia" w:ascii="宋体" w:hAnsi="宋体" w:eastAsia="宋体" w:cs="宋体"/>
          <w:color w:val="auto"/>
          <w:szCs w:val="24"/>
          <w:highlight w:val="none"/>
          <w:lang w:val="zh-CN"/>
        </w:rPr>
        <w:t>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14:paraId="6063724A">
      <w:pPr>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链接地址：</w:t>
      </w:r>
    </w:p>
    <w:p w14:paraId="61D8F767">
      <w:pPr>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fldChar w:fldCharType="begin"/>
      </w:r>
      <w:r>
        <w:rPr>
          <w:rFonts w:hint="eastAsia" w:ascii="宋体" w:hAnsi="宋体" w:eastAsia="宋体" w:cs="宋体"/>
          <w:color w:val="auto"/>
          <w:szCs w:val="24"/>
          <w:highlight w:val="none"/>
          <w:lang w:val="zh-CN"/>
        </w:rPr>
        <w:instrText xml:space="preserve"> HYPERLINK "http://sxggzyjy.xa.gov.cn/fwzn/004003/20181115/4d59c184-e8f6-4d5a-a416-c2f6b0601e66.html" </w:instrText>
      </w:r>
      <w:r>
        <w:rPr>
          <w:rFonts w:hint="eastAsia" w:ascii="宋体" w:hAnsi="宋体" w:eastAsia="宋体" w:cs="宋体"/>
          <w:color w:val="auto"/>
          <w:szCs w:val="24"/>
          <w:highlight w:val="none"/>
          <w:lang w:val="zh-CN"/>
        </w:rPr>
        <w:fldChar w:fldCharType="separate"/>
      </w:r>
      <w:r>
        <w:rPr>
          <w:rFonts w:hint="eastAsia" w:ascii="宋体" w:hAnsi="宋体" w:eastAsia="宋体" w:cs="宋体"/>
          <w:color w:val="auto"/>
          <w:szCs w:val="24"/>
          <w:highlight w:val="none"/>
          <w:lang w:val="zh-CN"/>
        </w:rPr>
        <w:t>http://sxggzyjy.xa.gov.cn/fwzn/004003/20181115/4d59c184-e8f6-4d5a-a416-c2f6b0601e66.html</w:t>
      </w:r>
      <w:r>
        <w:rPr>
          <w:rFonts w:hint="eastAsia" w:ascii="宋体" w:hAnsi="宋体" w:eastAsia="宋体" w:cs="宋体"/>
          <w:color w:val="auto"/>
          <w:szCs w:val="24"/>
          <w:highlight w:val="none"/>
          <w:lang w:val="zh-CN"/>
        </w:rPr>
        <w:fldChar w:fldCharType="end"/>
      </w:r>
    </w:p>
    <w:p w14:paraId="35FB5D22">
      <w:pPr>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12.2</w:t>
      </w:r>
      <w:r>
        <w:rPr>
          <w:rFonts w:hint="eastAsia" w:ascii="宋体" w:hAnsi="宋体" w:eastAsia="宋体" w:cs="宋体"/>
          <w:color w:val="auto"/>
          <w:szCs w:val="24"/>
          <w:highlight w:val="none"/>
          <w:lang w:val="zh-CN"/>
        </w:rPr>
        <w:t>编制电子投标文件前，务必先做好电子招标文件的备份工作。然后按操作手册中给出的方法将电子招标文件（*.SXSZF）或答疑文件（*.SXSCF，即更新后的电子招标文件）导入制作软件，最后按照章节分别编制投标文件各个部分。</w:t>
      </w:r>
    </w:p>
    <w:p w14:paraId="6D862533">
      <w:pPr>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再次提醒：提交投标文件截止时间前，供应商应随时留意“政府采购信息发布媒体”上可能发布的变更公告。若变更公告中明确注明本项目伴有变更文件的，供应商应登录企业端后，从〖项目流程·〉项目管理·〉答疑文件下载〗获取更新后的电子招标文件（*.SXSCF），使用旧版电子招标文件制作的电子投标文件（*.SXSTF），系统将拒绝接收。</w:t>
      </w:r>
    </w:p>
    <w:p w14:paraId="1032285A">
      <w:pPr>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12.3</w:t>
      </w:r>
      <w:r>
        <w:rPr>
          <w:rFonts w:hint="eastAsia" w:ascii="宋体" w:hAnsi="宋体" w:eastAsia="宋体" w:cs="宋体"/>
          <w:color w:val="auto"/>
          <w:szCs w:val="24"/>
          <w:highlight w:val="none"/>
          <w:lang w:val="zh-CN"/>
        </w:rPr>
        <w:t>电子投标文件制作过程中，需要法定代表人(负责人)签字或盖章的地方，请使用“法人CA锁”进行签章；需要加盖供应商公章的地方，请使用“企业CA锁”进行签章。</w:t>
      </w:r>
    </w:p>
    <w:p w14:paraId="3E709BE6">
      <w:pPr>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若导出的PDF文件里看不到签章，请尝试使用专用制作软件中的“查看投标文件工具”打开未加密的电子投标文件重新导出。在制作过程中，如有其他技术性问题，请先翻阅操作手册，或致电软件开发商。</w:t>
      </w:r>
    </w:p>
    <w:p w14:paraId="5237F83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13.</w:t>
      </w:r>
      <w:r>
        <w:rPr>
          <w:rFonts w:hint="eastAsia" w:ascii="宋体" w:hAnsi="宋体" w:eastAsia="宋体" w:cs="宋体"/>
          <w:b/>
          <w:color w:val="auto"/>
          <w:szCs w:val="24"/>
          <w:highlight w:val="none"/>
        </w:rPr>
        <w:t>投标文件的加密和提交</w:t>
      </w:r>
    </w:p>
    <w:p w14:paraId="5A4AF7E2">
      <w:pPr>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13.1</w:t>
      </w:r>
      <w:r>
        <w:rPr>
          <w:rFonts w:hint="eastAsia" w:ascii="宋体" w:hAnsi="宋体" w:eastAsia="宋体" w:cs="宋体"/>
          <w:color w:val="auto"/>
          <w:szCs w:val="24"/>
          <w:highlight w:val="none"/>
          <w:lang w:val="zh-CN"/>
        </w:rPr>
        <w:t>在生成电子投标文件时，需要使用CA锁对投标文件进行加密。</w:t>
      </w:r>
    </w:p>
    <w:p w14:paraId="7B8E5555">
      <w:pPr>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注意：加密投标文件和开标时解密投标文件应当使用同一CA，否则将会导致解密失败。</w:t>
      </w:r>
    </w:p>
    <w:p w14:paraId="737B85CE">
      <w:pPr>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13.2</w:t>
      </w:r>
      <w:r>
        <w:rPr>
          <w:rFonts w:hint="eastAsia" w:ascii="宋体" w:hAnsi="宋体" w:eastAsia="宋体" w:cs="宋体"/>
          <w:color w:val="auto"/>
          <w:szCs w:val="24"/>
          <w:highlight w:val="none"/>
          <w:lang w:val="zh-CN"/>
        </w:rPr>
        <w:t>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14:paraId="4761DD50">
      <w:pPr>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13.3 </w:t>
      </w:r>
      <w:r>
        <w:rPr>
          <w:rFonts w:hint="eastAsia" w:ascii="宋体" w:hAnsi="宋体" w:eastAsia="宋体" w:cs="宋体"/>
          <w:color w:val="auto"/>
          <w:szCs w:val="24"/>
          <w:highlight w:val="none"/>
          <w:lang w:val="zh-CN"/>
        </w:rPr>
        <w:t>上传文件有误或需要重新提交的，可先撤销已经上传的文件，然后重新上传新文件。</w:t>
      </w:r>
    </w:p>
    <w:p w14:paraId="63ECEF5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14</w:t>
      </w:r>
      <w:r>
        <w:rPr>
          <w:rFonts w:hint="eastAsia" w:ascii="宋体" w:hAnsi="宋体" w:eastAsia="宋体" w:cs="宋体"/>
          <w:b/>
          <w:color w:val="auto"/>
          <w:szCs w:val="24"/>
          <w:highlight w:val="none"/>
        </w:rPr>
        <w:t>.证明</w:t>
      </w:r>
      <w:r>
        <w:rPr>
          <w:rFonts w:hint="eastAsia" w:ascii="宋体" w:hAnsi="宋体" w:eastAsia="宋体" w:cs="宋体"/>
          <w:b/>
          <w:color w:val="auto"/>
          <w:szCs w:val="24"/>
          <w:highlight w:val="none"/>
          <w:lang w:eastAsia="zh-CN"/>
        </w:rPr>
        <w:t>供应商</w:t>
      </w:r>
      <w:r>
        <w:rPr>
          <w:rFonts w:hint="eastAsia" w:ascii="宋体" w:hAnsi="宋体" w:eastAsia="宋体" w:cs="宋体"/>
          <w:b/>
          <w:color w:val="auto"/>
          <w:szCs w:val="24"/>
          <w:highlight w:val="none"/>
        </w:rPr>
        <w:t>合格的资格的文件</w:t>
      </w:r>
    </w:p>
    <w:p w14:paraId="65CC60C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14</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应按照招标文件“</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须知前附表”的要求，在投标文件中提交合格的资格证明文件。如果资格证明文件不齐全或不合格的，其投标将按无效投标处理。</w:t>
      </w:r>
    </w:p>
    <w:p w14:paraId="1602F31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5</w:t>
      </w:r>
      <w:r>
        <w:rPr>
          <w:rFonts w:hint="eastAsia" w:ascii="宋体" w:hAnsi="宋体" w:eastAsia="宋体" w:cs="宋体"/>
          <w:b/>
          <w:color w:val="auto"/>
          <w:szCs w:val="24"/>
          <w:highlight w:val="none"/>
        </w:rPr>
        <w:t>.投标有效期</w:t>
      </w:r>
    </w:p>
    <w:p w14:paraId="6D14088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.1投标有效期从递交投标文件的截止之日起90天。投标文件应在投标有效期内保持有效。投标有效期不满足规定有效期的投标文件将被视为无效投标而拒绝。</w:t>
      </w:r>
    </w:p>
    <w:p w14:paraId="536C0EB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.2特殊情况下，在原投标有效期期满之前，采购代理机构可向</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提出延长投标有效期的要求。这种要求与答复均应以书面的形式。同意延长的</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既不能要求也不允许修改其投标文件。</w:t>
      </w:r>
    </w:p>
    <w:p w14:paraId="2FA4E78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6</w:t>
      </w:r>
      <w:r>
        <w:rPr>
          <w:rFonts w:hint="eastAsia" w:ascii="宋体" w:hAnsi="宋体" w:eastAsia="宋体" w:cs="宋体"/>
          <w:b/>
          <w:color w:val="auto"/>
          <w:szCs w:val="24"/>
          <w:highlight w:val="none"/>
        </w:rPr>
        <w:t>.投标文件的式样和签署</w:t>
      </w:r>
    </w:p>
    <w:p w14:paraId="5EB213C7">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投标文件需由供应商法定代表人或经法定代表人正式授权的代表签字。授权代表须将按招标文件规定的格式出具的“法定代表人授权书”附在投标文件中。电子投标文件制作过程中，需要法定代表人(负责人)签字或盖章的地方，请使用“法人CA锁”进行签章；需要加盖供应商公章的地方，请使用“企业CA锁”进行签章。若导出的PDF文件里看不到签章，请尝试使用专用制作软件中的“查看投标文件工具”打开未加密的电子投标文件重新导出。在制作过程中，如有其他技术性问题，请先翻阅操作手册，或致电软件开发商。</w:t>
      </w:r>
    </w:p>
    <w:p w14:paraId="38C7C9C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16.2</w:t>
      </w:r>
      <w:r>
        <w:rPr>
          <w:rFonts w:hint="eastAsia" w:ascii="宋体" w:hAnsi="宋体" w:eastAsia="宋体" w:cs="宋体"/>
          <w:color w:val="auto"/>
          <w:szCs w:val="24"/>
          <w:highlight w:val="none"/>
        </w:rPr>
        <w:t>任何行间插字、涂改和增删，必须由</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的</w:t>
      </w:r>
      <w:r>
        <w:rPr>
          <w:rFonts w:hint="eastAsia" w:ascii="宋体" w:hAnsi="宋体" w:eastAsia="宋体" w:cs="宋体"/>
          <w:color w:val="auto"/>
          <w:szCs w:val="24"/>
          <w:highlight w:val="none"/>
          <w:lang w:eastAsia="zh-CN"/>
        </w:rPr>
        <w:t>法定代表人(负责人)</w:t>
      </w:r>
      <w:r>
        <w:rPr>
          <w:rFonts w:hint="eastAsia" w:ascii="宋体" w:hAnsi="宋体" w:eastAsia="宋体" w:cs="宋体"/>
          <w:color w:val="auto"/>
          <w:szCs w:val="24"/>
          <w:highlight w:val="none"/>
        </w:rPr>
        <w:t>或其授权代表在旁边签字方有效。</w:t>
      </w:r>
    </w:p>
    <w:p w14:paraId="27C85264">
      <w:pPr>
        <w:spacing w:line="360" w:lineRule="auto"/>
        <w:ind w:firstLine="48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rPr>
        <w:t>1</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w:t>
      </w: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名称应填写全称，投标文件按招标文件要求加盖</w:t>
      </w:r>
      <w:r>
        <w:rPr>
          <w:rFonts w:hint="eastAsia" w:ascii="宋体" w:hAnsi="宋体" w:eastAsia="宋体" w:cs="宋体"/>
          <w:b/>
          <w:bCs/>
          <w:color w:val="auto"/>
          <w:highlight w:val="none"/>
          <w:lang w:eastAsia="zh-CN"/>
        </w:rPr>
        <w:t>供应商</w:t>
      </w:r>
      <w:r>
        <w:rPr>
          <w:rFonts w:hint="eastAsia" w:ascii="宋体" w:hAnsi="宋体" w:eastAsia="宋体" w:cs="宋体"/>
          <w:b/>
          <w:bCs/>
          <w:color w:val="auto"/>
          <w:highlight w:val="none"/>
        </w:rPr>
        <w:t>公章。</w:t>
      </w:r>
    </w:p>
    <w:p w14:paraId="51E7FECA">
      <w:pPr>
        <w:spacing w:line="360" w:lineRule="auto"/>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1</w:t>
      </w:r>
      <w:r>
        <w:rPr>
          <w:rFonts w:hint="eastAsia" w:ascii="宋体" w:hAnsi="宋体" w:eastAsia="宋体" w:cs="宋体"/>
          <w:b/>
          <w:bCs/>
          <w:color w:val="auto"/>
          <w:szCs w:val="24"/>
          <w:highlight w:val="none"/>
          <w:lang w:val="en-US" w:eastAsia="zh-CN"/>
        </w:rPr>
        <w:t>6</w:t>
      </w:r>
      <w:r>
        <w:rPr>
          <w:rFonts w:hint="eastAsia" w:ascii="宋体" w:hAnsi="宋体" w:eastAsia="宋体" w:cs="宋体"/>
          <w:b/>
          <w:bCs/>
          <w:color w:val="auto"/>
          <w:szCs w:val="24"/>
          <w:highlight w:val="none"/>
        </w:rPr>
        <w:t>.</w:t>
      </w:r>
      <w:r>
        <w:rPr>
          <w:rFonts w:hint="eastAsia" w:ascii="宋体" w:hAnsi="宋体" w:eastAsia="宋体" w:cs="宋体"/>
          <w:b/>
          <w:bCs/>
          <w:color w:val="auto"/>
          <w:szCs w:val="24"/>
          <w:highlight w:val="none"/>
          <w:lang w:val="en-US" w:eastAsia="zh-CN"/>
        </w:rPr>
        <w:t>4</w:t>
      </w:r>
      <w:r>
        <w:rPr>
          <w:rFonts w:hint="eastAsia" w:ascii="宋体" w:hAnsi="宋体" w:eastAsia="宋体" w:cs="宋体"/>
          <w:color w:val="auto"/>
          <w:szCs w:val="24"/>
          <w:highlight w:val="none"/>
        </w:rPr>
        <w:t>因字迹潦草、表述不清或不按招标文件格式编制的投标文件，所引起的对</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不利的后果，由</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自行负责。</w:t>
      </w:r>
    </w:p>
    <w:p w14:paraId="2F784D2A">
      <w:pPr>
        <w:spacing w:line="500" w:lineRule="exact"/>
        <w:jc w:val="center"/>
        <w:rPr>
          <w:rFonts w:hint="eastAsia" w:ascii="宋体" w:hAnsi="宋体" w:eastAsia="宋体" w:cs="宋体"/>
          <w:b/>
          <w:color w:val="auto"/>
          <w:sz w:val="32"/>
          <w:szCs w:val="32"/>
          <w:highlight w:val="none"/>
        </w:rPr>
      </w:pPr>
      <w:bookmarkStart w:id="42" w:name="_Toc363474020"/>
      <w:bookmarkStart w:id="43" w:name="_Toc403077642"/>
      <w:bookmarkStart w:id="44" w:name="_Toc363473975"/>
      <w:r>
        <w:rPr>
          <w:rFonts w:hint="eastAsia" w:ascii="宋体" w:hAnsi="宋体" w:eastAsia="宋体" w:cs="宋体"/>
          <w:b/>
          <w:color w:val="auto"/>
          <w:sz w:val="32"/>
          <w:szCs w:val="32"/>
          <w:highlight w:val="none"/>
        </w:rPr>
        <w:t>四.投标文件的递交</w:t>
      </w:r>
      <w:bookmarkEnd w:id="42"/>
      <w:bookmarkEnd w:id="43"/>
      <w:bookmarkEnd w:id="44"/>
    </w:p>
    <w:p w14:paraId="0CA0D87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17.</w:t>
      </w:r>
      <w:r>
        <w:rPr>
          <w:rFonts w:hint="eastAsia" w:ascii="宋体" w:hAnsi="宋体" w:eastAsia="宋体" w:cs="宋体"/>
          <w:b/>
          <w:color w:val="auto"/>
          <w:szCs w:val="24"/>
          <w:highlight w:val="none"/>
        </w:rPr>
        <w:t>投标文件的加密和提交</w:t>
      </w:r>
    </w:p>
    <w:p w14:paraId="350978A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17.1</w:t>
      </w:r>
      <w:r>
        <w:rPr>
          <w:rFonts w:hint="eastAsia" w:ascii="宋体" w:hAnsi="宋体" w:eastAsia="宋体" w:cs="宋体"/>
          <w:color w:val="auto"/>
          <w:szCs w:val="24"/>
          <w:highlight w:val="none"/>
        </w:rPr>
        <w:t>在生成电子投标文件时，需要使用CA锁对投标文件进行加密。</w:t>
      </w:r>
    </w:p>
    <w:p w14:paraId="06F6942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注意：加密投标文件和开标时解密投标文件应当使用同一CA，否则将会导致解密失败。</w:t>
      </w:r>
    </w:p>
    <w:p w14:paraId="7160DB0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17.2</w:t>
      </w:r>
      <w:r>
        <w:rPr>
          <w:rFonts w:hint="eastAsia" w:ascii="宋体" w:hAnsi="宋体" w:eastAsia="宋体" w:cs="宋体"/>
          <w:color w:val="auto"/>
          <w:szCs w:val="24"/>
          <w:highlight w:val="none"/>
        </w:rPr>
        <w:t>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14:paraId="451D8DF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17.3</w:t>
      </w:r>
      <w:r>
        <w:rPr>
          <w:rFonts w:hint="eastAsia" w:ascii="宋体" w:hAnsi="宋体" w:eastAsia="宋体" w:cs="宋体"/>
          <w:color w:val="auto"/>
          <w:szCs w:val="24"/>
          <w:highlight w:val="none"/>
        </w:rPr>
        <w:t>上传文件有误或需要重新提交的，可先撤销已经上传的文件，然后重新上传新文件。</w:t>
      </w:r>
    </w:p>
    <w:p w14:paraId="11D8688D">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18.</w:t>
      </w:r>
      <w:r>
        <w:rPr>
          <w:rFonts w:hint="eastAsia" w:ascii="宋体" w:hAnsi="宋体" w:eastAsia="宋体" w:cs="宋体"/>
          <w:b/>
          <w:color w:val="auto"/>
          <w:szCs w:val="24"/>
          <w:highlight w:val="none"/>
        </w:rPr>
        <w:t>投标文件的补充、修改和撤回</w:t>
      </w:r>
    </w:p>
    <w:p w14:paraId="1417CCD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18.1</w:t>
      </w:r>
      <w:r>
        <w:rPr>
          <w:rFonts w:hint="eastAsia" w:ascii="宋体" w:hAnsi="宋体" w:eastAsia="宋体" w:cs="宋体"/>
          <w:color w:val="auto"/>
          <w:szCs w:val="24"/>
          <w:highlight w:val="none"/>
        </w:rPr>
        <w:t>供应商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14:paraId="5274307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18.2</w:t>
      </w:r>
      <w:r>
        <w:rPr>
          <w:rFonts w:hint="eastAsia" w:ascii="宋体" w:hAnsi="宋体" w:eastAsia="宋体" w:cs="宋体"/>
          <w:color w:val="auto"/>
          <w:szCs w:val="24"/>
          <w:highlight w:val="none"/>
        </w:rPr>
        <w:t>供应商在提交投标文件截止时间后，撤回投标文件的，投标保证金不予退还。</w:t>
      </w:r>
    </w:p>
    <w:p w14:paraId="4566F05D">
      <w:pPr>
        <w:spacing w:line="360" w:lineRule="auto"/>
        <w:ind w:firstLine="480" w:firstLineChars="200"/>
        <w:rPr>
          <w:rFonts w:hint="eastAsia" w:ascii="宋体" w:hAnsi="宋体" w:eastAsia="宋体" w:cs="宋体"/>
          <w:b w:val="0"/>
          <w:bCs w:val="0"/>
          <w:color w:val="auto"/>
          <w:szCs w:val="24"/>
          <w:highlight w:val="none"/>
          <w:lang w:val="en-US" w:eastAsia="zh-CN"/>
        </w:rPr>
      </w:pPr>
      <w:r>
        <w:rPr>
          <w:rFonts w:hint="eastAsia" w:ascii="宋体" w:hAnsi="宋体" w:eastAsia="宋体" w:cs="宋体"/>
          <w:color w:val="auto"/>
          <w:szCs w:val="24"/>
          <w:highlight w:val="none"/>
          <w:lang w:val="en-US" w:eastAsia="zh-CN"/>
        </w:rPr>
        <w:t>18.3对已提交的电子投标文件进行补充、修改的，应先从电子交易平台上撤回旧文件，再重新提交新文</w:t>
      </w:r>
      <w:r>
        <w:rPr>
          <w:rFonts w:hint="eastAsia" w:ascii="宋体" w:hAnsi="宋体" w:eastAsia="宋体" w:cs="宋体"/>
          <w:color w:val="auto"/>
          <w:szCs w:val="24"/>
          <w:highlight w:val="none"/>
        </w:rPr>
        <w:t>件；中标后提交的纸质文件（备案用</w:t>
      </w:r>
      <w:r>
        <w:rPr>
          <w:rFonts w:hint="eastAsia" w:ascii="宋体" w:hAnsi="宋体" w:eastAsia="宋体" w:cs="宋体"/>
          <w:b w:val="0"/>
          <w:bCs w:val="0"/>
          <w:color w:val="auto"/>
          <w:szCs w:val="24"/>
          <w:highlight w:val="none"/>
        </w:rPr>
        <w:t>）应从专用制作软件中直接打印，与</w:t>
      </w:r>
      <w:r>
        <w:rPr>
          <w:rFonts w:hint="eastAsia" w:ascii="宋体" w:hAnsi="宋体" w:eastAsia="宋体" w:cs="宋体"/>
          <w:b w:val="0"/>
          <w:bCs w:val="0"/>
          <w:color w:val="auto"/>
          <w:szCs w:val="24"/>
          <w:highlight w:val="none"/>
          <w:lang w:val="en-US" w:eastAsia="zh-CN"/>
        </w:rPr>
        <w:t>电子投标文件保持一致，不允许补充和修改。</w:t>
      </w:r>
    </w:p>
    <w:p w14:paraId="462DFF33">
      <w:pPr>
        <w:spacing w:line="360" w:lineRule="auto"/>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19.关于投标文件的雷同性分析</w:t>
      </w:r>
    </w:p>
    <w:p w14:paraId="2C178C4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19.1</w:t>
      </w:r>
      <w:r>
        <w:rPr>
          <w:rFonts w:hint="eastAsia" w:ascii="宋体" w:hAnsi="宋体" w:eastAsia="宋体" w:cs="宋体"/>
          <w:color w:val="auto"/>
          <w:szCs w:val="24"/>
          <w:highlight w:val="none"/>
        </w:rPr>
        <w:t>根据陕西省公共资源交易中心2021年7月22日印发的《关于在政府采购交易系统中开通标书雷同性分析功能的通知》，在符合性审查环节，将由评标委员会在评标系统中对供应商的电子投标文件进行雷同性分析。</w:t>
      </w:r>
    </w:p>
    <w:p w14:paraId="2F8F6C8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19.2</w:t>
      </w:r>
      <w:r>
        <w:rPr>
          <w:rFonts w:hint="eastAsia" w:ascii="宋体" w:hAnsi="宋体" w:eastAsia="宋体" w:cs="宋体"/>
          <w:color w:val="auto"/>
          <w:szCs w:val="24"/>
          <w:highlight w:val="none"/>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7B54A8D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19.3</w:t>
      </w:r>
      <w:r>
        <w:rPr>
          <w:rFonts w:hint="eastAsia" w:ascii="宋体" w:hAnsi="宋体" w:eastAsia="宋体" w:cs="宋体"/>
          <w:color w:val="auto"/>
          <w:szCs w:val="24"/>
          <w:highlight w:val="none"/>
        </w:rPr>
        <w:t>若“文件制作机器码”一致，</w:t>
      </w:r>
      <w:r>
        <w:rPr>
          <w:rFonts w:hint="eastAsia" w:ascii="宋体" w:hAnsi="宋体" w:eastAsia="宋体" w:cs="宋体"/>
          <w:b/>
          <w:bCs/>
          <w:color w:val="auto"/>
          <w:szCs w:val="24"/>
          <w:highlight w:val="none"/>
        </w:rPr>
        <w:t>则表明不同投标供应商的电子投标文件出自同一台制作设备</w:t>
      </w:r>
      <w:r>
        <w:rPr>
          <w:rFonts w:hint="eastAsia" w:ascii="宋体" w:hAnsi="宋体" w:eastAsia="宋体" w:cs="宋体"/>
          <w:color w:val="auto"/>
          <w:szCs w:val="24"/>
          <w:highlight w:val="none"/>
        </w:rPr>
        <w:t>，根据《陕西省财政厅关于政府采购有关政策的复函》（陕财办采函〔2019〕18号），该情形可以视为投标供应商串通投标，其投标无效。</w:t>
      </w:r>
    </w:p>
    <w:p w14:paraId="0C7992C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19.4</w:t>
      </w:r>
      <w:r>
        <w:rPr>
          <w:rFonts w:hint="eastAsia" w:ascii="宋体" w:hAnsi="宋体" w:eastAsia="宋体" w:cs="宋体"/>
          <w:color w:val="auto"/>
          <w:szCs w:val="24"/>
          <w:highlight w:val="none"/>
        </w:rPr>
        <w:t>若“文件创建标识码”一致，</w:t>
      </w:r>
      <w:r>
        <w:rPr>
          <w:rFonts w:hint="eastAsia" w:ascii="宋体" w:hAnsi="宋体" w:eastAsia="宋体" w:cs="宋体"/>
          <w:b/>
          <w:bCs/>
          <w:color w:val="auto"/>
          <w:szCs w:val="24"/>
          <w:highlight w:val="none"/>
        </w:rPr>
        <w:t>则表示不同投标供应商使用投标文件制作软件时，使用同一源工程文件</w:t>
      </w:r>
      <w:r>
        <w:rPr>
          <w:rFonts w:hint="eastAsia" w:ascii="宋体" w:hAnsi="宋体" w:eastAsia="宋体" w:cs="宋体"/>
          <w:color w:val="auto"/>
          <w:szCs w:val="24"/>
          <w:highlight w:val="none"/>
        </w:rPr>
        <w:t>，该情形建议由评标委员会结合项目情况综合判定。</w:t>
      </w:r>
    </w:p>
    <w:p w14:paraId="1EACBDB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20.</w:t>
      </w:r>
      <w:r>
        <w:rPr>
          <w:rFonts w:hint="eastAsia" w:ascii="宋体" w:hAnsi="宋体" w:eastAsia="宋体" w:cs="宋体"/>
          <w:b/>
          <w:color w:val="auto"/>
          <w:szCs w:val="24"/>
          <w:highlight w:val="none"/>
        </w:rPr>
        <w:t>投标文件被拒绝接收的情形</w:t>
      </w:r>
    </w:p>
    <w:p w14:paraId="719E4261">
      <w:pPr>
        <w:spacing w:line="360" w:lineRule="auto"/>
        <w:ind w:firstLine="480" w:firstLineChars="200"/>
        <w:rPr>
          <w:rFonts w:hint="eastAsia" w:ascii="宋体" w:hAnsi="宋体" w:eastAsia="宋体" w:cs="宋体"/>
          <w:color w:val="auto"/>
          <w:szCs w:val="24"/>
          <w:highlight w:val="none"/>
        </w:rPr>
      </w:pPr>
      <w:bookmarkStart w:id="45" w:name="_Toc403077643"/>
      <w:bookmarkStart w:id="46" w:name="_Toc363474021"/>
      <w:bookmarkStart w:id="47" w:name="_Toc363473976"/>
      <w:r>
        <w:rPr>
          <w:rFonts w:hint="eastAsia" w:ascii="宋体" w:hAnsi="宋体" w:eastAsia="宋体" w:cs="宋体"/>
          <w:color w:val="auto"/>
          <w:szCs w:val="24"/>
          <w:highlight w:val="none"/>
          <w:lang w:val="en-US" w:eastAsia="zh-CN"/>
        </w:rPr>
        <w:t>20.1</w:t>
      </w:r>
      <w:r>
        <w:rPr>
          <w:rFonts w:hint="eastAsia" w:ascii="宋体" w:hAnsi="宋体" w:eastAsia="宋体" w:cs="宋体"/>
          <w:color w:val="auto"/>
          <w:szCs w:val="24"/>
          <w:highlight w:val="none"/>
        </w:rPr>
        <w:t>误投的或采用旧版电子招标文件制作的；</w:t>
      </w:r>
    </w:p>
    <w:p w14:paraId="5684D5F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20.2</w:t>
      </w:r>
      <w:r>
        <w:rPr>
          <w:rFonts w:hint="eastAsia" w:ascii="宋体" w:hAnsi="宋体" w:eastAsia="宋体" w:cs="宋体"/>
          <w:color w:val="auto"/>
          <w:szCs w:val="24"/>
          <w:highlight w:val="none"/>
        </w:rPr>
        <w:t>逾期提交电子投标文件的。</w:t>
      </w:r>
    </w:p>
    <w:p w14:paraId="2B9078B9">
      <w:pPr>
        <w:spacing w:line="360" w:lineRule="auto"/>
        <w:ind w:firstLine="643"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五.开标与评标</w:t>
      </w:r>
      <w:bookmarkEnd w:id="45"/>
      <w:bookmarkEnd w:id="46"/>
      <w:bookmarkEnd w:id="47"/>
    </w:p>
    <w:p w14:paraId="68F5DD5E">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21</w:t>
      </w:r>
      <w:r>
        <w:rPr>
          <w:rFonts w:hint="eastAsia" w:ascii="宋体" w:hAnsi="宋体" w:eastAsia="宋体" w:cs="宋体"/>
          <w:b/>
          <w:color w:val="auto"/>
          <w:szCs w:val="24"/>
          <w:highlight w:val="none"/>
        </w:rPr>
        <w:t>.开标</w:t>
      </w:r>
    </w:p>
    <w:p w14:paraId="21BA93E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开标工作由采购代理机构组织实施，整个过程受同级政府采购监管机构的监督、管理。</w:t>
      </w:r>
    </w:p>
    <w:p w14:paraId="27BA0494">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“不见面开标”基本流程</w:t>
      </w:r>
      <w:r>
        <w:rPr>
          <w:rFonts w:hint="eastAsia" w:ascii="宋体" w:hAnsi="宋体" w:eastAsia="宋体" w:cs="宋体"/>
          <w:b/>
          <w:bCs/>
          <w:color w:val="auto"/>
          <w:szCs w:val="24"/>
          <w:highlight w:val="none"/>
          <w:lang w:eastAsia="zh-CN"/>
        </w:rPr>
        <w:t>：</w:t>
      </w:r>
    </w:p>
    <w:p w14:paraId="3A97B0C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“不见面开标”是依托政府采购云平台实现的供应商在线参与开标的一种组织形式。供应商无需抵达开标现场，即可在线实现开标、解密、澄清等操作。</w:t>
      </w:r>
    </w:p>
    <w:p w14:paraId="0CAF88A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21.1</w:t>
      </w:r>
      <w:r>
        <w:rPr>
          <w:rFonts w:hint="eastAsia" w:ascii="宋体" w:hAnsi="宋体" w:eastAsia="宋体" w:cs="宋体"/>
          <w:color w:val="auto"/>
          <w:szCs w:val="24"/>
          <w:highlight w:val="none"/>
        </w:rPr>
        <w:t>供应商登录：开标前，请各供应商至少提前半小时登录西安市公共资源交易平台〖首页·〉不见面开标〗系统。</w:t>
      </w:r>
    </w:p>
    <w:p w14:paraId="0031DE3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21.2</w:t>
      </w:r>
      <w:r>
        <w:rPr>
          <w:rFonts w:hint="eastAsia" w:ascii="宋体" w:hAnsi="宋体" w:eastAsia="宋体" w:cs="宋体"/>
          <w:color w:val="auto"/>
          <w:szCs w:val="24"/>
          <w:highlight w:val="none"/>
        </w:rPr>
        <w:t>主持人宣布开标：提交投标文件截止时间过后，系统将不再接收任何投标文件。</w:t>
      </w:r>
    </w:p>
    <w:p w14:paraId="7EAD062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21.3</w:t>
      </w:r>
      <w:r>
        <w:rPr>
          <w:rFonts w:hint="eastAsia" w:ascii="宋体" w:hAnsi="宋体" w:eastAsia="宋体" w:cs="宋体"/>
          <w:color w:val="auto"/>
          <w:szCs w:val="24"/>
          <w:highlight w:val="none"/>
        </w:rPr>
        <w:t>解密投标文件：供应商在收到主持人“开始解密”指令后，应使用“加密该投标文件的CA锁（必须是同一把锁）”在线完成投标文件解密。除因【西安市公共资源交易中心】断电、断网、系统故障及其他不可抗力等因素，导致“不见面开标”系统无法正常运行外，供应商应在规定的解密时间内完成解密。</w:t>
      </w:r>
    </w:p>
    <w:p w14:paraId="3DA472E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21.4</w:t>
      </w:r>
      <w:r>
        <w:rPr>
          <w:rFonts w:hint="eastAsia" w:ascii="宋体" w:hAnsi="宋体" w:eastAsia="宋体" w:cs="宋体"/>
          <w:color w:val="auto"/>
          <w:szCs w:val="24"/>
          <w:highlight w:val="none"/>
        </w:rPr>
        <w:t>唱标：对于公开招标项目，“不见面开标”系统将自动展示供应商名单及其投标报价。</w:t>
      </w:r>
    </w:p>
    <w:p w14:paraId="14BA139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21.5</w:t>
      </w:r>
      <w:r>
        <w:rPr>
          <w:rFonts w:hint="eastAsia" w:ascii="宋体" w:hAnsi="宋体" w:eastAsia="宋体" w:cs="宋体"/>
          <w:color w:val="auto"/>
          <w:szCs w:val="24"/>
          <w:highlight w:val="none"/>
        </w:rPr>
        <w:t>开标结束：进入评审环节。供应商请保持在线，评审期间评标委员会可能会要求供应商做相应的澄清。因供应商擅自离席造成的不利后果，由供应商自行承担。</w:t>
      </w:r>
    </w:p>
    <w:p w14:paraId="422548E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“不见面开标”系统操作说明：详见西安市公共资源交易平台〖首页·〉服务指南·〉下载专区〗中的《西安公共资源交易不见面开标大厅供应商操作手册》。</w:t>
      </w:r>
    </w:p>
    <w:p w14:paraId="35D9C958">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链接地址：</w:t>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"http://sxggzyjy.xa.gov.cn/fwzn/004003/20200426/bc8b2c1e-abe2-4168-913c-68ff93345faf.html" </w:instrText>
      </w:r>
      <w:r>
        <w:rPr>
          <w:rFonts w:hint="eastAsia" w:ascii="宋体" w:hAnsi="宋体" w:eastAsia="宋体" w:cs="宋体"/>
          <w:color w:val="auto"/>
          <w:szCs w:val="24"/>
          <w:highlight w:val="none"/>
        </w:rPr>
        <w:fldChar w:fldCharType="separate"/>
      </w:r>
      <w:r>
        <w:rPr>
          <w:rFonts w:hint="eastAsia" w:ascii="宋体" w:hAnsi="宋体" w:eastAsia="宋体" w:cs="宋体"/>
          <w:color w:val="auto"/>
          <w:szCs w:val="24"/>
          <w:highlight w:val="none"/>
        </w:rPr>
        <w:t>http://sxggzyjy.xa.gov.cn/fwzn/004003/20200426/bc8b2c1e-abe2-4168-913c-68ff93345faf.html</w:t>
      </w:r>
      <w:r>
        <w:rPr>
          <w:rFonts w:hint="eastAsia" w:ascii="宋体" w:hAnsi="宋体" w:eastAsia="宋体" w:cs="宋体"/>
          <w:color w:val="auto"/>
          <w:szCs w:val="24"/>
          <w:highlight w:val="none"/>
        </w:rPr>
        <w:fldChar w:fldCharType="end"/>
      </w:r>
    </w:p>
    <w:p w14:paraId="2F30E4D7">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22.</w:t>
      </w:r>
      <w:r>
        <w:rPr>
          <w:rFonts w:hint="eastAsia" w:ascii="宋体" w:hAnsi="宋体" w:eastAsia="宋体" w:cs="宋体"/>
          <w:b/>
          <w:color w:val="auto"/>
          <w:szCs w:val="24"/>
          <w:highlight w:val="none"/>
        </w:rPr>
        <w:t>开标环节投标文件视为无效的情形</w:t>
      </w:r>
    </w:p>
    <w:p w14:paraId="4435D83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22.1</w:t>
      </w:r>
      <w:r>
        <w:rPr>
          <w:rFonts w:hint="eastAsia" w:ascii="宋体" w:hAnsi="宋体" w:eastAsia="宋体" w:cs="宋体"/>
          <w:color w:val="auto"/>
          <w:szCs w:val="24"/>
          <w:highlight w:val="none"/>
        </w:rPr>
        <w:t>供应商放弃或拒绝对电子投标文件进行解密的；</w:t>
      </w:r>
    </w:p>
    <w:p w14:paraId="441211D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22.2</w:t>
      </w:r>
      <w:r>
        <w:rPr>
          <w:rFonts w:hint="eastAsia" w:ascii="宋体" w:hAnsi="宋体" w:eastAsia="宋体" w:cs="宋体"/>
          <w:color w:val="auto"/>
          <w:szCs w:val="24"/>
          <w:highlight w:val="none"/>
        </w:rPr>
        <w:t>因供应商自身原因，导致未在规定的解密时限内完整解密的，如忘带CA锁</w:t>
      </w:r>
      <w:r>
        <w:rPr>
          <w:rFonts w:hint="eastAsia" w:ascii="宋体" w:hAnsi="宋体" w:eastAsia="宋体" w:cs="宋体"/>
          <w:color w:val="auto"/>
          <w:szCs w:val="24"/>
          <w:highlight w:val="none"/>
          <w:lang w:eastAsia="zh-CN"/>
        </w:rPr>
        <w:t>，或</w:t>
      </w:r>
      <w:r>
        <w:rPr>
          <w:rFonts w:hint="eastAsia" w:ascii="宋体" w:hAnsi="宋体" w:eastAsia="宋体" w:cs="宋体"/>
          <w:color w:val="auto"/>
          <w:szCs w:val="24"/>
          <w:highlight w:val="none"/>
        </w:rPr>
        <w:t>携带的CA锁与加密文件的CA锁不同</w:t>
      </w:r>
      <w:r>
        <w:rPr>
          <w:rFonts w:hint="eastAsia" w:ascii="宋体" w:hAnsi="宋体" w:eastAsia="宋体" w:cs="宋体"/>
          <w:color w:val="auto"/>
          <w:szCs w:val="24"/>
          <w:highlight w:val="none"/>
          <w:lang w:eastAsia="zh-CN"/>
        </w:rPr>
        <w:t>，或</w:t>
      </w:r>
      <w:r>
        <w:rPr>
          <w:rFonts w:hint="eastAsia" w:ascii="宋体" w:hAnsi="宋体" w:eastAsia="宋体" w:cs="宋体"/>
          <w:color w:val="auto"/>
          <w:szCs w:val="24"/>
          <w:highlight w:val="none"/>
        </w:rPr>
        <w:t>使用旧版招标文件编制投标文件等情形；</w:t>
      </w:r>
    </w:p>
    <w:p w14:paraId="5040ABA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22.3</w:t>
      </w:r>
      <w:r>
        <w:rPr>
          <w:rFonts w:hint="eastAsia" w:ascii="宋体" w:hAnsi="宋体" w:eastAsia="宋体" w:cs="宋体"/>
          <w:color w:val="auto"/>
          <w:szCs w:val="24"/>
          <w:highlight w:val="none"/>
        </w:rPr>
        <w:t>上传的电子投标文件无法正常打开的；</w:t>
      </w:r>
    </w:p>
    <w:p w14:paraId="285F207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22.4</w:t>
      </w:r>
      <w:r>
        <w:rPr>
          <w:rFonts w:hint="eastAsia" w:ascii="宋体" w:hAnsi="宋体" w:eastAsia="宋体" w:cs="宋体"/>
          <w:color w:val="auto"/>
          <w:szCs w:val="24"/>
          <w:highlight w:val="none"/>
        </w:rPr>
        <w:t>政府采购法律法规规定的其他无效情形。</w:t>
      </w:r>
    </w:p>
    <w:p w14:paraId="571AE70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23.</w:t>
      </w:r>
      <w:r>
        <w:rPr>
          <w:rFonts w:hint="eastAsia" w:ascii="宋体" w:hAnsi="宋体" w:eastAsia="宋体" w:cs="宋体"/>
          <w:b/>
          <w:color w:val="auto"/>
          <w:szCs w:val="24"/>
          <w:highlight w:val="none"/>
        </w:rPr>
        <w:t>突发状况的应急处置</w:t>
      </w:r>
    </w:p>
    <w:p w14:paraId="0636941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在开评标过程中，如因停电、断网、电子化系统故障等特殊原因导致电子化开、评标工作无法正常进行时，采购代理机构将及时汇报政府采购监管部门，并等待或中止后续活动。</w:t>
      </w:r>
    </w:p>
    <w:p w14:paraId="5B163335">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24.</w:t>
      </w:r>
      <w:r>
        <w:rPr>
          <w:rFonts w:hint="eastAsia" w:ascii="宋体" w:hAnsi="宋体" w:eastAsia="宋体" w:cs="宋体"/>
          <w:b/>
          <w:color w:val="auto"/>
          <w:szCs w:val="24"/>
          <w:highlight w:val="none"/>
        </w:rPr>
        <w:t>评标组织及评标原则</w:t>
      </w:r>
    </w:p>
    <w:p w14:paraId="2F272BD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1按照《中华人民共和国政府采购法》及实施条例和中华人民共和国财政部令第87号--《政府采购货物和服务招标投标管理办法》的规定，依法组建评标委员会。评标委员会由采购人代表和评审专家组成，成员人数为</w:t>
      </w:r>
      <w:r>
        <w:rPr>
          <w:rFonts w:hint="eastAsia" w:ascii="宋体" w:hAnsi="宋体" w:eastAsia="宋体" w:cs="宋体"/>
          <w:color w:val="auto"/>
          <w:szCs w:val="24"/>
          <w:highlight w:val="none"/>
          <w:lang w:val="en-US" w:eastAsia="zh-CN"/>
        </w:rPr>
        <w:t>7</w:t>
      </w:r>
      <w:r>
        <w:rPr>
          <w:rFonts w:hint="eastAsia" w:ascii="宋体" w:hAnsi="宋体" w:eastAsia="宋体" w:cs="宋体"/>
          <w:color w:val="auto"/>
          <w:szCs w:val="24"/>
          <w:highlight w:val="none"/>
        </w:rPr>
        <w:t>人以上单数，采购人代表须持有授权书。专家人选在省级财政部门设立的政府采购评审专家库中随机抽取，评标委员会按照招标文件规定的评标方法独立进行评标工作。</w:t>
      </w:r>
    </w:p>
    <w:p w14:paraId="7519E10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.2 评标委员会负责具体评标事务，并独立履行下列职责：</w:t>
      </w:r>
    </w:p>
    <w:p w14:paraId="290AED0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（1）审查、评价投标文件是否符合招标文件的商务、技术、服务等实质性要求；</w:t>
      </w:r>
    </w:p>
    <w:p w14:paraId="3897139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（2）要求</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对投标文件有关事项作出澄清或者说明；</w:t>
      </w:r>
    </w:p>
    <w:p w14:paraId="3369F48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（3）对投标文件进行比较和评价；</w:t>
      </w:r>
    </w:p>
    <w:p w14:paraId="444FA6C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（4）确定中标候选人名单，以及根据采购人委托直接确定中标人；</w:t>
      </w:r>
    </w:p>
    <w:p w14:paraId="2703B11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（5）向采购人、采购代理机构或者有关部门报告评标中发现的违法行为。</w:t>
      </w:r>
    </w:p>
    <w:p w14:paraId="7062047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3 采购代理机构负责组织评标工作并履行下列职责：</w:t>
      </w:r>
    </w:p>
    <w:p w14:paraId="7A458C4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（1）核对评审专家身份和采购人代表授权函，对评审专家在政府采购活动中的职责履行情况予以记录，并及时将有关违法违规行为向财政部门报告；</w:t>
      </w:r>
    </w:p>
    <w:p w14:paraId="20CA80A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（2）宣布评标纪律；</w:t>
      </w:r>
    </w:p>
    <w:p w14:paraId="415BF1A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（3）公布</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名单，告知评标专家应当回避的情形；</w:t>
      </w:r>
    </w:p>
    <w:p w14:paraId="5184588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（4）组织评标委员会推选评标组长，采购人代表不得担任组长；</w:t>
      </w:r>
    </w:p>
    <w:p w14:paraId="0202FBB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（5）在评标期间采取必要的通讯管理措施，保证评标活动不受外界干扰；</w:t>
      </w:r>
    </w:p>
    <w:p w14:paraId="4EC520C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（6）根据评标委员会的要求介绍政府采购相关政策法规、招标文件；</w:t>
      </w:r>
    </w:p>
    <w:p w14:paraId="37F1640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（7）维护评标秩序，监督评标委员会依照评标文件规定的评审程序、方法和标准进行独立评审，及时制止和纠正采购人代表、评审专家的倾向性言论或违法违规行为； </w:t>
      </w:r>
    </w:p>
    <w:p w14:paraId="3D4BFB5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（8）核对评标结果，有《政府采购货物和服务招标投标管理办法》第六十四条规定情形的，要求评标委员会复核或书面说明理由，评标委员会拒绝的，应予记录并向本级财政部门报告；</w:t>
      </w:r>
    </w:p>
    <w:p w14:paraId="12A18FA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（9）评审工作完成后，按照规定向评审专家支付劳务报酬和异地评审差旅费；</w:t>
      </w:r>
    </w:p>
    <w:p w14:paraId="456AC4B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（10）处理与评标有关的其他事项。</w:t>
      </w:r>
    </w:p>
    <w:p w14:paraId="41565CA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.4招标文件和投标文件是评标的依据。在评标中，不得改变招标文件中规定的评标标准、方法和中标条件。</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不得在开标后使用任何方式对投标文件的实质性内容做任何更改。</w:t>
      </w:r>
    </w:p>
    <w:p w14:paraId="6D2875A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.5在评标期间，对投标文件中含义不明确、同类问题表述不一致或者有明显文字和计算错误的内容，评标委员会可以书面形式</w:t>
      </w:r>
      <w:r>
        <w:rPr>
          <w:rFonts w:hint="eastAsia" w:ascii="宋体" w:hAnsi="宋体" w:eastAsia="宋体" w:cs="宋体"/>
          <w:color w:val="auto"/>
          <w:highlight w:val="none"/>
        </w:rPr>
        <w:t>（由评标委员会专家签字）</w:t>
      </w:r>
      <w:r>
        <w:rPr>
          <w:rFonts w:hint="eastAsia" w:ascii="宋体" w:hAnsi="宋体" w:eastAsia="宋体" w:cs="宋体"/>
          <w:color w:val="auto"/>
          <w:szCs w:val="24"/>
          <w:highlight w:val="none"/>
        </w:rPr>
        <w:t>要求</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作出必要的澄清、说明或者纠正。</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的澄清、说明或者补正应当采用书面形式，由其授权的代表签字，并不得超出投标文件的范围或者改变投标文件的实质性内容。</w:t>
      </w:r>
    </w:p>
    <w:p w14:paraId="60B93DD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.6如果</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在澄清规定期限内，未能答复或拒绝答复评委会提出的澄清要求，将由评委会根据其投标文件按最大风险进行评标。</w:t>
      </w:r>
    </w:p>
    <w:p w14:paraId="2CF15BB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.7投标文件的初审（含资格性、符合性审查）</w:t>
      </w:r>
    </w:p>
    <w:p w14:paraId="6D7CCE7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.7.1采购人或采购代理机构将审查资格证明文件是否合格齐全，评标委员会审查投标文件是否完整等。</w:t>
      </w:r>
    </w:p>
    <w:p w14:paraId="6532F2C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.7.2投标文件报价出现前后不一致的，按照下列规定修正：</w:t>
      </w:r>
    </w:p>
    <w:p w14:paraId="280DAF7A">
      <w:pPr>
        <w:numPr>
          <w:ilvl w:val="0"/>
          <w:numId w:val="7"/>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投标文件中开标一览表(报价表)内容与投标文件中相应内容不一致的，以投标文件中开标一览表(报价表)内容为准；</w:t>
      </w:r>
    </w:p>
    <w:p w14:paraId="478CE52F">
      <w:pPr>
        <w:numPr>
          <w:ilvl w:val="0"/>
          <w:numId w:val="7"/>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投标文件的大写金额和小写金额不一致的，以大写金额为准；</w:t>
      </w:r>
    </w:p>
    <w:p w14:paraId="79033E3C">
      <w:pPr>
        <w:numPr>
          <w:ilvl w:val="0"/>
          <w:numId w:val="7"/>
        </w:num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单价金额小数点或者百分比有明显错位的，以投标文件中的开标一览表为准，并修改单价；</w:t>
      </w:r>
    </w:p>
    <w:p w14:paraId="5D7B5657">
      <w:pPr>
        <w:widowControl/>
        <w:autoSpaceDE w:val="0"/>
        <w:autoSpaceDN w:val="0"/>
        <w:spacing w:line="360" w:lineRule="auto"/>
        <w:ind w:right="51" w:firstLine="482" w:firstLineChars="200"/>
        <w:textAlignment w:val="bottom"/>
        <w:rPr>
          <w:rFonts w:hint="eastAsia" w:ascii="宋体" w:hAnsi="宋体" w:eastAsia="宋体" w:cs="宋体"/>
          <w:color w:val="auto"/>
          <w:szCs w:val="24"/>
          <w:highlight w:val="none"/>
        </w:rPr>
      </w:pPr>
      <w:r>
        <w:rPr>
          <w:rFonts w:hint="eastAsia" w:ascii="宋体" w:hAnsi="宋体" w:eastAsia="宋体" w:cs="宋体"/>
          <w:b/>
          <w:color w:val="auto"/>
          <w:highlight w:val="none"/>
        </w:rPr>
        <w:t>按上述修正的顺序和方法调整的投标报价应对</w:t>
      </w:r>
      <w:r>
        <w:rPr>
          <w:rFonts w:hint="eastAsia" w:ascii="宋体" w:hAnsi="宋体" w:eastAsia="宋体" w:cs="宋体"/>
          <w:b/>
          <w:color w:val="auto"/>
          <w:highlight w:val="none"/>
          <w:lang w:eastAsia="zh-CN"/>
        </w:rPr>
        <w:t>供应商</w:t>
      </w:r>
      <w:r>
        <w:rPr>
          <w:rFonts w:hint="eastAsia" w:ascii="宋体" w:hAnsi="宋体" w:eastAsia="宋体" w:cs="宋体"/>
          <w:b/>
          <w:color w:val="auto"/>
          <w:highlight w:val="none"/>
        </w:rPr>
        <w:t>具有约束力。如果</w:t>
      </w:r>
      <w:r>
        <w:rPr>
          <w:rFonts w:hint="eastAsia" w:ascii="宋体" w:hAnsi="宋体" w:eastAsia="宋体" w:cs="宋体"/>
          <w:b/>
          <w:color w:val="auto"/>
          <w:highlight w:val="none"/>
          <w:lang w:eastAsia="zh-CN"/>
        </w:rPr>
        <w:t>供应商</w:t>
      </w:r>
      <w:r>
        <w:rPr>
          <w:rFonts w:hint="eastAsia" w:ascii="宋体" w:hAnsi="宋体" w:eastAsia="宋体" w:cs="宋体"/>
          <w:b/>
          <w:color w:val="auto"/>
          <w:highlight w:val="none"/>
        </w:rPr>
        <w:t>不接受修正后的价格，其投标将按无效投标处理。</w:t>
      </w:r>
    </w:p>
    <w:p w14:paraId="23AD0BF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7.3在详细评标之前，根据本须知第20.7.4条的规定，评标委员会要审查每份投标文件是否实质上响应了招标文件的要求。对关键条文的偏离、保留或反对将被认为是实质上的偏离。评标委员会决定投标的响应性只根据投标文件本身的内容，而不寻求外部的证据。</w:t>
      </w:r>
    </w:p>
    <w:p w14:paraId="6C92D1C9">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w:t>
      </w:r>
      <w:r>
        <w:rPr>
          <w:rFonts w:hint="eastAsia" w:ascii="宋体" w:hAnsi="宋体" w:eastAsia="宋体" w:cs="宋体"/>
          <w:b/>
          <w:bCs/>
          <w:color w:val="auto"/>
          <w:szCs w:val="24"/>
          <w:highlight w:val="none"/>
          <w:lang w:val="en-US" w:eastAsia="zh-CN"/>
        </w:rPr>
        <w:t>4</w:t>
      </w:r>
      <w:r>
        <w:rPr>
          <w:rFonts w:hint="eastAsia" w:ascii="宋体" w:hAnsi="宋体" w:eastAsia="宋体" w:cs="宋体"/>
          <w:b/>
          <w:bCs/>
          <w:color w:val="auto"/>
          <w:szCs w:val="24"/>
          <w:highlight w:val="none"/>
        </w:rPr>
        <w:t>.7.4实质上没有响应招标文件要求的投标将按无效投标处理。</w:t>
      </w:r>
      <w:r>
        <w:rPr>
          <w:rFonts w:hint="eastAsia" w:ascii="宋体" w:hAnsi="宋体" w:eastAsia="宋体" w:cs="宋体"/>
          <w:b/>
          <w:bCs/>
          <w:color w:val="auto"/>
          <w:szCs w:val="24"/>
          <w:highlight w:val="none"/>
          <w:lang w:eastAsia="zh-CN"/>
        </w:rPr>
        <w:t>供应商</w:t>
      </w:r>
      <w:r>
        <w:rPr>
          <w:rFonts w:hint="eastAsia" w:ascii="宋体" w:hAnsi="宋体" w:eastAsia="宋体" w:cs="宋体"/>
          <w:b/>
          <w:bCs/>
          <w:color w:val="auto"/>
          <w:szCs w:val="24"/>
          <w:highlight w:val="none"/>
        </w:rPr>
        <w:t>不得通过修正或撤销不合要求的偏离从而使其投标成为实质性响应的投标。如发现下列情况之一的，其投标将构成非实质性响应，按无效投标处理：</w:t>
      </w:r>
    </w:p>
    <w:p w14:paraId="7F26FA5F">
      <w:pPr>
        <w:tabs>
          <w:tab w:val="left" w:pos="126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1）没有按照招标文件要求提供投标文件或投标文件构成有重大缺项；</w:t>
      </w:r>
    </w:p>
    <w:p w14:paraId="2DE80C9F">
      <w:pPr>
        <w:kinsoku w:val="0"/>
        <w:spacing w:line="360" w:lineRule="auto"/>
        <w:ind w:firstLine="480" w:firstLineChars="200"/>
        <w:rPr>
          <w:rFonts w:hint="eastAsia" w:ascii="宋体" w:hAnsi="宋体" w:eastAsia="宋体" w:cs="宋体"/>
          <w:color w:val="auto"/>
          <w:spacing w:val="-6"/>
          <w:highlight w:val="none"/>
        </w:rPr>
      </w:pPr>
      <w:r>
        <w:rPr>
          <w:rFonts w:hint="eastAsia" w:ascii="宋体" w:hAnsi="宋体" w:eastAsia="宋体" w:cs="宋体"/>
          <w:color w:val="auto"/>
          <w:highlight w:val="none"/>
        </w:rPr>
        <w:t>2）投标</w:t>
      </w:r>
      <w:r>
        <w:rPr>
          <w:rFonts w:hint="eastAsia" w:ascii="宋体" w:hAnsi="宋体" w:eastAsia="宋体" w:cs="宋体"/>
          <w:color w:val="auto"/>
          <w:spacing w:val="-6"/>
          <w:highlight w:val="none"/>
        </w:rPr>
        <w:t>文件</w:t>
      </w:r>
      <w:r>
        <w:rPr>
          <w:rFonts w:hint="eastAsia" w:ascii="宋体" w:hAnsi="宋体" w:eastAsia="宋体" w:cs="宋体"/>
          <w:color w:val="auto"/>
          <w:highlight w:val="none"/>
        </w:rPr>
        <w:t>未按招标文件要求签署、盖章的；</w:t>
      </w:r>
    </w:p>
    <w:p w14:paraId="5F9189C1">
      <w:pPr>
        <w:tabs>
          <w:tab w:val="left" w:pos="126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3）不具备招标文件中规定的资格要求的；</w:t>
      </w:r>
    </w:p>
    <w:p w14:paraId="76CE9C09">
      <w:pPr>
        <w:tabs>
          <w:tab w:val="left" w:pos="1260"/>
        </w:tabs>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w:t>
      </w:r>
      <w:r>
        <w:rPr>
          <w:rFonts w:hint="eastAsia" w:ascii="宋体" w:hAnsi="宋体" w:eastAsia="宋体" w:cs="宋体"/>
          <w:color w:val="auto"/>
          <w:spacing w:val="-6"/>
          <w:highlight w:val="none"/>
        </w:rPr>
        <w:t>无投标有效期或有效期达不到招标文件要求的</w:t>
      </w:r>
      <w:r>
        <w:rPr>
          <w:rFonts w:hint="eastAsia" w:ascii="宋体" w:hAnsi="宋体" w:eastAsia="宋体" w:cs="宋体"/>
          <w:color w:val="auto"/>
          <w:szCs w:val="24"/>
          <w:highlight w:val="none"/>
        </w:rPr>
        <w:t>；</w:t>
      </w:r>
    </w:p>
    <w:p w14:paraId="77971C35">
      <w:pPr>
        <w:tabs>
          <w:tab w:val="left" w:pos="126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有串通投标、以他人名义投标、弄虚作假、行贿等违法行为的；</w:t>
      </w:r>
    </w:p>
    <w:p w14:paraId="258A37E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6）投标报价超过招标文件公布的采购预算或者最高限价的；</w:t>
      </w:r>
    </w:p>
    <w:p w14:paraId="46A5C899">
      <w:pPr>
        <w:pStyle w:val="40"/>
        <w:spacing w:before="0" w:beforeAutospacing="0" w:after="0" w:afterAutospacing="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7）投标文件含有采购人不能接受的附加条件的；</w:t>
      </w:r>
    </w:p>
    <w:p w14:paraId="501918BF">
      <w:pPr>
        <w:pStyle w:val="40"/>
        <w:spacing w:before="0" w:beforeAutospacing="0" w:after="0" w:afterAutospacing="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8）</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被列入失信被执行人、重大税收违法案件当事人名单、政府采购严重违法失信行为记录名单的；</w:t>
      </w:r>
    </w:p>
    <w:p w14:paraId="4D31F53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w:t>
      </w:r>
      <w:r>
        <w:rPr>
          <w:rFonts w:hint="eastAsia" w:ascii="宋体" w:hAnsi="宋体" w:eastAsia="宋体" w:cs="宋体"/>
          <w:color w:val="auto"/>
          <w:szCs w:val="24"/>
          <w:highlight w:val="none"/>
          <w:lang w:eastAsia="zh-CN"/>
        </w:rPr>
        <w:t>法律法规</w:t>
      </w:r>
      <w:r>
        <w:rPr>
          <w:rFonts w:hint="eastAsia" w:ascii="宋体" w:hAnsi="宋体" w:eastAsia="宋体" w:cs="宋体"/>
          <w:color w:val="auto"/>
          <w:szCs w:val="24"/>
          <w:highlight w:val="none"/>
        </w:rPr>
        <w:t>规定的其他无效情形。</w:t>
      </w:r>
    </w:p>
    <w:p w14:paraId="75F5F3A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.8投标文件的详细评审</w:t>
      </w:r>
    </w:p>
    <w:p w14:paraId="3AE441E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.8.1评标委员会将按照本须知规定，只对确定为实质性响应招标文件要求的投标进行详细评审。</w:t>
      </w:r>
    </w:p>
    <w:p w14:paraId="1DA7C75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.8.2详细评审按照第五章“评标方法”的评标方法进行。</w:t>
      </w:r>
    </w:p>
    <w:p w14:paraId="77DE4B1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.9中标候选人的确定</w:t>
      </w:r>
    </w:p>
    <w:p w14:paraId="2BF59EC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评标委员会完成评标后，向采购人提出书面评标报告，并推荐三名中标候选人，标明排列顺序。</w:t>
      </w:r>
    </w:p>
    <w:p w14:paraId="254813E2">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en-US" w:eastAsia="zh-CN"/>
        </w:rPr>
        <w:t>5</w:t>
      </w:r>
      <w:r>
        <w:rPr>
          <w:rFonts w:hint="eastAsia" w:ascii="宋体" w:hAnsi="宋体" w:eastAsia="宋体" w:cs="宋体"/>
          <w:b/>
          <w:color w:val="auto"/>
          <w:szCs w:val="24"/>
          <w:highlight w:val="none"/>
        </w:rPr>
        <w:t>．评标过程的保密</w:t>
      </w:r>
    </w:p>
    <w:p w14:paraId="669E3EC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.1评标委员会成员和与评标活动有关的工作人员不得泄露有关投标文件的评审和比较、中标候选人的推荐以及与评标有关的其他情况。</w:t>
      </w:r>
    </w:p>
    <w:p w14:paraId="4ECE811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5</w:t>
      </w:r>
      <w:r>
        <w:rPr>
          <w:rFonts w:hint="eastAsia" w:ascii="宋体" w:hAnsi="宋体" w:eastAsia="宋体" w:cs="宋体"/>
          <w:color w:val="auto"/>
          <w:szCs w:val="24"/>
          <w:highlight w:val="none"/>
        </w:rPr>
        <w:t>.2在评标过程中，如果</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试图在投标文件的评审和比较、中标候选人的推荐以及与评标有关的其他方面，向评标人、采购人和采购代理机构施加任何影响，其投标应做无效投标处理。</w:t>
      </w:r>
    </w:p>
    <w:p w14:paraId="1E727C2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en-US" w:eastAsia="zh-CN"/>
        </w:rPr>
        <w:t>6</w:t>
      </w:r>
      <w:r>
        <w:rPr>
          <w:rFonts w:hint="eastAsia" w:ascii="宋体" w:hAnsi="宋体" w:eastAsia="宋体" w:cs="宋体"/>
          <w:b/>
          <w:color w:val="auto"/>
          <w:szCs w:val="24"/>
          <w:highlight w:val="none"/>
        </w:rPr>
        <w:t>．评标方法</w:t>
      </w:r>
    </w:p>
    <w:p w14:paraId="4F3EAEB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6</w:t>
      </w:r>
      <w:r>
        <w:rPr>
          <w:rFonts w:hint="eastAsia" w:ascii="宋体" w:hAnsi="宋体" w:eastAsia="宋体" w:cs="宋体"/>
          <w:color w:val="auto"/>
          <w:szCs w:val="24"/>
          <w:highlight w:val="none"/>
        </w:rPr>
        <w:t>.1按照中华人民共和国财政部令第87号--《政府采购货物和服务招标投标管理办法》的规定，本次评标采用以下评标方法中的一种：具体见“</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须知前附表”。</w:t>
      </w:r>
    </w:p>
    <w:p w14:paraId="20E56E84">
      <w:pPr>
        <w:pStyle w:val="40"/>
        <w:spacing w:before="0" w:beforeAutospacing="0" w:after="0" w:afterAutospacing="0" w:line="360" w:lineRule="auto"/>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 最低评标价法，即在全部满足招标文件实质性要求前提下，且投标报价最低的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为中标候选人的评标方法。</w:t>
      </w:r>
    </w:p>
    <w:p w14:paraId="33C9087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 综合评分法，即在最大限度地满足招标文件实质性要求前提下，按照招标文件中规定的各项因素（包括投标报价、技术或者服务水平、履约能力、售后服务、对招标文件的响应程度等）和相应的权重分值进行综合评审后，以总得分最高的</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作为中标候选人并依次排序。</w:t>
      </w:r>
    </w:p>
    <w:p w14:paraId="3BA244E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en-US" w:eastAsia="zh-CN"/>
        </w:rPr>
        <w:t>7</w:t>
      </w:r>
      <w:r>
        <w:rPr>
          <w:rFonts w:hint="eastAsia" w:ascii="宋体" w:hAnsi="宋体" w:eastAsia="宋体" w:cs="宋体"/>
          <w:b/>
          <w:color w:val="auto"/>
          <w:szCs w:val="24"/>
          <w:highlight w:val="none"/>
        </w:rPr>
        <w:t>．评标程序</w:t>
      </w:r>
    </w:p>
    <w:p w14:paraId="6FCD2DE5">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按照投标文件初审、澄清有关问题、比较与评价、推荐中标候选人名单的工作程序进行评标。在上一步评审中</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被认定无效投标者，不进入下一步的评审。</w:t>
      </w:r>
    </w:p>
    <w:p w14:paraId="2EF0B849">
      <w:pPr>
        <w:spacing w:line="500" w:lineRule="exact"/>
        <w:jc w:val="center"/>
        <w:rPr>
          <w:rFonts w:hint="eastAsia" w:ascii="宋体" w:hAnsi="宋体" w:eastAsia="宋体" w:cs="宋体"/>
          <w:b/>
          <w:color w:val="auto"/>
          <w:sz w:val="32"/>
          <w:szCs w:val="32"/>
          <w:highlight w:val="none"/>
        </w:rPr>
      </w:pPr>
      <w:bookmarkStart w:id="48" w:name="_Toc363473977"/>
      <w:bookmarkStart w:id="49" w:name="_Toc363474022"/>
      <w:bookmarkStart w:id="50" w:name="_Toc403077644"/>
      <w:r>
        <w:rPr>
          <w:rFonts w:hint="eastAsia" w:ascii="宋体" w:hAnsi="宋体" w:eastAsia="宋体" w:cs="宋体"/>
          <w:b/>
          <w:color w:val="auto"/>
          <w:sz w:val="32"/>
          <w:szCs w:val="32"/>
          <w:highlight w:val="none"/>
        </w:rPr>
        <w:t>六.定标、中标通知与签约</w:t>
      </w:r>
      <w:bookmarkEnd w:id="48"/>
      <w:bookmarkEnd w:id="49"/>
      <w:bookmarkEnd w:id="50"/>
    </w:p>
    <w:p w14:paraId="1CEA526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en-US" w:eastAsia="zh-CN"/>
        </w:rPr>
        <w:t>8</w:t>
      </w:r>
      <w:r>
        <w:rPr>
          <w:rFonts w:hint="eastAsia" w:ascii="宋体" w:hAnsi="宋体" w:eastAsia="宋体" w:cs="宋体"/>
          <w:b/>
          <w:color w:val="auto"/>
          <w:szCs w:val="24"/>
          <w:highlight w:val="none"/>
        </w:rPr>
        <w:t>．定标程序</w:t>
      </w:r>
    </w:p>
    <w:p w14:paraId="6B68A41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.1评标委员会根据评标方法的规定对</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进行评审排序，推荐3名中标候选人，作为评标结果。评标结果由评标委员会成员签字确认。</w:t>
      </w:r>
    </w:p>
    <w:p w14:paraId="7CC9770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.2</w:t>
      </w:r>
      <w:r>
        <w:rPr>
          <w:rFonts w:hint="eastAsia" w:ascii="宋体" w:hAnsi="宋体" w:eastAsia="宋体" w:cs="宋体"/>
          <w:color w:val="auto"/>
          <w:highlight w:val="none"/>
        </w:rPr>
        <w:t>采购代理机构在评标结束后1个工作日内将评标报告送采购人。采购人应当在收到评标报告后4个工作日内，按照评标报告中推荐的中标候选人顺序和有关规定确定中标人。</w:t>
      </w:r>
    </w:p>
    <w:p w14:paraId="5E3F5A7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.3</w:t>
      </w:r>
      <w:r>
        <w:rPr>
          <w:rFonts w:hint="eastAsia" w:ascii="宋体" w:hAnsi="宋体" w:eastAsia="宋体" w:cs="宋体"/>
          <w:color w:val="auto"/>
          <w:highlight w:val="none"/>
        </w:rPr>
        <w:t>确定的中标候选人放弃中标、在规定期限内未能签订合同、因不可抗力不能履行合同，或者被查实存在影响中标结果的违法行为等情形，不符合中标条件的，采购人可以按照评标委员会提出的中标候选人名单排序依次确定其他中标候选人为中标人，也可以重新招标</w:t>
      </w:r>
      <w:r>
        <w:rPr>
          <w:rFonts w:hint="eastAsia" w:ascii="宋体" w:hAnsi="宋体" w:eastAsia="宋体" w:cs="宋体"/>
          <w:color w:val="auto"/>
          <w:szCs w:val="24"/>
          <w:highlight w:val="none"/>
        </w:rPr>
        <w:t>。</w:t>
      </w:r>
    </w:p>
    <w:p w14:paraId="00A4A30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.4采购人也可以授权评标委员会评标后直接确定中标人。</w:t>
      </w:r>
    </w:p>
    <w:p w14:paraId="262952A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.5中标人确定之后，中标结果将在财政部门指定的政府采购信息发布媒体上公告。</w:t>
      </w:r>
    </w:p>
    <w:p w14:paraId="33D9AE4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.6</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或者其他利害关系人对评标结果有异议的，应当在法律规定的时间内提出。</w:t>
      </w:r>
    </w:p>
    <w:p w14:paraId="5739BDB7">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en-US" w:eastAsia="zh-CN"/>
        </w:rPr>
        <w:t>9</w:t>
      </w:r>
      <w:r>
        <w:rPr>
          <w:rFonts w:hint="eastAsia" w:ascii="宋体" w:hAnsi="宋体" w:eastAsia="宋体" w:cs="宋体"/>
          <w:b/>
          <w:color w:val="auto"/>
          <w:szCs w:val="24"/>
          <w:highlight w:val="none"/>
        </w:rPr>
        <w:t>．中标和落标通知</w:t>
      </w:r>
    </w:p>
    <w:p w14:paraId="00BA367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.1 采购代理机构在发布中标公告后，采购代理机构在线向中标单位发出中标通知书，</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可登 录【全国公共资源交易平台(陕西省•西安市)】网站〖首页〉电子交易平台〉企业端〗 后，在〖我的项目/项目流程〗模块中点击下载“中标(成交)通知书”。</w:t>
      </w:r>
    </w:p>
    <w:p w14:paraId="63E55E0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9</w:t>
      </w:r>
      <w:r>
        <w:rPr>
          <w:rFonts w:hint="eastAsia" w:ascii="宋体" w:hAnsi="宋体" w:eastAsia="宋体" w:cs="宋体"/>
          <w:color w:val="auto"/>
          <w:szCs w:val="24"/>
          <w:highlight w:val="none"/>
        </w:rPr>
        <w:t>.2中标通知书对采购人和中标人具有同等法律效力。中标通知书发出之后，采购人改变中标结果，或者中标人放弃中标，应当承担相应的法律责任。</w:t>
      </w:r>
    </w:p>
    <w:p w14:paraId="27FCF10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29.3</w:t>
      </w:r>
      <w:r>
        <w:rPr>
          <w:rFonts w:hint="eastAsia" w:ascii="宋体" w:hAnsi="宋体" w:eastAsia="宋体" w:cs="宋体"/>
          <w:color w:val="auto"/>
          <w:szCs w:val="24"/>
          <w:highlight w:val="none"/>
        </w:rPr>
        <w:t>中标单位在领取中标通知书时提供一正两副纸质投标文件用于备案。</w:t>
      </w:r>
    </w:p>
    <w:p w14:paraId="57A15168">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29.4</w:t>
      </w:r>
      <w:r>
        <w:rPr>
          <w:rFonts w:hint="eastAsia" w:ascii="宋体" w:hAnsi="宋体" w:eastAsia="宋体" w:cs="宋体"/>
          <w:color w:val="auto"/>
          <w:szCs w:val="24"/>
          <w:highlight w:val="none"/>
        </w:rPr>
        <w:t>采用综合评分法评审的，供应商可登录【全国公共资源交易中心（陕西省·西安市）】网站〖首页·〉电子交易平台·〉企业端〗，登录后切换到〖我的项目〗模块，依次点选〖项目流程·〉项目管理·〉评标结果查看〗，查看本单位的最终得分与排序。</w:t>
      </w:r>
    </w:p>
    <w:p w14:paraId="5979467B">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30</w:t>
      </w:r>
      <w:r>
        <w:rPr>
          <w:rFonts w:hint="eastAsia" w:ascii="宋体" w:hAnsi="宋体" w:eastAsia="宋体" w:cs="宋体"/>
          <w:b/>
          <w:color w:val="auto"/>
          <w:szCs w:val="24"/>
          <w:highlight w:val="none"/>
        </w:rPr>
        <w:t>. 中标合同的签订</w:t>
      </w:r>
    </w:p>
    <w:p w14:paraId="3DC19906">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30</w:t>
      </w:r>
      <w:r>
        <w:rPr>
          <w:rFonts w:hint="eastAsia" w:ascii="宋体" w:hAnsi="宋体" w:eastAsia="宋体" w:cs="宋体"/>
          <w:color w:val="auto"/>
          <w:szCs w:val="24"/>
          <w:highlight w:val="none"/>
        </w:rPr>
        <w:t>.1采购人应当自中标通知书发出之日起三十日内，按照招标文件和中标人投标文件（包括评标中形成的澄清文件）的约定，与中标人签订书面合同。所签订的合同不得对招标文件和中标人的投标文件（包括评标中形成的澄清文件）作实质性修改。</w:t>
      </w:r>
    </w:p>
    <w:p w14:paraId="6FA3DC2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30</w:t>
      </w:r>
      <w:r>
        <w:rPr>
          <w:rFonts w:hint="eastAsia" w:ascii="宋体" w:hAnsi="宋体" w:eastAsia="宋体" w:cs="宋体"/>
          <w:color w:val="auto"/>
          <w:szCs w:val="24"/>
          <w:highlight w:val="none"/>
        </w:rPr>
        <w:t>.2中标供应商拒绝与采购人签订合同的，采购人可以按照评审报告推荐的中标候选供应商名单排序，确定下一候选供应商为中标供应商，也可以重新开展政府采购活动。</w:t>
      </w:r>
    </w:p>
    <w:p w14:paraId="4EC98B4B">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30</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政府采购合同应当包括采购人与中标供应商的名称和住所、标的、数量、质量、价款或者报酬、履行期限及地点和方式、验收要求、违约责任、解决争议的方法等内容。</w:t>
      </w:r>
    </w:p>
    <w:p w14:paraId="4F40C19A">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lang w:val="en-US" w:eastAsia="zh-CN"/>
        </w:rPr>
        <w:t>30</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4采购人自政府采购合同签订之日起 2 个工作日内，将政府采购合同在省级以上人民政府财政部门指定的媒体上公告，但政府采购合同中涉及国家秘密、商业秘密的内容除外。</w:t>
      </w:r>
      <w:r>
        <w:rPr>
          <w:rFonts w:hint="eastAsia" w:ascii="宋体" w:hAnsi="宋体" w:eastAsia="宋体" w:cs="宋体"/>
          <w:color w:val="auto"/>
          <w:szCs w:val="24"/>
          <w:highlight w:val="none"/>
        </w:rPr>
        <w:t>自采购合同签订之日起七个工作日内，将采购合同副本报同级人民政府财政部门备案。</w:t>
      </w:r>
    </w:p>
    <w:p w14:paraId="13FEB52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30</w:t>
      </w:r>
      <w:r>
        <w:rPr>
          <w:rFonts w:hint="eastAsia" w:ascii="宋体" w:hAnsi="宋体" w:eastAsia="宋体" w:cs="宋体"/>
          <w:color w:val="auto"/>
          <w:szCs w:val="24"/>
          <w:highlight w:val="none"/>
        </w:rPr>
        <w:t>.5采购人与中标供应商应当根据合同的约定依法履行合同义务。政府采购合同的履行、违约责任和解决争议的方法等适用《中华人民共和国民法典》。</w:t>
      </w:r>
    </w:p>
    <w:p w14:paraId="2567E87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val="en-US" w:eastAsia="zh-CN"/>
        </w:rPr>
        <w:t>31</w:t>
      </w:r>
      <w:r>
        <w:rPr>
          <w:rFonts w:hint="eastAsia" w:ascii="宋体" w:hAnsi="宋体" w:eastAsia="宋体" w:cs="宋体"/>
          <w:b/>
          <w:color w:val="auto"/>
          <w:szCs w:val="24"/>
          <w:highlight w:val="none"/>
        </w:rPr>
        <w:t>．招标代理服务费</w:t>
      </w:r>
    </w:p>
    <w:p w14:paraId="6B5C199C">
      <w:pPr>
        <w:spacing w:line="360" w:lineRule="auto"/>
        <w:ind w:firstLine="482" w:firstLineChars="200"/>
        <w:rPr>
          <w:rFonts w:hint="eastAsia" w:ascii="宋体" w:hAnsi="宋体" w:eastAsia="宋体" w:cs="宋体"/>
          <w:color w:val="auto"/>
          <w:szCs w:val="24"/>
          <w:highlight w:val="none"/>
        </w:rPr>
      </w:pPr>
      <w:r>
        <w:rPr>
          <w:rFonts w:hint="eastAsia" w:ascii="宋体" w:hAnsi="宋体" w:eastAsia="宋体" w:cs="宋体"/>
          <w:b/>
          <w:color w:val="auto"/>
          <w:szCs w:val="24"/>
          <w:highlight w:val="none"/>
          <w:lang w:val="en-US" w:eastAsia="zh-CN"/>
        </w:rPr>
        <w:t>31</w:t>
      </w:r>
      <w:r>
        <w:rPr>
          <w:rFonts w:hint="eastAsia" w:ascii="宋体" w:hAnsi="宋体" w:eastAsia="宋体" w:cs="宋体"/>
          <w:color w:val="auto"/>
          <w:szCs w:val="24"/>
          <w:highlight w:val="none"/>
        </w:rPr>
        <w:t>.1</w:t>
      </w:r>
      <w:r>
        <w:rPr>
          <w:rFonts w:hint="eastAsia" w:ascii="宋体" w:hAnsi="宋体" w:eastAsia="宋体" w:cs="宋体"/>
          <w:color w:val="auto"/>
          <w:highlight w:val="none"/>
        </w:rPr>
        <w:t>参照国家计委颁发的《招标代理服务收费管理暂行办法》（计价格[2002]1980号）和国家发展改革委员会办公厅颁发的《关于招标代理服务收费有关问题的通知》（发改办价格[2003]857号）的有关规定执行。</w:t>
      </w:r>
    </w:p>
    <w:p w14:paraId="7DABBADA">
      <w:pPr>
        <w:spacing w:line="360" w:lineRule="auto"/>
        <w:ind w:firstLine="482" w:firstLineChars="200"/>
        <w:rPr>
          <w:rFonts w:hint="eastAsia" w:ascii="宋体" w:hAnsi="宋体" w:eastAsia="宋体" w:cs="宋体"/>
          <w:color w:val="auto"/>
          <w:szCs w:val="24"/>
          <w:highlight w:val="none"/>
        </w:rPr>
      </w:pPr>
      <w:r>
        <w:rPr>
          <w:rFonts w:hint="eastAsia" w:ascii="宋体" w:hAnsi="宋体" w:eastAsia="宋体" w:cs="宋体"/>
          <w:b/>
          <w:color w:val="auto"/>
          <w:szCs w:val="24"/>
          <w:highlight w:val="none"/>
          <w:lang w:val="en-US" w:eastAsia="zh-CN"/>
        </w:rPr>
        <w:t>31</w:t>
      </w:r>
      <w:r>
        <w:rPr>
          <w:rFonts w:hint="eastAsia" w:ascii="宋体" w:hAnsi="宋体" w:eastAsia="宋体" w:cs="宋体"/>
          <w:color w:val="auto"/>
          <w:highlight w:val="none"/>
        </w:rPr>
        <w:t>.2由</w:t>
      </w:r>
      <w:r>
        <w:rPr>
          <w:rFonts w:hint="eastAsia" w:ascii="宋体" w:hAnsi="宋体" w:eastAsia="宋体" w:cs="宋体"/>
          <w:color w:val="auto"/>
          <w:szCs w:val="24"/>
          <w:highlight w:val="none"/>
        </w:rPr>
        <w:t>中标人承担招标代理服务费，中标人在领取中标通知书前，须向采购代理机构一次性支付招标代理服务费。</w:t>
      </w:r>
    </w:p>
    <w:p w14:paraId="1C39EA04">
      <w:pPr>
        <w:spacing w:line="360" w:lineRule="auto"/>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lang w:val="en-US" w:eastAsia="zh-CN"/>
        </w:rPr>
        <w:t>32</w:t>
      </w:r>
      <w:r>
        <w:rPr>
          <w:rFonts w:hint="eastAsia" w:ascii="宋体" w:hAnsi="宋体" w:eastAsia="宋体" w:cs="宋体"/>
          <w:b/>
          <w:bCs/>
          <w:color w:val="auto"/>
          <w:szCs w:val="24"/>
          <w:highlight w:val="none"/>
        </w:rPr>
        <w:t>.履约验收</w:t>
      </w:r>
      <w:r>
        <w:rPr>
          <w:rFonts w:hint="eastAsia" w:ascii="宋体" w:hAnsi="宋体" w:eastAsia="宋体" w:cs="宋体"/>
          <w:b/>
          <w:bCs/>
          <w:color w:val="auto"/>
          <w:szCs w:val="24"/>
          <w:highlight w:val="none"/>
          <w:lang w:eastAsia="zh-CN"/>
        </w:rPr>
        <w:t>：</w:t>
      </w:r>
      <w:r>
        <w:rPr>
          <w:rFonts w:hint="eastAsia" w:ascii="宋体" w:hAnsi="宋体" w:eastAsia="宋体" w:cs="宋体"/>
          <w:b/>
          <w:color w:val="auto"/>
          <w:szCs w:val="24"/>
          <w:highlight w:val="none"/>
          <w:lang w:eastAsia="zh-CN"/>
        </w:rPr>
        <w:t>无</w:t>
      </w:r>
    </w:p>
    <w:p w14:paraId="4994247F">
      <w:pPr>
        <w:spacing w:line="360" w:lineRule="auto"/>
        <w:rPr>
          <w:rFonts w:hint="eastAsia" w:ascii="宋体" w:hAnsi="宋体" w:eastAsia="宋体" w:cs="宋体"/>
          <w:b/>
          <w:color w:val="auto"/>
          <w:szCs w:val="24"/>
          <w:highlight w:val="none"/>
        </w:rPr>
      </w:pPr>
      <w:r>
        <w:rPr>
          <w:rFonts w:hint="eastAsia" w:ascii="宋体" w:hAnsi="宋体" w:eastAsia="宋体" w:cs="宋体"/>
          <w:b/>
          <w:bCs/>
          <w:color w:val="auto"/>
          <w:szCs w:val="24"/>
          <w:highlight w:val="none"/>
          <w:lang w:val="en-US" w:eastAsia="zh-CN"/>
        </w:rPr>
        <w:t>33</w:t>
      </w:r>
      <w:r>
        <w:rPr>
          <w:rFonts w:hint="eastAsia" w:ascii="宋体" w:hAnsi="宋体" w:eastAsia="宋体" w:cs="宋体"/>
          <w:b/>
          <w:bCs/>
          <w:color w:val="auto"/>
          <w:szCs w:val="24"/>
          <w:highlight w:val="none"/>
        </w:rPr>
        <w:t>.履约保证金</w:t>
      </w:r>
      <w:r>
        <w:rPr>
          <w:rFonts w:hint="eastAsia" w:ascii="宋体" w:hAnsi="宋体" w:eastAsia="宋体" w:cs="宋体"/>
          <w:b/>
          <w:bCs/>
          <w:color w:val="auto"/>
          <w:szCs w:val="24"/>
          <w:highlight w:val="none"/>
          <w:lang w:eastAsia="zh-CN"/>
        </w:rPr>
        <w:t>：</w:t>
      </w:r>
      <w:r>
        <w:rPr>
          <w:rFonts w:hint="eastAsia" w:ascii="宋体" w:hAnsi="宋体" w:eastAsia="宋体" w:cs="宋体"/>
          <w:b/>
          <w:color w:val="auto"/>
          <w:szCs w:val="24"/>
          <w:highlight w:val="none"/>
          <w:lang w:eastAsia="zh-CN"/>
        </w:rPr>
        <w:t>无</w:t>
      </w:r>
    </w:p>
    <w:p w14:paraId="07CEE1D6">
      <w:pPr>
        <w:spacing w:line="360" w:lineRule="auto"/>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lang w:val="en-US" w:eastAsia="zh-CN"/>
        </w:rPr>
        <w:t>34</w:t>
      </w:r>
      <w:r>
        <w:rPr>
          <w:rFonts w:hint="eastAsia" w:ascii="宋体" w:hAnsi="宋体" w:eastAsia="宋体" w:cs="宋体"/>
          <w:b/>
          <w:bCs/>
          <w:color w:val="auto"/>
          <w:szCs w:val="24"/>
          <w:highlight w:val="none"/>
        </w:rPr>
        <w:t>.质疑</w:t>
      </w:r>
    </w:p>
    <w:p w14:paraId="48B96C47">
      <w:pPr>
        <w:spacing w:line="360" w:lineRule="auto"/>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认为招标文件、招标过程、中标结果使自己的权益受到损害的，可以在知道或者应知其权益受到损害之日起7个工作日内，以书面形式向采购人、采购代理机构提出质疑。</w:t>
      </w:r>
    </w:p>
    <w:p w14:paraId="150C3BE3">
      <w:pPr>
        <w:spacing w:line="360" w:lineRule="auto"/>
        <w:ind w:right="12" w:firstLine="480"/>
        <w:rPr>
          <w:rStyle w:val="47"/>
          <w:rFonts w:hint="eastAsia" w:ascii="宋体" w:hAnsi="宋体" w:eastAsia="宋体" w:cs="宋体"/>
          <w:bCs w:val="0"/>
          <w:color w:val="auto"/>
          <w:szCs w:val="24"/>
          <w:highlight w:val="none"/>
          <w:shd w:val="clear" w:color="auto" w:fill="FFFFFF"/>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必须在法定质疑期内一次性提出针对同一采购程序环节的质疑。</w:t>
      </w:r>
    </w:p>
    <w:p w14:paraId="7C51EF7D">
      <w:pPr>
        <w:spacing w:line="360" w:lineRule="auto"/>
        <w:ind w:firstLine="480" w:firstLineChars="200"/>
        <w:rPr>
          <w:rStyle w:val="47"/>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Style w:val="47"/>
          <w:rFonts w:hint="eastAsia" w:ascii="宋体" w:hAnsi="宋体" w:eastAsia="宋体" w:cs="宋体"/>
          <w:b w:val="0"/>
          <w:color w:val="auto"/>
          <w:szCs w:val="24"/>
          <w:highlight w:val="none"/>
          <w:shd w:val="clear" w:color="auto" w:fill="FFFFFF"/>
        </w:rPr>
        <w:t>.3</w:t>
      </w:r>
      <w:r>
        <w:rPr>
          <w:rStyle w:val="47"/>
          <w:rFonts w:hint="eastAsia" w:ascii="宋体" w:hAnsi="宋体" w:eastAsia="宋体" w:cs="宋体"/>
          <w:b w:val="0"/>
          <w:color w:val="auto"/>
          <w:szCs w:val="24"/>
          <w:highlight w:val="none"/>
          <w:shd w:val="clear" w:color="auto" w:fill="FFFFFF"/>
          <w:lang w:eastAsia="zh-CN"/>
        </w:rPr>
        <w:t>供应商</w:t>
      </w:r>
      <w:r>
        <w:rPr>
          <w:rStyle w:val="47"/>
          <w:rFonts w:hint="eastAsia" w:ascii="宋体" w:hAnsi="宋体" w:eastAsia="宋体" w:cs="宋体"/>
          <w:b w:val="0"/>
          <w:color w:val="auto"/>
          <w:szCs w:val="24"/>
          <w:highlight w:val="none"/>
          <w:shd w:val="clear" w:color="auto" w:fill="FFFFFF"/>
        </w:rPr>
        <w:t>可以委托代理人进行质疑。代理人提出质疑的，应当提交授权委托书。授权委托书应当载明代理人的姓名或者名称、代理事项、具体权限、期限和相关事项。</w:t>
      </w:r>
      <w:r>
        <w:rPr>
          <w:rStyle w:val="47"/>
          <w:rFonts w:hint="eastAsia" w:ascii="宋体" w:hAnsi="宋体" w:eastAsia="宋体" w:cs="宋体"/>
          <w:b w:val="0"/>
          <w:color w:val="auto"/>
          <w:szCs w:val="24"/>
          <w:highlight w:val="none"/>
          <w:shd w:val="clear" w:color="auto" w:fill="FFFFFF"/>
          <w:lang w:eastAsia="zh-CN"/>
        </w:rPr>
        <w:t>供应商</w:t>
      </w:r>
      <w:r>
        <w:rPr>
          <w:rStyle w:val="47"/>
          <w:rFonts w:hint="eastAsia" w:ascii="宋体" w:hAnsi="宋体" w:eastAsia="宋体" w:cs="宋体"/>
          <w:b w:val="0"/>
          <w:color w:val="auto"/>
          <w:szCs w:val="24"/>
          <w:highlight w:val="none"/>
          <w:shd w:val="clear" w:color="auto" w:fill="FFFFFF"/>
        </w:rPr>
        <w:t>为自然人的，应当由本人签字；</w:t>
      </w:r>
      <w:r>
        <w:rPr>
          <w:rStyle w:val="47"/>
          <w:rFonts w:hint="eastAsia" w:ascii="宋体" w:hAnsi="宋体" w:eastAsia="宋体" w:cs="宋体"/>
          <w:b w:val="0"/>
          <w:color w:val="auto"/>
          <w:szCs w:val="24"/>
          <w:highlight w:val="none"/>
          <w:shd w:val="clear" w:color="auto" w:fill="FFFFFF"/>
          <w:lang w:eastAsia="zh-CN"/>
        </w:rPr>
        <w:t>供应商</w:t>
      </w:r>
      <w:r>
        <w:rPr>
          <w:rStyle w:val="47"/>
          <w:rFonts w:hint="eastAsia" w:ascii="宋体" w:hAnsi="宋体" w:eastAsia="宋体" w:cs="宋体"/>
          <w:b w:val="0"/>
          <w:color w:val="auto"/>
          <w:szCs w:val="24"/>
          <w:highlight w:val="none"/>
          <w:shd w:val="clear" w:color="auto" w:fill="FFFFFF"/>
        </w:rPr>
        <w:t>为法人或者其他组织的，应当由法定代表人、主要负责人签字或者盖章，并加盖公章。</w:t>
      </w:r>
    </w:p>
    <w:p w14:paraId="73DD2875">
      <w:pPr>
        <w:spacing w:line="360" w:lineRule="auto"/>
        <w:ind w:left="3" w:firstLine="518" w:firstLineChars="216"/>
        <w:rPr>
          <w:rStyle w:val="47"/>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Style w:val="47"/>
          <w:rFonts w:hint="eastAsia" w:ascii="宋体" w:hAnsi="宋体" w:eastAsia="宋体" w:cs="宋体"/>
          <w:b w:val="0"/>
          <w:color w:val="auto"/>
          <w:szCs w:val="24"/>
          <w:highlight w:val="none"/>
          <w:shd w:val="clear" w:color="auto" w:fill="FFFFFF"/>
        </w:rPr>
        <w:t>.4以联合体形式参加政府采购活动的，其质疑应当由组成联合体的所有</w:t>
      </w:r>
      <w:r>
        <w:rPr>
          <w:rStyle w:val="47"/>
          <w:rFonts w:hint="eastAsia" w:ascii="宋体" w:hAnsi="宋体" w:eastAsia="宋体" w:cs="宋体"/>
          <w:b w:val="0"/>
          <w:color w:val="auto"/>
          <w:szCs w:val="24"/>
          <w:highlight w:val="none"/>
          <w:shd w:val="clear" w:color="auto" w:fill="FFFFFF"/>
          <w:lang w:eastAsia="zh-CN"/>
        </w:rPr>
        <w:t>供应商</w:t>
      </w:r>
      <w:r>
        <w:rPr>
          <w:rStyle w:val="47"/>
          <w:rFonts w:hint="eastAsia" w:ascii="宋体" w:hAnsi="宋体" w:eastAsia="宋体" w:cs="宋体"/>
          <w:b w:val="0"/>
          <w:color w:val="auto"/>
          <w:szCs w:val="24"/>
          <w:highlight w:val="none"/>
          <w:shd w:val="clear" w:color="auto" w:fill="FFFFFF"/>
        </w:rPr>
        <w:t>共同提出。</w:t>
      </w:r>
    </w:p>
    <w:p w14:paraId="6C41218F">
      <w:pPr>
        <w:spacing w:line="360" w:lineRule="auto"/>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.5</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提出质疑应当提交质疑函和必要的证明材料。质疑函应当包括下列内容：</w:t>
      </w:r>
    </w:p>
    <w:p w14:paraId="7969CC03">
      <w:pPr>
        <w:spacing w:line="360" w:lineRule="auto"/>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.5.1</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的姓名或者名称、地址、邮编、联系人及联系电话；</w:t>
      </w:r>
    </w:p>
    <w:p w14:paraId="62180337">
      <w:pPr>
        <w:spacing w:line="360" w:lineRule="auto"/>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.5.2质疑项目的名称、编号；</w:t>
      </w:r>
    </w:p>
    <w:p w14:paraId="08A9569C">
      <w:pPr>
        <w:spacing w:line="360" w:lineRule="auto"/>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.5.3具体、明确的质疑事项和与质疑事项相关的请求；</w:t>
      </w:r>
    </w:p>
    <w:p w14:paraId="702F55AA">
      <w:pPr>
        <w:spacing w:line="360" w:lineRule="auto"/>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.5.4事实依据；</w:t>
      </w:r>
    </w:p>
    <w:p w14:paraId="0157C344">
      <w:pPr>
        <w:spacing w:line="360" w:lineRule="auto"/>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.5.5必要的法律依据；</w:t>
      </w:r>
    </w:p>
    <w:p w14:paraId="5E555CE8">
      <w:pPr>
        <w:spacing w:line="360" w:lineRule="auto"/>
        <w:ind w:right="12" w:firstLine="480" w:firstLineChars="200"/>
        <w:rPr>
          <w:rStyle w:val="47"/>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.5.6提出质疑的日期。</w:t>
      </w:r>
    </w:p>
    <w:p w14:paraId="25A1948A">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highlight w:val="none"/>
        </w:rPr>
        <w:t>.6有下列情形之一的，属于无效质疑，采购代理机构和采购人不予受理：</w:t>
      </w:r>
    </w:p>
    <w:p w14:paraId="7492488A">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highlight w:val="none"/>
        </w:rPr>
        <w:t>.6.1质疑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不是参与本次政府采购项目的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w:t>
      </w:r>
    </w:p>
    <w:p w14:paraId="1C492E21">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highlight w:val="none"/>
        </w:rPr>
        <w:t>.6.2质疑</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与质疑事项不存在利害关系的；</w:t>
      </w:r>
    </w:p>
    <w:p w14:paraId="78669AD3">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highlight w:val="none"/>
        </w:rPr>
        <w:t>.6.3未在法定期限内提出质疑的；</w:t>
      </w:r>
    </w:p>
    <w:p w14:paraId="7BB057C1">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highlight w:val="none"/>
        </w:rPr>
        <w:t>.6.4质疑未以书面形式提出，或质疑函主要内容构成不完整的；</w:t>
      </w:r>
    </w:p>
    <w:p w14:paraId="5EB10BE0">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highlight w:val="none"/>
        </w:rPr>
        <w:t>.6.5应当提交授权书而未提交的；</w:t>
      </w:r>
    </w:p>
    <w:p w14:paraId="48095E94">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highlight w:val="none"/>
        </w:rPr>
        <w:t>.6.6以非法手段取得证据、材料的；</w:t>
      </w:r>
    </w:p>
    <w:p w14:paraId="232F395E">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highlight w:val="none"/>
        </w:rPr>
        <w:t>.6.7质疑答复后，同一质疑人就同一事项或同一采购程序环节再次提出质疑的；</w:t>
      </w:r>
    </w:p>
    <w:p w14:paraId="79C014B8">
      <w:pPr>
        <w:widowControl/>
        <w:spacing w:line="360" w:lineRule="auto"/>
        <w:ind w:firstLine="480" w:firstLineChars="200"/>
        <w:rPr>
          <w:rStyle w:val="47"/>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highlight w:val="none"/>
        </w:rPr>
        <w:t>.6.8不符合</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、规章和政府采购监管机构规定的其他条件的。</w:t>
      </w:r>
    </w:p>
    <w:p w14:paraId="1AC1AFF3">
      <w:pPr>
        <w:spacing w:line="360" w:lineRule="auto"/>
        <w:ind w:right="12"/>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.7质疑答复</w:t>
      </w:r>
    </w:p>
    <w:p w14:paraId="520F3D66">
      <w:pPr>
        <w:pStyle w:val="86"/>
        <w:spacing w:line="360" w:lineRule="auto"/>
        <w:ind w:firstLine="48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.7.1采购人或采购代理机构在收到质疑函后7个工作日内作出答复，并以书面形式通知质疑</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和其他有关</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w:t>
      </w:r>
    </w:p>
    <w:p w14:paraId="1D5FB6D2">
      <w:pPr>
        <w:pStyle w:val="86"/>
        <w:spacing w:line="360" w:lineRule="auto"/>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.7.2质疑</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对采购人、采购代理机构的答复不满意，或者采购人、采购代理机构未在规定时间内作出答复的，可以在答复期满后15个工作日内向</w:t>
      </w:r>
      <w:r>
        <w:rPr>
          <w:rFonts w:hint="eastAsia" w:ascii="宋体" w:hAnsi="宋体" w:eastAsia="宋体" w:cs="宋体"/>
          <w:b/>
          <w:bCs/>
          <w:color w:val="auto"/>
          <w:szCs w:val="24"/>
          <w:highlight w:val="none"/>
          <w:lang w:eastAsia="zh-CN"/>
        </w:rPr>
        <w:t>同级财政部门</w:t>
      </w:r>
      <w:r>
        <w:rPr>
          <w:rFonts w:hint="eastAsia" w:ascii="宋体" w:hAnsi="宋体" w:eastAsia="宋体" w:cs="宋体"/>
          <w:color w:val="auto"/>
          <w:szCs w:val="24"/>
          <w:highlight w:val="none"/>
        </w:rPr>
        <w:t>提起投诉。</w:t>
      </w:r>
    </w:p>
    <w:p w14:paraId="26E50E80">
      <w:pPr>
        <w:pStyle w:val="86"/>
        <w:spacing w:line="360" w:lineRule="auto"/>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8.1质疑函须按财政部《质疑函范本》给定的格式进行填写，范本下载详见【财政部国库司（gks.mof.gov.cn）】网站〖首页·政府采购管理〗栏目中的《政府采购投标单位质疑函范本》。《政府采购投标单位质疑函范本》链接地址：</w:t>
      </w:r>
    </w:p>
    <w:p w14:paraId="500A3B39">
      <w:pPr>
        <w:pStyle w:val="86"/>
        <w:spacing w:line="360" w:lineRule="auto"/>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http://gks.mof.gov.cn/zhengfucaigouguanli/201802/t20180201_2804589.html</w:t>
      </w:r>
    </w:p>
    <w:p w14:paraId="65A0C329">
      <w:pPr>
        <w:pStyle w:val="86"/>
        <w:spacing w:line="360" w:lineRule="auto"/>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.8.2接收质疑函的方式：书面形式</w:t>
      </w:r>
    </w:p>
    <w:p w14:paraId="55842DBE">
      <w:pPr>
        <w:pStyle w:val="86"/>
        <w:spacing w:line="360" w:lineRule="auto"/>
        <w:ind w:firstLine="48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.8.3联系部门：陕西</w:t>
      </w:r>
      <w:r>
        <w:rPr>
          <w:rFonts w:hint="eastAsia" w:ascii="宋体" w:hAnsi="宋体" w:eastAsia="宋体" w:cs="宋体"/>
          <w:color w:val="auto"/>
          <w:szCs w:val="24"/>
          <w:highlight w:val="none"/>
          <w:lang w:eastAsia="zh-CN"/>
        </w:rPr>
        <w:t>中易</w:t>
      </w:r>
      <w:r>
        <w:rPr>
          <w:rFonts w:hint="eastAsia" w:ascii="宋体" w:hAnsi="宋体" w:eastAsia="宋体" w:cs="宋体"/>
          <w:color w:val="auto"/>
          <w:szCs w:val="24"/>
          <w:highlight w:val="none"/>
        </w:rPr>
        <w:t>项目管理有限公司</w:t>
      </w:r>
    </w:p>
    <w:p w14:paraId="1788CC25">
      <w:pPr>
        <w:pStyle w:val="86"/>
        <w:spacing w:line="360" w:lineRule="auto"/>
        <w:ind w:firstLine="480" w:firstLine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.8.4联系电话：</w:t>
      </w:r>
      <w:r>
        <w:rPr>
          <w:rFonts w:hint="eastAsia" w:ascii="宋体" w:hAnsi="宋体" w:eastAsia="宋体" w:cs="宋体"/>
          <w:color w:val="auto"/>
          <w:szCs w:val="24"/>
          <w:highlight w:val="none"/>
          <w:lang w:eastAsia="zh-CN"/>
        </w:rPr>
        <w:t>029-89291292</w:t>
      </w:r>
    </w:p>
    <w:p w14:paraId="1162FD06">
      <w:pPr>
        <w:pStyle w:val="86"/>
        <w:spacing w:line="360" w:lineRule="auto"/>
        <w:ind w:firstLine="480" w:firstLineChars="0"/>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.8.5通讯地址：</w:t>
      </w:r>
      <w:r>
        <w:rPr>
          <w:rFonts w:hint="eastAsia" w:ascii="宋体" w:hAnsi="宋体" w:eastAsia="宋体" w:cs="宋体"/>
          <w:color w:val="auto"/>
          <w:szCs w:val="24"/>
          <w:highlight w:val="none"/>
          <w:lang w:eastAsia="zh-CN"/>
        </w:rPr>
        <w:t>西安经济技术开发区凤城七路SCS赛高广场C座1303室</w:t>
      </w:r>
    </w:p>
    <w:p w14:paraId="28F8AB44">
      <w:pPr>
        <w:spacing w:line="360" w:lineRule="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w:t>
      </w:r>
      <w:r>
        <w:rPr>
          <w:rFonts w:hint="eastAsia" w:ascii="宋体" w:hAnsi="宋体" w:eastAsia="宋体" w:cs="宋体"/>
          <w:color w:val="auto"/>
          <w:szCs w:val="24"/>
          <w:highlight w:val="none"/>
          <w:lang w:val="en-US" w:eastAsia="zh-CN"/>
        </w:rPr>
        <w:t>5</w:t>
      </w:r>
      <w:r>
        <w:rPr>
          <w:rFonts w:hint="eastAsia" w:ascii="宋体" w:hAnsi="宋体" w:eastAsia="宋体" w:cs="宋体"/>
          <w:b/>
          <w:bCs/>
          <w:color w:val="auto"/>
          <w:szCs w:val="24"/>
          <w:highlight w:val="none"/>
        </w:rPr>
        <w:t>.其他</w:t>
      </w:r>
    </w:p>
    <w:p w14:paraId="44A3F4FE">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 废标的情形</w:t>
      </w:r>
    </w:p>
    <w:p w14:paraId="3F22F897">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.1.1招标采购中，出现下列情形之一的，应予以废标：</w:t>
      </w:r>
    </w:p>
    <w:p w14:paraId="652FABFC">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（1）符合专业条件的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或者对招标文件作实质响应的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不足3家的；</w:t>
      </w:r>
    </w:p>
    <w:p w14:paraId="4E000540">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（2）出现影响采购公正的违法、违规行为的；</w:t>
      </w:r>
    </w:p>
    <w:p w14:paraId="0587D856">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的报价均超过了采购预算，采购人不能支付的；</w:t>
      </w:r>
    </w:p>
    <w:p w14:paraId="244A3AE1">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（4）因重大变故，投标取消的。</w:t>
      </w:r>
    </w:p>
    <w:p w14:paraId="625736D4">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.1.2废标后，采购代理机构应在财政部门指定采购网上公告，并公告废标的详细理由。</w:t>
      </w:r>
    </w:p>
    <w:p w14:paraId="4945035D">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.2变更采购方式</w:t>
      </w:r>
    </w:p>
    <w:p w14:paraId="5A3EEF6B">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.2.1存在下列情形之一的，除采购任务取消情形外，采购人经同级财政部门同意后，可按《政府采购货物和服务招标投标管理办法》（财政部87号令）第四十三条规定的方式处理：</w:t>
      </w:r>
    </w:p>
    <w:p w14:paraId="13D7B0C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（1）投标截止后参加投标的人不足3家的；</w:t>
      </w:r>
    </w:p>
    <w:p w14:paraId="7B482582">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（2）通过资格审查的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不足3家的；</w:t>
      </w:r>
    </w:p>
    <w:p w14:paraId="09292424">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（3）通过符合性审查的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不足3家的。</w:t>
      </w:r>
    </w:p>
    <w:p w14:paraId="54502D35">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.2.2通过符合性审查的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只有2家时，采购人经同级财政部门同意后，可以按《政府采购非招标采购方式管理办法》（财政部第74号令）的规定与该2家</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进行竞争性谈判采购。</w:t>
      </w:r>
    </w:p>
    <w:p w14:paraId="2A100FA0">
      <w:pPr>
        <w:keepNext w:val="0"/>
        <w:keepLines w:val="0"/>
        <w:pageBreakBefore w:val="0"/>
        <w:wordWrap/>
        <w:overflowPunct/>
        <w:topLinePunct w:val="0"/>
        <w:bidi w:val="0"/>
        <w:spacing w:line="500" w:lineRule="exact"/>
        <w:rPr>
          <w:rFonts w:hint="eastAsia" w:ascii="宋体" w:hAnsi="宋体" w:eastAsia="宋体" w:cs="宋体"/>
          <w:b/>
          <w:color w:val="auto"/>
          <w:sz w:val="36"/>
          <w:szCs w:val="36"/>
          <w:highlight w:val="none"/>
        </w:rPr>
      </w:pPr>
      <w:bookmarkStart w:id="51" w:name="_Toc12619"/>
      <w:bookmarkStart w:id="52" w:name="_Toc28428"/>
      <w:bookmarkStart w:id="53" w:name="_Toc5973"/>
      <w:bookmarkStart w:id="54" w:name="_Toc363474023"/>
      <w:r>
        <w:rPr>
          <w:rFonts w:hint="eastAsia" w:ascii="宋体" w:hAnsi="宋体" w:eastAsia="宋体" w:cs="宋体"/>
          <w:b/>
          <w:color w:val="auto"/>
          <w:szCs w:val="24"/>
          <w:highlight w:val="none"/>
          <w:lang w:val="en-US" w:eastAsia="zh-CN"/>
        </w:rPr>
        <w:t>36</w:t>
      </w:r>
      <w:r>
        <w:rPr>
          <w:rFonts w:hint="eastAsia" w:ascii="宋体" w:hAnsi="宋体" w:eastAsia="宋体" w:cs="宋体"/>
          <w:b/>
          <w:color w:val="auto"/>
          <w:szCs w:val="24"/>
          <w:highlight w:val="none"/>
        </w:rPr>
        <w:t>.信用担保及信用融资</w:t>
      </w:r>
    </w:p>
    <w:p w14:paraId="79545A2E">
      <w:pPr>
        <w:keepNext w:val="0"/>
        <w:keepLines w:val="0"/>
        <w:pageBreakBefore w:val="0"/>
        <w:wordWrap/>
        <w:overflowPunct/>
        <w:topLinePunct w:val="0"/>
        <w:bidi w:val="0"/>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36</w:t>
      </w:r>
      <w:r>
        <w:rPr>
          <w:rFonts w:hint="eastAsia" w:ascii="宋体" w:hAnsi="宋体" w:eastAsia="宋体" w:cs="宋体"/>
          <w:color w:val="auto"/>
          <w:szCs w:val="24"/>
          <w:highlight w:val="none"/>
        </w:rPr>
        <w:t>.1根据《陕西省财政厅关于加快推进我省中小企业政府采购信用融资工作的通知》（陕财办采〔2020〕15号）及参考《陕西省中小企业政府采购信用融资办法》（陕财办采〔2018〕23号），为参与政府采购项目的供应商提供政府采购信用担保和融资服务，并按照程序确定了合作的担保机构和商业银行（具体名单附后）。成交供应商如有需要融资贷款服务的，可凭中标或成交通知书、政府采购合同等相关资料，按照实施方案规定的程序申请办理，具体规定</w:t>
      </w:r>
      <w:r>
        <w:rPr>
          <w:rFonts w:hint="eastAsia" w:ascii="宋体" w:hAnsi="宋体" w:eastAsia="宋体" w:cs="宋体"/>
          <w:color w:val="auto"/>
          <w:szCs w:val="24"/>
          <w:highlight w:val="none"/>
          <w:lang w:eastAsia="zh-CN"/>
        </w:rPr>
        <w:t>可登录</w:t>
      </w:r>
      <w:r>
        <w:rPr>
          <w:rFonts w:hint="eastAsia" w:ascii="宋体" w:hAnsi="宋体" w:eastAsia="宋体" w:cs="宋体"/>
          <w:color w:val="auto"/>
          <w:szCs w:val="24"/>
          <w:highlight w:val="none"/>
        </w:rPr>
        <w:t>陕西省政府采购网(ccgp.gov.cn)陕西省政府采购信用融资平台中查询了解。</w:t>
      </w:r>
    </w:p>
    <w:p w14:paraId="26C7EC02">
      <w:pPr>
        <w:keepNext w:val="0"/>
        <w:keepLines w:val="0"/>
        <w:pageBreakBefore w:val="0"/>
        <w:wordWrap/>
        <w:overflowPunct/>
        <w:topLinePunct w:val="0"/>
        <w:bidi w:val="0"/>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说明：所投设备（产品）涉及中小企业制造产品、节能产品、环保标志产品及其单独分类汇总并附相关说明材料。采购人依据相关规定对提供上述说明材料供应商的产品实施政府优先采购或强制采购。</w:t>
      </w:r>
    </w:p>
    <w:p w14:paraId="64E70716">
      <w:pPr>
        <w:keepNext w:val="0"/>
        <w:keepLines w:val="0"/>
        <w:pageBreakBefore w:val="0"/>
        <w:wordWrap/>
        <w:overflowPunct/>
        <w:topLinePunct w:val="0"/>
        <w:bidi w:val="0"/>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关于信用担保的说明：</w:t>
      </w:r>
    </w:p>
    <w:p w14:paraId="3E6A2558">
      <w:pPr>
        <w:keepNext w:val="0"/>
        <w:keepLines w:val="0"/>
        <w:pageBreakBefore w:val="0"/>
        <w:wordWrap/>
        <w:overflowPunct/>
        <w:topLinePunct w:val="0"/>
        <w:bidi w:val="0"/>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（1）供应商在投标、履约、融资等环节可自愿选择采取信用担保的形式。</w:t>
      </w:r>
    </w:p>
    <w:p w14:paraId="46569213">
      <w:pPr>
        <w:keepNext w:val="0"/>
        <w:keepLines w:val="0"/>
        <w:pageBreakBefore w:val="0"/>
        <w:wordWrap/>
        <w:overflowPunct/>
        <w:topLinePunct w:val="0"/>
        <w:bidi w:val="0"/>
        <w:spacing w:line="5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（2）具体详见陕西省政府采购网(ccgp.gov.cn)陕西省政府采购信用融资平台。</w:t>
      </w:r>
    </w:p>
    <w:p w14:paraId="27237F76">
      <w:pPr>
        <w:bidi w:val="0"/>
        <w:rPr>
          <w:rFonts w:hint="eastAsia" w:ascii="宋体" w:hAnsi="宋体" w:eastAsia="宋体" w:cs="宋体"/>
          <w:b/>
          <w:bCs/>
          <w:color w:val="auto"/>
          <w:highlight w:val="none"/>
          <w:lang w:val="en-US" w:eastAsia="zh-CN"/>
        </w:rPr>
      </w:pPr>
      <w:bookmarkStart w:id="55" w:name="_Toc8208"/>
      <w:bookmarkStart w:id="56" w:name="_Toc2840"/>
      <w:r>
        <w:rPr>
          <w:rFonts w:hint="eastAsia" w:ascii="宋体" w:hAnsi="宋体" w:eastAsia="宋体" w:cs="宋体"/>
          <w:b/>
          <w:bCs/>
          <w:color w:val="auto"/>
          <w:highlight w:val="none"/>
          <w:lang w:val="en-US" w:eastAsia="zh-CN"/>
        </w:rPr>
        <w:t>37、落实政府采购政策</w:t>
      </w:r>
      <w:bookmarkEnd w:id="55"/>
      <w:bookmarkEnd w:id="56"/>
      <w:r>
        <w:rPr>
          <w:rFonts w:hint="eastAsia" w:ascii="宋体" w:hAnsi="宋体" w:eastAsia="宋体" w:cs="宋体"/>
          <w:b/>
          <w:bCs/>
          <w:color w:val="auto"/>
          <w:highlight w:val="none"/>
          <w:lang w:val="en-US" w:eastAsia="zh-CN"/>
        </w:rPr>
        <w:t xml:space="preserve"> </w:t>
      </w:r>
    </w:p>
    <w:p w14:paraId="38DADCEE">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（1）根据《政府采购促进中小企业发展管理办法》（财库〔2020〕46 号）西安市财政局 市财函〔2022〕867 号 《关于进一步加大政府采购支持中小企业力度的通知》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 照《中华人民共和国劳动合同法》订立劳动合同的从业人员，则参与政府采购活动时，货物和服务项目对小型和微型企业产品的价格给予 10%-20%的价格扣除，工程项目给予 3%-5%的价格扣除，用扣除后的价格参与评审。 </w:t>
      </w:r>
    </w:p>
    <w:p w14:paraId="23B4D86B">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在货物采购项目中，供应商提供的货物既有小微企业制造货物，也有大型、中型企业制造货物的，不享受政府采购价格扣除优惠政策。 </w:t>
      </w:r>
    </w:p>
    <w:p w14:paraId="750D6D42">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接受大中型企业与小微企业组成联合体或者允许大中型企业向一家或者多家小微企业分包的采购项目，对于联合协议或者分包意向协议约定小微企业的合同份额占到合 同总金额 30%以上的，货物和服务项目可给予联合体或者大中型企业的报价 4%-6%的扣除，工程项目为 1%—2%的扣除。联合体各方均为小型、微型企业的，联合体视同为小型、 微型企业。组成联合体或者接受分包的小微企业与联合体内其他企业、分包企业之间存在直接控股、管理关系的，不享受价格扣除优惠政策。 </w:t>
      </w:r>
    </w:p>
    <w:p w14:paraId="0A087DA4">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参加政府采购活动的中小企业应提供《中小企业声明函》原件。未提供上述声明函原件的，不能享受招标文件规定的价格扣除，但不影响投标文件的有效性。实际价格扣除比例以本章组织评标中的约定为准。 </w:t>
      </w:r>
    </w:p>
    <w:p w14:paraId="5D12864F">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（2）监狱企业应符合《财政部 司法部关于政府采购支持监狱企业发展有关问题的 通知》（财库〔2014〕68 号）文件规定，并提供由省级以上监狱管理局、戒毒管理局(含新疆生产建设兵团)出具的属于监狱企业的证明文件。未提供相关属于监狱企业的证明文件的，不能享受招标文件规定的价格扣除，但不影响投标文件的有效性。 </w:t>
      </w:r>
    </w:p>
    <w:p w14:paraId="5E36B120">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在政府采购活动中，监狱企业视同小型、微型企业，享受预留份额、评审中价格扣除等政府采购促进中小企业发展的政府采购政策。向监狱企业采购的金额，计入面向中小企业采购的统计数据。 </w:t>
      </w:r>
    </w:p>
    <w:p w14:paraId="029E8883">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（3）根据国务院办公厅《关于建立政府强制采购节能产品制度的通知》（国办发 〔2007〕51 号）的有关规定，采购人需购买的产品属于政府强制采购节能产品范围应当 在清单之内采购。节能清单中无对应细化分类且节能清单中的产品确实无法满足工作需 要的，允许在节能清单之外采购。 </w:t>
      </w:r>
    </w:p>
    <w:p w14:paraId="0F6FAE67">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（4）根据财政部、国家发展改革委《关于印发〈节能产品政府采购实施意见〉的通知》（财库〔2004〕185 号）规定“政府采购属于节能产品品目清单的，在技术、服务 等指标同等条件下，应当优先采购节能品目清单的节能产品。” </w:t>
      </w:r>
    </w:p>
    <w:p w14:paraId="602609CA">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（5）根据财政部、国家环保总局联合印发《关于环境标志产品政府采购实施的意见》（财库〔2006〕90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14:paraId="1C582239">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w:t>
      </w:r>
    </w:p>
    <w:p w14:paraId="14C14FBB">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残疾人福利性单位属于小型、微型企业的，不重复享受政策。参加政府采购活动的残疾人单位应提供《残疾人福利性单位声明函》原件。未提供上述声明函原件，不能享受招标文件规定的价格扣除，但不影响投标文件的有效性。 </w:t>
      </w:r>
    </w:p>
    <w:p w14:paraId="52B14AED">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（7） 根据财政部、国家发改委、生态环境部、市场监管总局联合印发《关于调整优化节能产品、环境标志产品政府采购执行机制的通知》（财库〔2019〕9 号）的有关规定，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3B00A3FF">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（8）根据陕西省财政厅关于印发《陕西省中小企业政府采购信用融资办法》（陕财办采〔2018〕23 号）的有关规定，银行为参与政府采购融资的中小企业提供的产品， 应以信用贷款为主，贷款利率应当优于一般中小企业的贷款利率水平，并将产品信息（包 括贷款发放条件、利率优惠、贷款金额）等在陕西政府采购网予以展示。</w:t>
      </w:r>
    </w:p>
    <w:p w14:paraId="62E8BD9E">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（9）根据财政部 农业农村部 国家乡村振兴局《关于运用政府采购政策支持乡村产业振兴的通知》（财库〔2021〕19 号）的有关规定，自 2021 年起，各级预算单位应当按照不低于 10%的比例预留年度食堂食材采购份额，通过脱贫地区农副产品网络销售平 台（原贫困地区农副产品网络销售平台）采购脱贫地区农副产品。脱贫地区农副产品是指在 832 个脱贫县域内注册的企业、农民专业合作社、家庭农场等出产的农副产品。 </w:t>
      </w:r>
    </w:p>
    <w:p w14:paraId="7D1A3CCB">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（10）根据财政部 农业农村部 国家乡村振兴局 中华全国供销合作总社《关于印发&lt;关于深入开展政府采购脱贫地区农副产品工作推进乡村产业振兴的实施意见&gt;的通知》 （财库〔2021〕20 号）的有关规定，各级预算单位要按照不低于 10%的预留比例在“832平台”填报预留份额。鼓励各级预算单位工会组织通过“832 平台”采购工会福利、慰问品等，有关采购金额计入本单位年度采购总额。 </w:t>
      </w:r>
    </w:p>
    <w:p w14:paraId="068BFEFC">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（11）根据《陕西省财政厅关于进一步加强政府绿色采购有关问题的通知》（陕财办采〔2021〕29 号）的有关规定，采购人使用财政性资金进行政府采购活动时，在技术、 服务等满足采购需求的前提下，应当优先采购节能产品、环境标志产品。产品采购品目清单按照《关于印发环境标志产品政府采购品目清单的通知》（财库〔2019〕18 号）、《关于印发节能产品政府采购品目清单的通知》（财库〔2019〕19 号）执行。财政部、 发展改革委、生态环境部等部门对品目清单进行调整的，按照最新调整的品目清单执行。二是采购人拟采购的产品属于品目清单范围的，采购人及其委托的采购代理机构应当依 据国家确定的认证机构出具的、处于有效期之内的节能产品、环境标志产品认证证书，对获得证书的产品实施政府优先采购或强制采购。 </w:t>
      </w:r>
    </w:p>
    <w:p w14:paraId="589D04BF">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（12） 根据《财政部关于在政府采购活动中落实平等对待内外资企业有关政策的通知》（财库〔2021〕35 号）的有关规定，在政府采购活动中，除涉及国家安全和国家秘密的采购项目外，不得区别对待内外资企业在中国境内生产的产品。在中国境内生产的产品，不论其供应商是内资还是外资企业，均应依法保障其平等参与政府采购活动的权利； </w:t>
      </w:r>
    </w:p>
    <w:p w14:paraId="1A12E902">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（13）根据陕西省财政厅《关于加快推进我省中小企业政府采购信用融资工作的通 知》（陕财办采〔2020〕15 号）的规定，有融资需求的供应商可根据自身情况，在陕西省政府采购信用融资平台（含各市分平台）自主选择金融机构及其融资产品，凭政府采购中标（成交）通知书或政府采购合同向金融机构提出融资申请。</w:t>
      </w:r>
    </w:p>
    <w:p w14:paraId="3476E14E">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（14）《关于进一步加大政府采购支持中小企业力度的通知》（财库〔2022〕19号）有关规定如下：</w:t>
      </w:r>
    </w:p>
    <w:p w14:paraId="62B24F03">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556F5A8D">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w:t>
      </w:r>
    </w:p>
    <w:p w14:paraId="6261D23A">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（15）《陕西省财政厅关于落实政府采购支持中小企业政策有关事项的通知 》 陕财办采函〔2022〕10号 有关规定如下：</w:t>
      </w:r>
    </w:p>
    <w:p w14:paraId="7779157C">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发布采购公告或者发出采购邀请、未预留份额专门面向中小企业的货物服务项目，采购人、采购代理机构应当对符合规定的小微企业报价给予 10%—20%的扣除，用扣除后的价格参加评审；货物服务采购项目联合协议或者分包意向协议约定小微企业的合同份额占到合同总金额30%以上的，对联合体或者大中型企业的报价给予 4%—6%的扣除，用扣除后的价格参加评审。</w:t>
      </w:r>
    </w:p>
    <w:p w14:paraId="148A1A48">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（16）《西安市财政局关于进一步加大政府采购支持中小企业力度的通知》（市财函〔2022〕867号）本通知自2022年7月1日起执行。有关规定如下：</w:t>
      </w:r>
    </w:p>
    <w:p w14:paraId="7FA9778A">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37.1采购限额标准以上，200万元以下的货物和服务采购项目、400万元以下的工程采购项目，适宜由中小企业提供的，采购人应当专门面向中小企业采购。超过200万元的货物和服务采购项目、超过400万元的工程采购项目中适宜由中小企业提供的，面向中小企业的预留份额今年阶段性提高至40％以上，其中预留给小微企业比例不低于70%。</w:t>
      </w:r>
    </w:p>
    <w:p w14:paraId="588279D8">
      <w:pPr>
        <w:spacing w:line="500" w:lineRule="exact"/>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37.2未预留份额专门面向中小企业的货物服务采购项目，给予小微企业的价格扣除优惠提高至10%-20%，用扣除后的价格参加评审；大中型企业与小微企业组成联合体或者大中型企业向小微企业分包的，对于货物服务采购项目联合协议或者分包意向协议约定小微企业的合同份额占到合同总金额30％以上的，价格扣除优惠提高至4%-6%，用扣除后的价格参加评审。政府采购工程的价格评审优惠按照财库〔2020〕46号文件的规定执行。自本通知执行之日起发布采购公告或者发出采购邀请的货物服务采购项目，按照本通知规定的评审优惠幅度执行。</w:t>
      </w:r>
    </w:p>
    <w:p w14:paraId="52BE3706">
      <w:pPr>
        <w:pStyle w:val="17"/>
        <w:spacing w:line="360" w:lineRule="auto"/>
        <w:ind w:firstLine="480" w:firstLineChars="200"/>
        <w:rPr>
          <w:rFonts w:hint="eastAsia" w:ascii="宋体" w:hAnsi="宋体" w:eastAsia="宋体" w:cs="宋体"/>
          <w:color w:val="auto"/>
          <w:kern w:val="0"/>
          <w:sz w:val="24"/>
          <w:highlight w:val="none"/>
          <w:lang w:val="en-US" w:eastAsia="zh-CN" w:bidi="ar-SA"/>
        </w:rPr>
      </w:pPr>
    </w:p>
    <w:p w14:paraId="16E21249">
      <w:pPr>
        <w:spacing w:line="360" w:lineRule="auto"/>
        <w:ind w:firstLine="480" w:firstLineChars="200"/>
        <w:jc w:val="center"/>
        <w:outlineLvl w:val="0"/>
        <w:rPr>
          <w:rFonts w:hint="eastAsia" w:ascii="宋体" w:hAnsi="宋体" w:eastAsia="宋体" w:cs="宋体"/>
          <w:bCs/>
          <w:color w:val="auto"/>
          <w:sz w:val="36"/>
          <w:szCs w:val="36"/>
          <w:highlight w:val="none"/>
        </w:rPr>
      </w:pPr>
      <w:r>
        <w:rPr>
          <w:rFonts w:hint="eastAsia" w:ascii="宋体" w:hAnsi="宋体" w:eastAsia="宋体" w:cs="宋体"/>
          <w:color w:val="auto"/>
          <w:kern w:val="0"/>
          <w:sz w:val="24"/>
          <w:highlight w:val="none"/>
          <w:lang w:val="en-US" w:eastAsia="zh-CN" w:bidi="ar-SA"/>
        </w:rPr>
        <w:br w:type="page"/>
      </w:r>
      <w:bookmarkStart w:id="57" w:name="_Toc6425"/>
      <w:r>
        <w:rPr>
          <w:rFonts w:hint="eastAsia" w:ascii="宋体" w:hAnsi="宋体" w:eastAsia="宋体" w:cs="宋体"/>
          <w:b/>
          <w:bCs w:val="0"/>
          <w:color w:val="auto"/>
          <w:sz w:val="36"/>
          <w:szCs w:val="36"/>
          <w:highlight w:val="none"/>
        </w:rPr>
        <w:t>第三章 合同条款及格式</w:t>
      </w:r>
      <w:bookmarkEnd w:id="51"/>
      <w:bookmarkEnd w:id="52"/>
      <w:bookmarkEnd w:id="53"/>
      <w:bookmarkEnd w:id="57"/>
    </w:p>
    <w:p w14:paraId="349F6ACA">
      <w:pPr>
        <w:rPr>
          <w:rFonts w:hint="eastAsia" w:ascii="宋体" w:hAnsi="宋体" w:eastAsia="宋体" w:cs="宋体"/>
          <w:color w:val="auto"/>
          <w:highlight w:val="none"/>
        </w:rPr>
      </w:pPr>
    </w:p>
    <w:p w14:paraId="50BCB178">
      <w:pPr>
        <w:jc w:val="both"/>
        <w:rPr>
          <w:rFonts w:hint="eastAsia" w:ascii="宋体" w:hAnsi="宋体" w:eastAsia="宋体" w:cs="宋体"/>
          <w:color w:val="auto"/>
          <w:sz w:val="52"/>
          <w:szCs w:val="52"/>
          <w:highlight w:val="none"/>
        </w:rPr>
      </w:pPr>
      <w:bookmarkStart w:id="58" w:name="_Toc30641"/>
      <w:bookmarkStart w:id="59" w:name="_Toc475451547"/>
      <w:bookmarkStart w:id="60" w:name="_Toc18005"/>
      <w:bookmarkStart w:id="61" w:name="_Toc27864"/>
      <w:bookmarkStart w:id="62" w:name="_Toc21007"/>
      <w:bookmarkStart w:id="63" w:name="_Toc28487"/>
      <w:bookmarkStart w:id="64" w:name="_Toc14348"/>
      <w:bookmarkStart w:id="65" w:name="_Toc15577"/>
      <w:bookmarkStart w:id="66" w:name="_Toc758"/>
      <w:bookmarkStart w:id="67" w:name="_Toc2169"/>
      <w:bookmarkStart w:id="68" w:name="_Toc21407"/>
      <w:bookmarkStart w:id="69" w:name="_Toc8475"/>
      <w:bookmarkStart w:id="70" w:name="_Toc6678"/>
      <w:bookmarkStart w:id="71" w:name="_Toc11787"/>
      <w:bookmarkStart w:id="72" w:name="_Toc24235"/>
      <w:bookmarkStart w:id="73" w:name="_Toc7678"/>
      <w:bookmarkStart w:id="74" w:name="_Toc9981"/>
      <w:bookmarkStart w:id="75" w:name="_Toc13307"/>
      <w:bookmarkStart w:id="76" w:name="_Toc16317"/>
      <w:bookmarkStart w:id="77" w:name="_Toc10381"/>
    </w:p>
    <w:p w14:paraId="470C7E9B">
      <w:pPr>
        <w:pageBreakBefore w:val="0"/>
        <w:widowControl w:val="0"/>
        <w:kinsoku/>
        <w:wordWrap/>
        <w:overflowPunct/>
        <w:topLinePunct w:val="0"/>
        <w:autoSpaceDE/>
        <w:autoSpaceDN/>
        <w:bidi w:val="0"/>
        <w:adjustRightInd/>
        <w:snapToGrid w:val="0"/>
        <w:spacing w:line="360" w:lineRule="auto"/>
        <w:ind w:left="0" w:leftChars="0" w:right="0"/>
        <w:jc w:val="center"/>
        <w:textAlignment w:val="auto"/>
        <w:rPr>
          <w:rFonts w:hint="eastAsia" w:ascii="宋体" w:hAnsi="宋体" w:eastAsia="宋体" w:cs="宋体"/>
          <w:color w:val="auto"/>
          <w:sz w:val="32"/>
          <w:szCs w:val="32"/>
          <w:highlight w:val="none"/>
        </w:rPr>
      </w:pPr>
    </w:p>
    <w:p w14:paraId="64F668F7">
      <w:pPr>
        <w:pageBreakBefore w:val="0"/>
        <w:widowControl w:val="0"/>
        <w:kinsoku/>
        <w:wordWrap/>
        <w:overflowPunct/>
        <w:topLinePunct w:val="0"/>
        <w:autoSpaceDE/>
        <w:autoSpaceDN/>
        <w:bidi w:val="0"/>
        <w:adjustRightInd/>
        <w:snapToGrid w:val="0"/>
        <w:spacing w:line="360" w:lineRule="auto"/>
        <w:ind w:left="0" w:leftChars="0" w:right="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渭北新城土地管护及围墙建设项目</w:t>
      </w:r>
      <w:r>
        <w:rPr>
          <w:rFonts w:hint="eastAsia" w:ascii="宋体" w:hAnsi="宋体" w:eastAsia="宋体" w:cs="宋体"/>
          <w:b/>
          <w:bCs/>
          <w:color w:val="auto"/>
          <w:sz w:val="32"/>
          <w:szCs w:val="32"/>
          <w:highlight w:val="none"/>
          <w:lang w:val="en-US" w:eastAsia="zh-CN"/>
        </w:rPr>
        <w:t xml:space="preserve"> </w:t>
      </w:r>
    </w:p>
    <w:p w14:paraId="1E567CE8">
      <w:pPr>
        <w:pageBreakBefore w:val="0"/>
        <w:widowControl w:val="0"/>
        <w:kinsoku/>
        <w:wordWrap/>
        <w:overflowPunct/>
        <w:topLinePunct w:val="0"/>
        <w:autoSpaceDE/>
        <w:autoSpaceDN/>
        <w:bidi w:val="0"/>
        <w:adjustRightInd/>
        <w:snapToGrid w:val="0"/>
        <w:spacing w:line="360" w:lineRule="auto"/>
        <w:ind w:left="0" w:leftChars="0" w:right="0"/>
        <w:jc w:val="center"/>
        <w:textAlignment w:val="auto"/>
        <w:rPr>
          <w:rFonts w:hint="eastAsia" w:ascii="宋体" w:hAnsi="宋体" w:eastAsia="宋体" w:cs="宋体"/>
          <w:color w:val="auto"/>
          <w:sz w:val="32"/>
          <w:szCs w:val="32"/>
          <w:highlight w:val="none"/>
        </w:rPr>
      </w:pPr>
    </w:p>
    <w:p w14:paraId="6B960755">
      <w:pPr>
        <w:pageBreakBefore w:val="0"/>
        <w:widowControl w:val="0"/>
        <w:kinsoku/>
        <w:wordWrap/>
        <w:overflowPunct/>
        <w:topLinePunct w:val="0"/>
        <w:autoSpaceDE/>
        <w:autoSpaceDN/>
        <w:bidi w:val="0"/>
        <w:adjustRightInd/>
        <w:snapToGrid w:val="0"/>
        <w:spacing w:line="360" w:lineRule="auto"/>
        <w:ind w:left="0" w:leftChars="0" w:right="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示范文本</w:t>
      </w:r>
      <w:r>
        <w:rPr>
          <w:rFonts w:hint="eastAsia" w:ascii="宋体" w:hAnsi="宋体" w:eastAsia="宋体" w:cs="宋体"/>
          <w:color w:val="auto"/>
          <w:sz w:val="32"/>
          <w:szCs w:val="32"/>
          <w:highlight w:val="none"/>
        </w:rPr>
        <w:t>）</w:t>
      </w:r>
    </w:p>
    <w:p w14:paraId="4199E4D9">
      <w:pPr>
        <w:pageBreakBefore w:val="0"/>
        <w:widowControl w:val="0"/>
        <w:kinsoku/>
        <w:wordWrap/>
        <w:overflowPunct/>
        <w:topLinePunct w:val="0"/>
        <w:autoSpaceDE/>
        <w:autoSpaceDN/>
        <w:bidi w:val="0"/>
        <w:adjustRightInd/>
        <w:snapToGrid w:val="0"/>
        <w:spacing w:line="360" w:lineRule="auto"/>
        <w:ind w:left="0" w:leftChars="0" w:right="0"/>
        <w:jc w:val="center"/>
        <w:textAlignment w:val="auto"/>
        <w:rPr>
          <w:rFonts w:hint="eastAsia" w:ascii="宋体" w:hAnsi="宋体" w:eastAsia="宋体" w:cs="宋体"/>
          <w:color w:val="auto"/>
          <w:sz w:val="32"/>
          <w:szCs w:val="32"/>
          <w:highlight w:val="none"/>
        </w:rPr>
      </w:pPr>
    </w:p>
    <w:p w14:paraId="4654B4F8">
      <w:pPr>
        <w:pageBreakBefore w:val="0"/>
        <w:widowControl w:val="0"/>
        <w:kinsoku/>
        <w:wordWrap/>
        <w:overflowPunct/>
        <w:topLinePunct w:val="0"/>
        <w:autoSpaceDE/>
        <w:autoSpaceDN/>
        <w:bidi w:val="0"/>
        <w:adjustRightInd/>
        <w:snapToGrid w:val="0"/>
        <w:spacing w:line="360" w:lineRule="auto"/>
        <w:ind w:left="0" w:leftChars="0" w:right="0"/>
        <w:jc w:val="center"/>
        <w:textAlignment w:val="auto"/>
        <w:rPr>
          <w:rFonts w:hint="eastAsia" w:ascii="宋体" w:hAnsi="宋体" w:eastAsia="宋体" w:cs="宋体"/>
          <w:color w:val="auto"/>
          <w:sz w:val="32"/>
          <w:szCs w:val="32"/>
          <w:highlight w:val="none"/>
        </w:rPr>
      </w:pPr>
    </w:p>
    <w:p w14:paraId="53B7633E">
      <w:pPr>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ascii="宋体" w:hAnsi="宋体" w:eastAsia="宋体" w:cs="宋体"/>
          <w:color w:val="auto"/>
          <w:sz w:val="32"/>
          <w:szCs w:val="32"/>
          <w:highlight w:val="none"/>
        </w:rPr>
      </w:pPr>
    </w:p>
    <w:p w14:paraId="380A00A7">
      <w:pPr>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ascii="宋体" w:hAnsi="宋体" w:eastAsia="宋体" w:cs="宋体"/>
          <w:color w:val="auto"/>
          <w:sz w:val="32"/>
          <w:szCs w:val="32"/>
          <w:highlight w:val="none"/>
        </w:rPr>
      </w:pPr>
    </w:p>
    <w:p w14:paraId="2094957E">
      <w:pPr>
        <w:pStyle w:val="17"/>
        <w:pageBreakBefore w:val="0"/>
        <w:widowControl w:val="0"/>
        <w:kinsoku/>
        <w:wordWrap/>
        <w:overflowPunct/>
        <w:topLinePunct w:val="0"/>
        <w:autoSpaceDE/>
        <w:autoSpaceDN/>
        <w:bidi w:val="0"/>
        <w:adjustRightInd/>
        <w:snapToGrid w:val="0"/>
        <w:spacing w:after="0" w:line="360" w:lineRule="auto"/>
        <w:ind w:left="0" w:leftChars="0" w:right="0"/>
        <w:textAlignment w:val="auto"/>
        <w:rPr>
          <w:rFonts w:hint="eastAsia" w:ascii="宋体" w:hAnsi="宋体" w:eastAsia="宋体" w:cs="宋体"/>
          <w:color w:val="auto"/>
          <w:sz w:val="32"/>
          <w:szCs w:val="32"/>
          <w:highlight w:val="none"/>
        </w:rPr>
      </w:pPr>
    </w:p>
    <w:p w14:paraId="75A95184">
      <w:pPr>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ascii="宋体" w:hAnsi="宋体" w:eastAsia="宋体" w:cs="宋体"/>
          <w:color w:val="auto"/>
          <w:highlight w:val="none"/>
        </w:rPr>
      </w:pPr>
    </w:p>
    <w:p w14:paraId="621715CF">
      <w:pPr>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ascii="宋体" w:hAnsi="宋体" w:eastAsia="宋体" w:cs="宋体"/>
          <w:color w:val="auto"/>
          <w:sz w:val="32"/>
          <w:szCs w:val="32"/>
          <w:highlight w:val="none"/>
        </w:rPr>
      </w:pPr>
    </w:p>
    <w:p w14:paraId="1120857D">
      <w:pPr>
        <w:pageBreakBefore w:val="0"/>
        <w:widowControl w:val="0"/>
        <w:kinsoku/>
        <w:wordWrap/>
        <w:overflowPunct/>
        <w:topLinePunct w:val="0"/>
        <w:autoSpaceDE/>
        <w:autoSpaceDN/>
        <w:bidi w:val="0"/>
        <w:adjustRightInd/>
        <w:snapToGrid w:val="0"/>
        <w:spacing w:line="360" w:lineRule="auto"/>
        <w:ind w:left="0" w:leftChars="0" w:right="0" w:firstLine="1920" w:firstLineChars="6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甲方：</w:t>
      </w:r>
    </w:p>
    <w:p w14:paraId="14704067">
      <w:pPr>
        <w:pageBreakBefore w:val="0"/>
        <w:widowControl w:val="0"/>
        <w:kinsoku/>
        <w:wordWrap/>
        <w:overflowPunct/>
        <w:topLinePunct w:val="0"/>
        <w:autoSpaceDE/>
        <w:autoSpaceDN/>
        <w:bidi w:val="0"/>
        <w:adjustRightInd/>
        <w:snapToGrid w:val="0"/>
        <w:spacing w:line="360" w:lineRule="auto"/>
        <w:ind w:left="0" w:leftChars="0" w:right="0"/>
        <w:jc w:val="center"/>
        <w:textAlignment w:val="auto"/>
        <w:rPr>
          <w:rFonts w:hint="eastAsia" w:ascii="宋体" w:hAnsi="宋体" w:eastAsia="宋体" w:cs="宋体"/>
          <w:color w:val="auto"/>
          <w:sz w:val="32"/>
          <w:szCs w:val="32"/>
          <w:highlight w:val="none"/>
        </w:rPr>
      </w:pPr>
    </w:p>
    <w:p w14:paraId="1E806EB1">
      <w:pPr>
        <w:pageBreakBefore w:val="0"/>
        <w:widowControl w:val="0"/>
        <w:kinsoku/>
        <w:wordWrap/>
        <w:overflowPunct/>
        <w:topLinePunct w:val="0"/>
        <w:autoSpaceDE/>
        <w:autoSpaceDN/>
        <w:bidi w:val="0"/>
        <w:adjustRightInd/>
        <w:snapToGrid w:val="0"/>
        <w:spacing w:line="360" w:lineRule="auto"/>
        <w:ind w:left="0" w:leftChars="0" w:right="0" w:firstLine="1920" w:firstLineChars="6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乙方：</w:t>
      </w:r>
    </w:p>
    <w:p w14:paraId="3FEF9B64">
      <w:pPr>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ascii="宋体" w:hAnsi="宋体" w:eastAsia="宋体" w:cs="宋体"/>
          <w:color w:val="auto"/>
          <w:highlight w:val="none"/>
        </w:rPr>
      </w:pPr>
    </w:p>
    <w:p w14:paraId="1E210454">
      <w:pPr>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ascii="宋体" w:hAnsi="宋体" w:eastAsia="宋体" w:cs="宋体"/>
          <w:color w:val="auto"/>
          <w:sz w:val="32"/>
          <w:szCs w:val="32"/>
          <w:highlight w:val="none"/>
        </w:rPr>
      </w:pPr>
    </w:p>
    <w:p w14:paraId="1BCA0013">
      <w:pPr>
        <w:pageBreakBefore w:val="0"/>
        <w:widowControl w:val="0"/>
        <w:kinsoku/>
        <w:wordWrap/>
        <w:overflowPunct/>
        <w:topLinePunct w:val="0"/>
        <w:autoSpaceDE/>
        <w:autoSpaceDN/>
        <w:bidi w:val="0"/>
        <w:adjustRightInd/>
        <w:snapToGrid w:val="0"/>
        <w:spacing w:line="360" w:lineRule="auto"/>
        <w:ind w:left="0" w:leftChars="0" w:right="0"/>
        <w:jc w:val="center"/>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w:t>
      </w:r>
      <w:r>
        <w:rPr>
          <w:rFonts w:hint="eastAsia" w:ascii="宋体" w:hAnsi="宋体" w:eastAsia="宋体" w:cs="宋体"/>
          <w:color w:val="auto"/>
          <w:sz w:val="32"/>
          <w:szCs w:val="32"/>
          <w:highlight w:val="none"/>
          <w:lang w:val="en-US" w:eastAsia="zh-CN"/>
        </w:rPr>
        <w:t>五</w:t>
      </w:r>
      <w:r>
        <w:rPr>
          <w:rFonts w:hint="eastAsia" w:ascii="宋体" w:hAnsi="宋体" w:eastAsia="宋体" w:cs="宋体"/>
          <w:color w:val="auto"/>
          <w:sz w:val="32"/>
          <w:szCs w:val="32"/>
          <w:highlight w:val="none"/>
        </w:rPr>
        <w:t>年   月   日</w:t>
      </w:r>
    </w:p>
    <w:p w14:paraId="3FBAA377">
      <w:pPr>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ascii="宋体" w:hAnsi="宋体" w:eastAsia="宋体" w:cs="宋体"/>
          <w:color w:val="auto"/>
          <w:sz w:val="24"/>
          <w:szCs w:val="24"/>
          <w:highlight w:val="none"/>
        </w:rPr>
      </w:pPr>
    </w:p>
    <w:p w14:paraId="6894D0F2">
      <w:pPr>
        <w:pStyle w:val="17"/>
        <w:pageBreakBefore w:val="0"/>
        <w:widowControl w:val="0"/>
        <w:kinsoku/>
        <w:wordWrap/>
        <w:overflowPunct/>
        <w:topLinePunct w:val="0"/>
        <w:autoSpaceDE/>
        <w:autoSpaceDN/>
        <w:bidi w:val="0"/>
        <w:adjustRightInd/>
        <w:snapToGrid w:val="0"/>
        <w:spacing w:after="0" w:line="360" w:lineRule="auto"/>
        <w:ind w:left="0" w:leftChars="0" w:right="0"/>
        <w:textAlignment w:val="auto"/>
        <w:rPr>
          <w:rFonts w:hint="eastAsia" w:ascii="宋体" w:hAnsi="宋体" w:eastAsia="宋体" w:cs="宋体"/>
          <w:color w:val="auto"/>
          <w:sz w:val="24"/>
          <w:szCs w:val="24"/>
          <w:highlight w:val="none"/>
        </w:rPr>
      </w:pPr>
    </w:p>
    <w:p w14:paraId="085FA6B1">
      <w:pPr>
        <w:pageBreakBefore w:val="0"/>
        <w:widowControl w:val="0"/>
        <w:kinsoku/>
        <w:wordWrap/>
        <w:overflowPunct/>
        <w:topLinePunct w:val="0"/>
        <w:autoSpaceDE/>
        <w:autoSpaceDN/>
        <w:bidi w:val="0"/>
        <w:adjustRightInd/>
        <w:snapToGrid w:val="0"/>
        <w:spacing w:line="360" w:lineRule="auto"/>
        <w:ind w:left="0" w:leftChars="0" w:right="0"/>
        <w:textAlignment w:val="auto"/>
        <w:rPr>
          <w:rFonts w:hint="eastAsia" w:ascii="宋体" w:hAnsi="宋体" w:eastAsia="宋体" w:cs="宋体"/>
          <w:color w:val="auto"/>
          <w:sz w:val="24"/>
          <w:szCs w:val="24"/>
          <w:highlight w:val="none"/>
        </w:rPr>
      </w:pPr>
    </w:p>
    <w:p w14:paraId="58426620">
      <w:pPr>
        <w:pStyle w:val="17"/>
        <w:pageBreakBefore w:val="0"/>
        <w:widowControl w:val="0"/>
        <w:kinsoku/>
        <w:wordWrap/>
        <w:overflowPunct/>
        <w:topLinePunct w:val="0"/>
        <w:autoSpaceDE/>
        <w:autoSpaceDN/>
        <w:bidi w:val="0"/>
        <w:adjustRightInd/>
        <w:snapToGrid w:val="0"/>
        <w:spacing w:after="0" w:line="360" w:lineRule="auto"/>
        <w:ind w:left="0" w:leftChars="0" w:right="0"/>
        <w:textAlignment w:val="auto"/>
        <w:rPr>
          <w:rFonts w:hint="eastAsia" w:ascii="宋体" w:hAnsi="宋体" w:eastAsia="宋体" w:cs="宋体"/>
          <w:color w:val="auto"/>
          <w:sz w:val="24"/>
          <w:szCs w:val="24"/>
          <w:highlight w:val="none"/>
        </w:rPr>
      </w:pPr>
    </w:p>
    <w:p w14:paraId="46418AEE">
      <w:pPr>
        <w:pageBreakBefore w:val="0"/>
        <w:widowControl w:val="0"/>
        <w:kinsoku/>
        <w:wordWrap/>
        <w:overflowPunct/>
        <w:topLinePunct w:val="0"/>
        <w:autoSpaceDE/>
        <w:autoSpaceDN/>
        <w:bidi w:val="0"/>
        <w:adjustRightInd/>
        <w:snapToGrid w:val="0"/>
        <w:spacing w:line="360" w:lineRule="auto"/>
        <w:ind w:left="0" w:leftChars="0" w:right="0" w:firstLine="0" w:firstLineChars="0"/>
        <w:jc w:val="center"/>
        <w:textAlignment w:val="auto"/>
        <w:rPr>
          <w:rFonts w:hint="eastAsia" w:ascii="宋体" w:hAnsi="宋体" w:eastAsia="宋体" w:cs="宋体"/>
          <w:b/>
          <w:bCs/>
          <w:color w:val="auto"/>
          <w:sz w:val="28"/>
          <w:szCs w:val="28"/>
          <w:highlight w:val="none"/>
          <w:lang w:eastAsia="zh-CN"/>
        </w:rPr>
      </w:pPr>
    </w:p>
    <w:p w14:paraId="0DB485CF">
      <w:pPr>
        <w:adjustRightInd w:val="0"/>
        <w:snapToGrid w:val="0"/>
        <w:spacing w:line="580" w:lineRule="exact"/>
        <w:ind w:firstLine="482" w:firstLineChars="200"/>
        <w:rPr>
          <w:rFonts w:hint="eastAsia" w:ascii="宋体" w:hAnsi="宋体" w:eastAsia="宋体" w:cs="宋体"/>
          <w:b/>
          <w:color w:val="auto"/>
          <w:highlight w:val="none"/>
          <w:u w:val="single"/>
          <w:lang w:val="en-US" w:eastAsia="zh-CN"/>
        </w:rPr>
      </w:pPr>
      <w:r>
        <w:rPr>
          <w:rFonts w:hint="eastAsia" w:ascii="宋体" w:hAnsi="宋体" w:eastAsia="宋体" w:cs="宋体"/>
          <w:b/>
          <w:color w:val="auto"/>
          <w:highlight w:val="none"/>
        </w:rPr>
        <w:t>采购人（甲方）：</w:t>
      </w:r>
      <w:r>
        <w:rPr>
          <w:rFonts w:hint="eastAsia" w:ascii="宋体" w:hAnsi="宋体" w:eastAsia="宋体" w:cs="宋体"/>
          <w:b/>
          <w:color w:val="auto"/>
          <w:highlight w:val="none"/>
          <w:u w:val="single"/>
          <w:lang w:val="en-US" w:eastAsia="zh-CN"/>
        </w:rPr>
        <w:t xml:space="preserve">                                      </w:t>
      </w:r>
    </w:p>
    <w:p w14:paraId="4099EE36">
      <w:pPr>
        <w:adjustRightInd w:val="0"/>
        <w:snapToGrid w:val="0"/>
        <w:spacing w:line="580" w:lineRule="exact"/>
        <w:ind w:firstLine="482" w:firstLineChars="200"/>
        <w:rPr>
          <w:rFonts w:hint="eastAsia" w:ascii="宋体" w:hAnsi="宋体" w:eastAsia="宋体" w:cs="宋体"/>
          <w:color w:val="auto"/>
          <w:highlight w:val="none"/>
        </w:rPr>
      </w:pPr>
      <w:r>
        <w:rPr>
          <w:rFonts w:hint="eastAsia" w:ascii="宋体" w:hAnsi="宋体" w:eastAsia="宋体" w:cs="宋体"/>
          <w:b/>
          <w:color w:val="auto"/>
          <w:highlight w:val="none"/>
        </w:rPr>
        <w:t>供应商（乙方）：</w:t>
      </w:r>
      <w:r>
        <w:rPr>
          <w:rFonts w:hint="eastAsia" w:ascii="宋体" w:hAnsi="宋体" w:eastAsia="宋体" w:cs="宋体"/>
          <w:b/>
          <w:color w:val="auto"/>
          <w:highlight w:val="none"/>
          <w:u w:val="single"/>
        </w:rPr>
        <w:t xml:space="preserve">                                   </w:t>
      </w:r>
      <w:r>
        <w:rPr>
          <w:rFonts w:hint="eastAsia" w:ascii="宋体" w:hAnsi="宋体" w:eastAsia="宋体" w:cs="宋体"/>
          <w:color w:val="auto"/>
          <w:highlight w:val="none"/>
          <w:u w:val="single"/>
        </w:rPr>
        <w:t xml:space="preserve">   </w:t>
      </w:r>
    </w:p>
    <w:p w14:paraId="1683FBCC">
      <w:pPr>
        <w:adjustRightInd w:val="0"/>
        <w:snapToGrid w:val="0"/>
        <w:spacing w:line="58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根据《中华人民共和国</w:t>
      </w:r>
      <w:r>
        <w:rPr>
          <w:rFonts w:hint="eastAsia" w:ascii="宋体" w:hAnsi="宋体" w:eastAsia="宋体" w:cs="宋体"/>
          <w:color w:val="auto"/>
          <w:highlight w:val="none"/>
          <w:lang w:val="en-US" w:eastAsia="zh-CN"/>
        </w:rPr>
        <w:t>民法典</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中华人民共和国政府采购法</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及其他有关</w:t>
      </w:r>
      <w:r>
        <w:rPr>
          <w:rFonts w:hint="eastAsia" w:ascii="宋体" w:hAnsi="宋体" w:eastAsia="宋体" w:cs="宋体"/>
          <w:color w:val="auto"/>
          <w:highlight w:val="none"/>
          <w:lang w:eastAsia="zh-CN"/>
        </w:rPr>
        <w:t>法律法规</w:t>
      </w:r>
      <w:r>
        <w:rPr>
          <w:rFonts w:hint="eastAsia" w:ascii="宋体" w:hAnsi="宋体" w:eastAsia="宋体" w:cs="宋体"/>
          <w:color w:val="auto"/>
          <w:highlight w:val="none"/>
        </w:rPr>
        <w:t>，遵循平等、自愿、公平和诚信的原则，双方就下述项目范围与相关服务事项协商一致，订立本合同。</w:t>
      </w:r>
    </w:p>
    <w:p w14:paraId="4EB99749">
      <w:pPr>
        <w:spacing w:line="580" w:lineRule="exact"/>
        <w:rPr>
          <w:rFonts w:hint="eastAsia" w:ascii="宋体" w:hAnsi="宋体" w:eastAsia="宋体" w:cs="宋体"/>
          <w:b/>
          <w:color w:val="auto"/>
          <w:highlight w:val="none"/>
        </w:rPr>
      </w:pPr>
      <w:r>
        <w:rPr>
          <w:rFonts w:hint="eastAsia" w:ascii="宋体" w:hAnsi="宋体" w:eastAsia="宋体" w:cs="宋体"/>
          <w:b/>
          <w:color w:val="auto"/>
          <w:highlight w:val="none"/>
        </w:rPr>
        <w:t>一、项目概况</w:t>
      </w:r>
    </w:p>
    <w:p w14:paraId="71EC0418">
      <w:pPr>
        <w:adjustRightInd w:val="0"/>
        <w:snapToGrid w:val="0"/>
        <w:spacing w:line="480" w:lineRule="auto"/>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1. 项目名称：</w:t>
      </w:r>
      <w:r>
        <w:rPr>
          <w:rFonts w:hint="eastAsia" w:ascii="宋体" w:hAnsi="宋体" w:eastAsia="宋体" w:cs="宋体"/>
          <w:color w:val="auto"/>
          <w:highlight w:val="none"/>
          <w:u w:val="single"/>
          <w:lang w:eastAsia="zh-CN"/>
        </w:rPr>
        <w:t>渭北新城土地管护及围墙建设项目</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64C21CE">
      <w:pPr>
        <w:adjustRightInd w:val="0"/>
        <w:snapToGrid w:val="0"/>
        <w:spacing w:line="480" w:lineRule="auto"/>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2. 项目地点：</w:t>
      </w:r>
      <w:r>
        <w:rPr>
          <w:rFonts w:hint="eastAsia" w:ascii="宋体" w:hAnsi="宋体" w:eastAsia="宋体" w:cs="宋体"/>
          <w:color w:val="auto"/>
          <w:highlight w:val="none"/>
          <w:u w:val="single"/>
          <w:lang w:val="en-US" w:eastAsia="zh-CN"/>
        </w:rPr>
        <w:t xml:space="preserve"> 渭北新城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231887AA">
      <w:pPr>
        <w:spacing w:line="580" w:lineRule="exact"/>
        <w:ind w:right="96" w:rightChars="40"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 服务范围：</w:t>
      </w:r>
    </w:p>
    <w:p w14:paraId="425C90EA">
      <w:pPr>
        <w:spacing w:line="580" w:lineRule="exact"/>
        <w:ind w:right="96"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（一）土地管护工作</w:t>
      </w:r>
    </w:p>
    <w:p w14:paraId="48527055">
      <w:pPr>
        <w:spacing w:line="520" w:lineRule="exact"/>
        <w:ind w:right="96"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对于渭北新城区域需要管护的土地，以地块为单位，由渭北新城管理中心或北田街办与管护单位签订土地管护单，并将土地移交管护单位管护。</w:t>
      </w:r>
    </w:p>
    <w:p w14:paraId="0CC3B271">
      <w:pPr>
        <w:spacing w:line="580" w:lineRule="exact"/>
        <w:ind w:right="96"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（二）管护土地的垃圾清运工作</w:t>
      </w:r>
    </w:p>
    <w:p w14:paraId="37A7FFE2">
      <w:pPr>
        <w:spacing w:line="520" w:lineRule="exact"/>
        <w:ind w:right="96"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管护单位在土地管护期间，按照渭北新城管理中心要求，对管护土地内的零星建筑垃圾，实施清理清运工作。</w:t>
      </w:r>
    </w:p>
    <w:p w14:paraId="6EA315C6">
      <w:pPr>
        <w:spacing w:line="580" w:lineRule="exact"/>
        <w:ind w:right="96"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（三）围墙建设工作</w:t>
      </w:r>
    </w:p>
    <w:p w14:paraId="046C16BC">
      <w:pPr>
        <w:spacing w:line="520" w:lineRule="exact"/>
        <w:ind w:right="96"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为了做好渭北新城土地管护，以及重点区域、重点路段形象提升有关工作，由渭北新城管理中心下达围墙建设任务。围墙样式为以下两种：</w:t>
      </w:r>
    </w:p>
    <w:p w14:paraId="2C5A6A86">
      <w:pPr>
        <w:spacing w:line="520" w:lineRule="exact"/>
        <w:ind w:right="96"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1、A类围墙为实体临时围墙，围墙样式按照管委会及渭北新城已确定的临时围墙方案样式执行（具体样式见附件），保修期一年。</w:t>
      </w:r>
    </w:p>
    <w:p w14:paraId="4227DF5E">
      <w:pPr>
        <w:spacing w:line="520" w:lineRule="exact"/>
        <w:ind w:right="96"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2、B类围墙为景观围墙，根据园区重点区域、重点道路沿线环境和形象提升等工作需要建设，围墙样式（具体样式见附件），保修期两年。</w:t>
      </w:r>
    </w:p>
    <w:p w14:paraId="0BA9C9B5">
      <w:pPr>
        <w:spacing w:line="580" w:lineRule="exact"/>
        <w:rPr>
          <w:rFonts w:hint="eastAsia" w:ascii="宋体" w:hAnsi="宋体" w:eastAsia="宋体" w:cs="宋体"/>
          <w:b/>
          <w:color w:val="auto"/>
          <w:highlight w:val="none"/>
        </w:rPr>
      </w:pPr>
      <w:r>
        <w:rPr>
          <w:rFonts w:hint="eastAsia" w:ascii="宋体" w:hAnsi="宋体" w:eastAsia="宋体" w:cs="宋体"/>
          <w:b/>
          <w:color w:val="auto"/>
          <w:highlight w:val="none"/>
        </w:rPr>
        <w:t>二、组成本合同的文件</w:t>
      </w:r>
    </w:p>
    <w:p w14:paraId="503A17E2">
      <w:pPr>
        <w:adjustRightInd w:val="0"/>
        <w:snapToGrid w:val="0"/>
        <w:spacing w:line="580" w:lineRule="exact"/>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1. 协议书；</w:t>
      </w:r>
    </w:p>
    <w:p w14:paraId="54CC6D42">
      <w:pPr>
        <w:adjustRightInd w:val="0"/>
        <w:snapToGrid w:val="0"/>
        <w:spacing w:line="580" w:lineRule="exact"/>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2. 中标通知书、投标文件、招标文件、澄清、招标补充文件；</w:t>
      </w:r>
    </w:p>
    <w:p w14:paraId="6890A15D">
      <w:pPr>
        <w:adjustRightInd w:val="0"/>
        <w:snapToGrid w:val="0"/>
        <w:spacing w:line="5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 相关服务建议书；</w:t>
      </w:r>
    </w:p>
    <w:p w14:paraId="28531C1B">
      <w:pPr>
        <w:adjustRightInd w:val="0"/>
        <w:snapToGrid w:val="0"/>
        <w:spacing w:line="5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    4. 附录，即：附表内相关服务的范围和内容；</w:t>
      </w:r>
    </w:p>
    <w:p w14:paraId="77AD262C">
      <w:pPr>
        <w:adjustRightInd w:val="0"/>
        <w:snapToGrid w:val="0"/>
        <w:spacing w:line="580" w:lineRule="exact"/>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本合同签订后，双方依法签订的补充协议也是本合同文件的组成部分。</w:t>
      </w:r>
    </w:p>
    <w:p w14:paraId="186912E3">
      <w:pPr>
        <w:spacing w:line="580" w:lineRule="exact"/>
        <w:rPr>
          <w:rFonts w:hint="eastAsia" w:ascii="宋体" w:hAnsi="宋体" w:eastAsia="宋体" w:cs="宋体"/>
          <w:b/>
          <w:color w:val="auto"/>
          <w:highlight w:val="none"/>
        </w:rPr>
      </w:pPr>
      <w:r>
        <w:rPr>
          <w:rFonts w:hint="eastAsia" w:ascii="宋体" w:hAnsi="宋体" w:eastAsia="宋体" w:cs="宋体"/>
          <w:b/>
          <w:color w:val="auto"/>
          <w:highlight w:val="none"/>
        </w:rPr>
        <w:t>三、合同金额</w:t>
      </w:r>
    </w:p>
    <w:p w14:paraId="04080709">
      <w:pPr>
        <w:adjustRightInd w:val="0"/>
        <w:snapToGrid w:val="0"/>
        <w:spacing w:line="520" w:lineRule="exact"/>
        <w:ind w:firstLine="475" w:firstLineChars="198"/>
        <w:rPr>
          <w:rFonts w:hint="eastAsia" w:ascii="宋体" w:hAnsi="宋体" w:eastAsia="宋体" w:cs="宋体"/>
          <w:color w:val="auto"/>
          <w:szCs w:val="24"/>
          <w:highlight w:val="none"/>
          <w:u w:val="single"/>
          <w:lang w:val="en-US" w:eastAsia="zh-CN"/>
        </w:rPr>
      </w:pPr>
      <w:r>
        <w:rPr>
          <w:rFonts w:hint="eastAsia" w:ascii="宋体" w:hAnsi="宋体" w:eastAsia="宋体" w:cs="宋体"/>
          <w:color w:val="auto"/>
          <w:szCs w:val="24"/>
          <w:highlight w:val="none"/>
          <w:lang w:val="en-US" w:eastAsia="zh-CN"/>
        </w:rPr>
        <w:t>合同暂定金额：</w:t>
      </w:r>
      <w:r>
        <w:rPr>
          <w:rFonts w:hint="eastAsia" w:ascii="宋体" w:hAnsi="宋体" w:eastAsia="宋体" w:cs="宋体"/>
          <w:color w:val="auto"/>
          <w:szCs w:val="24"/>
          <w:highlight w:val="none"/>
          <w:u w:val="single"/>
          <w:lang w:val="en-US" w:eastAsia="zh-CN"/>
        </w:rPr>
        <w:t xml:space="preserve">      </w:t>
      </w:r>
    </w:p>
    <w:p w14:paraId="71F02C33">
      <w:pPr>
        <w:adjustRightInd w:val="0"/>
        <w:snapToGrid w:val="0"/>
        <w:spacing w:line="520" w:lineRule="exact"/>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w:t>
      </w:r>
      <w:r>
        <w:rPr>
          <w:rFonts w:hint="eastAsia" w:ascii="宋体" w:hAnsi="宋体" w:eastAsia="宋体" w:cs="宋体"/>
          <w:color w:val="auto"/>
          <w:szCs w:val="24"/>
          <w:highlight w:val="none"/>
          <w:lang w:val="en-US" w:eastAsia="zh-CN"/>
        </w:rPr>
        <w:t>单价</w:t>
      </w:r>
      <w:r>
        <w:rPr>
          <w:rFonts w:hint="eastAsia" w:ascii="宋体" w:hAnsi="宋体" w:eastAsia="宋体" w:cs="宋体"/>
          <w:color w:val="auto"/>
          <w:szCs w:val="24"/>
          <w:highlight w:val="none"/>
        </w:rPr>
        <w:t>：</w:t>
      </w:r>
    </w:p>
    <w:tbl>
      <w:tblPr>
        <w:tblStyle w:val="44"/>
        <w:tblW w:w="8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7"/>
        <w:gridCol w:w="3587"/>
        <w:gridCol w:w="1931"/>
        <w:gridCol w:w="1140"/>
        <w:gridCol w:w="960"/>
      </w:tblGrid>
      <w:tr w14:paraId="13D86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C5644">
            <w:pPr>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序号</w:t>
            </w:r>
          </w:p>
        </w:tc>
        <w:tc>
          <w:tcPr>
            <w:tcW w:w="3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720BA">
            <w:pPr>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服务内容</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B56B">
            <w:pPr>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ABDA2">
            <w:pPr>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28B9">
            <w:pPr>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tc>
      </w:tr>
      <w:tr w14:paraId="625D7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B9E5">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4EDE">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土地管护工作</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B01D">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1427">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7ACF3">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p>
        </w:tc>
      </w:tr>
      <w:tr w14:paraId="43A0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3C48">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0FF1">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管护土地的垃圾清运工作</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BF5A">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A3E3">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立方米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BBBE">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p>
        </w:tc>
      </w:tr>
      <w:tr w14:paraId="2DCDC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2830">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A705">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围墙建设工作（A类）</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6595">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A65F">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2AA0">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p>
        </w:tc>
      </w:tr>
      <w:tr w14:paraId="3212A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0E77">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03DA">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围墙建设工作（B类）</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B7C9">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FD98">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0097">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p>
        </w:tc>
      </w:tr>
    </w:tbl>
    <w:p w14:paraId="7A3A5B12">
      <w:pPr>
        <w:adjustRightInd w:val="0"/>
        <w:snapToGrid w:val="0"/>
        <w:spacing w:line="520" w:lineRule="exact"/>
        <w:ind w:firstLine="475" w:firstLineChars="198"/>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合同单价，为一次性报价，不受市场价变化或实际工作量变化的影响。合同价格为含税价，供应商（中标人）提供服务所发生的一切费用（包括增值税等相关税费）等都已包含于合同价款中。</w:t>
      </w:r>
    </w:p>
    <w:p w14:paraId="17D773B1">
      <w:pPr>
        <w:adjustRightInd w:val="0"/>
        <w:snapToGrid w:val="0"/>
        <w:spacing w:line="520" w:lineRule="exact"/>
        <w:ind w:firstLine="120" w:firstLineChars="50"/>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四、结算方式</w:t>
      </w:r>
    </w:p>
    <w:p w14:paraId="712CB2B3">
      <w:pPr>
        <w:spacing w:line="46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1.付款方式：</w:t>
      </w:r>
      <w:r>
        <w:rPr>
          <w:rFonts w:hint="eastAsia" w:ascii="宋体" w:hAnsi="宋体" w:eastAsia="宋体" w:cs="宋体"/>
          <w:color w:val="auto"/>
          <w:szCs w:val="24"/>
          <w:highlight w:val="none"/>
          <w:lang w:val="en-US" w:eastAsia="zh-CN"/>
        </w:rPr>
        <w:t>本项目根据项目进度付款</w:t>
      </w:r>
      <w:r>
        <w:rPr>
          <w:rFonts w:hint="eastAsia" w:ascii="宋体" w:hAnsi="宋体" w:eastAsia="宋体" w:cs="宋体"/>
          <w:color w:val="auto"/>
          <w:szCs w:val="24"/>
          <w:highlight w:val="none"/>
        </w:rPr>
        <w:t>。</w:t>
      </w:r>
    </w:p>
    <w:p w14:paraId="6454352C">
      <w:pPr>
        <w:spacing w:line="4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en-US" w:eastAsia="zh-CN"/>
        </w:rPr>
        <w:t>2.本项目根据乙方合同单价结合实际产生的工作量据实结算。</w:t>
      </w:r>
      <w:r>
        <w:rPr>
          <w:rFonts w:hint="eastAsia" w:ascii="宋体" w:hAnsi="宋体" w:eastAsia="宋体" w:cs="宋体"/>
          <w:color w:val="auto"/>
          <w:szCs w:val="24"/>
          <w:highlight w:val="none"/>
        </w:rPr>
        <w:t xml:space="preserve"> </w:t>
      </w:r>
      <w:r>
        <w:rPr>
          <w:rFonts w:hint="eastAsia" w:ascii="宋体" w:hAnsi="宋体" w:eastAsia="宋体" w:cs="宋体"/>
          <w:color w:val="auto"/>
          <w:szCs w:val="21"/>
          <w:highlight w:val="none"/>
        </w:rPr>
        <w:t xml:space="preserve">     </w:t>
      </w:r>
    </w:p>
    <w:p w14:paraId="150F5B7B">
      <w:pPr>
        <w:spacing w:line="460" w:lineRule="exact"/>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五、</w:t>
      </w:r>
      <w:r>
        <w:rPr>
          <w:rFonts w:hint="eastAsia" w:ascii="宋体" w:hAnsi="宋体" w:eastAsia="宋体" w:cs="宋体"/>
          <w:b/>
          <w:color w:val="auto"/>
          <w:szCs w:val="24"/>
          <w:highlight w:val="none"/>
          <w:lang w:val="en-US" w:eastAsia="zh-CN"/>
        </w:rPr>
        <w:t>服务</w:t>
      </w:r>
      <w:r>
        <w:rPr>
          <w:rFonts w:hint="eastAsia" w:ascii="宋体" w:hAnsi="宋体" w:eastAsia="宋体" w:cs="宋体"/>
          <w:b/>
          <w:color w:val="auto"/>
          <w:szCs w:val="24"/>
          <w:highlight w:val="none"/>
        </w:rPr>
        <w:t>期：</w:t>
      </w:r>
      <w:r>
        <w:rPr>
          <w:rFonts w:hint="eastAsia" w:ascii="宋体" w:hAnsi="宋体" w:eastAsia="宋体" w:cs="宋体"/>
          <w:b w:val="0"/>
          <w:bCs/>
          <w:color w:val="auto"/>
          <w:szCs w:val="24"/>
          <w:highlight w:val="none"/>
          <w:u w:val="single"/>
          <w:lang w:val="en-US" w:eastAsia="zh-CN"/>
        </w:rPr>
        <w:t>2年</w:t>
      </w:r>
      <w:r>
        <w:rPr>
          <w:rFonts w:hint="eastAsia" w:ascii="宋体" w:hAnsi="宋体" w:eastAsia="宋体" w:cs="宋体"/>
          <w:color w:val="auto"/>
          <w:szCs w:val="24"/>
          <w:highlight w:val="none"/>
        </w:rPr>
        <w:t>。</w:t>
      </w:r>
    </w:p>
    <w:p w14:paraId="7699BB1A">
      <w:pPr>
        <w:spacing w:line="46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六、双方承诺</w:t>
      </w:r>
    </w:p>
    <w:p w14:paraId="23DFE9B3">
      <w:pPr>
        <w:spacing w:line="46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供应商向采购人承诺，按照本合同约定提供相关服务。</w:t>
      </w:r>
    </w:p>
    <w:p w14:paraId="602B081F">
      <w:pPr>
        <w:spacing w:line="46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rPr>
        <w:t>采购人向供应商承诺，按照本合同约定支付服务款项。</w:t>
      </w:r>
    </w:p>
    <w:p w14:paraId="6A0B693F">
      <w:pPr>
        <w:tabs>
          <w:tab w:val="left" w:pos="840"/>
        </w:tabs>
        <w:spacing w:line="360" w:lineRule="auto"/>
        <w:ind w:left="-480" w:leftChars="-200"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七、服务内容及要求</w:t>
      </w:r>
    </w:p>
    <w:p w14:paraId="594D6EC2">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（一）土地管护服务要求</w:t>
      </w:r>
    </w:p>
    <w:p w14:paraId="3F3E1D31">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乙方需安排专人负责管护工作，建立管护台账，详细记录管护地块的巡查情况、问题处理情况等，每月向甲方提交管护报告；及时制止管护地块内的违法占地、违规建设、乱倒垃圾等行为，并第一时间向甲方及相关主管部门汇报；根据甲方要求，配合完成管护地块的临时维护、环境整治等工作；接受甲方的日常监督检查，对提出的问题需在规定时间内整改到位。</w:t>
      </w:r>
    </w:p>
    <w:p w14:paraId="39140BB7">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（二）垃圾清运服务要求</w:t>
      </w:r>
    </w:p>
    <w:p w14:paraId="57CCA44F">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严格按照甲方明确的清运范围、时间安排及环保要求实施清运作业，确保清运彻底，无残留垃圾；清运车辆需符合环保及安全标准，装载规范，遮盖严密，沿途不得出现遗撒、扬尘等现象；工地出口需设置专人清理车身及车轮泥土，确保车辆不带泥上路；现场出口道路需用草帘被或大铁板铺设，配备必要的洒水、降尘、排水设施，定期洒水清扫，减少施工扬尘；如实记录实际运距及清运方量，定期向甲方汇报，接受甲方对清运方量的核对与认定。</w:t>
      </w:r>
    </w:p>
    <w:p w14:paraId="2961A15B">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（三）围墙建设服务要求</w:t>
      </w:r>
    </w:p>
    <w:p w14:paraId="050B4CD5">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严格按照附件约定的样式、尺寸及国家相关建筑规范施工，确保工程质量符合要求；施工前需向甲方提交详细的施工方案，经甲方审核确认后方可开工；施工过程中需做好安全文明施工，设置警示标识，避免影响周边环境及交通；A类围墙保修期1年，B类围墙保修期2年，保修期自最终验收合格之日起计算；保修期内如出现墙体开裂、倒塌、损坏等质量问题，乙方需在接到甲方通知后48小时内到场维修，费用由乙方承担。</w:t>
      </w:r>
    </w:p>
    <w:p w14:paraId="50D2EDFA">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（四）通用要求</w:t>
      </w:r>
    </w:p>
    <w:p w14:paraId="441B9CC1">
      <w:pPr>
        <w:spacing w:line="360" w:lineRule="auto"/>
        <w:ind w:firstLine="480" w:firstLineChars="20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所有服务及工程质量必须符合国家强制性标准、行业规范及本合同约定，满足甲方及渭北新城区域形象提升的相关要求；交付的服务内容、数量与投标文件及本合同约定一致，不得擅自缩减服务范围或降低服务标准；施工及服务人员需着装整齐，佩戴统一标识及安全帽，遵守甲方的现场管理规定。</w:t>
      </w:r>
    </w:p>
    <w:p w14:paraId="6F9AC073">
      <w:pPr>
        <w:spacing w:line="360" w:lineRule="auto"/>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八、双方责任</w:t>
      </w:r>
    </w:p>
    <w:p w14:paraId="49B7DFB7">
      <w:pPr>
        <w:tabs>
          <w:tab w:val="left" w:pos="84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1、采购人的责任</w:t>
      </w:r>
    </w:p>
    <w:p w14:paraId="525E6B72">
      <w:pPr>
        <w:tabs>
          <w:tab w:val="left" w:pos="84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（1）按本合同的规定支付工程款；</w:t>
      </w:r>
    </w:p>
    <w:p w14:paraId="2899F22B">
      <w:pPr>
        <w:tabs>
          <w:tab w:val="left" w:pos="84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（2）向供应商提供在合同执行过程中有关部门所需的各种文件、报告、证明、资料；</w:t>
      </w:r>
    </w:p>
    <w:p w14:paraId="3DF765CD">
      <w:pPr>
        <w:tabs>
          <w:tab w:val="left" w:pos="84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（3）向供应商明确</w:t>
      </w: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rPr>
        <w:t>范围及时间安排；</w:t>
      </w:r>
    </w:p>
    <w:p w14:paraId="637C1C31">
      <w:pPr>
        <w:tabs>
          <w:tab w:val="left" w:pos="84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（4）审核确认供应商</w:t>
      </w: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rPr>
        <w:t>方案；</w:t>
      </w:r>
    </w:p>
    <w:p w14:paraId="01893D50">
      <w:pPr>
        <w:tabs>
          <w:tab w:val="left" w:pos="84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（5）有权随时检查、监督现场及</w:t>
      </w: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rPr>
        <w:t>进度、质量和安全；</w:t>
      </w:r>
    </w:p>
    <w:p w14:paraId="2E7749E1">
      <w:pPr>
        <w:tabs>
          <w:tab w:val="left" w:pos="84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（6）有权要求供应商更换不称职的现场管理人员； </w:t>
      </w:r>
    </w:p>
    <w:p w14:paraId="140CEB93">
      <w:pPr>
        <w:tabs>
          <w:tab w:val="left" w:pos="84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（7）审核乙方的形象进度，核对、认定现场实际</w:t>
      </w:r>
      <w:r>
        <w:rPr>
          <w:rFonts w:hint="eastAsia" w:ascii="宋体" w:hAnsi="宋体" w:eastAsia="宋体" w:cs="宋体"/>
          <w:color w:val="auto"/>
          <w:szCs w:val="24"/>
          <w:highlight w:val="none"/>
          <w:lang w:val="en-US" w:eastAsia="zh-CN"/>
        </w:rPr>
        <w:t>工作量</w:t>
      </w:r>
      <w:r>
        <w:rPr>
          <w:rFonts w:hint="eastAsia" w:ascii="宋体" w:hAnsi="宋体" w:eastAsia="宋体" w:cs="宋体"/>
          <w:color w:val="auto"/>
          <w:szCs w:val="24"/>
          <w:highlight w:val="none"/>
        </w:rPr>
        <w:t>；</w:t>
      </w:r>
    </w:p>
    <w:p w14:paraId="74EC22EC">
      <w:pPr>
        <w:tabs>
          <w:tab w:val="left" w:pos="84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8</w:t>
      </w:r>
      <w:r>
        <w:rPr>
          <w:rFonts w:hint="eastAsia" w:ascii="宋体" w:hAnsi="宋体" w:eastAsia="宋体" w:cs="宋体"/>
          <w:color w:val="auto"/>
          <w:szCs w:val="24"/>
          <w:highlight w:val="none"/>
        </w:rPr>
        <w:t>）负责验收</w:t>
      </w:r>
      <w:r>
        <w:rPr>
          <w:rFonts w:hint="eastAsia" w:ascii="宋体" w:hAnsi="宋体" w:eastAsia="宋体" w:cs="宋体"/>
          <w:color w:val="auto"/>
          <w:szCs w:val="24"/>
          <w:highlight w:val="none"/>
          <w:lang w:val="en-US" w:eastAsia="zh-CN"/>
        </w:rPr>
        <w:t>工作</w:t>
      </w:r>
      <w:r>
        <w:rPr>
          <w:rFonts w:hint="eastAsia" w:ascii="宋体" w:hAnsi="宋体" w:eastAsia="宋体" w:cs="宋体"/>
          <w:color w:val="auto"/>
          <w:szCs w:val="24"/>
          <w:highlight w:val="none"/>
        </w:rPr>
        <w:t>；</w:t>
      </w:r>
    </w:p>
    <w:p w14:paraId="5C1AA3A7">
      <w:pPr>
        <w:tabs>
          <w:tab w:val="left" w:pos="840"/>
        </w:tabs>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2、供应商的责任</w:t>
      </w:r>
    </w:p>
    <w:p w14:paraId="19927AC4">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1</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手续办理：负责在</w:t>
      </w:r>
      <w:r>
        <w:rPr>
          <w:rFonts w:hint="eastAsia" w:ascii="宋体" w:hAnsi="宋体" w:eastAsia="宋体" w:cs="宋体"/>
          <w:color w:val="auto"/>
          <w:sz w:val="24"/>
          <w:szCs w:val="28"/>
          <w:lang w:val="en-US" w:eastAsia="zh-CN"/>
        </w:rPr>
        <w:t>入场</w:t>
      </w:r>
      <w:r>
        <w:rPr>
          <w:rFonts w:hint="eastAsia" w:ascii="宋体" w:hAnsi="宋体" w:eastAsia="宋体" w:cs="宋体"/>
          <w:color w:val="auto"/>
          <w:sz w:val="24"/>
          <w:szCs w:val="28"/>
        </w:rPr>
        <w:t>前办理好拆除、城管、安全、卫生、环保、交通、渣土消纳、弃土场等所有与项目相关的审批手续，承担由此产生的全部费用。</w:t>
      </w:r>
    </w:p>
    <w:p w14:paraId="0FE82648">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2</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制定完善的现场安全操作规程及应急预案，对施工及服务人员进行安全交底和培训，配备专职现场安全检查员；</w:t>
      </w:r>
    </w:p>
    <w:p w14:paraId="1BB5FBE8">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3</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建立健全施工现场安全组织机构，明确岗位职责，配备必要的安全防护设施及消防器材；</w:t>
      </w:r>
    </w:p>
    <w:p w14:paraId="5295F5CB">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4</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施工及服务过程中发生的一切安全事故、人员伤亡、财产损失等，均由乙方自行承担全部经济责任及法律责任；</w:t>
      </w:r>
    </w:p>
    <w:p w14:paraId="5F6500B5">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5</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接受甲方提出的安全整改意见，需在甲方规定时间内整改完毕并反馈整改结果。</w:t>
      </w:r>
    </w:p>
    <w:p w14:paraId="7EDD8ABB">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6</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做好施工及服务现场的环保工作，采取有效措施控制扬尘、噪音、污水等污染，符合国家及地方环保标准；</w:t>
      </w:r>
    </w:p>
    <w:p w14:paraId="1D516D9D">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7</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妥善处理施工及服务过程中产生的各类废弃物，不得造成二次污染；</w:t>
      </w:r>
    </w:p>
    <w:p w14:paraId="1E1178D6">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如出现断水、断电、扰民等问题，由乙方自行协调解决，承担相关费用并赔偿由此造成的损失。</w:t>
      </w:r>
    </w:p>
    <w:p w14:paraId="5F7299F5">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（8）</w:t>
      </w:r>
      <w:r>
        <w:rPr>
          <w:rFonts w:hint="eastAsia" w:ascii="宋体" w:hAnsi="宋体" w:eastAsia="宋体" w:cs="宋体"/>
          <w:color w:val="auto"/>
          <w:sz w:val="24"/>
          <w:szCs w:val="28"/>
        </w:rPr>
        <w:t>进度管理：按照甲方要求的时间节点完成各项工作，如遇特殊情况可能影响进度，需提前7天向甲方提交延期申请，经甲方同意后方可延期，否则视为违约。</w:t>
      </w:r>
    </w:p>
    <w:p w14:paraId="5255B36B">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lang w:val="en-US" w:eastAsia="zh-CN"/>
        </w:rPr>
        <w:t>（9）</w:t>
      </w:r>
      <w:r>
        <w:rPr>
          <w:rFonts w:hint="eastAsia" w:ascii="宋体" w:hAnsi="宋体" w:eastAsia="宋体" w:cs="宋体"/>
          <w:color w:val="auto"/>
          <w:sz w:val="24"/>
          <w:szCs w:val="28"/>
        </w:rPr>
        <w:t>严格按照本合同约定的服务要求及质量标准作业，接受甲方及相关部门的质量监督；对验收中提出的质量问题，需在规定时间内整改到位，直至验收合格。</w:t>
      </w:r>
    </w:p>
    <w:p w14:paraId="0D06D213">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10</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及时整理并向甲方提交施工日志、管护台账、验收资料、结算资料等相关文件，确保资料完整、真实、有效。</w:t>
      </w:r>
    </w:p>
    <w:p w14:paraId="2C7AC395">
      <w:pPr>
        <w:spacing w:line="360" w:lineRule="auto"/>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lang w:val="en-US" w:eastAsia="zh-CN"/>
        </w:rPr>
        <w:t>11</w:t>
      </w:r>
      <w:r>
        <w:rPr>
          <w:rFonts w:hint="eastAsia" w:ascii="宋体" w:hAnsi="宋体" w:eastAsia="宋体" w:cs="宋体"/>
          <w:color w:val="auto"/>
          <w:sz w:val="24"/>
          <w:szCs w:val="28"/>
          <w:lang w:eastAsia="zh-CN"/>
        </w:rPr>
        <w:t>）</w:t>
      </w:r>
      <w:r>
        <w:rPr>
          <w:rFonts w:hint="eastAsia" w:ascii="宋体" w:hAnsi="宋体" w:eastAsia="宋体" w:cs="宋体"/>
          <w:color w:val="auto"/>
          <w:sz w:val="24"/>
          <w:szCs w:val="28"/>
        </w:rPr>
        <w:t>严格遵守国家、陕西省、西安市及渭北新城区域内的相关法律法规及管理制度，配合甲方及主管部门的检查监督，完成甲方临时交付的与本项目相关的其他工作。</w:t>
      </w:r>
    </w:p>
    <w:p w14:paraId="23860DBE">
      <w:pPr>
        <w:spacing w:line="52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九、保密</w:t>
      </w:r>
    </w:p>
    <w:p w14:paraId="035D9CE0">
      <w:pPr>
        <w:spacing w:line="460" w:lineRule="exact"/>
        <w:ind w:firstLine="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供应商在采购人工作期间获得及接触的采购人的任何形式的保密信息，供应商不得在本协议目的之外使用，也不得向任何第三方提供这些信息和接触这些信息的手段。</w:t>
      </w:r>
    </w:p>
    <w:p w14:paraId="192A5E41">
      <w:pPr>
        <w:spacing w:line="460" w:lineRule="exact"/>
        <w:ind w:firstLine="480"/>
        <w:rPr>
          <w:rFonts w:hint="eastAsia" w:ascii="宋体" w:hAnsi="宋体" w:eastAsia="宋体" w:cs="宋体"/>
          <w:bCs/>
          <w:color w:val="auto"/>
          <w:szCs w:val="24"/>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供应商应管理和教育工作人员遵守甲方的保密规定。如果供应商违反采购人的保密要求，给采购人造成损失，采购人有权追究供应商的责任。</w:t>
      </w:r>
    </w:p>
    <w:p w14:paraId="62A6F109">
      <w:pPr>
        <w:spacing w:line="52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十、合同争议的解决</w:t>
      </w:r>
    </w:p>
    <w:p w14:paraId="6D1A6590">
      <w:pPr>
        <w:spacing w:line="52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    </w:t>
      </w:r>
      <w:r>
        <w:rPr>
          <w:rFonts w:hint="eastAsia" w:ascii="宋体" w:hAnsi="宋体" w:eastAsia="宋体" w:cs="宋体"/>
          <w:bCs/>
          <w:color w:val="auto"/>
          <w:szCs w:val="24"/>
          <w:highlight w:val="none"/>
        </w:rPr>
        <w:t>合同执行中发生争议的，当事人双方应协商解决。协商达不成一致时，可向当地行政仲裁机关申请仲裁或者向人民法院提请诉讼。</w:t>
      </w:r>
    </w:p>
    <w:p w14:paraId="6E1425BA">
      <w:pPr>
        <w:spacing w:line="52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十一、不可抗力情况下的免责约定</w:t>
      </w:r>
    </w:p>
    <w:p w14:paraId="541BD9CB">
      <w:pPr>
        <w:spacing w:line="520" w:lineRule="exact"/>
        <w:rPr>
          <w:rFonts w:hint="eastAsia" w:ascii="宋体" w:hAnsi="宋体" w:eastAsia="宋体" w:cs="宋体"/>
          <w:bCs/>
          <w:color w:val="auto"/>
          <w:szCs w:val="24"/>
          <w:highlight w:val="none"/>
        </w:rPr>
      </w:pPr>
      <w:r>
        <w:rPr>
          <w:rFonts w:hint="eastAsia" w:ascii="宋体" w:hAnsi="宋体" w:eastAsia="宋体" w:cs="宋体"/>
          <w:b/>
          <w:color w:val="auto"/>
          <w:szCs w:val="24"/>
          <w:highlight w:val="none"/>
        </w:rPr>
        <w:t xml:space="preserve">  </w:t>
      </w:r>
      <w:r>
        <w:rPr>
          <w:rFonts w:hint="eastAsia" w:ascii="宋体" w:hAnsi="宋体" w:eastAsia="宋体" w:cs="宋体"/>
          <w:bCs/>
          <w:color w:val="auto"/>
          <w:szCs w:val="24"/>
          <w:highlight w:val="none"/>
        </w:rPr>
        <w:t xml:space="preserve">  1</w:t>
      </w:r>
      <w:r>
        <w:rPr>
          <w:rFonts w:hint="eastAsia" w:ascii="宋体" w:hAnsi="宋体" w:eastAsia="宋体" w:cs="宋体"/>
          <w:bCs/>
          <w:color w:val="auto"/>
          <w:szCs w:val="24"/>
          <w:highlight w:val="none"/>
          <w:lang w:val="en-US" w:eastAsia="zh-CN"/>
        </w:rPr>
        <w:t>.</w:t>
      </w:r>
      <w:r>
        <w:rPr>
          <w:rFonts w:hint="eastAsia" w:ascii="宋体" w:hAnsi="宋体" w:eastAsia="宋体" w:cs="宋体"/>
          <w:bCs/>
          <w:color w:val="auto"/>
          <w:szCs w:val="24"/>
          <w:highlight w:val="none"/>
        </w:rPr>
        <w:t>签约双方任何一方由于受诸如战争、洪水、台风、地震等不可抗力事故的影响而不能执行合同时，履行合同的期限应予以延长，延长的期限应相当于事故所影响的时间。不可抗力事故系指甲乙双方在缔结合同时所不能预见的，并且它的发生及其后果是无法避免和无法克服的事故。</w:t>
      </w:r>
    </w:p>
    <w:p w14:paraId="3EAFD043">
      <w:pPr>
        <w:spacing w:line="52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w:t>
      </w:r>
      <w:r>
        <w:rPr>
          <w:rFonts w:hint="eastAsia" w:ascii="宋体" w:hAnsi="宋体" w:eastAsia="宋体" w:cs="宋体"/>
          <w:bCs/>
          <w:color w:val="auto"/>
          <w:szCs w:val="24"/>
          <w:highlight w:val="none"/>
          <w:lang w:val="en-US" w:eastAsia="zh-CN"/>
        </w:rPr>
        <w:t>.</w:t>
      </w:r>
      <w:r>
        <w:rPr>
          <w:rFonts w:hint="eastAsia" w:ascii="宋体" w:hAnsi="宋体" w:eastAsia="宋体" w:cs="宋体"/>
          <w:bCs/>
          <w:color w:val="auto"/>
          <w:szCs w:val="24"/>
          <w:highlight w:val="none"/>
        </w:rPr>
        <w:t>受阻一方应在不可抗力事故发生后尽快通知对方，并于事故发生后5天内将有关损失及相关材料出具给</w:t>
      </w:r>
      <w:r>
        <w:rPr>
          <w:rFonts w:hint="eastAsia" w:ascii="宋体" w:hAnsi="宋体" w:eastAsia="宋体" w:cs="宋体"/>
          <w:color w:val="auto"/>
          <w:szCs w:val="21"/>
          <w:highlight w:val="none"/>
        </w:rPr>
        <w:t>采购人</w:t>
      </w:r>
      <w:r>
        <w:rPr>
          <w:rFonts w:hint="eastAsia" w:ascii="宋体" w:hAnsi="宋体" w:eastAsia="宋体" w:cs="宋体"/>
          <w:bCs/>
          <w:color w:val="auto"/>
          <w:szCs w:val="24"/>
          <w:highlight w:val="none"/>
        </w:rPr>
        <w:t>审阅确认。一旦不可抗力事故的影响持续90天以上，双方应通过友好协商在合理的时间内达成协议。</w:t>
      </w:r>
    </w:p>
    <w:p w14:paraId="4EE089A9">
      <w:pPr>
        <w:spacing w:line="52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w:t>
      </w:r>
      <w:r>
        <w:rPr>
          <w:rFonts w:hint="eastAsia" w:ascii="宋体" w:hAnsi="宋体" w:eastAsia="宋体" w:cs="宋体"/>
          <w:bCs/>
          <w:color w:val="auto"/>
          <w:szCs w:val="24"/>
          <w:highlight w:val="none"/>
          <w:lang w:val="en-US" w:eastAsia="zh-CN"/>
        </w:rPr>
        <w:t>.</w:t>
      </w:r>
      <w:r>
        <w:rPr>
          <w:rFonts w:hint="eastAsia" w:ascii="宋体" w:hAnsi="宋体" w:eastAsia="宋体" w:cs="宋体"/>
          <w:bCs/>
          <w:color w:val="auto"/>
          <w:szCs w:val="24"/>
          <w:highlight w:val="none"/>
        </w:rPr>
        <w:t>如果供应商因不可抗力而导致不能履行合同义务的话，供应商的履约保证金不能被没收，供应商也不承担违约责任。</w:t>
      </w:r>
    </w:p>
    <w:p w14:paraId="7BD6F6D2">
      <w:pPr>
        <w:spacing w:line="52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十二、违约责任</w:t>
      </w:r>
    </w:p>
    <w:p w14:paraId="5B526305">
      <w:pPr>
        <w:spacing w:line="52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w:t>
      </w:r>
      <w:r>
        <w:rPr>
          <w:rFonts w:hint="eastAsia" w:ascii="宋体" w:hAnsi="宋体" w:eastAsia="宋体" w:cs="宋体"/>
          <w:bCs/>
          <w:color w:val="auto"/>
          <w:szCs w:val="24"/>
          <w:highlight w:val="none"/>
          <w:lang w:val="en-US" w:eastAsia="zh-CN"/>
        </w:rPr>
        <w:t>.</w:t>
      </w:r>
      <w:r>
        <w:rPr>
          <w:rFonts w:hint="eastAsia" w:ascii="宋体" w:hAnsi="宋体" w:eastAsia="宋体" w:cs="宋体"/>
          <w:bCs/>
          <w:color w:val="auto"/>
          <w:szCs w:val="24"/>
          <w:highlight w:val="none"/>
        </w:rPr>
        <w:t>甲乙双方必须遵守本合同并执行合同中的各项规定，保证本合同的正常履行。</w:t>
      </w:r>
    </w:p>
    <w:p w14:paraId="21815872">
      <w:pPr>
        <w:spacing w:line="52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w:t>
      </w:r>
      <w:r>
        <w:rPr>
          <w:rFonts w:hint="eastAsia" w:ascii="宋体" w:hAnsi="宋体" w:eastAsia="宋体" w:cs="宋体"/>
          <w:bCs/>
          <w:color w:val="auto"/>
          <w:szCs w:val="24"/>
          <w:highlight w:val="none"/>
          <w:lang w:val="en-US" w:eastAsia="zh-CN"/>
        </w:rPr>
        <w:t>.</w:t>
      </w:r>
      <w:r>
        <w:rPr>
          <w:rFonts w:hint="eastAsia" w:ascii="宋体" w:hAnsi="宋体" w:eastAsia="宋体" w:cs="宋体"/>
          <w:bCs/>
          <w:color w:val="auto"/>
          <w:szCs w:val="24"/>
          <w:highlight w:val="none"/>
        </w:rPr>
        <w:t>如因供应商工作人员在履行职务过程</w:t>
      </w:r>
      <w:r>
        <w:rPr>
          <w:rFonts w:hint="eastAsia" w:ascii="宋体" w:hAnsi="宋体" w:eastAsia="宋体" w:cs="宋体"/>
          <w:bCs/>
          <w:color w:val="auto"/>
          <w:szCs w:val="24"/>
          <w:highlight w:val="none"/>
          <w:lang w:eastAsia="zh-CN"/>
        </w:rPr>
        <w:t>中的</w:t>
      </w:r>
      <w:r>
        <w:rPr>
          <w:rFonts w:hint="eastAsia" w:ascii="宋体" w:hAnsi="宋体" w:eastAsia="宋体" w:cs="宋体"/>
          <w:bCs/>
          <w:color w:val="auto"/>
          <w:szCs w:val="24"/>
          <w:highlight w:val="none"/>
        </w:rPr>
        <w:t>疏忽、失职、过错等故意或者过失原因给甲方造成损失或侵害，包括但不限于采购人本身的财产损失、由此而导致的供应商对任何第三方的法律责任等，供应商对此均应承担全部的赔偿责任。</w:t>
      </w:r>
    </w:p>
    <w:p w14:paraId="69D5769E">
      <w:pPr>
        <w:spacing w:line="52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十三、其他</w:t>
      </w:r>
    </w:p>
    <w:p w14:paraId="07F499A4">
      <w:pPr>
        <w:spacing w:line="52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w:t>
      </w:r>
      <w:r>
        <w:rPr>
          <w:rFonts w:hint="eastAsia" w:ascii="宋体" w:hAnsi="宋体" w:eastAsia="宋体" w:cs="宋体"/>
          <w:bCs/>
          <w:color w:val="auto"/>
          <w:szCs w:val="24"/>
          <w:highlight w:val="none"/>
          <w:lang w:val="en-US" w:eastAsia="zh-CN"/>
        </w:rPr>
        <w:t>.</w:t>
      </w:r>
      <w:r>
        <w:rPr>
          <w:rFonts w:hint="eastAsia" w:ascii="宋体" w:hAnsi="宋体" w:eastAsia="宋体" w:cs="宋体"/>
          <w:bCs/>
          <w:color w:val="auto"/>
          <w:szCs w:val="24"/>
          <w:highlight w:val="none"/>
        </w:rPr>
        <w:t>严格执行国家、陕西省、西安市颁发的相关</w:t>
      </w:r>
      <w:r>
        <w:rPr>
          <w:rFonts w:hint="eastAsia" w:ascii="宋体" w:hAnsi="宋体" w:eastAsia="宋体" w:cs="宋体"/>
          <w:bCs/>
          <w:color w:val="auto"/>
          <w:szCs w:val="24"/>
          <w:highlight w:val="none"/>
          <w:lang w:eastAsia="zh-CN"/>
        </w:rPr>
        <w:t>法律法规</w:t>
      </w:r>
      <w:r>
        <w:rPr>
          <w:rFonts w:hint="eastAsia" w:ascii="宋体" w:hAnsi="宋体" w:eastAsia="宋体" w:cs="宋体"/>
          <w:bCs/>
          <w:color w:val="auto"/>
          <w:szCs w:val="24"/>
          <w:highlight w:val="none"/>
        </w:rPr>
        <w:t>及文件规定，接受采购人和主管部门的检查监督。</w:t>
      </w:r>
    </w:p>
    <w:p w14:paraId="188372A4">
      <w:pPr>
        <w:spacing w:line="52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w:t>
      </w:r>
      <w:r>
        <w:rPr>
          <w:rFonts w:hint="eastAsia" w:ascii="宋体" w:hAnsi="宋体" w:eastAsia="宋体" w:cs="宋体"/>
          <w:bCs/>
          <w:color w:val="auto"/>
          <w:szCs w:val="24"/>
          <w:highlight w:val="none"/>
          <w:lang w:val="en-US" w:eastAsia="zh-CN"/>
        </w:rPr>
        <w:t>.</w:t>
      </w:r>
      <w:r>
        <w:rPr>
          <w:rFonts w:hint="eastAsia" w:ascii="宋体" w:hAnsi="宋体" w:eastAsia="宋体" w:cs="宋体"/>
          <w:bCs/>
          <w:color w:val="auto"/>
          <w:szCs w:val="24"/>
          <w:highlight w:val="none"/>
        </w:rPr>
        <w:t>在</w:t>
      </w:r>
      <w:r>
        <w:rPr>
          <w:rFonts w:hint="eastAsia" w:ascii="宋体" w:hAnsi="宋体" w:eastAsia="宋体" w:cs="宋体"/>
          <w:bCs/>
          <w:color w:val="auto"/>
          <w:szCs w:val="24"/>
          <w:highlight w:val="none"/>
          <w:lang w:val="en-US" w:eastAsia="zh-CN"/>
        </w:rPr>
        <w:t>清运</w:t>
      </w:r>
      <w:r>
        <w:rPr>
          <w:rFonts w:hint="eastAsia" w:ascii="宋体" w:hAnsi="宋体" w:eastAsia="宋体" w:cs="宋体"/>
          <w:bCs/>
          <w:color w:val="auto"/>
          <w:szCs w:val="24"/>
          <w:highlight w:val="none"/>
        </w:rPr>
        <w:t>期间如有新的法规颁布，与本合同有抵触的，执行新的法规。</w:t>
      </w:r>
    </w:p>
    <w:p w14:paraId="4B40F2AF">
      <w:pPr>
        <w:spacing w:line="520" w:lineRule="exact"/>
        <w:ind w:firstLine="48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w:t>
      </w:r>
      <w:r>
        <w:rPr>
          <w:rFonts w:hint="eastAsia" w:ascii="宋体" w:hAnsi="宋体" w:eastAsia="宋体" w:cs="宋体"/>
          <w:bCs/>
          <w:color w:val="auto"/>
          <w:szCs w:val="24"/>
          <w:highlight w:val="none"/>
          <w:lang w:val="en-US" w:eastAsia="zh-CN"/>
        </w:rPr>
        <w:t>.</w:t>
      </w:r>
      <w:r>
        <w:rPr>
          <w:rFonts w:hint="eastAsia" w:ascii="宋体" w:hAnsi="宋体" w:eastAsia="宋体" w:cs="宋体"/>
          <w:bCs/>
          <w:color w:val="auto"/>
          <w:szCs w:val="24"/>
          <w:highlight w:val="none"/>
        </w:rPr>
        <w:t>本合同未尽事宜，经双方协商一致签订补充合同。</w:t>
      </w:r>
    </w:p>
    <w:p w14:paraId="613AD84C">
      <w:pPr>
        <w:spacing w:line="520" w:lineRule="exact"/>
        <w:ind w:firstLine="480" w:firstLineChars="200"/>
        <w:rPr>
          <w:rFonts w:hint="eastAsia" w:ascii="宋体" w:hAnsi="宋体" w:eastAsia="宋体" w:cs="宋体"/>
          <w:color w:val="auto"/>
          <w:highlight w:val="none"/>
        </w:rPr>
      </w:pPr>
      <w:r>
        <w:rPr>
          <w:rFonts w:hint="eastAsia" w:ascii="宋体" w:hAnsi="宋体" w:eastAsia="宋体" w:cs="宋体"/>
          <w:bCs/>
          <w:color w:val="auto"/>
          <w:szCs w:val="24"/>
          <w:highlight w:val="none"/>
        </w:rPr>
        <w:t>4</w:t>
      </w:r>
      <w:r>
        <w:rPr>
          <w:rFonts w:hint="eastAsia" w:ascii="宋体" w:hAnsi="宋体" w:eastAsia="宋体" w:cs="宋体"/>
          <w:bCs/>
          <w:color w:val="auto"/>
          <w:szCs w:val="24"/>
          <w:highlight w:val="none"/>
          <w:lang w:val="en-US" w:eastAsia="zh-CN"/>
        </w:rPr>
        <w:t>.</w:t>
      </w:r>
      <w:r>
        <w:rPr>
          <w:rFonts w:hint="eastAsia" w:ascii="宋体" w:hAnsi="宋体" w:eastAsia="宋体" w:cs="宋体"/>
          <w:bCs/>
          <w:color w:val="auto"/>
          <w:szCs w:val="24"/>
          <w:highlight w:val="none"/>
        </w:rPr>
        <w:t>本合同附件为本合同组成部分，与本合同具有同等效力。</w:t>
      </w:r>
    </w:p>
    <w:p w14:paraId="79DC2265">
      <w:pPr>
        <w:spacing w:line="580" w:lineRule="exact"/>
        <w:rPr>
          <w:rFonts w:hint="eastAsia" w:ascii="宋体" w:hAnsi="宋体" w:eastAsia="宋体" w:cs="宋体"/>
          <w:b/>
          <w:color w:val="auto"/>
          <w:highlight w:val="none"/>
        </w:rPr>
      </w:pPr>
      <w:r>
        <w:rPr>
          <w:rFonts w:hint="eastAsia" w:ascii="宋体" w:hAnsi="宋体" w:eastAsia="宋体" w:cs="宋体"/>
          <w:b/>
          <w:color w:val="auto"/>
          <w:highlight w:val="none"/>
        </w:rPr>
        <w:t>十四、合同订立</w:t>
      </w:r>
    </w:p>
    <w:p w14:paraId="2FE2FFAB">
      <w:pPr>
        <w:adjustRightInd w:val="0"/>
        <w:snapToGrid w:val="0"/>
        <w:spacing w:line="580" w:lineRule="exact"/>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1. 订立时间：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8A17F4E">
      <w:pPr>
        <w:adjustRightInd w:val="0"/>
        <w:snapToGrid w:val="0"/>
        <w:spacing w:line="580" w:lineRule="exact"/>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2. 订立地点：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B701AE8">
      <w:pPr>
        <w:tabs>
          <w:tab w:val="left" w:pos="980"/>
        </w:tabs>
        <w:kinsoku w:val="0"/>
        <w:spacing w:line="58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 本合同一式</w:t>
      </w:r>
      <w:r>
        <w:rPr>
          <w:rFonts w:hint="eastAsia" w:ascii="宋体" w:hAnsi="宋体" w:eastAsia="宋体" w:cs="宋体"/>
          <w:color w:val="auto"/>
          <w:highlight w:val="none"/>
          <w:u w:val="single"/>
        </w:rPr>
        <w:t xml:space="preserve"> 捌 </w:t>
      </w:r>
      <w:r>
        <w:rPr>
          <w:rFonts w:hint="eastAsia" w:ascii="宋体" w:hAnsi="宋体" w:eastAsia="宋体" w:cs="宋体"/>
          <w:color w:val="auto"/>
          <w:highlight w:val="none"/>
        </w:rPr>
        <w:t>份，具有同等法律效力，双方各执</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eastAsia="zh-CN"/>
        </w:rPr>
        <w:t>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份，监管部门备案 </w:t>
      </w:r>
      <w:r>
        <w:rPr>
          <w:rFonts w:hint="eastAsia" w:ascii="宋体" w:hAnsi="宋体" w:eastAsia="宋体" w:cs="宋体"/>
          <w:color w:val="auto"/>
          <w:highlight w:val="none"/>
          <w:u w:val="single"/>
        </w:rPr>
        <w:t xml:space="preserve">壹 </w:t>
      </w:r>
      <w:r>
        <w:rPr>
          <w:rFonts w:hint="eastAsia" w:ascii="宋体" w:hAnsi="宋体" w:eastAsia="宋体" w:cs="宋体"/>
          <w:color w:val="auto"/>
          <w:highlight w:val="none"/>
        </w:rPr>
        <w:t xml:space="preserve">份、采购代理机构存档 </w:t>
      </w:r>
      <w:r>
        <w:rPr>
          <w:rFonts w:hint="eastAsia" w:ascii="宋体" w:hAnsi="宋体" w:eastAsia="宋体" w:cs="宋体"/>
          <w:color w:val="auto"/>
          <w:highlight w:val="none"/>
          <w:u w:val="single"/>
        </w:rPr>
        <w:t xml:space="preserve">壹 </w:t>
      </w:r>
      <w:r>
        <w:rPr>
          <w:rFonts w:hint="eastAsia" w:ascii="宋体" w:hAnsi="宋体" w:eastAsia="宋体" w:cs="宋体"/>
          <w:color w:val="auto"/>
          <w:highlight w:val="none"/>
        </w:rPr>
        <w:t>份。各方签字盖章后生效，合同执行完毕自动失效。（合同的服务承诺则长期有效）。</w:t>
      </w:r>
    </w:p>
    <w:p w14:paraId="3C2843B7">
      <w:pPr>
        <w:adjustRightInd w:val="0"/>
        <w:snapToGrid w:val="0"/>
        <w:spacing w:line="580" w:lineRule="exact"/>
        <w:ind w:firstLine="475" w:firstLineChars="198"/>
        <w:rPr>
          <w:rFonts w:hint="eastAsia" w:ascii="宋体" w:hAnsi="宋体" w:eastAsia="宋体" w:cs="宋体"/>
          <w:color w:val="auto"/>
          <w:highlight w:val="none"/>
        </w:rPr>
      </w:pPr>
    </w:p>
    <w:p w14:paraId="0FB87ED2">
      <w:pPr>
        <w:adjustRightInd w:val="0"/>
        <w:snapToGrid w:val="0"/>
        <w:spacing w:line="400" w:lineRule="exact"/>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采购人：</w:t>
      </w:r>
      <w:r>
        <w:rPr>
          <w:rFonts w:hint="eastAsia" w:ascii="宋体" w:hAnsi="宋体" w:eastAsia="宋体" w:cs="宋体"/>
          <w:color w:val="auto"/>
          <w:highlight w:val="none"/>
          <w:u w:val="single"/>
        </w:rPr>
        <w:t xml:space="preserve">   （盖章）      </w:t>
      </w:r>
      <w:r>
        <w:rPr>
          <w:rFonts w:hint="eastAsia" w:ascii="宋体" w:hAnsi="宋体" w:eastAsia="宋体" w:cs="宋体"/>
          <w:color w:val="auto"/>
          <w:highlight w:val="none"/>
        </w:rPr>
        <w:t xml:space="preserve">            供应商：</w:t>
      </w:r>
      <w:r>
        <w:rPr>
          <w:rFonts w:hint="eastAsia" w:ascii="宋体" w:hAnsi="宋体" w:eastAsia="宋体" w:cs="宋体"/>
          <w:color w:val="auto"/>
          <w:highlight w:val="none"/>
          <w:u w:val="single"/>
        </w:rPr>
        <w:t xml:space="preserve">   （盖章）         </w:t>
      </w:r>
    </w:p>
    <w:p w14:paraId="50DFEC72">
      <w:pPr>
        <w:adjustRightInd w:val="0"/>
        <w:snapToGrid w:val="0"/>
        <w:spacing w:line="400" w:lineRule="exact"/>
        <w:ind w:firstLine="475" w:firstLineChars="198"/>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地 址：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地  址：</w:t>
      </w:r>
      <w:r>
        <w:rPr>
          <w:rFonts w:hint="eastAsia" w:ascii="宋体" w:hAnsi="宋体" w:eastAsia="宋体" w:cs="宋体"/>
          <w:color w:val="auto"/>
          <w:highlight w:val="none"/>
          <w:u w:val="single"/>
        </w:rPr>
        <w:t xml:space="preserve">                    </w:t>
      </w:r>
    </w:p>
    <w:p w14:paraId="63894C10">
      <w:pPr>
        <w:adjustRightInd w:val="0"/>
        <w:snapToGrid w:val="0"/>
        <w:spacing w:line="4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邮政编码：</w:t>
      </w:r>
      <w:r>
        <w:rPr>
          <w:rFonts w:hint="eastAsia" w:ascii="宋体" w:hAnsi="宋体" w:eastAsia="宋体" w:cs="宋体"/>
          <w:color w:val="auto"/>
          <w:highlight w:val="none"/>
          <w:u w:val="single"/>
        </w:rPr>
        <w:t xml:space="preserve">                   </w:t>
      </w:r>
    </w:p>
    <w:p w14:paraId="28A19469">
      <w:pPr>
        <w:adjustRightInd w:val="0"/>
        <w:snapToGrid w:val="0"/>
        <w:spacing w:line="400" w:lineRule="exact"/>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法定代表人或其授权                   法定代表人或其授权 </w:t>
      </w:r>
    </w:p>
    <w:p w14:paraId="1274CE53">
      <w:pPr>
        <w:adjustRightInd w:val="0"/>
        <w:snapToGrid w:val="0"/>
        <w:spacing w:line="400" w:lineRule="exact"/>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的代理人：</w:t>
      </w:r>
      <w:r>
        <w:rPr>
          <w:rFonts w:hint="eastAsia" w:ascii="宋体" w:hAnsi="宋体" w:eastAsia="宋体" w:cs="宋体"/>
          <w:color w:val="auto"/>
          <w:highlight w:val="none"/>
          <w:u w:val="single"/>
        </w:rPr>
        <w:t xml:space="preserve">（签字）      </w:t>
      </w:r>
      <w:r>
        <w:rPr>
          <w:rFonts w:hint="eastAsia" w:ascii="宋体" w:hAnsi="宋体" w:eastAsia="宋体" w:cs="宋体"/>
          <w:color w:val="auto"/>
          <w:highlight w:val="none"/>
        </w:rPr>
        <w:t xml:space="preserve">             的代理人：</w:t>
      </w:r>
      <w:r>
        <w:rPr>
          <w:rFonts w:hint="eastAsia" w:ascii="宋体" w:hAnsi="宋体" w:eastAsia="宋体" w:cs="宋体"/>
          <w:color w:val="auto"/>
          <w:highlight w:val="none"/>
          <w:u w:val="single"/>
        </w:rPr>
        <w:t xml:space="preserve">（签字）           </w:t>
      </w:r>
    </w:p>
    <w:p w14:paraId="1A0A07AC">
      <w:pPr>
        <w:adjustRightInd w:val="0"/>
        <w:snapToGrid w:val="0"/>
        <w:spacing w:line="400" w:lineRule="exact"/>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开户银行：</w:t>
      </w:r>
      <w:r>
        <w:rPr>
          <w:rFonts w:hint="eastAsia" w:ascii="宋体" w:hAnsi="宋体" w:eastAsia="宋体" w:cs="宋体"/>
          <w:color w:val="auto"/>
          <w:highlight w:val="none"/>
          <w:u w:val="single"/>
        </w:rPr>
        <w:t xml:space="preserve">                   </w:t>
      </w:r>
    </w:p>
    <w:p w14:paraId="34790B0C">
      <w:pPr>
        <w:adjustRightInd w:val="0"/>
        <w:snapToGrid w:val="0"/>
        <w:spacing w:line="400" w:lineRule="exact"/>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账号：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账号：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828AB07">
      <w:pPr>
        <w:adjustRightInd w:val="0"/>
        <w:snapToGrid w:val="0"/>
        <w:spacing w:line="400" w:lineRule="exact"/>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电话：</w:t>
      </w:r>
      <w:r>
        <w:rPr>
          <w:rFonts w:hint="eastAsia" w:ascii="宋体" w:hAnsi="宋体" w:eastAsia="宋体" w:cs="宋体"/>
          <w:color w:val="auto"/>
          <w:highlight w:val="none"/>
          <w:u w:val="single"/>
        </w:rPr>
        <w:t xml:space="preserve">                       </w:t>
      </w:r>
    </w:p>
    <w:p w14:paraId="460CD039">
      <w:pPr>
        <w:adjustRightInd w:val="0"/>
        <w:snapToGrid w:val="0"/>
        <w:spacing w:line="400" w:lineRule="exact"/>
        <w:ind w:firstLine="475" w:firstLineChars="198"/>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传真：</w:t>
      </w:r>
      <w:r>
        <w:rPr>
          <w:rFonts w:hint="eastAsia" w:ascii="宋体" w:hAnsi="宋体" w:eastAsia="宋体" w:cs="宋体"/>
          <w:color w:val="auto"/>
          <w:highlight w:val="none"/>
          <w:u w:val="single"/>
        </w:rPr>
        <w:t xml:space="preserve">                       </w:t>
      </w:r>
    </w:p>
    <w:p w14:paraId="50BC0103">
      <w:pPr>
        <w:adjustRightInd w:val="0"/>
        <w:snapToGrid w:val="0"/>
        <w:spacing w:line="400" w:lineRule="exact"/>
        <w:ind w:firstLine="475" w:firstLineChars="198"/>
        <w:rPr>
          <w:rFonts w:hint="eastAsia" w:ascii="宋体" w:hAnsi="宋体" w:eastAsia="宋体" w:cs="宋体"/>
          <w:color w:val="auto"/>
          <w:highlight w:val="none"/>
          <w:u w:val="single"/>
        </w:rPr>
      </w:pPr>
      <w:r>
        <w:rPr>
          <w:rFonts w:hint="eastAsia" w:ascii="宋体" w:hAnsi="宋体" w:eastAsia="宋体" w:cs="宋体"/>
          <w:color w:val="auto"/>
          <w:highlight w:val="none"/>
        </w:rPr>
        <w:t>电子邮箱：</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电子邮箱：</w:t>
      </w:r>
      <w:r>
        <w:rPr>
          <w:rFonts w:hint="eastAsia" w:ascii="宋体" w:hAnsi="宋体" w:eastAsia="宋体" w:cs="宋体"/>
          <w:color w:val="auto"/>
          <w:highlight w:val="none"/>
          <w:u w:val="single"/>
        </w:rPr>
        <w:t xml:space="preserve">                   </w:t>
      </w:r>
    </w:p>
    <w:p w14:paraId="0DD0DF09">
      <w:pPr>
        <w:adjustRightInd w:val="0"/>
        <w:snapToGrid w:val="0"/>
        <w:spacing w:line="400" w:lineRule="exact"/>
        <w:ind w:firstLine="475" w:firstLineChars="198"/>
        <w:rPr>
          <w:rFonts w:hint="eastAsia" w:ascii="宋体" w:hAnsi="宋体" w:eastAsia="宋体" w:cs="宋体"/>
          <w:color w:val="auto"/>
          <w:szCs w:val="22"/>
          <w:highlight w:val="none"/>
        </w:rPr>
      </w:pPr>
    </w:p>
    <w:p w14:paraId="450072A8">
      <w:pPr>
        <w:pStyle w:val="17"/>
        <w:rPr>
          <w:rFonts w:hint="eastAsia" w:ascii="宋体" w:hAnsi="宋体" w:eastAsia="宋体" w:cs="宋体"/>
          <w:color w:val="auto"/>
          <w:highlight w:val="none"/>
          <w:lang w:val="zh-CN"/>
        </w:rPr>
      </w:pPr>
    </w:p>
    <w:p w14:paraId="37D90D14">
      <w:pPr>
        <w:rPr>
          <w:rFonts w:hint="eastAsia" w:ascii="宋体" w:hAnsi="宋体" w:eastAsia="宋体" w:cs="宋体"/>
          <w:color w:val="auto"/>
          <w:highlight w:val="none"/>
          <w:lang w:val="zh-CN"/>
        </w:rPr>
      </w:pPr>
    </w:p>
    <w:p w14:paraId="34C6A499">
      <w:pPr>
        <w:pStyle w:val="17"/>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注：本合同实力范本为参考模板，甲乙双方可根据实际工作修订合同。</w:t>
      </w:r>
    </w:p>
    <w:p w14:paraId="58E927CE">
      <w:pPr>
        <w:rPr>
          <w:rFonts w:hint="eastAsia" w:ascii="宋体" w:hAnsi="宋体" w:eastAsia="宋体" w:cs="宋体"/>
          <w:color w:val="auto"/>
          <w:highlight w:val="none"/>
          <w:lang w:val="zh-CN"/>
        </w:rPr>
      </w:pPr>
    </w:p>
    <w:p w14:paraId="4825B117">
      <w:pPr>
        <w:pStyle w:val="17"/>
        <w:rPr>
          <w:rFonts w:hint="eastAsia" w:ascii="宋体" w:hAnsi="宋体" w:eastAsia="宋体" w:cs="宋体"/>
          <w:color w:val="auto"/>
          <w:highlight w:val="none"/>
          <w:lang w:val="zh-CN"/>
        </w:rPr>
      </w:pPr>
    </w:p>
    <w:p w14:paraId="3199E128">
      <w:pPr>
        <w:rPr>
          <w:rFonts w:hint="eastAsia" w:ascii="宋体" w:hAnsi="宋体" w:eastAsia="宋体" w:cs="宋体"/>
          <w:color w:val="auto"/>
          <w:highlight w:val="none"/>
          <w:lang w:val="zh-CN"/>
        </w:rPr>
      </w:pPr>
    </w:p>
    <w:p w14:paraId="54C6B2CA">
      <w:pPr>
        <w:pStyle w:val="17"/>
        <w:rPr>
          <w:rFonts w:hint="eastAsia" w:ascii="宋体" w:hAnsi="宋体" w:eastAsia="宋体" w:cs="宋体"/>
          <w:color w:val="auto"/>
          <w:highlight w:val="none"/>
          <w:lang w:val="zh-CN"/>
        </w:rPr>
      </w:pPr>
    </w:p>
    <w:p w14:paraId="55A3E191">
      <w:pPr>
        <w:rPr>
          <w:rFonts w:hint="eastAsia" w:ascii="宋体" w:hAnsi="宋体" w:eastAsia="宋体" w:cs="宋体"/>
          <w:color w:val="auto"/>
          <w:highlight w:val="none"/>
          <w:lang w:val="zh-CN"/>
        </w:rPr>
      </w:pPr>
    </w:p>
    <w:p w14:paraId="7A80573B">
      <w:pPr>
        <w:pStyle w:val="17"/>
        <w:rPr>
          <w:rFonts w:hint="eastAsia" w:ascii="宋体" w:hAnsi="宋体" w:eastAsia="宋体" w:cs="宋体"/>
          <w:color w:val="auto"/>
          <w:highlight w:val="none"/>
          <w:lang w:val="zh-CN"/>
        </w:rPr>
      </w:pPr>
    </w:p>
    <w:p w14:paraId="44D4BCCF">
      <w:pPr>
        <w:rPr>
          <w:rFonts w:hint="eastAsia" w:ascii="宋体" w:hAnsi="宋体" w:eastAsia="宋体" w:cs="宋体"/>
          <w:color w:val="auto"/>
          <w:highlight w:val="none"/>
          <w:lang w:val="zh-CN"/>
        </w:rPr>
      </w:pPr>
    </w:p>
    <w:p w14:paraId="17A68F08">
      <w:pPr>
        <w:rPr>
          <w:rFonts w:hint="eastAsia" w:ascii="宋体" w:hAnsi="宋体" w:eastAsia="宋体" w:cs="宋体"/>
          <w:color w:val="auto"/>
          <w:highlight w:val="none"/>
          <w:lang w:val="zh-CN"/>
        </w:rPr>
      </w:pP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14:paraId="7D4F12FC">
      <w:pPr>
        <w:rPr>
          <w:rFonts w:hint="eastAsia" w:ascii="宋体" w:hAnsi="宋体" w:eastAsia="宋体" w:cs="宋体"/>
          <w:color w:val="auto"/>
          <w:sz w:val="36"/>
          <w:szCs w:val="36"/>
          <w:highlight w:val="none"/>
        </w:rPr>
      </w:pPr>
      <w:bookmarkStart w:id="78" w:name="_Toc8333"/>
      <w:bookmarkStart w:id="79" w:name="_Toc26595"/>
      <w:bookmarkStart w:id="80" w:name="_Toc31683"/>
      <w:bookmarkStart w:id="81" w:name="_Toc19246"/>
      <w:bookmarkStart w:id="82" w:name="_Toc20230"/>
      <w:bookmarkStart w:id="83" w:name="_Toc9053"/>
      <w:bookmarkStart w:id="84" w:name="_Toc31520"/>
      <w:bookmarkStart w:id="85" w:name="_Toc29888"/>
      <w:bookmarkStart w:id="86" w:name="_Toc426457696"/>
      <w:bookmarkStart w:id="87" w:name="_Toc14202"/>
      <w:bookmarkStart w:id="88" w:name="_Toc26466"/>
      <w:bookmarkStart w:id="89" w:name="_Toc389582037"/>
      <w:bookmarkStart w:id="90" w:name="_Toc19199"/>
      <w:r>
        <w:rPr>
          <w:rFonts w:hint="eastAsia" w:ascii="宋体" w:hAnsi="宋体" w:eastAsia="宋体" w:cs="宋体"/>
          <w:color w:val="auto"/>
          <w:sz w:val="36"/>
          <w:szCs w:val="36"/>
          <w:highlight w:val="none"/>
        </w:rPr>
        <w:br w:type="page"/>
      </w:r>
    </w:p>
    <w:p w14:paraId="37F62AE3">
      <w:pPr>
        <w:pStyle w:val="2"/>
        <w:jc w:val="center"/>
        <w:outlineLvl w:val="0"/>
        <w:rPr>
          <w:rFonts w:hint="eastAsia" w:ascii="宋体" w:hAnsi="宋体" w:eastAsia="宋体" w:cs="宋体"/>
          <w:color w:val="auto"/>
          <w:highlight w:val="none"/>
        </w:rPr>
      </w:pPr>
      <w:r>
        <w:rPr>
          <w:rFonts w:hint="eastAsia" w:ascii="宋体" w:hAnsi="宋体" w:eastAsia="宋体" w:cs="宋体"/>
          <w:color w:val="auto"/>
          <w:sz w:val="36"/>
          <w:szCs w:val="36"/>
          <w:highlight w:val="none"/>
        </w:rPr>
        <w:t>第四章 采购内容及技术要求</w:t>
      </w:r>
      <w:bookmarkEnd w:id="78"/>
      <w:bookmarkEnd w:id="79"/>
      <w:bookmarkEnd w:id="80"/>
      <w:bookmarkEnd w:id="81"/>
      <w:bookmarkEnd w:id="82"/>
      <w:bookmarkEnd w:id="83"/>
      <w:bookmarkEnd w:id="84"/>
      <w:bookmarkEnd w:id="85"/>
      <w:bookmarkEnd w:id="86"/>
      <w:bookmarkEnd w:id="87"/>
      <w:bookmarkEnd w:id="88"/>
      <w:bookmarkEnd w:id="89"/>
      <w:bookmarkEnd w:id="90"/>
      <w:bookmarkStart w:id="91" w:name="_Toc25607"/>
      <w:bookmarkStart w:id="92" w:name="_Toc1462"/>
      <w:bookmarkStart w:id="93" w:name="_Toc5583"/>
      <w:bookmarkStart w:id="94" w:name="_Toc2203"/>
      <w:bookmarkStart w:id="95" w:name="_Toc426457697"/>
      <w:bookmarkStart w:id="96" w:name="_Toc2711"/>
      <w:bookmarkStart w:id="97" w:name="_Toc389582038"/>
      <w:bookmarkStart w:id="98" w:name="_Toc4053"/>
      <w:bookmarkStart w:id="99" w:name="_Toc1025"/>
      <w:bookmarkStart w:id="100" w:name="_Toc11450"/>
      <w:bookmarkStart w:id="101" w:name="_Toc20481"/>
      <w:bookmarkStart w:id="102" w:name="_Toc23856"/>
    </w:p>
    <w:p w14:paraId="30BCB73F">
      <w:pPr>
        <w:numPr>
          <w:ilvl w:val="0"/>
          <w:numId w:val="0"/>
        </w:numPr>
        <w:spacing w:line="360" w:lineRule="auto"/>
        <w:ind w:left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一、</w:t>
      </w:r>
      <w:r>
        <w:rPr>
          <w:rFonts w:hint="eastAsia" w:ascii="宋体" w:hAnsi="宋体" w:eastAsia="宋体" w:cs="宋体"/>
          <w:b/>
          <w:bCs/>
          <w:color w:val="auto"/>
          <w:sz w:val="24"/>
          <w:szCs w:val="24"/>
          <w:highlight w:val="none"/>
        </w:rPr>
        <w:t>项目概况</w:t>
      </w:r>
    </w:p>
    <w:p w14:paraId="7ECE533B">
      <w:pPr>
        <w:spacing w:line="520" w:lineRule="exact"/>
        <w:ind w:right="96"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项目是</w:t>
      </w:r>
      <w:r>
        <w:rPr>
          <w:rFonts w:hint="eastAsia" w:ascii="宋体" w:hAnsi="宋体" w:eastAsia="宋体" w:cs="宋体"/>
          <w:color w:val="auto"/>
          <w:sz w:val="24"/>
          <w:szCs w:val="24"/>
        </w:rPr>
        <w:t>对渭北新城土地管护，围墙砌筑，以及管护地块内的垃圾清运有关工作进行采购。</w:t>
      </w:r>
    </w:p>
    <w:p w14:paraId="02F1514E">
      <w:pPr>
        <w:numPr>
          <w:ilvl w:val="0"/>
          <w:numId w:val="0"/>
        </w:numPr>
        <w:spacing w:line="360" w:lineRule="auto"/>
        <w:ind w:leftChars="0"/>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lang w:val="en-US" w:eastAsia="zh-CN"/>
        </w:rPr>
        <w:t>服务区域</w:t>
      </w:r>
    </w:p>
    <w:p w14:paraId="76D9ABA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西安经济技术开发区</w:t>
      </w:r>
      <w:r>
        <w:rPr>
          <w:rFonts w:hint="eastAsia" w:ascii="宋体" w:hAnsi="宋体" w:eastAsia="宋体" w:cs="宋体"/>
          <w:color w:val="auto"/>
          <w:sz w:val="24"/>
          <w:szCs w:val="24"/>
          <w:highlight w:val="none"/>
          <w:lang w:val="en-US" w:eastAsia="zh-CN" w:bidi="ar-SA"/>
        </w:rPr>
        <w:t>渭北新城区域内</w:t>
      </w:r>
      <w:r>
        <w:rPr>
          <w:rFonts w:hint="eastAsia" w:ascii="宋体" w:hAnsi="宋体" w:eastAsia="宋体" w:cs="宋体"/>
          <w:color w:val="auto"/>
          <w:sz w:val="24"/>
          <w:szCs w:val="24"/>
          <w:highlight w:val="none"/>
          <w:lang w:val="en-US" w:eastAsia="zh-CN"/>
        </w:rPr>
        <w:t>。</w:t>
      </w:r>
    </w:p>
    <w:p w14:paraId="24F98267">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三、</w:t>
      </w:r>
      <w:r>
        <w:rPr>
          <w:rFonts w:hint="eastAsia" w:ascii="宋体" w:hAnsi="宋体" w:eastAsia="宋体" w:cs="宋体"/>
          <w:b/>
          <w:bCs/>
          <w:color w:val="auto"/>
          <w:sz w:val="24"/>
          <w:szCs w:val="24"/>
          <w:highlight w:val="none"/>
        </w:rPr>
        <w:t>服务内容</w:t>
      </w:r>
    </w:p>
    <w:p w14:paraId="4432B339">
      <w:pPr>
        <w:spacing w:line="580" w:lineRule="exact"/>
        <w:ind w:right="96"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（一）土地管护工作</w:t>
      </w:r>
    </w:p>
    <w:p w14:paraId="6EC19BA5">
      <w:pPr>
        <w:spacing w:line="520" w:lineRule="exact"/>
        <w:ind w:right="96"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对于渭北新城区域需要管护的土地，以地块为单位，由渭北新城管理中心或北田街办与管护单位签订土地管护单，并将土地移交管护单位管护。</w:t>
      </w:r>
    </w:p>
    <w:p w14:paraId="2586AD9A">
      <w:pPr>
        <w:spacing w:line="580" w:lineRule="exact"/>
        <w:ind w:right="96"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（二）管护土地的垃圾清运工作</w:t>
      </w:r>
    </w:p>
    <w:p w14:paraId="7C37F237">
      <w:pPr>
        <w:spacing w:line="520" w:lineRule="exact"/>
        <w:ind w:right="96"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管护单位在土地管护期间，按照渭北新城管理中心要求，对管护土地内的零星建筑垃圾，实施清理清运工作。</w:t>
      </w:r>
    </w:p>
    <w:p w14:paraId="422DB217">
      <w:pPr>
        <w:spacing w:line="580" w:lineRule="exact"/>
        <w:ind w:right="96"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（三）围墙建设工作</w:t>
      </w:r>
    </w:p>
    <w:p w14:paraId="5ED16CAF">
      <w:pPr>
        <w:spacing w:line="520" w:lineRule="exact"/>
        <w:ind w:right="96"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为了做好渭北新城土地管护，以及重点区域、重点路段形象提升有关工作，由渭北新城管理中心下达围墙建设任务。围墙样式为以下两种：</w:t>
      </w:r>
    </w:p>
    <w:p w14:paraId="2343594E">
      <w:pPr>
        <w:spacing w:line="520" w:lineRule="exact"/>
        <w:ind w:right="96"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1、A类围墙为实体临时围墙，围墙样式按照管委会及渭北新城已确定的临时围墙方案样式执行（具体样式见附件），保修期一年。</w:t>
      </w:r>
    </w:p>
    <w:p w14:paraId="69C5D61B">
      <w:pPr>
        <w:spacing w:line="520" w:lineRule="exact"/>
        <w:ind w:right="96"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2、B类围墙为景观围墙，根据园区重点区域、重点道路沿线环境和形象提升等工作需要建设，围墙样式（具体样式见附件），保修期两年。</w:t>
      </w:r>
    </w:p>
    <w:p w14:paraId="17912C84">
      <w:pPr>
        <w:spacing w:line="360" w:lineRule="auto"/>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四、工作量（两年）</w:t>
      </w:r>
    </w:p>
    <w:tbl>
      <w:tblPr>
        <w:tblStyle w:val="44"/>
        <w:tblW w:w="8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7"/>
        <w:gridCol w:w="3587"/>
        <w:gridCol w:w="1931"/>
        <w:gridCol w:w="1140"/>
        <w:gridCol w:w="960"/>
      </w:tblGrid>
      <w:tr w14:paraId="2D4B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94BD9">
            <w:pPr>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序号</w:t>
            </w:r>
          </w:p>
        </w:tc>
        <w:tc>
          <w:tcPr>
            <w:tcW w:w="3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FAF0">
            <w:pPr>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服务内容</w:t>
            </w:r>
          </w:p>
        </w:tc>
        <w:tc>
          <w:tcPr>
            <w:tcW w:w="1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C393">
            <w:pPr>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暂估量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8B1EF">
            <w:pPr>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0074">
            <w:pPr>
              <w:snapToGrid w:val="0"/>
              <w:spacing w:line="360" w:lineRule="auto"/>
              <w:ind w:left="0" w:leftChars="0" w:right="0" w:righ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备注</w:t>
            </w:r>
          </w:p>
        </w:tc>
      </w:tr>
      <w:tr w14:paraId="0F22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34A8">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FBA5">
            <w:pPr>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土地管护工作</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0556">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DE80">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块</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C936">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p>
        </w:tc>
      </w:tr>
      <w:tr w14:paraId="5D2C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84F5">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99E8">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管护土地的垃圾清运工作</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B680">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47059</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4516">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立方米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8C9B">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p>
        </w:tc>
      </w:tr>
      <w:tr w14:paraId="1154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EE66">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0FC5">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围墙建设工作（A类）</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0CD4">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5988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B74D">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82C5">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p>
        </w:tc>
      </w:tr>
      <w:tr w14:paraId="0B707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1F95">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3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E0F9">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围墙建设工作（B类）</w:t>
            </w:r>
          </w:p>
        </w:tc>
        <w:tc>
          <w:tcPr>
            <w:tcW w:w="1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2B03">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B021">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2FD5">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p>
        </w:tc>
      </w:tr>
    </w:tbl>
    <w:p w14:paraId="3AF7A107">
      <w:pPr>
        <w:rPr>
          <w:rFonts w:hint="eastAsia" w:ascii="宋体" w:hAnsi="宋体" w:eastAsia="宋体" w:cs="宋体"/>
          <w:color w:val="auto"/>
          <w:highlight w:val="none"/>
        </w:rPr>
      </w:pPr>
    </w:p>
    <w:p w14:paraId="5EF66292">
      <w:pPr>
        <w:rPr>
          <w:rFonts w:hint="eastAsia" w:ascii="宋体" w:hAnsi="宋体" w:eastAsia="宋体" w:cs="宋体"/>
          <w:color w:val="auto"/>
          <w:sz w:val="36"/>
          <w:szCs w:val="36"/>
          <w:highlight w:val="none"/>
        </w:rPr>
      </w:pPr>
      <w:bookmarkStart w:id="103" w:name="_Toc27404"/>
      <w:r>
        <w:rPr>
          <w:rFonts w:hint="eastAsia" w:ascii="宋体" w:hAnsi="宋体" w:eastAsia="宋体" w:cs="宋体"/>
          <w:color w:val="auto"/>
          <w:sz w:val="36"/>
          <w:szCs w:val="36"/>
          <w:highlight w:val="none"/>
        </w:rPr>
        <w:br w:type="page"/>
      </w:r>
    </w:p>
    <w:p w14:paraId="133942E6">
      <w:pPr>
        <w:rPr>
          <w:rFonts w:hint="eastAsia" w:ascii="宋体" w:hAnsi="宋体" w:eastAsia="宋体" w:cs="宋体"/>
          <w:color w:val="auto"/>
          <w:lang w:val="en-US" w:eastAsia="zh-CN"/>
        </w:rPr>
      </w:pPr>
      <w:r>
        <w:rPr>
          <w:rFonts w:hint="eastAsia" w:ascii="宋体" w:hAnsi="宋体" w:eastAsia="宋体" w:cs="宋体"/>
          <w:color w:val="auto"/>
          <w:lang w:val="en-US" w:eastAsia="zh-CN"/>
        </w:rPr>
        <w:t>附件：A类</w:t>
      </w:r>
      <w:r>
        <w:rPr>
          <w:rFonts w:hint="eastAsia" w:ascii="宋体" w:hAnsi="宋体" w:eastAsia="宋体" w:cs="宋体"/>
          <w:color w:val="auto"/>
          <w:sz w:val="24"/>
          <w:szCs w:val="24"/>
        </w:rPr>
        <w:t>样式</w:t>
      </w:r>
    </w:p>
    <w:p w14:paraId="04DD067D">
      <w:pPr>
        <w:rPr>
          <w:rFonts w:hint="eastAsia" w:ascii="宋体" w:hAnsi="宋体" w:eastAsia="宋体" w:cs="宋体"/>
          <w:color w:val="auto"/>
          <w:position w:val="-156"/>
        </w:rPr>
      </w:pPr>
      <w:r>
        <w:rPr>
          <w:rFonts w:hint="eastAsia" w:ascii="宋体" w:hAnsi="宋体" w:eastAsia="宋体" w:cs="宋体"/>
          <w:color w:val="auto"/>
          <w:position w:val="-156"/>
        </w:rPr>
        <w:drawing>
          <wp:inline distT="0" distB="0" distL="0" distR="0">
            <wp:extent cx="8220710" cy="5443855"/>
            <wp:effectExtent l="0" t="0" r="4445" b="8890"/>
            <wp:docPr id="4" name="IM 2"/>
            <wp:cNvGraphicFramePr/>
            <a:graphic xmlns:a="http://schemas.openxmlformats.org/drawingml/2006/main">
              <a:graphicData uri="http://schemas.openxmlformats.org/drawingml/2006/picture">
                <pic:pic xmlns:pic="http://schemas.openxmlformats.org/drawingml/2006/picture">
                  <pic:nvPicPr>
                    <pic:cNvPr id="4" name="IM 2"/>
                    <pic:cNvPicPr/>
                  </pic:nvPicPr>
                  <pic:blipFill>
                    <a:blip r:embed="rId13"/>
                    <a:stretch>
                      <a:fillRect/>
                    </a:stretch>
                  </pic:blipFill>
                  <pic:spPr>
                    <a:xfrm rot="16200000">
                      <a:off x="0" y="0"/>
                      <a:ext cx="8220710" cy="5443855"/>
                    </a:xfrm>
                    <a:prstGeom prst="rect">
                      <a:avLst/>
                    </a:prstGeom>
                  </pic:spPr>
                </pic:pic>
              </a:graphicData>
            </a:graphic>
          </wp:inline>
        </w:drawing>
      </w:r>
    </w:p>
    <w:p w14:paraId="43F0E117">
      <w:pPr>
        <w:rPr>
          <w:rFonts w:hint="eastAsia" w:ascii="宋体" w:hAnsi="宋体" w:eastAsia="宋体" w:cs="宋体"/>
          <w:color w:val="auto"/>
          <w:position w:val="-156"/>
        </w:rPr>
      </w:pPr>
      <w:r>
        <w:rPr>
          <w:rFonts w:hint="eastAsia" w:ascii="宋体" w:hAnsi="宋体" w:eastAsia="宋体" w:cs="宋体"/>
          <w:color w:val="auto"/>
          <w:position w:val="-156"/>
        </w:rPr>
        <w:br w:type="page"/>
      </w:r>
    </w:p>
    <w:p w14:paraId="79C17CE8">
      <w:pPr>
        <w:rPr>
          <w:rFonts w:hint="eastAsia" w:ascii="宋体" w:hAnsi="宋体" w:eastAsia="宋体" w:cs="宋体"/>
          <w:color w:val="auto"/>
          <w:sz w:val="24"/>
          <w:szCs w:val="24"/>
        </w:rPr>
      </w:pPr>
      <w:r>
        <w:rPr>
          <w:rFonts w:hint="eastAsia" w:ascii="宋体" w:hAnsi="宋体" w:eastAsia="宋体" w:cs="宋体"/>
          <w:color w:val="auto"/>
          <w:lang w:val="en-US" w:eastAsia="zh-CN"/>
        </w:rPr>
        <w:t>附件：B类</w:t>
      </w:r>
      <w:r>
        <w:rPr>
          <w:rFonts w:hint="eastAsia" w:ascii="宋体" w:hAnsi="宋体" w:eastAsia="宋体" w:cs="宋体"/>
          <w:color w:val="auto"/>
          <w:sz w:val="24"/>
          <w:szCs w:val="24"/>
        </w:rPr>
        <w:t>样式</w:t>
      </w:r>
    </w:p>
    <w:p w14:paraId="796B8A1B">
      <w:pPr>
        <w:rPr>
          <w:rFonts w:hint="eastAsia" w:ascii="宋体" w:hAnsi="宋体" w:eastAsia="宋体" w:cs="宋体"/>
          <w:color w:val="auto"/>
          <w:sz w:val="24"/>
          <w:szCs w:val="24"/>
          <w:lang w:val="en-US" w:eastAsia="zh-CN"/>
        </w:rPr>
      </w:pPr>
    </w:p>
    <w:p w14:paraId="3B9708ED">
      <w:pPr>
        <w:rPr>
          <w:rFonts w:hint="eastAsia" w:ascii="宋体" w:hAnsi="宋体" w:eastAsia="宋体" w:cs="宋体"/>
          <w:color w:val="auto"/>
          <w:position w:val="-153"/>
        </w:rPr>
      </w:pPr>
      <w:r>
        <w:rPr>
          <w:rFonts w:hint="eastAsia" w:ascii="宋体" w:hAnsi="宋体" w:eastAsia="宋体" w:cs="宋体"/>
          <w:color w:val="auto"/>
          <w:position w:val="-153"/>
        </w:rPr>
        <w:drawing>
          <wp:inline distT="0" distB="0" distL="0" distR="0">
            <wp:extent cx="5641975" cy="3626485"/>
            <wp:effectExtent l="0" t="0" r="15875" b="12065"/>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14"/>
                    <a:stretch>
                      <a:fillRect/>
                    </a:stretch>
                  </pic:blipFill>
                  <pic:spPr>
                    <a:xfrm>
                      <a:off x="0" y="0"/>
                      <a:ext cx="5641975" cy="3626485"/>
                    </a:xfrm>
                    <a:prstGeom prst="rect">
                      <a:avLst/>
                    </a:prstGeom>
                  </pic:spPr>
                </pic:pic>
              </a:graphicData>
            </a:graphic>
          </wp:inline>
        </w:drawing>
      </w:r>
    </w:p>
    <w:p w14:paraId="4CC740A1">
      <w:pPr>
        <w:bidi w:val="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B类效果图</w:t>
      </w:r>
    </w:p>
    <w:p w14:paraId="2468B40D">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B 类围墙工艺标准</w:t>
      </w:r>
    </w:p>
    <w:p w14:paraId="3231EE68">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1.1 铁艺围墙基础工程</w:t>
      </w:r>
    </w:p>
    <w:p w14:paraId="26DD1F63">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1.1.1 土方工程</w:t>
      </w:r>
    </w:p>
    <w:p w14:paraId="0B9459F4">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1.1.1.1 基础土方开挖、回填</w:t>
      </w:r>
    </w:p>
    <w:p w14:paraId="16BFC38C">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（1）条形基础综合土开挖、挖掘深度 1000mm</w:t>
      </w:r>
    </w:p>
    <w:p w14:paraId="264A4FF2">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（2）素土装卸、运输、回填</w:t>
      </w:r>
    </w:p>
    <w:p w14:paraId="67D823D5">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1.1.2 砌筑工程</w:t>
      </w:r>
    </w:p>
    <w:p w14:paraId="3CEA96B7">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1.1.2.1 实心砖墙砌柱</w:t>
      </w:r>
    </w:p>
    <w:p w14:paraId="114B7C87">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（1）非黏土烧结实心砖砌墙柱</w:t>
      </w:r>
    </w:p>
    <w:p w14:paraId="57B9F32F">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（2）M10 标砖砌体</w:t>
      </w:r>
    </w:p>
    <w:p w14:paraId="3F4DA67F">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（3）水泥砂浆砌砖、勾缝、砌筑</w:t>
      </w:r>
    </w:p>
    <w:p w14:paraId="750417D4">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1.1.2.2 砖基础</w:t>
      </w:r>
    </w:p>
    <w:p w14:paraId="46A0883B">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（1）非黏土烧结实心砖砌基础</w:t>
      </w:r>
    </w:p>
    <w:p w14:paraId="01649999">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（2） M10 标砖砌体</w:t>
      </w:r>
    </w:p>
    <w:p w14:paraId="6EB6FD53">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（3）水泥砂浆砌筑、勾缝、砌筑</w:t>
      </w:r>
    </w:p>
    <w:p w14:paraId="72F6521D">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（4）砖基础放大角宽度 720mm，逐级缩减至宽度 240mm。</w:t>
      </w:r>
    </w:p>
    <w:p w14:paraId="7B3132D4">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1.1.3 混凝土及钢筋混凝土工程</w:t>
      </w:r>
    </w:p>
    <w:p w14:paraId="1B0316C1">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1.1.3.1 基础垫层</w:t>
      </w:r>
    </w:p>
    <w:p w14:paraId="1FD7EAAD">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（1）100mm 厚 C20 商品砼浇筑混凝土垫层</w:t>
      </w:r>
    </w:p>
    <w:p w14:paraId="717042AB">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（2）混凝土制作、运输、浇筑、振捣、养护</w:t>
      </w:r>
    </w:p>
    <w:p w14:paraId="49D9B087">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1.1.3.2 地梁浇筑</w:t>
      </w:r>
    </w:p>
    <w:p w14:paraId="132F9642">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(1)240mm*240mm 规格 C30 商品砼浇筑</w:t>
      </w:r>
    </w:p>
    <w:p w14:paraId="780228AB">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(2)模板支撑</w:t>
      </w:r>
    </w:p>
    <w:p w14:paraId="519BA4DA">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(3)Φ 10 以内圆钢HPB300 级热轧钢筋</w:t>
      </w:r>
    </w:p>
    <w:p w14:paraId="571B8963">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(4)Φ 10 以上螺纹HRB400 级热轧钢筋</w:t>
      </w:r>
    </w:p>
    <w:p w14:paraId="3A5AE0DC">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(5)钢筋除锈、调直、切断、焊接、制作、成型、绑扎、运输以及检查等操作过程。</w:t>
      </w:r>
    </w:p>
    <w:p w14:paraId="248421D3">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(6）200*200*10mm 厚镀锌铁板、4 根 C8 钢筋，L=0.25m 预埋件</w:t>
      </w:r>
    </w:p>
    <w:p w14:paraId="273FD38D">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1.1.3.3 压顶浇筑</w:t>
      </w:r>
    </w:p>
    <w:p w14:paraId="2DD134EA">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（1）240*300mm C25 商品砼</w:t>
      </w:r>
    </w:p>
    <w:p w14:paraId="4AFEC4DC">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（2）混凝土制作、运输、浇筑、振捣、养护</w:t>
      </w:r>
    </w:p>
    <w:p w14:paraId="22158F18">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1.1.4 墙、柱面工程</w:t>
      </w:r>
    </w:p>
    <w:p w14:paraId="04170C85">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1.1.4.1 墙面一般抹灰</w:t>
      </w:r>
    </w:p>
    <w:p w14:paraId="667AF103">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（1）12.5mm 厚 1:2.5 水泥砂浆结合层、内掺 5%防水粉</w:t>
      </w:r>
    </w:p>
    <w:p w14:paraId="01261237">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（2）基层清理，砂浆制作，底层、面层、装饰面抹灰，勾缝</w:t>
      </w:r>
    </w:p>
    <w:p w14:paraId="23916F1B">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1.1.4.2 装饰板墙面</w:t>
      </w:r>
    </w:p>
    <w:p w14:paraId="33E61AAF">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（1）5mmEPS 线条装饰预制挂板安装</w:t>
      </w:r>
    </w:p>
    <w:p w14:paraId="7A03AA9A">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1.1.4.3 抹灰面油漆</w:t>
      </w:r>
    </w:p>
    <w:p w14:paraId="5B19D197">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（1）满刮腻子两遍</w:t>
      </w:r>
    </w:p>
    <w:p w14:paraId="57BEF0FD">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（2）黑色防护性底漆喷涂</w:t>
      </w:r>
    </w:p>
    <w:p w14:paraId="417674B2">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（3）仿芝麻灰真石漆饰面喷涂</w:t>
      </w:r>
    </w:p>
    <w:p w14:paraId="504EC788">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（4）清漆保护层喷涂</w:t>
      </w:r>
    </w:p>
    <w:p w14:paraId="0FE6976D">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1.2 园林景观工程</w:t>
      </w:r>
    </w:p>
    <w:p w14:paraId="3F4ECFDC">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1.2.1 铁艺栏杆及金属压顶</w:t>
      </w:r>
    </w:p>
    <w:p w14:paraId="3EEF0732">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（1） 上横管：Lx100*50*5mm 厚镀锌矩形钢管，咖色氟碳漆饰面</w:t>
      </w:r>
    </w:p>
    <w:p w14:paraId="5311F611">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（2） 下横管：Lx60*5mm 厚镀锌方钢管，咖色氟碳漆饰面</w:t>
      </w:r>
    </w:p>
    <w:p w14:paraId="390DAABD">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（3） 立柱：Lx60*3*2mm 厚镀锌矩形钢管，咖色氟碳漆饰面</w:t>
      </w:r>
    </w:p>
    <w:p w14:paraId="78A97E77">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（4） 立柱之间每根间隔 50mm</w:t>
      </w:r>
    </w:p>
    <w:p w14:paraId="6F81C8EA">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（5） 每面 1mm 厚不锈钢收边二道， 白色氟碳漆饰面</w:t>
      </w:r>
    </w:p>
    <w:p w14:paraId="34FCCB5C">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（6） 每面2mm 厚镀锌钢板异形上横管装饰，咖色氟碳漆饰面</w:t>
      </w:r>
    </w:p>
    <w:p w14:paraId="091FD957">
      <w:pPr>
        <w:bidi w:val="0"/>
        <w:spacing w:line="240" w:lineRule="auto"/>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（7） 铁艺栏杆运输、 吊装、焊接、检查</w:t>
      </w:r>
    </w:p>
    <w:p w14:paraId="0BD369B6">
      <w:pPr>
        <w:bidi w:val="0"/>
        <w:spacing w:line="240" w:lineRule="auto"/>
        <w:jc w:val="left"/>
        <w:rPr>
          <w:rFonts w:hint="eastAsia" w:ascii="宋体" w:hAnsi="宋体" w:eastAsia="宋体" w:cs="宋体"/>
          <w:color w:val="auto"/>
        </w:rPr>
      </w:pPr>
      <w:r>
        <w:rPr>
          <w:rFonts w:hint="eastAsia" w:ascii="宋体" w:hAnsi="宋体" w:eastAsia="宋体" w:cs="宋体"/>
          <w:color w:val="auto"/>
          <w:lang w:val="en-US" w:eastAsia="zh-CN"/>
        </w:rPr>
        <w:t>（8） 2mm 厚镀锌钢板压顶，咖色氟碳漆饰面。</w:t>
      </w:r>
      <w:r>
        <w:rPr>
          <w:rFonts w:hint="eastAsia" w:ascii="宋体" w:hAnsi="宋体" w:eastAsia="宋体" w:cs="宋体"/>
          <w:color w:val="auto"/>
        </w:rPr>
        <w:br w:type="page"/>
      </w:r>
    </w:p>
    <w:p w14:paraId="1C61C77B">
      <w:pPr>
        <w:pStyle w:val="2"/>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第五章 评 标 方 法</w:t>
      </w:r>
      <w:bookmarkEnd w:id="91"/>
      <w:bookmarkEnd w:id="92"/>
      <w:bookmarkEnd w:id="93"/>
      <w:bookmarkEnd w:id="94"/>
      <w:bookmarkEnd w:id="95"/>
      <w:bookmarkEnd w:id="103"/>
    </w:p>
    <w:p w14:paraId="5A8A923D">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color w:val="auto"/>
          <w:sz w:val="28"/>
          <w:szCs w:val="28"/>
          <w:highlight w:val="none"/>
        </w:rPr>
      </w:pPr>
      <w:bookmarkStart w:id="104" w:name="_Toc363463332"/>
      <w:r>
        <w:rPr>
          <w:rFonts w:hint="eastAsia" w:ascii="宋体" w:hAnsi="宋体" w:eastAsia="宋体" w:cs="宋体"/>
          <w:b/>
          <w:color w:val="auto"/>
          <w:sz w:val="28"/>
          <w:szCs w:val="28"/>
          <w:highlight w:val="none"/>
        </w:rPr>
        <w:t>一、评标方法</w:t>
      </w:r>
      <w:bookmarkEnd w:id="104"/>
    </w:p>
    <w:p w14:paraId="505162BA">
      <w:pPr>
        <w:keepNext w:val="0"/>
        <w:keepLines w:val="0"/>
        <w:pageBreakBefore w:val="0"/>
        <w:widowControl w:val="0"/>
        <w:kinsoku/>
        <w:wordWrap/>
        <w:overflowPunct/>
        <w:topLinePunct w:val="0"/>
        <w:autoSpaceDE/>
        <w:autoSpaceDN/>
        <w:bidi w:val="0"/>
        <w:spacing w:line="480" w:lineRule="exact"/>
        <w:ind w:firstLine="420"/>
        <w:textAlignment w:val="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按照</w:t>
      </w:r>
      <w:r>
        <w:rPr>
          <w:rFonts w:hint="eastAsia" w:ascii="宋体" w:hAnsi="宋体" w:eastAsia="宋体" w:cs="宋体"/>
          <w:color w:val="auto"/>
          <w:highlight w:val="none"/>
        </w:rPr>
        <w:t>《中华人民共和国政府采购法》及实施条例和</w:t>
      </w:r>
      <w:r>
        <w:rPr>
          <w:rFonts w:hint="eastAsia" w:ascii="宋体" w:hAnsi="宋体" w:eastAsia="宋体" w:cs="宋体"/>
          <w:color w:val="auto"/>
          <w:spacing w:val="4"/>
          <w:szCs w:val="24"/>
          <w:highlight w:val="none"/>
        </w:rPr>
        <w:t>中华人民共和国财政部令第87号--《政府采购货物和服务招标投标管理办法》的规定，本次评标采用</w:t>
      </w:r>
      <w:r>
        <w:rPr>
          <w:rFonts w:hint="eastAsia" w:ascii="宋体" w:hAnsi="宋体" w:eastAsia="宋体" w:cs="宋体"/>
          <w:b/>
          <w:color w:val="auto"/>
          <w:spacing w:val="4"/>
          <w:szCs w:val="24"/>
          <w:highlight w:val="none"/>
        </w:rPr>
        <w:t>综合评分法</w:t>
      </w:r>
      <w:r>
        <w:rPr>
          <w:rFonts w:hint="eastAsia" w:ascii="宋体" w:hAnsi="宋体" w:eastAsia="宋体" w:cs="宋体"/>
          <w:color w:val="auto"/>
          <w:spacing w:val="4"/>
          <w:szCs w:val="24"/>
          <w:highlight w:val="none"/>
        </w:rPr>
        <w:t>，即在最大限度地满足招标文件实质性要求前提下，按照招标文件中规定的各项因素和相应的权重分值进行综合评审后，以总得分最高的</w:t>
      </w:r>
      <w:r>
        <w:rPr>
          <w:rFonts w:hint="eastAsia" w:ascii="宋体" w:hAnsi="宋体" w:eastAsia="宋体" w:cs="宋体"/>
          <w:color w:val="auto"/>
          <w:spacing w:val="4"/>
          <w:szCs w:val="24"/>
          <w:highlight w:val="none"/>
          <w:lang w:eastAsia="zh-CN"/>
        </w:rPr>
        <w:t>供应商</w:t>
      </w:r>
      <w:r>
        <w:rPr>
          <w:rFonts w:hint="eastAsia" w:ascii="宋体" w:hAnsi="宋体" w:eastAsia="宋体" w:cs="宋体"/>
          <w:color w:val="auto"/>
          <w:spacing w:val="4"/>
          <w:szCs w:val="24"/>
          <w:highlight w:val="none"/>
        </w:rPr>
        <w:t>作为中标候选人并依次排序（最低报价不是中标的唯一标准）。</w:t>
      </w:r>
    </w:p>
    <w:p w14:paraId="137583F8">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二、评审标准</w:t>
      </w:r>
    </w:p>
    <w:p w14:paraId="31E58F26">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2" w:firstLineChars="196"/>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2.1初步评审标准</w:t>
      </w:r>
    </w:p>
    <w:p w14:paraId="6FB1D089">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2.1.1资格性审查标准：见附件1初步审查要素表</w:t>
      </w:r>
    </w:p>
    <w:p w14:paraId="45A58D6B">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2.1.2符合性审查标准：见附件1初步审查要素表</w:t>
      </w:r>
    </w:p>
    <w:p w14:paraId="751CD1BF">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2" w:firstLineChars="196"/>
        <w:textAlignment w:val="auto"/>
        <w:rPr>
          <w:rFonts w:hint="eastAsia" w:ascii="宋体" w:hAnsi="宋体" w:eastAsia="宋体" w:cs="宋体"/>
          <w:b/>
          <w:color w:val="auto"/>
          <w:szCs w:val="22"/>
          <w:highlight w:val="none"/>
        </w:rPr>
      </w:pPr>
      <w:r>
        <w:rPr>
          <w:rFonts w:hint="eastAsia" w:ascii="宋体" w:hAnsi="宋体" w:eastAsia="宋体" w:cs="宋体"/>
          <w:b/>
          <w:color w:val="auto"/>
          <w:szCs w:val="22"/>
          <w:highlight w:val="none"/>
        </w:rPr>
        <w:t>2.2分值构成与评分标准</w:t>
      </w:r>
    </w:p>
    <w:p w14:paraId="11732BF1">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bCs/>
          <w:color w:val="auto"/>
          <w:szCs w:val="22"/>
          <w:highlight w:val="none"/>
        </w:rPr>
      </w:pPr>
      <w:r>
        <w:rPr>
          <w:rFonts w:hint="eastAsia" w:ascii="宋体" w:hAnsi="宋体" w:eastAsia="宋体" w:cs="宋体"/>
          <w:bCs/>
          <w:color w:val="auto"/>
          <w:szCs w:val="22"/>
          <w:highlight w:val="none"/>
        </w:rPr>
        <w:t>2.2.1 分值构成</w:t>
      </w:r>
    </w:p>
    <w:p w14:paraId="17A47D85">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bCs/>
          <w:color w:val="auto"/>
          <w:szCs w:val="22"/>
          <w:highlight w:val="none"/>
        </w:rPr>
      </w:pPr>
      <w:r>
        <w:rPr>
          <w:rFonts w:hint="eastAsia" w:ascii="宋体" w:hAnsi="宋体" w:eastAsia="宋体" w:cs="宋体"/>
          <w:bCs/>
          <w:color w:val="auto"/>
          <w:szCs w:val="22"/>
          <w:highlight w:val="none"/>
        </w:rPr>
        <w:t>（1）价格评审：见附件2评标因素及权重分值表</w:t>
      </w:r>
    </w:p>
    <w:p w14:paraId="249C856A">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bCs/>
          <w:color w:val="auto"/>
          <w:szCs w:val="22"/>
          <w:highlight w:val="none"/>
        </w:rPr>
      </w:pPr>
      <w:r>
        <w:rPr>
          <w:rFonts w:hint="eastAsia" w:ascii="宋体" w:hAnsi="宋体" w:eastAsia="宋体" w:cs="宋体"/>
          <w:bCs/>
          <w:color w:val="auto"/>
          <w:szCs w:val="22"/>
          <w:highlight w:val="none"/>
        </w:rPr>
        <w:t>（2）技术评审：见附件2评标因素及权重分值表</w:t>
      </w:r>
    </w:p>
    <w:p w14:paraId="6F87CB2D">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bCs/>
          <w:color w:val="auto"/>
          <w:szCs w:val="22"/>
          <w:highlight w:val="none"/>
        </w:rPr>
      </w:pPr>
      <w:r>
        <w:rPr>
          <w:rFonts w:hint="eastAsia" w:ascii="宋体" w:hAnsi="宋体" w:eastAsia="宋体" w:cs="宋体"/>
          <w:bCs/>
          <w:color w:val="auto"/>
          <w:szCs w:val="22"/>
          <w:highlight w:val="none"/>
        </w:rPr>
        <w:t>（3）服务承诺评审：见附件2评标因素及权重分值表</w:t>
      </w:r>
    </w:p>
    <w:p w14:paraId="3B969F70">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bCs/>
          <w:color w:val="auto"/>
          <w:szCs w:val="22"/>
          <w:highlight w:val="none"/>
        </w:rPr>
      </w:pPr>
      <w:r>
        <w:rPr>
          <w:rFonts w:hint="eastAsia" w:ascii="宋体" w:hAnsi="宋体" w:eastAsia="宋体" w:cs="宋体"/>
          <w:bCs/>
          <w:color w:val="auto"/>
          <w:szCs w:val="22"/>
          <w:highlight w:val="none"/>
        </w:rPr>
        <w:t>（4）业绩评审：见附件2评标因素及权重分值表</w:t>
      </w:r>
    </w:p>
    <w:p w14:paraId="52B00E93">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color w:val="auto"/>
          <w:sz w:val="28"/>
          <w:szCs w:val="28"/>
          <w:highlight w:val="none"/>
        </w:rPr>
      </w:pPr>
      <w:bookmarkStart w:id="105" w:name="_Toc363463333"/>
      <w:r>
        <w:rPr>
          <w:rFonts w:hint="eastAsia" w:ascii="宋体" w:hAnsi="宋体" w:eastAsia="宋体" w:cs="宋体"/>
          <w:b/>
          <w:color w:val="auto"/>
          <w:sz w:val="28"/>
          <w:szCs w:val="28"/>
          <w:highlight w:val="none"/>
        </w:rPr>
        <w:t>三、评标程序</w:t>
      </w:r>
      <w:bookmarkEnd w:id="105"/>
    </w:p>
    <w:p w14:paraId="034916F9">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1.本采购项目评标按照下列工作程序进行</w:t>
      </w:r>
      <w:r>
        <w:rPr>
          <w:rFonts w:hint="eastAsia" w:ascii="宋体" w:hAnsi="宋体" w:eastAsia="宋体" w:cs="宋体"/>
          <w:bCs/>
          <w:color w:val="auto"/>
          <w:highlight w:val="none"/>
        </w:rPr>
        <w:t>（在上一步评审中被认定无效投标者，不进入下一步的评审）</w:t>
      </w:r>
      <w:r>
        <w:rPr>
          <w:rFonts w:hint="eastAsia" w:ascii="宋体" w:hAnsi="宋体" w:eastAsia="宋体" w:cs="宋体"/>
          <w:b/>
          <w:color w:val="auto"/>
          <w:highlight w:val="none"/>
        </w:rPr>
        <w:t>。</w:t>
      </w:r>
    </w:p>
    <w:p w14:paraId="0CE29BEB">
      <w:pPr>
        <w:keepNext w:val="0"/>
        <w:keepLines w:val="0"/>
        <w:pageBreakBefore w:val="0"/>
        <w:widowControl w:val="0"/>
        <w:kinsoku/>
        <w:wordWrap/>
        <w:overflowPunct/>
        <w:topLinePunct w:val="0"/>
        <w:autoSpaceDE/>
        <w:autoSpaceDN/>
        <w:bidi w:val="0"/>
        <w:spacing w:line="480" w:lineRule="exact"/>
        <w:ind w:firstLine="495"/>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（1）投标文件初审；</w:t>
      </w:r>
    </w:p>
    <w:p w14:paraId="7AB83EFA">
      <w:pPr>
        <w:keepNext w:val="0"/>
        <w:keepLines w:val="0"/>
        <w:pageBreakBefore w:val="0"/>
        <w:widowControl w:val="0"/>
        <w:kinsoku/>
        <w:wordWrap/>
        <w:overflowPunct/>
        <w:topLinePunct w:val="0"/>
        <w:autoSpaceDE/>
        <w:autoSpaceDN/>
        <w:bidi w:val="0"/>
        <w:spacing w:line="480" w:lineRule="exact"/>
        <w:ind w:firstLine="495"/>
        <w:textAlignment w:val="auto"/>
        <w:rPr>
          <w:rFonts w:hint="eastAsia" w:ascii="宋体" w:hAnsi="宋体" w:eastAsia="宋体" w:cs="宋体"/>
          <w:color w:val="auto"/>
          <w:highlight w:val="none"/>
        </w:rPr>
      </w:pPr>
      <w:r>
        <w:rPr>
          <w:rFonts w:hint="eastAsia" w:ascii="宋体" w:hAnsi="宋体" w:eastAsia="宋体" w:cs="宋体"/>
          <w:color w:val="auto"/>
          <w:highlight w:val="none"/>
        </w:rPr>
        <w:t>（2）澄清有关问题；</w:t>
      </w:r>
    </w:p>
    <w:p w14:paraId="314FB1A1">
      <w:pPr>
        <w:keepNext w:val="0"/>
        <w:keepLines w:val="0"/>
        <w:pageBreakBefore w:val="0"/>
        <w:widowControl w:val="0"/>
        <w:kinsoku/>
        <w:wordWrap/>
        <w:overflowPunct/>
        <w:topLinePunct w:val="0"/>
        <w:autoSpaceDE/>
        <w:autoSpaceDN/>
        <w:bidi w:val="0"/>
        <w:spacing w:line="480" w:lineRule="exact"/>
        <w:ind w:firstLine="495"/>
        <w:textAlignment w:val="auto"/>
        <w:rPr>
          <w:rFonts w:hint="eastAsia" w:ascii="宋体" w:hAnsi="宋体" w:eastAsia="宋体" w:cs="宋体"/>
          <w:color w:val="auto"/>
          <w:highlight w:val="none"/>
        </w:rPr>
      </w:pPr>
      <w:r>
        <w:rPr>
          <w:rFonts w:hint="eastAsia" w:ascii="宋体" w:hAnsi="宋体" w:eastAsia="宋体" w:cs="宋体"/>
          <w:color w:val="auto"/>
          <w:highlight w:val="none"/>
        </w:rPr>
        <w:t>（3）比较与评价；</w:t>
      </w:r>
    </w:p>
    <w:p w14:paraId="13F464CC">
      <w:pPr>
        <w:keepNext w:val="0"/>
        <w:keepLines w:val="0"/>
        <w:pageBreakBefore w:val="0"/>
        <w:widowControl w:val="0"/>
        <w:kinsoku/>
        <w:wordWrap/>
        <w:overflowPunct/>
        <w:topLinePunct w:val="0"/>
        <w:autoSpaceDE/>
        <w:autoSpaceDN/>
        <w:bidi w:val="0"/>
        <w:spacing w:line="480" w:lineRule="exact"/>
        <w:ind w:firstLine="495"/>
        <w:textAlignment w:val="auto"/>
        <w:rPr>
          <w:rFonts w:hint="eastAsia" w:ascii="宋体" w:hAnsi="宋体" w:eastAsia="宋体" w:cs="宋体"/>
          <w:color w:val="auto"/>
          <w:highlight w:val="none"/>
        </w:rPr>
      </w:pPr>
      <w:r>
        <w:rPr>
          <w:rFonts w:hint="eastAsia" w:ascii="宋体" w:hAnsi="宋体" w:eastAsia="宋体" w:cs="宋体"/>
          <w:color w:val="auto"/>
          <w:highlight w:val="none"/>
        </w:rPr>
        <w:t>（4）推荐中标候选人名单。</w:t>
      </w:r>
    </w:p>
    <w:p w14:paraId="1864153E">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2.投标文件初审</w:t>
      </w:r>
    </w:p>
    <w:p w14:paraId="245551E0">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采购人或采购代理机构根据第 2.1 项规定的评审标准对投标文件进行资格评审。有一项不符合评审标准的，应当否决其投标；评标委员会根据本章第 2.1 项规定的评审标准对投标文件进行符合性评审。有一项不符合评审标准的，评标委员会应当否决其投标。</w:t>
      </w:r>
    </w:p>
    <w:p w14:paraId="276AA260">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70" w:firstLineChars="196"/>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t>在资格性审查阶段，不符合文件要求的，不得进入符合性审查，在资格性审查和符合性审查时未通过的，不得进入后续评审环节。</w:t>
      </w:r>
    </w:p>
    <w:p w14:paraId="50D8D4D4">
      <w:pPr>
        <w:keepNext w:val="0"/>
        <w:keepLines w:val="0"/>
        <w:pageBreakBefore w:val="0"/>
        <w:widowControl w:val="0"/>
        <w:kinsoku/>
        <w:wordWrap/>
        <w:overflowPunct/>
        <w:topLinePunct w:val="0"/>
        <w:autoSpaceDE/>
        <w:autoSpaceDN/>
        <w:bidi w:val="0"/>
        <w:spacing w:line="480" w:lineRule="exac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3.投标文件的澄清</w:t>
      </w:r>
    </w:p>
    <w:p w14:paraId="7017069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3.1为有助于投标文件的审查、比较和评价，评标委员会可要求</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对其投标文件中非实质性（投标文件中含义不明确、同类问题表述不一致或者有明显文字和计算错误的内容）的有关问题进行澄清、说明或者补正。有关澄清、说明或者补正的要求和答复应以书面形式提交，并由其</w:t>
      </w:r>
      <w:r>
        <w:rPr>
          <w:rFonts w:hint="eastAsia" w:ascii="宋体" w:hAnsi="宋体" w:eastAsia="宋体" w:cs="宋体"/>
          <w:color w:val="auto"/>
          <w:highlight w:val="none"/>
          <w:lang w:eastAsia="zh-CN"/>
        </w:rPr>
        <w:t>法定代表人(负责人)</w:t>
      </w:r>
      <w:r>
        <w:rPr>
          <w:rFonts w:hint="eastAsia" w:ascii="宋体" w:hAnsi="宋体" w:eastAsia="宋体" w:cs="宋体"/>
          <w:color w:val="auto"/>
          <w:highlight w:val="none"/>
        </w:rPr>
        <w:t>或授权代表签字。</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的澄清、说明或者补正不得超出投标文件的范围或者改变投标文件的实质性内容。评标委员会不接受</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主动提出的澄清、说明。</w:t>
      </w:r>
    </w:p>
    <w:p w14:paraId="2D95DE0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highlight w:val="none"/>
        </w:rPr>
        <w:t>3.2有效的书面澄清材料，是投标文件的补充材料，成为投标文件的组成部分。</w:t>
      </w:r>
    </w:p>
    <w:p w14:paraId="77FC002B">
      <w:pPr>
        <w:keepNext w:val="0"/>
        <w:keepLines w:val="0"/>
        <w:pageBreakBefore w:val="0"/>
        <w:widowControl w:val="0"/>
        <w:tabs>
          <w:tab w:val="left" w:pos="851"/>
        </w:tabs>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3.3评标委员会认为</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的报价明显低于其他通过符合性审查</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不能证明其报价合理性的，评标委员会应当将其作为无效投标处理。</w:t>
      </w:r>
    </w:p>
    <w:p w14:paraId="151121DA">
      <w:pPr>
        <w:keepNext w:val="0"/>
        <w:keepLines w:val="0"/>
        <w:pageBreakBefore w:val="0"/>
        <w:widowControl w:val="0"/>
        <w:kinsoku/>
        <w:wordWrap/>
        <w:overflowPunct/>
        <w:topLinePunct w:val="0"/>
        <w:autoSpaceDE/>
        <w:autoSpaceDN/>
        <w:bidi w:val="0"/>
        <w:spacing w:line="480" w:lineRule="exact"/>
        <w:jc w:val="left"/>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4.投标文件比较与评价</w:t>
      </w:r>
    </w:p>
    <w:p w14:paraId="23520071">
      <w:pPr>
        <w:keepNext w:val="0"/>
        <w:keepLines w:val="0"/>
        <w:pageBreakBefore w:val="0"/>
        <w:widowControl w:val="0"/>
        <w:tabs>
          <w:tab w:val="left" w:pos="0"/>
        </w:tabs>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4.1</w:t>
      </w:r>
      <w:r>
        <w:rPr>
          <w:rFonts w:hint="eastAsia" w:ascii="宋体" w:hAnsi="宋体" w:eastAsia="宋体" w:cs="宋体"/>
          <w:bCs/>
          <w:color w:val="auto"/>
          <w:highlight w:val="none"/>
        </w:rPr>
        <w:t>评委会应按照招标文件中规定的评标方法</w:t>
      </w:r>
      <w:r>
        <w:rPr>
          <w:rFonts w:hint="eastAsia" w:ascii="宋体" w:hAnsi="宋体" w:eastAsia="宋体" w:cs="宋体"/>
          <w:color w:val="auto"/>
          <w:highlight w:val="none"/>
        </w:rPr>
        <w:t>和标准，</w:t>
      </w:r>
      <w:r>
        <w:rPr>
          <w:rFonts w:hint="eastAsia" w:ascii="宋体" w:hAnsi="宋体" w:eastAsia="宋体" w:cs="宋体"/>
          <w:bCs/>
          <w:color w:val="auto"/>
          <w:highlight w:val="none"/>
        </w:rPr>
        <w:t>对</w:t>
      </w:r>
      <w:r>
        <w:rPr>
          <w:rFonts w:hint="eastAsia" w:ascii="宋体" w:hAnsi="宋体" w:eastAsia="宋体" w:cs="宋体"/>
          <w:color w:val="auto"/>
          <w:highlight w:val="none"/>
        </w:rPr>
        <w:t>资格性检查和符合性检查</w:t>
      </w:r>
      <w:r>
        <w:rPr>
          <w:rFonts w:hint="eastAsia" w:ascii="宋体" w:hAnsi="宋体" w:eastAsia="宋体" w:cs="宋体"/>
          <w:bCs/>
          <w:color w:val="auto"/>
          <w:highlight w:val="none"/>
        </w:rPr>
        <w:t>合格的投标文件进行商务和技术评估，综合比较与评价。</w:t>
      </w:r>
    </w:p>
    <w:p w14:paraId="725BE22D">
      <w:pPr>
        <w:keepNext w:val="0"/>
        <w:keepLines w:val="0"/>
        <w:pageBreakBefore w:val="0"/>
        <w:widowControl w:val="0"/>
        <w:kinsoku/>
        <w:wordWrap/>
        <w:overflowPunct/>
        <w:topLinePunct w:val="0"/>
        <w:autoSpaceDE/>
        <w:autoSpaceDN/>
        <w:bidi w:val="0"/>
        <w:spacing w:line="480" w:lineRule="exact"/>
        <w:ind w:firstLine="470" w:firstLineChars="196"/>
        <w:textAlignment w:val="auto"/>
        <w:rPr>
          <w:rFonts w:hint="eastAsia" w:ascii="宋体" w:hAnsi="宋体" w:eastAsia="宋体" w:cs="宋体"/>
          <w:color w:val="auto"/>
          <w:szCs w:val="24"/>
          <w:highlight w:val="none"/>
        </w:rPr>
      </w:pPr>
      <w:r>
        <w:rPr>
          <w:rFonts w:hint="eastAsia" w:ascii="宋体" w:hAnsi="宋体" w:eastAsia="宋体" w:cs="宋体"/>
          <w:color w:val="auto"/>
          <w:highlight w:val="none"/>
        </w:rPr>
        <w:t>4.2如果投标文件没有实质性响应招标文件的要求，评委会将予以拒绝。</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不得通过修正或撤销不合要求的偏离或保留，从而使其投标成为实质性响应的投标。</w:t>
      </w:r>
    </w:p>
    <w:p w14:paraId="73D3E7F3">
      <w:pPr>
        <w:keepNext w:val="0"/>
        <w:keepLines w:val="0"/>
        <w:pageBreakBefore w:val="0"/>
        <w:widowControl w:val="0"/>
        <w:kinsoku/>
        <w:wordWrap/>
        <w:overflowPunct/>
        <w:topLinePunct w:val="0"/>
        <w:autoSpaceDE/>
        <w:autoSpaceDN/>
        <w:bidi w:val="0"/>
        <w:spacing w:line="480" w:lineRule="exact"/>
        <w:ind w:firstLine="120" w:firstLineChars="5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三、政策性扣减</w:t>
      </w:r>
    </w:p>
    <w:p w14:paraId="3D71F534">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1、政策性扣减范围</w:t>
      </w:r>
    </w:p>
    <w:p w14:paraId="7D848A02">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1.1</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符合小型、微型企业或监狱企业、残疾人福利性单位条件的，其投标报价价格评审时将按相应比例进行扣减。</w:t>
      </w:r>
    </w:p>
    <w:p w14:paraId="4474DF7A">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1.2依据关于印发《政府采购促进中小企业发展管理办法》的通知（财库〔2020〕46号）的规定，在政府采购活动中，</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提供的货物、工程或者服务符合下列情形的，享受中小企业扶持政策：</w:t>
      </w:r>
    </w:p>
    <w:p w14:paraId="03D46951">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14:paraId="5FD255AE">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（2）在货物采购项目中，</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提供的货物既有中小企业制造货物，也有大型企业制造货物的，不享受本办法规定的中小企业扶持政策。</w:t>
      </w:r>
    </w:p>
    <w:p w14:paraId="55768355">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（3）以联合体形式参加政府采购活动，联合体各方均为中小企业的，联合体视同中小企业。其中，联合体各方均为小微企业的，联合体视同小微企业。</w:t>
      </w:r>
    </w:p>
    <w:p w14:paraId="033D2BD0">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(4)中小企业参加政府采购活动，应当出具符合财库财库〔2020〕46号规定的《中小企业声明函》</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否则不得享受相关中小企业扶持政策。</w:t>
      </w:r>
    </w:p>
    <w:p w14:paraId="76B21679">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1.3采购人拟采购产品属于优先采购节能环保产品范围的，应当优先采购节能环保产品，《关于印发环境标志产品政府采购品目清单的通知》（财库[2019]18号文）、《关于印发节能产品政府采购品目清单的通知》（财库[2019]19号文）中品目清单内的产品，</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在投标时提供经国家确定的认证机构出具的、处于有效期之内的节能产品、环境标志产品认证证书，采购人对获得证书的产品实施政府优先采购或强制采购。</w:t>
      </w:r>
    </w:p>
    <w:p w14:paraId="53510579">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1.4监狱企业参加政府采购活动时，应当提供由省级以上监狱管理局、戒毒管理局(含新疆生产建设兵团)出具的属于监狱企业的证明文件。</w:t>
      </w:r>
      <w:r>
        <w:rPr>
          <w:rFonts w:hint="eastAsia" w:ascii="宋体" w:hAnsi="宋体" w:eastAsia="宋体" w:cs="宋体"/>
          <w:color w:val="auto"/>
          <w:highlight w:val="none"/>
        </w:rPr>
        <w:t>监狱企业参加政府采购活动时，视同小型、微型企业。</w:t>
      </w:r>
    </w:p>
    <w:p w14:paraId="7E29364D">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1.5符合条件的残疾人福利性单位在参加政府采购活动时，应当提供本通知规定的《残疾人福利性单位声明函》，并对声明的真实性负责。残疾人福利性单位</w:t>
      </w:r>
      <w:r>
        <w:rPr>
          <w:rFonts w:hint="eastAsia" w:ascii="宋体" w:hAnsi="宋体" w:eastAsia="宋体" w:cs="宋体"/>
          <w:color w:val="auto"/>
          <w:highlight w:val="none"/>
        </w:rPr>
        <w:t>参加政府采购活动时，视同小型、微型企业；</w:t>
      </w:r>
      <w:r>
        <w:rPr>
          <w:rFonts w:hint="eastAsia" w:ascii="宋体" w:hAnsi="宋体" w:eastAsia="宋体" w:cs="宋体"/>
          <w:color w:val="auto"/>
          <w:szCs w:val="24"/>
          <w:highlight w:val="none"/>
        </w:rPr>
        <w:t>残疾人福利性单位属于小型、微型企业的，不重复享受政策。</w:t>
      </w:r>
    </w:p>
    <w:p w14:paraId="35904682">
      <w:pPr>
        <w:keepNext w:val="0"/>
        <w:keepLines w:val="0"/>
        <w:pageBreakBefore w:val="0"/>
        <w:widowControl w:val="0"/>
        <w:kinsoku/>
        <w:wordWrap/>
        <w:overflowPunct/>
        <w:topLinePunct w:val="0"/>
        <w:autoSpaceDE/>
        <w:autoSpaceDN/>
        <w:bidi w:val="0"/>
        <w:spacing w:line="480" w:lineRule="exact"/>
        <w:ind w:firstLine="482" w:firstLineChars="20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2、政策性扣减方式：</w:t>
      </w:r>
    </w:p>
    <w:p w14:paraId="152C8FB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2.1对于未预留份额专门面向中小企业采购的采购项目，以及预留份额项目的非预留部分采购包中符合条件的小微企业报价给予</w:t>
      </w:r>
      <w:r>
        <w:rPr>
          <w:rFonts w:hint="eastAsia" w:ascii="宋体" w:hAnsi="宋体" w:eastAsia="宋体" w:cs="宋体"/>
          <w:color w:val="auto"/>
          <w:szCs w:val="24"/>
          <w:highlight w:val="none"/>
          <w:lang w:val="en-US" w:eastAsia="zh-CN"/>
        </w:rPr>
        <w:t>10</w:t>
      </w:r>
      <w:r>
        <w:rPr>
          <w:rFonts w:hint="eastAsia" w:ascii="宋体" w:hAnsi="宋体" w:eastAsia="宋体" w:cs="宋体"/>
          <w:color w:val="auto"/>
          <w:szCs w:val="24"/>
          <w:highlight w:val="none"/>
        </w:rPr>
        <w:t>%的扣除（工程项目为 3%）的扣除，用扣除后的价格参加评审。适用招标投标法的政府采购工程建设项目，采用综合评估法但未采用低价优先法计算价格分的，评标时应当在采用原报价进行评分的基础上增加其价格得分的3%作为其价格分。</w:t>
      </w:r>
    </w:p>
    <w:p w14:paraId="2E787757">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2.2接受大中型企业与小微企业组成联合体或者允许大中型企业向一家或者多家小微企业分包的采购项目，对于联合协议或者分包意向协议约定小微企业的合同份额占到合同 总金额 30%以上的，对联合体或者大中型企业的报价给予 </w:t>
      </w:r>
      <w:r>
        <w:rPr>
          <w:rFonts w:hint="eastAsia" w:ascii="宋体" w:hAnsi="宋体" w:eastAsia="宋体" w:cs="宋体"/>
          <w:color w:val="auto"/>
          <w:szCs w:val="24"/>
          <w:highlight w:val="none"/>
          <w:lang w:val="en-US" w:eastAsia="zh-CN"/>
        </w:rPr>
        <w:t>4</w:t>
      </w:r>
      <w:r>
        <w:rPr>
          <w:rFonts w:hint="eastAsia" w:ascii="宋体" w:hAnsi="宋体" w:eastAsia="宋体" w:cs="宋体"/>
          <w:color w:val="auto"/>
          <w:szCs w:val="24"/>
          <w:highlight w:val="none"/>
        </w:rPr>
        <w:t>%（工程项目为 1%）的扣除，用扣除后的价格参加评审。适用招标投标法的政府采购工程建设项目，采用综合评估法但未采用低价优先法计算价格分的，评标时应当在采用原报价进行评分的基础上增加其价格得分的 1%作为其价格分。组成联合体或者接受分包的小微企业与联合体内其他企业、分包企业之间存在直接控股、管理关系的，不享受价格扣除优惠政策。</w:t>
      </w:r>
    </w:p>
    <w:p w14:paraId="71ECE889">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2.3监狱企业、残疾人福利性单位视同小微企业，享受预留份额、评审中价格扣除等促进中小企业发展的政府采购政策。监狱企业、残疾人福利性单位属于小微企业的，不重复享受政策。</w:t>
      </w:r>
    </w:p>
    <w:p w14:paraId="74353043">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2.4</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享受支持中小型企业发展政策优惠的，可以同时享受节能、环境标志产品优先采购政策。</w:t>
      </w:r>
    </w:p>
    <w:p w14:paraId="1D970C52">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若为西安市本级或各区项目执行下列规定：</w:t>
      </w:r>
    </w:p>
    <w:p w14:paraId="7FEF7169">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2.5</w:t>
      </w:r>
      <w:r>
        <w:rPr>
          <w:rFonts w:hint="eastAsia" w:ascii="宋体" w:hAnsi="宋体" w:eastAsia="宋体" w:cs="宋体"/>
          <w:color w:val="auto"/>
          <w:szCs w:val="24"/>
          <w:highlight w:val="none"/>
        </w:rPr>
        <w:t>《西安市财政局关于进一步加大政府采购支持中小企业力度的通知》（市财函〔2022〕867号）</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本通知自2022年7月1日起执行。</w:t>
      </w:r>
      <w:r>
        <w:rPr>
          <w:rFonts w:hint="eastAsia" w:ascii="宋体" w:hAnsi="宋体" w:eastAsia="宋体" w:cs="宋体"/>
          <w:color w:val="auto"/>
          <w:szCs w:val="24"/>
          <w:highlight w:val="none"/>
          <w:lang w:val="en-US" w:eastAsia="zh-CN"/>
        </w:rPr>
        <w:t>有关规定如下：</w:t>
      </w:r>
    </w:p>
    <w:p w14:paraId="0234A5C5">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w:t>
      </w:r>
      <w:r>
        <w:rPr>
          <w:rFonts w:hint="eastAsia" w:ascii="宋体" w:hAnsi="宋体" w:eastAsia="宋体" w:cs="宋体"/>
          <w:color w:val="auto"/>
          <w:szCs w:val="24"/>
          <w:highlight w:val="none"/>
        </w:rPr>
        <w:t>采购限额标准以上，200万元以下的货物和服务采购项目、400万元以下的工程采购项目，适宜由中小企业提供的，采购人应当专门面向中小企业采购。超过200万元的货物和服务采购项目、超过400万元的工程采购项目中适宜由中小企业提供的，面向中小企业的预留份额今年阶段性提高至40％以上，其中预留给小微企业比例不低于70%。</w:t>
      </w:r>
    </w:p>
    <w:p w14:paraId="290C0D83">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未预留份额专门面向中小企业的货物服务采购项目，给予小微企业的价格扣除优惠提高至10%，用扣除后的价格参加评审；大中型企业与小微企业组成联合体或者大中型企业向小微企业分包的，对于货物服务采购项目联合协议或者分包意向协议约定小微企业的合同份额占到合同总金额30％以上的，价格扣除优惠提高至4%，用扣除后的价格参加评审。政府采购工程的价格评审优惠按照财库〔2020〕46号文件的规定执行。自本通知执行之日起发布采购公告或者发出采购邀请的货物服务采购项目，按照本通知规定的评审优惠幅度执行。</w:t>
      </w:r>
    </w:p>
    <w:p w14:paraId="69AC1FED">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若为陕西省本级项目执行下列规定：</w:t>
      </w:r>
    </w:p>
    <w:p w14:paraId="104EEBC9">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发布采购公告或者发出采购邀请、未预留份额专门面向中小企业的货物服务项目，采购人、采购代理机构应当对符合规定的小微企业报价给予 10%的扣除，用扣除后的价格参加评审；货物服务采购项目联合协议或者分包意向协议约定小微企业的合同份额占到合同总金额30%以上的，对联合体或者大中型企业的报价给予 4%的扣除，用扣除后的价格参加评审。</w:t>
      </w:r>
    </w:p>
    <w:p w14:paraId="36411FDA">
      <w:pPr>
        <w:pStyle w:val="17"/>
        <w:rPr>
          <w:rFonts w:hint="eastAsia" w:ascii="宋体" w:hAnsi="宋体" w:eastAsia="宋体" w:cs="宋体"/>
          <w:color w:val="auto"/>
          <w:highlight w:val="none"/>
        </w:rPr>
      </w:pPr>
    </w:p>
    <w:p w14:paraId="5ECA41EC">
      <w:pPr>
        <w:pStyle w:val="17"/>
        <w:rPr>
          <w:rFonts w:hint="eastAsia" w:ascii="宋体" w:hAnsi="宋体" w:eastAsia="宋体" w:cs="宋体"/>
          <w:color w:val="auto"/>
          <w:highlight w:val="none"/>
          <w:lang w:eastAsia="zh-CN"/>
        </w:rPr>
      </w:pPr>
    </w:p>
    <w:p w14:paraId="2D8CC567">
      <w:pPr>
        <w:pStyle w:val="17"/>
        <w:rPr>
          <w:rFonts w:hint="eastAsia" w:ascii="宋体" w:hAnsi="宋体" w:eastAsia="宋体" w:cs="宋体"/>
          <w:color w:val="auto"/>
          <w:highlight w:val="none"/>
        </w:rPr>
      </w:pPr>
    </w:p>
    <w:p w14:paraId="1DA7952A">
      <w:pPr>
        <w:pStyle w:val="17"/>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rPr>
        <w:t>附件1：</w:t>
      </w:r>
    </w:p>
    <w:p w14:paraId="36103190">
      <w:pPr>
        <w:pStyle w:val="17"/>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初步审查要素表</w:t>
      </w:r>
    </w:p>
    <w:tbl>
      <w:tblPr>
        <w:tblStyle w:val="44"/>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457"/>
        <w:gridCol w:w="923"/>
        <w:gridCol w:w="2333"/>
        <w:gridCol w:w="5031"/>
      </w:tblGrid>
      <w:tr w14:paraId="0218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150" w:type="pct"/>
            <w:gridSpan w:val="3"/>
            <w:vAlign w:val="center"/>
          </w:tcPr>
          <w:p w14:paraId="5CD6ECC8">
            <w:pPr>
              <w:tabs>
                <w:tab w:val="left" w:pos="0"/>
              </w:tabs>
              <w:adjustRightInd w:val="0"/>
              <w:snapToGrid w:val="0"/>
              <w:jc w:val="center"/>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条款号</w:t>
            </w:r>
          </w:p>
        </w:tc>
        <w:tc>
          <w:tcPr>
            <w:tcW w:w="1220" w:type="pct"/>
            <w:vAlign w:val="center"/>
          </w:tcPr>
          <w:p w14:paraId="27AE49C8">
            <w:pPr>
              <w:tabs>
                <w:tab w:val="left" w:pos="0"/>
              </w:tabs>
              <w:adjustRightInd w:val="0"/>
              <w:snapToGrid w:val="0"/>
              <w:jc w:val="center"/>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评审因素</w:t>
            </w:r>
          </w:p>
        </w:tc>
        <w:tc>
          <w:tcPr>
            <w:tcW w:w="2628" w:type="pct"/>
            <w:vAlign w:val="center"/>
          </w:tcPr>
          <w:p w14:paraId="5072CABB">
            <w:pPr>
              <w:tabs>
                <w:tab w:val="left" w:pos="0"/>
              </w:tabs>
              <w:adjustRightInd w:val="0"/>
              <w:snapToGrid w:val="0"/>
              <w:jc w:val="center"/>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评审标准</w:t>
            </w:r>
          </w:p>
        </w:tc>
      </w:tr>
      <w:tr w14:paraId="30DCA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restart"/>
            <w:vAlign w:val="center"/>
          </w:tcPr>
          <w:p w14:paraId="3456D32E">
            <w:pPr>
              <w:tabs>
                <w:tab w:val="left" w:pos="0"/>
              </w:tabs>
              <w:adjustRightInd w:val="0"/>
              <w:snapToGrid w:val="0"/>
              <w:jc w:val="center"/>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2.1.1</w:t>
            </w:r>
          </w:p>
        </w:tc>
        <w:tc>
          <w:tcPr>
            <w:tcW w:w="238" w:type="pct"/>
            <w:vMerge w:val="restart"/>
            <w:vAlign w:val="center"/>
          </w:tcPr>
          <w:p w14:paraId="33FD9564">
            <w:pPr>
              <w:tabs>
                <w:tab w:val="left" w:pos="0"/>
              </w:tabs>
              <w:adjustRightInd w:val="0"/>
              <w:snapToGrid w:val="0"/>
              <w:jc w:val="center"/>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资格评审</w:t>
            </w:r>
          </w:p>
          <w:p w14:paraId="1867AE56">
            <w:pPr>
              <w:tabs>
                <w:tab w:val="left" w:pos="0"/>
              </w:tabs>
              <w:adjustRightInd w:val="0"/>
              <w:snapToGrid w:val="0"/>
              <w:jc w:val="center"/>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标准</w:t>
            </w:r>
          </w:p>
        </w:tc>
        <w:tc>
          <w:tcPr>
            <w:tcW w:w="482" w:type="pct"/>
            <w:vMerge w:val="restart"/>
            <w:vAlign w:val="center"/>
          </w:tcPr>
          <w:p w14:paraId="137F6088">
            <w:pPr>
              <w:tabs>
                <w:tab w:val="left" w:pos="0"/>
              </w:tabs>
              <w:adjustRightInd w:val="0"/>
              <w:snapToGrid w:val="0"/>
              <w:jc w:val="center"/>
              <w:rPr>
                <w:rFonts w:hint="eastAsia" w:ascii="宋体" w:hAnsi="宋体" w:eastAsia="宋体" w:cs="宋体"/>
                <w:b/>
                <w:color w:val="auto"/>
                <w:kern w:val="2"/>
                <w:szCs w:val="24"/>
                <w:highlight w:val="none"/>
              </w:rPr>
            </w:pPr>
            <w:r>
              <w:rPr>
                <w:rFonts w:hint="eastAsia" w:ascii="宋体" w:hAnsi="宋体" w:eastAsia="宋体" w:cs="宋体"/>
                <w:bCs/>
                <w:color w:val="auto"/>
                <w:kern w:val="2"/>
                <w:szCs w:val="24"/>
                <w:highlight w:val="none"/>
              </w:rPr>
              <w:t>基本资格条件</w:t>
            </w:r>
          </w:p>
        </w:tc>
        <w:tc>
          <w:tcPr>
            <w:tcW w:w="1220" w:type="pct"/>
            <w:vAlign w:val="center"/>
          </w:tcPr>
          <w:p w14:paraId="04F50E9A">
            <w:pPr>
              <w:tabs>
                <w:tab w:val="left" w:pos="0"/>
              </w:tabs>
              <w:adjustRightInd w:val="0"/>
              <w:snapToGrid w:val="0"/>
              <w:jc w:val="center"/>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营业执照等主体资格证明文件</w:t>
            </w:r>
          </w:p>
        </w:tc>
        <w:tc>
          <w:tcPr>
            <w:tcW w:w="2628" w:type="pct"/>
            <w:vAlign w:val="center"/>
          </w:tcPr>
          <w:p w14:paraId="27805A20">
            <w:pPr>
              <w:tabs>
                <w:tab w:val="left" w:pos="0"/>
              </w:tabs>
              <w:adjustRightInd w:val="0"/>
              <w:snapToGrid w:val="0"/>
              <w:jc w:val="left"/>
              <w:rPr>
                <w:rFonts w:hint="eastAsia" w:ascii="宋体" w:hAnsi="宋体" w:eastAsia="宋体" w:cs="宋体"/>
                <w:bCs/>
                <w:color w:val="auto"/>
                <w:kern w:val="2"/>
                <w:szCs w:val="24"/>
                <w:highlight w:val="none"/>
              </w:rPr>
            </w:pPr>
            <w:r>
              <w:rPr>
                <w:rFonts w:hint="eastAsia" w:ascii="宋体" w:hAnsi="宋体" w:eastAsia="宋体" w:cs="宋体"/>
                <w:color w:val="auto"/>
                <w:szCs w:val="24"/>
                <w:highlight w:val="none"/>
              </w:rPr>
              <w:t>提供合格有效的法人或者其他组织的营业执照等证明文件，自然人的身份证明</w:t>
            </w:r>
            <w:r>
              <w:rPr>
                <w:rFonts w:hint="eastAsia" w:ascii="宋体" w:hAnsi="宋体" w:eastAsia="宋体" w:cs="宋体"/>
                <w:color w:val="auto"/>
                <w:szCs w:val="24"/>
                <w:highlight w:val="none"/>
                <w:lang w:eastAsia="zh-CN"/>
              </w:rPr>
              <w:t>；</w:t>
            </w:r>
          </w:p>
        </w:tc>
      </w:tr>
      <w:tr w14:paraId="47516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vAlign w:val="center"/>
          </w:tcPr>
          <w:p w14:paraId="6AABDB1D">
            <w:pPr>
              <w:tabs>
                <w:tab w:val="left" w:pos="0"/>
              </w:tabs>
              <w:adjustRightInd w:val="0"/>
              <w:snapToGrid w:val="0"/>
              <w:jc w:val="center"/>
              <w:rPr>
                <w:rFonts w:hint="eastAsia" w:ascii="宋体" w:hAnsi="宋体" w:eastAsia="宋体" w:cs="宋体"/>
                <w:b/>
                <w:color w:val="auto"/>
                <w:kern w:val="2"/>
                <w:szCs w:val="24"/>
                <w:highlight w:val="none"/>
              </w:rPr>
            </w:pPr>
          </w:p>
        </w:tc>
        <w:tc>
          <w:tcPr>
            <w:tcW w:w="238" w:type="pct"/>
            <w:vMerge w:val="continue"/>
            <w:vAlign w:val="center"/>
          </w:tcPr>
          <w:p w14:paraId="590EEBBC">
            <w:pPr>
              <w:tabs>
                <w:tab w:val="left" w:pos="0"/>
              </w:tabs>
              <w:adjustRightInd w:val="0"/>
              <w:snapToGrid w:val="0"/>
              <w:jc w:val="center"/>
              <w:rPr>
                <w:rFonts w:hint="eastAsia" w:ascii="宋体" w:hAnsi="宋体" w:eastAsia="宋体" w:cs="宋体"/>
                <w:b/>
                <w:color w:val="auto"/>
                <w:kern w:val="2"/>
                <w:szCs w:val="24"/>
                <w:highlight w:val="none"/>
              </w:rPr>
            </w:pPr>
          </w:p>
        </w:tc>
        <w:tc>
          <w:tcPr>
            <w:tcW w:w="482" w:type="pct"/>
            <w:vMerge w:val="continue"/>
            <w:vAlign w:val="center"/>
          </w:tcPr>
          <w:p w14:paraId="6E33753D">
            <w:pPr>
              <w:tabs>
                <w:tab w:val="left" w:pos="0"/>
              </w:tabs>
              <w:adjustRightInd w:val="0"/>
              <w:snapToGrid w:val="0"/>
              <w:jc w:val="center"/>
              <w:rPr>
                <w:rFonts w:hint="eastAsia" w:ascii="宋体" w:hAnsi="宋体" w:eastAsia="宋体" w:cs="宋体"/>
                <w:b/>
                <w:color w:val="auto"/>
                <w:kern w:val="2"/>
                <w:szCs w:val="24"/>
                <w:highlight w:val="none"/>
              </w:rPr>
            </w:pPr>
          </w:p>
        </w:tc>
        <w:tc>
          <w:tcPr>
            <w:tcW w:w="1220" w:type="pct"/>
            <w:vAlign w:val="center"/>
          </w:tcPr>
          <w:p w14:paraId="734DEB00">
            <w:pPr>
              <w:tabs>
                <w:tab w:val="left" w:pos="0"/>
              </w:tabs>
              <w:adjustRightInd w:val="0"/>
              <w:snapToGrid w:val="0"/>
              <w:jc w:val="center"/>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财务状况报告</w:t>
            </w:r>
          </w:p>
        </w:tc>
        <w:tc>
          <w:tcPr>
            <w:tcW w:w="2628" w:type="pct"/>
            <w:vAlign w:val="center"/>
          </w:tcPr>
          <w:p w14:paraId="60CEFDEE">
            <w:pPr>
              <w:tabs>
                <w:tab w:val="left" w:pos="0"/>
              </w:tabs>
              <w:adjustRightInd w:val="0"/>
              <w:snapToGrid w:val="0"/>
              <w:jc w:val="left"/>
              <w:rPr>
                <w:rFonts w:hint="eastAsia" w:ascii="宋体" w:hAnsi="宋体" w:eastAsia="宋体" w:cs="宋体"/>
                <w:bCs/>
                <w:color w:val="auto"/>
                <w:kern w:val="2"/>
                <w:szCs w:val="24"/>
                <w:highlight w:val="none"/>
              </w:rPr>
            </w:pPr>
            <w:r>
              <w:rPr>
                <w:rFonts w:hint="eastAsia" w:ascii="宋体" w:hAnsi="宋体" w:eastAsia="宋体" w:cs="宋体"/>
                <w:color w:val="auto"/>
                <w:szCs w:val="24"/>
                <w:highlight w:val="none"/>
              </w:rPr>
              <w:t>财务状况报告：提供</w:t>
            </w:r>
            <w:r>
              <w:rPr>
                <w:rFonts w:hint="eastAsia" w:ascii="宋体" w:hAnsi="宋体" w:eastAsia="宋体" w:cs="宋体"/>
                <w:color w:val="auto"/>
                <w:szCs w:val="24"/>
                <w:highlight w:val="none"/>
                <w:lang w:val="en-US" w:eastAsia="zh-CN"/>
              </w:rPr>
              <w:t>2024年度</w:t>
            </w:r>
            <w:r>
              <w:rPr>
                <w:rFonts w:hint="eastAsia" w:ascii="宋体" w:hAnsi="宋体" w:eastAsia="宋体" w:cs="宋体"/>
                <w:color w:val="auto"/>
                <w:szCs w:val="24"/>
                <w:highlight w:val="none"/>
              </w:rPr>
              <w:t>的财务审计报告（至少包括资产负债表和利润表，成立时间至提交</w:t>
            </w:r>
            <w:r>
              <w:rPr>
                <w:rFonts w:hint="eastAsia" w:ascii="宋体" w:hAnsi="宋体" w:eastAsia="宋体" w:cs="宋体"/>
                <w:color w:val="auto"/>
                <w:szCs w:val="24"/>
                <w:highlight w:val="none"/>
                <w:lang w:eastAsia="zh-CN"/>
              </w:rPr>
              <w:t>投标</w:t>
            </w:r>
            <w:r>
              <w:rPr>
                <w:rFonts w:hint="eastAsia" w:ascii="宋体" w:hAnsi="宋体" w:eastAsia="宋体" w:cs="宋体"/>
                <w:color w:val="auto"/>
                <w:szCs w:val="24"/>
                <w:highlight w:val="none"/>
              </w:rPr>
              <w:t>文件截止时间不足一年的可提供成立后任意时段的资产负债表），或其基本存款账户开户银行出具的资信证明及基本存款账户开户许可证（基本存款账户信息）；</w:t>
            </w:r>
          </w:p>
        </w:tc>
      </w:tr>
      <w:tr w14:paraId="126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vAlign w:val="center"/>
          </w:tcPr>
          <w:p w14:paraId="34AF801F">
            <w:pPr>
              <w:tabs>
                <w:tab w:val="left" w:pos="0"/>
              </w:tabs>
              <w:adjustRightInd w:val="0"/>
              <w:snapToGrid w:val="0"/>
              <w:jc w:val="center"/>
              <w:rPr>
                <w:rFonts w:hint="eastAsia" w:ascii="宋体" w:hAnsi="宋体" w:eastAsia="宋体" w:cs="宋体"/>
                <w:b/>
                <w:color w:val="auto"/>
                <w:kern w:val="2"/>
                <w:szCs w:val="24"/>
                <w:highlight w:val="none"/>
              </w:rPr>
            </w:pPr>
          </w:p>
        </w:tc>
        <w:tc>
          <w:tcPr>
            <w:tcW w:w="238" w:type="pct"/>
            <w:vMerge w:val="continue"/>
            <w:vAlign w:val="center"/>
          </w:tcPr>
          <w:p w14:paraId="34C6D7B9">
            <w:pPr>
              <w:tabs>
                <w:tab w:val="left" w:pos="0"/>
              </w:tabs>
              <w:adjustRightInd w:val="0"/>
              <w:snapToGrid w:val="0"/>
              <w:jc w:val="center"/>
              <w:rPr>
                <w:rFonts w:hint="eastAsia" w:ascii="宋体" w:hAnsi="宋体" w:eastAsia="宋体" w:cs="宋体"/>
                <w:b/>
                <w:color w:val="auto"/>
                <w:kern w:val="2"/>
                <w:szCs w:val="24"/>
                <w:highlight w:val="none"/>
              </w:rPr>
            </w:pPr>
          </w:p>
        </w:tc>
        <w:tc>
          <w:tcPr>
            <w:tcW w:w="482" w:type="pct"/>
            <w:vMerge w:val="continue"/>
            <w:vAlign w:val="center"/>
          </w:tcPr>
          <w:p w14:paraId="6D03B319">
            <w:pPr>
              <w:tabs>
                <w:tab w:val="left" w:pos="0"/>
              </w:tabs>
              <w:adjustRightInd w:val="0"/>
              <w:snapToGrid w:val="0"/>
              <w:jc w:val="center"/>
              <w:rPr>
                <w:rFonts w:hint="eastAsia" w:ascii="宋体" w:hAnsi="宋体" w:eastAsia="宋体" w:cs="宋体"/>
                <w:b/>
                <w:bCs/>
                <w:color w:val="auto"/>
                <w:kern w:val="2"/>
                <w:szCs w:val="24"/>
                <w:highlight w:val="none"/>
              </w:rPr>
            </w:pPr>
          </w:p>
        </w:tc>
        <w:tc>
          <w:tcPr>
            <w:tcW w:w="1220" w:type="pct"/>
            <w:vAlign w:val="center"/>
          </w:tcPr>
          <w:p w14:paraId="33CA11B2">
            <w:pPr>
              <w:tabs>
                <w:tab w:val="left" w:pos="0"/>
              </w:tabs>
              <w:adjustRightInd w:val="0"/>
              <w:snapToGrid w:val="0"/>
              <w:jc w:val="center"/>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税收缴纳证明</w:t>
            </w:r>
          </w:p>
        </w:tc>
        <w:tc>
          <w:tcPr>
            <w:tcW w:w="2628" w:type="pct"/>
            <w:vAlign w:val="center"/>
          </w:tcPr>
          <w:p w14:paraId="232BE336">
            <w:pPr>
              <w:tabs>
                <w:tab w:val="left" w:pos="0"/>
              </w:tabs>
              <w:adjustRightInd w:val="0"/>
              <w:snapToGrid w:val="0"/>
              <w:jc w:val="left"/>
              <w:rPr>
                <w:rFonts w:hint="eastAsia" w:ascii="宋体" w:hAnsi="宋体" w:eastAsia="宋体" w:cs="宋体"/>
                <w:bCs/>
                <w:color w:val="auto"/>
                <w:kern w:val="2"/>
                <w:szCs w:val="24"/>
                <w:highlight w:val="none"/>
              </w:rPr>
            </w:pPr>
            <w:r>
              <w:rPr>
                <w:rFonts w:hint="eastAsia" w:ascii="宋体" w:hAnsi="宋体" w:eastAsia="宋体" w:cs="宋体"/>
                <w:color w:val="auto"/>
                <w:szCs w:val="24"/>
                <w:highlight w:val="none"/>
                <w:lang w:eastAsia="zh-CN"/>
              </w:rPr>
              <w:t>提供202</w:t>
            </w:r>
            <w:r>
              <w:rPr>
                <w:rFonts w:hint="eastAsia" w:ascii="宋体" w:hAnsi="宋体" w:eastAsia="宋体" w:cs="宋体"/>
                <w:color w:val="auto"/>
                <w:szCs w:val="24"/>
                <w:highlight w:val="none"/>
                <w:lang w:val="en-US" w:eastAsia="zh-CN"/>
              </w:rPr>
              <w:t>5年1月</w:t>
            </w:r>
            <w:r>
              <w:rPr>
                <w:rFonts w:hint="eastAsia" w:ascii="宋体" w:hAnsi="宋体" w:eastAsia="宋体" w:cs="宋体"/>
                <w:color w:val="auto"/>
                <w:szCs w:val="24"/>
                <w:highlight w:val="none"/>
                <w:lang w:eastAsia="zh-CN"/>
              </w:rPr>
              <w:t>至今已缴纳</w:t>
            </w:r>
            <w:r>
              <w:rPr>
                <w:rFonts w:hint="eastAsia" w:ascii="宋体" w:hAnsi="宋体" w:eastAsia="宋体" w:cs="宋体"/>
                <w:color w:val="auto"/>
                <w:szCs w:val="24"/>
                <w:highlight w:val="none"/>
              </w:rPr>
              <w:t>的至少一个月的纳税证明或完税证明（任意税种），依法免税的单位应提供相关证明材料；</w:t>
            </w:r>
          </w:p>
        </w:tc>
      </w:tr>
      <w:tr w14:paraId="1678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vAlign w:val="center"/>
          </w:tcPr>
          <w:p w14:paraId="13859C98">
            <w:pPr>
              <w:tabs>
                <w:tab w:val="left" w:pos="0"/>
              </w:tabs>
              <w:adjustRightInd w:val="0"/>
              <w:snapToGrid w:val="0"/>
              <w:jc w:val="center"/>
              <w:rPr>
                <w:rFonts w:hint="eastAsia" w:ascii="宋体" w:hAnsi="宋体" w:eastAsia="宋体" w:cs="宋体"/>
                <w:b/>
                <w:color w:val="auto"/>
                <w:kern w:val="2"/>
                <w:szCs w:val="24"/>
                <w:highlight w:val="none"/>
              </w:rPr>
            </w:pPr>
          </w:p>
        </w:tc>
        <w:tc>
          <w:tcPr>
            <w:tcW w:w="238" w:type="pct"/>
            <w:vMerge w:val="continue"/>
            <w:vAlign w:val="center"/>
          </w:tcPr>
          <w:p w14:paraId="582EFFB7">
            <w:pPr>
              <w:tabs>
                <w:tab w:val="left" w:pos="0"/>
              </w:tabs>
              <w:adjustRightInd w:val="0"/>
              <w:snapToGrid w:val="0"/>
              <w:jc w:val="center"/>
              <w:rPr>
                <w:rFonts w:hint="eastAsia" w:ascii="宋体" w:hAnsi="宋体" w:eastAsia="宋体" w:cs="宋体"/>
                <w:b/>
                <w:color w:val="auto"/>
                <w:kern w:val="2"/>
                <w:szCs w:val="24"/>
                <w:highlight w:val="none"/>
              </w:rPr>
            </w:pPr>
          </w:p>
        </w:tc>
        <w:tc>
          <w:tcPr>
            <w:tcW w:w="482" w:type="pct"/>
            <w:vMerge w:val="continue"/>
            <w:vAlign w:val="center"/>
          </w:tcPr>
          <w:p w14:paraId="532DA72D">
            <w:pPr>
              <w:tabs>
                <w:tab w:val="left" w:pos="0"/>
              </w:tabs>
              <w:adjustRightInd w:val="0"/>
              <w:snapToGrid w:val="0"/>
              <w:jc w:val="center"/>
              <w:rPr>
                <w:rFonts w:hint="eastAsia" w:ascii="宋体" w:hAnsi="宋体" w:eastAsia="宋体" w:cs="宋体"/>
                <w:b/>
                <w:bCs/>
                <w:color w:val="auto"/>
                <w:kern w:val="2"/>
                <w:szCs w:val="24"/>
                <w:highlight w:val="none"/>
              </w:rPr>
            </w:pPr>
          </w:p>
        </w:tc>
        <w:tc>
          <w:tcPr>
            <w:tcW w:w="1220" w:type="pct"/>
            <w:vAlign w:val="center"/>
          </w:tcPr>
          <w:p w14:paraId="42EAF182">
            <w:pPr>
              <w:tabs>
                <w:tab w:val="left" w:pos="0"/>
              </w:tabs>
              <w:adjustRightInd w:val="0"/>
              <w:snapToGrid w:val="0"/>
              <w:jc w:val="center"/>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社会保障资金缴纳证明</w:t>
            </w:r>
          </w:p>
        </w:tc>
        <w:tc>
          <w:tcPr>
            <w:tcW w:w="2628" w:type="pct"/>
            <w:vAlign w:val="center"/>
          </w:tcPr>
          <w:p w14:paraId="06A3205F">
            <w:pPr>
              <w:tabs>
                <w:tab w:val="left" w:pos="0"/>
              </w:tabs>
              <w:adjustRightInd w:val="0"/>
              <w:snapToGrid w:val="0"/>
              <w:jc w:val="left"/>
              <w:rPr>
                <w:rFonts w:hint="eastAsia" w:ascii="宋体" w:hAnsi="宋体" w:eastAsia="宋体" w:cs="宋体"/>
                <w:bCs/>
                <w:color w:val="auto"/>
                <w:kern w:val="2"/>
                <w:szCs w:val="24"/>
                <w:highlight w:val="none"/>
              </w:rPr>
            </w:pPr>
            <w:r>
              <w:rPr>
                <w:rFonts w:hint="eastAsia" w:ascii="宋体" w:hAnsi="宋体" w:eastAsia="宋体" w:cs="宋体"/>
                <w:bCs/>
                <w:color w:val="auto"/>
                <w:szCs w:val="24"/>
                <w:highlight w:val="none"/>
                <w:lang w:eastAsia="zh-CN"/>
              </w:rPr>
              <w:t>提供</w:t>
            </w:r>
            <w:r>
              <w:rPr>
                <w:rFonts w:hint="eastAsia" w:ascii="宋体" w:hAnsi="宋体" w:eastAsia="宋体" w:cs="宋体"/>
                <w:color w:val="auto"/>
                <w:szCs w:val="24"/>
                <w:highlight w:val="none"/>
                <w:lang w:eastAsia="zh-CN"/>
              </w:rPr>
              <w:t>202</w:t>
            </w:r>
            <w:r>
              <w:rPr>
                <w:rFonts w:hint="eastAsia" w:ascii="宋体" w:hAnsi="宋体" w:eastAsia="宋体" w:cs="宋体"/>
                <w:color w:val="auto"/>
                <w:szCs w:val="24"/>
                <w:highlight w:val="none"/>
                <w:lang w:val="en-US" w:eastAsia="zh-CN"/>
              </w:rPr>
              <w:t>5年1月</w:t>
            </w:r>
            <w:r>
              <w:rPr>
                <w:rFonts w:hint="eastAsia" w:ascii="宋体" w:hAnsi="宋体" w:eastAsia="宋体" w:cs="宋体"/>
                <w:bCs/>
                <w:color w:val="auto"/>
                <w:szCs w:val="24"/>
                <w:highlight w:val="none"/>
                <w:lang w:eastAsia="zh-CN"/>
              </w:rPr>
              <w:t>至今已缴存</w:t>
            </w:r>
            <w:r>
              <w:rPr>
                <w:rFonts w:hint="eastAsia" w:ascii="宋体" w:hAnsi="宋体" w:eastAsia="宋体" w:cs="宋体"/>
                <w:bCs/>
                <w:color w:val="auto"/>
                <w:szCs w:val="24"/>
                <w:highlight w:val="none"/>
              </w:rPr>
              <w:t>的至少一个月的社会保障资金缴存单据或社保机构开具的社会保险参保缴费情况证明，依法不需要缴纳社会保障资金的单位应提供相关证明材料；</w:t>
            </w:r>
          </w:p>
        </w:tc>
      </w:tr>
      <w:tr w14:paraId="047A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29" w:type="pct"/>
            <w:vMerge w:val="continue"/>
            <w:vAlign w:val="center"/>
          </w:tcPr>
          <w:p w14:paraId="476F9F22">
            <w:pPr>
              <w:tabs>
                <w:tab w:val="left" w:pos="0"/>
              </w:tabs>
              <w:adjustRightInd w:val="0"/>
              <w:snapToGrid w:val="0"/>
              <w:jc w:val="center"/>
              <w:rPr>
                <w:rFonts w:hint="eastAsia" w:ascii="宋体" w:hAnsi="宋体" w:eastAsia="宋体" w:cs="宋体"/>
                <w:b/>
                <w:color w:val="auto"/>
                <w:kern w:val="2"/>
                <w:szCs w:val="24"/>
                <w:highlight w:val="none"/>
              </w:rPr>
            </w:pPr>
          </w:p>
        </w:tc>
        <w:tc>
          <w:tcPr>
            <w:tcW w:w="238" w:type="pct"/>
            <w:vMerge w:val="continue"/>
            <w:vAlign w:val="center"/>
          </w:tcPr>
          <w:p w14:paraId="30F5DB1C">
            <w:pPr>
              <w:tabs>
                <w:tab w:val="left" w:pos="0"/>
              </w:tabs>
              <w:adjustRightInd w:val="0"/>
              <w:snapToGrid w:val="0"/>
              <w:jc w:val="center"/>
              <w:rPr>
                <w:rFonts w:hint="eastAsia" w:ascii="宋体" w:hAnsi="宋体" w:eastAsia="宋体" w:cs="宋体"/>
                <w:b/>
                <w:color w:val="auto"/>
                <w:kern w:val="2"/>
                <w:szCs w:val="24"/>
                <w:highlight w:val="none"/>
              </w:rPr>
            </w:pPr>
          </w:p>
        </w:tc>
        <w:tc>
          <w:tcPr>
            <w:tcW w:w="482" w:type="pct"/>
            <w:vMerge w:val="continue"/>
            <w:vAlign w:val="center"/>
          </w:tcPr>
          <w:p w14:paraId="3C6A704E">
            <w:pPr>
              <w:tabs>
                <w:tab w:val="left" w:pos="0"/>
              </w:tabs>
              <w:adjustRightInd w:val="0"/>
              <w:snapToGrid w:val="0"/>
              <w:jc w:val="center"/>
              <w:rPr>
                <w:rFonts w:hint="eastAsia" w:ascii="宋体" w:hAnsi="宋体" w:eastAsia="宋体" w:cs="宋体"/>
                <w:b/>
                <w:color w:val="auto"/>
                <w:kern w:val="2"/>
                <w:szCs w:val="24"/>
                <w:highlight w:val="none"/>
              </w:rPr>
            </w:pPr>
          </w:p>
        </w:tc>
        <w:tc>
          <w:tcPr>
            <w:tcW w:w="1220" w:type="pct"/>
            <w:vAlign w:val="center"/>
          </w:tcPr>
          <w:p w14:paraId="6B5A2455">
            <w:pPr>
              <w:tabs>
                <w:tab w:val="left" w:pos="0"/>
              </w:tabs>
              <w:adjustRightInd w:val="0"/>
              <w:snapToGrid w:val="0"/>
              <w:jc w:val="center"/>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承诺</w:t>
            </w:r>
          </w:p>
        </w:tc>
        <w:tc>
          <w:tcPr>
            <w:tcW w:w="2628" w:type="pct"/>
            <w:vAlign w:val="center"/>
          </w:tcPr>
          <w:p w14:paraId="7B1A68FC">
            <w:pPr>
              <w:tabs>
                <w:tab w:val="left" w:pos="0"/>
              </w:tabs>
              <w:adjustRightInd w:val="0"/>
              <w:snapToGrid w:val="0"/>
              <w:jc w:val="left"/>
              <w:rPr>
                <w:rFonts w:hint="eastAsia" w:ascii="宋体" w:hAnsi="宋体" w:eastAsia="宋体" w:cs="宋体"/>
                <w:bCs/>
                <w:color w:val="auto"/>
                <w:kern w:val="2"/>
                <w:szCs w:val="24"/>
                <w:highlight w:val="none"/>
              </w:rPr>
            </w:pPr>
            <w:r>
              <w:rPr>
                <w:rFonts w:hint="eastAsia" w:ascii="宋体" w:hAnsi="宋体" w:eastAsia="宋体" w:cs="宋体"/>
                <w:color w:val="auto"/>
                <w:szCs w:val="24"/>
                <w:highlight w:val="none"/>
              </w:rPr>
              <w:t>提供具有履行合同所必需的设备和专业技术能力的承诺；</w:t>
            </w:r>
          </w:p>
        </w:tc>
      </w:tr>
      <w:tr w14:paraId="33D6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9" w:type="pct"/>
            <w:vMerge w:val="continue"/>
            <w:vAlign w:val="center"/>
          </w:tcPr>
          <w:p w14:paraId="73F771B5">
            <w:pPr>
              <w:tabs>
                <w:tab w:val="left" w:pos="0"/>
              </w:tabs>
              <w:adjustRightInd w:val="0"/>
              <w:snapToGrid w:val="0"/>
              <w:jc w:val="center"/>
              <w:rPr>
                <w:rFonts w:hint="eastAsia" w:ascii="宋体" w:hAnsi="宋体" w:eastAsia="宋体" w:cs="宋体"/>
                <w:b/>
                <w:color w:val="auto"/>
                <w:kern w:val="2"/>
                <w:szCs w:val="24"/>
                <w:highlight w:val="none"/>
              </w:rPr>
            </w:pPr>
          </w:p>
        </w:tc>
        <w:tc>
          <w:tcPr>
            <w:tcW w:w="238" w:type="pct"/>
            <w:vMerge w:val="continue"/>
            <w:vAlign w:val="center"/>
          </w:tcPr>
          <w:p w14:paraId="5A54C698">
            <w:pPr>
              <w:tabs>
                <w:tab w:val="left" w:pos="0"/>
              </w:tabs>
              <w:adjustRightInd w:val="0"/>
              <w:snapToGrid w:val="0"/>
              <w:jc w:val="center"/>
              <w:rPr>
                <w:rFonts w:hint="eastAsia" w:ascii="宋体" w:hAnsi="宋体" w:eastAsia="宋体" w:cs="宋体"/>
                <w:b/>
                <w:color w:val="auto"/>
                <w:kern w:val="2"/>
                <w:szCs w:val="24"/>
                <w:highlight w:val="none"/>
              </w:rPr>
            </w:pPr>
          </w:p>
        </w:tc>
        <w:tc>
          <w:tcPr>
            <w:tcW w:w="482" w:type="pct"/>
            <w:vMerge w:val="continue"/>
            <w:vAlign w:val="center"/>
          </w:tcPr>
          <w:p w14:paraId="6DBE7DDF">
            <w:pPr>
              <w:tabs>
                <w:tab w:val="left" w:pos="0"/>
              </w:tabs>
              <w:adjustRightInd w:val="0"/>
              <w:snapToGrid w:val="0"/>
              <w:jc w:val="center"/>
              <w:rPr>
                <w:rFonts w:hint="eastAsia" w:ascii="宋体" w:hAnsi="宋体" w:eastAsia="宋体" w:cs="宋体"/>
                <w:b/>
                <w:color w:val="auto"/>
                <w:kern w:val="2"/>
                <w:szCs w:val="24"/>
                <w:highlight w:val="none"/>
              </w:rPr>
            </w:pPr>
          </w:p>
        </w:tc>
        <w:tc>
          <w:tcPr>
            <w:tcW w:w="1220" w:type="pct"/>
            <w:vAlign w:val="center"/>
          </w:tcPr>
          <w:p w14:paraId="39EB429B">
            <w:pPr>
              <w:tabs>
                <w:tab w:val="left" w:pos="0"/>
              </w:tabs>
              <w:adjustRightInd w:val="0"/>
              <w:snapToGrid w:val="0"/>
              <w:jc w:val="center"/>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书面声明</w:t>
            </w:r>
          </w:p>
        </w:tc>
        <w:tc>
          <w:tcPr>
            <w:tcW w:w="2628" w:type="pct"/>
            <w:vAlign w:val="center"/>
          </w:tcPr>
          <w:p w14:paraId="4F41E743">
            <w:pPr>
              <w:tabs>
                <w:tab w:val="left" w:pos="0"/>
              </w:tabs>
              <w:adjustRightInd w:val="0"/>
              <w:snapToGrid w:val="0"/>
              <w:jc w:val="left"/>
              <w:rPr>
                <w:rFonts w:hint="eastAsia" w:ascii="宋体" w:hAnsi="宋体" w:eastAsia="宋体" w:cs="宋体"/>
                <w:bCs/>
                <w:color w:val="auto"/>
                <w:kern w:val="2"/>
                <w:szCs w:val="24"/>
                <w:highlight w:val="none"/>
              </w:rPr>
            </w:pPr>
            <w:r>
              <w:rPr>
                <w:rFonts w:hint="eastAsia" w:ascii="宋体" w:hAnsi="宋体" w:eastAsia="宋体" w:cs="宋体"/>
                <w:color w:val="auto"/>
                <w:szCs w:val="24"/>
                <w:highlight w:val="none"/>
              </w:rPr>
              <w:t>参加政府采购活动前3年内，在经营活动中没有重大违法记录的书面声明</w:t>
            </w:r>
            <w:r>
              <w:rPr>
                <w:rFonts w:hint="eastAsia" w:ascii="宋体" w:hAnsi="宋体" w:eastAsia="宋体" w:cs="宋体"/>
                <w:color w:val="auto"/>
                <w:szCs w:val="24"/>
                <w:highlight w:val="none"/>
                <w:lang w:eastAsia="zh-CN"/>
              </w:rPr>
              <w:t>；</w:t>
            </w:r>
          </w:p>
        </w:tc>
      </w:tr>
      <w:tr w14:paraId="08C3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29" w:type="pct"/>
            <w:vMerge w:val="continue"/>
            <w:vAlign w:val="center"/>
          </w:tcPr>
          <w:p w14:paraId="589B1BC9">
            <w:pPr>
              <w:tabs>
                <w:tab w:val="left" w:pos="0"/>
              </w:tabs>
              <w:adjustRightInd w:val="0"/>
              <w:snapToGrid w:val="0"/>
              <w:jc w:val="center"/>
              <w:rPr>
                <w:rFonts w:hint="eastAsia" w:ascii="宋体" w:hAnsi="宋体" w:eastAsia="宋体" w:cs="宋体"/>
                <w:b/>
                <w:color w:val="auto"/>
                <w:kern w:val="2"/>
                <w:szCs w:val="24"/>
                <w:highlight w:val="none"/>
              </w:rPr>
            </w:pPr>
          </w:p>
        </w:tc>
        <w:tc>
          <w:tcPr>
            <w:tcW w:w="238" w:type="pct"/>
            <w:vMerge w:val="continue"/>
            <w:vAlign w:val="center"/>
          </w:tcPr>
          <w:p w14:paraId="390B41A1">
            <w:pPr>
              <w:tabs>
                <w:tab w:val="left" w:pos="0"/>
              </w:tabs>
              <w:adjustRightInd w:val="0"/>
              <w:snapToGrid w:val="0"/>
              <w:jc w:val="center"/>
              <w:rPr>
                <w:rFonts w:hint="eastAsia" w:ascii="宋体" w:hAnsi="宋体" w:eastAsia="宋体" w:cs="宋体"/>
                <w:b/>
                <w:color w:val="auto"/>
                <w:kern w:val="2"/>
                <w:szCs w:val="24"/>
                <w:highlight w:val="none"/>
              </w:rPr>
            </w:pPr>
          </w:p>
        </w:tc>
        <w:tc>
          <w:tcPr>
            <w:tcW w:w="1703" w:type="pct"/>
            <w:gridSpan w:val="2"/>
            <w:vAlign w:val="center"/>
          </w:tcPr>
          <w:p w14:paraId="00C40892">
            <w:pPr>
              <w:tabs>
                <w:tab w:val="left" w:pos="0"/>
              </w:tabs>
              <w:adjustRightInd w:val="0"/>
              <w:snapToGrid w:val="0"/>
              <w:jc w:val="left"/>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落实政府采购政策需满足的资格要求</w:t>
            </w:r>
          </w:p>
        </w:tc>
        <w:tc>
          <w:tcPr>
            <w:tcW w:w="2628" w:type="pct"/>
            <w:vAlign w:val="center"/>
          </w:tcPr>
          <w:p w14:paraId="302BB85D">
            <w:pPr>
              <w:tabs>
                <w:tab w:val="left" w:pos="0"/>
              </w:tabs>
              <w:adjustRightInd w:val="0"/>
              <w:snapToGrid w:val="0"/>
              <w:jc w:val="left"/>
              <w:rPr>
                <w:rFonts w:hint="eastAsia" w:ascii="宋体" w:hAnsi="宋体" w:eastAsia="宋体" w:cs="宋体"/>
                <w:bCs/>
                <w:color w:val="auto"/>
                <w:kern w:val="2"/>
                <w:szCs w:val="24"/>
                <w:highlight w:val="none"/>
                <w:lang w:eastAsia="zh-CN"/>
              </w:rPr>
            </w:pPr>
            <w:r>
              <w:rPr>
                <w:rFonts w:hint="eastAsia" w:ascii="宋体" w:hAnsi="宋体" w:eastAsia="宋体" w:cs="宋体"/>
                <w:color w:val="auto"/>
                <w:sz w:val="24"/>
                <w:szCs w:val="24"/>
                <w:highlight w:val="none"/>
                <w:lang w:val="en-US" w:eastAsia="zh-CN" w:bidi="ar-SA"/>
              </w:rPr>
              <w:t>本项目专门面向中小企业</w:t>
            </w:r>
            <w:r>
              <w:rPr>
                <w:rFonts w:hint="eastAsia" w:ascii="宋体" w:hAnsi="宋体" w:eastAsia="宋体" w:cs="宋体"/>
                <w:b/>
                <w:bCs/>
                <w:color w:val="auto"/>
                <w:highlight w:val="none"/>
                <w:shd w:val="clear" w:color="auto" w:fill="FFFFFF"/>
                <w:lang w:val="en-US" w:eastAsia="zh-CN"/>
              </w:rPr>
              <w:t>。</w:t>
            </w:r>
          </w:p>
        </w:tc>
      </w:tr>
      <w:tr w14:paraId="2480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vAlign w:val="center"/>
          </w:tcPr>
          <w:p w14:paraId="081C8AE7">
            <w:pPr>
              <w:tabs>
                <w:tab w:val="left" w:pos="0"/>
              </w:tabs>
              <w:adjustRightInd w:val="0"/>
              <w:snapToGrid w:val="0"/>
              <w:jc w:val="center"/>
              <w:rPr>
                <w:rFonts w:hint="eastAsia" w:ascii="宋体" w:hAnsi="宋体" w:eastAsia="宋体" w:cs="宋体"/>
                <w:b/>
                <w:color w:val="auto"/>
                <w:kern w:val="2"/>
                <w:szCs w:val="24"/>
                <w:highlight w:val="none"/>
              </w:rPr>
            </w:pPr>
          </w:p>
        </w:tc>
        <w:tc>
          <w:tcPr>
            <w:tcW w:w="238" w:type="pct"/>
            <w:vMerge w:val="continue"/>
            <w:vAlign w:val="center"/>
          </w:tcPr>
          <w:p w14:paraId="2E5C6D4C">
            <w:pPr>
              <w:tabs>
                <w:tab w:val="left" w:pos="0"/>
              </w:tabs>
              <w:adjustRightInd w:val="0"/>
              <w:snapToGrid w:val="0"/>
              <w:jc w:val="center"/>
              <w:rPr>
                <w:rFonts w:hint="eastAsia" w:ascii="宋体" w:hAnsi="宋体" w:eastAsia="宋体" w:cs="宋体"/>
                <w:b/>
                <w:color w:val="auto"/>
                <w:kern w:val="2"/>
                <w:szCs w:val="24"/>
                <w:highlight w:val="none"/>
              </w:rPr>
            </w:pPr>
          </w:p>
        </w:tc>
        <w:tc>
          <w:tcPr>
            <w:tcW w:w="482" w:type="pct"/>
            <w:vMerge w:val="restart"/>
            <w:vAlign w:val="center"/>
          </w:tcPr>
          <w:p w14:paraId="2945807B">
            <w:pPr>
              <w:tabs>
                <w:tab w:val="left" w:pos="0"/>
              </w:tabs>
              <w:adjustRightInd w:val="0"/>
              <w:snapToGrid w:val="0"/>
              <w:jc w:val="center"/>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特</w:t>
            </w:r>
          </w:p>
          <w:p w14:paraId="4D1B44FB">
            <w:pPr>
              <w:tabs>
                <w:tab w:val="left" w:pos="0"/>
              </w:tabs>
              <w:adjustRightInd w:val="0"/>
              <w:snapToGrid w:val="0"/>
              <w:jc w:val="center"/>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定</w:t>
            </w:r>
          </w:p>
          <w:p w14:paraId="5FCFDFE9">
            <w:pPr>
              <w:tabs>
                <w:tab w:val="left" w:pos="0"/>
              </w:tabs>
              <w:adjustRightInd w:val="0"/>
              <w:snapToGrid w:val="0"/>
              <w:jc w:val="center"/>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资</w:t>
            </w:r>
          </w:p>
          <w:p w14:paraId="48E21526">
            <w:pPr>
              <w:tabs>
                <w:tab w:val="left" w:pos="0"/>
              </w:tabs>
              <w:adjustRightInd w:val="0"/>
              <w:snapToGrid w:val="0"/>
              <w:jc w:val="center"/>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格</w:t>
            </w:r>
          </w:p>
          <w:p w14:paraId="24B381FD">
            <w:pPr>
              <w:tabs>
                <w:tab w:val="left" w:pos="0"/>
              </w:tabs>
              <w:adjustRightInd w:val="0"/>
              <w:snapToGrid w:val="0"/>
              <w:jc w:val="center"/>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rPr>
              <w:t>条</w:t>
            </w:r>
          </w:p>
          <w:p w14:paraId="133D6EC4">
            <w:pPr>
              <w:tabs>
                <w:tab w:val="left" w:pos="0"/>
              </w:tabs>
              <w:adjustRightInd w:val="0"/>
              <w:snapToGrid w:val="0"/>
              <w:jc w:val="center"/>
              <w:rPr>
                <w:rFonts w:hint="eastAsia" w:ascii="宋体" w:hAnsi="宋体" w:eastAsia="宋体" w:cs="宋体"/>
                <w:b/>
                <w:color w:val="auto"/>
                <w:kern w:val="2"/>
                <w:szCs w:val="24"/>
                <w:highlight w:val="none"/>
              </w:rPr>
            </w:pPr>
            <w:r>
              <w:rPr>
                <w:rFonts w:hint="eastAsia" w:ascii="宋体" w:hAnsi="宋体" w:eastAsia="宋体" w:cs="宋体"/>
                <w:bCs/>
                <w:color w:val="auto"/>
                <w:kern w:val="2"/>
                <w:szCs w:val="24"/>
                <w:highlight w:val="none"/>
              </w:rPr>
              <w:t>件</w:t>
            </w:r>
          </w:p>
        </w:tc>
        <w:tc>
          <w:tcPr>
            <w:tcW w:w="1220" w:type="pct"/>
            <w:vAlign w:val="center"/>
          </w:tcPr>
          <w:p w14:paraId="57C8288C">
            <w:pPr>
              <w:tabs>
                <w:tab w:val="left" w:pos="0"/>
              </w:tabs>
              <w:adjustRightInd w:val="0"/>
              <w:snapToGrid w:val="0"/>
              <w:jc w:val="center"/>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eastAsia="zh-CN"/>
              </w:rPr>
              <w:t>法定代表人(负责人)</w:t>
            </w:r>
            <w:r>
              <w:rPr>
                <w:rFonts w:hint="eastAsia" w:ascii="宋体" w:hAnsi="宋体" w:eastAsia="宋体" w:cs="宋体"/>
                <w:b/>
                <w:color w:val="auto"/>
                <w:kern w:val="2"/>
                <w:szCs w:val="24"/>
                <w:highlight w:val="none"/>
              </w:rPr>
              <w:t>授权书/法定代表人身份证明</w:t>
            </w:r>
          </w:p>
        </w:tc>
        <w:tc>
          <w:tcPr>
            <w:tcW w:w="2628" w:type="pct"/>
            <w:vAlign w:val="center"/>
          </w:tcPr>
          <w:p w14:paraId="1FC28858">
            <w:pPr>
              <w:tabs>
                <w:tab w:val="left" w:pos="0"/>
              </w:tabs>
              <w:adjustRightInd w:val="0"/>
              <w:snapToGrid w:val="0"/>
              <w:jc w:val="left"/>
              <w:rPr>
                <w:rFonts w:hint="eastAsia" w:ascii="宋体" w:hAnsi="宋体" w:eastAsia="宋体" w:cs="宋体"/>
                <w:bCs/>
                <w:color w:val="auto"/>
                <w:kern w:val="2"/>
                <w:szCs w:val="24"/>
                <w:highlight w:val="none"/>
              </w:rPr>
            </w:pPr>
            <w:r>
              <w:rPr>
                <w:rFonts w:hint="eastAsia" w:ascii="宋体" w:hAnsi="宋体" w:eastAsia="宋体" w:cs="宋体"/>
                <w:bCs/>
                <w:color w:val="auto"/>
                <w:kern w:val="2"/>
                <w:szCs w:val="24"/>
                <w:highlight w:val="none"/>
                <w:lang w:eastAsia="zh-CN"/>
              </w:rPr>
              <w:t>法定代表人(负责人)</w:t>
            </w:r>
            <w:r>
              <w:rPr>
                <w:rFonts w:hint="eastAsia" w:ascii="宋体" w:hAnsi="宋体" w:eastAsia="宋体" w:cs="宋体"/>
                <w:bCs/>
                <w:color w:val="auto"/>
                <w:kern w:val="2"/>
                <w:szCs w:val="24"/>
                <w:highlight w:val="none"/>
              </w:rPr>
              <w:t>授权书（附</w:t>
            </w:r>
            <w:r>
              <w:rPr>
                <w:rFonts w:hint="eastAsia" w:ascii="宋体" w:hAnsi="宋体" w:eastAsia="宋体" w:cs="宋体"/>
                <w:bCs/>
                <w:color w:val="auto"/>
                <w:kern w:val="2"/>
                <w:szCs w:val="24"/>
                <w:highlight w:val="none"/>
                <w:lang w:eastAsia="zh-CN"/>
              </w:rPr>
              <w:t>法定代表人(负责人)</w:t>
            </w:r>
            <w:r>
              <w:rPr>
                <w:rFonts w:hint="eastAsia" w:ascii="宋体" w:hAnsi="宋体" w:eastAsia="宋体" w:cs="宋体"/>
                <w:bCs/>
                <w:color w:val="auto"/>
                <w:kern w:val="2"/>
                <w:szCs w:val="24"/>
                <w:highlight w:val="none"/>
              </w:rPr>
              <w:t>、被授权人身份证复印件）及被授权人身份证（</w:t>
            </w:r>
            <w:r>
              <w:rPr>
                <w:rFonts w:hint="eastAsia" w:ascii="宋体" w:hAnsi="宋体" w:eastAsia="宋体" w:cs="宋体"/>
                <w:bCs/>
                <w:color w:val="auto"/>
                <w:kern w:val="2"/>
                <w:szCs w:val="24"/>
                <w:highlight w:val="none"/>
                <w:lang w:eastAsia="zh-CN"/>
              </w:rPr>
              <w:t>法定代表人(负责人)</w:t>
            </w:r>
            <w:r>
              <w:rPr>
                <w:rFonts w:hint="eastAsia" w:ascii="宋体" w:hAnsi="宋体" w:eastAsia="宋体" w:cs="宋体"/>
                <w:bCs/>
                <w:color w:val="auto"/>
                <w:kern w:val="2"/>
                <w:szCs w:val="24"/>
                <w:highlight w:val="none"/>
              </w:rPr>
              <w:t>直接参加投标，须提供</w:t>
            </w:r>
            <w:r>
              <w:rPr>
                <w:rFonts w:hint="eastAsia" w:ascii="宋体" w:hAnsi="宋体" w:eastAsia="宋体" w:cs="宋体"/>
                <w:bCs/>
                <w:color w:val="auto"/>
                <w:kern w:val="2"/>
                <w:szCs w:val="24"/>
                <w:highlight w:val="none"/>
                <w:lang w:eastAsia="zh-CN"/>
              </w:rPr>
              <w:t>法定代表人(负责人)</w:t>
            </w:r>
            <w:r>
              <w:rPr>
                <w:rFonts w:hint="eastAsia" w:ascii="宋体" w:hAnsi="宋体" w:eastAsia="宋体" w:cs="宋体"/>
                <w:bCs/>
                <w:color w:val="auto"/>
                <w:kern w:val="2"/>
                <w:szCs w:val="24"/>
                <w:highlight w:val="none"/>
              </w:rPr>
              <w:t>身份证明）；</w:t>
            </w:r>
          </w:p>
        </w:tc>
      </w:tr>
      <w:tr w14:paraId="5687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vAlign w:val="center"/>
          </w:tcPr>
          <w:p w14:paraId="40131539">
            <w:pPr>
              <w:tabs>
                <w:tab w:val="left" w:pos="0"/>
              </w:tabs>
              <w:adjustRightInd w:val="0"/>
              <w:snapToGrid w:val="0"/>
              <w:jc w:val="center"/>
              <w:rPr>
                <w:rFonts w:hint="eastAsia" w:ascii="宋体" w:hAnsi="宋体" w:eastAsia="宋体" w:cs="宋体"/>
                <w:b/>
                <w:color w:val="auto"/>
                <w:kern w:val="2"/>
                <w:szCs w:val="24"/>
                <w:highlight w:val="none"/>
              </w:rPr>
            </w:pPr>
          </w:p>
        </w:tc>
        <w:tc>
          <w:tcPr>
            <w:tcW w:w="238" w:type="pct"/>
            <w:vMerge w:val="continue"/>
            <w:vAlign w:val="center"/>
          </w:tcPr>
          <w:p w14:paraId="206E7E78">
            <w:pPr>
              <w:tabs>
                <w:tab w:val="left" w:pos="0"/>
              </w:tabs>
              <w:adjustRightInd w:val="0"/>
              <w:snapToGrid w:val="0"/>
              <w:jc w:val="center"/>
              <w:rPr>
                <w:rFonts w:hint="eastAsia" w:ascii="宋体" w:hAnsi="宋体" w:eastAsia="宋体" w:cs="宋体"/>
                <w:b/>
                <w:color w:val="auto"/>
                <w:kern w:val="2"/>
                <w:szCs w:val="24"/>
                <w:highlight w:val="none"/>
              </w:rPr>
            </w:pPr>
          </w:p>
        </w:tc>
        <w:tc>
          <w:tcPr>
            <w:tcW w:w="482" w:type="pct"/>
            <w:vMerge w:val="continue"/>
            <w:vAlign w:val="center"/>
          </w:tcPr>
          <w:p w14:paraId="6D3CC966">
            <w:pPr>
              <w:tabs>
                <w:tab w:val="left" w:pos="0"/>
              </w:tabs>
              <w:adjustRightInd w:val="0"/>
              <w:snapToGrid w:val="0"/>
              <w:jc w:val="center"/>
              <w:rPr>
                <w:rFonts w:hint="eastAsia" w:ascii="宋体" w:hAnsi="宋体" w:eastAsia="宋体" w:cs="宋体"/>
                <w:b/>
                <w:color w:val="auto"/>
                <w:kern w:val="2"/>
                <w:szCs w:val="24"/>
                <w:highlight w:val="none"/>
              </w:rPr>
            </w:pPr>
          </w:p>
        </w:tc>
        <w:tc>
          <w:tcPr>
            <w:tcW w:w="1220" w:type="pct"/>
            <w:vAlign w:val="center"/>
          </w:tcPr>
          <w:p w14:paraId="343398F3">
            <w:pPr>
              <w:tabs>
                <w:tab w:val="left" w:pos="0"/>
              </w:tabs>
              <w:adjustRightInd w:val="0"/>
              <w:snapToGrid w:val="0"/>
              <w:jc w:val="center"/>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信用记录截图</w:t>
            </w:r>
          </w:p>
        </w:tc>
        <w:tc>
          <w:tcPr>
            <w:tcW w:w="2628" w:type="pct"/>
            <w:vAlign w:val="center"/>
          </w:tcPr>
          <w:p w14:paraId="1D73E0DF">
            <w:pPr>
              <w:tabs>
                <w:tab w:val="left" w:pos="0"/>
              </w:tabs>
              <w:adjustRightInd w:val="0"/>
              <w:snapToGrid w:val="0"/>
              <w:jc w:val="left"/>
              <w:rPr>
                <w:rFonts w:hint="eastAsia" w:ascii="宋体" w:hAnsi="宋体" w:eastAsia="宋体" w:cs="宋体"/>
                <w:bCs/>
                <w:color w:val="auto"/>
                <w:kern w:val="2"/>
                <w:szCs w:val="24"/>
                <w:highlight w:val="none"/>
              </w:rPr>
            </w:pPr>
            <w:r>
              <w:rPr>
                <w:rFonts w:hint="eastAsia" w:ascii="宋体" w:hAnsi="宋体" w:eastAsia="宋体" w:cs="宋体"/>
                <w:color w:val="auto"/>
                <w:szCs w:val="24"/>
                <w:highlight w:val="none"/>
                <w:lang w:val="en-US" w:eastAsia="zh-CN"/>
              </w:rPr>
              <w:t>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b w:val="0"/>
                <w:bCs w:val="0"/>
                <w:color w:val="auto"/>
                <w:kern w:val="2"/>
                <w:szCs w:val="24"/>
                <w:highlight w:val="none"/>
              </w:rPr>
              <w:t>（信用记录由采购代理机构在资格审查阶段前通过互联网或者相关系统查询，对列入失信被执行人、</w:t>
            </w:r>
            <w:r>
              <w:rPr>
                <w:rFonts w:hint="eastAsia" w:ascii="宋体" w:hAnsi="宋体" w:eastAsia="宋体" w:cs="宋体"/>
                <w:b w:val="0"/>
                <w:bCs w:val="0"/>
                <w:color w:val="auto"/>
                <w:kern w:val="2"/>
                <w:szCs w:val="24"/>
                <w:highlight w:val="none"/>
                <w:lang w:val="en-US" w:eastAsia="zh-CN"/>
              </w:rPr>
              <w:t>重</w:t>
            </w:r>
            <w:r>
              <w:rPr>
                <w:rFonts w:hint="eastAsia" w:ascii="宋体" w:hAnsi="宋体" w:eastAsia="宋体" w:cs="宋体"/>
                <w:color w:val="auto"/>
                <w:szCs w:val="24"/>
                <w:highlight w:val="none"/>
                <w:lang w:val="en-US" w:eastAsia="zh-CN"/>
              </w:rPr>
              <w:t>大税收违法失信主体</w:t>
            </w:r>
            <w:r>
              <w:rPr>
                <w:rFonts w:hint="eastAsia" w:ascii="宋体" w:hAnsi="宋体" w:eastAsia="宋体" w:cs="宋体"/>
                <w:b w:val="0"/>
                <w:bCs w:val="0"/>
                <w:color w:val="auto"/>
                <w:kern w:val="2"/>
                <w:szCs w:val="24"/>
                <w:highlight w:val="none"/>
              </w:rPr>
              <w:t>、政府采购严重违法失信行为记录名单的</w:t>
            </w:r>
            <w:r>
              <w:rPr>
                <w:rFonts w:hint="eastAsia" w:ascii="宋体" w:hAnsi="宋体" w:eastAsia="宋体" w:cs="宋体"/>
                <w:b w:val="0"/>
                <w:bCs w:val="0"/>
                <w:color w:val="auto"/>
                <w:kern w:val="2"/>
                <w:szCs w:val="24"/>
                <w:highlight w:val="none"/>
                <w:lang w:eastAsia="zh-CN"/>
              </w:rPr>
              <w:t>供应商</w:t>
            </w:r>
            <w:r>
              <w:rPr>
                <w:rFonts w:hint="eastAsia" w:ascii="宋体" w:hAnsi="宋体" w:eastAsia="宋体" w:cs="宋体"/>
                <w:b w:val="0"/>
                <w:bCs w:val="0"/>
                <w:color w:val="auto"/>
                <w:kern w:val="2"/>
                <w:szCs w:val="24"/>
                <w:highlight w:val="none"/>
              </w:rPr>
              <w:t>，采购人和采购代理机构将拒绝其参与政府采购活动，查询结果以纸质方式留存。）</w:t>
            </w:r>
          </w:p>
        </w:tc>
      </w:tr>
      <w:tr w14:paraId="6828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vAlign w:val="center"/>
          </w:tcPr>
          <w:p w14:paraId="09060656">
            <w:pPr>
              <w:tabs>
                <w:tab w:val="left" w:pos="0"/>
              </w:tabs>
              <w:adjustRightInd w:val="0"/>
              <w:snapToGrid w:val="0"/>
              <w:jc w:val="center"/>
              <w:rPr>
                <w:rFonts w:hint="eastAsia" w:ascii="宋体" w:hAnsi="宋体" w:eastAsia="宋体" w:cs="宋体"/>
                <w:b/>
                <w:color w:val="auto"/>
                <w:kern w:val="2"/>
                <w:szCs w:val="24"/>
                <w:highlight w:val="none"/>
              </w:rPr>
            </w:pPr>
          </w:p>
        </w:tc>
        <w:tc>
          <w:tcPr>
            <w:tcW w:w="238" w:type="pct"/>
            <w:vMerge w:val="continue"/>
            <w:vAlign w:val="center"/>
          </w:tcPr>
          <w:p w14:paraId="2A2D974B">
            <w:pPr>
              <w:tabs>
                <w:tab w:val="left" w:pos="0"/>
              </w:tabs>
              <w:adjustRightInd w:val="0"/>
              <w:snapToGrid w:val="0"/>
              <w:jc w:val="center"/>
              <w:rPr>
                <w:rFonts w:hint="eastAsia" w:ascii="宋体" w:hAnsi="宋体" w:eastAsia="宋体" w:cs="宋体"/>
                <w:b/>
                <w:color w:val="auto"/>
                <w:kern w:val="2"/>
                <w:szCs w:val="24"/>
                <w:highlight w:val="none"/>
              </w:rPr>
            </w:pPr>
          </w:p>
        </w:tc>
        <w:tc>
          <w:tcPr>
            <w:tcW w:w="482" w:type="pct"/>
            <w:vMerge w:val="continue"/>
            <w:vAlign w:val="center"/>
          </w:tcPr>
          <w:p w14:paraId="29186B8D">
            <w:pPr>
              <w:tabs>
                <w:tab w:val="left" w:pos="0"/>
              </w:tabs>
              <w:adjustRightInd w:val="0"/>
              <w:snapToGrid w:val="0"/>
              <w:jc w:val="center"/>
              <w:rPr>
                <w:rFonts w:hint="eastAsia" w:ascii="宋体" w:hAnsi="宋体" w:eastAsia="宋体" w:cs="宋体"/>
                <w:b/>
                <w:color w:val="auto"/>
                <w:kern w:val="2"/>
                <w:szCs w:val="24"/>
                <w:highlight w:val="none"/>
              </w:rPr>
            </w:pPr>
          </w:p>
        </w:tc>
        <w:tc>
          <w:tcPr>
            <w:tcW w:w="1220" w:type="pct"/>
            <w:vAlign w:val="center"/>
          </w:tcPr>
          <w:p w14:paraId="0869CB2E">
            <w:pPr>
              <w:tabs>
                <w:tab w:val="left" w:pos="0"/>
              </w:tabs>
              <w:adjustRightInd w:val="0"/>
              <w:snapToGrid w:val="0"/>
              <w:jc w:val="center"/>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控股管理关系</w:t>
            </w:r>
          </w:p>
        </w:tc>
        <w:tc>
          <w:tcPr>
            <w:tcW w:w="2628" w:type="pct"/>
            <w:vAlign w:val="center"/>
          </w:tcPr>
          <w:p w14:paraId="2F8F2211">
            <w:pPr>
              <w:adjustRightInd w:val="0"/>
              <w:snapToGrid w:val="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单位负责人为同一人或者存在直接控股、管理关系的供应商，不得参加同一合同下的政府采购活动。</w:t>
            </w:r>
          </w:p>
        </w:tc>
      </w:tr>
      <w:tr w14:paraId="5957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vAlign w:val="center"/>
          </w:tcPr>
          <w:p w14:paraId="695671CC">
            <w:pPr>
              <w:tabs>
                <w:tab w:val="left" w:pos="0"/>
              </w:tabs>
              <w:adjustRightInd w:val="0"/>
              <w:snapToGrid w:val="0"/>
              <w:jc w:val="center"/>
              <w:rPr>
                <w:rFonts w:hint="eastAsia" w:ascii="宋体" w:hAnsi="宋体" w:eastAsia="宋体" w:cs="宋体"/>
                <w:b/>
                <w:color w:val="auto"/>
                <w:kern w:val="2"/>
                <w:szCs w:val="24"/>
                <w:highlight w:val="none"/>
              </w:rPr>
            </w:pPr>
          </w:p>
        </w:tc>
        <w:tc>
          <w:tcPr>
            <w:tcW w:w="238" w:type="pct"/>
            <w:vMerge w:val="continue"/>
            <w:vAlign w:val="center"/>
          </w:tcPr>
          <w:p w14:paraId="6BF6EC70">
            <w:pPr>
              <w:tabs>
                <w:tab w:val="left" w:pos="0"/>
              </w:tabs>
              <w:adjustRightInd w:val="0"/>
              <w:snapToGrid w:val="0"/>
              <w:jc w:val="center"/>
              <w:rPr>
                <w:rFonts w:hint="eastAsia" w:ascii="宋体" w:hAnsi="宋体" w:eastAsia="宋体" w:cs="宋体"/>
                <w:b/>
                <w:color w:val="auto"/>
                <w:kern w:val="2"/>
                <w:szCs w:val="24"/>
                <w:highlight w:val="none"/>
              </w:rPr>
            </w:pPr>
          </w:p>
        </w:tc>
        <w:tc>
          <w:tcPr>
            <w:tcW w:w="482" w:type="pct"/>
            <w:vMerge w:val="continue"/>
            <w:vAlign w:val="center"/>
          </w:tcPr>
          <w:p w14:paraId="34037897">
            <w:pPr>
              <w:tabs>
                <w:tab w:val="left" w:pos="0"/>
              </w:tabs>
              <w:adjustRightInd w:val="0"/>
              <w:snapToGrid w:val="0"/>
              <w:jc w:val="center"/>
              <w:rPr>
                <w:rFonts w:hint="eastAsia" w:ascii="宋体" w:hAnsi="宋体" w:eastAsia="宋体" w:cs="宋体"/>
                <w:b/>
                <w:color w:val="auto"/>
                <w:kern w:val="2"/>
                <w:szCs w:val="24"/>
                <w:highlight w:val="none"/>
              </w:rPr>
            </w:pPr>
          </w:p>
        </w:tc>
        <w:tc>
          <w:tcPr>
            <w:tcW w:w="1220" w:type="pct"/>
            <w:vAlign w:val="center"/>
          </w:tcPr>
          <w:p w14:paraId="3C2B3775">
            <w:pPr>
              <w:tabs>
                <w:tab w:val="left" w:pos="0"/>
              </w:tabs>
              <w:adjustRightInd w:val="0"/>
              <w:snapToGrid w:val="0"/>
              <w:jc w:val="center"/>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Cs w:val="24"/>
                <w:highlight w:val="none"/>
              </w:rPr>
              <w:t>其他</w:t>
            </w:r>
          </w:p>
        </w:tc>
        <w:tc>
          <w:tcPr>
            <w:tcW w:w="2628" w:type="pct"/>
            <w:vAlign w:val="center"/>
          </w:tcPr>
          <w:p w14:paraId="72FB1C74">
            <w:pPr>
              <w:tabs>
                <w:tab w:val="left" w:pos="0"/>
              </w:tabs>
              <w:adjustRightInd w:val="0"/>
              <w:snapToGrid w:val="0"/>
              <w:jc w:val="left"/>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Cs w:val="24"/>
                <w:highlight w:val="none"/>
              </w:rPr>
              <w:t>为本项目提供过整体设计、规范编制或者项目管理、监理、检测等服务的</w:t>
            </w:r>
            <w:r>
              <w:rPr>
                <w:rFonts w:hint="eastAsia" w:ascii="宋体" w:hAnsi="宋体" w:eastAsia="宋体" w:cs="宋体"/>
                <w:bCs/>
                <w:color w:val="auto"/>
                <w:kern w:val="2"/>
                <w:szCs w:val="24"/>
                <w:highlight w:val="none"/>
                <w:lang w:eastAsia="zh-CN"/>
              </w:rPr>
              <w:t>供应商</w:t>
            </w:r>
            <w:r>
              <w:rPr>
                <w:rFonts w:hint="eastAsia" w:ascii="宋体" w:hAnsi="宋体" w:eastAsia="宋体" w:cs="宋体"/>
                <w:bCs/>
                <w:color w:val="auto"/>
                <w:kern w:val="2"/>
                <w:szCs w:val="24"/>
                <w:highlight w:val="none"/>
              </w:rPr>
              <w:t>，不得再参加本项目采购活动。</w:t>
            </w:r>
          </w:p>
        </w:tc>
      </w:tr>
      <w:tr w14:paraId="4BAD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5000" w:type="pct"/>
            <w:gridSpan w:val="5"/>
            <w:vAlign w:val="center"/>
          </w:tcPr>
          <w:p w14:paraId="5A3CB5F9">
            <w:pPr>
              <w:tabs>
                <w:tab w:val="left" w:pos="0"/>
              </w:tabs>
              <w:adjustRightInd w:val="0"/>
              <w:snapToGrid w:val="0"/>
              <w:jc w:val="left"/>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注：以上为必备资质，缺一项或某项达不到要求，按无效投标处理。资格审查时以投标文件中所附证明材料为准。</w:t>
            </w:r>
          </w:p>
        </w:tc>
      </w:tr>
      <w:tr w14:paraId="4D24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restart"/>
            <w:vAlign w:val="center"/>
          </w:tcPr>
          <w:p w14:paraId="4433CC65">
            <w:pPr>
              <w:tabs>
                <w:tab w:val="left" w:pos="0"/>
              </w:tabs>
              <w:adjustRightInd w:val="0"/>
              <w:snapToGrid w:val="0"/>
              <w:spacing w:line="360" w:lineRule="auto"/>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2.1.2</w:t>
            </w:r>
          </w:p>
        </w:tc>
        <w:tc>
          <w:tcPr>
            <w:tcW w:w="238" w:type="pct"/>
            <w:vMerge w:val="restart"/>
            <w:vAlign w:val="center"/>
          </w:tcPr>
          <w:p w14:paraId="6C61EC5F">
            <w:pPr>
              <w:tabs>
                <w:tab w:val="left" w:pos="0"/>
              </w:tabs>
              <w:adjustRightInd w:val="0"/>
              <w:snapToGrid w:val="0"/>
              <w:rPr>
                <w:rFonts w:hint="eastAsia" w:ascii="宋体" w:hAnsi="宋体" w:eastAsia="宋体" w:cs="宋体"/>
                <w:b/>
                <w:bCs/>
                <w:color w:val="auto"/>
                <w:kern w:val="2"/>
                <w:szCs w:val="24"/>
                <w:highlight w:val="none"/>
              </w:rPr>
            </w:pPr>
          </w:p>
          <w:p w14:paraId="5D124302">
            <w:pPr>
              <w:tabs>
                <w:tab w:val="left" w:pos="0"/>
              </w:tabs>
              <w:adjustRightInd w:val="0"/>
              <w:snapToGrid w:val="0"/>
              <w:jc w:val="center"/>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符合性评审标准</w:t>
            </w:r>
          </w:p>
        </w:tc>
        <w:tc>
          <w:tcPr>
            <w:tcW w:w="482" w:type="pct"/>
            <w:vMerge w:val="restart"/>
            <w:vAlign w:val="center"/>
          </w:tcPr>
          <w:p w14:paraId="1622D38B">
            <w:pPr>
              <w:tabs>
                <w:tab w:val="left" w:pos="0"/>
              </w:tabs>
              <w:adjustRightInd w:val="0"/>
              <w:snapToGrid w:val="0"/>
              <w:jc w:val="center"/>
              <w:rPr>
                <w:rFonts w:hint="eastAsia" w:ascii="宋体" w:hAnsi="宋体" w:eastAsia="宋体" w:cs="宋体"/>
                <w:b/>
                <w:bCs/>
                <w:color w:val="auto"/>
                <w:kern w:val="2"/>
                <w:szCs w:val="24"/>
                <w:highlight w:val="none"/>
              </w:rPr>
            </w:pPr>
          </w:p>
          <w:p w14:paraId="75817095">
            <w:pPr>
              <w:tabs>
                <w:tab w:val="left" w:pos="0"/>
              </w:tabs>
              <w:adjustRightInd w:val="0"/>
              <w:snapToGrid w:val="0"/>
              <w:jc w:val="center"/>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有效性审查</w:t>
            </w:r>
          </w:p>
        </w:tc>
        <w:tc>
          <w:tcPr>
            <w:tcW w:w="1220" w:type="pct"/>
            <w:vAlign w:val="center"/>
          </w:tcPr>
          <w:p w14:paraId="31A804ED">
            <w:pPr>
              <w:tabs>
                <w:tab w:val="left" w:pos="0"/>
              </w:tabs>
              <w:adjustRightInd w:val="0"/>
              <w:snapToGrid w:val="0"/>
              <w:jc w:val="center"/>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投标文件的签署盖章</w:t>
            </w:r>
          </w:p>
        </w:tc>
        <w:tc>
          <w:tcPr>
            <w:tcW w:w="2628" w:type="pct"/>
            <w:vAlign w:val="center"/>
          </w:tcPr>
          <w:p w14:paraId="16229A4D">
            <w:pPr>
              <w:tabs>
                <w:tab w:val="left" w:pos="0"/>
              </w:tabs>
              <w:adjustRightInd w:val="0"/>
              <w:snapToGrid w:val="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投标文件上</w:t>
            </w:r>
            <w:r>
              <w:rPr>
                <w:rFonts w:hint="eastAsia" w:ascii="宋体" w:hAnsi="宋体" w:eastAsia="宋体" w:cs="宋体"/>
                <w:color w:val="auto"/>
                <w:kern w:val="2"/>
                <w:szCs w:val="24"/>
                <w:highlight w:val="none"/>
                <w:lang w:eastAsia="zh-CN"/>
              </w:rPr>
              <w:t>法定代表人(负责人)</w:t>
            </w:r>
            <w:r>
              <w:rPr>
                <w:rFonts w:hint="eastAsia" w:ascii="宋体" w:hAnsi="宋体" w:eastAsia="宋体" w:cs="宋体"/>
                <w:color w:val="auto"/>
                <w:kern w:val="2"/>
                <w:szCs w:val="24"/>
                <w:highlight w:val="none"/>
              </w:rPr>
              <w:t>或其授权代表人的签字、盖章齐全并加盖</w:t>
            </w:r>
            <w:r>
              <w:rPr>
                <w:rFonts w:hint="eastAsia" w:ascii="宋体" w:hAnsi="宋体" w:eastAsia="宋体" w:cs="宋体"/>
                <w:color w:val="auto"/>
                <w:kern w:val="2"/>
                <w:szCs w:val="24"/>
                <w:highlight w:val="none"/>
                <w:lang w:eastAsia="zh-CN"/>
              </w:rPr>
              <w:t>供应商</w:t>
            </w:r>
            <w:r>
              <w:rPr>
                <w:rFonts w:hint="eastAsia" w:ascii="宋体" w:hAnsi="宋体" w:eastAsia="宋体" w:cs="宋体"/>
                <w:color w:val="auto"/>
                <w:kern w:val="2"/>
                <w:szCs w:val="24"/>
                <w:highlight w:val="none"/>
              </w:rPr>
              <w:t>公章</w:t>
            </w:r>
          </w:p>
        </w:tc>
      </w:tr>
      <w:tr w14:paraId="09F51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tcPr>
          <w:p w14:paraId="374BF58E">
            <w:pPr>
              <w:tabs>
                <w:tab w:val="left" w:pos="0"/>
              </w:tabs>
              <w:adjustRightInd w:val="0"/>
              <w:snapToGrid w:val="0"/>
              <w:spacing w:line="360" w:lineRule="auto"/>
              <w:rPr>
                <w:rFonts w:hint="eastAsia" w:ascii="宋体" w:hAnsi="宋体" w:eastAsia="宋体" w:cs="宋体"/>
                <w:b/>
                <w:bCs/>
                <w:color w:val="auto"/>
                <w:kern w:val="2"/>
                <w:szCs w:val="24"/>
                <w:highlight w:val="none"/>
              </w:rPr>
            </w:pPr>
          </w:p>
        </w:tc>
        <w:tc>
          <w:tcPr>
            <w:tcW w:w="238" w:type="pct"/>
            <w:vMerge w:val="continue"/>
          </w:tcPr>
          <w:p w14:paraId="0C026B89">
            <w:pPr>
              <w:tabs>
                <w:tab w:val="left" w:pos="0"/>
              </w:tabs>
              <w:adjustRightInd w:val="0"/>
              <w:snapToGrid w:val="0"/>
              <w:spacing w:line="360" w:lineRule="auto"/>
              <w:rPr>
                <w:rFonts w:hint="eastAsia" w:ascii="宋体" w:hAnsi="宋体" w:eastAsia="宋体" w:cs="宋体"/>
                <w:b/>
                <w:bCs/>
                <w:color w:val="auto"/>
                <w:kern w:val="2"/>
                <w:szCs w:val="24"/>
                <w:highlight w:val="none"/>
              </w:rPr>
            </w:pPr>
          </w:p>
        </w:tc>
        <w:tc>
          <w:tcPr>
            <w:tcW w:w="482" w:type="pct"/>
            <w:vMerge w:val="continue"/>
          </w:tcPr>
          <w:p w14:paraId="64AD2C5B">
            <w:pPr>
              <w:tabs>
                <w:tab w:val="left" w:pos="0"/>
              </w:tabs>
              <w:adjustRightInd w:val="0"/>
              <w:snapToGrid w:val="0"/>
              <w:spacing w:line="360" w:lineRule="auto"/>
              <w:rPr>
                <w:rFonts w:hint="eastAsia" w:ascii="宋体" w:hAnsi="宋体" w:eastAsia="宋体" w:cs="宋体"/>
                <w:b/>
                <w:bCs/>
                <w:color w:val="auto"/>
                <w:kern w:val="2"/>
                <w:szCs w:val="24"/>
                <w:highlight w:val="none"/>
              </w:rPr>
            </w:pPr>
          </w:p>
        </w:tc>
        <w:tc>
          <w:tcPr>
            <w:tcW w:w="1220" w:type="pct"/>
            <w:vAlign w:val="center"/>
          </w:tcPr>
          <w:p w14:paraId="300DB3E2">
            <w:pPr>
              <w:tabs>
                <w:tab w:val="left" w:pos="0"/>
              </w:tabs>
              <w:adjustRightInd w:val="0"/>
              <w:snapToGrid w:val="0"/>
              <w:jc w:val="center"/>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投标文件格式</w:t>
            </w:r>
          </w:p>
        </w:tc>
        <w:tc>
          <w:tcPr>
            <w:tcW w:w="2628" w:type="pct"/>
            <w:vAlign w:val="center"/>
          </w:tcPr>
          <w:p w14:paraId="43487BBC">
            <w:pPr>
              <w:tabs>
                <w:tab w:val="left" w:pos="0"/>
              </w:tabs>
              <w:adjustRightInd w:val="0"/>
              <w:snapToGrid w:val="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应符合“投标文件格式”要求</w:t>
            </w:r>
          </w:p>
        </w:tc>
      </w:tr>
      <w:tr w14:paraId="4BEA2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tcPr>
          <w:p w14:paraId="4D9A014B">
            <w:pPr>
              <w:tabs>
                <w:tab w:val="left" w:pos="0"/>
              </w:tabs>
              <w:adjustRightInd w:val="0"/>
              <w:snapToGrid w:val="0"/>
              <w:spacing w:line="360" w:lineRule="auto"/>
              <w:rPr>
                <w:rFonts w:hint="eastAsia" w:ascii="宋体" w:hAnsi="宋体" w:eastAsia="宋体" w:cs="宋体"/>
                <w:b/>
                <w:bCs/>
                <w:color w:val="auto"/>
                <w:kern w:val="2"/>
                <w:szCs w:val="24"/>
                <w:highlight w:val="none"/>
              </w:rPr>
            </w:pPr>
          </w:p>
        </w:tc>
        <w:tc>
          <w:tcPr>
            <w:tcW w:w="238" w:type="pct"/>
            <w:vMerge w:val="continue"/>
          </w:tcPr>
          <w:p w14:paraId="413B8A8A">
            <w:pPr>
              <w:tabs>
                <w:tab w:val="left" w:pos="0"/>
              </w:tabs>
              <w:adjustRightInd w:val="0"/>
              <w:snapToGrid w:val="0"/>
              <w:spacing w:line="360" w:lineRule="auto"/>
              <w:rPr>
                <w:rFonts w:hint="eastAsia" w:ascii="宋体" w:hAnsi="宋体" w:eastAsia="宋体" w:cs="宋体"/>
                <w:b/>
                <w:bCs/>
                <w:color w:val="auto"/>
                <w:kern w:val="2"/>
                <w:szCs w:val="24"/>
                <w:highlight w:val="none"/>
              </w:rPr>
            </w:pPr>
          </w:p>
        </w:tc>
        <w:tc>
          <w:tcPr>
            <w:tcW w:w="482" w:type="pct"/>
            <w:vMerge w:val="continue"/>
          </w:tcPr>
          <w:p w14:paraId="3677C12C">
            <w:pPr>
              <w:tabs>
                <w:tab w:val="left" w:pos="0"/>
              </w:tabs>
              <w:adjustRightInd w:val="0"/>
              <w:snapToGrid w:val="0"/>
              <w:spacing w:line="360" w:lineRule="auto"/>
              <w:rPr>
                <w:rFonts w:hint="eastAsia" w:ascii="宋体" w:hAnsi="宋体" w:eastAsia="宋体" w:cs="宋体"/>
                <w:b/>
                <w:bCs/>
                <w:color w:val="auto"/>
                <w:kern w:val="2"/>
                <w:szCs w:val="24"/>
                <w:highlight w:val="none"/>
              </w:rPr>
            </w:pPr>
          </w:p>
        </w:tc>
        <w:tc>
          <w:tcPr>
            <w:tcW w:w="1220" w:type="pct"/>
            <w:vAlign w:val="center"/>
          </w:tcPr>
          <w:p w14:paraId="0121EAAC">
            <w:pPr>
              <w:tabs>
                <w:tab w:val="left" w:pos="0"/>
              </w:tabs>
              <w:adjustRightInd w:val="0"/>
              <w:snapToGrid w:val="0"/>
              <w:jc w:val="center"/>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报价唯一</w:t>
            </w:r>
          </w:p>
        </w:tc>
        <w:tc>
          <w:tcPr>
            <w:tcW w:w="2628" w:type="pct"/>
            <w:vAlign w:val="center"/>
          </w:tcPr>
          <w:p w14:paraId="6E09853F">
            <w:pPr>
              <w:tabs>
                <w:tab w:val="left" w:pos="0"/>
              </w:tabs>
              <w:adjustRightInd w:val="0"/>
              <w:snapToGrid w:val="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只能有一个有效报价，不得提交选择性报价，且报价不超过采购预算金额或最高限价。</w:t>
            </w:r>
          </w:p>
        </w:tc>
      </w:tr>
      <w:tr w14:paraId="3AD9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9" w:type="pct"/>
            <w:vMerge w:val="continue"/>
            <w:vAlign w:val="center"/>
          </w:tcPr>
          <w:p w14:paraId="59F68C19">
            <w:pPr>
              <w:tabs>
                <w:tab w:val="left" w:pos="0"/>
              </w:tabs>
              <w:adjustRightInd w:val="0"/>
              <w:snapToGrid w:val="0"/>
              <w:spacing w:line="360" w:lineRule="auto"/>
              <w:jc w:val="center"/>
              <w:rPr>
                <w:rFonts w:hint="eastAsia" w:ascii="宋体" w:hAnsi="宋体" w:eastAsia="宋体" w:cs="宋体"/>
                <w:b/>
                <w:bCs/>
                <w:color w:val="auto"/>
                <w:kern w:val="2"/>
                <w:szCs w:val="24"/>
                <w:highlight w:val="none"/>
              </w:rPr>
            </w:pPr>
          </w:p>
        </w:tc>
        <w:tc>
          <w:tcPr>
            <w:tcW w:w="238" w:type="pct"/>
            <w:vMerge w:val="continue"/>
            <w:vAlign w:val="center"/>
          </w:tcPr>
          <w:p w14:paraId="642FC89E">
            <w:pPr>
              <w:tabs>
                <w:tab w:val="left" w:pos="0"/>
              </w:tabs>
              <w:adjustRightInd w:val="0"/>
              <w:snapToGrid w:val="0"/>
              <w:jc w:val="center"/>
              <w:rPr>
                <w:rFonts w:hint="eastAsia" w:ascii="宋体" w:hAnsi="宋体" w:eastAsia="宋体" w:cs="宋体"/>
                <w:b/>
                <w:bCs/>
                <w:color w:val="auto"/>
                <w:kern w:val="2"/>
                <w:szCs w:val="24"/>
                <w:highlight w:val="none"/>
              </w:rPr>
            </w:pPr>
          </w:p>
        </w:tc>
        <w:tc>
          <w:tcPr>
            <w:tcW w:w="482" w:type="pct"/>
            <w:vAlign w:val="center"/>
          </w:tcPr>
          <w:p w14:paraId="57F180B4">
            <w:pPr>
              <w:tabs>
                <w:tab w:val="left" w:pos="0"/>
              </w:tabs>
              <w:adjustRightInd w:val="0"/>
              <w:snapToGrid w:val="0"/>
              <w:jc w:val="center"/>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完整性审查</w:t>
            </w:r>
          </w:p>
        </w:tc>
        <w:tc>
          <w:tcPr>
            <w:tcW w:w="1220" w:type="pct"/>
            <w:vAlign w:val="center"/>
          </w:tcPr>
          <w:p w14:paraId="6DDE5258">
            <w:pPr>
              <w:tabs>
                <w:tab w:val="left" w:pos="0"/>
              </w:tabs>
              <w:adjustRightInd w:val="0"/>
              <w:snapToGrid w:val="0"/>
              <w:jc w:val="center"/>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投标文件内容</w:t>
            </w:r>
          </w:p>
        </w:tc>
        <w:tc>
          <w:tcPr>
            <w:tcW w:w="2628" w:type="pct"/>
            <w:vAlign w:val="center"/>
          </w:tcPr>
          <w:p w14:paraId="0F1A6F20">
            <w:pPr>
              <w:tabs>
                <w:tab w:val="left" w:pos="0"/>
              </w:tabs>
              <w:adjustRightInd w:val="0"/>
              <w:snapToGrid w:val="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投标文件内容齐全、无遗漏（除评标因素外）</w:t>
            </w:r>
          </w:p>
        </w:tc>
      </w:tr>
      <w:tr w14:paraId="02CB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vAlign w:val="center"/>
          </w:tcPr>
          <w:p w14:paraId="52ADBF43">
            <w:pPr>
              <w:tabs>
                <w:tab w:val="left" w:pos="0"/>
              </w:tabs>
              <w:adjustRightInd w:val="0"/>
              <w:snapToGrid w:val="0"/>
              <w:spacing w:line="360" w:lineRule="auto"/>
              <w:jc w:val="center"/>
              <w:rPr>
                <w:rFonts w:hint="eastAsia" w:ascii="宋体" w:hAnsi="宋体" w:eastAsia="宋体" w:cs="宋体"/>
                <w:b/>
                <w:bCs/>
                <w:color w:val="auto"/>
                <w:kern w:val="2"/>
                <w:szCs w:val="24"/>
                <w:highlight w:val="none"/>
              </w:rPr>
            </w:pPr>
          </w:p>
        </w:tc>
        <w:tc>
          <w:tcPr>
            <w:tcW w:w="238" w:type="pct"/>
            <w:vMerge w:val="continue"/>
            <w:vAlign w:val="center"/>
          </w:tcPr>
          <w:p w14:paraId="551BD454">
            <w:pPr>
              <w:tabs>
                <w:tab w:val="left" w:pos="0"/>
              </w:tabs>
              <w:adjustRightInd w:val="0"/>
              <w:snapToGrid w:val="0"/>
              <w:jc w:val="center"/>
              <w:rPr>
                <w:rFonts w:hint="eastAsia" w:ascii="宋体" w:hAnsi="宋体" w:eastAsia="宋体" w:cs="宋体"/>
                <w:b/>
                <w:bCs/>
                <w:color w:val="auto"/>
                <w:kern w:val="2"/>
                <w:szCs w:val="24"/>
                <w:highlight w:val="none"/>
              </w:rPr>
            </w:pPr>
          </w:p>
        </w:tc>
        <w:tc>
          <w:tcPr>
            <w:tcW w:w="482" w:type="pct"/>
            <w:vMerge w:val="restart"/>
            <w:vAlign w:val="center"/>
          </w:tcPr>
          <w:p w14:paraId="4CE6A772">
            <w:pPr>
              <w:tabs>
                <w:tab w:val="left" w:pos="0"/>
              </w:tabs>
              <w:adjustRightInd w:val="0"/>
              <w:snapToGrid w:val="0"/>
              <w:jc w:val="center"/>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响应性审查</w:t>
            </w:r>
          </w:p>
        </w:tc>
        <w:tc>
          <w:tcPr>
            <w:tcW w:w="1220" w:type="pct"/>
            <w:vAlign w:val="center"/>
          </w:tcPr>
          <w:p w14:paraId="455B83AD">
            <w:pPr>
              <w:tabs>
                <w:tab w:val="left" w:pos="0"/>
              </w:tabs>
              <w:adjustRightInd w:val="0"/>
              <w:snapToGrid w:val="0"/>
              <w:jc w:val="center"/>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对招标文件响应程度</w:t>
            </w:r>
          </w:p>
        </w:tc>
        <w:tc>
          <w:tcPr>
            <w:tcW w:w="2628" w:type="pct"/>
            <w:vAlign w:val="center"/>
          </w:tcPr>
          <w:p w14:paraId="24C12599">
            <w:pPr>
              <w:tabs>
                <w:tab w:val="left" w:pos="0"/>
              </w:tabs>
              <w:adjustRightInd w:val="0"/>
              <w:snapToGrid w:val="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要求全面响应，不能有任何采购人不能接受的附加条件</w:t>
            </w:r>
          </w:p>
        </w:tc>
      </w:tr>
      <w:tr w14:paraId="7C0D0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429" w:type="pct"/>
            <w:vMerge w:val="continue"/>
          </w:tcPr>
          <w:p w14:paraId="275814BF">
            <w:pPr>
              <w:tabs>
                <w:tab w:val="left" w:pos="0"/>
              </w:tabs>
              <w:adjustRightInd w:val="0"/>
              <w:snapToGrid w:val="0"/>
              <w:spacing w:line="360" w:lineRule="auto"/>
              <w:rPr>
                <w:rFonts w:hint="eastAsia" w:ascii="宋体" w:hAnsi="宋体" w:eastAsia="宋体" w:cs="宋体"/>
                <w:b/>
                <w:bCs/>
                <w:color w:val="auto"/>
                <w:kern w:val="2"/>
                <w:szCs w:val="24"/>
                <w:highlight w:val="none"/>
              </w:rPr>
            </w:pPr>
          </w:p>
        </w:tc>
        <w:tc>
          <w:tcPr>
            <w:tcW w:w="238" w:type="pct"/>
            <w:vMerge w:val="continue"/>
          </w:tcPr>
          <w:p w14:paraId="1873ADFA">
            <w:pPr>
              <w:tabs>
                <w:tab w:val="left" w:pos="0"/>
              </w:tabs>
              <w:adjustRightInd w:val="0"/>
              <w:snapToGrid w:val="0"/>
              <w:spacing w:line="360" w:lineRule="auto"/>
              <w:rPr>
                <w:rFonts w:hint="eastAsia" w:ascii="宋体" w:hAnsi="宋体" w:eastAsia="宋体" w:cs="宋体"/>
                <w:b/>
                <w:bCs/>
                <w:color w:val="auto"/>
                <w:kern w:val="2"/>
                <w:szCs w:val="24"/>
                <w:highlight w:val="none"/>
              </w:rPr>
            </w:pPr>
          </w:p>
        </w:tc>
        <w:tc>
          <w:tcPr>
            <w:tcW w:w="482" w:type="pct"/>
            <w:vMerge w:val="continue"/>
          </w:tcPr>
          <w:p w14:paraId="19674397">
            <w:pPr>
              <w:tabs>
                <w:tab w:val="left" w:pos="0"/>
              </w:tabs>
              <w:adjustRightInd w:val="0"/>
              <w:snapToGrid w:val="0"/>
              <w:spacing w:line="360" w:lineRule="auto"/>
              <w:rPr>
                <w:rFonts w:hint="eastAsia" w:ascii="宋体" w:hAnsi="宋体" w:eastAsia="宋体" w:cs="宋体"/>
                <w:b/>
                <w:bCs/>
                <w:color w:val="auto"/>
                <w:kern w:val="2"/>
                <w:szCs w:val="24"/>
                <w:highlight w:val="none"/>
              </w:rPr>
            </w:pPr>
          </w:p>
        </w:tc>
        <w:tc>
          <w:tcPr>
            <w:tcW w:w="1220" w:type="pct"/>
            <w:vAlign w:val="center"/>
          </w:tcPr>
          <w:p w14:paraId="4F5AC841">
            <w:pPr>
              <w:tabs>
                <w:tab w:val="left" w:pos="0"/>
              </w:tabs>
              <w:adjustRightInd w:val="0"/>
              <w:snapToGrid w:val="0"/>
              <w:jc w:val="center"/>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lang w:val="en-US" w:eastAsia="zh-CN"/>
              </w:rPr>
              <w:t>服务期</w:t>
            </w:r>
          </w:p>
        </w:tc>
        <w:tc>
          <w:tcPr>
            <w:tcW w:w="2628" w:type="pct"/>
            <w:vAlign w:val="center"/>
          </w:tcPr>
          <w:p w14:paraId="2F9A0A94">
            <w:pPr>
              <w:jc w:val="both"/>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应满足招标文件中要求的</w:t>
            </w:r>
            <w:r>
              <w:rPr>
                <w:rFonts w:hint="eastAsia" w:ascii="宋体" w:hAnsi="宋体" w:eastAsia="宋体" w:cs="宋体"/>
                <w:color w:val="auto"/>
                <w:szCs w:val="24"/>
                <w:highlight w:val="none"/>
                <w:lang w:val="en-US" w:eastAsia="zh-CN"/>
              </w:rPr>
              <w:t>服务期</w:t>
            </w:r>
          </w:p>
        </w:tc>
      </w:tr>
      <w:tr w14:paraId="7326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9" w:type="pct"/>
            <w:vMerge w:val="continue"/>
          </w:tcPr>
          <w:p w14:paraId="5E02221A">
            <w:pPr>
              <w:tabs>
                <w:tab w:val="left" w:pos="0"/>
              </w:tabs>
              <w:adjustRightInd w:val="0"/>
              <w:snapToGrid w:val="0"/>
              <w:spacing w:line="360" w:lineRule="auto"/>
              <w:rPr>
                <w:rFonts w:hint="eastAsia" w:ascii="宋体" w:hAnsi="宋体" w:eastAsia="宋体" w:cs="宋体"/>
                <w:b/>
                <w:bCs/>
                <w:color w:val="auto"/>
                <w:kern w:val="2"/>
                <w:szCs w:val="24"/>
                <w:highlight w:val="none"/>
              </w:rPr>
            </w:pPr>
          </w:p>
        </w:tc>
        <w:tc>
          <w:tcPr>
            <w:tcW w:w="238" w:type="pct"/>
            <w:vMerge w:val="continue"/>
          </w:tcPr>
          <w:p w14:paraId="67A04F2B">
            <w:pPr>
              <w:tabs>
                <w:tab w:val="left" w:pos="0"/>
              </w:tabs>
              <w:adjustRightInd w:val="0"/>
              <w:snapToGrid w:val="0"/>
              <w:spacing w:line="360" w:lineRule="auto"/>
              <w:rPr>
                <w:rFonts w:hint="eastAsia" w:ascii="宋体" w:hAnsi="宋体" w:eastAsia="宋体" w:cs="宋体"/>
                <w:b/>
                <w:bCs/>
                <w:color w:val="auto"/>
                <w:kern w:val="2"/>
                <w:szCs w:val="24"/>
                <w:highlight w:val="none"/>
              </w:rPr>
            </w:pPr>
          </w:p>
        </w:tc>
        <w:tc>
          <w:tcPr>
            <w:tcW w:w="482" w:type="pct"/>
            <w:vMerge w:val="continue"/>
          </w:tcPr>
          <w:p w14:paraId="0E345B1D">
            <w:pPr>
              <w:tabs>
                <w:tab w:val="left" w:pos="0"/>
              </w:tabs>
              <w:adjustRightInd w:val="0"/>
              <w:snapToGrid w:val="0"/>
              <w:spacing w:line="360" w:lineRule="auto"/>
              <w:rPr>
                <w:rFonts w:hint="eastAsia" w:ascii="宋体" w:hAnsi="宋体" w:eastAsia="宋体" w:cs="宋体"/>
                <w:b/>
                <w:bCs/>
                <w:color w:val="auto"/>
                <w:kern w:val="2"/>
                <w:szCs w:val="24"/>
                <w:highlight w:val="none"/>
              </w:rPr>
            </w:pPr>
          </w:p>
        </w:tc>
        <w:tc>
          <w:tcPr>
            <w:tcW w:w="1220" w:type="pct"/>
            <w:vAlign w:val="center"/>
          </w:tcPr>
          <w:p w14:paraId="38AD178C">
            <w:pPr>
              <w:tabs>
                <w:tab w:val="left" w:pos="0"/>
              </w:tabs>
              <w:adjustRightInd w:val="0"/>
              <w:snapToGrid w:val="0"/>
              <w:jc w:val="center"/>
              <w:rPr>
                <w:rFonts w:hint="eastAsia" w:ascii="宋体" w:hAnsi="宋体" w:eastAsia="宋体" w:cs="宋体"/>
                <w:b/>
                <w:bCs/>
                <w:color w:val="auto"/>
                <w:kern w:val="2"/>
                <w:szCs w:val="24"/>
                <w:highlight w:val="none"/>
              </w:rPr>
            </w:pPr>
            <w:r>
              <w:rPr>
                <w:rFonts w:hint="eastAsia" w:ascii="宋体" w:hAnsi="宋体" w:eastAsia="宋体" w:cs="宋体"/>
                <w:b/>
                <w:bCs/>
                <w:color w:val="auto"/>
                <w:kern w:val="2"/>
                <w:szCs w:val="24"/>
                <w:highlight w:val="none"/>
              </w:rPr>
              <w:t>投标有效期</w:t>
            </w:r>
          </w:p>
        </w:tc>
        <w:tc>
          <w:tcPr>
            <w:tcW w:w="2628" w:type="pct"/>
            <w:vAlign w:val="center"/>
          </w:tcPr>
          <w:p w14:paraId="67E448C0">
            <w:pPr>
              <w:tabs>
                <w:tab w:val="left" w:pos="0"/>
              </w:tabs>
              <w:adjustRightInd w:val="0"/>
              <w:snapToGrid w:val="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应满足招标文件中的规定</w:t>
            </w:r>
          </w:p>
        </w:tc>
      </w:tr>
    </w:tbl>
    <w:p w14:paraId="78D062E4">
      <w:pPr>
        <w:spacing w:line="5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r>
        <w:rPr>
          <w:rFonts w:hint="eastAsia" w:ascii="宋体" w:hAnsi="宋体" w:eastAsia="宋体" w:cs="宋体"/>
          <w:b/>
          <w:color w:val="auto"/>
          <w:sz w:val="28"/>
          <w:szCs w:val="28"/>
          <w:highlight w:val="none"/>
        </w:rPr>
        <w:t>附件2：</w:t>
      </w:r>
    </w:p>
    <w:bookmarkEnd w:id="54"/>
    <w:bookmarkEnd w:id="96"/>
    <w:bookmarkEnd w:id="97"/>
    <w:bookmarkEnd w:id="98"/>
    <w:bookmarkEnd w:id="99"/>
    <w:bookmarkEnd w:id="100"/>
    <w:bookmarkEnd w:id="101"/>
    <w:bookmarkEnd w:id="102"/>
    <w:p w14:paraId="458839B3">
      <w:pPr>
        <w:spacing w:line="560" w:lineRule="exact"/>
        <w:jc w:val="center"/>
        <w:rPr>
          <w:rFonts w:hint="eastAsia" w:ascii="宋体" w:hAnsi="宋体" w:eastAsia="宋体" w:cs="宋体"/>
          <w:b/>
          <w:color w:val="auto"/>
          <w:szCs w:val="24"/>
          <w:highlight w:val="none"/>
        </w:rPr>
      </w:pPr>
      <w:bookmarkStart w:id="106" w:name="_Toc22538"/>
      <w:bookmarkStart w:id="107" w:name="_Toc363474025"/>
      <w:bookmarkStart w:id="108" w:name="_Toc5407"/>
      <w:bookmarkStart w:id="109" w:name="_Toc426457698"/>
      <w:bookmarkStart w:id="110" w:name="_Toc28411"/>
      <w:bookmarkStart w:id="111" w:name="_Toc8830"/>
      <w:r>
        <w:rPr>
          <w:rFonts w:hint="eastAsia" w:ascii="宋体" w:hAnsi="宋体" w:eastAsia="宋体" w:cs="宋体"/>
          <w:b/>
          <w:color w:val="auto"/>
          <w:szCs w:val="24"/>
          <w:highlight w:val="none"/>
        </w:rPr>
        <w:t>评标因素及权重分值表</w:t>
      </w:r>
    </w:p>
    <w:p w14:paraId="6B92E7B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评价和比较以投标响应文件为依据，从“报价评审</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技术评审</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lang w:val="en-US" w:eastAsia="zh-CN"/>
        </w:rPr>
        <w:t>业绩</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三</w:t>
      </w:r>
      <w:r>
        <w:rPr>
          <w:rFonts w:hint="eastAsia" w:ascii="宋体" w:hAnsi="宋体" w:eastAsia="宋体" w:cs="宋体"/>
          <w:color w:val="auto"/>
          <w:szCs w:val="24"/>
          <w:highlight w:val="none"/>
        </w:rPr>
        <w:t>个方面进行评审并按照百分制进行赋分。</w:t>
      </w:r>
    </w:p>
    <w:tbl>
      <w:tblPr>
        <w:tblStyle w:val="44"/>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4"/>
        <w:gridCol w:w="988"/>
        <w:gridCol w:w="7353"/>
        <w:gridCol w:w="511"/>
      </w:tblGrid>
      <w:tr w14:paraId="38046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tblHeader/>
          <w:jc w:val="center"/>
        </w:trPr>
        <w:tc>
          <w:tcPr>
            <w:tcW w:w="0" w:type="auto"/>
            <w:vAlign w:val="center"/>
          </w:tcPr>
          <w:p w14:paraId="358F0BA1">
            <w:pPr>
              <w:pStyle w:val="220"/>
              <w:snapToGrid w:val="0"/>
              <w:spacing w:line="360" w:lineRule="auto"/>
              <w:ind w:left="0" w:leftChars="0" w:right="0" w:righ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评审因素分类</w:t>
            </w:r>
          </w:p>
        </w:tc>
        <w:tc>
          <w:tcPr>
            <w:tcW w:w="0" w:type="auto"/>
            <w:vAlign w:val="center"/>
          </w:tcPr>
          <w:p w14:paraId="73841769">
            <w:pPr>
              <w:pStyle w:val="220"/>
              <w:snapToGrid w:val="0"/>
              <w:spacing w:line="360" w:lineRule="auto"/>
              <w:ind w:left="0" w:leftChars="0" w:right="0" w:righ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评审项</w:t>
            </w:r>
          </w:p>
        </w:tc>
        <w:tc>
          <w:tcPr>
            <w:tcW w:w="0" w:type="auto"/>
            <w:vAlign w:val="center"/>
          </w:tcPr>
          <w:p w14:paraId="009A01C0">
            <w:pPr>
              <w:pStyle w:val="220"/>
              <w:snapToGrid w:val="0"/>
              <w:spacing w:line="360" w:lineRule="auto"/>
              <w:ind w:left="0" w:leftChars="0" w:right="0" w:righ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详细描述</w:t>
            </w:r>
          </w:p>
        </w:tc>
        <w:tc>
          <w:tcPr>
            <w:tcW w:w="0" w:type="auto"/>
            <w:vAlign w:val="center"/>
          </w:tcPr>
          <w:p w14:paraId="6DE4A2BD">
            <w:pPr>
              <w:pStyle w:val="220"/>
              <w:snapToGrid w:val="0"/>
              <w:spacing w:line="360" w:lineRule="auto"/>
              <w:ind w:left="0" w:leftChars="0" w:right="0" w:rightChars="0" w:firstLine="0" w:firstLineChars="0"/>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分值</w:t>
            </w:r>
          </w:p>
        </w:tc>
      </w:tr>
      <w:tr w14:paraId="3DD11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0" w:type="auto"/>
            <w:vAlign w:val="center"/>
          </w:tcPr>
          <w:p w14:paraId="18E85BC3">
            <w:pPr>
              <w:pStyle w:val="220"/>
              <w:snapToGrid w:val="0"/>
              <w:spacing w:line="360" w:lineRule="auto"/>
              <w:ind w:left="0" w:leftChars="0" w:right="0" w:righ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价格评审</w:t>
            </w:r>
          </w:p>
        </w:tc>
        <w:tc>
          <w:tcPr>
            <w:tcW w:w="0" w:type="auto"/>
            <w:vAlign w:val="center"/>
          </w:tcPr>
          <w:p w14:paraId="569479AD">
            <w:pPr>
              <w:pStyle w:val="220"/>
              <w:snapToGrid w:val="0"/>
              <w:spacing w:line="360" w:lineRule="auto"/>
              <w:ind w:left="0" w:leftChars="0" w:right="0" w:righ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价格分</w:t>
            </w:r>
          </w:p>
        </w:tc>
        <w:tc>
          <w:tcPr>
            <w:tcW w:w="0" w:type="auto"/>
            <w:vAlign w:val="center"/>
          </w:tcPr>
          <w:p w14:paraId="16AD5D25">
            <w:pPr>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1.经初审合格的投标文件，其投标</w:t>
            </w:r>
            <w:r>
              <w:rPr>
                <w:rFonts w:hint="eastAsia" w:ascii="宋体" w:hAnsi="宋体" w:eastAsia="宋体" w:cs="宋体"/>
                <w:color w:val="auto"/>
                <w:sz w:val="24"/>
                <w:szCs w:val="24"/>
                <w:lang w:val="en-US" w:eastAsia="zh-CN"/>
              </w:rPr>
              <w:t>单</w:t>
            </w:r>
            <w:r>
              <w:rPr>
                <w:rFonts w:hint="eastAsia" w:ascii="宋体" w:hAnsi="宋体" w:eastAsia="宋体" w:cs="宋体"/>
                <w:color w:val="auto"/>
                <w:sz w:val="24"/>
                <w:szCs w:val="24"/>
              </w:rPr>
              <w:t>价为有效投标价。对符合政策性扣减的有效投标报价进行政策性扣减，并依据扣减后的价格（评审价格）进行价格评审。</w:t>
            </w:r>
          </w:p>
          <w:p w14:paraId="3706F9F3">
            <w:pPr>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2.有效最低报价为基准价得10分。</w:t>
            </w:r>
          </w:p>
          <w:p w14:paraId="103740E3">
            <w:pPr>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3.按（有效最低报价/有效投标报价）×10的公式计算其得分。</w:t>
            </w:r>
          </w:p>
          <w:p w14:paraId="60714E82">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4.投标报价不完整的，不进入评标标准价的计算，本项得0分。</w:t>
            </w:r>
          </w:p>
        </w:tc>
        <w:tc>
          <w:tcPr>
            <w:tcW w:w="0" w:type="auto"/>
            <w:vAlign w:val="center"/>
          </w:tcPr>
          <w:p w14:paraId="014B8EE5">
            <w:pPr>
              <w:pStyle w:val="220"/>
              <w:snapToGrid w:val="0"/>
              <w:spacing w:line="360" w:lineRule="auto"/>
              <w:ind w:left="0" w:leftChars="0" w:right="0" w:righ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r>
      <w:tr w14:paraId="69E88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0" w:type="auto"/>
            <w:vMerge w:val="restart"/>
            <w:vAlign w:val="center"/>
          </w:tcPr>
          <w:p w14:paraId="44FE6EB3">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rPr>
              <w:t>评审</w:t>
            </w:r>
          </w:p>
        </w:tc>
        <w:tc>
          <w:tcPr>
            <w:tcW w:w="0" w:type="auto"/>
            <w:vAlign w:val="center"/>
          </w:tcPr>
          <w:p w14:paraId="42168DC9">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总体理解及认识</w:t>
            </w:r>
          </w:p>
        </w:tc>
        <w:tc>
          <w:tcPr>
            <w:tcW w:w="0" w:type="auto"/>
            <w:vAlign w:val="center"/>
          </w:tcPr>
          <w:p w14:paraId="2DF6FCA7">
            <w:pPr>
              <w:pStyle w:val="220"/>
              <w:snapToGrid w:val="0"/>
              <w:spacing w:line="360" w:lineRule="auto"/>
              <w:ind w:left="0" w:leftChars="0" w:right="0" w:righ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内容至少包括 ①项目背景；②对工作内容的理解；③对项目重点与难点的分析；④工作目标等</w:t>
            </w:r>
            <w:r>
              <w:rPr>
                <w:rFonts w:hint="eastAsia" w:ascii="宋体" w:hAnsi="宋体" w:eastAsia="宋体" w:cs="宋体"/>
                <w:color w:val="auto"/>
                <w:sz w:val="24"/>
                <w:szCs w:val="24"/>
                <w:lang w:val="en-US" w:eastAsia="zh-CN"/>
              </w:rPr>
              <w:t>;⑤工作实施计划等。</w:t>
            </w:r>
          </w:p>
          <w:p w14:paraId="3FE7C8F2">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以上内容专门针对本项目且符合本项目实际需求的得10分，每缺一项内容扣2分,若上述内容存在瑕疵，每出现一处瑕疵扣</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分，扣完为止。“瑕疵”指内容明显错误，或内容不完整或缺少关键点，或不适用本项目特性 、套用其他项目内容或内容不能满足本项目实际需求等情形。</w:t>
            </w:r>
          </w:p>
        </w:tc>
        <w:tc>
          <w:tcPr>
            <w:tcW w:w="0" w:type="auto"/>
            <w:vAlign w:val="center"/>
          </w:tcPr>
          <w:p w14:paraId="1E88930C">
            <w:pPr>
              <w:pStyle w:val="220"/>
              <w:snapToGrid w:val="0"/>
              <w:spacing w:line="36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5CAEC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3588CFA">
            <w:pPr>
              <w:snapToGrid w:val="0"/>
              <w:spacing w:line="360" w:lineRule="auto"/>
              <w:ind w:left="0" w:leftChars="0" w:right="0" w:rightChars="0" w:firstLine="0" w:firstLineChars="0"/>
              <w:jc w:val="left"/>
              <w:rPr>
                <w:rFonts w:hint="eastAsia" w:ascii="宋体" w:hAnsi="宋体" w:eastAsia="宋体" w:cs="宋体"/>
                <w:color w:val="auto"/>
                <w:sz w:val="24"/>
                <w:szCs w:val="24"/>
              </w:rPr>
            </w:pPr>
          </w:p>
        </w:tc>
        <w:tc>
          <w:tcPr>
            <w:tcW w:w="0" w:type="auto"/>
            <w:vAlign w:val="center"/>
          </w:tcPr>
          <w:p w14:paraId="5E0E9AAF">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项目实施方案</w:t>
            </w:r>
          </w:p>
        </w:tc>
        <w:tc>
          <w:tcPr>
            <w:tcW w:w="0" w:type="auto"/>
            <w:vAlign w:val="center"/>
          </w:tcPr>
          <w:p w14:paraId="193E5FD1">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内容至少包括①项目组织架构；②</w:t>
            </w:r>
            <w:r>
              <w:rPr>
                <w:rFonts w:hint="eastAsia" w:ascii="宋体" w:hAnsi="宋体" w:eastAsia="宋体" w:cs="宋体"/>
                <w:color w:val="auto"/>
                <w:sz w:val="24"/>
                <w:szCs w:val="24"/>
                <w:lang w:val="en-US" w:eastAsia="zh-CN"/>
              </w:rPr>
              <w:t>土</w:t>
            </w:r>
            <w:r>
              <w:rPr>
                <w:rFonts w:hint="eastAsia" w:ascii="宋体" w:hAnsi="宋体" w:eastAsia="宋体" w:cs="宋体"/>
                <w:color w:val="auto"/>
                <w:sz w:val="24"/>
                <w:szCs w:val="24"/>
              </w:rPr>
              <w:t>地管护及围墙建设服务内容；③工作流程；④工作进度计划及成果交付时限；⑤拟投入</w:t>
            </w:r>
            <w:r>
              <w:rPr>
                <w:rFonts w:hint="eastAsia" w:ascii="宋体" w:hAnsi="宋体" w:eastAsia="宋体" w:cs="宋体"/>
                <w:color w:val="auto"/>
                <w:sz w:val="24"/>
                <w:szCs w:val="24"/>
                <w:lang w:val="en-US" w:eastAsia="zh-CN"/>
              </w:rPr>
              <w:t>设</w:t>
            </w:r>
            <w:r>
              <w:rPr>
                <w:rFonts w:hint="eastAsia" w:ascii="宋体" w:hAnsi="宋体" w:eastAsia="宋体" w:cs="宋体"/>
                <w:color w:val="auto"/>
                <w:sz w:val="24"/>
                <w:szCs w:val="24"/>
              </w:rPr>
              <w:t>备</w:t>
            </w:r>
            <w:r>
              <w:rPr>
                <w:rFonts w:hint="eastAsia" w:ascii="宋体" w:hAnsi="宋体" w:eastAsia="宋体" w:cs="宋体"/>
                <w:color w:val="auto"/>
                <w:sz w:val="24"/>
                <w:szCs w:val="24"/>
                <w:lang w:val="en-US" w:eastAsia="zh-CN"/>
              </w:rPr>
              <w:t>及人员</w:t>
            </w:r>
            <w:r>
              <w:rPr>
                <w:rFonts w:hint="eastAsia" w:ascii="宋体" w:hAnsi="宋体" w:eastAsia="宋体" w:cs="宋体"/>
                <w:color w:val="auto"/>
                <w:sz w:val="24"/>
                <w:szCs w:val="24"/>
              </w:rPr>
              <w:t>。</w:t>
            </w:r>
          </w:p>
          <w:p w14:paraId="0172A05F">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以上内容专门针对本项目且符合本项目实际需求的得15分，每缺一项内容扣</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分，若上述内容存在瑕疵，每出现一处瑕疵扣</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分，扣完为止。“瑕疵”指内容明显错误，或内容不完整或缺少关键点，或不适用本项目特性、套用其他项目内容或内容不能满足本项目实际需求等情形。</w:t>
            </w:r>
          </w:p>
        </w:tc>
        <w:tc>
          <w:tcPr>
            <w:tcW w:w="0" w:type="auto"/>
            <w:vAlign w:val="center"/>
          </w:tcPr>
          <w:p w14:paraId="38A1B100">
            <w:pPr>
              <w:pStyle w:val="220"/>
              <w:snapToGrid w:val="0"/>
              <w:spacing w:line="36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15</w:t>
            </w:r>
          </w:p>
        </w:tc>
      </w:tr>
      <w:tr w14:paraId="10F30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ED7B830">
            <w:pPr>
              <w:snapToGrid w:val="0"/>
              <w:spacing w:line="360" w:lineRule="auto"/>
              <w:ind w:left="0" w:leftChars="0" w:right="0" w:rightChars="0" w:firstLine="0" w:firstLineChars="0"/>
              <w:jc w:val="left"/>
              <w:rPr>
                <w:rFonts w:hint="eastAsia" w:ascii="宋体" w:hAnsi="宋体" w:eastAsia="宋体" w:cs="宋体"/>
                <w:color w:val="auto"/>
                <w:sz w:val="24"/>
                <w:szCs w:val="24"/>
              </w:rPr>
            </w:pPr>
          </w:p>
        </w:tc>
        <w:tc>
          <w:tcPr>
            <w:tcW w:w="0" w:type="auto"/>
            <w:vAlign w:val="center"/>
          </w:tcPr>
          <w:p w14:paraId="4CE25C16">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管理制度</w:t>
            </w:r>
          </w:p>
        </w:tc>
        <w:tc>
          <w:tcPr>
            <w:tcW w:w="0" w:type="auto"/>
            <w:vAlign w:val="center"/>
          </w:tcPr>
          <w:p w14:paraId="64321BDE">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内容至少包括①内控制度；②工作规范；③质量管理制度；④奖惩措施</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⑤监督考核机制等。 </w:t>
            </w:r>
          </w:p>
          <w:p w14:paraId="2DE080EF">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以上内容专门针对本项目且符合本项目实际需求的得10分，每缺一项内容扣</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分，若上述内容存在瑕疵，每出现一处瑕疵扣</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分，扣完为止。“瑕疵”指内容明显错误 , 或内容不完整或缺少关键点，或不适用本项目特性、套用其他项目内容或内容不能满足本项目实际需求等情形。</w:t>
            </w:r>
          </w:p>
        </w:tc>
        <w:tc>
          <w:tcPr>
            <w:tcW w:w="0" w:type="auto"/>
            <w:vAlign w:val="center"/>
          </w:tcPr>
          <w:p w14:paraId="1309C2E1">
            <w:pPr>
              <w:pStyle w:val="220"/>
              <w:snapToGrid w:val="0"/>
              <w:spacing w:line="36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38B68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0DBDD105">
            <w:pPr>
              <w:snapToGrid w:val="0"/>
              <w:spacing w:line="360" w:lineRule="auto"/>
              <w:ind w:left="0" w:leftChars="0" w:right="0" w:rightChars="0" w:firstLine="0" w:firstLineChars="0"/>
              <w:jc w:val="left"/>
              <w:rPr>
                <w:rFonts w:hint="eastAsia" w:ascii="宋体" w:hAnsi="宋体" w:eastAsia="宋体" w:cs="宋体"/>
                <w:color w:val="auto"/>
                <w:sz w:val="24"/>
                <w:szCs w:val="24"/>
              </w:rPr>
            </w:pPr>
          </w:p>
        </w:tc>
        <w:tc>
          <w:tcPr>
            <w:tcW w:w="0" w:type="auto"/>
            <w:vAlign w:val="center"/>
          </w:tcPr>
          <w:p w14:paraId="0B99E351">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质量保证措施</w:t>
            </w:r>
          </w:p>
        </w:tc>
        <w:tc>
          <w:tcPr>
            <w:tcW w:w="0" w:type="auto"/>
            <w:vAlign w:val="center"/>
          </w:tcPr>
          <w:p w14:paraId="1D5E6394">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内容至少包括①前期准备措施；②进度保证措施；③验收保证措施；④后期运维保障措施</w:t>
            </w:r>
            <w:r>
              <w:rPr>
                <w:rFonts w:hint="eastAsia" w:ascii="宋体" w:hAnsi="宋体" w:eastAsia="宋体" w:cs="宋体"/>
                <w:color w:val="auto"/>
                <w:sz w:val="24"/>
                <w:szCs w:val="24"/>
                <w:lang w:eastAsia="zh-CN"/>
              </w:rPr>
              <w:t>；⑤质量控制措施</w:t>
            </w:r>
            <w:r>
              <w:rPr>
                <w:rFonts w:hint="eastAsia" w:ascii="宋体" w:hAnsi="宋体" w:eastAsia="宋体" w:cs="宋体"/>
                <w:color w:val="auto"/>
                <w:sz w:val="24"/>
                <w:szCs w:val="24"/>
              </w:rPr>
              <w:t>等。</w:t>
            </w:r>
          </w:p>
          <w:p w14:paraId="05257336">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以上内容专门针对本项目且符合本项目实际需求的得10分，每缺一项内容扣2分， 若上述内容存在瑕疵，每出现一处瑕疵扣</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分，扣完为止。“瑕疵”指内容明显错误，或内容不完整或缺少关键点，或不适用本项目特性、套用其他项目内容或内容不能满足本项目实际需求等情形。</w:t>
            </w:r>
          </w:p>
        </w:tc>
        <w:tc>
          <w:tcPr>
            <w:tcW w:w="0" w:type="auto"/>
            <w:vAlign w:val="center"/>
          </w:tcPr>
          <w:p w14:paraId="484E0FC3">
            <w:pPr>
              <w:pStyle w:val="220"/>
              <w:snapToGrid w:val="0"/>
              <w:spacing w:line="36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0C4E3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560DEA65">
            <w:pPr>
              <w:snapToGrid w:val="0"/>
              <w:spacing w:line="360" w:lineRule="auto"/>
              <w:ind w:left="0" w:leftChars="0" w:right="0" w:rightChars="0" w:firstLine="0" w:firstLineChars="0"/>
              <w:jc w:val="left"/>
              <w:rPr>
                <w:rFonts w:hint="eastAsia" w:ascii="宋体" w:hAnsi="宋体" w:eastAsia="宋体" w:cs="宋体"/>
                <w:color w:val="auto"/>
                <w:sz w:val="24"/>
                <w:szCs w:val="24"/>
              </w:rPr>
            </w:pPr>
          </w:p>
        </w:tc>
        <w:tc>
          <w:tcPr>
            <w:tcW w:w="0" w:type="auto"/>
            <w:vAlign w:val="center"/>
          </w:tcPr>
          <w:p w14:paraId="063F5E99">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安全管理措施</w:t>
            </w:r>
          </w:p>
        </w:tc>
        <w:tc>
          <w:tcPr>
            <w:tcW w:w="0" w:type="auto"/>
            <w:vAlign w:val="center"/>
          </w:tcPr>
          <w:p w14:paraId="34528342">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内容至少包括①安全生产管理制度及操作规程；②施工安全</w:t>
            </w:r>
            <w:r>
              <w:rPr>
                <w:rFonts w:hint="eastAsia" w:ascii="宋体" w:hAnsi="宋体" w:eastAsia="宋体" w:cs="宋体"/>
                <w:color w:val="auto"/>
                <w:sz w:val="24"/>
                <w:szCs w:val="24"/>
                <w:lang w:val="en-US" w:eastAsia="zh-CN"/>
              </w:rPr>
              <w:t>措施</w:t>
            </w:r>
            <w:r>
              <w:rPr>
                <w:rFonts w:hint="eastAsia" w:ascii="宋体" w:hAnsi="宋体" w:eastAsia="宋体" w:cs="宋体"/>
                <w:color w:val="auto"/>
                <w:sz w:val="24"/>
                <w:szCs w:val="24"/>
              </w:rPr>
              <w:t>；③管护安全措施；④安全培训计划及应急演练方案</w:t>
            </w:r>
            <w:r>
              <w:rPr>
                <w:rFonts w:hint="eastAsia" w:ascii="宋体" w:hAnsi="宋体" w:eastAsia="宋体" w:cs="宋体"/>
                <w:color w:val="auto"/>
                <w:sz w:val="24"/>
                <w:szCs w:val="24"/>
                <w:lang w:eastAsia="zh-CN"/>
              </w:rPr>
              <w:t>；⑤安全风险管控及隐患排查治理机制</w:t>
            </w:r>
            <w:r>
              <w:rPr>
                <w:rFonts w:hint="eastAsia" w:ascii="宋体" w:hAnsi="宋体" w:eastAsia="宋体" w:cs="宋体"/>
                <w:color w:val="auto"/>
                <w:sz w:val="24"/>
                <w:szCs w:val="24"/>
              </w:rPr>
              <w:t>等。</w:t>
            </w:r>
          </w:p>
          <w:p w14:paraId="1E51E918">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以上内容专门针对本项目且符合本项目实际需求的得10分，每缺一项内容扣</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分，若上述内容存在瑕疵，每出现一处瑕疵扣</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分，扣完为止。“瑕疵”指内容明显错误，或内容不完整或缺少关键点，或不适用本项目特性、套用其他项目内容或内容不能满足本项目实际需求等情形。</w:t>
            </w:r>
          </w:p>
        </w:tc>
        <w:tc>
          <w:tcPr>
            <w:tcW w:w="0" w:type="auto"/>
            <w:vAlign w:val="center"/>
          </w:tcPr>
          <w:p w14:paraId="0CBCDF18">
            <w:pPr>
              <w:pStyle w:val="220"/>
              <w:snapToGrid w:val="0"/>
              <w:spacing w:line="36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5D42A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09F9BD4C">
            <w:pPr>
              <w:snapToGrid w:val="0"/>
              <w:spacing w:line="360" w:lineRule="auto"/>
              <w:ind w:left="0" w:leftChars="0" w:right="0" w:rightChars="0" w:firstLine="0" w:firstLineChars="0"/>
              <w:jc w:val="left"/>
              <w:rPr>
                <w:rFonts w:hint="eastAsia" w:ascii="宋体" w:hAnsi="宋体" w:eastAsia="宋体" w:cs="宋体"/>
                <w:color w:val="auto"/>
                <w:sz w:val="24"/>
                <w:szCs w:val="24"/>
              </w:rPr>
            </w:pPr>
          </w:p>
        </w:tc>
        <w:tc>
          <w:tcPr>
            <w:tcW w:w="0" w:type="auto"/>
            <w:vAlign w:val="center"/>
          </w:tcPr>
          <w:p w14:paraId="323E7FEF">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档案资料管理方案</w:t>
            </w:r>
          </w:p>
        </w:tc>
        <w:tc>
          <w:tcPr>
            <w:tcW w:w="0" w:type="auto"/>
            <w:vAlign w:val="center"/>
          </w:tcPr>
          <w:p w14:paraId="2757CFC5">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内容至少包括①明确档案管理范围（含合同、施工记录、巡查日志、验收资料等）②制定档案收集、整理、归档、保管流程</w:t>
            </w:r>
            <w:r>
              <w:rPr>
                <w:rFonts w:hint="eastAsia" w:ascii="宋体" w:hAnsi="宋体" w:eastAsia="宋体" w:cs="宋体"/>
                <w:color w:val="auto"/>
                <w:sz w:val="24"/>
                <w:szCs w:val="24"/>
                <w:lang w:val="en-US" w:eastAsia="zh-CN"/>
              </w:rPr>
              <w:t>等</w:t>
            </w:r>
            <w:r>
              <w:rPr>
                <w:rFonts w:hint="eastAsia" w:ascii="宋体" w:hAnsi="宋体" w:eastAsia="宋体" w:cs="宋体"/>
                <w:color w:val="auto"/>
                <w:sz w:val="24"/>
                <w:szCs w:val="24"/>
              </w:rPr>
              <w:t>。</w:t>
            </w:r>
          </w:p>
          <w:p w14:paraId="7F9B6B29">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以上内容专门针对本项目且符合本项目实际需求的得</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分，每缺一项内容扣2.5分，若上述内容存在瑕疵，每出现一处瑕疵扣</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分，扣完为止。“瑕疵”指内容明显错误，或内容不完整或缺少关键点，或不适用本项目特性、套用其他项目内容或内容不能满足本项目实际需求等情形。</w:t>
            </w:r>
          </w:p>
        </w:tc>
        <w:tc>
          <w:tcPr>
            <w:tcW w:w="0" w:type="auto"/>
            <w:vAlign w:val="center"/>
          </w:tcPr>
          <w:p w14:paraId="617A76A7">
            <w:pPr>
              <w:pStyle w:val="220"/>
              <w:snapToGrid w:val="0"/>
              <w:spacing w:line="36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r>
      <w:tr w14:paraId="7863A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9F46C27">
            <w:pPr>
              <w:snapToGrid w:val="0"/>
              <w:spacing w:line="360" w:lineRule="auto"/>
              <w:ind w:left="0" w:leftChars="0" w:right="0" w:rightChars="0" w:firstLine="0" w:firstLineChars="0"/>
              <w:jc w:val="left"/>
              <w:rPr>
                <w:rFonts w:hint="eastAsia" w:ascii="宋体" w:hAnsi="宋体" w:eastAsia="宋体" w:cs="宋体"/>
                <w:color w:val="auto"/>
                <w:sz w:val="24"/>
                <w:szCs w:val="24"/>
              </w:rPr>
            </w:pPr>
          </w:p>
        </w:tc>
        <w:tc>
          <w:tcPr>
            <w:tcW w:w="0" w:type="auto"/>
            <w:vAlign w:val="center"/>
          </w:tcPr>
          <w:p w14:paraId="0B7E3A24">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特殊情况应急预案及措施</w:t>
            </w:r>
          </w:p>
        </w:tc>
        <w:tc>
          <w:tcPr>
            <w:tcW w:w="0" w:type="auto"/>
            <w:vAlign w:val="center"/>
          </w:tcPr>
          <w:p w14:paraId="30985A94">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内容至少包括</w:t>
            </w:r>
            <w:r>
              <w:rPr>
                <w:rFonts w:hint="eastAsia" w:ascii="宋体" w:hAnsi="宋体" w:eastAsia="宋体" w:cs="宋体"/>
                <w:color w:val="auto"/>
                <w:sz w:val="24"/>
                <w:szCs w:val="24"/>
                <w:lang w:val="en-US" w:eastAsia="zh-CN"/>
              </w:rPr>
              <w:t>内容至少包括①土地管护应急处置预案；②遭遇人为破坏的应急处置预案；③土方清运的应急处置预案及措施；④遭遇恶劣天气的应急处置预案及措施；⑤设备故障应急处置预案及措施</w:t>
            </w:r>
            <w:r>
              <w:rPr>
                <w:rFonts w:hint="eastAsia" w:ascii="宋体" w:hAnsi="宋体" w:eastAsia="宋体" w:cs="宋体"/>
                <w:color w:val="auto"/>
                <w:sz w:val="24"/>
                <w:szCs w:val="24"/>
              </w:rPr>
              <w:t xml:space="preserve">等。 </w:t>
            </w:r>
          </w:p>
          <w:p w14:paraId="201B2D57">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以上内容专门针对本项目且符合本项目实际需求的得10分，每缺一项内容扣2分，若上述内容存在瑕疵，每出现一处瑕疵扣</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分，扣完为止。“瑕疵”指内容明显错误，或内容不完整或缺少关键点，或不适用本项目特性、套用其他项目内容或内容不能满足本项目实际需求等情形。</w:t>
            </w:r>
          </w:p>
        </w:tc>
        <w:tc>
          <w:tcPr>
            <w:tcW w:w="0" w:type="auto"/>
            <w:vAlign w:val="center"/>
          </w:tcPr>
          <w:p w14:paraId="6AB0B010">
            <w:pPr>
              <w:pStyle w:val="220"/>
              <w:snapToGrid w:val="0"/>
              <w:spacing w:line="36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5E6D9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99672A8">
            <w:pPr>
              <w:snapToGrid w:val="0"/>
              <w:spacing w:line="360" w:lineRule="auto"/>
              <w:ind w:left="0" w:leftChars="0" w:right="0" w:rightChars="0" w:firstLine="0" w:firstLineChars="0"/>
              <w:jc w:val="left"/>
              <w:rPr>
                <w:rFonts w:hint="eastAsia" w:ascii="宋体" w:hAnsi="宋体" w:eastAsia="宋体" w:cs="宋体"/>
                <w:color w:val="auto"/>
                <w:sz w:val="24"/>
                <w:szCs w:val="24"/>
              </w:rPr>
            </w:pPr>
          </w:p>
        </w:tc>
        <w:tc>
          <w:tcPr>
            <w:tcW w:w="0" w:type="auto"/>
            <w:vAlign w:val="center"/>
          </w:tcPr>
          <w:p w14:paraId="6225A2E5">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售后服务及合理化建议</w:t>
            </w:r>
          </w:p>
        </w:tc>
        <w:tc>
          <w:tcPr>
            <w:tcW w:w="0" w:type="auto"/>
            <w:vAlign w:val="center"/>
          </w:tcPr>
          <w:p w14:paraId="16D49B3A">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内容至少包括 ①服务承诺；②服务规范；③响应时间；④服务期内团队稳定性；⑤合理化建议等。</w:t>
            </w:r>
          </w:p>
          <w:p w14:paraId="36F11D41">
            <w:pPr>
              <w:pStyle w:val="220"/>
              <w:snapToGrid w:val="0"/>
              <w:spacing w:line="360" w:lineRule="auto"/>
              <w:ind w:left="0" w:leftChars="0" w:right="0" w:rightChars="0"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以上内 容专门针对本项目且符合本项目实际需求的得10分，每缺一项内容扣2分，若上述内容存在瑕疵，每出现一处瑕疵扣</w:t>
            </w:r>
            <w:r>
              <w:rPr>
                <w:rFonts w:hint="eastAsia" w:ascii="宋体" w:hAnsi="宋体" w:eastAsia="宋体" w:cs="宋体"/>
                <w:color w:val="auto"/>
                <w:sz w:val="24"/>
                <w:szCs w:val="24"/>
                <w:lang w:val="en-US" w:eastAsia="zh-CN"/>
              </w:rPr>
              <w:t>0.5</w:t>
            </w:r>
            <w:r>
              <w:rPr>
                <w:rFonts w:hint="eastAsia" w:ascii="宋体" w:hAnsi="宋体" w:eastAsia="宋体" w:cs="宋体"/>
                <w:color w:val="auto"/>
                <w:sz w:val="24"/>
                <w:szCs w:val="24"/>
              </w:rPr>
              <w:t>分，扣完为止。“瑕疵 ”指内容明显错误，或内容不完整或缺少关键点，或不适用本项目特性、套用其他项目内容或内容不能满足本项目实际需求等情形。</w:t>
            </w:r>
          </w:p>
        </w:tc>
        <w:tc>
          <w:tcPr>
            <w:tcW w:w="0" w:type="auto"/>
            <w:vAlign w:val="center"/>
          </w:tcPr>
          <w:p w14:paraId="712BAA4F">
            <w:pPr>
              <w:pStyle w:val="220"/>
              <w:snapToGrid w:val="0"/>
              <w:spacing w:line="360" w:lineRule="auto"/>
              <w:ind w:left="0" w:leftChars="0" w:right="0" w:rightChars="0"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r>
      <w:tr w14:paraId="30296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0" w:type="auto"/>
            <w:vAlign w:val="center"/>
          </w:tcPr>
          <w:p w14:paraId="3A96A031">
            <w:pPr>
              <w:snapToGrid w:val="0"/>
              <w:spacing w:line="360" w:lineRule="auto"/>
              <w:ind w:left="0" w:leftChars="0" w:right="0" w:rightChars="0" w:firstLine="0" w:firstLineChars="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业绩</w:t>
            </w:r>
          </w:p>
        </w:tc>
        <w:tc>
          <w:tcPr>
            <w:tcW w:w="0" w:type="auto"/>
            <w:shd w:val="clear" w:color="auto" w:fill="auto"/>
            <w:vAlign w:val="center"/>
          </w:tcPr>
          <w:p w14:paraId="66A14E8C">
            <w:pPr>
              <w:pStyle w:val="220"/>
              <w:snapToGrid w:val="0"/>
              <w:spacing w:line="360" w:lineRule="auto"/>
              <w:ind w:left="0" w:leftChars="0" w:right="0" w:rightChars="0" w:firstLine="0" w:firstLineChars="0"/>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rPr>
              <w:t>业绩</w:t>
            </w:r>
          </w:p>
        </w:tc>
        <w:tc>
          <w:tcPr>
            <w:tcW w:w="0" w:type="auto"/>
            <w:shd w:val="clear" w:color="auto" w:fill="auto"/>
            <w:vAlign w:val="center"/>
          </w:tcPr>
          <w:p w14:paraId="34177D2D">
            <w:pPr>
              <w:pStyle w:val="220"/>
              <w:snapToGrid w:val="0"/>
              <w:spacing w:line="360" w:lineRule="auto"/>
              <w:ind w:left="0" w:leftChars="0" w:right="0" w:rightChars="0" w:firstLine="0" w:firstLineChars="0"/>
              <w:jc w:val="left"/>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rPr>
              <w:t>供应商具有202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年1月1日至今（以合同签订时间为准）同类项目业绩，响应文件中提供合同复印件加盖公章，每提供一个得2分，最高得10分。</w:t>
            </w:r>
          </w:p>
        </w:tc>
        <w:tc>
          <w:tcPr>
            <w:tcW w:w="0" w:type="auto"/>
            <w:shd w:val="clear" w:color="auto" w:fill="auto"/>
            <w:vAlign w:val="center"/>
          </w:tcPr>
          <w:p w14:paraId="560D98FC">
            <w:pPr>
              <w:pStyle w:val="220"/>
              <w:snapToGrid w:val="0"/>
              <w:spacing w:line="360" w:lineRule="auto"/>
              <w:ind w:left="0" w:leftChars="0" w:right="0" w:rightChars="0" w:firstLine="0" w:firstLineChars="0"/>
              <w:jc w:val="center"/>
              <w:rPr>
                <w:rFonts w:hint="eastAsia" w:ascii="宋体" w:hAnsi="宋体" w:eastAsia="宋体" w:cs="宋体"/>
                <w:color w:val="auto"/>
                <w:sz w:val="24"/>
                <w:szCs w:val="24"/>
                <w:lang w:val="en-US" w:eastAsia="zh-Hans"/>
              </w:rPr>
            </w:pPr>
            <w:r>
              <w:rPr>
                <w:rFonts w:hint="eastAsia" w:ascii="宋体" w:hAnsi="宋体" w:eastAsia="宋体" w:cs="宋体"/>
                <w:color w:val="auto"/>
                <w:sz w:val="24"/>
                <w:szCs w:val="24"/>
              </w:rPr>
              <w:t>10</w:t>
            </w:r>
          </w:p>
        </w:tc>
      </w:tr>
    </w:tbl>
    <w:p w14:paraId="41D4FE55">
      <w:pP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br w:type="page"/>
      </w:r>
    </w:p>
    <w:p w14:paraId="64E40358">
      <w:pPr>
        <w:rPr>
          <w:rFonts w:hint="eastAsia" w:ascii="宋体" w:hAnsi="宋体" w:eastAsia="宋体" w:cs="宋体"/>
          <w:color w:val="auto"/>
          <w:highlight w:val="none"/>
        </w:rPr>
      </w:pPr>
    </w:p>
    <w:p w14:paraId="66193BCD">
      <w:pPr>
        <w:pStyle w:val="2"/>
        <w:bidi w:val="0"/>
        <w:jc w:val="center"/>
        <w:rPr>
          <w:rFonts w:hint="eastAsia" w:ascii="宋体" w:hAnsi="宋体" w:eastAsia="宋体" w:cs="宋体"/>
          <w:color w:val="auto"/>
          <w:sz w:val="36"/>
          <w:szCs w:val="36"/>
          <w:highlight w:val="none"/>
        </w:rPr>
      </w:pPr>
      <w:bookmarkStart w:id="112" w:name="_Toc9059"/>
      <w:r>
        <w:rPr>
          <w:rFonts w:hint="eastAsia" w:ascii="宋体" w:hAnsi="宋体" w:eastAsia="宋体" w:cs="宋体"/>
          <w:color w:val="auto"/>
          <w:sz w:val="36"/>
          <w:szCs w:val="36"/>
          <w:highlight w:val="none"/>
        </w:rPr>
        <w:t>第六章 投标文件构成及格式</w:t>
      </w:r>
      <w:bookmarkEnd w:id="106"/>
      <w:bookmarkEnd w:id="107"/>
      <w:bookmarkEnd w:id="108"/>
      <w:bookmarkEnd w:id="109"/>
      <w:bookmarkEnd w:id="110"/>
      <w:bookmarkEnd w:id="111"/>
      <w:bookmarkEnd w:id="112"/>
    </w:p>
    <w:p w14:paraId="63E0EA40">
      <w:pPr>
        <w:rPr>
          <w:rFonts w:hint="eastAsia" w:ascii="宋体" w:hAnsi="宋体" w:eastAsia="宋体" w:cs="宋体"/>
          <w:b/>
          <w:bCs w:val="0"/>
          <w:color w:val="auto"/>
          <w:highlight w:val="none"/>
        </w:rPr>
      </w:pPr>
    </w:p>
    <w:p w14:paraId="7556A09B">
      <w:pPr>
        <w:rPr>
          <w:rFonts w:hint="eastAsia" w:ascii="宋体" w:hAnsi="宋体" w:eastAsia="宋体" w:cs="宋体"/>
          <w:b/>
          <w:bCs w:val="0"/>
          <w:color w:val="auto"/>
          <w:sz w:val="32"/>
          <w:szCs w:val="32"/>
          <w:highlight w:val="none"/>
        </w:rPr>
      </w:pPr>
    </w:p>
    <w:p w14:paraId="6E69C80D">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项目编号：</w:t>
      </w:r>
      <w:r>
        <w:rPr>
          <w:rFonts w:hint="eastAsia" w:ascii="宋体" w:hAnsi="宋体" w:eastAsia="宋体" w:cs="宋体"/>
          <w:b/>
          <w:color w:val="auto"/>
          <w:sz w:val="32"/>
          <w:szCs w:val="32"/>
          <w:highlight w:val="none"/>
          <w:lang w:eastAsia="zh-CN"/>
        </w:rPr>
        <w:t xml:space="preserve">SXZY2025-ZC016-GK </w:t>
      </w:r>
      <w:r>
        <w:rPr>
          <w:rFonts w:hint="eastAsia" w:ascii="宋体" w:hAnsi="宋体" w:eastAsia="宋体" w:cs="宋体"/>
          <w:b/>
          <w:color w:val="auto"/>
          <w:sz w:val="32"/>
          <w:szCs w:val="32"/>
          <w:highlight w:val="none"/>
        </w:rPr>
        <w:t xml:space="preserve">              </w:t>
      </w:r>
    </w:p>
    <w:p w14:paraId="24D46805">
      <w:pPr>
        <w:jc w:val="center"/>
        <w:rPr>
          <w:rFonts w:hint="eastAsia" w:ascii="宋体" w:hAnsi="宋体" w:eastAsia="宋体" w:cs="宋体"/>
          <w:b/>
          <w:color w:val="auto"/>
          <w:sz w:val="36"/>
          <w:szCs w:val="36"/>
          <w:highlight w:val="none"/>
        </w:rPr>
      </w:pPr>
    </w:p>
    <w:p w14:paraId="0C16D8A3">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67AACFAF">
      <w:pPr>
        <w:pStyle w:val="17"/>
        <w:rPr>
          <w:rFonts w:hint="eastAsia" w:ascii="宋体" w:hAnsi="宋体" w:eastAsia="宋体" w:cs="宋体"/>
          <w:color w:val="auto"/>
          <w:highlight w:val="none"/>
        </w:rPr>
      </w:pPr>
    </w:p>
    <w:p w14:paraId="7F699D86">
      <w:pPr>
        <w:jc w:val="center"/>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eastAsia="zh-CN"/>
        </w:rPr>
        <w:t>渭北新城土地管护及围墙建设项目</w:t>
      </w:r>
    </w:p>
    <w:p w14:paraId="2E176475">
      <w:pPr>
        <w:jc w:val="center"/>
        <w:rPr>
          <w:rFonts w:hint="eastAsia" w:ascii="宋体" w:hAnsi="宋体" w:eastAsia="宋体" w:cs="宋体"/>
          <w:b/>
          <w:color w:val="auto"/>
          <w:sz w:val="44"/>
          <w:szCs w:val="44"/>
          <w:highlight w:val="none"/>
          <w:lang w:eastAsia="zh-CN"/>
        </w:rPr>
      </w:pPr>
    </w:p>
    <w:p w14:paraId="5AF3DC50">
      <w:pPr>
        <w:jc w:val="center"/>
        <w:rPr>
          <w:rFonts w:hint="eastAsia" w:ascii="宋体" w:hAnsi="宋体" w:eastAsia="宋体" w:cs="宋体"/>
          <w:b/>
          <w:color w:val="auto"/>
          <w:sz w:val="52"/>
          <w:szCs w:val="52"/>
          <w:highlight w:val="none"/>
        </w:rPr>
      </w:pPr>
      <w:r>
        <w:rPr>
          <w:rFonts w:hint="eastAsia" w:ascii="宋体" w:hAnsi="宋体" w:eastAsia="宋体" w:cs="宋体"/>
          <w:b/>
          <w:color w:val="auto"/>
          <w:sz w:val="44"/>
          <w:szCs w:val="44"/>
          <w:highlight w:val="none"/>
          <w:lang w:eastAsia="zh-CN"/>
        </w:rPr>
        <w:t xml:space="preserve"> </w:t>
      </w:r>
      <w:r>
        <w:rPr>
          <w:rFonts w:hint="eastAsia" w:ascii="宋体" w:hAnsi="宋体" w:eastAsia="宋体" w:cs="宋体"/>
          <w:b/>
          <w:color w:val="auto"/>
          <w:sz w:val="52"/>
          <w:szCs w:val="52"/>
          <w:highlight w:val="none"/>
        </w:rPr>
        <w:t xml:space="preserve"> </w:t>
      </w:r>
    </w:p>
    <w:p w14:paraId="3EC0B0C6">
      <w:pPr>
        <w:rPr>
          <w:rFonts w:hint="eastAsia" w:ascii="宋体" w:hAnsi="宋体" w:eastAsia="宋体" w:cs="宋体"/>
          <w:color w:val="auto"/>
          <w:highlight w:val="none"/>
        </w:rPr>
      </w:pPr>
    </w:p>
    <w:p w14:paraId="7E82230C">
      <w:pPr>
        <w:pStyle w:val="17"/>
        <w:rPr>
          <w:rFonts w:hint="eastAsia" w:ascii="宋体" w:hAnsi="宋体" w:eastAsia="宋体" w:cs="宋体"/>
          <w:color w:val="auto"/>
          <w:highlight w:val="none"/>
        </w:rPr>
      </w:pPr>
    </w:p>
    <w:p w14:paraId="09CC857E">
      <w:pPr>
        <w:pStyle w:val="17"/>
        <w:rPr>
          <w:rFonts w:hint="eastAsia" w:ascii="宋体" w:hAnsi="宋体" w:eastAsia="宋体" w:cs="宋体"/>
          <w:color w:val="auto"/>
          <w:highlight w:val="none"/>
        </w:rPr>
      </w:pPr>
    </w:p>
    <w:p w14:paraId="52CBD0CB">
      <w:pPr>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投 标 文 件</w:t>
      </w:r>
    </w:p>
    <w:p w14:paraId="7AB772FF">
      <w:pPr>
        <w:jc w:val="center"/>
        <w:rPr>
          <w:rFonts w:hint="eastAsia" w:ascii="宋体" w:hAnsi="宋体" w:eastAsia="宋体" w:cs="宋体"/>
          <w:b/>
          <w:color w:val="auto"/>
          <w:sz w:val="72"/>
          <w:szCs w:val="72"/>
          <w:highlight w:val="none"/>
        </w:rPr>
      </w:pPr>
    </w:p>
    <w:p w14:paraId="6CA347C7">
      <w:pPr>
        <w:rPr>
          <w:rFonts w:hint="eastAsia" w:ascii="宋体" w:hAnsi="宋体" w:eastAsia="宋体" w:cs="宋体"/>
          <w:b/>
          <w:color w:val="auto"/>
          <w:sz w:val="36"/>
          <w:szCs w:val="36"/>
          <w:highlight w:val="none"/>
        </w:rPr>
      </w:pPr>
    </w:p>
    <w:p w14:paraId="1A29AB78">
      <w:pPr>
        <w:pStyle w:val="17"/>
        <w:rPr>
          <w:rFonts w:hint="eastAsia" w:ascii="宋体" w:hAnsi="宋体" w:eastAsia="宋体" w:cs="宋体"/>
          <w:color w:val="auto"/>
          <w:highlight w:val="none"/>
        </w:rPr>
      </w:pPr>
    </w:p>
    <w:p w14:paraId="4D02D9FC">
      <w:pPr>
        <w:tabs>
          <w:tab w:val="center" w:pos="5346"/>
        </w:tabs>
        <w:spacing w:line="72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r>
        <w:rPr>
          <w:rFonts w:hint="eastAsia" w:ascii="宋体" w:hAnsi="宋体" w:eastAsia="宋体" w:cs="宋体"/>
          <w:b/>
          <w:color w:val="auto"/>
          <w:sz w:val="32"/>
          <w:szCs w:val="32"/>
          <w:highlight w:val="none"/>
          <w:lang w:eastAsia="zh-CN"/>
        </w:rPr>
        <w:t>供应商</w:t>
      </w:r>
      <w:r>
        <w:rPr>
          <w:rFonts w:hint="eastAsia" w:ascii="宋体" w:hAnsi="宋体" w:eastAsia="宋体" w:cs="宋体"/>
          <w:b/>
          <w:color w:val="auto"/>
          <w:sz w:val="32"/>
          <w:szCs w:val="32"/>
          <w:highlight w:val="none"/>
        </w:rPr>
        <w:t>名称（公章）</w:t>
      </w:r>
    </w:p>
    <w:p w14:paraId="65C3BD8F">
      <w:pPr>
        <w:spacing w:line="720" w:lineRule="auto"/>
        <w:ind w:firstLine="3534" w:firstLineChars="11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年   月   日</w:t>
      </w:r>
    </w:p>
    <w:p w14:paraId="0B8AB153">
      <w:pPr>
        <w:spacing w:line="720" w:lineRule="auto"/>
        <w:ind w:firstLine="4859" w:firstLineChars="1100"/>
        <w:rPr>
          <w:rFonts w:hint="eastAsia" w:ascii="宋体" w:hAnsi="宋体" w:eastAsia="宋体" w:cs="宋体"/>
          <w:b/>
          <w:color w:val="auto"/>
          <w:sz w:val="44"/>
          <w:szCs w:val="44"/>
          <w:highlight w:val="none"/>
        </w:rPr>
      </w:pPr>
      <w:bookmarkStart w:id="113" w:name="_Toc30983"/>
      <w:bookmarkStart w:id="114" w:name="_Toc23850"/>
      <w:bookmarkStart w:id="115" w:name="_Toc23267"/>
      <w:bookmarkStart w:id="116" w:name="_Toc426457699"/>
      <w:bookmarkStart w:id="117" w:name="_Toc22537"/>
      <w:bookmarkStart w:id="118" w:name="_Toc17702"/>
      <w:bookmarkStart w:id="119" w:name="_Toc363474026"/>
      <w:bookmarkStart w:id="120" w:name="_Toc403077647"/>
    </w:p>
    <w:p w14:paraId="403E8394">
      <w:pPr>
        <w:rPr>
          <w:rFonts w:hint="eastAsia" w:ascii="宋体" w:hAnsi="宋体" w:eastAsia="宋体" w:cs="宋体"/>
          <w:color w:val="auto"/>
          <w:highlight w:val="none"/>
        </w:rPr>
      </w:pPr>
    </w:p>
    <w:p w14:paraId="07D66CF3">
      <w:pPr>
        <w:pStyle w:val="17"/>
        <w:rPr>
          <w:rFonts w:hint="eastAsia" w:ascii="宋体" w:hAnsi="宋体" w:eastAsia="宋体" w:cs="宋体"/>
          <w:color w:val="auto"/>
          <w:highlight w:val="none"/>
        </w:rPr>
      </w:pPr>
    </w:p>
    <w:p w14:paraId="5328499E">
      <w:pPr>
        <w:spacing w:line="72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bookmarkEnd w:id="113"/>
      <w:bookmarkEnd w:id="114"/>
      <w:bookmarkEnd w:id="115"/>
      <w:bookmarkEnd w:id="116"/>
      <w:bookmarkEnd w:id="117"/>
      <w:bookmarkEnd w:id="118"/>
      <w:bookmarkEnd w:id="119"/>
      <w:bookmarkEnd w:id="120"/>
    </w:p>
    <w:p w14:paraId="5F63AA84">
      <w:pPr>
        <w:rPr>
          <w:rFonts w:hint="eastAsia" w:ascii="宋体" w:hAnsi="宋体" w:eastAsia="宋体" w:cs="宋体"/>
          <w:color w:val="auto"/>
          <w:highlight w:val="none"/>
        </w:rPr>
      </w:pPr>
    </w:p>
    <w:p w14:paraId="70939888">
      <w:pPr>
        <w:numPr>
          <w:ilvl w:val="0"/>
          <w:numId w:val="8"/>
        </w:numPr>
        <w:tabs>
          <w:tab w:val="left" w:pos="1418"/>
        </w:tabs>
        <w:spacing w:line="600" w:lineRule="auto"/>
        <w:ind w:left="720" w:leftChars="0" w:firstLineChars="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投标函</w:t>
      </w:r>
    </w:p>
    <w:p w14:paraId="77A43A14">
      <w:pPr>
        <w:numPr>
          <w:ilvl w:val="0"/>
          <w:numId w:val="8"/>
        </w:numPr>
        <w:tabs>
          <w:tab w:val="left" w:pos="1418"/>
        </w:tabs>
        <w:spacing w:line="600" w:lineRule="auto"/>
        <w:ind w:left="720" w:leftChars="0" w:firstLineChars="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eastAsia="zh-CN"/>
        </w:rPr>
        <w:t>开标一览表</w:t>
      </w:r>
    </w:p>
    <w:p w14:paraId="3F9DD4AA">
      <w:pPr>
        <w:numPr>
          <w:ilvl w:val="0"/>
          <w:numId w:val="8"/>
        </w:numPr>
        <w:tabs>
          <w:tab w:val="left" w:pos="1418"/>
        </w:tabs>
        <w:spacing w:line="600" w:lineRule="auto"/>
        <w:ind w:left="720" w:leftChars="0" w:firstLineChars="0"/>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资格证明文件</w:t>
      </w:r>
    </w:p>
    <w:p w14:paraId="169A34CC">
      <w:pPr>
        <w:numPr>
          <w:ilvl w:val="0"/>
          <w:numId w:val="8"/>
        </w:numPr>
        <w:tabs>
          <w:tab w:val="left" w:pos="1418"/>
        </w:tabs>
        <w:spacing w:line="600" w:lineRule="auto"/>
        <w:ind w:left="720" w:leftChars="0" w:firstLineChars="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供应商参加政府采购活动承诺书</w:t>
      </w:r>
    </w:p>
    <w:p w14:paraId="0957F3DA">
      <w:pPr>
        <w:numPr>
          <w:ilvl w:val="0"/>
          <w:numId w:val="8"/>
        </w:numPr>
        <w:tabs>
          <w:tab w:val="left" w:pos="1418"/>
        </w:tabs>
        <w:spacing w:line="600" w:lineRule="auto"/>
        <w:ind w:left="720" w:leftChars="0" w:firstLineChars="0"/>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投标方案</w:t>
      </w:r>
    </w:p>
    <w:p w14:paraId="50FF44F4">
      <w:pPr>
        <w:numPr>
          <w:ilvl w:val="0"/>
          <w:numId w:val="8"/>
        </w:numPr>
        <w:tabs>
          <w:tab w:val="left" w:pos="1418"/>
        </w:tabs>
        <w:spacing w:line="600" w:lineRule="auto"/>
        <w:ind w:left="720" w:leftChars="0" w:firstLineChars="0"/>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商务条款偏离表</w:t>
      </w:r>
    </w:p>
    <w:p w14:paraId="269A7F2C">
      <w:pPr>
        <w:numPr>
          <w:ilvl w:val="0"/>
          <w:numId w:val="8"/>
        </w:numPr>
        <w:tabs>
          <w:tab w:val="left" w:pos="1418"/>
        </w:tabs>
        <w:spacing w:line="600" w:lineRule="auto"/>
        <w:ind w:left="720" w:leftChars="0" w:firstLineChars="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业绩</w:t>
      </w:r>
    </w:p>
    <w:p w14:paraId="553E69AB">
      <w:pPr>
        <w:numPr>
          <w:ilvl w:val="0"/>
          <w:numId w:val="8"/>
        </w:numPr>
        <w:tabs>
          <w:tab w:val="left" w:pos="1418"/>
        </w:tabs>
        <w:spacing w:line="600" w:lineRule="auto"/>
        <w:ind w:left="720" w:leftChars="0" w:firstLineChars="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其它说明</w:t>
      </w:r>
    </w:p>
    <w:p w14:paraId="1DC453CA">
      <w:pPr>
        <w:pStyle w:val="17"/>
        <w:rPr>
          <w:rFonts w:hint="eastAsia" w:ascii="宋体" w:hAnsi="宋体" w:eastAsia="宋体" w:cs="宋体"/>
          <w:color w:val="auto"/>
          <w:highlight w:val="none"/>
        </w:rPr>
      </w:pPr>
    </w:p>
    <w:p w14:paraId="3E0CD562">
      <w:pPr>
        <w:spacing w:line="480" w:lineRule="auto"/>
        <w:ind w:firstLine="1574" w:firstLineChars="635"/>
        <w:rPr>
          <w:rFonts w:hint="eastAsia" w:ascii="宋体" w:hAnsi="宋体" w:eastAsia="宋体" w:cs="宋体"/>
          <w:color w:val="auto"/>
          <w:spacing w:val="4"/>
          <w:szCs w:val="24"/>
          <w:highlight w:val="none"/>
        </w:rPr>
      </w:pPr>
    </w:p>
    <w:p w14:paraId="02A10627">
      <w:pPr>
        <w:spacing w:line="480" w:lineRule="auto"/>
        <w:ind w:left="105"/>
        <w:rPr>
          <w:rFonts w:hint="eastAsia" w:ascii="宋体" w:hAnsi="宋体" w:eastAsia="宋体" w:cs="宋体"/>
          <w:color w:val="auto"/>
          <w:spacing w:val="4"/>
          <w:szCs w:val="24"/>
          <w:highlight w:val="none"/>
        </w:rPr>
      </w:pPr>
    </w:p>
    <w:p w14:paraId="59812558">
      <w:pPr>
        <w:spacing w:beforeLines="100"/>
        <w:rPr>
          <w:rFonts w:hint="eastAsia" w:ascii="宋体" w:hAnsi="宋体" w:eastAsia="宋体" w:cs="宋体"/>
          <w:color w:val="auto"/>
          <w:sz w:val="32"/>
          <w:szCs w:val="32"/>
          <w:highlight w:val="none"/>
        </w:rPr>
        <w:sectPr>
          <w:pgSz w:w="11906" w:h="16838"/>
          <w:pgMar w:top="1417" w:right="1129" w:bottom="1417" w:left="1417" w:header="1134" w:footer="992" w:gutter="0"/>
          <w:pgNumType w:fmt="decimal"/>
          <w:cols w:space="720" w:num="1"/>
          <w:titlePg/>
          <w:docGrid w:type="lines" w:linePitch="333" w:charSpace="0"/>
        </w:sectPr>
      </w:pPr>
      <w:bookmarkStart w:id="121" w:name="_Toc403077648"/>
      <w:bookmarkStart w:id="122" w:name="_Toc363474027"/>
      <w:bookmarkStart w:id="123" w:name="_Toc28404"/>
      <w:bookmarkStart w:id="124" w:name="_Toc14057"/>
      <w:bookmarkStart w:id="125" w:name="_Toc24231"/>
      <w:bookmarkStart w:id="126" w:name="_Toc4930"/>
      <w:bookmarkStart w:id="127" w:name="_Toc23702"/>
      <w:bookmarkStart w:id="128" w:name="_Toc10573"/>
      <w:bookmarkStart w:id="129" w:name="_Toc29720"/>
      <w:bookmarkStart w:id="130" w:name="_Toc426457700"/>
    </w:p>
    <w:p w14:paraId="614676FA">
      <w:pPr>
        <w:numPr>
          <w:ilvl w:val="0"/>
          <w:numId w:val="9"/>
        </w:numPr>
        <w:spacing w:beforeLines="100"/>
        <w:jc w:val="center"/>
        <w:rPr>
          <w:rFonts w:hint="eastAsia" w:ascii="宋体" w:hAnsi="宋体" w:eastAsia="宋体" w:cs="宋体"/>
          <w:b/>
          <w:bCs/>
          <w:color w:val="auto"/>
          <w:highlight w:val="none"/>
        </w:rPr>
      </w:pPr>
      <w:r>
        <w:rPr>
          <w:rFonts w:hint="eastAsia" w:ascii="宋体" w:hAnsi="宋体" w:eastAsia="宋体" w:cs="宋体"/>
          <w:b/>
          <w:bCs/>
          <w:color w:val="auto"/>
          <w:sz w:val="32"/>
          <w:szCs w:val="32"/>
          <w:highlight w:val="none"/>
        </w:rPr>
        <w:t>投标</w:t>
      </w:r>
      <w:bookmarkEnd w:id="121"/>
      <w:bookmarkEnd w:id="122"/>
      <w:r>
        <w:rPr>
          <w:rFonts w:hint="eastAsia" w:ascii="宋体" w:hAnsi="宋体" w:eastAsia="宋体" w:cs="宋体"/>
          <w:b/>
          <w:bCs/>
          <w:color w:val="auto"/>
          <w:sz w:val="32"/>
          <w:szCs w:val="32"/>
          <w:highlight w:val="none"/>
        </w:rPr>
        <w:t>函</w:t>
      </w:r>
      <w:bookmarkEnd w:id="123"/>
      <w:bookmarkEnd w:id="124"/>
      <w:bookmarkEnd w:id="125"/>
      <w:bookmarkEnd w:id="126"/>
      <w:bookmarkEnd w:id="127"/>
      <w:bookmarkEnd w:id="128"/>
      <w:bookmarkEnd w:id="129"/>
      <w:bookmarkEnd w:id="130"/>
    </w:p>
    <w:p w14:paraId="456416C7">
      <w:pPr>
        <w:spacing w:line="500" w:lineRule="exact"/>
        <w:jc w:val="left"/>
        <w:rPr>
          <w:rFonts w:hint="eastAsia" w:ascii="宋体" w:hAnsi="宋体" w:eastAsia="宋体" w:cs="宋体"/>
          <w:color w:val="auto"/>
          <w:spacing w:val="4"/>
          <w:szCs w:val="24"/>
          <w:highlight w:val="none"/>
          <w:u w:val="single"/>
        </w:rPr>
      </w:pPr>
      <w:r>
        <w:rPr>
          <w:rFonts w:hint="eastAsia" w:ascii="宋体" w:hAnsi="宋体" w:eastAsia="宋体" w:cs="宋体"/>
          <w:b/>
          <w:color w:val="auto"/>
          <w:spacing w:val="4"/>
          <w:szCs w:val="24"/>
          <w:highlight w:val="none"/>
        </w:rPr>
        <w:t>致：</w:t>
      </w:r>
      <w:r>
        <w:rPr>
          <w:rFonts w:hint="eastAsia" w:ascii="宋体" w:hAnsi="宋体" w:eastAsia="宋体" w:cs="宋体"/>
          <w:b/>
          <w:color w:val="auto"/>
          <w:spacing w:val="4"/>
          <w:szCs w:val="24"/>
          <w:highlight w:val="none"/>
          <w:u w:val="single"/>
          <w:lang w:eastAsia="zh-CN"/>
        </w:rPr>
        <w:t>西安经济技术开发区渭北新城发展建设管理中心</w:t>
      </w:r>
      <w:r>
        <w:rPr>
          <w:rFonts w:hint="eastAsia" w:ascii="宋体" w:hAnsi="宋体" w:eastAsia="宋体" w:cs="宋体"/>
          <w:b/>
          <w:color w:val="auto"/>
          <w:spacing w:val="4"/>
          <w:szCs w:val="24"/>
          <w:highlight w:val="none"/>
          <w:u w:val="single"/>
        </w:rPr>
        <w:t>/陕西</w:t>
      </w:r>
      <w:r>
        <w:rPr>
          <w:rFonts w:hint="eastAsia" w:ascii="宋体" w:hAnsi="宋体" w:eastAsia="宋体" w:cs="宋体"/>
          <w:b/>
          <w:color w:val="auto"/>
          <w:spacing w:val="4"/>
          <w:szCs w:val="24"/>
          <w:highlight w:val="none"/>
          <w:u w:val="single"/>
          <w:lang w:eastAsia="zh-CN"/>
        </w:rPr>
        <w:t>中易</w:t>
      </w:r>
      <w:r>
        <w:rPr>
          <w:rFonts w:hint="eastAsia" w:ascii="宋体" w:hAnsi="宋体" w:eastAsia="宋体" w:cs="宋体"/>
          <w:b/>
          <w:color w:val="auto"/>
          <w:spacing w:val="4"/>
          <w:szCs w:val="24"/>
          <w:highlight w:val="none"/>
          <w:u w:val="single"/>
        </w:rPr>
        <w:t>项目管理有限公司</w:t>
      </w:r>
    </w:p>
    <w:p w14:paraId="0F9F1DD6">
      <w:pPr>
        <w:spacing w:line="500" w:lineRule="exact"/>
        <w:ind w:firstLine="496" w:firstLineChars="200"/>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 xml:space="preserve">根据贵方“ </w:t>
      </w:r>
      <w:r>
        <w:rPr>
          <w:rFonts w:hint="eastAsia" w:ascii="宋体" w:hAnsi="宋体" w:eastAsia="宋体" w:cs="宋体"/>
          <w:color w:val="auto"/>
          <w:spacing w:val="4"/>
          <w:highlight w:val="none"/>
          <w:u w:val="single"/>
          <w:lang w:eastAsia="zh-CN"/>
        </w:rPr>
        <w:t>渭北新城土地管护及围墙建设项目</w:t>
      </w:r>
      <w:r>
        <w:rPr>
          <w:rFonts w:hint="eastAsia" w:ascii="宋体" w:hAnsi="宋体" w:eastAsia="宋体" w:cs="宋体"/>
          <w:color w:val="auto"/>
          <w:spacing w:val="4"/>
          <w:highlight w:val="none"/>
        </w:rPr>
        <w:t>”的投标邀请</w:t>
      </w:r>
      <w:r>
        <w:rPr>
          <w:rFonts w:hint="eastAsia" w:ascii="宋体" w:hAnsi="宋体" w:eastAsia="宋体" w:cs="宋体"/>
          <w:color w:val="auto"/>
          <w:spacing w:val="4"/>
          <w:highlight w:val="none"/>
          <w:u w:val="single"/>
        </w:rPr>
        <w:t>(项目编</w:t>
      </w:r>
      <w:r>
        <w:rPr>
          <w:rFonts w:hint="eastAsia" w:ascii="宋体" w:hAnsi="宋体" w:eastAsia="宋体" w:cs="宋体"/>
          <w:color w:val="auto"/>
          <w:spacing w:val="4"/>
          <w:highlight w:val="none"/>
          <w:u w:val="single"/>
          <w:lang w:val="en-US" w:eastAsia="zh-CN"/>
        </w:rPr>
        <w:t xml:space="preserve">号：SXZY2025-ZC016-GK </w:t>
      </w:r>
      <w:r>
        <w:rPr>
          <w:rFonts w:hint="eastAsia" w:ascii="宋体" w:hAnsi="宋体" w:eastAsia="宋体" w:cs="宋体"/>
          <w:color w:val="auto"/>
          <w:spacing w:val="4"/>
          <w:highlight w:val="none"/>
          <w:u w:val="single"/>
        </w:rPr>
        <w:t>)</w:t>
      </w:r>
      <w:r>
        <w:rPr>
          <w:rFonts w:hint="eastAsia" w:ascii="宋体" w:hAnsi="宋体" w:eastAsia="宋体" w:cs="宋体"/>
          <w:color w:val="auto"/>
          <w:spacing w:val="4"/>
          <w:highlight w:val="none"/>
        </w:rPr>
        <w:t>，签字代表</w:t>
      </w:r>
      <w:r>
        <w:rPr>
          <w:rFonts w:hint="eastAsia" w:ascii="宋体" w:hAnsi="宋体" w:eastAsia="宋体" w:cs="宋体"/>
          <w:color w:val="auto"/>
          <w:spacing w:val="4"/>
          <w:highlight w:val="none"/>
          <w:u w:val="single"/>
        </w:rPr>
        <w:t>（全名、职务）</w:t>
      </w:r>
      <w:r>
        <w:rPr>
          <w:rFonts w:hint="eastAsia" w:ascii="宋体" w:hAnsi="宋体" w:eastAsia="宋体" w:cs="宋体"/>
          <w:color w:val="auto"/>
          <w:spacing w:val="4"/>
          <w:highlight w:val="none"/>
        </w:rPr>
        <w:t>经正式授权并代表供应商</w:t>
      </w:r>
      <w:r>
        <w:rPr>
          <w:rFonts w:hint="eastAsia" w:ascii="宋体" w:hAnsi="宋体" w:eastAsia="宋体" w:cs="宋体"/>
          <w:color w:val="auto"/>
          <w:spacing w:val="4"/>
          <w:highlight w:val="none"/>
          <w:u w:val="single"/>
        </w:rPr>
        <w:t>(供应商名称、地址)</w:t>
      </w:r>
      <w:r>
        <w:rPr>
          <w:rFonts w:hint="eastAsia" w:ascii="宋体" w:hAnsi="宋体" w:eastAsia="宋体" w:cs="宋体"/>
          <w:color w:val="auto"/>
          <w:spacing w:val="4"/>
          <w:highlight w:val="none"/>
        </w:rPr>
        <w:t xml:space="preserve"> 提交电子投标文件。</w:t>
      </w:r>
    </w:p>
    <w:p w14:paraId="7BAE6343">
      <w:pPr>
        <w:spacing w:line="500" w:lineRule="exact"/>
        <w:ind w:left="624" w:leftChars="251" w:hanging="22" w:hangingChars="9"/>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我方承诺如下：</w:t>
      </w:r>
    </w:p>
    <w:p w14:paraId="69914F1F">
      <w:pPr>
        <w:numPr>
          <w:ilvl w:val="0"/>
          <w:numId w:val="10"/>
        </w:numPr>
        <w:tabs>
          <w:tab w:val="left" w:pos="2160"/>
        </w:tabs>
        <w:spacing w:line="500" w:lineRule="exact"/>
        <w:ind w:left="0" w:firstLine="0"/>
        <w:jc w:val="left"/>
        <w:rPr>
          <w:rFonts w:hint="eastAsia" w:ascii="宋体" w:hAnsi="宋体" w:eastAsia="宋体" w:cs="宋体"/>
          <w:color w:val="auto"/>
          <w:spacing w:val="4"/>
          <w:szCs w:val="22"/>
          <w:highlight w:val="none"/>
        </w:rPr>
      </w:pPr>
      <w:r>
        <w:rPr>
          <w:rFonts w:hint="eastAsia" w:ascii="宋体" w:hAnsi="宋体" w:eastAsia="宋体" w:cs="宋体"/>
          <w:color w:val="auto"/>
          <w:spacing w:val="4"/>
          <w:szCs w:val="22"/>
          <w:highlight w:val="none"/>
          <w:lang w:val="en-US" w:eastAsia="zh-CN"/>
        </w:rPr>
        <w:t>投标报价</w:t>
      </w:r>
      <w:r>
        <w:rPr>
          <w:rFonts w:hint="eastAsia" w:ascii="宋体" w:hAnsi="宋体" w:eastAsia="宋体" w:cs="宋体"/>
          <w:color w:val="auto"/>
          <w:spacing w:val="4"/>
          <w:szCs w:val="22"/>
          <w:highlight w:val="none"/>
        </w:rPr>
        <w:t>为</w:t>
      </w:r>
      <w:r>
        <w:rPr>
          <w:rFonts w:hint="eastAsia" w:ascii="宋体" w:hAnsi="宋体" w:eastAsia="宋体" w:cs="宋体"/>
          <w:color w:val="auto"/>
          <w:spacing w:val="4"/>
          <w:szCs w:val="22"/>
          <w:highlight w:val="none"/>
          <w:lang w:val="en-US" w:eastAsia="zh-CN"/>
        </w:rPr>
        <w:t>小写：</w:t>
      </w:r>
      <w:r>
        <w:rPr>
          <w:rFonts w:hint="eastAsia" w:ascii="宋体" w:hAnsi="宋体" w:eastAsia="宋体" w:cs="宋体"/>
          <w:color w:val="auto"/>
          <w:spacing w:val="4"/>
          <w:szCs w:val="22"/>
          <w:highlight w:val="none"/>
          <w:u w:val="single"/>
          <w:lang w:val="en-US" w:eastAsia="zh-CN"/>
        </w:rPr>
        <w:t xml:space="preserve">          </w:t>
      </w:r>
      <w:r>
        <w:rPr>
          <w:rFonts w:hint="eastAsia" w:ascii="宋体" w:hAnsi="宋体" w:eastAsia="宋体" w:cs="宋体"/>
          <w:color w:val="auto"/>
          <w:spacing w:val="4"/>
          <w:szCs w:val="22"/>
          <w:highlight w:val="none"/>
          <w:u w:val="none"/>
          <w:lang w:val="en-US" w:eastAsia="zh-CN"/>
        </w:rPr>
        <w:t>元，</w:t>
      </w:r>
      <w:r>
        <w:rPr>
          <w:rFonts w:hint="eastAsia" w:ascii="宋体" w:hAnsi="宋体" w:eastAsia="宋体" w:cs="宋体"/>
          <w:color w:val="auto"/>
          <w:spacing w:val="4"/>
          <w:szCs w:val="22"/>
          <w:highlight w:val="none"/>
          <w:lang w:val="en-US" w:eastAsia="zh-CN"/>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4"/>
          <w:szCs w:val="22"/>
          <w:highlight w:val="none"/>
          <w:lang w:eastAsia="zh-CN"/>
        </w:rPr>
        <w:t>。</w:t>
      </w:r>
    </w:p>
    <w:p w14:paraId="3A68D506">
      <w:pPr>
        <w:numPr>
          <w:ilvl w:val="0"/>
          <w:numId w:val="10"/>
        </w:numPr>
        <w:tabs>
          <w:tab w:val="left" w:pos="2160"/>
        </w:tabs>
        <w:spacing w:line="500" w:lineRule="exact"/>
        <w:ind w:left="0" w:firstLine="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如果中标，我们根据招标文件的规定，履行合同的责任和义务。</w:t>
      </w:r>
    </w:p>
    <w:p w14:paraId="73F60881">
      <w:pPr>
        <w:numPr>
          <w:ilvl w:val="0"/>
          <w:numId w:val="10"/>
        </w:numPr>
        <w:tabs>
          <w:tab w:val="left" w:pos="2160"/>
        </w:tabs>
        <w:spacing w:line="500" w:lineRule="exact"/>
        <w:ind w:left="0" w:firstLine="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我们已详细阅读和审核全部招标文件（含修改部分，如有的话）及有关附件，我们知道必须放弃提出含糊不清或误解的问题的权利。</w:t>
      </w:r>
    </w:p>
    <w:p w14:paraId="12C7EA3B">
      <w:pPr>
        <w:numPr>
          <w:ilvl w:val="0"/>
          <w:numId w:val="10"/>
        </w:numPr>
        <w:tabs>
          <w:tab w:val="left" w:pos="2160"/>
        </w:tabs>
        <w:spacing w:line="500" w:lineRule="exact"/>
        <w:ind w:left="0" w:firstLine="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我们同意在投标有效期内（</w:t>
      </w:r>
      <w:r>
        <w:rPr>
          <w:rFonts w:hint="eastAsia" w:ascii="宋体" w:hAnsi="宋体" w:eastAsia="宋体" w:cs="宋体"/>
          <w:color w:val="auto"/>
          <w:spacing w:val="4"/>
          <w:highlight w:val="none"/>
          <w:u w:val="single"/>
        </w:rPr>
        <w:t>自开标之日起90天</w:t>
      </w:r>
      <w:r>
        <w:rPr>
          <w:rFonts w:hint="eastAsia" w:ascii="宋体" w:hAnsi="宋体" w:eastAsia="宋体" w:cs="宋体"/>
          <w:color w:val="auto"/>
          <w:spacing w:val="4"/>
          <w:highlight w:val="none"/>
        </w:rPr>
        <w:t>），本投标函对我方具有约束力。</w:t>
      </w:r>
    </w:p>
    <w:p w14:paraId="021C55AE">
      <w:pPr>
        <w:numPr>
          <w:ilvl w:val="0"/>
          <w:numId w:val="10"/>
        </w:numPr>
        <w:tabs>
          <w:tab w:val="left" w:pos="2160"/>
        </w:tabs>
        <w:spacing w:line="500" w:lineRule="exact"/>
        <w:ind w:left="0" w:firstLine="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 xml:space="preserve">同意提供贵方可能另外要求的与本投标有关的任何证据和资料。 </w:t>
      </w:r>
    </w:p>
    <w:p w14:paraId="7EE007EC">
      <w:pPr>
        <w:numPr>
          <w:ilvl w:val="0"/>
          <w:numId w:val="10"/>
        </w:numPr>
        <w:tabs>
          <w:tab w:val="left" w:pos="2160"/>
        </w:tabs>
        <w:spacing w:line="500" w:lineRule="exact"/>
        <w:ind w:left="0" w:firstLine="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我们同意，如果中标，向陕西</w:t>
      </w:r>
      <w:r>
        <w:rPr>
          <w:rFonts w:hint="eastAsia" w:ascii="宋体" w:hAnsi="宋体" w:eastAsia="宋体" w:cs="宋体"/>
          <w:color w:val="auto"/>
          <w:spacing w:val="4"/>
          <w:highlight w:val="none"/>
          <w:lang w:eastAsia="zh-CN"/>
        </w:rPr>
        <w:t>中易</w:t>
      </w:r>
      <w:r>
        <w:rPr>
          <w:rFonts w:hint="eastAsia" w:ascii="宋体" w:hAnsi="宋体" w:eastAsia="宋体" w:cs="宋体"/>
          <w:color w:val="auto"/>
          <w:spacing w:val="4"/>
          <w:highlight w:val="none"/>
        </w:rPr>
        <w:t>项目管理有限公司交纳招标代理服务费。</w:t>
      </w:r>
    </w:p>
    <w:p w14:paraId="0B63A7B0">
      <w:pPr>
        <w:numPr>
          <w:ilvl w:val="0"/>
          <w:numId w:val="10"/>
        </w:numPr>
        <w:tabs>
          <w:tab w:val="left" w:pos="2160"/>
        </w:tabs>
        <w:spacing w:line="500" w:lineRule="exact"/>
        <w:ind w:left="0" w:firstLine="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与本投标有关的一切正式往来通讯为：</w:t>
      </w:r>
    </w:p>
    <w:p w14:paraId="7D30B249">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联系地址：</w:t>
      </w:r>
    </w:p>
    <w:p w14:paraId="706F653C">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邮政编码：</w:t>
      </w:r>
    </w:p>
    <w:p w14:paraId="24957495">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电    话：</w:t>
      </w:r>
    </w:p>
    <w:p w14:paraId="0196CD55">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传    真：</w:t>
      </w:r>
    </w:p>
    <w:p w14:paraId="03A4DD18">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lang w:eastAsia="zh-CN"/>
        </w:rPr>
        <w:t>供应商</w:t>
      </w:r>
      <w:r>
        <w:rPr>
          <w:rFonts w:hint="eastAsia" w:ascii="宋体" w:hAnsi="宋体" w:eastAsia="宋体" w:cs="宋体"/>
          <w:color w:val="auto"/>
          <w:spacing w:val="4"/>
          <w:highlight w:val="none"/>
        </w:rPr>
        <w:t>名称（盖章）：</w:t>
      </w:r>
    </w:p>
    <w:p w14:paraId="7FD45270">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lang w:eastAsia="zh-CN"/>
        </w:rPr>
        <w:t>供应商法定代表人(负责人)</w:t>
      </w:r>
      <w:r>
        <w:rPr>
          <w:rFonts w:hint="eastAsia" w:ascii="宋体" w:hAnsi="宋体" w:eastAsia="宋体" w:cs="宋体"/>
          <w:color w:val="auto"/>
          <w:spacing w:val="4"/>
          <w:highlight w:val="none"/>
        </w:rPr>
        <w:t>签字或盖章：</w:t>
      </w:r>
    </w:p>
    <w:p w14:paraId="1D118BB7">
      <w:pPr>
        <w:spacing w:line="500" w:lineRule="exact"/>
        <w:ind w:firstLine="1240" w:firstLineChars="500"/>
        <w:jc w:val="left"/>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日    期</w:t>
      </w:r>
      <w:bookmarkStart w:id="131" w:name="_Toc2656"/>
      <w:bookmarkStart w:id="132" w:name="_Toc4332"/>
      <w:bookmarkStart w:id="133" w:name="_Toc29025"/>
      <w:bookmarkStart w:id="134" w:name="_Toc426457703"/>
      <w:bookmarkStart w:id="135" w:name="_Toc403077651"/>
      <w:bookmarkStart w:id="136" w:name="_Toc17802"/>
      <w:bookmarkStart w:id="137" w:name="_Toc363474030"/>
      <w:bookmarkStart w:id="138" w:name="_Toc22980"/>
      <w:bookmarkStart w:id="139" w:name="_Toc21319"/>
      <w:bookmarkStart w:id="140" w:name="_Toc27599"/>
      <w:r>
        <w:rPr>
          <w:rFonts w:hint="eastAsia" w:ascii="宋体" w:hAnsi="宋体" w:eastAsia="宋体" w:cs="宋体"/>
          <w:color w:val="auto"/>
          <w:spacing w:val="4"/>
          <w:highlight w:val="none"/>
          <w:lang w:eastAsia="zh-CN"/>
        </w:rPr>
        <w:t>：</w:t>
      </w:r>
    </w:p>
    <w:p w14:paraId="2D4E623E">
      <w:pPr>
        <w:pStyle w:val="17"/>
        <w:rPr>
          <w:rFonts w:hint="eastAsia" w:ascii="宋体" w:hAnsi="宋体" w:eastAsia="宋体" w:cs="宋体"/>
          <w:color w:val="auto"/>
          <w:spacing w:val="4"/>
          <w:highlight w:val="none"/>
        </w:rPr>
      </w:pPr>
    </w:p>
    <w:p w14:paraId="73CE983C">
      <w:pPr>
        <w:rPr>
          <w:rFonts w:hint="eastAsia" w:ascii="宋体" w:hAnsi="宋体" w:eastAsia="宋体" w:cs="宋体"/>
          <w:color w:val="auto"/>
          <w:spacing w:val="4"/>
          <w:highlight w:val="none"/>
        </w:rPr>
      </w:pPr>
    </w:p>
    <w:p w14:paraId="57BC6584">
      <w:pPr>
        <w:pStyle w:val="17"/>
        <w:rPr>
          <w:rFonts w:hint="eastAsia" w:ascii="宋体" w:hAnsi="宋体" w:eastAsia="宋体" w:cs="宋体"/>
          <w:color w:val="auto"/>
          <w:spacing w:val="4"/>
          <w:highlight w:val="none"/>
        </w:rPr>
      </w:pPr>
    </w:p>
    <w:p w14:paraId="7B1F4542">
      <w:pPr>
        <w:rPr>
          <w:rFonts w:hint="eastAsia" w:ascii="宋体" w:hAnsi="宋体" w:eastAsia="宋体" w:cs="宋体"/>
          <w:color w:val="auto"/>
          <w:spacing w:val="4"/>
          <w:highlight w:val="none"/>
        </w:rPr>
      </w:pPr>
    </w:p>
    <w:p w14:paraId="59023B90">
      <w:pPr>
        <w:pStyle w:val="17"/>
        <w:rPr>
          <w:rFonts w:hint="eastAsia" w:ascii="宋体" w:hAnsi="宋体" w:eastAsia="宋体" w:cs="宋体"/>
          <w:color w:val="auto"/>
          <w:highlight w:val="none"/>
        </w:rPr>
        <w:sectPr>
          <w:pgSz w:w="11906" w:h="16838"/>
          <w:pgMar w:top="1417" w:right="1134" w:bottom="1417" w:left="1417" w:header="1134" w:footer="992" w:gutter="0"/>
          <w:pgNumType w:fmt="decimal"/>
          <w:cols w:space="720" w:num="1"/>
          <w:titlePg/>
          <w:docGrid w:type="lines" w:linePitch="333" w:charSpace="0"/>
        </w:sectPr>
      </w:pPr>
    </w:p>
    <w:p w14:paraId="23E424D5">
      <w:pPr>
        <w:jc w:val="center"/>
        <w:rPr>
          <w:rFonts w:hint="eastAsia" w:ascii="宋体" w:hAnsi="宋体" w:eastAsia="宋体" w:cs="宋体"/>
          <w:b/>
          <w:color w:val="auto"/>
          <w:sz w:val="30"/>
          <w:szCs w:val="30"/>
          <w:highlight w:val="none"/>
        </w:rPr>
      </w:pPr>
      <w:r>
        <w:rPr>
          <w:rFonts w:hint="eastAsia" w:ascii="宋体" w:hAnsi="宋体" w:eastAsia="宋体" w:cs="宋体"/>
          <w:b/>
          <w:bCs/>
          <w:color w:val="auto"/>
          <w:sz w:val="32"/>
          <w:szCs w:val="32"/>
          <w:highlight w:val="none"/>
        </w:rPr>
        <w:t>二、</w:t>
      </w:r>
      <w:bookmarkEnd w:id="131"/>
      <w:bookmarkEnd w:id="132"/>
      <w:bookmarkEnd w:id="133"/>
      <w:bookmarkEnd w:id="134"/>
      <w:bookmarkEnd w:id="135"/>
      <w:bookmarkEnd w:id="136"/>
      <w:bookmarkEnd w:id="137"/>
      <w:bookmarkEnd w:id="138"/>
      <w:bookmarkEnd w:id="139"/>
      <w:bookmarkEnd w:id="140"/>
      <w:r>
        <w:rPr>
          <w:rFonts w:hint="eastAsia" w:ascii="宋体" w:hAnsi="宋体" w:eastAsia="宋体" w:cs="宋体"/>
          <w:b/>
          <w:color w:val="auto"/>
          <w:sz w:val="30"/>
          <w:szCs w:val="30"/>
          <w:highlight w:val="none"/>
        </w:rPr>
        <w:t>开标一览表</w:t>
      </w:r>
    </w:p>
    <w:p w14:paraId="058FC299">
      <w:pPr>
        <w:spacing w:line="360" w:lineRule="auto"/>
        <w:jc w:val="center"/>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1.投标总价</w:t>
      </w:r>
    </w:p>
    <w:p w14:paraId="2FAC35D1">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p>
    <w:p w14:paraId="540D0671">
      <w:pPr>
        <w:pStyle w:val="1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项目名称： </w:t>
      </w:r>
    </w:p>
    <w:tbl>
      <w:tblPr>
        <w:tblStyle w:val="44"/>
        <w:tblW w:w="4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0"/>
        <w:gridCol w:w="3817"/>
        <w:gridCol w:w="2675"/>
      </w:tblGrid>
      <w:tr w14:paraId="12115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1503" w:type="pct"/>
            <w:noWrap w:val="0"/>
            <w:vAlign w:val="center"/>
          </w:tcPr>
          <w:p w14:paraId="241819EC">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p>
        </w:tc>
        <w:tc>
          <w:tcPr>
            <w:tcW w:w="2056" w:type="pct"/>
            <w:noWrap w:val="0"/>
            <w:vAlign w:val="center"/>
          </w:tcPr>
          <w:p w14:paraId="2252309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服务期</w:t>
            </w:r>
            <w:r>
              <w:rPr>
                <w:rFonts w:hint="eastAsia" w:ascii="宋体" w:hAnsi="宋体" w:eastAsia="宋体" w:cs="宋体"/>
                <w:color w:val="auto"/>
                <w:sz w:val="24"/>
                <w:szCs w:val="24"/>
                <w:highlight w:val="none"/>
              </w:rPr>
              <w:t xml:space="preserve"> </w:t>
            </w:r>
          </w:p>
        </w:tc>
        <w:tc>
          <w:tcPr>
            <w:tcW w:w="1439" w:type="pct"/>
            <w:noWrap w:val="0"/>
            <w:vAlign w:val="center"/>
          </w:tcPr>
          <w:p w14:paraId="03558E6C">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      </w:t>
            </w:r>
            <w:r>
              <w:rPr>
                <w:rFonts w:hint="eastAsia" w:ascii="宋体" w:hAnsi="宋体" w:eastAsia="宋体" w:cs="宋体"/>
                <w:color w:val="auto"/>
                <w:sz w:val="24"/>
                <w:szCs w:val="24"/>
                <w:highlight w:val="none"/>
                <w:lang w:val="en-US" w:eastAsia="zh-CN"/>
              </w:rPr>
              <w:t xml:space="preserve">              </w:t>
            </w:r>
          </w:p>
        </w:tc>
      </w:tr>
      <w:tr w14:paraId="3D84E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1503" w:type="pct"/>
            <w:noWrap w:val="0"/>
            <w:vAlign w:val="center"/>
          </w:tcPr>
          <w:p w14:paraId="4B47B5C7">
            <w:pPr>
              <w:jc w:val="center"/>
              <w:rPr>
                <w:rFonts w:hint="eastAsia" w:ascii="宋体" w:hAnsi="宋体" w:eastAsia="宋体" w:cs="宋体"/>
                <w:color w:val="auto"/>
                <w:sz w:val="24"/>
                <w:szCs w:val="24"/>
                <w:highlight w:val="none"/>
              </w:rPr>
            </w:pPr>
          </w:p>
        </w:tc>
        <w:tc>
          <w:tcPr>
            <w:tcW w:w="2056" w:type="pct"/>
            <w:noWrap w:val="0"/>
            <w:vAlign w:val="center"/>
          </w:tcPr>
          <w:p w14:paraId="6F2DA617">
            <w:pPr>
              <w:jc w:val="center"/>
              <w:rPr>
                <w:rFonts w:hint="eastAsia" w:ascii="宋体" w:hAnsi="宋体" w:eastAsia="宋体" w:cs="宋体"/>
                <w:color w:val="auto"/>
                <w:sz w:val="24"/>
                <w:szCs w:val="24"/>
                <w:highlight w:val="none"/>
              </w:rPr>
            </w:pPr>
          </w:p>
        </w:tc>
        <w:tc>
          <w:tcPr>
            <w:tcW w:w="1439" w:type="pct"/>
            <w:noWrap w:val="0"/>
            <w:vAlign w:val="center"/>
          </w:tcPr>
          <w:p w14:paraId="46814CA9">
            <w:pPr>
              <w:jc w:val="center"/>
              <w:rPr>
                <w:rFonts w:hint="eastAsia" w:ascii="宋体" w:hAnsi="宋体" w:eastAsia="宋体" w:cs="宋体"/>
                <w:color w:val="auto"/>
                <w:sz w:val="24"/>
                <w:szCs w:val="24"/>
                <w:highlight w:val="none"/>
              </w:rPr>
            </w:pPr>
          </w:p>
        </w:tc>
      </w:tr>
      <w:tr w14:paraId="579C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5000" w:type="pct"/>
            <w:gridSpan w:val="3"/>
            <w:noWrap w:val="0"/>
            <w:vAlign w:val="center"/>
          </w:tcPr>
          <w:p w14:paraId="326BCA70">
            <w:pPr>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val="en-US" w:eastAsia="zh-CN"/>
              </w:rPr>
              <w:t xml:space="preserve">   </w:t>
            </w:r>
          </w:p>
        </w:tc>
      </w:tr>
      <w:tr w14:paraId="4120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5000" w:type="pct"/>
            <w:gridSpan w:val="3"/>
            <w:noWrap w:val="0"/>
            <w:vAlign w:val="center"/>
          </w:tcPr>
          <w:p w14:paraId="5168226C">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备注：表内报价内容以元为单位，保留小数点后（</w:t>
            </w:r>
            <w:r>
              <w:rPr>
                <w:rFonts w:hint="eastAsia" w:ascii="宋体" w:hAnsi="宋体" w:eastAsia="宋体" w:cs="宋体"/>
                <w:b/>
                <w:color w:val="auto"/>
                <w:sz w:val="24"/>
                <w:szCs w:val="24"/>
                <w:highlight w:val="none"/>
              </w:rPr>
              <w:t>两位</w:t>
            </w:r>
            <w:r>
              <w:rPr>
                <w:rFonts w:hint="eastAsia" w:ascii="宋体" w:hAnsi="宋体" w:eastAsia="宋体" w:cs="宋体"/>
                <w:color w:val="auto"/>
                <w:sz w:val="24"/>
                <w:szCs w:val="24"/>
                <w:highlight w:val="none"/>
              </w:rPr>
              <w:t>）。</w:t>
            </w:r>
          </w:p>
        </w:tc>
      </w:tr>
    </w:tbl>
    <w:p w14:paraId="01233DA3">
      <w:pPr>
        <w:spacing w:line="120" w:lineRule="exact"/>
        <w:rPr>
          <w:rFonts w:hint="eastAsia" w:ascii="宋体" w:hAnsi="宋体" w:eastAsia="宋体" w:cs="宋体"/>
          <w:color w:val="auto"/>
          <w:sz w:val="24"/>
          <w:szCs w:val="24"/>
          <w:highlight w:val="none"/>
        </w:rPr>
      </w:pPr>
    </w:p>
    <w:p w14:paraId="0DF90687">
      <w:pPr>
        <w:spacing w:line="600" w:lineRule="auto"/>
        <w:ind w:right="617" w:rightChars="25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（加盖单位公章）      </w:t>
      </w:r>
    </w:p>
    <w:p w14:paraId="670B540F">
      <w:pPr>
        <w:spacing w:line="600" w:lineRule="auto"/>
        <w:ind w:right="617" w:rightChars="25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法定代表人(负责人)</w:t>
      </w:r>
      <w:r>
        <w:rPr>
          <w:rFonts w:hint="eastAsia" w:ascii="宋体" w:hAnsi="宋体" w:eastAsia="宋体" w:cs="宋体"/>
          <w:color w:val="auto"/>
          <w:sz w:val="24"/>
          <w:szCs w:val="24"/>
          <w:highlight w:val="none"/>
        </w:rPr>
        <w:t>/被授权人</w:t>
      </w:r>
      <w:r>
        <w:rPr>
          <w:rFonts w:hint="eastAsia" w:ascii="宋体" w:hAnsi="宋体" w:eastAsia="宋体" w:cs="宋体"/>
          <w:color w:val="auto"/>
          <w:spacing w:val="4"/>
          <w:sz w:val="24"/>
          <w:szCs w:val="24"/>
          <w:highlight w:val="none"/>
        </w:rPr>
        <w:t>签字</w:t>
      </w:r>
      <w:r>
        <w:rPr>
          <w:rFonts w:hint="eastAsia" w:ascii="宋体" w:hAnsi="宋体" w:eastAsia="宋体" w:cs="宋体"/>
          <w:color w:val="auto"/>
          <w:sz w:val="24"/>
          <w:szCs w:val="24"/>
          <w:highlight w:val="none"/>
        </w:rPr>
        <w:t>或</w:t>
      </w:r>
      <w:r>
        <w:rPr>
          <w:rFonts w:hint="eastAsia" w:ascii="宋体" w:hAnsi="宋体" w:eastAsia="宋体" w:cs="宋体"/>
          <w:color w:val="auto"/>
          <w:spacing w:val="4"/>
          <w:sz w:val="24"/>
          <w:szCs w:val="24"/>
          <w:highlight w:val="none"/>
        </w:rPr>
        <w:t>盖章</w:t>
      </w:r>
      <w:r>
        <w:rPr>
          <w:rFonts w:hint="eastAsia" w:ascii="宋体" w:hAnsi="宋体" w:eastAsia="宋体" w:cs="宋体"/>
          <w:color w:val="auto"/>
          <w:sz w:val="24"/>
          <w:szCs w:val="24"/>
          <w:highlight w:val="none"/>
        </w:rPr>
        <w:t>：</w:t>
      </w:r>
    </w:p>
    <w:p w14:paraId="663E103F">
      <w:pPr>
        <w:spacing w:line="600" w:lineRule="auto"/>
        <w:ind w:right="617" w:right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p>
    <w:p w14:paraId="497F1785">
      <w:pPr>
        <w:rPr>
          <w:rFonts w:hint="eastAsia" w:ascii="宋体" w:hAnsi="宋体" w:eastAsia="宋体" w:cs="宋体"/>
          <w:color w:val="auto"/>
          <w:highlight w:val="none"/>
          <w:lang w:val="en-US" w:eastAsia="zh-CN"/>
        </w:rPr>
      </w:pPr>
      <w:bookmarkStart w:id="141" w:name="_Toc12427"/>
      <w:bookmarkStart w:id="142" w:name="_Toc19152"/>
      <w:bookmarkStart w:id="143" w:name="_Toc31326"/>
      <w:bookmarkStart w:id="144" w:name="_Toc4126"/>
      <w:bookmarkStart w:id="145" w:name="_Toc8367"/>
      <w:bookmarkStart w:id="146" w:name="_Toc4085"/>
      <w:bookmarkStart w:id="147" w:name="_Toc14384"/>
      <w:r>
        <w:rPr>
          <w:rFonts w:hint="eastAsia" w:ascii="宋体" w:hAnsi="宋体" w:eastAsia="宋体" w:cs="宋体"/>
          <w:color w:val="auto"/>
          <w:highlight w:val="none"/>
          <w:lang w:val="en-US" w:eastAsia="zh-CN"/>
        </w:rPr>
        <w:br w:type="page"/>
      </w:r>
    </w:p>
    <w:p w14:paraId="1A2EBB24">
      <w:pPr>
        <w:rPr>
          <w:rFonts w:hint="eastAsia" w:ascii="宋体" w:hAnsi="宋体" w:eastAsia="宋体" w:cs="宋体"/>
          <w:color w:val="auto"/>
          <w:lang w:val="en-US" w:eastAsia="zh-CN"/>
        </w:rPr>
      </w:pPr>
    </w:p>
    <w:p w14:paraId="7654087D">
      <w:pPr>
        <w:spacing w:line="360" w:lineRule="auto"/>
        <w:jc w:val="center"/>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2.分项报价</w:t>
      </w:r>
    </w:p>
    <w:p w14:paraId="17333C44">
      <w:pPr>
        <w:spacing w:line="360" w:lineRule="auto"/>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项目编号：</w:t>
      </w:r>
    </w:p>
    <w:p w14:paraId="77D4FF3F">
      <w:pPr>
        <w:pStyle w:val="1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项目名称： </w:t>
      </w:r>
    </w:p>
    <w:tbl>
      <w:tblPr>
        <w:tblStyle w:val="4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1807"/>
        <w:gridCol w:w="2475"/>
        <w:gridCol w:w="1735"/>
        <w:gridCol w:w="1739"/>
      </w:tblGrid>
      <w:tr w14:paraId="33E6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jc w:val="center"/>
        </w:trPr>
        <w:tc>
          <w:tcPr>
            <w:tcW w:w="945" w:type="pct"/>
            <w:noWrap w:val="0"/>
            <w:vAlign w:val="center"/>
          </w:tcPr>
          <w:p w14:paraId="266EFB87">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服务内容</w:t>
            </w:r>
          </w:p>
        </w:tc>
        <w:tc>
          <w:tcPr>
            <w:tcW w:w="945" w:type="pct"/>
            <w:noWrap w:val="0"/>
            <w:vAlign w:val="center"/>
          </w:tcPr>
          <w:p w14:paraId="69008DC5">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投标单价（元）</w:t>
            </w:r>
          </w:p>
        </w:tc>
        <w:tc>
          <w:tcPr>
            <w:tcW w:w="1294" w:type="pct"/>
            <w:noWrap w:val="0"/>
            <w:vAlign w:val="center"/>
          </w:tcPr>
          <w:p w14:paraId="7F173C8E">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工作量（暂估）</w:t>
            </w:r>
          </w:p>
        </w:tc>
        <w:tc>
          <w:tcPr>
            <w:tcW w:w="907" w:type="pct"/>
            <w:noWrap w:val="0"/>
            <w:vAlign w:val="center"/>
          </w:tcPr>
          <w:p w14:paraId="2A586B12">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06" w:type="pct"/>
            <w:noWrap w:val="0"/>
            <w:vAlign w:val="center"/>
          </w:tcPr>
          <w:p w14:paraId="3C61CDC0">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备注      </w:t>
            </w:r>
            <w:r>
              <w:rPr>
                <w:rFonts w:hint="eastAsia" w:ascii="宋体" w:hAnsi="宋体" w:eastAsia="宋体" w:cs="宋体"/>
                <w:color w:val="auto"/>
                <w:sz w:val="24"/>
                <w:szCs w:val="24"/>
                <w:highlight w:val="none"/>
                <w:lang w:val="en-US" w:eastAsia="zh-CN"/>
              </w:rPr>
              <w:t xml:space="preserve">              </w:t>
            </w:r>
          </w:p>
        </w:tc>
      </w:tr>
      <w:tr w14:paraId="56405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945" w:type="pct"/>
            <w:noWrap w:val="0"/>
            <w:vAlign w:val="center"/>
          </w:tcPr>
          <w:p w14:paraId="1E9729E0">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土地管护工作</w:t>
            </w:r>
          </w:p>
        </w:tc>
        <w:tc>
          <w:tcPr>
            <w:tcW w:w="945" w:type="pct"/>
            <w:noWrap w:val="0"/>
            <w:vAlign w:val="center"/>
          </w:tcPr>
          <w:p w14:paraId="741C4518">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1294" w:type="pct"/>
            <w:noWrap w:val="0"/>
            <w:vAlign w:val="center"/>
          </w:tcPr>
          <w:p w14:paraId="5B07FEED">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p>
        </w:tc>
        <w:tc>
          <w:tcPr>
            <w:tcW w:w="907" w:type="pct"/>
            <w:noWrap w:val="0"/>
            <w:vAlign w:val="center"/>
          </w:tcPr>
          <w:p w14:paraId="1F274E6E">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块</w:t>
            </w:r>
          </w:p>
        </w:tc>
        <w:tc>
          <w:tcPr>
            <w:tcW w:w="906" w:type="pct"/>
            <w:noWrap w:val="0"/>
            <w:vAlign w:val="center"/>
          </w:tcPr>
          <w:p w14:paraId="610D1590">
            <w:pPr>
              <w:jc w:val="center"/>
              <w:rPr>
                <w:rFonts w:hint="eastAsia" w:ascii="宋体" w:hAnsi="宋体" w:eastAsia="宋体" w:cs="宋体"/>
                <w:color w:val="auto"/>
                <w:sz w:val="24"/>
                <w:szCs w:val="24"/>
                <w:highlight w:val="none"/>
              </w:rPr>
            </w:pPr>
          </w:p>
        </w:tc>
      </w:tr>
      <w:tr w14:paraId="07BB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945" w:type="pct"/>
            <w:noWrap w:val="0"/>
            <w:vAlign w:val="center"/>
          </w:tcPr>
          <w:p w14:paraId="7948F7B1">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管护土地的垃圾清运工作</w:t>
            </w:r>
          </w:p>
        </w:tc>
        <w:tc>
          <w:tcPr>
            <w:tcW w:w="945" w:type="pct"/>
            <w:noWrap w:val="0"/>
            <w:vAlign w:val="center"/>
          </w:tcPr>
          <w:p w14:paraId="1FC70151">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1294" w:type="pct"/>
            <w:noWrap w:val="0"/>
            <w:vAlign w:val="center"/>
          </w:tcPr>
          <w:p w14:paraId="18131440">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47059</w:t>
            </w:r>
          </w:p>
        </w:tc>
        <w:tc>
          <w:tcPr>
            <w:tcW w:w="907" w:type="pct"/>
            <w:noWrap w:val="0"/>
            <w:vAlign w:val="center"/>
          </w:tcPr>
          <w:p w14:paraId="4C25A162">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立方米</w:t>
            </w:r>
          </w:p>
        </w:tc>
        <w:tc>
          <w:tcPr>
            <w:tcW w:w="906" w:type="pct"/>
            <w:noWrap w:val="0"/>
            <w:vAlign w:val="center"/>
          </w:tcPr>
          <w:p w14:paraId="088923D5">
            <w:pPr>
              <w:jc w:val="center"/>
              <w:rPr>
                <w:rFonts w:hint="eastAsia" w:ascii="宋体" w:hAnsi="宋体" w:eastAsia="宋体" w:cs="宋体"/>
                <w:color w:val="auto"/>
                <w:sz w:val="24"/>
                <w:szCs w:val="24"/>
                <w:highlight w:val="none"/>
              </w:rPr>
            </w:pPr>
          </w:p>
        </w:tc>
      </w:tr>
      <w:tr w14:paraId="14CC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945" w:type="pct"/>
            <w:noWrap w:val="0"/>
            <w:vAlign w:val="center"/>
          </w:tcPr>
          <w:p w14:paraId="715474B9">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围墙建设工作（A类）</w:t>
            </w:r>
          </w:p>
        </w:tc>
        <w:tc>
          <w:tcPr>
            <w:tcW w:w="945" w:type="pct"/>
            <w:noWrap w:val="0"/>
            <w:vAlign w:val="center"/>
          </w:tcPr>
          <w:p w14:paraId="466041AF">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1294" w:type="pct"/>
            <w:noWrap w:val="0"/>
            <w:vAlign w:val="center"/>
          </w:tcPr>
          <w:p w14:paraId="0226E252">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5988</w:t>
            </w:r>
          </w:p>
        </w:tc>
        <w:tc>
          <w:tcPr>
            <w:tcW w:w="907" w:type="pct"/>
            <w:noWrap w:val="0"/>
            <w:vAlign w:val="center"/>
          </w:tcPr>
          <w:p w14:paraId="25A84825">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米</w:t>
            </w:r>
          </w:p>
        </w:tc>
        <w:tc>
          <w:tcPr>
            <w:tcW w:w="906" w:type="pct"/>
            <w:noWrap w:val="0"/>
            <w:vAlign w:val="center"/>
          </w:tcPr>
          <w:p w14:paraId="1AFEA66F">
            <w:pPr>
              <w:jc w:val="center"/>
              <w:rPr>
                <w:rFonts w:hint="eastAsia" w:ascii="宋体" w:hAnsi="宋体" w:eastAsia="宋体" w:cs="宋体"/>
                <w:color w:val="auto"/>
                <w:sz w:val="24"/>
                <w:szCs w:val="24"/>
                <w:highlight w:val="none"/>
              </w:rPr>
            </w:pPr>
          </w:p>
        </w:tc>
      </w:tr>
      <w:tr w14:paraId="5DF77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45" w:type="pct"/>
            <w:noWrap w:val="0"/>
            <w:vAlign w:val="center"/>
          </w:tcPr>
          <w:p w14:paraId="3F346702">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围墙建设工作（B类）</w:t>
            </w:r>
          </w:p>
        </w:tc>
        <w:tc>
          <w:tcPr>
            <w:tcW w:w="945" w:type="pct"/>
            <w:noWrap w:val="0"/>
            <w:vAlign w:val="center"/>
          </w:tcPr>
          <w:p w14:paraId="7B57C813">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1294" w:type="pct"/>
            <w:noWrap w:val="0"/>
            <w:vAlign w:val="center"/>
          </w:tcPr>
          <w:p w14:paraId="2030D999">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1200</w:t>
            </w:r>
          </w:p>
        </w:tc>
        <w:tc>
          <w:tcPr>
            <w:tcW w:w="907" w:type="pct"/>
            <w:noWrap w:val="0"/>
            <w:vAlign w:val="center"/>
          </w:tcPr>
          <w:p w14:paraId="58E038CD">
            <w:pPr>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米</w:t>
            </w:r>
          </w:p>
        </w:tc>
        <w:tc>
          <w:tcPr>
            <w:tcW w:w="906" w:type="pct"/>
            <w:noWrap w:val="0"/>
            <w:vAlign w:val="center"/>
          </w:tcPr>
          <w:p w14:paraId="54F20048">
            <w:pPr>
              <w:jc w:val="center"/>
              <w:rPr>
                <w:rFonts w:hint="eastAsia" w:ascii="宋体" w:hAnsi="宋体" w:eastAsia="宋体" w:cs="宋体"/>
                <w:color w:val="auto"/>
                <w:sz w:val="24"/>
                <w:szCs w:val="24"/>
                <w:highlight w:val="none"/>
              </w:rPr>
            </w:pPr>
          </w:p>
        </w:tc>
      </w:tr>
      <w:tr w14:paraId="617D7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5000" w:type="pct"/>
            <w:gridSpan w:val="5"/>
            <w:noWrap w:val="0"/>
            <w:vAlign w:val="center"/>
          </w:tcPr>
          <w:p w14:paraId="2558A5B9">
            <w:pP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合计：           元</w:t>
            </w:r>
          </w:p>
        </w:tc>
      </w:tr>
    </w:tbl>
    <w:p w14:paraId="25B5098E">
      <w:pPr>
        <w:spacing w:line="120" w:lineRule="exact"/>
        <w:rPr>
          <w:rFonts w:hint="eastAsia" w:ascii="宋体" w:hAnsi="宋体" w:eastAsia="宋体" w:cs="宋体"/>
          <w:color w:val="auto"/>
          <w:sz w:val="24"/>
          <w:szCs w:val="24"/>
          <w:highlight w:val="none"/>
        </w:rPr>
      </w:pPr>
    </w:p>
    <w:p w14:paraId="6CC422B5">
      <w:pPr>
        <w:spacing w:line="600" w:lineRule="auto"/>
        <w:ind w:right="617" w:rightChars="25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（加盖单位公章）      </w:t>
      </w:r>
    </w:p>
    <w:p w14:paraId="16CDFD95">
      <w:pPr>
        <w:spacing w:line="600" w:lineRule="auto"/>
        <w:ind w:right="617" w:rightChars="257"/>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法定代表人(负责人)</w:t>
      </w:r>
      <w:r>
        <w:rPr>
          <w:rFonts w:hint="eastAsia" w:ascii="宋体" w:hAnsi="宋体" w:eastAsia="宋体" w:cs="宋体"/>
          <w:color w:val="auto"/>
          <w:sz w:val="24"/>
          <w:szCs w:val="24"/>
          <w:highlight w:val="none"/>
        </w:rPr>
        <w:t>/被授权人</w:t>
      </w:r>
      <w:r>
        <w:rPr>
          <w:rFonts w:hint="eastAsia" w:ascii="宋体" w:hAnsi="宋体" w:eastAsia="宋体" w:cs="宋体"/>
          <w:color w:val="auto"/>
          <w:spacing w:val="4"/>
          <w:sz w:val="24"/>
          <w:szCs w:val="24"/>
          <w:highlight w:val="none"/>
        </w:rPr>
        <w:t>签字</w:t>
      </w:r>
      <w:r>
        <w:rPr>
          <w:rFonts w:hint="eastAsia" w:ascii="宋体" w:hAnsi="宋体" w:eastAsia="宋体" w:cs="宋体"/>
          <w:color w:val="auto"/>
          <w:sz w:val="24"/>
          <w:szCs w:val="24"/>
          <w:highlight w:val="none"/>
        </w:rPr>
        <w:t>或</w:t>
      </w:r>
      <w:r>
        <w:rPr>
          <w:rFonts w:hint="eastAsia" w:ascii="宋体" w:hAnsi="宋体" w:eastAsia="宋体" w:cs="宋体"/>
          <w:color w:val="auto"/>
          <w:spacing w:val="4"/>
          <w:sz w:val="24"/>
          <w:szCs w:val="24"/>
          <w:highlight w:val="none"/>
        </w:rPr>
        <w:t>盖章</w:t>
      </w:r>
      <w:r>
        <w:rPr>
          <w:rFonts w:hint="eastAsia" w:ascii="宋体" w:hAnsi="宋体" w:eastAsia="宋体" w:cs="宋体"/>
          <w:color w:val="auto"/>
          <w:sz w:val="24"/>
          <w:szCs w:val="24"/>
          <w:highlight w:val="none"/>
        </w:rPr>
        <w:t>：</w:t>
      </w:r>
    </w:p>
    <w:p w14:paraId="1DAC1299">
      <w:pPr>
        <w:spacing w:line="600" w:lineRule="auto"/>
        <w:ind w:right="617" w:rightChars="25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p>
    <w:p w14:paraId="09982CA7">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B304909">
      <w:pPr>
        <w:spacing w:beforeLines="100" w:afterLines="50"/>
        <w:jc w:val="center"/>
        <w:rPr>
          <w:rFonts w:hint="eastAsia" w:ascii="宋体" w:hAnsi="宋体" w:eastAsia="宋体" w:cs="宋体"/>
          <w:b/>
          <w:bCs/>
          <w:color w:val="auto"/>
          <w:szCs w:val="22"/>
          <w:highlight w:val="none"/>
        </w:rPr>
      </w:pPr>
      <w:r>
        <w:rPr>
          <w:rFonts w:hint="eastAsia" w:ascii="宋体" w:hAnsi="宋体" w:eastAsia="宋体" w:cs="宋体"/>
          <w:b/>
          <w:bCs/>
          <w:color w:val="auto"/>
          <w:sz w:val="32"/>
          <w:szCs w:val="32"/>
          <w:highlight w:val="none"/>
        </w:rPr>
        <w:t>三、资格证明文件</w:t>
      </w:r>
    </w:p>
    <w:p w14:paraId="5EE4A3C2">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1、基本资格条件：</w:t>
      </w:r>
    </w:p>
    <w:p w14:paraId="24A4CC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1" w:firstLineChars="1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（1）提供合格有效的法人或者其他组织的营业执照等证明文件，自然人的身份证明；</w:t>
      </w:r>
    </w:p>
    <w:p w14:paraId="739374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1" w:firstLineChars="1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财务状况报告：提供2024年度的财务审计报告（至少包括资产负债表和利润表，成立时间至提交响应文件截止时间不足一年的可提供成立后任意时段的资产负债表），或其基本存款账户开户银行出具的资信证明及基本存款账户开户许可证（基本存款账户信息）；</w:t>
      </w:r>
    </w:p>
    <w:p w14:paraId="0C8828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1" w:firstLineChars="1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（3）税收缴纳证明：提供2025年1月至今已缴纳的至少一个月的纳税证明或完税证明（任意税种），依法免税的单位应提供相关证明材料；</w:t>
      </w:r>
    </w:p>
    <w:p w14:paraId="2DC87D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1" w:firstLineChars="1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（4）社会保障资金缴纳证明：提供2025年1月至今已缴存的至少一个月的社会保障资金缴存单据或社保机构开具的社会保险参保缴费情况证明，依法不需要缴纳社会保障资金的单位应提供相关证明材料；</w:t>
      </w:r>
    </w:p>
    <w:p w14:paraId="77E788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1" w:firstLineChars="1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（5）承诺：提供具有履行合同所必需的设备和专业技术能力的承诺；</w:t>
      </w:r>
    </w:p>
    <w:p w14:paraId="4FD709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1" w:firstLineChars="1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（6）参加政府采购活动前3年内，在经营活动中没有重大违法记录的书面声明。</w:t>
      </w:r>
    </w:p>
    <w:p w14:paraId="3C979A97">
      <w:pPr>
        <w:pStyle w:val="17"/>
        <w:rPr>
          <w:rFonts w:hint="eastAsia" w:ascii="宋体" w:hAnsi="宋体" w:eastAsia="宋体" w:cs="宋体"/>
          <w:b/>
          <w:bCs/>
          <w:color w:val="auto"/>
          <w:sz w:val="28"/>
          <w:szCs w:val="28"/>
          <w:highlight w:val="none"/>
        </w:rPr>
      </w:pPr>
    </w:p>
    <w:p w14:paraId="02A248FD">
      <w:pPr>
        <w:spacing w:line="56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 xml:space="preserve">   </w:t>
      </w:r>
    </w:p>
    <w:p w14:paraId="73FE27A1">
      <w:pPr>
        <w:pStyle w:val="17"/>
        <w:ind w:firstLine="420" w:firstLineChars="200"/>
        <w:rPr>
          <w:rFonts w:hint="eastAsia" w:ascii="宋体" w:hAnsi="宋体" w:eastAsia="宋体" w:cs="宋体"/>
          <w:color w:val="auto"/>
          <w:szCs w:val="24"/>
          <w:highlight w:val="none"/>
        </w:rPr>
      </w:pPr>
    </w:p>
    <w:p w14:paraId="6FFE750F">
      <w:pPr>
        <w:rPr>
          <w:rFonts w:hint="eastAsia" w:ascii="宋体" w:hAnsi="宋体" w:eastAsia="宋体" w:cs="宋体"/>
          <w:color w:val="auto"/>
          <w:szCs w:val="24"/>
          <w:highlight w:val="none"/>
        </w:rPr>
      </w:pPr>
    </w:p>
    <w:p w14:paraId="76062C6C">
      <w:pPr>
        <w:pStyle w:val="17"/>
        <w:rPr>
          <w:rFonts w:hint="eastAsia" w:ascii="宋体" w:hAnsi="宋体" w:eastAsia="宋体" w:cs="宋体"/>
          <w:color w:val="auto"/>
          <w:szCs w:val="24"/>
          <w:highlight w:val="none"/>
        </w:rPr>
      </w:pPr>
    </w:p>
    <w:p w14:paraId="6BBF707A">
      <w:pPr>
        <w:rPr>
          <w:rFonts w:hint="eastAsia" w:ascii="宋体" w:hAnsi="宋体" w:eastAsia="宋体" w:cs="宋体"/>
          <w:color w:val="auto"/>
          <w:szCs w:val="24"/>
          <w:highlight w:val="none"/>
        </w:rPr>
      </w:pPr>
    </w:p>
    <w:p w14:paraId="0731BFF8">
      <w:pPr>
        <w:pStyle w:val="17"/>
        <w:rPr>
          <w:rFonts w:hint="eastAsia" w:ascii="宋体" w:hAnsi="宋体" w:eastAsia="宋体" w:cs="宋体"/>
          <w:color w:val="auto"/>
          <w:szCs w:val="24"/>
          <w:highlight w:val="none"/>
        </w:rPr>
      </w:pPr>
    </w:p>
    <w:p w14:paraId="5CA75509">
      <w:pPr>
        <w:rPr>
          <w:rFonts w:hint="eastAsia" w:ascii="宋体" w:hAnsi="宋体" w:eastAsia="宋体" w:cs="宋体"/>
          <w:color w:val="auto"/>
          <w:szCs w:val="24"/>
          <w:highlight w:val="none"/>
        </w:rPr>
      </w:pPr>
    </w:p>
    <w:p w14:paraId="53B10C49">
      <w:pPr>
        <w:pStyle w:val="17"/>
        <w:rPr>
          <w:rFonts w:hint="eastAsia" w:ascii="宋体" w:hAnsi="宋体" w:eastAsia="宋体" w:cs="宋体"/>
          <w:color w:val="auto"/>
          <w:szCs w:val="24"/>
          <w:highlight w:val="none"/>
        </w:rPr>
      </w:pPr>
    </w:p>
    <w:p w14:paraId="7509D2A2">
      <w:pPr>
        <w:rPr>
          <w:rFonts w:hint="eastAsia" w:ascii="宋体" w:hAnsi="宋体" w:eastAsia="宋体" w:cs="宋体"/>
          <w:color w:val="auto"/>
          <w:szCs w:val="24"/>
          <w:highlight w:val="none"/>
        </w:rPr>
      </w:pPr>
    </w:p>
    <w:p w14:paraId="68906FA1">
      <w:pPr>
        <w:rPr>
          <w:rFonts w:hint="eastAsia" w:ascii="宋体" w:hAnsi="宋体" w:eastAsia="宋体" w:cs="宋体"/>
          <w:color w:val="auto"/>
          <w:szCs w:val="24"/>
          <w:highlight w:val="none"/>
        </w:rPr>
      </w:pPr>
    </w:p>
    <w:p w14:paraId="2BE8957F">
      <w:pP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br w:type="page"/>
      </w:r>
    </w:p>
    <w:p w14:paraId="67C6A785">
      <w:pPr>
        <w:bidi w:val="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附件1：提供具有履行合同所必需的设备和专业技术能力的承诺；</w:t>
      </w:r>
    </w:p>
    <w:p w14:paraId="69E2B7CE">
      <w:pPr>
        <w:bidi w:val="0"/>
        <w:jc w:val="center"/>
        <w:rPr>
          <w:rFonts w:hint="eastAsia" w:ascii="宋体" w:hAnsi="宋体" w:eastAsia="宋体" w:cs="宋体"/>
          <w:b/>
          <w:bCs/>
          <w:color w:val="auto"/>
          <w:sz w:val="30"/>
          <w:szCs w:val="30"/>
          <w:highlight w:val="none"/>
          <w:lang w:val="en-US"/>
        </w:rPr>
      </w:pPr>
      <w:r>
        <w:rPr>
          <w:rFonts w:hint="eastAsia" w:ascii="宋体" w:hAnsi="宋体" w:eastAsia="宋体" w:cs="宋体"/>
          <w:b/>
          <w:bCs/>
          <w:color w:val="auto"/>
          <w:sz w:val="30"/>
          <w:szCs w:val="30"/>
          <w:highlight w:val="none"/>
          <w:lang w:val="en-US" w:eastAsia="zh-CN"/>
        </w:rPr>
        <w:t>承诺函</w:t>
      </w:r>
    </w:p>
    <w:p w14:paraId="1E3B0AA4">
      <w:pPr>
        <w:keepNext w:val="0"/>
        <w:keepLines w:val="0"/>
        <w:widowControl/>
        <w:suppressLineNumbers w:val="0"/>
        <w:spacing w:before="0" w:beforeAutospacing="0" w:after="0" w:afterAutospacing="0" w:line="408" w:lineRule="auto"/>
        <w:ind w:left="271" w:leftChars="113" w:right="0" w:firstLine="470" w:firstLineChars="196"/>
        <w:jc w:val="left"/>
        <w:rPr>
          <w:rFonts w:hint="eastAsia" w:ascii="宋体" w:hAnsi="宋体" w:eastAsia="宋体" w:cs="宋体"/>
          <w:color w:val="auto"/>
          <w:highlight w:val="none"/>
          <w:lang w:val="en-US"/>
        </w:rPr>
      </w:pPr>
    </w:p>
    <w:p w14:paraId="59F4F819">
      <w:pPr>
        <w:keepNext w:val="0"/>
        <w:keepLines w:val="0"/>
        <w:widowControl/>
        <w:suppressLineNumbers w:val="0"/>
        <w:spacing w:before="0" w:beforeAutospacing="0" w:after="0" w:afterAutospacing="0" w:line="408" w:lineRule="auto"/>
        <w:ind w:right="0"/>
        <w:jc w:val="left"/>
        <w:rPr>
          <w:rFonts w:hint="eastAsia" w:ascii="宋体" w:hAnsi="宋体" w:eastAsia="宋体" w:cs="宋体"/>
          <w:color w:val="auto"/>
          <w:highlight w:val="none"/>
          <w:lang w:val="en-US"/>
        </w:rPr>
      </w:pPr>
      <w:r>
        <w:rPr>
          <w:rFonts w:hint="eastAsia" w:ascii="宋体" w:hAnsi="宋体" w:eastAsia="宋体" w:cs="宋体"/>
          <w:color w:val="auto"/>
          <w:kern w:val="0"/>
          <w:sz w:val="24"/>
          <w:szCs w:val="20"/>
          <w:highlight w:val="none"/>
          <w:lang w:val="en-US" w:eastAsia="zh-CN" w:bidi="ar"/>
        </w:rPr>
        <w:t>致：西安经济技术开发区渭北新城发展建设管理中心/陕西中易项目管理有限公司</w:t>
      </w:r>
    </w:p>
    <w:p w14:paraId="2E5A9E02">
      <w:pPr>
        <w:keepNext w:val="0"/>
        <w:keepLines w:val="0"/>
        <w:widowControl/>
        <w:suppressLineNumbers w:val="0"/>
        <w:spacing w:before="0" w:beforeAutospacing="0" w:after="0" w:afterAutospacing="0" w:line="408" w:lineRule="auto"/>
        <w:ind w:left="271" w:leftChars="113" w:right="0" w:firstLine="470" w:firstLineChars="196"/>
        <w:jc w:val="left"/>
        <w:rPr>
          <w:rFonts w:hint="eastAsia" w:ascii="宋体" w:hAnsi="宋体" w:eastAsia="宋体" w:cs="宋体"/>
          <w:color w:val="auto"/>
          <w:highlight w:val="none"/>
          <w:lang w:val="en-US"/>
        </w:rPr>
      </w:pPr>
    </w:p>
    <w:p w14:paraId="5505E1BA">
      <w:pPr>
        <w:keepNext w:val="0"/>
        <w:keepLines w:val="0"/>
        <w:widowControl/>
        <w:suppressLineNumbers w:val="0"/>
        <w:spacing w:before="0" w:beforeAutospacing="0" w:after="0" w:afterAutospacing="0" w:line="408" w:lineRule="auto"/>
        <w:ind w:left="271" w:leftChars="113" w:right="0" w:firstLine="470" w:firstLineChars="196"/>
        <w:jc w:val="left"/>
        <w:rPr>
          <w:rFonts w:hint="eastAsia" w:ascii="宋体" w:hAnsi="宋体" w:eastAsia="宋体" w:cs="宋体"/>
          <w:color w:val="auto"/>
          <w:highlight w:val="none"/>
          <w:lang w:val="en-US"/>
        </w:rPr>
      </w:pPr>
    </w:p>
    <w:p w14:paraId="64DA70C9">
      <w:pPr>
        <w:keepNext w:val="0"/>
        <w:keepLines w:val="0"/>
        <w:widowControl/>
        <w:suppressLineNumbers w:val="0"/>
        <w:spacing w:before="0" w:beforeAutospacing="0" w:after="0" w:afterAutospacing="0" w:line="408" w:lineRule="auto"/>
        <w:ind w:left="271" w:leftChars="113" w:right="0" w:firstLine="950" w:firstLineChars="396"/>
        <w:jc w:val="left"/>
        <w:rPr>
          <w:rFonts w:hint="eastAsia" w:ascii="宋体" w:hAnsi="宋体" w:eastAsia="宋体" w:cs="宋体"/>
          <w:color w:val="auto"/>
          <w:highlight w:val="none"/>
          <w:lang w:val="en-US"/>
        </w:rPr>
      </w:pPr>
      <w:r>
        <w:rPr>
          <w:rFonts w:hint="eastAsia" w:ascii="宋体" w:hAnsi="宋体" w:eastAsia="宋体" w:cs="宋体"/>
          <w:color w:val="auto"/>
          <w:kern w:val="0"/>
          <w:sz w:val="24"/>
          <w:szCs w:val="20"/>
          <w:highlight w:val="none"/>
          <w:lang w:val="en-US" w:eastAsia="zh-CN" w:bidi="ar"/>
        </w:rPr>
        <w:t>本公司郑重承诺，具有履行合同所必需的设备和专业技术能力。</w:t>
      </w:r>
    </w:p>
    <w:p w14:paraId="000F62F9">
      <w:pPr>
        <w:keepNext w:val="0"/>
        <w:keepLines w:val="0"/>
        <w:widowControl/>
        <w:suppressLineNumbers w:val="0"/>
        <w:spacing w:before="0" w:beforeAutospacing="0" w:after="0" w:afterAutospacing="0" w:line="408" w:lineRule="auto"/>
        <w:ind w:left="271" w:leftChars="113" w:right="0" w:firstLine="470" w:firstLineChars="196"/>
        <w:jc w:val="left"/>
        <w:rPr>
          <w:rFonts w:hint="eastAsia" w:ascii="宋体" w:hAnsi="宋体" w:eastAsia="宋体" w:cs="宋体"/>
          <w:color w:val="auto"/>
          <w:highlight w:val="none"/>
          <w:lang w:val="en-US"/>
        </w:rPr>
      </w:pPr>
    </w:p>
    <w:p w14:paraId="0DA007F6">
      <w:pPr>
        <w:pStyle w:val="40"/>
        <w:keepNext w:val="0"/>
        <w:keepLines w:val="0"/>
        <w:widowControl w:val="0"/>
        <w:suppressLineNumbers w:val="0"/>
        <w:spacing w:before="0" w:beforeAutospacing="0" w:after="120" w:afterAutospacing="0"/>
        <w:ind w:left="0" w:right="0"/>
        <w:jc w:val="both"/>
        <w:rPr>
          <w:rFonts w:hint="eastAsia" w:ascii="宋体" w:hAnsi="宋体" w:eastAsia="宋体" w:cs="宋体"/>
          <w:color w:val="auto"/>
          <w:highlight w:val="none"/>
          <w:lang w:val="en-US"/>
        </w:rPr>
      </w:pPr>
    </w:p>
    <w:p w14:paraId="7023340B">
      <w:pPr>
        <w:pStyle w:val="40"/>
        <w:keepNext w:val="0"/>
        <w:keepLines w:val="0"/>
        <w:widowControl w:val="0"/>
        <w:suppressLineNumbers w:val="0"/>
        <w:adjustRightInd w:val="0"/>
        <w:spacing w:before="0" w:beforeAutospacing="0" w:after="0" w:afterAutospacing="0" w:line="315" w:lineRule="atLeast"/>
        <w:ind w:left="0" w:right="0"/>
        <w:jc w:val="left"/>
        <w:rPr>
          <w:rFonts w:hint="eastAsia" w:ascii="宋体" w:hAnsi="宋体" w:eastAsia="宋体" w:cs="宋体"/>
          <w:color w:val="auto"/>
          <w:highlight w:val="none"/>
          <w:lang w:val="en-US"/>
        </w:rPr>
      </w:pPr>
    </w:p>
    <w:p w14:paraId="65D8F071">
      <w:pPr>
        <w:spacing w:line="500" w:lineRule="exact"/>
        <w:ind w:firstLine="3840" w:firstLineChars="160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（加盖公章）</w:t>
      </w:r>
    </w:p>
    <w:p w14:paraId="50C9CAF8">
      <w:pPr>
        <w:spacing w:line="500" w:lineRule="exact"/>
        <w:ind w:firstLine="3840" w:firstLineChars="160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4E969EF7">
      <w:pPr>
        <w:pStyle w:val="40"/>
        <w:keepNext w:val="0"/>
        <w:keepLines w:val="0"/>
        <w:widowControl w:val="0"/>
        <w:suppressLineNumbers w:val="0"/>
        <w:adjustRightInd w:val="0"/>
        <w:spacing w:before="0" w:beforeAutospacing="0" w:after="0" w:afterAutospacing="0" w:line="315" w:lineRule="atLeast"/>
        <w:ind w:left="0" w:right="0"/>
        <w:jc w:val="left"/>
        <w:rPr>
          <w:rFonts w:hint="eastAsia" w:ascii="宋体" w:hAnsi="宋体" w:eastAsia="宋体" w:cs="宋体"/>
          <w:color w:val="auto"/>
          <w:highlight w:val="none"/>
          <w:lang w:val="en-US"/>
        </w:rPr>
      </w:pPr>
    </w:p>
    <w:p w14:paraId="53DCE121">
      <w:pPr>
        <w:pStyle w:val="40"/>
        <w:keepNext w:val="0"/>
        <w:keepLines w:val="0"/>
        <w:widowControl w:val="0"/>
        <w:suppressLineNumbers w:val="0"/>
        <w:adjustRightInd w:val="0"/>
        <w:spacing w:before="0" w:beforeAutospacing="0" w:after="0" w:afterAutospacing="0" w:line="315" w:lineRule="atLeast"/>
        <w:ind w:left="0" w:right="0"/>
        <w:jc w:val="left"/>
        <w:rPr>
          <w:rFonts w:hint="eastAsia" w:ascii="宋体" w:hAnsi="宋体" w:eastAsia="宋体" w:cs="宋体"/>
          <w:color w:val="auto"/>
          <w:highlight w:val="none"/>
          <w:lang w:val="en-US"/>
        </w:rPr>
      </w:pPr>
    </w:p>
    <w:p w14:paraId="41E0DF41">
      <w:pPr>
        <w:pStyle w:val="40"/>
        <w:keepNext w:val="0"/>
        <w:keepLines w:val="0"/>
        <w:widowControl w:val="0"/>
        <w:suppressLineNumbers w:val="0"/>
        <w:adjustRightInd w:val="0"/>
        <w:spacing w:before="0" w:beforeAutospacing="0" w:after="0" w:afterAutospacing="0" w:line="315" w:lineRule="atLeast"/>
        <w:ind w:left="0" w:right="0"/>
        <w:jc w:val="left"/>
        <w:rPr>
          <w:rFonts w:hint="eastAsia" w:ascii="宋体" w:hAnsi="宋体" w:eastAsia="宋体" w:cs="宋体"/>
          <w:color w:val="auto"/>
          <w:highlight w:val="none"/>
          <w:lang w:val="en-US"/>
        </w:rPr>
      </w:pPr>
    </w:p>
    <w:p w14:paraId="4EEF9AB1">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46BF93D7">
      <w:pPr>
        <w:bidi w:val="0"/>
        <w:rPr>
          <w:rFonts w:hint="eastAsia" w:ascii="宋体" w:hAnsi="宋体" w:eastAsia="宋体" w:cs="宋体"/>
          <w:b/>
          <w:bCs/>
          <w:color w:val="auto"/>
          <w:highlight w:val="none"/>
          <w:lang w:val="en-US"/>
        </w:rPr>
      </w:pPr>
      <w:r>
        <w:rPr>
          <w:rFonts w:hint="eastAsia" w:ascii="宋体" w:hAnsi="宋体" w:eastAsia="宋体" w:cs="宋体"/>
          <w:b/>
          <w:bCs/>
          <w:color w:val="auto"/>
          <w:highlight w:val="none"/>
          <w:lang w:val="en-US" w:eastAsia="zh-CN"/>
        </w:rPr>
        <w:t>附件2：参加政府采购活动前3年内，在经营活动中没有重大违法记录的书面声明。</w:t>
      </w:r>
    </w:p>
    <w:p w14:paraId="448F0190">
      <w:pPr>
        <w:bidi w:val="0"/>
        <w:jc w:val="center"/>
        <w:rPr>
          <w:rFonts w:hint="eastAsia" w:ascii="宋体" w:hAnsi="宋体" w:eastAsia="宋体" w:cs="宋体"/>
          <w:b/>
          <w:bCs/>
          <w:color w:val="auto"/>
          <w:sz w:val="30"/>
          <w:szCs w:val="30"/>
          <w:highlight w:val="none"/>
          <w:lang w:val="en-US"/>
        </w:rPr>
      </w:pPr>
      <w:r>
        <w:rPr>
          <w:rFonts w:hint="eastAsia" w:ascii="宋体" w:hAnsi="宋体" w:eastAsia="宋体" w:cs="宋体"/>
          <w:b/>
          <w:bCs/>
          <w:color w:val="auto"/>
          <w:sz w:val="30"/>
          <w:szCs w:val="30"/>
          <w:highlight w:val="none"/>
          <w:lang w:val="en-US" w:eastAsia="zh-CN"/>
        </w:rPr>
        <w:t>书面声明</w:t>
      </w:r>
    </w:p>
    <w:p w14:paraId="302B156F">
      <w:pPr>
        <w:keepNext w:val="0"/>
        <w:keepLines w:val="0"/>
        <w:widowControl/>
        <w:suppressLineNumbers w:val="0"/>
        <w:spacing w:before="0" w:beforeAutospacing="0" w:after="0" w:afterAutospacing="0" w:line="408" w:lineRule="auto"/>
        <w:ind w:left="271" w:leftChars="113" w:right="0" w:firstLine="470" w:firstLineChars="196"/>
        <w:jc w:val="left"/>
        <w:rPr>
          <w:rFonts w:hint="eastAsia" w:ascii="宋体" w:hAnsi="宋体" w:eastAsia="宋体" w:cs="宋体"/>
          <w:color w:val="auto"/>
          <w:highlight w:val="none"/>
          <w:lang w:val="en-US"/>
        </w:rPr>
      </w:pPr>
    </w:p>
    <w:p w14:paraId="6A5A3CA1">
      <w:pPr>
        <w:keepNext w:val="0"/>
        <w:keepLines w:val="0"/>
        <w:widowControl/>
        <w:suppressLineNumbers w:val="0"/>
        <w:spacing w:before="0" w:beforeAutospacing="0" w:after="0" w:afterAutospacing="0" w:line="408" w:lineRule="auto"/>
        <w:ind w:left="273" w:leftChars="100" w:right="0" w:hanging="33" w:hangingChars="14"/>
        <w:jc w:val="left"/>
        <w:rPr>
          <w:rFonts w:hint="eastAsia" w:ascii="宋体" w:hAnsi="宋体" w:eastAsia="宋体" w:cs="宋体"/>
          <w:color w:val="auto"/>
          <w:highlight w:val="none"/>
          <w:lang w:val="en-US"/>
        </w:rPr>
      </w:pPr>
      <w:r>
        <w:rPr>
          <w:rFonts w:hint="eastAsia" w:ascii="宋体" w:hAnsi="宋体" w:eastAsia="宋体" w:cs="宋体"/>
          <w:color w:val="auto"/>
          <w:kern w:val="0"/>
          <w:sz w:val="24"/>
          <w:szCs w:val="20"/>
          <w:highlight w:val="none"/>
          <w:lang w:val="en-US" w:eastAsia="zh-CN" w:bidi="ar"/>
        </w:rPr>
        <w:t>致：西安经济技术开发区渭北新城发展建设管理中心/陕西中易项目管理有限公司</w:t>
      </w:r>
    </w:p>
    <w:p w14:paraId="2A739333">
      <w:pPr>
        <w:keepNext w:val="0"/>
        <w:keepLines w:val="0"/>
        <w:widowControl/>
        <w:suppressLineNumbers w:val="0"/>
        <w:spacing w:before="0" w:beforeAutospacing="0" w:after="0" w:afterAutospacing="0" w:line="408" w:lineRule="auto"/>
        <w:ind w:left="271" w:leftChars="113" w:right="0" w:firstLine="470" w:firstLineChars="196"/>
        <w:jc w:val="left"/>
        <w:rPr>
          <w:rFonts w:hint="eastAsia" w:ascii="宋体" w:hAnsi="宋体" w:eastAsia="宋体" w:cs="宋体"/>
          <w:color w:val="auto"/>
          <w:highlight w:val="none"/>
          <w:lang w:val="en-US"/>
        </w:rPr>
      </w:pPr>
    </w:p>
    <w:p w14:paraId="4E3BA9ED">
      <w:pPr>
        <w:keepNext w:val="0"/>
        <w:keepLines w:val="0"/>
        <w:widowControl/>
        <w:suppressLineNumbers w:val="0"/>
        <w:spacing w:before="0" w:beforeAutospacing="0" w:after="0" w:afterAutospacing="0" w:line="408" w:lineRule="auto"/>
        <w:ind w:left="271" w:leftChars="113" w:right="0" w:firstLine="470" w:firstLineChars="196"/>
        <w:jc w:val="left"/>
        <w:rPr>
          <w:rFonts w:hint="eastAsia" w:ascii="宋体" w:hAnsi="宋体" w:eastAsia="宋体" w:cs="宋体"/>
          <w:color w:val="auto"/>
          <w:highlight w:val="none"/>
          <w:lang w:val="en-US"/>
        </w:rPr>
      </w:pPr>
    </w:p>
    <w:p w14:paraId="306A51B2">
      <w:pPr>
        <w:keepNext w:val="0"/>
        <w:keepLines w:val="0"/>
        <w:widowControl/>
        <w:suppressLineNumbers w:val="0"/>
        <w:spacing w:before="0" w:beforeAutospacing="0" w:after="0" w:afterAutospacing="0" w:line="408" w:lineRule="auto"/>
        <w:ind w:right="0" w:firstLine="240" w:firstLineChars="100"/>
        <w:jc w:val="left"/>
        <w:rPr>
          <w:rFonts w:hint="eastAsia" w:ascii="宋体" w:hAnsi="宋体" w:eastAsia="宋体" w:cs="宋体"/>
          <w:color w:val="auto"/>
          <w:highlight w:val="none"/>
          <w:lang w:val="en-US"/>
        </w:rPr>
      </w:pPr>
      <w:r>
        <w:rPr>
          <w:rFonts w:hint="eastAsia" w:ascii="宋体" w:hAnsi="宋体" w:eastAsia="宋体" w:cs="宋体"/>
          <w:color w:val="auto"/>
          <w:kern w:val="0"/>
          <w:sz w:val="24"/>
          <w:szCs w:val="20"/>
          <w:highlight w:val="none"/>
          <w:lang w:val="en-US" w:eastAsia="zh-CN" w:bidi="ar"/>
        </w:rPr>
        <w:t>本公司郑重声明，参加政府采购活动前3年内，在经营活动中没有重大违法记录。</w:t>
      </w:r>
    </w:p>
    <w:p w14:paraId="48A1F3A5">
      <w:pPr>
        <w:spacing w:line="500" w:lineRule="exact"/>
        <w:jc w:val="right"/>
        <w:rPr>
          <w:rFonts w:hint="eastAsia" w:ascii="宋体" w:hAnsi="宋体" w:eastAsia="宋体" w:cs="宋体"/>
          <w:color w:val="auto"/>
          <w:highlight w:val="none"/>
          <w:lang w:eastAsia="zh-CN"/>
        </w:rPr>
      </w:pPr>
    </w:p>
    <w:p w14:paraId="455C5146">
      <w:pPr>
        <w:spacing w:line="500" w:lineRule="exact"/>
        <w:jc w:val="right"/>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（加盖公章）</w:t>
      </w:r>
    </w:p>
    <w:p w14:paraId="0731A386">
      <w:pPr>
        <w:spacing w:line="500" w:lineRule="exact"/>
        <w:ind w:firstLine="5280" w:firstLineChars="2200"/>
        <w:jc w:val="both"/>
        <w:rPr>
          <w:rFonts w:hint="eastAsia" w:ascii="宋体" w:hAnsi="宋体" w:eastAsia="宋体" w:cs="宋体"/>
          <w:color w:val="auto"/>
          <w:highlight w:val="none"/>
        </w:rPr>
      </w:pPr>
      <w:r>
        <w:rPr>
          <w:rFonts w:hint="eastAsia" w:ascii="宋体" w:hAnsi="宋体" w:eastAsia="宋体" w:cs="宋体"/>
          <w:color w:val="auto"/>
          <w:highlight w:val="none"/>
        </w:rPr>
        <w:t>日</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期：  年  月  日</w:t>
      </w:r>
    </w:p>
    <w:p w14:paraId="17C9C557">
      <w:pPr>
        <w:rPr>
          <w:rFonts w:hint="eastAsia" w:ascii="宋体" w:hAnsi="宋体" w:eastAsia="宋体" w:cs="宋体"/>
          <w:b/>
          <w:bCs/>
          <w:color w:val="auto"/>
          <w:szCs w:val="24"/>
          <w:highlight w:val="none"/>
        </w:rPr>
      </w:pPr>
    </w:p>
    <w:p w14:paraId="4994028C">
      <w:pPr>
        <w:bidi w:val="0"/>
        <w:rPr>
          <w:rFonts w:hint="eastAsia" w:ascii="宋体" w:hAnsi="宋体" w:eastAsia="宋体" w:cs="宋体"/>
          <w:color w:val="auto"/>
          <w:highlight w:val="none"/>
        </w:rPr>
      </w:pPr>
    </w:p>
    <w:p w14:paraId="7BCD042B">
      <w:pPr>
        <w:bidi w:val="0"/>
        <w:rPr>
          <w:rFonts w:hint="eastAsia" w:ascii="宋体" w:hAnsi="宋体" w:eastAsia="宋体" w:cs="宋体"/>
          <w:color w:val="auto"/>
          <w:highlight w:val="none"/>
          <w:lang w:eastAsia="zh-CN"/>
        </w:rPr>
      </w:pPr>
    </w:p>
    <w:p w14:paraId="678BFA75">
      <w:pPr>
        <w:pStyle w:val="17"/>
        <w:rPr>
          <w:rFonts w:hint="eastAsia" w:ascii="宋体" w:hAnsi="宋体" w:eastAsia="宋体" w:cs="宋体"/>
          <w:color w:val="auto"/>
          <w:highlight w:val="none"/>
          <w:lang w:eastAsia="zh-CN"/>
        </w:rPr>
      </w:pPr>
    </w:p>
    <w:p w14:paraId="1F64346C">
      <w:pPr>
        <w:pStyle w:val="17"/>
        <w:rPr>
          <w:rFonts w:hint="eastAsia" w:ascii="宋体" w:hAnsi="宋体" w:eastAsia="宋体" w:cs="宋体"/>
          <w:color w:val="auto"/>
          <w:highlight w:val="none"/>
          <w:lang w:eastAsia="zh-CN"/>
        </w:rPr>
      </w:pPr>
    </w:p>
    <w:p w14:paraId="23AD81AD">
      <w:pPr>
        <w:pStyle w:val="17"/>
        <w:rPr>
          <w:rFonts w:hint="eastAsia" w:ascii="宋体" w:hAnsi="宋体" w:eastAsia="宋体" w:cs="宋体"/>
          <w:color w:val="auto"/>
          <w:highlight w:val="none"/>
          <w:lang w:eastAsia="zh-CN"/>
        </w:rPr>
      </w:pPr>
    </w:p>
    <w:p w14:paraId="5FB48866">
      <w:pPr>
        <w:pStyle w:val="17"/>
        <w:rPr>
          <w:rFonts w:hint="eastAsia" w:ascii="宋体" w:hAnsi="宋体" w:eastAsia="宋体" w:cs="宋体"/>
          <w:color w:val="auto"/>
          <w:highlight w:val="none"/>
          <w:lang w:eastAsia="zh-CN"/>
        </w:rPr>
      </w:pPr>
    </w:p>
    <w:p w14:paraId="5B1D4B30">
      <w:pPr>
        <w:bidi w:val="0"/>
        <w:rPr>
          <w:rFonts w:hint="eastAsia" w:ascii="宋体" w:hAnsi="宋体" w:eastAsia="宋体" w:cs="宋体"/>
          <w:color w:val="auto"/>
          <w:highlight w:val="none"/>
        </w:rPr>
      </w:pPr>
    </w:p>
    <w:p w14:paraId="51DD67AF">
      <w:pPr>
        <w:pStyle w:val="28"/>
        <w:rPr>
          <w:rFonts w:hint="eastAsia" w:ascii="宋体" w:hAnsi="宋体" w:eastAsia="宋体" w:cs="宋体"/>
          <w:color w:val="auto"/>
          <w:highlight w:val="none"/>
        </w:rPr>
      </w:pPr>
    </w:p>
    <w:p w14:paraId="73B5FE3C">
      <w:pPr>
        <w:pStyle w:val="28"/>
        <w:rPr>
          <w:rFonts w:hint="eastAsia" w:ascii="宋体" w:hAnsi="宋体" w:eastAsia="宋体" w:cs="宋体"/>
          <w:color w:val="auto"/>
          <w:highlight w:val="none"/>
        </w:rPr>
      </w:pPr>
    </w:p>
    <w:p w14:paraId="0EDB8DC0">
      <w:pPr>
        <w:pStyle w:val="28"/>
        <w:rPr>
          <w:rFonts w:hint="eastAsia" w:ascii="宋体" w:hAnsi="宋体" w:eastAsia="宋体" w:cs="宋体"/>
          <w:color w:val="auto"/>
          <w:highlight w:val="none"/>
        </w:rPr>
      </w:pPr>
    </w:p>
    <w:p w14:paraId="1E056DA7">
      <w:pPr>
        <w:pStyle w:val="28"/>
        <w:rPr>
          <w:rFonts w:hint="eastAsia" w:ascii="宋体" w:hAnsi="宋体" w:eastAsia="宋体" w:cs="宋体"/>
          <w:color w:val="auto"/>
          <w:highlight w:val="none"/>
        </w:rPr>
      </w:pPr>
    </w:p>
    <w:p w14:paraId="77E79C23">
      <w:pPr>
        <w:pStyle w:val="28"/>
        <w:rPr>
          <w:rFonts w:hint="eastAsia" w:ascii="宋体" w:hAnsi="宋体" w:eastAsia="宋体" w:cs="宋体"/>
          <w:color w:val="auto"/>
          <w:highlight w:val="none"/>
        </w:rPr>
      </w:pPr>
    </w:p>
    <w:p w14:paraId="63D36511">
      <w:pPr>
        <w:bidi w:val="0"/>
        <w:rPr>
          <w:rFonts w:hint="eastAsia" w:ascii="宋体" w:hAnsi="宋体" w:eastAsia="宋体" w:cs="宋体"/>
          <w:color w:val="auto"/>
          <w:highlight w:val="none"/>
        </w:rPr>
      </w:pPr>
    </w:p>
    <w:p w14:paraId="68815DAD">
      <w:pPr>
        <w:bidi w:val="0"/>
        <w:rPr>
          <w:rFonts w:hint="eastAsia" w:ascii="宋体" w:hAnsi="宋体" w:eastAsia="宋体" w:cs="宋体"/>
          <w:color w:val="auto"/>
          <w:highlight w:val="none"/>
        </w:rPr>
      </w:pPr>
    </w:p>
    <w:p w14:paraId="467EDE1B">
      <w:pPr>
        <w:bidi w:val="0"/>
        <w:rPr>
          <w:rFonts w:hint="eastAsia" w:ascii="宋体" w:hAnsi="宋体" w:eastAsia="宋体" w:cs="宋体"/>
          <w:color w:val="auto"/>
          <w:highlight w:val="none"/>
        </w:rPr>
      </w:pPr>
    </w:p>
    <w:p w14:paraId="3A194FC4">
      <w:pPr>
        <w:bidi w:val="0"/>
        <w:rPr>
          <w:rFonts w:hint="eastAsia" w:ascii="宋体" w:hAnsi="宋体" w:eastAsia="宋体" w:cs="宋体"/>
          <w:color w:val="auto"/>
          <w:highlight w:val="none"/>
        </w:rPr>
      </w:pPr>
    </w:p>
    <w:p w14:paraId="1C48C294">
      <w:pPr>
        <w:bidi w:val="0"/>
        <w:rPr>
          <w:rFonts w:hint="eastAsia" w:ascii="宋体" w:hAnsi="宋体" w:eastAsia="宋体" w:cs="宋体"/>
          <w:color w:val="auto"/>
          <w:highlight w:val="none"/>
        </w:rPr>
      </w:pPr>
    </w:p>
    <w:p w14:paraId="36AF7644">
      <w:pPr>
        <w:bidi w:val="0"/>
        <w:rPr>
          <w:rFonts w:hint="eastAsia" w:ascii="宋体" w:hAnsi="宋体" w:eastAsia="宋体" w:cs="宋体"/>
          <w:color w:val="auto"/>
          <w:highlight w:val="none"/>
        </w:rPr>
      </w:pPr>
    </w:p>
    <w:p w14:paraId="6D4D4148">
      <w:pPr>
        <w:bidi w:val="0"/>
        <w:rPr>
          <w:rFonts w:hint="eastAsia" w:ascii="宋体" w:hAnsi="宋体" w:eastAsia="宋体" w:cs="宋体"/>
          <w:color w:val="auto"/>
          <w:highlight w:val="none"/>
        </w:rPr>
      </w:pPr>
    </w:p>
    <w:p w14:paraId="2639D5D5">
      <w:pPr>
        <w:pStyle w:val="23"/>
        <w:rPr>
          <w:rFonts w:hint="eastAsia" w:ascii="宋体" w:hAnsi="宋体" w:eastAsia="宋体" w:cs="宋体"/>
          <w:b/>
          <w:bCs/>
          <w:color w:val="auto"/>
          <w:szCs w:val="24"/>
          <w:highlight w:val="none"/>
        </w:rPr>
      </w:pPr>
    </w:p>
    <w:p w14:paraId="3B0AE25A">
      <w:pPr>
        <w:pStyle w:val="23"/>
        <w:rPr>
          <w:rFonts w:hint="eastAsia" w:ascii="宋体" w:hAnsi="宋体" w:eastAsia="宋体" w:cs="宋体"/>
          <w:b/>
          <w:bCs/>
          <w:color w:val="auto"/>
          <w:szCs w:val="24"/>
          <w:highlight w:val="none"/>
        </w:rPr>
      </w:pPr>
    </w:p>
    <w:p w14:paraId="11578560">
      <w:pPr>
        <w:bidi w:val="0"/>
        <w:rPr>
          <w:rFonts w:hint="eastAsia" w:ascii="宋体" w:hAnsi="宋体" w:eastAsia="宋体" w:cs="宋体"/>
          <w:color w:val="auto"/>
          <w:highlight w:val="none"/>
        </w:rPr>
      </w:pPr>
    </w:p>
    <w:p w14:paraId="245C7808">
      <w:pPr>
        <w:rPr>
          <w:rFonts w:hint="eastAsia" w:ascii="宋体" w:hAnsi="宋体" w:eastAsia="宋体" w:cs="宋体"/>
          <w:b/>
          <w:bCs/>
          <w:color w:val="auto"/>
          <w:sz w:val="30"/>
          <w:szCs w:val="30"/>
          <w:highlight w:val="none"/>
        </w:rPr>
      </w:pPr>
    </w:p>
    <w:p w14:paraId="67F8689F">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2、落实政府采购政策需满足的资格要求：本项目不专门面向中小企业。</w:t>
      </w:r>
    </w:p>
    <w:p w14:paraId="3017148E">
      <w:pPr>
        <w:tabs>
          <w:tab w:val="left" w:pos="5670"/>
        </w:tabs>
        <w:spacing w:line="500" w:lineRule="exact"/>
        <w:ind w:firstLine="480"/>
        <w:jc w:val="left"/>
        <w:rPr>
          <w:rFonts w:hint="eastAsia" w:ascii="宋体" w:hAnsi="宋体" w:eastAsia="宋体" w:cs="宋体"/>
          <w:b w:val="0"/>
          <w:bCs w:val="0"/>
          <w:color w:val="auto"/>
          <w:szCs w:val="24"/>
          <w:highlight w:val="none"/>
        </w:rPr>
      </w:pPr>
      <w:r>
        <w:rPr>
          <w:rFonts w:hint="eastAsia" w:ascii="宋体" w:hAnsi="宋体" w:eastAsia="宋体" w:cs="宋体"/>
          <w:b w:val="0"/>
          <w:bCs w:val="0"/>
          <w:color w:val="auto"/>
          <w:szCs w:val="24"/>
          <w:highlight w:val="none"/>
          <w:lang w:val="en-US" w:eastAsia="zh-CN"/>
        </w:rPr>
        <w:t>（1）</w:t>
      </w:r>
      <w:r>
        <w:rPr>
          <w:rFonts w:hint="eastAsia" w:ascii="宋体" w:hAnsi="宋体" w:eastAsia="宋体" w:cs="宋体"/>
          <w:b w:val="0"/>
          <w:bCs w:val="0"/>
          <w:color w:val="auto"/>
          <w:szCs w:val="24"/>
          <w:highlight w:val="none"/>
        </w:rPr>
        <w:t>供应商</w:t>
      </w:r>
      <w:r>
        <w:rPr>
          <w:rFonts w:hint="eastAsia" w:ascii="宋体" w:hAnsi="宋体" w:eastAsia="宋体" w:cs="宋体"/>
          <w:b w:val="0"/>
          <w:bCs w:val="0"/>
          <w:color w:val="auto"/>
          <w:szCs w:val="24"/>
          <w:highlight w:val="none"/>
          <w:lang w:eastAsia="zh-CN"/>
        </w:rPr>
        <w:t>若</w:t>
      </w:r>
      <w:r>
        <w:rPr>
          <w:rFonts w:hint="eastAsia" w:ascii="宋体" w:hAnsi="宋体" w:eastAsia="宋体" w:cs="宋体"/>
          <w:b w:val="0"/>
          <w:bCs w:val="0"/>
          <w:color w:val="auto"/>
          <w:szCs w:val="24"/>
          <w:highlight w:val="none"/>
        </w:rPr>
        <w:t>为中型、小型、微型企业的，提供《中小企业声明函》</w:t>
      </w:r>
      <w:r>
        <w:rPr>
          <w:rFonts w:hint="eastAsia" w:ascii="宋体" w:hAnsi="宋体" w:eastAsia="宋体" w:cs="宋体"/>
          <w:b w:val="0"/>
          <w:bCs w:val="0"/>
          <w:color w:val="auto"/>
          <w:szCs w:val="24"/>
          <w:highlight w:val="none"/>
          <w:lang w:eastAsia="zh-CN"/>
        </w:rPr>
        <w:t>（附件</w:t>
      </w:r>
      <w:r>
        <w:rPr>
          <w:rFonts w:hint="eastAsia" w:ascii="宋体" w:hAnsi="宋体" w:eastAsia="宋体" w:cs="宋体"/>
          <w:b w:val="0"/>
          <w:bCs w:val="0"/>
          <w:color w:val="auto"/>
          <w:szCs w:val="24"/>
          <w:highlight w:val="none"/>
          <w:lang w:val="en-US" w:eastAsia="zh-CN"/>
        </w:rPr>
        <w:t>1</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rPr>
        <w:t>填写</w:t>
      </w:r>
      <w:r>
        <w:rPr>
          <w:rFonts w:hint="eastAsia" w:ascii="宋体" w:hAnsi="宋体" w:eastAsia="宋体" w:cs="宋体"/>
          <w:b w:val="0"/>
          <w:bCs w:val="0"/>
          <w:color w:val="auto"/>
          <w:szCs w:val="24"/>
          <w:highlight w:val="none"/>
          <w:lang w:eastAsia="zh-CN"/>
        </w:rPr>
        <w:t>时</w:t>
      </w:r>
      <w:r>
        <w:rPr>
          <w:rFonts w:hint="eastAsia" w:ascii="宋体" w:hAnsi="宋体" w:eastAsia="宋体" w:cs="宋体"/>
          <w:b w:val="0"/>
          <w:bCs w:val="0"/>
          <w:color w:val="auto"/>
          <w:szCs w:val="24"/>
          <w:highlight w:val="none"/>
        </w:rPr>
        <w:t>请认真阅读《工业和信息化部、国家统计局、国家发展和改革委员会、财政部关于印发中小企业划型标准规定的通知》（工信部联企业[2011]300号）和《政府采购促进中小企业发展管理办法》（财库〔2020〕46号）相关规定</w:t>
      </w:r>
      <w:r>
        <w:rPr>
          <w:rFonts w:hint="eastAsia" w:ascii="宋体" w:hAnsi="宋体" w:eastAsia="宋体" w:cs="宋体"/>
          <w:b w:val="0"/>
          <w:bCs w:val="0"/>
          <w:color w:val="auto"/>
          <w:szCs w:val="24"/>
          <w:highlight w:val="none"/>
          <w:lang w:eastAsia="zh-CN"/>
        </w:rPr>
        <w:t>；成交</w:t>
      </w:r>
      <w:r>
        <w:rPr>
          <w:rFonts w:hint="eastAsia" w:ascii="宋体" w:hAnsi="宋体" w:eastAsia="宋体" w:cs="宋体"/>
          <w:b w:val="0"/>
          <w:bCs w:val="0"/>
          <w:color w:val="auto"/>
          <w:szCs w:val="24"/>
          <w:highlight w:val="none"/>
        </w:rPr>
        <w:t>人享受中小企业扶持政策的，</w:t>
      </w:r>
      <w:r>
        <w:rPr>
          <w:rFonts w:hint="eastAsia" w:ascii="宋体" w:hAnsi="宋体" w:eastAsia="宋体" w:cs="宋体"/>
          <w:b w:val="0"/>
          <w:bCs w:val="0"/>
          <w:color w:val="auto"/>
          <w:szCs w:val="24"/>
          <w:highlight w:val="none"/>
          <w:lang w:eastAsia="zh-CN"/>
        </w:rPr>
        <w:t>成交</w:t>
      </w:r>
      <w:r>
        <w:rPr>
          <w:rFonts w:hint="eastAsia" w:ascii="宋体" w:hAnsi="宋体" w:eastAsia="宋体" w:cs="宋体"/>
          <w:b w:val="0"/>
          <w:bCs w:val="0"/>
          <w:color w:val="auto"/>
          <w:szCs w:val="24"/>
          <w:highlight w:val="none"/>
        </w:rPr>
        <w:t>人的《中小企业声明函》或证明文件将随</w:t>
      </w:r>
      <w:r>
        <w:rPr>
          <w:rFonts w:hint="eastAsia" w:ascii="宋体" w:hAnsi="宋体" w:eastAsia="宋体" w:cs="宋体"/>
          <w:b w:val="0"/>
          <w:bCs w:val="0"/>
          <w:color w:val="auto"/>
          <w:szCs w:val="24"/>
          <w:highlight w:val="none"/>
          <w:lang w:eastAsia="zh-CN"/>
        </w:rPr>
        <w:t>成交</w:t>
      </w:r>
      <w:r>
        <w:rPr>
          <w:rFonts w:hint="eastAsia" w:ascii="宋体" w:hAnsi="宋体" w:eastAsia="宋体" w:cs="宋体"/>
          <w:b w:val="0"/>
          <w:bCs w:val="0"/>
          <w:color w:val="auto"/>
          <w:szCs w:val="24"/>
          <w:highlight w:val="none"/>
        </w:rPr>
        <w:t>结果公告一同公布，接受社会监督。</w:t>
      </w:r>
    </w:p>
    <w:p w14:paraId="441D2F27">
      <w:pPr>
        <w:tabs>
          <w:tab w:val="left" w:pos="5670"/>
        </w:tabs>
        <w:spacing w:line="500" w:lineRule="exact"/>
        <w:ind w:firstLine="480"/>
        <w:jc w:val="left"/>
        <w:rPr>
          <w:rFonts w:hint="eastAsia" w:ascii="宋体" w:hAnsi="宋体" w:eastAsia="宋体" w:cs="宋体"/>
          <w:b w:val="0"/>
          <w:bCs w:val="0"/>
          <w:color w:val="auto"/>
          <w:szCs w:val="24"/>
          <w:highlight w:val="none"/>
          <w:lang w:eastAsia="zh-CN"/>
        </w:rPr>
      </w:pPr>
      <w:r>
        <w:rPr>
          <w:rFonts w:hint="eastAsia" w:ascii="宋体" w:hAnsi="宋体" w:eastAsia="宋体" w:cs="宋体"/>
          <w:b w:val="0"/>
          <w:bCs w:val="0"/>
          <w:color w:val="auto"/>
          <w:szCs w:val="24"/>
          <w:highlight w:val="none"/>
          <w:lang w:val="en-US" w:eastAsia="zh-CN"/>
        </w:rPr>
        <w:t>（2）</w:t>
      </w:r>
      <w:r>
        <w:rPr>
          <w:rFonts w:hint="eastAsia" w:ascii="宋体" w:hAnsi="宋体" w:eastAsia="宋体" w:cs="宋体"/>
          <w:b w:val="0"/>
          <w:bCs w:val="0"/>
          <w:color w:val="auto"/>
          <w:szCs w:val="24"/>
          <w:highlight w:val="none"/>
        </w:rPr>
        <w:t>供应商</w:t>
      </w:r>
      <w:r>
        <w:rPr>
          <w:rFonts w:hint="eastAsia" w:ascii="宋体" w:hAnsi="宋体" w:eastAsia="宋体" w:cs="宋体"/>
          <w:b w:val="0"/>
          <w:bCs w:val="0"/>
          <w:color w:val="auto"/>
          <w:szCs w:val="24"/>
          <w:highlight w:val="none"/>
          <w:lang w:eastAsia="zh-CN"/>
        </w:rPr>
        <w:t>若</w:t>
      </w:r>
      <w:r>
        <w:rPr>
          <w:rFonts w:hint="eastAsia" w:ascii="宋体" w:hAnsi="宋体" w:eastAsia="宋体" w:cs="宋体"/>
          <w:b w:val="0"/>
          <w:bCs w:val="0"/>
          <w:color w:val="auto"/>
          <w:szCs w:val="24"/>
          <w:highlight w:val="none"/>
        </w:rPr>
        <w:t>为残疾人福利性单位的，应提供《残疾人福利性单位声明函》</w:t>
      </w:r>
      <w:r>
        <w:rPr>
          <w:rFonts w:hint="eastAsia" w:ascii="宋体" w:hAnsi="宋体" w:eastAsia="宋体" w:cs="宋体"/>
          <w:b w:val="0"/>
          <w:bCs w:val="0"/>
          <w:color w:val="auto"/>
          <w:szCs w:val="24"/>
          <w:highlight w:val="none"/>
          <w:lang w:eastAsia="zh-CN"/>
        </w:rPr>
        <w:t>（附件</w:t>
      </w:r>
      <w:r>
        <w:rPr>
          <w:rFonts w:hint="eastAsia" w:ascii="宋体" w:hAnsi="宋体" w:eastAsia="宋体" w:cs="宋体"/>
          <w:b w:val="0"/>
          <w:bCs w:val="0"/>
          <w:color w:val="auto"/>
          <w:szCs w:val="24"/>
          <w:highlight w:val="none"/>
          <w:lang w:val="en-US" w:eastAsia="zh-CN"/>
        </w:rPr>
        <w:t>2</w:t>
      </w:r>
      <w:r>
        <w:rPr>
          <w:rFonts w:hint="eastAsia" w:ascii="宋体" w:hAnsi="宋体" w:eastAsia="宋体" w:cs="宋体"/>
          <w:b w:val="0"/>
          <w:bCs w:val="0"/>
          <w:color w:val="auto"/>
          <w:szCs w:val="24"/>
          <w:highlight w:val="none"/>
          <w:lang w:eastAsia="zh-CN"/>
        </w:rPr>
        <w:t>）；</w:t>
      </w:r>
    </w:p>
    <w:p w14:paraId="44B664F5">
      <w:pPr>
        <w:tabs>
          <w:tab w:val="left" w:pos="5670"/>
        </w:tabs>
        <w:spacing w:line="500" w:lineRule="exact"/>
        <w:ind w:firstLine="480"/>
        <w:jc w:val="left"/>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Cs w:val="24"/>
          <w:highlight w:val="none"/>
          <w:lang w:val="en-US" w:eastAsia="zh-CN"/>
        </w:rPr>
        <w:t>（3）</w:t>
      </w:r>
      <w:r>
        <w:rPr>
          <w:rFonts w:hint="eastAsia" w:ascii="宋体" w:hAnsi="宋体" w:eastAsia="宋体" w:cs="宋体"/>
          <w:b w:val="0"/>
          <w:bCs w:val="0"/>
          <w:color w:val="auto"/>
          <w:szCs w:val="24"/>
          <w:highlight w:val="none"/>
        </w:rPr>
        <w:t>供应商</w:t>
      </w:r>
      <w:r>
        <w:rPr>
          <w:rFonts w:hint="eastAsia" w:ascii="宋体" w:hAnsi="宋体" w:eastAsia="宋体" w:cs="宋体"/>
          <w:b w:val="0"/>
          <w:bCs w:val="0"/>
          <w:color w:val="auto"/>
          <w:szCs w:val="24"/>
          <w:highlight w:val="none"/>
          <w:lang w:eastAsia="zh-CN"/>
        </w:rPr>
        <w:t>若</w:t>
      </w:r>
      <w:r>
        <w:rPr>
          <w:rFonts w:hint="eastAsia" w:ascii="宋体" w:hAnsi="宋体" w:eastAsia="宋体" w:cs="宋体"/>
          <w:b w:val="0"/>
          <w:bCs w:val="0"/>
          <w:color w:val="auto"/>
          <w:szCs w:val="24"/>
          <w:highlight w:val="none"/>
        </w:rPr>
        <w:t>为监狱企业的，应提供监狱企业的证明文件</w:t>
      </w:r>
      <w:r>
        <w:rPr>
          <w:rFonts w:hint="eastAsia" w:ascii="宋体" w:hAnsi="宋体" w:eastAsia="宋体" w:cs="宋体"/>
          <w:b w:val="0"/>
          <w:bCs w:val="0"/>
          <w:color w:val="auto"/>
          <w:szCs w:val="24"/>
          <w:highlight w:val="none"/>
          <w:lang w:eastAsia="zh-CN"/>
        </w:rPr>
        <w:t>（附件</w:t>
      </w:r>
      <w:r>
        <w:rPr>
          <w:rFonts w:hint="eastAsia" w:ascii="宋体" w:hAnsi="宋体" w:eastAsia="宋体" w:cs="宋体"/>
          <w:b w:val="0"/>
          <w:bCs w:val="0"/>
          <w:color w:val="auto"/>
          <w:szCs w:val="24"/>
          <w:highlight w:val="none"/>
          <w:lang w:val="en-US" w:eastAsia="zh-CN"/>
        </w:rPr>
        <w:t>3</w:t>
      </w:r>
      <w:r>
        <w:rPr>
          <w:rFonts w:hint="eastAsia" w:ascii="宋体" w:hAnsi="宋体" w:eastAsia="宋体" w:cs="宋体"/>
          <w:b w:val="0"/>
          <w:bCs w:val="0"/>
          <w:color w:val="auto"/>
          <w:szCs w:val="24"/>
          <w:highlight w:val="none"/>
          <w:lang w:eastAsia="zh-CN"/>
        </w:rPr>
        <w:t>）</w:t>
      </w:r>
      <w:r>
        <w:rPr>
          <w:rFonts w:hint="eastAsia" w:ascii="宋体" w:hAnsi="宋体" w:eastAsia="宋体" w:cs="宋体"/>
          <w:b w:val="0"/>
          <w:bCs w:val="0"/>
          <w:color w:val="auto"/>
          <w:szCs w:val="24"/>
          <w:highlight w:val="none"/>
        </w:rPr>
        <w:t>；</w:t>
      </w:r>
    </w:p>
    <w:p w14:paraId="079C9892">
      <w:pPr>
        <w:rPr>
          <w:rFonts w:hint="eastAsia" w:ascii="宋体" w:hAnsi="宋体" w:eastAsia="宋体" w:cs="宋体"/>
          <w:color w:val="auto"/>
          <w:highlight w:val="none"/>
        </w:rPr>
      </w:pPr>
    </w:p>
    <w:p w14:paraId="1CF3797E">
      <w:pPr>
        <w:pStyle w:val="17"/>
        <w:rPr>
          <w:rFonts w:hint="eastAsia" w:ascii="宋体" w:hAnsi="宋体" w:eastAsia="宋体" w:cs="宋体"/>
          <w:color w:val="auto"/>
          <w:highlight w:val="none"/>
        </w:rPr>
      </w:pPr>
    </w:p>
    <w:p w14:paraId="1F3957F0">
      <w:pPr>
        <w:rPr>
          <w:rFonts w:hint="eastAsia" w:ascii="宋体" w:hAnsi="宋体" w:eastAsia="宋体" w:cs="宋体"/>
          <w:color w:val="auto"/>
          <w:highlight w:val="none"/>
        </w:rPr>
      </w:pPr>
    </w:p>
    <w:p w14:paraId="7E34FBA1">
      <w:pPr>
        <w:pStyle w:val="17"/>
        <w:rPr>
          <w:rFonts w:hint="eastAsia" w:ascii="宋体" w:hAnsi="宋体" w:eastAsia="宋体" w:cs="宋体"/>
          <w:color w:val="auto"/>
          <w:highlight w:val="none"/>
        </w:rPr>
      </w:pPr>
    </w:p>
    <w:p w14:paraId="51E08824">
      <w:pPr>
        <w:rPr>
          <w:rFonts w:hint="eastAsia" w:ascii="宋体" w:hAnsi="宋体" w:eastAsia="宋体" w:cs="宋体"/>
          <w:color w:val="auto"/>
          <w:highlight w:val="none"/>
        </w:rPr>
      </w:pPr>
    </w:p>
    <w:p w14:paraId="5E192735">
      <w:pPr>
        <w:pStyle w:val="17"/>
        <w:rPr>
          <w:rFonts w:hint="eastAsia" w:ascii="宋体" w:hAnsi="宋体" w:eastAsia="宋体" w:cs="宋体"/>
          <w:color w:val="auto"/>
          <w:highlight w:val="none"/>
        </w:rPr>
      </w:pPr>
    </w:p>
    <w:p w14:paraId="1BBBB872">
      <w:pPr>
        <w:rPr>
          <w:rFonts w:hint="eastAsia" w:ascii="宋体" w:hAnsi="宋体" w:eastAsia="宋体" w:cs="宋体"/>
          <w:color w:val="auto"/>
          <w:highlight w:val="none"/>
        </w:rPr>
      </w:pPr>
    </w:p>
    <w:p w14:paraId="5389BF34">
      <w:pPr>
        <w:pStyle w:val="17"/>
        <w:rPr>
          <w:rFonts w:hint="eastAsia" w:ascii="宋体" w:hAnsi="宋体" w:eastAsia="宋体" w:cs="宋体"/>
          <w:color w:val="auto"/>
          <w:highlight w:val="none"/>
        </w:rPr>
      </w:pPr>
    </w:p>
    <w:p w14:paraId="320D736B">
      <w:pPr>
        <w:rPr>
          <w:rFonts w:hint="eastAsia" w:ascii="宋体" w:hAnsi="宋体" w:eastAsia="宋体" w:cs="宋体"/>
          <w:color w:val="auto"/>
          <w:highlight w:val="none"/>
        </w:rPr>
      </w:pPr>
    </w:p>
    <w:p w14:paraId="23A685E8">
      <w:pPr>
        <w:pStyle w:val="17"/>
        <w:rPr>
          <w:rFonts w:hint="eastAsia" w:ascii="宋体" w:hAnsi="宋体" w:eastAsia="宋体" w:cs="宋体"/>
          <w:color w:val="auto"/>
          <w:highlight w:val="none"/>
        </w:rPr>
      </w:pPr>
    </w:p>
    <w:p w14:paraId="2A2C5939">
      <w:pPr>
        <w:rPr>
          <w:rFonts w:hint="eastAsia" w:ascii="宋体" w:hAnsi="宋体" w:eastAsia="宋体" w:cs="宋体"/>
          <w:color w:val="auto"/>
          <w:highlight w:val="none"/>
        </w:rPr>
      </w:pPr>
    </w:p>
    <w:p w14:paraId="2DAD80CF">
      <w:pPr>
        <w:pStyle w:val="17"/>
        <w:rPr>
          <w:rFonts w:hint="eastAsia" w:ascii="宋体" w:hAnsi="宋体" w:eastAsia="宋体" w:cs="宋体"/>
          <w:color w:val="auto"/>
          <w:highlight w:val="none"/>
        </w:rPr>
      </w:pPr>
    </w:p>
    <w:p w14:paraId="5EA00D7A">
      <w:pPr>
        <w:rPr>
          <w:rFonts w:hint="eastAsia" w:ascii="宋体" w:hAnsi="宋体" w:eastAsia="宋体" w:cs="宋体"/>
          <w:color w:val="auto"/>
          <w:highlight w:val="none"/>
        </w:rPr>
      </w:pPr>
    </w:p>
    <w:p w14:paraId="76F87615">
      <w:pPr>
        <w:pStyle w:val="17"/>
        <w:rPr>
          <w:rFonts w:hint="eastAsia" w:ascii="宋体" w:hAnsi="宋体" w:eastAsia="宋体" w:cs="宋体"/>
          <w:color w:val="auto"/>
          <w:highlight w:val="none"/>
        </w:rPr>
      </w:pPr>
    </w:p>
    <w:p w14:paraId="59169E32">
      <w:pPr>
        <w:rPr>
          <w:rFonts w:hint="eastAsia" w:ascii="宋体" w:hAnsi="宋体" w:eastAsia="宋体" w:cs="宋体"/>
          <w:color w:val="auto"/>
          <w:highlight w:val="none"/>
        </w:rPr>
      </w:pPr>
    </w:p>
    <w:p w14:paraId="4FFBA0E7">
      <w:pPr>
        <w:pStyle w:val="17"/>
        <w:rPr>
          <w:rFonts w:hint="eastAsia" w:ascii="宋体" w:hAnsi="宋体" w:eastAsia="宋体" w:cs="宋体"/>
          <w:color w:val="auto"/>
          <w:highlight w:val="none"/>
        </w:rPr>
      </w:pPr>
    </w:p>
    <w:p w14:paraId="02C67AB1">
      <w:pPr>
        <w:rPr>
          <w:rFonts w:hint="eastAsia" w:ascii="宋体" w:hAnsi="宋体" w:eastAsia="宋体" w:cs="宋体"/>
          <w:color w:val="auto"/>
          <w:highlight w:val="none"/>
        </w:rPr>
      </w:pPr>
    </w:p>
    <w:p w14:paraId="3B39BE24">
      <w:pPr>
        <w:pStyle w:val="17"/>
        <w:rPr>
          <w:rFonts w:hint="eastAsia" w:ascii="宋体" w:hAnsi="宋体" w:eastAsia="宋体" w:cs="宋体"/>
          <w:color w:val="auto"/>
          <w:highlight w:val="none"/>
        </w:rPr>
      </w:pPr>
    </w:p>
    <w:p w14:paraId="2833D24F">
      <w:pPr>
        <w:rPr>
          <w:rFonts w:hint="eastAsia" w:ascii="宋体" w:hAnsi="宋体" w:eastAsia="宋体" w:cs="宋体"/>
          <w:color w:val="auto"/>
          <w:highlight w:val="none"/>
        </w:rPr>
      </w:pPr>
    </w:p>
    <w:p w14:paraId="7BE4CF81">
      <w:pPr>
        <w:pStyle w:val="23"/>
        <w:rPr>
          <w:rFonts w:hint="eastAsia" w:ascii="宋体" w:hAnsi="宋体" w:eastAsia="宋体" w:cs="宋体"/>
          <w:color w:val="auto"/>
          <w:highlight w:val="none"/>
        </w:rPr>
      </w:pPr>
    </w:p>
    <w:p w14:paraId="5A48D2C5">
      <w:pPr>
        <w:pStyle w:val="23"/>
        <w:rPr>
          <w:rFonts w:hint="eastAsia" w:ascii="宋体" w:hAnsi="宋体" w:eastAsia="宋体" w:cs="宋体"/>
          <w:color w:val="auto"/>
          <w:highlight w:val="none"/>
        </w:rPr>
      </w:pPr>
    </w:p>
    <w:p w14:paraId="19817E75">
      <w:pPr>
        <w:rPr>
          <w:rFonts w:hint="eastAsia" w:ascii="宋体" w:hAnsi="宋体" w:eastAsia="宋体" w:cs="宋体"/>
          <w:color w:val="auto"/>
          <w:highlight w:val="none"/>
        </w:rPr>
      </w:pPr>
    </w:p>
    <w:p w14:paraId="7F03D2C6">
      <w:pPr>
        <w:pStyle w:val="28"/>
        <w:rPr>
          <w:rFonts w:hint="eastAsia" w:ascii="宋体" w:hAnsi="宋体" w:eastAsia="宋体" w:cs="宋体"/>
          <w:color w:val="auto"/>
          <w:highlight w:val="none"/>
        </w:rPr>
      </w:pPr>
    </w:p>
    <w:p w14:paraId="104B21CB">
      <w:pPr>
        <w:pStyle w:val="28"/>
        <w:rPr>
          <w:rFonts w:hint="eastAsia" w:ascii="宋体" w:hAnsi="宋体" w:eastAsia="宋体" w:cs="宋体"/>
          <w:color w:val="auto"/>
          <w:highlight w:val="none"/>
        </w:rPr>
      </w:pPr>
    </w:p>
    <w:p w14:paraId="166434D4">
      <w:pPr>
        <w:pStyle w:val="28"/>
        <w:rPr>
          <w:rFonts w:hint="eastAsia" w:ascii="宋体" w:hAnsi="宋体" w:eastAsia="宋体" w:cs="宋体"/>
          <w:color w:val="auto"/>
          <w:highlight w:val="none"/>
        </w:rPr>
      </w:pPr>
    </w:p>
    <w:p w14:paraId="3A1BC5DF">
      <w:pPr>
        <w:pStyle w:val="28"/>
        <w:rPr>
          <w:rFonts w:hint="eastAsia" w:ascii="宋体" w:hAnsi="宋体" w:eastAsia="宋体" w:cs="宋体"/>
          <w:color w:val="auto"/>
          <w:highlight w:val="none"/>
        </w:rPr>
      </w:pPr>
    </w:p>
    <w:p w14:paraId="6B504B66">
      <w:pPr>
        <w:pStyle w:val="28"/>
        <w:rPr>
          <w:rFonts w:hint="eastAsia" w:ascii="宋体" w:hAnsi="宋体" w:eastAsia="宋体" w:cs="宋体"/>
          <w:color w:val="auto"/>
          <w:highlight w:val="none"/>
        </w:rPr>
      </w:pPr>
    </w:p>
    <w:p w14:paraId="31E6CC6C">
      <w:pPr>
        <w:pStyle w:val="17"/>
        <w:rPr>
          <w:rFonts w:hint="eastAsia" w:ascii="宋体" w:hAnsi="宋体" w:eastAsia="宋体" w:cs="宋体"/>
          <w:color w:val="auto"/>
          <w:highlight w:val="none"/>
        </w:rPr>
      </w:pPr>
    </w:p>
    <w:p w14:paraId="41388214">
      <w:pPr>
        <w:spacing w:before="156" w:beforeLines="50"/>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附件1：</w:t>
      </w:r>
    </w:p>
    <w:p w14:paraId="6A61E526">
      <w:pPr>
        <w:jc w:val="center"/>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中小企业声明函（服务）</w:t>
      </w:r>
    </w:p>
    <w:p w14:paraId="458EB346">
      <w:pPr>
        <w:spacing w:line="360" w:lineRule="auto"/>
        <w:rPr>
          <w:rFonts w:hint="eastAsia" w:ascii="宋体" w:hAnsi="宋体" w:eastAsia="宋体" w:cs="宋体"/>
          <w:color w:val="auto"/>
          <w:szCs w:val="24"/>
          <w:highlight w:val="none"/>
        </w:rPr>
      </w:pPr>
    </w:p>
    <w:p w14:paraId="6A35E1AE">
      <w:pPr>
        <w:adjustRightInd w:val="0"/>
        <w:snapToGrid w:val="0"/>
        <w:spacing w:line="360" w:lineRule="auto"/>
        <w:ind w:firstLine="484" w:firstLineChars="202"/>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本公司（联合体）郑重声明，根据《政府采购促进中小企业发展管理办法》（财库﹝2020﹞46 号）的规定，本公司（联合体） 参加</w:t>
      </w:r>
      <w:r>
        <w:rPr>
          <w:rFonts w:hint="eastAsia" w:ascii="宋体" w:hAnsi="宋体" w:eastAsia="宋体" w:cs="宋体"/>
          <w:i/>
          <w:color w:val="auto"/>
          <w:szCs w:val="24"/>
          <w:highlight w:val="none"/>
          <w:u w:val="single"/>
        </w:rPr>
        <w:t>（单位名称）</w:t>
      </w:r>
      <w:r>
        <w:rPr>
          <w:rFonts w:hint="eastAsia" w:ascii="宋体" w:hAnsi="宋体" w:eastAsia="宋体" w:cs="宋体"/>
          <w:color w:val="auto"/>
          <w:szCs w:val="24"/>
          <w:highlight w:val="none"/>
        </w:rPr>
        <w:t>的</w:t>
      </w:r>
      <w:r>
        <w:rPr>
          <w:rFonts w:hint="eastAsia" w:ascii="宋体" w:hAnsi="宋体" w:eastAsia="宋体" w:cs="宋体"/>
          <w:i/>
          <w:color w:val="auto"/>
          <w:szCs w:val="24"/>
          <w:highlight w:val="none"/>
          <w:u w:val="single"/>
        </w:rPr>
        <w:t>（项目名称）</w:t>
      </w:r>
      <w:r>
        <w:rPr>
          <w:rFonts w:hint="eastAsia" w:ascii="宋体" w:hAnsi="宋体" w:eastAsia="宋体" w:cs="宋体"/>
          <w:color w:val="auto"/>
          <w:szCs w:val="24"/>
          <w:highlight w:val="none"/>
        </w:rPr>
        <w:t>采购活动，服务全部由符合政策要求的中小企业承接。相关企业（含联合体中的中小企业、签订分包意向协议的中小企业）的具体情况如下：</w:t>
      </w:r>
    </w:p>
    <w:p w14:paraId="12DBA229">
      <w:pPr>
        <w:adjustRightInd w:val="0"/>
        <w:snapToGrid w:val="0"/>
        <w:spacing w:line="360" w:lineRule="auto"/>
        <w:ind w:firstLine="484" w:firstLineChars="202"/>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xml:space="preserve">    1. </w:t>
      </w:r>
      <w:r>
        <w:rPr>
          <w:rFonts w:hint="eastAsia" w:ascii="宋体" w:hAnsi="宋体" w:eastAsia="宋体" w:cs="宋体"/>
          <w:color w:val="auto"/>
          <w:szCs w:val="24"/>
          <w:highlight w:val="none"/>
          <w:u w:val="single"/>
        </w:rPr>
        <w:t>（标的名称）</w:t>
      </w:r>
      <w:r>
        <w:rPr>
          <w:rFonts w:hint="eastAsia" w:ascii="宋体" w:hAnsi="宋体" w:eastAsia="宋体" w:cs="宋体"/>
          <w:color w:val="auto"/>
          <w:szCs w:val="24"/>
          <w:highlight w:val="none"/>
        </w:rPr>
        <w:t xml:space="preserve"> ，属于</w:t>
      </w:r>
      <w:r>
        <w:rPr>
          <w:rFonts w:hint="eastAsia" w:ascii="宋体" w:hAnsi="宋体" w:eastAsia="宋体" w:cs="宋体"/>
          <w:color w:val="auto"/>
          <w:szCs w:val="24"/>
          <w:highlight w:val="none"/>
          <w:u w:val="single"/>
        </w:rPr>
        <w:t>（所属行业）</w:t>
      </w:r>
      <w:r>
        <w:rPr>
          <w:rFonts w:hint="eastAsia" w:ascii="宋体" w:hAnsi="宋体" w:eastAsia="宋体" w:cs="宋体"/>
          <w:color w:val="auto"/>
          <w:szCs w:val="24"/>
          <w:highlight w:val="none"/>
        </w:rPr>
        <w:t>行业；承接企业为</w:t>
      </w:r>
      <w:r>
        <w:rPr>
          <w:rFonts w:hint="eastAsia" w:ascii="宋体" w:hAnsi="宋体" w:eastAsia="宋体" w:cs="宋体"/>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万元，属于</w:t>
      </w:r>
      <w:r>
        <w:rPr>
          <w:rFonts w:hint="eastAsia" w:ascii="宋体" w:hAnsi="宋体" w:eastAsia="宋体" w:cs="宋体"/>
          <w:color w:val="auto"/>
          <w:szCs w:val="24"/>
          <w:highlight w:val="none"/>
          <w:u w:val="single"/>
        </w:rPr>
        <w:t>（中型企业、小型企业、微型企业）</w:t>
      </w:r>
      <w:r>
        <w:rPr>
          <w:rFonts w:hint="eastAsia" w:ascii="宋体" w:hAnsi="宋体" w:eastAsia="宋体" w:cs="宋体"/>
          <w:color w:val="auto"/>
          <w:szCs w:val="24"/>
          <w:highlight w:val="none"/>
        </w:rPr>
        <w:t>；</w:t>
      </w:r>
    </w:p>
    <w:p w14:paraId="287C4089">
      <w:pPr>
        <w:adjustRightInd w:val="0"/>
        <w:snapToGrid w:val="0"/>
        <w:spacing w:line="360" w:lineRule="auto"/>
        <w:ind w:firstLine="484" w:firstLineChars="202"/>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xml:space="preserve">    2.  </w:t>
      </w:r>
      <w:r>
        <w:rPr>
          <w:rFonts w:hint="eastAsia" w:ascii="宋体" w:hAnsi="宋体" w:eastAsia="宋体" w:cs="宋体"/>
          <w:color w:val="auto"/>
          <w:szCs w:val="24"/>
          <w:highlight w:val="none"/>
          <w:u w:val="single"/>
        </w:rPr>
        <w:t>（标的名称）</w:t>
      </w:r>
      <w:r>
        <w:rPr>
          <w:rFonts w:hint="eastAsia" w:ascii="宋体" w:hAnsi="宋体" w:eastAsia="宋体" w:cs="宋体"/>
          <w:color w:val="auto"/>
          <w:szCs w:val="24"/>
          <w:highlight w:val="none"/>
        </w:rPr>
        <w:t xml:space="preserve"> ，属于</w:t>
      </w:r>
      <w:r>
        <w:rPr>
          <w:rFonts w:hint="eastAsia" w:ascii="宋体" w:hAnsi="宋体" w:eastAsia="宋体" w:cs="宋体"/>
          <w:color w:val="auto"/>
          <w:szCs w:val="24"/>
          <w:highlight w:val="none"/>
          <w:u w:val="single"/>
        </w:rPr>
        <w:t>（所属行业）</w:t>
      </w:r>
      <w:r>
        <w:rPr>
          <w:rFonts w:hint="eastAsia" w:ascii="宋体" w:hAnsi="宋体" w:eastAsia="宋体" w:cs="宋体"/>
          <w:color w:val="auto"/>
          <w:szCs w:val="24"/>
          <w:highlight w:val="none"/>
        </w:rPr>
        <w:t>行业；承接企业为</w:t>
      </w:r>
      <w:r>
        <w:rPr>
          <w:rFonts w:hint="eastAsia" w:ascii="宋体" w:hAnsi="宋体" w:eastAsia="宋体" w:cs="宋体"/>
          <w:color w:val="auto"/>
          <w:szCs w:val="24"/>
          <w:highlight w:val="none"/>
          <w:u w:val="single"/>
        </w:rPr>
        <w:t>（企业名称）</w:t>
      </w:r>
      <w:r>
        <w:rPr>
          <w:rFonts w:hint="eastAsia" w:ascii="宋体" w:hAnsi="宋体" w:eastAsia="宋体" w:cs="宋体"/>
          <w:color w:val="auto"/>
          <w:szCs w:val="24"/>
          <w:highlight w:val="none"/>
        </w:rPr>
        <w:t>，从业人员</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人，营业收入为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万元，资产总额为</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万元，属于</w:t>
      </w:r>
      <w:r>
        <w:rPr>
          <w:rFonts w:hint="eastAsia" w:ascii="宋体" w:hAnsi="宋体" w:eastAsia="宋体" w:cs="宋体"/>
          <w:color w:val="auto"/>
          <w:szCs w:val="24"/>
          <w:highlight w:val="none"/>
          <w:u w:val="single"/>
        </w:rPr>
        <w:t>（中型企业、小型企业、微型企业）</w:t>
      </w:r>
      <w:r>
        <w:rPr>
          <w:rFonts w:hint="eastAsia" w:ascii="宋体" w:hAnsi="宋体" w:eastAsia="宋体" w:cs="宋体"/>
          <w:color w:val="auto"/>
          <w:szCs w:val="24"/>
          <w:highlight w:val="none"/>
        </w:rPr>
        <w:t>；</w:t>
      </w:r>
    </w:p>
    <w:p w14:paraId="0E2C2038">
      <w:pPr>
        <w:adjustRightInd w:val="0"/>
        <w:snapToGrid w:val="0"/>
        <w:spacing w:line="360" w:lineRule="auto"/>
        <w:ind w:firstLine="484" w:firstLineChars="202"/>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xml:space="preserve">    ……</w:t>
      </w:r>
    </w:p>
    <w:p w14:paraId="55E7B9C0">
      <w:pPr>
        <w:adjustRightInd w:val="0"/>
        <w:snapToGrid w:val="0"/>
        <w:spacing w:line="360" w:lineRule="auto"/>
        <w:ind w:firstLine="484" w:firstLineChars="202"/>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xml:space="preserve">    以上企业，不属于大企业的分支机构，不存在控股股东为大企业的情形，也不存在与大企业的负责人为同一人的情形。</w:t>
      </w:r>
    </w:p>
    <w:p w14:paraId="1E246345">
      <w:pPr>
        <w:adjustRightInd w:val="0"/>
        <w:snapToGrid w:val="0"/>
        <w:spacing w:line="360" w:lineRule="auto"/>
        <w:ind w:firstLine="484" w:firstLineChars="202"/>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 xml:space="preserve">    本企业对上述声明内容的真实性负责。如有虚假，将依法承担相应责任。</w:t>
      </w:r>
    </w:p>
    <w:p w14:paraId="49509153">
      <w:pPr>
        <w:adjustRightInd w:val="0"/>
        <w:snapToGrid w:val="0"/>
        <w:spacing w:line="360" w:lineRule="auto"/>
        <w:ind w:firstLine="484" w:firstLineChars="202"/>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43150435">
      <w:pPr>
        <w:spacing w:line="360" w:lineRule="auto"/>
        <w:ind w:left="5280" w:leftChars="22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企业名称（盖章）：</w:t>
      </w:r>
    </w:p>
    <w:p w14:paraId="7E31428A">
      <w:pPr>
        <w:spacing w:line="360" w:lineRule="auto"/>
        <w:ind w:left="5280" w:leftChars="2200"/>
        <w:rPr>
          <w:rFonts w:hint="eastAsia" w:ascii="宋体" w:hAnsi="宋体" w:eastAsia="宋体" w:cs="宋体"/>
          <w:color w:val="auto"/>
          <w:szCs w:val="22"/>
          <w:highlight w:val="none"/>
        </w:rPr>
      </w:pPr>
      <w:r>
        <w:rPr>
          <w:rFonts w:hint="eastAsia" w:ascii="宋体" w:hAnsi="宋体" w:eastAsia="宋体" w:cs="宋体"/>
          <w:color w:val="auto"/>
          <w:szCs w:val="24"/>
          <w:highlight w:val="none"/>
        </w:rPr>
        <w:t>日期：</w:t>
      </w:r>
    </w:p>
    <w:p w14:paraId="4C5B9FB7">
      <w:pPr>
        <w:rPr>
          <w:rFonts w:hint="eastAsia" w:ascii="宋体" w:hAnsi="宋体" w:eastAsia="宋体" w:cs="宋体"/>
          <w:color w:val="auto"/>
          <w:highlight w:val="none"/>
        </w:rPr>
      </w:pPr>
    </w:p>
    <w:p w14:paraId="61C1274C">
      <w:pPr>
        <w:pStyle w:val="19"/>
        <w:rPr>
          <w:rFonts w:hint="eastAsia" w:ascii="宋体" w:hAnsi="宋体" w:eastAsia="宋体" w:cs="宋体"/>
          <w:color w:val="auto"/>
          <w:highlight w:val="none"/>
        </w:rPr>
      </w:pPr>
    </w:p>
    <w:p w14:paraId="34F929D3">
      <w:pPr>
        <w:pStyle w:val="18"/>
        <w:rPr>
          <w:rFonts w:hint="eastAsia" w:ascii="宋体" w:hAnsi="宋体" w:eastAsia="宋体" w:cs="宋体"/>
          <w:color w:val="auto"/>
          <w:highlight w:val="none"/>
        </w:rPr>
      </w:pPr>
    </w:p>
    <w:p w14:paraId="5380784C">
      <w:pPr>
        <w:pStyle w:val="19"/>
        <w:rPr>
          <w:rFonts w:hint="eastAsia" w:ascii="宋体" w:hAnsi="宋体" w:eastAsia="宋体" w:cs="宋体"/>
          <w:color w:val="auto"/>
          <w:highlight w:val="none"/>
        </w:rPr>
      </w:pPr>
    </w:p>
    <w:p w14:paraId="6C8DCF4B">
      <w:pPr>
        <w:pStyle w:val="18"/>
        <w:rPr>
          <w:rFonts w:hint="eastAsia" w:ascii="宋体" w:hAnsi="宋体" w:eastAsia="宋体" w:cs="宋体"/>
          <w:color w:val="auto"/>
          <w:highlight w:val="none"/>
        </w:rPr>
      </w:pPr>
    </w:p>
    <w:p w14:paraId="1A080C5C">
      <w:pPr>
        <w:pStyle w:val="18"/>
        <w:ind w:left="0" w:leftChars="0" w:firstLine="0" w:firstLineChars="0"/>
        <w:rPr>
          <w:rFonts w:hint="eastAsia" w:ascii="宋体" w:hAnsi="宋体" w:eastAsia="宋体" w:cs="宋体"/>
          <w:color w:val="auto"/>
          <w:highlight w:val="none"/>
        </w:rPr>
      </w:pPr>
    </w:p>
    <w:p w14:paraId="3D5AE4D9">
      <w:pPr>
        <w:spacing w:before="100" w:beforeAutospacing="1" w:after="163" w:afterLines="50" w:line="360" w:lineRule="auto"/>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附件</w:t>
      </w:r>
      <w:r>
        <w:rPr>
          <w:rFonts w:hint="eastAsia" w:ascii="宋体" w:hAnsi="宋体" w:eastAsia="宋体" w:cs="宋体"/>
          <w:b/>
          <w:bCs/>
          <w:color w:val="auto"/>
          <w:spacing w:val="6"/>
          <w:sz w:val="30"/>
          <w:szCs w:val="30"/>
          <w:highlight w:val="none"/>
          <w:lang w:val="en-US" w:eastAsia="zh-CN"/>
        </w:rPr>
        <w:t>2（如有）：</w:t>
      </w:r>
    </w:p>
    <w:p w14:paraId="397E8712">
      <w:pPr>
        <w:spacing w:line="588"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p w14:paraId="0350C5F8">
      <w:pPr>
        <w:spacing w:line="588" w:lineRule="exact"/>
        <w:rPr>
          <w:rFonts w:hint="eastAsia" w:ascii="宋体" w:hAnsi="宋体" w:eastAsia="宋体" w:cs="宋体"/>
          <w:b/>
          <w:color w:val="auto"/>
          <w:spacing w:val="6"/>
          <w:sz w:val="30"/>
          <w:szCs w:val="30"/>
          <w:highlight w:val="none"/>
        </w:rPr>
      </w:pPr>
    </w:p>
    <w:p w14:paraId="02FE8E5C">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3B46F97">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5A96E696">
      <w:pPr>
        <w:spacing w:line="588" w:lineRule="exact"/>
        <w:ind w:firstLine="504" w:firstLineChars="200"/>
        <w:rPr>
          <w:rFonts w:hint="eastAsia" w:ascii="宋体" w:hAnsi="宋体" w:eastAsia="宋体" w:cs="宋体"/>
          <w:color w:val="auto"/>
          <w:spacing w:val="6"/>
          <w:sz w:val="24"/>
          <w:szCs w:val="24"/>
          <w:highlight w:val="none"/>
        </w:rPr>
      </w:pPr>
    </w:p>
    <w:p w14:paraId="6B753187">
      <w:pPr>
        <w:spacing w:line="588" w:lineRule="exact"/>
        <w:ind w:firstLine="504" w:firstLineChars="200"/>
        <w:rPr>
          <w:rFonts w:hint="eastAsia" w:ascii="宋体" w:hAnsi="宋体" w:eastAsia="宋体" w:cs="宋体"/>
          <w:color w:val="auto"/>
          <w:spacing w:val="6"/>
          <w:sz w:val="24"/>
          <w:szCs w:val="24"/>
          <w:highlight w:val="none"/>
        </w:rPr>
      </w:pPr>
    </w:p>
    <w:p w14:paraId="498FB389">
      <w:pPr>
        <w:spacing w:line="588" w:lineRule="exact"/>
        <w:ind w:firstLine="504" w:firstLineChars="200"/>
        <w:rPr>
          <w:rFonts w:hint="eastAsia" w:ascii="宋体" w:hAnsi="宋体" w:eastAsia="宋体" w:cs="宋体"/>
          <w:color w:val="auto"/>
          <w:spacing w:val="6"/>
          <w:sz w:val="24"/>
          <w:szCs w:val="24"/>
          <w:highlight w:val="none"/>
        </w:rPr>
      </w:pPr>
    </w:p>
    <w:p w14:paraId="59836D64">
      <w:pPr>
        <w:spacing w:line="588" w:lineRule="exact"/>
        <w:ind w:firstLine="504" w:firstLineChars="200"/>
        <w:rPr>
          <w:rFonts w:hint="eastAsia" w:ascii="宋体" w:hAnsi="宋体" w:eastAsia="宋体" w:cs="宋体"/>
          <w:color w:val="auto"/>
          <w:spacing w:val="6"/>
          <w:sz w:val="24"/>
          <w:szCs w:val="24"/>
          <w:highlight w:val="none"/>
        </w:rPr>
      </w:pPr>
    </w:p>
    <w:p w14:paraId="2242DF2E">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单位名称（盖章）：</w:t>
      </w:r>
    </w:p>
    <w:p w14:paraId="5D1475A1">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 xml:space="preserve">日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期：</w:t>
      </w:r>
    </w:p>
    <w:p w14:paraId="5E93CA9E">
      <w:pPr>
        <w:pStyle w:val="17"/>
        <w:numPr>
          <w:ilvl w:val="0"/>
          <w:numId w:val="0"/>
        </w:numPr>
        <w:ind w:leftChars="0"/>
        <w:rPr>
          <w:rFonts w:hint="eastAsia" w:ascii="宋体" w:hAnsi="宋体" w:eastAsia="宋体" w:cs="宋体"/>
          <w:color w:val="auto"/>
          <w:sz w:val="24"/>
          <w:szCs w:val="24"/>
          <w:highlight w:val="none"/>
          <w:lang w:eastAsia="zh-CN"/>
        </w:rPr>
      </w:pPr>
    </w:p>
    <w:p w14:paraId="4A28F488">
      <w:pPr>
        <w:rPr>
          <w:rFonts w:hint="eastAsia" w:ascii="宋体" w:hAnsi="宋体" w:eastAsia="宋体" w:cs="宋体"/>
          <w:color w:val="auto"/>
          <w:sz w:val="24"/>
          <w:szCs w:val="24"/>
          <w:highlight w:val="none"/>
          <w:lang w:eastAsia="zh-CN"/>
        </w:rPr>
      </w:pPr>
    </w:p>
    <w:p w14:paraId="7F51955B">
      <w:pPr>
        <w:pStyle w:val="17"/>
        <w:rPr>
          <w:rFonts w:hint="eastAsia" w:ascii="宋体" w:hAnsi="宋体" w:eastAsia="宋体" w:cs="宋体"/>
          <w:color w:val="auto"/>
          <w:sz w:val="24"/>
          <w:szCs w:val="24"/>
          <w:highlight w:val="none"/>
          <w:lang w:eastAsia="zh-CN"/>
        </w:rPr>
      </w:pPr>
    </w:p>
    <w:p w14:paraId="11B9101A">
      <w:pPr>
        <w:rPr>
          <w:rFonts w:hint="eastAsia" w:ascii="宋体" w:hAnsi="宋体" w:eastAsia="宋体" w:cs="宋体"/>
          <w:color w:val="auto"/>
          <w:sz w:val="24"/>
          <w:szCs w:val="24"/>
          <w:highlight w:val="none"/>
          <w:lang w:eastAsia="zh-CN"/>
        </w:rPr>
      </w:pPr>
    </w:p>
    <w:p w14:paraId="004FBFDB">
      <w:pPr>
        <w:pStyle w:val="17"/>
        <w:rPr>
          <w:rFonts w:hint="eastAsia" w:ascii="宋体" w:hAnsi="宋体" w:eastAsia="宋体" w:cs="宋体"/>
          <w:color w:val="auto"/>
          <w:sz w:val="24"/>
          <w:szCs w:val="24"/>
          <w:highlight w:val="none"/>
          <w:lang w:eastAsia="zh-CN"/>
        </w:rPr>
      </w:pPr>
    </w:p>
    <w:p w14:paraId="2C052716">
      <w:pPr>
        <w:rPr>
          <w:rFonts w:hint="eastAsia" w:ascii="宋体" w:hAnsi="宋体" w:eastAsia="宋体" w:cs="宋体"/>
          <w:color w:val="auto"/>
          <w:sz w:val="24"/>
          <w:szCs w:val="24"/>
          <w:highlight w:val="none"/>
          <w:lang w:eastAsia="zh-CN"/>
        </w:rPr>
      </w:pPr>
    </w:p>
    <w:p w14:paraId="1752E32C">
      <w:pPr>
        <w:pStyle w:val="17"/>
        <w:rPr>
          <w:rFonts w:hint="eastAsia" w:ascii="宋体" w:hAnsi="宋体" w:eastAsia="宋体" w:cs="宋体"/>
          <w:color w:val="auto"/>
          <w:sz w:val="24"/>
          <w:szCs w:val="24"/>
          <w:highlight w:val="none"/>
          <w:lang w:eastAsia="zh-CN"/>
        </w:rPr>
      </w:pPr>
    </w:p>
    <w:p w14:paraId="3B07F902">
      <w:pPr>
        <w:rPr>
          <w:rFonts w:hint="eastAsia" w:ascii="宋体" w:hAnsi="宋体" w:eastAsia="宋体" w:cs="宋体"/>
          <w:color w:val="auto"/>
          <w:sz w:val="24"/>
          <w:szCs w:val="24"/>
          <w:highlight w:val="none"/>
          <w:lang w:eastAsia="zh-CN"/>
        </w:rPr>
      </w:pPr>
    </w:p>
    <w:p w14:paraId="3DC31A4A">
      <w:pPr>
        <w:pStyle w:val="17"/>
        <w:rPr>
          <w:rFonts w:hint="eastAsia" w:ascii="宋体" w:hAnsi="宋体" w:eastAsia="宋体" w:cs="宋体"/>
          <w:color w:val="auto"/>
          <w:sz w:val="24"/>
          <w:szCs w:val="24"/>
          <w:highlight w:val="none"/>
          <w:lang w:eastAsia="zh-CN"/>
        </w:rPr>
      </w:pPr>
    </w:p>
    <w:p w14:paraId="01A8EC7C">
      <w:pPr>
        <w:rPr>
          <w:rFonts w:hint="eastAsia" w:ascii="宋体" w:hAnsi="宋体" w:eastAsia="宋体" w:cs="宋体"/>
          <w:color w:val="auto"/>
          <w:sz w:val="24"/>
          <w:szCs w:val="24"/>
          <w:highlight w:val="none"/>
          <w:lang w:eastAsia="zh-CN"/>
        </w:rPr>
      </w:pPr>
    </w:p>
    <w:p w14:paraId="57E1A64F">
      <w:pPr>
        <w:pStyle w:val="28"/>
        <w:rPr>
          <w:rFonts w:hint="eastAsia" w:ascii="宋体" w:hAnsi="宋体" w:eastAsia="宋体" w:cs="宋体"/>
          <w:color w:val="auto"/>
          <w:sz w:val="24"/>
          <w:szCs w:val="24"/>
          <w:highlight w:val="none"/>
          <w:lang w:eastAsia="zh-CN"/>
        </w:rPr>
      </w:pPr>
    </w:p>
    <w:p w14:paraId="2E4B39C7">
      <w:pPr>
        <w:pStyle w:val="28"/>
        <w:rPr>
          <w:rFonts w:hint="eastAsia" w:ascii="宋体" w:hAnsi="宋体" w:eastAsia="宋体" w:cs="宋体"/>
          <w:color w:val="auto"/>
          <w:sz w:val="24"/>
          <w:szCs w:val="24"/>
          <w:highlight w:val="none"/>
          <w:lang w:eastAsia="zh-CN"/>
        </w:rPr>
      </w:pPr>
    </w:p>
    <w:p w14:paraId="7C84F636">
      <w:pPr>
        <w:pStyle w:val="17"/>
        <w:rPr>
          <w:rFonts w:hint="eastAsia" w:ascii="宋体" w:hAnsi="宋体" w:eastAsia="宋体" w:cs="宋体"/>
          <w:b/>
          <w:bCs/>
          <w:color w:val="auto"/>
          <w:spacing w:val="6"/>
          <w:kern w:val="0"/>
          <w:sz w:val="30"/>
          <w:szCs w:val="30"/>
          <w:highlight w:val="none"/>
          <w:lang w:val="en-US" w:eastAsia="zh-CN" w:bidi="ar-SA"/>
        </w:rPr>
      </w:pPr>
      <w:r>
        <w:rPr>
          <w:rFonts w:hint="eastAsia" w:ascii="宋体" w:hAnsi="宋体" w:eastAsia="宋体" w:cs="宋体"/>
          <w:b/>
          <w:bCs/>
          <w:color w:val="auto"/>
          <w:spacing w:val="6"/>
          <w:kern w:val="0"/>
          <w:sz w:val="30"/>
          <w:szCs w:val="30"/>
          <w:highlight w:val="none"/>
          <w:lang w:val="en-US" w:eastAsia="zh-CN" w:bidi="ar-SA"/>
        </w:rPr>
        <w:t>附件3（如有）：</w:t>
      </w:r>
    </w:p>
    <w:p w14:paraId="637BA347">
      <w:pPr>
        <w:rPr>
          <w:rFonts w:hint="eastAsia" w:ascii="宋体" w:hAnsi="宋体" w:eastAsia="宋体" w:cs="宋体"/>
          <w:color w:val="auto"/>
          <w:highlight w:val="none"/>
          <w:lang w:val="en-US" w:eastAsia="zh-CN"/>
        </w:rPr>
      </w:pPr>
    </w:p>
    <w:p w14:paraId="476BEC71">
      <w:pPr>
        <w:spacing w:line="588" w:lineRule="exact"/>
        <w:jc w:val="center"/>
        <w:rPr>
          <w:rFonts w:hint="eastAsia" w:ascii="宋体" w:hAnsi="宋体" w:eastAsia="宋体" w:cs="宋体"/>
          <w:b/>
          <w:color w:val="auto"/>
          <w:spacing w:val="6"/>
          <w:sz w:val="32"/>
          <w:szCs w:val="32"/>
          <w:highlight w:val="none"/>
          <w:lang w:eastAsia="zh-CN"/>
        </w:rPr>
      </w:pPr>
      <w:r>
        <w:rPr>
          <w:rFonts w:hint="eastAsia" w:ascii="宋体" w:hAnsi="宋体" w:eastAsia="宋体" w:cs="宋体"/>
          <w:b/>
          <w:color w:val="auto"/>
          <w:spacing w:val="6"/>
          <w:sz w:val="32"/>
          <w:szCs w:val="32"/>
          <w:highlight w:val="none"/>
          <w:lang w:eastAsia="zh-CN"/>
        </w:rPr>
        <w:t>监狱企业证明文件</w:t>
      </w:r>
    </w:p>
    <w:p w14:paraId="570C53ED">
      <w:pPr>
        <w:pStyle w:val="17"/>
        <w:rPr>
          <w:rFonts w:hint="eastAsia" w:ascii="宋体" w:hAnsi="宋体" w:eastAsia="宋体" w:cs="宋体"/>
          <w:b/>
          <w:color w:val="auto"/>
          <w:spacing w:val="6"/>
          <w:sz w:val="32"/>
          <w:szCs w:val="32"/>
          <w:highlight w:val="none"/>
          <w:lang w:eastAsia="zh-CN"/>
        </w:rPr>
      </w:pPr>
    </w:p>
    <w:p w14:paraId="1789084D">
      <w:pPr>
        <w:rPr>
          <w:rFonts w:hint="eastAsia" w:ascii="宋体" w:hAnsi="宋体" w:eastAsia="宋体" w:cs="宋体"/>
          <w:color w:val="auto"/>
          <w:highlight w:val="none"/>
          <w:lang w:eastAsia="zh-CN"/>
        </w:rPr>
      </w:pPr>
    </w:p>
    <w:p w14:paraId="31E4515A">
      <w:pPr>
        <w:spacing w:line="588" w:lineRule="exact"/>
        <w:ind w:firstLine="504" w:firstLineChars="200"/>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0768A98">
      <w:pPr>
        <w:spacing w:line="588" w:lineRule="exact"/>
        <w:ind w:firstLine="504" w:firstLineChars="200"/>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eastAsia="zh-CN"/>
        </w:rPr>
        <w:t>监狱企业参加政府采购活动时，应当提供由省级以上监狱管理局、戒毒管理局（含新疆生产建设兵团）出具的属于监狱企业的证明文件。</w:t>
      </w:r>
    </w:p>
    <w:p w14:paraId="542EA168">
      <w:pPr>
        <w:pStyle w:val="17"/>
        <w:rPr>
          <w:rFonts w:hint="eastAsia" w:ascii="宋体" w:hAnsi="宋体" w:eastAsia="宋体" w:cs="宋体"/>
          <w:color w:val="auto"/>
          <w:spacing w:val="6"/>
          <w:sz w:val="24"/>
          <w:szCs w:val="24"/>
          <w:highlight w:val="none"/>
          <w:lang w:eastAsia="zh-CN"/>
        </w:rPr>
      </w:pPr>
    </w:p>
    <w:p w14:paraId="6AD5580A">
      <w:pPr>
        <w:rPr>
          <w:rFonts w:hint="eastAsia" w:ascii="宋体" w:hAnsi="宋体" w:eastAsia="宋体" w:cs="宋体"/>
          <w:color w:val="auto"/>
          <w:spacing w:val="6"/>
          <w:sz w:val="24"/>
          <w:szCs w:val="24"/>
          <w:highlight w:val="none"/>
          <w:lang w:eastAsia="zh-CN"/>
        </w:rPr>
      </w:pPr>
    </w:p>
    <w:p w14:paraId="78898901">
      <w:pPr>
        <w:pStyle w:val="17"/>
        <w:rPr>
          <w:rFonts w:hint="eastAsia" w:ascii="宋体" w:hAnsi="宋体" w:eastAsia="宋体" w:cs="宋体"/>
          <w:color w:val="auto"/>
          <w:spacing w:val="6"/>
          <w:sz w:val="24"/>
          <w:szCs w:val="24"/>
          <w:highlight w:val="none"/>
          <w:lang w:eastAsia="zh-CN"/>
        </w:rPr>
      </w:pPr>
    </w:p>
    <w:p w14:paraId="4D17F76D">
      <w:pPr>
        <w:rPr>
          <w:rFonts w:hint="eastAsia" w:ascii="宋体" w:hAnsi="宋体" w:eastAsia="宋体" w:cs="宋体"/>
          <w:color w:val="auto"/>
          <w:spacing w:val="6"/>
          <w:sz w:val="24"/>
          <w:szCs w:val="24"/>
          <w:highlight w:val="none"/>
          <w:lang w:eastAsia="zh-CN"/>
        </w:rPr>
      </w:pPr>
    </w:p>
    <w:p w14:paraId="29CFEFB0">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单位名称（盖章）：</w:t>
      </w:r>
    </w:p>
    <w:p w14:paraId="70A67904">
      <w:pPr>
        <w:tabs>
          <w:tab w:val="left" w:pos="4860"/>
        </w:tabs>
        <w:spacing w:line="588" w:lineRule="exact"/>
        <w:ind w:right="1560" w:firstLine="504" w:firstLineChars="200"/>
        <w:jc w:val="center"/>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 xml:space="preserve">日  </w:t>
      </w:r>
      <w:r>
        <w:rPr>
          <w:rFonts w:hint="eastAsia" w:ascii="宋体" w:hAnsi="宋体" w:eastAsia="宋体" w:cs="宋体"/>
          <w:color w:val="auto"/>
          <w:spacing w:val="6"/>
          <w:sz w:val="24"/>
          <w:szCs w:val="24"/>
          <w:highlight w:val="none"/>
          <w:lang w:val="en-US" w:eastAsia="zh-CN"/>
        </w:rPr>
        <w:t xml:space="preserve">  </w:t>
      </w:r>
      <w:r>
        <w:rPr>
          <w:rFonts w:hint="eastAsia" w:ascii="宋体" w:hAnsi="宋体" w:eastAsia="宋体" w:cs="宋体"/>
          <w:color w:val="auto"/>
          <w:spacing w:val="6"/>
          <w:sz w:val="24"/>
          <w:szCs w:val="24"/>
          <w:highlight w:val="none"/>
        </w:rPr>
        <w:t>期：</w:t>
      </w:r>
    </w:p>
    <w:p w14:paraId="1082DE1A">
      <w:pPr>
        <w:pStyle w:val="18"/>
        <w:rPr>
          <w:rFonts w:hint="eastAsia" w:ascii="宋体" w:hAnsi="宋体" w:eastAsia="宋体" w:cs="宋体"/>
          <w:color w:val="auto"/>
          <w:highlight w:val="none"/>
        </w:rPr>
      </w:pPr>
    </w:p>
    <w:p w14:paraId="1EC3EB33">
      <w:pPr>
        <w:rPr>
          <w:rFonts w:hint="eastAsia" w:ascii="宋体" w:hAnsi="宋体" w:eastAsia="宋体" w:cs="宋体"/>
          <w:color w:val="auto"/>
          <w:highlight w:val="none"/>
        </w:rPr>
      </w:pPr>
    </w:p>
    <w:p w14:paraId="14566185">
      <w:pPr>
        <w:pStyle w:val="17"/>
        <w:rPr>
          <w:rFonts w:hint="eastAsia" w:ascii="宋体" w:hAnsi="宋体" w:eastAsia="宋体" w:cs="宋体"/>
          <w:b/>
          <w:bCs/>
          <w:color w:val="auto"/>
          <w:sz w:val="30"/>
          <w:szCs w:val="30"/>
          <w:highlight w:val="none"/>
        </w:rPr>
      </w:pPr>
    </w:p>
    <w:p w14:paraId="253AA620">
      <w:pPr>
        <w:rPr>
          <w:rFonts w:hint="eastAsia" w:ascii="宋体" w:hAnsi="宋体" w:eastAsia="宋体" w:cs="宋体"/>
          <w:b/>
          <w:bCs/>
          <w:color w:val="auto"/>
          <w:sz w:val="30"/>
          <w:szCs w:val="30"/>
          <w:highlight w:val="none"/>
        </w:rPr>
      </w:pPr>
    </w:p>
    <w:p w14:paraId="259B7C05">
      <w:pPr>
        <w:pStyle w:val="63"/>
        <w:rPr>
          <w:rFonts w:hint="eastAsia" w:ascii="宋体" w:hAnsi="宋体" w:eastAsia="宋体" w:cs="宋体"/>
          <w:b/>
          <w:bCs/>
          <w:color w:val="auto"/>
          <w:sz w:val="30"/>
          <w:szCs w:val="30"/>
          <w:highlight w:val="none"/>
        </w:rPr>
      </w:pPr>
    </w:p>
    <w:p w14:paraId="477E9A40">
      <w:pPr>
        <w:pStyle w:val="63"/>
        <w:rPr>
          <w:rFonts w:hint="eastAsia" w:ascii="宋体" w:hAnsi="宋体" w:eastAsia="宋体" w:cs="宋体"/>
          <w:b/>
          <w:bCs/>
          <w:color w:val="auto"/>
          <w:sz w:val="30"/>
          <w:szCs w:val="30"/>
          <w:highlight w:val="none"/>
        </w:rPr>
      </w:pPr>
    </w:p>
    <w:p w14:paraId="04DB3EF3">
      <w:pPr>
        <w:rPr>
          <w:rFonts w:hint="eastAsia" w:ascii="宋体" w:hAnsi="宋体" w:eastAsia="宋体" w:cs="宋体"/>
          <w:color w:val="auto"/>
          <w:highlight w:val="none"/>
        </w:rPr>
      </w:pPr>
    </w:p>
    <w:p w14:paraId="5516CC78">
      <w:pPr>
        <w:pStyle w:val="17"/>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3、特定资格要求：</w:t>
      </w:r>
    </w:p>
    <w:p w14:paraId="1866904F">
      <w:pPr>
        <w:keepNext w:val="0"/>
        <w:keepLines w:val="0"/>
        <w:pageBreakBefore w:val="0"/>
        <w:widowControl w:val="0"/>
        <w:kinsoku/>
        <w:wordWrap/>
        <w:overflowPunct/>
        <w:topLinePunct w:val="0"/>
        <w:autoSpaceDE/>
        <w:autoSpaceDN/>
        <w:bidi w:val="0"/>
        <w:adjustRightInd/>
        <w:snapToGrid/>
        <w:spacing w:line="560" w:lineRule="exact"/>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（1）法定代表人(负责人)授权书（附法定代表人(负责人)、被授权人身份证复印件）及被授权人身份证（法定代表人(负责人)直接参加投标，须提供法定代表人(负责人)身份证明）；</w:t>
      </w:r>
    </w:p>
    <w:p w14:paraId="1B06DB75">
      <w:pPr>
        <w:pStyle w:val="17"/>
        <w:spacing w:before="156" w:beforeLines="50" w:after="156" w:afterLine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法定代表人(负责人)</w:t>
      </w:r>
      <w:r>
        <w:rPr>
          <w:rFonts w:hint="eastAsia" w:ascii="宋体" w:hAnsi="宋体" w:eastAsia="宋体" w:cs="宋体"/>
          <w:b/>
          <w:bCs/>
          <w:color w:val="auto"/>
          <w:sz w:val="32"/>
          <w:szCs w:val="32"/>
          <w:highlight w:val="none"/>
        </w:rPr>
        <w:t>身份证明</w:t>
      </w:r>
    </w:p>
    <w:p w14:paraId="77F6A5BB">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7C49745F">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p>
    <w:p w14:paraId="4EACB331">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注册地址：</w:t>
      </w:r>
      <w:r>
        <w:rPr>
          <w:rFonts w:hint="eastAsia" w:ascii="宋体" w:hAnsi="宋体" w:eastAsia="宋体" w:cs="宋体"/>
          <w:color w:val="auto"/>
          <w:highlight w:val="none"/>
          <w:u w:val="single"/>
        </w:rPr>
        <w:t xml:space="preserve">                               </w:t>
      </w:r>
    </w:p>
    <w:p w14:paraId="02140C3C">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652574DF">
      <w:pPr>
        <w:autoSpaceDE w:val="0"/>
        <w:autoSpaceDN w:val="0"/>
        <w:adjustRightInd w:val="0"/>
        <w:snapToGrid w:val="0"/>
        <w:spacing w:before="156" w:beforeLines="50"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14:paraId="2A1FF23B">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系</w:t>
      </w:r>
      <w:r>
        <w:rPr>
          <w:rFonts w:hint="eastAsia" w:ascii="宋体" w:hAnsi="宋体" w:eastAsia="宋体" w:cs="宋体"/>
          <w:color w:val="auto"/>
          <w:highlight w:val="none"/>
          <w:u w:val="single"/>
        </w:rPr>
        <w:t>（供应商名称）</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法定代表人(负责人)</w:t>
      </w:r>
      <w:r>
        <w:rPr>
          <w:rFonts w:hint="eastAsia" w:ascii="宋体" w:hAnsi="宋体" w:eastAsia="宋体" w:cs="宋体"/>
          <w:color w:val="auto"/>
          <w:highlight w:val="none"/>
        </w:rPr>
        <w:t>。</w:t>
      </w:r>
    </w:p>
    <w:p w14:paraId="06BB3D95">
      <w:pPr>
        <w:autoSpaceDE w:val="0"/>
        <w:autoSpaceDN w:val="0"/>
        <w:adjustRightInd w:val="0"/>
        <w:snapToGrid w:val="0"/>
        <w:spacing w:before="156"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066B7F21">
      <w:pPr>
        <w:autoSpaceDE w:val="0"/>
        <w:autoSpaceDN w:val="0"/>
        <w:adjustRightInd w:val="0"/>
        <w:snapToGrid w:val="0"/>
        <w:spacing w:before="156"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r>
        <w:rPr>
          <w:rFonts w:hint="eastAsia" w:ascii="宋体" w:hAnsi="宋体" w:eastAsia="宋体" w:cs="宋体"/>
          <w:color w:val="auto"/>
          <w:szCs w:val="21"/>
          <w:highlight w:val="none"/>
          <w:lang w:eastAsia="zh-CN"/>
        </w:rPr>
        <w:t>法定代表人(负责人)</w:t>
      </w:r>
      <w:r>
        <w:rPr>
          <w:rFonts w:hint="eastAsia" w:ascii="宋体" w:hAnsi="宋体" w:eastAsia="宋体" w:cs="宋体"/>
          <w:color w:val="auto"/>
          <w:szCs w:val="21"/>
          <w:highlight w:val="none"/>
        </w:rPr>
        <w:t>身份证复印件</w:t>
      </w:r>
    </w:p>
    <w:tbl>
      <w:tblPr>
        <w:tblStyle w:val="44"/>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7BF6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6F422D44">
            <w:pPr>
              <w:snapToGrid w:val="0"/>
              <w:spacing w:line="480" w:lineRule="auto"/>
              <w:jc w:val="center"/>
              <w:rPr>
                <w:rFonts w:hint="eastAsia" w:ascii="宋体" w:hAnsi="宋体" w:eastAsia="宋体" w:cs="宋体"/>
                <w:color w:val="auto"/>
                <w:szCs w:val="21"/>
                <w:highlight w:val="none"/>
              </w:rPr>
            </w:pPr>
          </w:p>
          <w:p w14:paraId="5CF22761">
            <w:pPr>
              <w:snapToGrid w:val="0"/>
              <w:spacing w:line="480" w:lineRule="auto"/>
              <w:jc w:val="center"/>
              <w:rPr>
                <w:rFonts w:hint="eastAsia" w:ascii="宋体" w:hAnsi="宋体" w:eastAsia="宋体" w:cs="宋体"/>
                <w:color w:val="auto"/>
                <w:szCs w:val="21"/>
                <w:highlight w:val="none"/>
              </w:rPr>
            </w:pPr>
          </w:p>
          <w:p w14:paraId="05E24231">
            <w:pPr>
              <w:autoSpaceDE w:val="0"/>
              <w:autoSpaceDN w:val="0"/>
              <w:adjustRightInd w:val="0"/>
              <w:snapToGrid w:val="0"/>
              <w:spacing w:before="156"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法定代表人(负责人)</w:t>
            </w:r>
            <w:r>
              <w:rPr>
                <w:rFonts w:hint="eastAsia" w:ascii="宋体" w:hAnsi="宋体" w:eastAsia="宋体" w:cs="宋体"/>
                <w:color w:val="auto"/>
                <w:szCs w:val="21"/>
                <w:highlight w:val="none"/>
              </w:rPr>
              <w:t>身份证复印件粘贴处</w:t>
            </w:r>
          </w:p>
          <w:p w14:paraId="0E2F73F2">
            <w:pPr>
              <w:pStyle w:val="17"/>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（正反面）</w:t>
            </w:r>
          </w:p>
          <w:p w14:paraId="2293565A">
            <w:pPr>
              <w:snapToGrid w:val="0"/>
              <w:spacing w:line="480" w:lineRule="auto"/>
              <w:jc w:val="center"/>
              <w:rPr>
                <w:rFonts w:hint="eastAsia" w:ascii="宋体" w:hAnsi="宋体" w:eastAsia="宋体" w:cs="宋体"/>
                <w:color w:val="auto"/>
                <w:szCs w:val="21"/>
                <w:highlight w:val="none"/>
              </w:rPr>
            </w:pPr>
          </w:p>
          <w:p w14:paraId="52AA4D5B">
            <w:pPr>
              <w:snapToGrid w:val="0"/>
              <w:spacing w:line="480" w:lineRule="auto"/>
              <w:jc w:val="center"/>
              <w:rPr>
                <w:rFonts w:hint="eastAsia" w:ascii="宋体" w:hAnsi="宋体" w:eastAsia="宋体" w:cs="宋体"/>
                <w:color w:val="auto"/>
                <w:szCs w:val="21"/>
                <w:highlight w:val="none"/>
              </w:rPr>
            </w:pPr>
          </w:p>
        </w:tc>
      </w:tr>
    </w:tbl>
    <w:p w14:paraId="5B37B8B7">
      <w:pPr>
        <w:snapToGrid w:val="0"/>
        <w:spacing w:line="480" w:lineRule="auto"/>
        <w:rPr>
          <w:rFonts w:hint="eastAsia" w:ascii="宋体" w:hAnsi="宋体" w:eastAsia="宋体" w:cs="宋体"/>
          <w:color w:val="auto"/>
          <w:szCs w:val="21"/>
          <w:highlight w:val="none"/>
        </w:rPr>
      </w:pPr>
    </w:p>
    <w:p w14:paraId="58CB9820">
      <w:pPr>
        <w:snapToGrid w:val="0"/>
        <w:rPr>
          <w:rFonts w:hint="eastAsia" w:ascii="宋体" w:hAnsi="宋体" w:eastAsia="宋体" w:cs="宋体"/>
          <w:color w:val="auto"/>
          <w:szCs w:val="21"/>
          <w:highlight w:val="none"/>
        </w:rPr>
      </w:pPr>
    </w:p>
    <w:p w14:paraId="7036B2B8">
      <w:pPr>
        <w:snapToGrid w:val="0"/>
        <w:rPr>
          <w:rFonts w:hint="eastAsia" w:ascii="宋体" w:hAnsi="宋体" w:eastAsia="宋体" w:cs="宋体"/>
          <w:color w:val="auto"/>
          <w:szCs w:val="21"/>
          <w:highlight w:val="none"/>
        </w:rPr>
      </w:pPr>
    </w:p>
    <w:p w14:paraId="2C2C6D26">
      <w:pPr>
        <w:snapToGrid w:val="0"/>
        <w:rPr>
          <w:rFonts w:hint="eastAsia" w:ascii="宋体" w:hAnsi="宋体" w:eastAsia="宋体" w:cs="宋体"/>
          <w:color w:val="auto"/>
          <w:szCs w:val="21"/>
          <w:highlight w:val="none"/>
        </w:rPr>
      </w:pPr>
    </w:p>
    <w:p w14:paraId="18FFF64F">
      <w:pPr>
        <w:snapToGrid w:val="0"/>
        <w:rPr>
          <w:rFonts w:hint="eastAsia" w:ascii="宋体" w:hAnsi="宋体" w:eastAsia="宋体" w:cs="宋体"/>
          <w:color w:val="auto"/>
          <w:szCs w:val="21"/>
          <w:highlight w:val="none"/>
        </w:rPr>
      </w:pPr>
    </w:p>
    <w:p w14:paraId="7582C597">
      <w:pPr>
        <w:adjustRightInd w:val="0"/>
        <w:snapToGrid w:val="0"/>
        <w:spacing w:line="360" w:lineRule="auto"/>
        <w:rPr>
          <w:rFonts w:hint="eastAsia" w:ascii="宋体" w:hAnsi="宋体" w:eastAsia="宋体" w:cs="宋体"/>
          <w:color w:val="auto"/>
          <w:highlight w:val="none"/>
        </w:rPr>
      </w:pPr>
    </w:p>
    <w:p w14:paraId="17358B07">
      <w:pPr>
        <w:adjustRightInd w:val="0"/>
        <w:snapToGrid w:val="0"/>
        <w:spacing w:line="360" w:lineRule="auto"/>
        <w:ind w:right="420"/>
        <w:rPr>
          <w:rFonts w:hint="eastAsia" w:ascii="宋体" w:hAnsi="宋体" w:eastAsia="宋体" w:cs="宋体"/>
          <w:color w:val="auto"/>
          <w:highlight w:val="none"/>
        </w:rPr>
      </w:pPr>
    </w:p>
    <w:p w14:paraId="664DD37B">
      <w:pPr>
        <w:adjustRightInd w:val="0"/>
        <w:snapToGrid w:val="0"/>
        <w:spacing w:line="360" w:lineRule="auto"/>
        <w:ind w:right="420"/>
        <w:rPr>
          <w:rFonts w:hint="eastAsia" w:ascii="宋体" w:hAnsi="宋体" w:eastAsia="宋体" w:cs="宋体"/>
          <w:color w:val="auto"/>
          <w:highlight w:val="none"/>
        </w:rPr>
      </w:pPr>
    </w:p>
    <w:p w14:paraId="5F74B570">
      <w:pPr>
        <w:adjustRightInd w:val="0"/>
        <w:snapToGrid w:val="0"/>
        <w:spacing w:line="360" w:lineRule="auto"/>
        <w:ind w:right="420"/>
        <w:rPr>
          <w:rFonts w:hint="eastAsia" w:ascii="宋体" w:hAnsi="宋体" w:eastAsia="宋体" w:cs="宋体"/>
          <w:color w:val="auto"/>
          <w:highlight w:val="none"/>
        </w:rPr>
      </w:pPr>
    </w:p>
    <w:p w14:paraId="3791E6E2">
      <w:pPr>
        <w:adjustRightInd w:val="0"/>
        <w:snapToGrid w:val="0"/>
        <w:spacing w:line="360" w:lineRule="auto"/>
        <w:ind w:right="420"/>
        <w:rPr>
          <w:rFonts w:hint="eastAsia" w:ascii="宋体" w:hAnsi="宋体" w:eastAsia="宋体" w:cs="宋体"/>
          <w:color w:val="auto"/>
          <w:highlight w:val="none"/>
        </w:rPr>
      </w:pPr>
    </w:p>
    <w:p w14:paraId="6F0D2BCF">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名称（公章）：</w:t>
      </w:r>
    </w:p>
    <w:p w14:paraId="02F411DC">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5D83F09E">
      <w:pPr>
        <w:pStyle w:val="17"/>
        <w:rPr>
          <w:rFonts w:hint="eastAsia" w:ascii="宋体" w:hAnsi="宋体" w:eastAsia="宋体" w:cs="宋体"/>
          <w:color w:val="auto"/>
          <w:highlight w:val="none"/>
        </w:rPr>
      </w:pPr>
    </w:p>
    <w:p w14:paraId="48A91D05">
      <w:pPr>
        <w:adjustRightInd w:val="0"/>
        <w:snapToGrid w:val="0"/>
        <w:spacing w:line="360" w:lineRule="auto"/>
        <w:ind w:right="42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说明：仅限</w:t>
      </w:r>
      <w:r>
        <w:rPr>
          <w:rFonts w:hint="eastAsia" w:ascii="宋体" w:hAnsi="宋体" w:eastAsia="宋体" w:cs="宋体"/>
          <w:b/>
          <w:bCs/>
          <w:color w:val="auto"/>
          <w:szCs w:val="24"/>
          <w:highlight w:val="none"/>
          <w:lang w:eastAsia="zh-CN"/>
        </w:rPr>
        <w:t>法定代表人(负责人)</w:t>
      </w:r>
      <w:r>
        <w:rPr>
          <w:rFonts w:hint="eastAsia" w:ascii="宋体" w:hAnsi="宋体" w:eastAsia="宋体" w:cs="宋体"/>
          <w:b/>
          <w:bCs/>
          <w:color w:val="auto"/>
          <w:szCs w:val="24"/>
          <w:highlight w:val="none"/>
        </w:rPr>
        <w:t>参加</w:t>
      </w:r>
      <w:r>
        <w:rPr>
          <w:rFonts w:hint="eastAsia" w:ascii="宋体" w:hAnsi="宋体" w:eastAsia="宋体" w:cs="宋体"/>
          <w:b/>
          <w:bCs/>
          <w:color w:val="auto"/>
          <w:szCs w:val="24"/>
          <w:highlight w:val="none"/>
          <w:lang w:eastAsia="zh-CN"/>
        </w:rPr>
        <w:t>投标</w:t>
      </w:r>
      <w:r>
        <w:rPr>
          <w:rFonts w:hint="eastAsia" w:ascii="宋体" w:hAnsi="宋体" w:eastAsia="宋体" w:cs="宋体"/>
          <w:b/>
          <w:bCs/>
          <w:color w:val="auto"/>
          <w:szCs w:val="24"/>
          <w:highlight w:val="none"/>
        </w:rPr>
        <w:t>时提供</w:t>
      </w:r>
      <w:r>
        <w:rPr>
          <w:rFonts w:hint="eastAsia" w:ascii="宋体" w:hAnsi="宋体" w:eastAsia="宋体" w:cs="宋体"/>
          <w:color w:val="auto"/>
          <w:szCs w:val="24"/>
          <w:highlight w:val="none"/>
        </w:rPr>
        <w:t>。</w:t>
      </w:r>
    </w:p>
    <w:p w14:paraId="6AB4D8C5">
      <w:pPr>
        <w:keepNext/>
        <w:spacing w:before="156" w:beforeLines="50" w:after="156" w:afterLine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eastAsia="zh-CN"/>
        </w:rPr>
        <w:t>法定代表人(负责人)</w:t>
      </w:r>
      <w:r>
        <w:rPr>
          <w:rFonts w:hint="eastAsia" w:ascii="宋体" w:hAnsi="宋体" w:eastAsia="宋体" w:cs="宋体"/>
          <w:b/>
          <w:bCs/>
          <w:color w:val="auto"/>
          <w:sz w:val="32"/>
          <w:szCs w:val="32"/>
          <w:highlight w:val="none"/>
        </w:rPr>
        <w:t>授权书</w:t>
      </w:r>
    </w:p>
    <w:p w14:paraId="1977B529">
      <w:pPr>
        <w:spacing w:line="500" w:lineRule="exac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致：</w:t>
      </w:r>
      <w:r>
        <w:rPr>
          <w:rFonts w:hint="eastAsia" w:ascii="宋体" w:hAnsi="宋体" w:eastAsia="宋体" w:cs="宋体"/>
          <w:color w:val="auto"/>
          <w:spacing w:val="4"/>
          <w:szCs w:val="24"/>
          <w:highlight w:val="none"/>
          <w:u w:val="single"/>
        </w:rPr>
        <w:t>陕西</w:t>
      </w:r>
      <w:r>
        <w:rPr>
          <w:rFonts w:hint="eastAsia" w:ascii="宋体" w:hAnsi="宋体" w:eastAsia="宋体" w:cs="宋体"/>
          <w:color w:val="auto"/>
          <w:spacing w:val="4"/>
          <w:szCs w:val="24"/>
          <w:highlight w:val="none"/>
          <w:u w:val="single"/>
          <w:lang w:eastAsia="zh-CN"/>
        </w:rPr>
        <w:t>中易</w:t>
      </w:r>
      <w:r>
        <w:rPr>
          <w:rFonts w:hint="eastAsia" w:ascii="宋体" w:hAnsi="宋体" w:eastAsia="宋体" w:cs="宋体"/>
          <w:color w:val="auto"/>
          <w:spacing w:val="4"/>
          <w:szCs w:val="24"/>
          <w:highlight w:val="none"/>
          <w:u w:val="single"/>
        </w:rPr>
        <w:t xml:space="preserve">项目管理有限公司 </w:t>
      </w:r>
    </w:p>
    <w:p w14:paraId="2C30513A">
      <w:pPr>
        <w:spacing w:line="50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(供应商名称)</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single"/>
        </w:rPr>
        <w:t>（  年  月  日 ）</w:t>
      </w:r>
      <w:r>
        <w:rPr>
          <w:rFonts w:hint="eastAsia" w:ascii="宋体" w:hAnsi="宋体" w:eastAsia="宋体" w:cs="宋体"/>
          <w:color w:val="auto"/>
          <w:spacing w:val="4"/>
          <w:szCs w:val="24"/>
          <w:highlight w:val="none"/>
        </w:rPr>
        <w:t>成立。</w:t>
      </w:r>
      <w:r>
        <w:rPr>
          <w:rFonts w:hint="eastAsia" w:ascii="宋体" w:hAnsi="宋体" w:eastAsia="宋体" w:cs="宋体"/>
          <w:color w:val="auto"/>
          <w:spacing w:val="4"/>
          <w:szCs w:val="24"/>
          <w:highlight w:val="none"/>
          <w:u w:val="single"/>
        </w:rPr>
        <w:t>(</w:t>
      </w:r>
      <w:r>
        <w:rPr>
          <w:rFonts w:hint="eastAsia" w:ascii="宋体" w:hAnsi="宋体" w:eastAsia="宋体" w:cs="宋体"/>
          <w:color w:val="auto"/>
          <w:spacing w:val="4"/>
          <w:szCs w:val="24"/>
          <w:highlight w:val="none"/>
          <w:u w:val="single"/>
          <w:lang w:eastAsia="zh-CN"/>
        </w:rPr>
        <w:t>法定代表人(负责人)</w:t>
      </w:r>
      <w:r>
        <w:rPr>
          <w:rFonts w:hint="eastAsia" w:ascii="宋体" w:hAnsi="宋体" w:eastAsia="宋体" w:cs="宋体"/>
          <w:color w:val="auto"/>
          <w:spacing w:val="4"/>
          <w:szCs w:val="24"/>
          <w:highlight w:val="none"/>
          <w:u w:val="single"/>
        </w:rPr>
        <w:t>姓名)</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u w:val="single"/>
        </w:rPr>
        <w:t>授权代表</w:t>
      </w:r>
      <w:r>
        <w:rPr>
          <w:rFonts w:hint="eastAsia" w:ascii="宋体" w:hAnsi="宋体" w:eastAsia="宋体" w:cs="宋体"/>
          <w:color w:val="auto"/>
          <w:spacing w:val="4"/>
          <w:szCs w:val="24"/>
          <w:highlight w:val="none"/>
          <w:u w:val="single"/>
        </w:rPr>
        <w:t>姓名 ）</w:t>
      </w:r>
      <w:r>
        <w:rPr>
          <w:rFonts w:hint="eastAsia" w:ascii="宋体" w:hAnsi="宋体" w:eastAsia="宋体" w:cs="宋体"/>
          <w:color w:val="auto"/>
          <w:spacing w:val="4"/>
          <w:szCs w:val="24"/>
          <w:highlight w:val="none"/>
        </w:rPr>
        <w:t xml:space="preserve">代表我公司全权办理针对本次 </w:t>
      </w:r>
      <w:r>
        <w:rPr>
          <w:rFonts w:hint="eastAsia" w:ascii="宋体" w:hAnsi="宋体" w:eastAsia="宋体" w:cs="宋体"/>
          <w:color w:val="auto"/>
          <w:spacing w:val="4"/>
          <w:szCs w:val="24"/>
          <w:highlight w:val="none"/>
          <w:u w:val="single"/>
        </w:rPr>
        <w:t>（项目名称</w:t>
      </w:r>
      <w:r>
        <w:rPr>
          <w:rFonts w:hint="eastAsia" w:ascii="宋体" w:hAnsi="宋体" w:eastAsia="宋体" w:cs="宋体"/>
          <w:color w:val="auto"/>
          <w:spacing w:val="4"/>
          <w:szCs w:val="24"/>
          <w:highlight w:val="none"/>
          <w:u w:val="single"/>
          <w:lang w:eastAsia="zh-CN"/>
        </w:rPr>
        <w:t>、</w:t>
      </w:r>
      <w:r>
        <w:rPr>
          <w:rFonts w:hint="eastAsia" w:ascii="宋体" w:hAnsi="宋体" w:eastAsia="宋体" w:cs="宋体"/>
          <w:color w:val="auto"/>
          <w:spacing w:val="4"/>
          <w:szCs w:val="24"/>
          <w:highlight w:val="none"/>
          <w:u w:val="single"/>
        </w:rPr>
        <w:t>项目编号  ）</w:t>
      </w:r>
      <w:r>
        <w:rPr>
          <w:rFonts w:hint="eastAsia" w:ascii="宋体" w:hAnsi="宋体" w:eastAsia="宋体" w:cs="宋体"/>
          <w:color w:val="auto"/>
          <w:spacing w:val="4"/>
          <w:szCs w:val="24"/>
          <w:highlight w:val="none"/>
        </w:rPr>
        <w:t>投标、谈判、签约等具体工作，并签署全部有关的文件、协议及合同。</w:t>
      </w:r>
    </w:p>
    <w:p w14:paraId="462302D8">
      <w:pPr>
        <w:spacing w:line="50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w:t>
      </w:r>
      <w:r>
        <w:rPr>
          <w:rFonts w:hint="eastAsia" w:ascii="宋体" w:hAnsi="宋体" w:eastAsia="宋体" w:cs="宋体"/>
          <w:color w:val="auto"/>
          <w:szCs w:val="24"/>
          <w:highlight w:val="none"/>
        </w:rPr>
        <w:t>授权代表</w:t>
      </w:r>
      <w:r>
        <w:rPr>
          <w:rFonts w:hint="eastAsia" w:ascii="宋体" w:hAnsi="宋体" w:eastAsia="宋体" w:cs="宋体"/>
          <w:color w:val="auto"/>
          <w:spacing w:val="4"/>
          <w:szCs w:val="24"/>
          <w:highlight w:val="none"/>
        </w:rPr>
        <w:t>的签名负全部责任。</w:t>
      </w:r>
    </w:p>
    <w:p w14:paraId="3157252B">
      <w:pPr>
        <w:spacing w:line="500" w:lineRule="exact"/>
        <w:ind w:right="617" w:rightChars="257"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w:t>
      </w:r>
      <w:r>
        <w:rPr>
          <w:rFonts w:hint="eastAsia" w:ascii="宋体" w:hAnsi="宋体" w:eastAsia="宋体" w:cs="宋体"/>
          <w:color w:val="auto"/>
          <w:szCs w:val="24"/>
          <w:highlight w:val="none"/>
          <w:lang w:val="zh-CN"/>
        </w:rPr>
        <w:t>自开标之日起</w:t>
      </w:r>
      <w:r>
        <w:rPr>
          <w:rFonts w:hint="eastAsia" w:ascii="宋体" w:hAnsi="宋体" w:eastAsia="宋体" w:cs="宋体"/>
          <w:color w:val="auto"/>
          <w:szCs w:val="24"/>
          <w:highlight w:val="none"/>
          <w:u w:val="single"/>
        </w:rPr>
        <w:t>90</w:t>
      </w:r>
      <w:r>
        <w:rPr>
          <w:rFonts w:hint="eastAsia" w:ascii="宋体" w:hAnsi="宋体" w:eastAsia="宋体" w:cs="宋体"/>
          <w:color w:val="auto"/>
          <w:szCs w:val="24"/>
          <w:highlight w:val="none"/>
          <w:lang w:val="zh-CN"/>
        </w:rPr>
        <w:t>天。</w:t>
      </w:r>
    </w:p>
    <w:p w14:paraId="61ADD34D">
      <w:pPr>
        <w:spacing w:line="50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年   月   日</w:t>
      </w:r>
      <w:r>
        <w:rPr>
          <w:rFonts w:hint="eastAsia" w:ascii="宋体" w:hAnsi="宋体" w:eastAsia="宋体" w:cs="宋体"/>
          <w:color w:val="auto"/>
          <w:spacing w:val="4"/>
          <w:szCs w:val="24"/>
          <w:highlight w:val="none"/>
        </w:rPr>
        <w:t>签字生效，特此证明。</w:t>
      </w:r>
    </w:p>
    <w:p w14:paraId="5959EF57">
      <w:pPr>
        <w:spacing w:line="360" w:lineRule="auto"/>
        <w:ind w:firstLine="496" w:firstLineChars="200"/>
        <w:jc w:val="left"/>
        <w:rPr>
          <w:rFonts w:hint="eastAsia" w:ascii="宋体" w:hAnsi="宋体" w:eastAsia="宋体" w:cs="宋体"/>
          <w:color w:val="auto"/>
          <w:spacing w:val="4"/>
          <w:szCs w:val="24"/>
          <w:highlight w:val="none"/>
        </w:rPr>
      </w:pPr>
    </w:p>
    <w:tbl>
      <w:tblPr>
        <w:tblStyle w:val="44"/>
        <w:tblW w:w="0" w:type="auto"/>
        <w:tblInd w:w="633" w:type="dxa"/>
        <w:tblLayout w:type="fixed"/>
        <w:tblCellMar>
          <w:top w:w="0" w:type="dxa"/>
          <w:left w:w="108" w:type="dxa"/>
          <w:bottom w:w="0" w:type="dxa"/>
          <w:right w:w="108" w:type="dxa"/>
        </w:tblCellMar>
      </w:tblPr>
      <w:tblGrid>
        <w:gridCol w:w="4200"/>
        <w:gridCol w:w="3990"/>
      </w:tblGrid>
      <w:tr w14:paraId="40579BCC">
        <w:tblPrEx>
          <w:tblCellMar>
            <w:top w:w="0" w:type="dxa"/>
            <w:left w:w="108" w:type="dxa"/>
            <w:bottom w:w="0" w:type="dxa"/>
            <w:right w:w="108" w:type="dxa"/>
          </w:tblCellMar>
        </w:tblPrEx>
        <w:trPr>
          <w:trHeight w:val="600" w:hRule="atLeast"/>
        </w:trPr>
        <w:tc>
          <w:tcPr>
            <w:tcW w:w="4200" w:type="dxa"/>
            <w:noWrap w:val="0"/>
            <w:vAlign w:val="top"/>
          </w:tcPr>
          <w:p w14:paraId="62FE92C7">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被授权人签字或盖章：</w:t>
            </w:r>
          </w:p>
        </w:tc>
        <w:tc>
          <w:tcPr>
            <w:tcW w:w="3990" w:type="dxa"/>
            <w:noWrap w:val="0"/>
            <w:vAlign w:val="top"/>
          </w:tcPr>
          <w:p w14:paraId="4102B09A">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lang w:eastAsia="zh-CN"/>
              </w:rPr>
              <w:t>法定代表人(负责人)</w:t>
            </w:r>
            <w:r>
              <w:rPr>
                <w:rFonts w:hint="eastAsia" w:ascii="宋体" w:hAnsi="宋体" w:eastAsia="宋体" w:cs="宋体"/>
                <w:color w:val="auto"/>
                <w:spacing w:val="4"/>
                <w:szCs w:val="24"/>
                <w:highlight w:val="none"/>
              </w:rPr>
              <w:t>签字或盖章：</w:t>
            </w:r>
          </w:p>
        </w:tc>
      </w:tr>
      <w:tr w14:paraId="232DC53E">
        <w:tblPrEx>
          <w:tblCellMar>
            <w:top w:w="0" w:type="dxa"/>
            <w:left w:w="108" w:type="dxa"/>
            <w:bottom w:w="0" w:type="dxa"/>
            <w:right w:w="108" w:type="dxa"/>
          </w:tblCellMar>
        </w:tblPrEx>
        <w:trPr>
          <w:trHeight w:val="600" w:hRule="atLeast"/>
        </w:trPr>
        <w:tc>
          <w:tcPr>
            <w:tcW w:w="4200" w:type="dxa"/>
            <w:noWrap w:val="0"/>
            <w:vAlign w:val="top"/>
          </w:tcPr>
          <w:p w14:paraId="5338182A">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c>
          <w:tcPr>
            <w:tcW w:w="3990" w:type="dxa"/>
            <w:noWrap w:val="0"/>
            <w:vAlign w:val="top"/>
          </w:tcPr>
          <w:p w14:paraId="7098BEF1">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r>
      <w:tr w14:paraId="4B875DC7">
        <w:tblPrEx>
          <w:tblCellMar>
            <w:top w:w="0" w:type="dxa"/>
            <w:left w:w="108" w:type="dxa"/>
            <w:bottom w:w="0" w:type="dxa"/>
            <w:right w:w="108" w:type="dxa"/>
          </w:tblCellMar>
        </w:tblPrEx>
        <w:trPr>
          <w:trHeight w:val="600" w:hRule="atLeast"/>
        </w:trPr>
        <w:tc>
          <w:tcPr>
            <w:tcW w:w="4200" w:type="dxa"/>
            <w:noWrap w:val="0"/>
            <w:vAlign w:val="top"/>
          </w:tcPr>
          <w:p w14:paraId="64F26CCC">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c>
          <w:tcPr>
            <w:tcW w:w="3990" w:type="dxa"/>
            <w:noWrap w:val="0"/>
            <w:vAlign w:val="top"/>
          </w:tcPr>
          <w:p w14:paraId="4C791560">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r>
      <w:tr w14:paraId="1969B4A2">
        <w:tblPrEx>
          <w:tblCellMar>
            <w:top w:w="0" w:type="dxa"/>
            <w:left w:w="108" w:type="dxa"/>
            <w:bottom w:w="0" w:type="dxa"/>
            <w:right w:w="108" w:type="dxa"/>
          </w:tblCellMar>
        </w:tblPrEx>
        <w:trPr>
          <w:trHeight w:val="600" w:hRule="atLeast"/>
        </w:trPr>
        <w:tc>
          <w:tcPr>
            <w:tcW w:w="4200" w:type="dxa"/>
            <w:noWrap w:val="0"/>
            <w:vAlign w:val="top"/>
          </w:tcPr>
          <w:p w14:paraId="754DF023">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所在部门：</w:t>
            </w:r>
          </w:p>
        </w:tc>
        <w:tc>
          <w:tcPr>
            <w:tcW w:w="3990" w:type="dxa"/>
            <w:noWrap w:val="0"/>
            <w:vAlign w:val="top"/>
          </w:tcPr>
          <w:p w14:paraId="7AA902C5">
            <w:pPr>
              <w:spacing w:line="360" w:lineRule="auto"/>
              <w:jc w:val="left"/>
              <w:rPr>
                <w:rFonts w:hint="eastAsia" w:ascii="宋体" w:hAnsi="宋体" w:eastAsia="宋体" w:cs="宋体"/>
                <w:color w:val="auto"/>
                <w:spacing w:val="4"/>
                <w:szCs w:val="24"/>
                <w:highlight w:val="none"/>
              </w:rPr>
            </w:pPr>
          </w:p>
        </w:tc>
      </w:tr>
    </w:tbl>
    <w:p w14:paraId="092B5896">
      <w:pPr>
        <w:spacing w:line="360" w:lineRule="auto"/>
        <w:ind w:firstLine="505" w:firstLineChars="204"/>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附：</w:t>
      </w:r>
      <w:r>
        <w:rPr>
          <w:rFonts w:hint="eastAsia" w:ascii="宋体" w:hAnsi="宋体" w:eastAsia="宋体" w:cs="宋体"/>
          <w:color w:val="auto"/>
          <w:spacing w:val="4"/>
          <w:szCs w:val="24"/>
          <w:highlight w:val="none"/>
          <w:lang w:eastAsia="zh-CN"/>
        </w:rPr>
        <w:t>法定代表人(负责人)</w:t>
      </w:r>
      <w:r>
        <w:rPr>
          <w:rFonts w:hint="eastAsia" w:ascii="宋体" w:hAnsi="宋体" w:eastAsia="宋体" w:cs="宋体"/>
          <w:color w:val="auto"/>
          <w:spacing w:val="4"/>
          <w:szCs w:val="24"/>
          <w:highlight w:val="none"/>
        </w:rPr>
        <w:t>、被授权人身份证复印件</w:t>
      </w:r>
    </w:p>
    <w:tbl>
      <w:tblPr>
        <w:tblStyle w:val="44"/>
        <w:tblW w:w="0" w:type="auto"/>
        <w:tblInd w:w="540" w:type="dxa"/>
        <w:tblLayout w:type="fixed"/>
        <w:tblCellMar>
          <w:top w:w="0" w:type="dxa"/>
          <w:left w:w="108" w:type="dxa"/>
          <w:bottom w:w="0" w:type="dxa"/>
          <w:right w:w="108" w:type="dxa"/>
        </w:tblCellMar>
      </w:tblPr>
      <w:tblGrid>
        <w:gridCol w:w="4308"/>
        <w:gridCol w:w="4172"/>
      </w:tblGrid>
      <w:tr w14:paraId="204FDE7A">
        <w:tblPrEx>
          <w:tblCellMar>
            <w:top w:w="0" w:type="dxa"/>
            <w:left w:w="108" w:type="dxa"/>
            <w:bottom w:w="0" w:type="dxa"/>
            <w:right w:w="108" w:type="dxa"/>
          </w:tblCellMar>
        </w:tblPrEx>
        <w:trPr>
          <w:trHeight w:val="2428" w:hRule="atLeast"/>
        </w:trPr>
        <w:tc>
          <w:tcPr>
            <w:tcW w:w="4308" w:type="dxa"/>
            <w:tcBorders>
              <w:top w:val="single" w:color="auto" w:sz="6" w:space="0"/>
              <w:left w:val="single" w:color="auto" w:sz="6" w:space="0"/>
              <w:bottom w:val="single" w:color="auto" w:sz="6" w:space="0"/>
              <w:right w:val="single" w:color="auto" w:sz="6" w:space="0"/>
            </w:tcBorders>
            <w:noWrap w:val="0"/>
            <w:vAlign w:val="center"/>
          </w:tcPr>
          <w:p w14:paraId="0DF98BFC">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授权代表身份证复印件粘贴处</w:t>
            </w:r>
          </w:p>
          <w:p w14:paraId="4C19DE01">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（正反面）</w:t>
            </w:r>
          </w:p>
        </w:tc>
        <w:tc>
          <w:tcPr>
            <w:tcW w:w="4172" w:type="dxa"/>
            <w:tcBorders>
              <w:top w:val="single" w:color="auto" w:sz="6" w:space="0"/>
              <w:left w:val="single" w:color="auto" w:sz="6" w:space="0"/>
              <w:bottom w:val="single" w:color="auto" w:sz="6" w:space="0"/>
              <w:right w:val="single" w:color="auto" w:sz="6" w:space="0"/>
            </w:tcBorders>
            <w:noWrap w:val="0"/>
            <w:vAlign w:val="center"/>
          </w:tcPr>
          <w:p w14:paraId="6AE1187E">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法定代表人(负责人)身份证复印件粘贴处</w:t>
            </w:r>
          </w:p>
          <w:p w14:paraId="2AE69DB3">
            <w:pPr>
              <w:spacing w:line="360" w:lineRule="auto"/>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lang w:val="zh-CN"/>
              </w:rPr>
              <w:t>（正反面）</w:t>
            </w:r>
          </w:p>
        </w:tc>
      </w:tr>
    </w:tbl>
    <w:p w14:paraId="2711D8A0">
      <w:pPr>
        <w:spacing w:line="360" w:lineRule="auto"/>
        <w:rPr>
          <w:rFonts w:hint="eastAsia" w:ascii="宋体" w:hAnsi="宋体" w:eastAsia="宋体" w:cs="宋体"/>
          <w:color w:val="auto"/>
          <w:spacing w:val="4"/>
          <w:szCs w:val="24"/>
          <w:highlight w:val="none"/>
        </w:rPr>
      </w:pPr>
    </w:p>
    <w:p w14:paraId="2CF30AD0">
      <w:pPr>
        <w:spacing w:before="156" w:beforeLines="50" w:after="156" w:afterLines="50" w:line="360" w:lineRule="auto"/>
        <w:rPr>
          <w:rFonts w:hint="eastAsia" w:ascii="宋体" w:hAnsi="宋体" w:eastAsia="宋体" w:cs="宋体"/>
          <w:color w:val="auto"/>
          <w:spacing w:val="4"/>
          <w:szCs w:val="24"/>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spacing w:val="4"/>
          <w:szCs w:val="24"/>
          <w:highlight w:val="none"/>
        </w:rPr>
        <w:t>名称：</w:t>
      </w:r>
      <w:r>
        <w:rPr>
          <w:rFonts w:hint="eastAsia" w:ascii="宋体" w:hAnsi="宋体" w:eastAsia="宋体" w:cs="宋体"/>
          <w:color w:val="auto"/>
          <w:highlight w:val="none"/>
          <w:u w:val="single"/>
        </w:rPr>
        <w:t xml:space="preserve">      （加盖单位公章）       </w:t>
      </w:r>
    </w:p>
    <w:p w14:paraId="2763B832">
      <w:pPr>
        <w:spacing w:before="156" w:beforeLines="50" w:after="156" w:afterLines="50" w:line="360" w:lineRule="auto"/>
        <w:rPr>
          <w:rFonts w:hint="eastAsia" w:ascii="宋体" w:hAnsi="宋体" w:eastAsia="宋体" w:cs="宋体"/>
          <w:color w:val="auto"/>
          <w:highlight w:val="none"/>
        </w:rPr>
      </w:pPr>
      <w:r>
        <w:rPr>
          <w:rFonts w:hint="eastAsia" w:ascii="宋体" w:hAnsi="宋体" w:eastAsia="宋体" w:cs="宋体"/>
          <w:color w:val="auto"/>
          <w:spacing w:val="4"/>
          <w:szCs w:val="24"/>
          <w:highlight w:val="none"/>
        </w:rPr>
        <w:t>日期：</w:t>
      </w:r>
    </w:p>
    <w:p w14:paraId="24457624">
      <w:pPr>
        <w:tabs>
          <w:tab w:val="left" w:pos="4860"/>
        </w:tabs>
        <w:spacing w:line="588" w:lineRule="exact"/>
        <w:ind w:right="1560"/>
        <w:rPr>
          <w:rFonts w:hint="eastAsia" w:ascii="宋体" w:hAnsi="宋体" w:eastAsia="宋体" w:cs="宋体"/>
          <w:b/>
          <w:bCs/>
          <w:color w:val="auto"/>
          <w:highlight w:val="none"/>
          <w:lang w:val="zh-CN"/>
        </w:rPr>
      </w:pPr>
      <w:r>
        <w:rPr>
          <w:rFonts w:hint="eastAsia" w:ascii="宋体" w:hAnsi="宋体" w:eastAsia="宋体" w:cs="宋体"/>
          <w:b/>
          <w:bCs/>
          <w:color w:val="auto"/>
          <w:highlight w:val="none"/>
          <w:lang w:val="zh-CN"/>
        </w:rPr>
        <w:t>说明：仅限授权代表参加开标时提供。</w:t>
      </w:r>
    </w:p>
    <w:p w14:paraId="3B33E928">
      <w:pPr>
        <w:pStyle w:val="17"/>
        <w:rPr>
          <w:rFonts w:hint="eastAsia" w:ascii="宋体" w:hAnsi="宋体" w:eastAsia="宋体" w:cs="宋体"/>
          <w:b/>
          <w:bCs/>
          <w:color w:val="auto"/>
          <w:highlight w:val="none"/>
          <w:lang w:val="zh-CN"/>
        </w:rPr>
      </w:pPr>
    </w:p>
    <w:p w14:paraId="25D9BCE4">
      <w:pPr>
        <w:keepNext w:val="0"/>
        <w:keepLines w:val="0"/>
        <w:pageBreakBefore w:val="0"/>
        <w:widowControl w:val="0"/>
        <w:kinsoku/>
        <w:wordWrap/>
        <w:overflowPunct/>
        <w:topLinePunct w:val="0"/>
        <w:autoSpaceDE/>
        <w:autoSpaceDN/>
        <w:bidi w:val="0"/>
        <w:adjustRightInd/>
        <w:snapToGrid/>
        <w:spacing w:line="408"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2）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宋体" w:hAnsi="宋体" w:eastAsia="宋体" w:cs="宋体"/>
          <w:b/>
          <w:bCs/>
          <w:color w:val="auto"/>
          <w:szCs w:val="24"/>
          <w:highlight w:val="none"/>
        </w:rPr>
        <w:t>（信用记录由采购代理机构在资格审查阶段前通过互联网或者相关系统查询，对列入失信被执行人、重大税收违法案件当事人名单、政府采购严重违法失信行为记录名单的供应商，采购人和采购代理机构将拒绝其参与政府采购活动，查询结果以纸质方式留存。）</w:t>
      </w:r>
    </w:p>
    <w:p w14:paraId="40C7B68D">
      <w:pPr>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控股管理关系：单位负责人为同一人或者存在直接控股、管理关系的供应商，不得参加同一合同下的政府采购活动；</w:t>
      </w:r>
    </w:p>
    <w:p w14:paraId="5D618BEB">
      <w:pPr>
        <w:spacing w:line="500" w:lineRule="exact"/>
        <w:ind w:left="0" w:leftChars="0" w:firstLine="0" w:firstLineChars="0"/>
        <w:jc w:val="center"/>
        <w:rPr>
          <w:rFonts w:hint="eastAsia" w:ascii="宋体" w:hAnsi="宋体" w:eastAsia="宋体" w:cs="宋体"/>
          <w:b/>
          <w:bCs/>
          <w:color w:val="auto"/>
          <w:sz w:val="28"/>
          <w:szCs w:val="28"/>
          <w:highlight w:val="none"/>
          <w:lang w:eastAsia="zh-CN"/>
        </w:rPr>
      </w:pPr>
    </w:p>
    <w:p w14:paraId="3C787F5D">
      <w:pPr>
        <w:spacing w:line="500" w:lineRule="exact"/>
        <w:ind w:left="0" w:leftChars="0" w:firstLine="0" w:firstLineChars="0"/>
        <w:jc w:val="center"/>
        <w:rPr>
          <w:rFonts w:hint="eastAsia" w:ascii="宋体" w:hAnsi="宋体" w:eastAsia="宋体" w:cs="宋体"/>
          <w:b/>
          <w:bCs/>
          <w:color w:val="auto"/>
          <w:szCs w:val="24"/>
          <w:highlight w:val="none"/>
          <w:lang w:eastAsia="zh-CN"/>
        </w:rPr>
      </w:pPr>
      <w:r>
        <w:rPr>
          <w:rFonts w:hint="eastAsia" w:ascii="宋体" w:hAnsi="宋体" w:eastAsia="宋体" w:cs="宋体"/>
          <w:b/>
          <w:bCs/>
          <w:color w:val="auto"/>
          <w:sz w:val="28"/>
          <w:szCs w:val="28"/>
          <w:highlight w:val="none"/>
          <w:lang w:eastAsia="zh-CN"/>
        </w:rPr>
        <w:t>关联关系承诺</w:t>
      </w:r>
    </w:p>
    <w:p w14:paraId="25E9D581">
      <w:pPr>
        <w:spacing w:line="500" w:lineRule="exact"/>
        <w:ind w:firstLine="480" w:firstLineChars="200"/>
        <w:rPr>
          <w:rFonts w:hint="eastAsia" w:ascii="宋体" w:hAnsi="宋体" w:eastAsia="宋体" w:cs="宋体"/>
          <w:color w:val="auto"/>
          <w:szCs w:val="24"/>
          <w:highlight w:val="none"/>
        </w:rPr>
      </w:pPr>
    </w:p>
    <w:p w14:paraId="57CAA308">
      <w:pPr>
        <w:pStyle w:val="39"/>
        <w:rPr>
          <w:rFonts w:hint="eastAsia" w:ascii="宋体" w:hAnsi="宋体" w:eastAsia="宋体" w:cs="宋体"/>
          <w:color w:val="auto"/>
        </w:rPr>
      </w:pPr>
    </w:p>
    <w:p w14:paraId="4BE800E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供应商</w:t>
      </w:r>
      <w:r>
        <w:rPr>
          <w:rFonts w:hint="eastAsia" w:ascii="宋体" w:hAnsi="宋体" w:eastAsia="宋体" w:cs="宋体"/>
          <w:color w:val="auto"/>
          <w:szCs w:val="24"/>
          <w:highlight w:val="none"/>
        </w:rPr>
        <w:t>在本项目投标中，不存在</w:t>
      </w:r>
      <w:r>
        <w:rPr>
          <w:rFonts w:hint="eastAsia" w:ascii="宋体" w:hAnsi="宋体" w:eastAsia="宋体" w:cs="宋体"/>
          <w:color w:val="auto"/>
          <w:szCs w:val="24"/>
          <w:highlight w:val="none"/>
          <w:lang w:eastAsia="zh-CN"/>
        </w:rPr>
        <w:t>与其他供应商</w:t>
      </w:r>
      <w:r>
        <w:rPr>
          <w:rFonts w:hint="eastAsia" w:ascii="宋体" w:hAnsi="宋体" w:eastAsia="宋体" w:cs="宋体"/>
          <w:color w:val="auto"/>
          <w:szCs w:val="24"/>
          <w:highlight w:val="none"/>
        </w:rPr>
        <w:t>负责人为同一人，有控股、管理等关联关系承诺：</w:t>
      </w:r>
    </w:p>
    <w:p w14:paraId="5F6EB39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1.1管理关系说明：</w:t>
      </w:r>
    </w:p>
    <w:p w14:paraId="737F9EF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我单位管理的具有独立法人的下属单位有</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0990BF1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我单位的上级管理单位有</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7099A51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1.2股权关系说明：</w:t>
      </w:r>
    </w:p>
    <w:p w14:paraId="464AF55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我单位控股的单位有</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w:t>
      </w:r>
    </w:p>
    <w:p w14:paraId="0E8E412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单位控股。</w:t>
      </w:r>
    </w:p>
    <w:p w14:paraId="1199A69A">
      <w:pPr>
        <w:spacing w:line="500" w:lineRule="exact"/>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1.3单位负责人：</w:t>
      </w:r>
      <w:r>
        <w:rPr>
          <w:rFonts w:hint="eastAsia" w:ascii="宋体" w:hAnsi="宋体" w:eastAsia="宋体" w:cs="宋体"/>
          <w:color w:val="auto"/>
          <w:szCs w:val="24"/>
          <w:highlight w:val="none"/>
          <w:u w:val="single"/>
        </w:rPr>
        <w:t xml:space="preserve">                </w:t>
      </w:r>
    </w:p>
    <w:p w14:paraId="29FE01D0">
      <w:pPr>
        <w:spacing w:line="500" w:lineRule="exact"/>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2、其他与本项目有关的利害关系说明：</w:t>
      </w:r>
      <w:r>
        <w:rPr>
          <w:rFonts w:hint="eastAsia" w:ascii="宋体" w:hAnsi="宋体" w:eastAsia="宋体" w:cs="宋体"/>
          <w:color w:val="auto"/>
          <w:szCs w:val="24"/>
          <w:highlight w:val="none"/>
          <w:u w:val="single"/>
        </w:rPr>
        <w:t xml:space="preserve">                               </w:t>
      </w:r>
    </w:p>
    <w:p w14:paraId="2284F6E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我单位承诺以上说明真实有效，无虚假内容或隐瞒。</w:t>
      </w:r>
    </w:p>
    <w:p w14:paraId="6F9719A3">
      <w:pPr>
        <w:spacing w:line="500" w:lineRule="exact"/>
        <w:ind w:firstLine="240" w:firstLineChars="100"/>
        <w:rPr>
          <w:rFonts w:hint="eastAsia" w:ascii="宋体" w:hAnsi="宋体" w:eastAsia="宋体" w:cs="宋体"/>
          <w:color w:val="auto"/>
          <w:szCs w:val="24"/>
          <w:highlight w:val="none"/>
        </w:rPr>
      </w:pPr>
    </w:p>
    <w:p w14:paraId="4004D0C7">
      <w:pPr>
        <w:pStyle w:val="17"/>
        <w:rPr>
          <w:rFonts w:hint="eastAsia" w:ascii="宋体" w:hAnsi="宋体" w:eastAsia="宋体" w:cs="宋体"/>
          <w:color w:val="auto"/>
          <w:highlight w:val="none"/>
        </w:rPr>
      </w:pPr>
    </w:p>
    <w:p w14:paraId="3F4D3354">
      <w:pPr>
        <w:spacing w:line="500" w:lineRule="exact"/>
        <w:ind w:firstLine="2400" w:firstLineChars="1000"/>
        <w:jc w:val="right"/>
        <w:rPr>
          <w:rFonts w:hint="eastAsia" w:ascii="宋体" w:hAnsi="宋体" w:eastAsia="宋体" w:cs="宋体"/>
          <w:color w:val="auto"/>
          <w:szCs w:val="24"/>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szCs w:val="24"/>
          <w:highlight w:val="none"/>
          <w:u w:val="none"/>
        </w:rPr>
        <w:t>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（盖单位公章）</w:t>
      </w:r>
    </w:p>
    <w:p w14:paraId="0249761F">
      <w:pPr>
        <w:spacing w:line="500" w:lineRule="exact"/>
        <w:ind w:firstLine="240" w:firstLineChars="100"/>
        <w:rPr>
          <w:rFonts w:hint="eastAsia" w:ascii="宋体" w:hAnsi="宋体" w:eastAsia="宋体" w:cs="宋体"/>
          <w:color w:val="auto"/>
          <w:szCs w:val="24"/>
          <w:highlight w:val="none"/>
        </w:rPr>
      </w:pPr>
    </w:p>
    <w:p w14:paraId="0DB04633">
      <w:pPr>
        <w:widowControl/>
        <w:spacing w:line="408" w:lineRule="auto"/>
        <w:ind w:left="274" w:leftChars="114"/>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日期：</w:t>
      </w:r>
      <w:r>
        <w:rPr>
          <w:rFonts w:hint="eastAsia" w:ascii="宋体" w:hAnsi="宋体" w:eastAsia="宋体" w:cs="宋体"/>
          <w:color w:val="auto"/>
          <w:highlight w:val="none"/>
        </w:rPr>
        <w:t xml:space="preserve">  年  月 日</w:t>
      </w:r>
    </w:p>
    <w:p w14:paraId="06C3C591">
      <w:pPr>
        <w:keepNext w:val="0"/>
        <w:keepLines w:val="0"/>
        <w:pageBreakBefore w:val="0"/>
        <w:widowControl w:val="0"/>
        <w:kinsoku/>
        <w:wordWrap/>
        <w:overflowPunct/>
        <w:topLinePunct w:val="0"/>
        <w:autoSpaceDE/>
        <w:autoSpaceDN/>
        <w:bidi w:val="0"/>
        <w:adjustRightInd/>
        <w:snapToGrid/>
        <w:spacing w:line="560" w:lineRule="exact"/>
        <w:ind w:firstLine="241" w:firstLineChars="1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r>
        <w:rPr>
          <w:rFonts w:hint="eastAsia" w:ascii="宋体" w:hAnsi="宋体" w:eastAsia="宋体" w:cs="宋体"/>
          <w:b/>
          <w:bCs/>
          <w:color w:val="auto"/>
          <w:sz w:val="24"/>
          <w:szCs w:val="24"/>
          <w:highlight w:val="none"/>
          <w:lang w:val="en-US" w:eastAsia="zh-CN"/>
        </w:rPr>
        <w:t>（4）为本项目提供过整体设计、规范编制或者项目管理、监理、检测等服务的供应商，不得再参加本项目采购活动。</w:t>
      </w:r>
    </w:p>
    <w:p w14:paraId="7579E1E3">
      <w:pPr>
        <w:pStyle w:val="218"/>
        <w:rPr>
          <w:rFonts w:hint="eastAsia" w:ascii="宋体" w:hAnsi="宋体" w:eastAsia="宋体" w:cs="宋体"/>
          <w:b/>
          <w:bCs/>
          <w:color w:val="auto"/>
          <w:szCs w:val="24"/>
          <w:highlight w:val="none"/>
        </w:rPr>
      </w:pPr>
    </w:p>
    <w:p w14:paraId="6B0FD9AF">
      <w:pPr>
        <w:pStyle w:val="218"/>
        <w:rPr>
          <w:rFonts w:hint="eastAsia" w:ascii="宋体" w:hAnsi="宋体" w:eastAsia="宋体" w:cs="宋体"/>
          <w:b/>
          <w:bCs/>
          <w:color w:val="auto"/>
          <w:szCs w:val="24"/>
          <w:highlight w:val="none"/>
        </w:rPr>
      </w:pPr>
    </w:p>
    <w:p w14:paraId="41795393">
      <w:pPr>
        <w:spacing w:line="500" w:lineRule="exact"/>
        <w:ind w:left="0" w:leftChars="0" w:firstLine="0" w:firstLineChars="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书面声明</w:t>
      </w:r>
    </w:p>
    <w:p w14:paraId="21A4D34B">
      <w:pPr>
        <w:spacing w:line="500" w:lineRule="exact"/>
        <w:ind w:firstLine="720" w:firstLineChars="300"/>
        <w:rPr>
          <w:rFonts w:hint="eastAsia" w:ascii="宋体" w:hAnsi="宋体" w:eastAsia="宋体" w:cs="宋体"/>
          <w:color w:val="auto"/>
          <w:highlight w:val="none"/>
        </w:rPr>
      </w:pPr>
    </w:p>
    <w:p w14:paraId="489D6E05">
      <w:pPr>
        <w:spacing w:line="500" w:lineRule="exact"/>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(采购人名称）</w:t>
      </w:r>
    </w:p>
    <w:p w14:paraId="187A3F3E">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我方作为</w:t>
      </w:r>
      <w:r>
        <w:rPr>
          <w:rFonts w:hint="eastAsia" w:ascii="宋体" w:hAnsi="宋体" w:eastAsia="宋体" w:cs="宋体"/>
          <w:color w:val="auto"/>
          <w:highlight w:val="none"/>
          <w:u w:val="single"/>
        </w:rPr>
        <w:t xml:space="preserve"> 项目名称 </w:t>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）的投标供应商，在此郑重声明：</w:t>
      </w:r>
    </w:p>
    <w:p w14:paraId="1BAD757B">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我方</w:t>
      </w:r>
      <w:r>
        <w:rPr>
          <w:rFonts w:hint="eastAsia" w:ascii="宋体" w:hAnsi="宋体" w:eastAsia="宋体" w:cs="宋体"/>
          <w:color w:val="auto"/>
          <w:highlight w:val="none"/>
          <w:u w:val="single"/>
        </w:rPr>
        <w:t xml:space="preserve"> 属于/不属于 </w:t>
      </w:r>
      <w:r>
        <w:rPr>
          <w:rFonts w:hint="eastAsia" w:ascii="宋体" w:hAnsi="宋体" w:eastAsia="宋体" w:cs="宋体"/>
          <w:color w:val="auto"/>
          <w:highlight w:val="none"/>
        </w:rPr>
        <w:t>为本项目提供整体设计、规范编制或者项目管理、监理、检测等服务的供应商。</w:t>
      </w:r>
    </w:p>
    <w:p w14:paraId="3301A6A7">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如有不实，我方将无条件地退出本项目的采购活动，并遵照《政府采购法》有关“提供虚假材料的规定”接受处罚。</w:t>
      </w:r>
    </w:p>
    <w:p w14:paraId="23DBEC92">
      <w:pPr>
        <w:spacing w:line="500" w:lineRule="exact"/>
        <w:rPr>
          <w:rFonts w:hint="eastAsia" w:ascii="宋体" w:hAnsi="宋体" w:eastAsia="宋体" w:cs="宋体"/>
          <w:color w:val="auto"/>
          <w:highlight w:val="none"/>
        </w:rPr>
      </w:pPr>
      <w:r>
        <w:rPr>
          <w:rFonts w:hint="eastAsia" w:ascii="宋体" w:hAnsi="宋体" w:eastAsia="宋体" w:cs="宋体"/>
          <w:color w:val="auto"/>
          <w:highlight w:val="none"/>
        </w:rPr>
        <w:t>特此声明。</w:t>
      </w:r>
    </w:p>
    <w:p w14:paraId="3A03DE3B">
      <w:pPr>
        <w:spacing w:line="500" w:lineRule="exact"/>
        <w:ind w:firstLine="3840" w:firstLineChars="1600"/>
        <w:rPr>
          <w:rFonts w:hint="eastAsia" w:ascii="宋体" w:hAnsi="宋体" w:eastAsia="宋体" w:cs="宋体"/>
          <w:color w:val="auto"/>
          <w:highlight w:val="none"/>
        </w:rPr>
      </w:pPr>
    </w:p>
    <w:p w14:paraId="6393CEB8">
      <w:pPr>
        <w:spacing w:line="500" w:lineRule="exact"/>
        <w:ind w:firstLine="3840" w:firstLineChars="1600"/>
        <w:rPr>
          <w:rFonts w:hint="eastAsia" w:ascii="宋体" w:hAnsi="宋体" w:eastAsia="宋体" w:cs="宋体"/>
          <w:color w:val="auto"/>
          <w:highlight w:val="none"/>
        </w:rPr>
      </w:pPr>
    </w:p>
    <w:p w14:paraId="0662309F">
      <w:pPr>
        <w:spacing w:line="500" w:lineRule="exact"/>
        <w:ind w:firstLine="3840" w:firstLineChars="160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（加盖公章）</w:t>
      </w:r>
    </w:p>
    <w:p w14:paraId="56E51C8D">
      <w:pPr>
        <w:spacing w:line="500" w:lineRule="exact"/>
        <w:ind w:firstLine="3840" w:firstLineChars="160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034BFF43">
      <w:pPr>
        <w:rPr>
          <w:rFonts w:hint="eastAsia" w:ascii="宋体" w:hAnsi="宋体" w:eastAsia="宋体" w:cs="宋体"/>
          <w:color w:val="auto"/>
          <w:highlight w:val="none"/>
          <w:lang w:val="zh-CN"/>
        </w:rPr>
      </w:pPr>
    </w:p>
    <w:p w14:paraId="4B880C66">
      <w:pPr>
        <w:pStyle w:val="17"/>
        <w:rPr>
          <w:rFonts w:hint="eastAsia" w:ascii="宋体" w:hAnsi="宋体" w:eastAsia="宋体" w:cs="宋体"/>
          <w:color w:val="auto"/>
          <w:highlight w:val="none"/>
          <w:lang w:val="zh-CN"/>
        </w:rPr>
      </w:pPr>
    </w:p>
    <w:p w14:paraId="4555451B">
      <w:pPr>
        <w:rPr>
          <w:rFonts w:hint="eastAsia" w:ascii="宋体" w:hAnsi="宋体" w:eastAsia="宋体" w:cs="宋体"/>
          <w:color w:val="auto"/>
          <w:highlight w:val="none"/>
          <w:lang w:val="zh-CN"/>
        </w:rPr>
      </w:pPr>
    </w:p>
    <w:p w14:paraId="1EFA06DB">
      <w:pPr>
        <w:pStyle w:val="17"/>
        <w:rPr>
          <w:rFonts w:hint="eastAsia" w:ascii="宋体" w:hAnsi="宋体" w:eastAsia="宋体" w:cs="宋体"/>
          <w:color w:val="auto"/>
          <w:highlight w:val="none"/>
          <w:lang w:val="zh-CN"/>
        </w:rPr>
      </w:pPr>
    </w:p>
    <w:p w14:paraId="04F6ECB2">
      <w:pPr>
        <w:rPr>
          <w:rFonts w:hint="eastAsia" w:ascii="宋体" w:hAnsi="宋体" w:eastAsia="宋体" w:cs="宋体"/>
          <w:color w:val="auto"/>
          <w:highlight w:val="none"/>
          <w:lang w:val="zh-CN"/>
        </w:rPr>
      </w:pPr>
    </w:p>
    <w:p w14:paraId="6BE37D7E">
      <w:pPr>
        <w:pStyle w:val="17"/>
        <w:rPr>
          <w:rFonts w:hint="eastAsia" w:ascii="宋体" w:hAnsi="宋体" w:eastAsia="宋体" w:cs="宋体"/>
          <w:color w:val="auto"/>
          <w:highlight w:val="none"/>
          <w:lang w:val="zh-CN"/>
        </w:rPr>
      </w:pPr>
    </w:p>
    <w:p w14:paraId="27FB682B">
      <w:pPr>
        <w:rPr>
          <w:rFonts w:hint="eastAsia" w:ascii="宋体" w:hAnsi="宋体" w:eastAsia="宋体" w:cs="宋体"/>
          <w:color w:val="auto"/>
          <w:highlight w:val="none"/>
          <w:lang w:val="zh-CN"/>
        </w:rPr>
      </w:pPr>
    </w:p>
    <w:p w14:paraId="759F7D20">
      <w:pPr>
        <w:pStyle w:val="17"/>
        <w:rPr>
          <w:rFonts w:hint="eastAsia" w:ascii="宋体" w:hAnsi="宋体" w:eastAsia="宋体" w:cs="宋体"/>
          <w:color w:val="auto"/>
          <w:highlight w:val="none"/>
          <w:lang w:val="zh-CN"/>
        </w:rPr>
      </w:pPr>
    </w:p>
    <w:p w14:paraId="41FD6C0C">
      <w:pPr>
        <w:rPr>
          <w:rFonts w:hint="eastAsia" w:ascii="宋体" w:hAnsi="宋体" w:eastAsia="宋体" w:cs="宋体"/>
          <w:color w:val="auto"/>
          <w:highlight w:val="none"/>
          <w:lang w:val="zh-CN"/>
        </w:rPr>
      </w:pPr>
    </w:p>
    <w:p w14:paraId="11137138">
      <w:pPr>
        <w:pStyle w:val="17"/>
        <w:rPr>
          <w:rFonts w:hint="eastAsia" w:ascii="宋体" w:hAnsi="宋体" w:eastAsia="宋体" w:cs="宋体"/>
          <w:color w:val="auto"/>
          <w:highlight w:val="none"/>
          <w:lang w:val="zh-CN"/>
        </w:rPr>
      </w:pPr>
    </w:p>
    <w:p w14:paraId="366ABB5E">
      <w:pPr>
        <w:rPr>
          <w:rFonts w:hint="eastAsia" w:ascii="宋体" w:hAnsi="宋体" w:eastAsia="宋体" w:cs="宋体"/>
          <w:color w:val="auto"/>
          <w:highlight w:val="none"/>
          <w:lang w:val="zh-CN"/>
        </w:rPr>
      </w:pPr>
    </w:p>
    <w:p w14:paraId="5CF7DFA8">
      <w:pPr>
        <w:pStyle w:val="17"/>
        <w:rPr>
          <w:rFonts w:hint="eastAsia" w:ascii="宋体" w:hAnsi="宋体" w:eastAsia="宋体" w:cs="宋体"/>
          <w:color w:val="auto"/>
          <w:highlight w:val="none"/>
          <w:lang w:val="zh-CN"/>
        </w:rPr>
      </w:pPr>
    </w:p>
    <w:p w14:paraId="6AEC9266">
      <w:pPr>
        <w:spacing w:line="500" w:lineRule="exact"/>
        <w:ind w:firstLine="602" w:firstLineChars="200"/>
        <w:jc w:val="center"/>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br w:type="page"/>
      </w:r>
    </w:p>
    <w:p w14:paraId="6EDB4AA9">
      <w:pPr>
        <w:numPr>
          <w:ilvl w:val="0"/>
          <w:numId w:val="0"/>
        </w:numPr>
        <w:jc w:val="center"/>
        <w:rPr>
          <w:rFonts w:hint="eastAsia" w:ascii="宋体" w:hAnsi="宋体" w:eastAsia="宋体" w:cs="宋体"/>
          <w:b/>
          <w:bCs/>
          <w:color w:val="auto"/>
          <w:sz w:val="30"/>
          <w:szCs w:val="30"/>
          <w:highlight w:val="none"/>
          <w:lang w:eastAsia="zh-CN"/>
        </w:rPr>
      </w:pPr>
      <w:bookmarkStart w:id="148" w:name="_Toc426457714"/>
      <w:bookmarkStart w:id="149" w:name="_Toc403077656"/>
      <w:bookmarkStart w:id="150" w:name="_Toc10058"/>
      <w:bookmarkStart w:id="151" w:name="_Toc6432"/>
      <w:bookmarkStart w:id="152" w:name="_Toc10179"/>
      <w:bookmarkStart w:id="153" w:name="_Toc5408"/>
      <w:bookmarkStart w:id="154" w:name="_Toc14968"/>
      <w:bookmarkStart w:id="155" w:name="_Toc363474033"/>
      <w:bookmarkStart w:id="156" w:name="_Toc6862"/>
      <w:bookmarkStart w:id="157" w:name="_Toc8692"/>
      <w:r>
        <w:rPr>
          <w:rFonts w:hint="eastAsia" w:ascii="宋体" w:hAnsi="宋体" w:eastAsia="宋体" w:cs="宋体"/>
          <w:b/>
          <w:bCs/>
          <w:color w:val="auto"/>
          <w:sz w:val="30"/>
          <w:szCs w:val="30"/>
          <w:highlight w:val="none"/>
          <w:lang w:eastAsia="zh-CN"/>
        </w:rPr>
        <w:t>四</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eastAsia="zh-CN"/>
        </w:rPr>
        <w:t>供应商参加政府采购活动承诺书</w:t>
      </w:r>
    </w:p>
    <w:p w14:paraId="7DFA9ECA">
      <w:pPr>
        <w:numPr>
          <w:ilvl w:val="0"/>
          <w:numId w:val="0"/>
        </w:numPr>
        <w:spacing w:line="360" w:lineRule="auto"/>
        <w:ind w:firstLine="1205" w:firstLineChars="400"/>
        <w:jc w:val="both"/>
        <w:rPr>
          <w:rFonts w:hint="eastAsia" w:ascii="宋体" w:hAnsi="宋体" w:eastAsia="宋体" w:cs="宋体"/>
          <w:color w:val="auto"/>
          <w:highlight w:val="none"/>
        </w:rPr>
      </w:pPr>
      <w:r>
        <w:rPr>
          <w:rFonts w:hint="eastAsia" w:ascii="宋体" w:hAnsi="宋体" w:eastAsia="宋体" w:cs="宋体"/>
          <w:b/>
          <w:bCs/>
          <w:color w:val="auto"/>
          <w:sz w:val="30"/>
          <w:szCs w:val="30"/>
          <w:highlight w:val="none"/>
        </w:rPr>
        <w:t>陕西省政府采购</w:t>
      </w:r>
      <w:r>
        <w:rPr>
          <w:rFonts w:hint="eastAsia" w:ascii="宋体" w:hAnsi="宋体" w:eastAsia="宋体" w:cs="宋体"/>
          <w:b/>
          <w:bCs/>
          <w:color w:val="auto"/>
          <w:sz w:val="30"/>
          <w:szCs w:val="30"/>
          <w:highlight w:val="none"/>
          <w:lang w:eastAsia="zh-CN"/>
        </w:rPr>
        <w:t>供应商</w:t>
      </w:r>
      <w:r>
        <w:rPr>
          <w:rFonts w:hint="eastAsia" w:ascii="宋体" w:hAnsi="宋体" w:eastAsia="宋体" w:cs="宋体"/>
          <w:b/>
          <w:bCs/>
          <w:color w:val="auto"/>
          <w:sz w:val="30"/>
          <w:szCs w:val="30"/>
          <w:highlight w:val="none"/>
        </w:rPr>
        <w:t>拒绝政府采购领域商业贿赂承诺书</w:t>
      </w:r>
      <w:bookmarkEnd w:id="148"/>
      <w:bookmarkEnd w:id="149"/>
      <w:bookmarkEnd w:id="150"/>
      <w:bookmarkEnd w:id="151"/>
      <w:bookmarkEnd w:id="152"/>
      <w:bookmarkEnd w:id="153"/>
      <w:bookmarkEnd w:id="154"/>
      <w:bookmarkEnd w:id="155"/>
      <w:bookmarkEnd w:id="156"/>
      <w:bookmarkEnd w:id="157"/>
    </w:p>
    <w:p w14:paraId="004F349D">
      <w:pPr>
        <w:widowControl/>
        <w:spacing w:line="360" w:lineRule="auto"/>
        <w:ind w:left="274" w:leftChars="114" w:firstLine="470"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为响应党中央、国务院关于治理政府采购领域商业贿赂行为的号召，我公司在此庄严承诺：</w:t>
      </w:r>
    </w:p>
    <w:p w14:paraId="19F481A5">
      <w:pPr>
        <w:widowControl/>
        <w:spacing w:line="360" w:lineRule="auto"/>
        <w:ind w:left="274" w:leftChars="114" w:firstLine="470"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1、在参与政府采购活动中遵纪守法、诚信经营、公平竞标。</w:t>
      </w:r>
    </w:p>
    <w:p w14:paraId="7B92C284">
      <w:pPr>
        <w:widowControl/>
        <w:spacing w:line="360" w:lineRule="auto"/>
        <w:ind w:left="274" w:leftChars="114" w:firstLine="470"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2、不向政府采购人、采购代理机构和政府采购评审专家进行任何形式的商业贿赂以谋取交易机会。</w:t>
      </w:r>
    </w:p>
    <w:p w14:paraId="56534F5C">
      <w:pPr>
        <w:widowControl/>
        <w:spacing w:line="360" w:lineRule="auto"/>
        <w:ind w:left="274" w:leftChars="114" w:firstLine="470"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3、不向政府采购代理机构和采购人提供虚假资质文件或采用虚假应标方式参与政府采购市场竞争并谋取中标、成交。</w:t>
      </w:r>
    </w:p>
    <w:p w14:paraId="7740816B">
      <w:pPr>
        <w:widowControl/>
        <w:spacing w:line="360" w:lineRule="auto"/>
        <w:ind w:left="274" w:leftChars="114" w:firstLine="470"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4、不采取“围标、陪标”等商业欺诈手段获得政府采购</w:t>
      </w:r>
      <w:r>
        <w:rPr>
          <w:rFonts w:hint="eastAsia" w:ascii="宋体" w:hAnsi="宋体" w:eastAsia="宋体" w:cs="宋体"/>
          <w:color w:val="auto"/>
          <w:highlight w:val="none"/>
          <w:lang w:eastAsia="zh-CN"/>
        </w:rPr>
        <w:t>订单</w:t>
      </w:r>
      <w:r>
        <w:rPr>
          <w:rFonts w:hint="eastAsia" w:ascii="宋体" w:hAnsi="宋体" w:eastAsia="宋体" w:cs="宋体"/>
          <w:color w:val="auto"/>
          <w:highlight w:val="none"/>
        </w:rPr>
        <w:t>。</w:t>
      </w:r>
    </w:p>
    <w:p w14:paraId="6AC80A9C">
      <w:pPr>
        <w:widowControl/>
        <w:spacing w:line="360" w:lineRule="auto"/>
        <w:ind w:left="274" w:leftChars="114" w:firstLine="470"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5、不采取不正当手段诋毁、排挤其他</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w:t>
      </w:r>
    </w:p>
    <w:p w14:paraId="2A72CBB2">
      <w:pPr>
        <w:widowControl/>
        <w:spacing w:line="360" w:lineRule="auto"/>
        <w:ind w:left="274" w:leftChars="114" w:firstLine="470"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6、不在提供商品和服务时“偷梁换柱、以次充好”损害采购人的合法权益。</w:t>
      </w:r>
    </w:p>
    <w:p w14:paraId="4CF73018">
      <w:pPr>
        <w:widowControl/>
        <w:spacing w:line="360" w:lineRule="auto"/>
        <w:ind w:left="274" w:leftChars="114" w:firstLine="470"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7、不与采购人、采购代理机构政府采购评审专家</w:t>
      </w:r>
      <w:r>
        <w:rPr>
          <w:rFonts w:hint="eastAsia" w:ascii="宋体" w:hAnsi="宋体" w:eastAsia="宋体" w:cs="宋体"/>
          <w:color w:val="auto"/>
          <w:highlight w:val="none"/>
          <w:lang w:eastAsia="zh-CN"/>
        </w:rPr>
        <w:t>或其他供应商</w:t>
      </w:r>
      <w:r>
        <w:rPr>
          <w:rFonts w:hint="eastAsia" w:ascii="宋体" w:hAnsi="宋体" w:eastAsia="宋体" w:cs="宋体"/>
          <w:color w:val="auto"/>
          <w:highlight w:val="none"/>
        </w:rPr>
        <w:t>恶意串通，进行质疑和投诉，维护政府采购市场秩序。</w:t>
      </w:r>
    </w:p>
    <w:p w14:paraId="47D55889">
      <w:pPr>
        <w:widowControl/>
        <w:spacing w:line="360" w:lineRule="auto"/>
        <w:ind w:left="274" w:leftChars="114" w:firstLine="470"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8、尊重和接受政府采购监督管理部门的监督和政府采购代理机构招标采购要求，承担因违约行为给采购人造成的损失。</w:t>
      </w:r>
    </w:p>
    <w:p w14:paraId="3F2C5CF6">
      <w:pPr>
        <w:widowControl/>
        <w:spacing w:line="360" w:lineRule="auto"/>
        <w:ind w:left="274" w:leftChars="114" w:firstLine="470" w:firstLineChars="196"/>
        <w:jc w:val="left"/>
        <w:rPr>
          <w:rFonts w:hint="eastAsia" w:ascii="宋体" w:hAnsi="宋体" w:eastAsia="宋体" w:cs="宋体"/>
          <w:color w:val="auto"/>
          <w:highlight w:val="none"/>
        </w:rPr>
      </w:pPr>
      <w:r>
        <w:rPr>
          <w:rFonts w:hint="eastAsia" w:ascii="宋体" w:hAnsi="宋体" w:eastAsia="宋体" w:cs="宋体"/>
          <w:color w:val="auto"/>
          <w:highlight w:val="none"/>
        </w:rPr>
        <w:t>9、不发生其他有悖于政府采购公开、公平、公正和诚信原则的行为。</w:t>
      </w:r>
    </w:p>
    <w:p w14:paraId="435BBDA4">
      <w:pPr>
        <w:widowControl/>
        <w:spacing w:line="360" w:lineRule="auto"/>
        <w:ind w:left="274" w:leftChars="114"/>
        <w:jc w:val="left"/>
        <w:rPr>
          <w:rFonts w:hint="eastAsia" w:ascii="宋体" w:hAnsi="宋体" w:eastAsia="宋体" w:cs="宋体"/>
          <w:color w:val="auto"/>
          <w:highlight w:val="none"/>
        </w:rPr>
      </w:pPr>
      <w:r>
        <w:rPr>
          <w:rFonts w:hint="eastAsia" w:ascii="宋体" w:hAnsi="宋体" w:eastAsia="宋体" w:cs="宋体"/>
          <w:color w:val="auto"/>
          <w:highlight w:val="none"/>
        </w:rPr>
        <w:t>承诺单位（盖章）：</w:t>
      </w:r>
    </w:p>
    <w:p w14:paraId="4A76ECC9">
      <w:pPr>
        <w:widowControl/>
        <w:spacing w:line="360" w:lineRule="auto"/>
        <w:ind w:left="274" w:leftChars="114"/>
        <w:jc w:val="left"/>
        <w:rPr>
          <w:rFonts w:hint="eastAsia" w:ascii="宋体" w:hAnsi="宋体" w:eastAsia="宋体" w:cs="宋体"/>
          <w:color w:val="auto"/>
          <w:highlight w:val="none"/>
        </w:rPr>
      </w:pPr>
      <w:r>
        <w:rPr>
          <w:rFonts w:hint="eastAsia" w:ascii="宋体" w:hAnsi="宋体" w:eastAsia="宋体" w:cs="宋体"/>
          <w:color w:val="auto"/>
          <w:highlight w:val="none"/>
          <w:lang w:eastAsia="zh-CN"/>
        </w:rPr>
        <w:t>法定代表人(负责人)</w:t>
      </w:r>
      <w:r>
        <w:rPr>
          <w:rFonts w:hint="eastAsia" w:ascii="宋体" w:hAnsi="宋体" w:eastAsia="宋体" w:cs="宋体"/>
          <w:color w:val="auto"/>
          <w:highlight w:val="none"/>
        </w:rPr>
        <w:t>（</w:t>
      </w:r>
      <w:r>
        <w:rPr>
          <w:rFonts w:hint="eastAsia" w:ascii="宋体" w:hAnsi="宋体" w:eastAsia="宋体" w:cs="宋体"/>
          <w:color w:val="auto"/>
          <w:szCs w:val="24"/>
          <w:highlight w:val="none"/>
        </w:rPr>
        <w:t>签字或盖章</w:t>
      </w:r>
      <w:r>
        <w:rPr>
          <w:rFonts w:hint="eastAsia" w:ascii="宋体" w:hAnsi="宋体" w:eastAsia="宋体" w:cs="宋体"/>
          <w:color w:val="auto"/>
          <w:highlight w:val="none"/>
        </w:rPr>
        <w:t>）：</w:t>
      </w:r>
    </w:p>
    <w:p w14:paraId="4439517F">
      <w:pPr>
        <w:widowControl/>
        <w:spacing w:line="360" w:lineRule="auto"/>
        <w:ind w:left="274" w:leftChars="114"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地  址：                        </w:t>
      </w:r>
    </w:p>
    <w:p w14:paraId="7C91C4D7">
      <w:pPr>
        <w:widowControl/>
        <w:spacing w:line="360" w:lineRule="auto"/>
        <w:ind w:left="274" w:leftChars="114"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邮  编：</w:t>
      </w:r>
    </w:p>
    <w:p w14:paraId="5232C90E">
      <w:pPr>
        <w:widowControl/>
        <w:spacing w:line="360" w:lineRule="auto"/>
        <w:ind w:left="274" w:leftChars="114"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电  话：                                 </w:t>
      </w:r>
      <w:r>
        <w:rPr>
          <w:rFonts w:hint="eastAsia" w:ascii="宋体" w:hAnsi="宋体" w:eastAsia="宋体" w:cs="宋体"/>
          <w:color w:val="auto"/>
          <w:highlight w:val="none"/>
          <w:lang w:val="en-US" w:eastAsia="zh-CN"/>
        </w:rPr>
        <w:t>日    期：</w:t>
      </w:r>
      <w:r>
        <w:rPr>
          <w:rFonts w:hint="eastAsia" w:ascii="宋体" w:hAnsi="宋体" w:eastAsia="宋体" w:cs="宋体"/>
          <w:color w:val="auto"/>
          <w:highlight w:val="none"/>
        </w:rPr>
        <w:t xml:space="preserve">                                  </w:t>
      </w:r>
    </w:p>
    <w:p w14:paraId="4B7FE1FA">
      <w:pPr>
        <w:adjustRightInd w:val="0"/>
        <w:snapToGrid w:val="0"/>
        <w:spacing w:beforeLines="100" w:afterLines="5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t xml:space="preserve">                                      </w:t>
      </w:r>
    </w:p>
    <w:p w14:paraId="5A5DCBD7">
      <w:p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2E4DF85A">
      <w:pPr>
        <w:adjustRightInd w:val="0"/>
        <w:snapToGrid w:val="0"/>
        <w:spacing w:beforeLines="100" w:afterLines="50"/>
        <w:jc w:val="center"/>
        <w:rPr>
          <w:rFonts w:hint="eastAsia" w:ascii="宋体" w:hAnsi="宋体" w:eastAsia="宋体" w:cs="宋体"/>
          <w:b/>
          <w:bCs/>
          <w:color w:val="auto"/>
          <w:highlight w:val="none"/>
        </w:rPr>
      </w:pPr>
      <w:r>
        <w:rPr>
          <w:rFonts w:hint="eastAsia" w:ascii="宋体" w:hAnsi="宋体" w:eastAsia="宋体" w:cs="宋体"/>
          <w:b/>
          <w:bCs/>
          <w:color w:val="auto"/>
          <w:sz w:val="32"/>
          <w:szCs w:val="32"/>
          <w:highlight w:val="none"/>
          <w:lang w:eastAsia="zh-CN"/>
        </w:rPr>
        <w:t>五、</w:t>
      </w:r>
      <w:r>
        <w:rPr>
          <w:rFonts w:hint="eastAsia" w:ascii="宋体" w:hAnsi="宋体" w:eastAsia="宋体" w:cs="宋体"/>
          <w:b/>
          <w:bCs/>
          <w:color w:val="auto"/>
          <w:sz w:val="32"/>
          <w:szCs w:val="32"/>
          <w:highlight w:val="none"/>
        </w:rPr>
        <w:t>投标方案</w:t>
      </w:r>
      <w:bookmarkEnd w:id="141"/>
      <w:bookmarkEnd w:id="142"/>
      <w:bookmarkEnd w:id="143"/>
      <w:bookmarkEnd w:id="144"/>
      <w:bookmarkEnd w:id="145"/>
      <w:bookmarkEnd w:id="146"/>
      <w:bookmarkEnd w:id="147"/>
    </w:p>
    <w:p w14:paraId="33521AEE">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3FD856E">
      <w:pPr>
        <w:spacing w:line="440" w:lineRule="exact"/>
        <w:ind w:firstLine="4698" w:firstLineChars="1300"/>
        <w:rPr>
          <w:rFonts w:hint="eastAsia" w:ascii="宋体" w:hAnsi="宋体" w:eastAsia="宋体" w:cs="宋体"/>
          <w:b/>
          <w:color w:val="auto"/>
          <w:sz w:val="36"/>
          <w:highlight w:val="none"/>
        </w:rPr>
      </w:pPr>
    </w:p>
    <w:p w14:paraId="0D3DE16C">
      <w:pPr>
        <w:pStyle w:val="105"/>
        <w:tabs>
          <w:tab w:val="left" w:pos="2040"/>
        </w:tabs>
        <w:spacing w:beforeLines="0" w:line="400" w:lineRule="exact"/>
        <w:ind w:left="984" w:hanging="984"/>
        <w:jc w:val="center"/>
        <w:rPr>
          <w:rFonts w:hint="eastAsia" w:ascii="宋体" w:hAnsi="宋体" w:eastAsia="宋体" w:cs="宋体"/>
          <w:b/>
          <w:color w:val="auto"/>
          <w:sz w:val="28"/>
          <w:szCs w:val="28"/>
          <w:highlight w:val="none"/>
        </w:rPr>
      </w:pPr>
    </w:p>
    <w:p w14:paraId="3ED7E1A1">
      <w:pPr>
        <w:pStyle w:val="105"/>
        <w:tabs>
          <w:tab w:val="left" w:pos="2040"/>
        </w:tabs>
        <w:spacing w:beforeLines="0" w:line="400" w:lineRule="exact"/>
        <w:ind w:left="984" w:hanging="984"/>
        <w:jc w:val="center"/>
        <w:rPr>
          <w:rFonts w:hint="eastAsia" w:ascii="宋体" w:hAnsi="宋体" w:eastAsia="宋体" w:cs="宋体"/>
          <w:b/>
          <w:color w:val="auto"/>
          <w:sz w:val="28"/>
          <w:szCs w:val="28"/>
          <w:highlight w:val="none"/>
        </w:rPr>
      </w:pPr>
    </w:p>
    <w:p w14:paraId="78D98255">
      <w:pPr>
        <w:spacing w:line="560" w:lineRule="exact"/>
        <w:ind w:right="617" w:rightChars="257"/>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（参照招标文件和评标办法的内容进行编写，格式自拟）</w:t>
      </w:r>
    </w:p>
    <w:p w14:paraId="1D6BDDAD">
      <w:pPr>
        <w:spacing w:line="560" w:lineRule="exact"/>
        <w:ind w:right="617" w:rightChars="257"/>
        <w:jc w:val="left"/>
        <w:rPr>
          <w:rFonts w:hint="eastAsia" w:ascii="宋体" w:hAnsi="宋体" w:eastAsia="宋体" w:cs="宋体"/>
          <w:b/>
          <w:color w:val="auto"/>
          <w:sz w:val="28"/>
          <w:szCs w:val="28"/>
          <w:highlight w:val="none"/>
        </w:rPr>
      </w:pPr>
    </w:p>
    <w:p w14:paraId="7886CB14">
      <w:pPr>
        <w:spacing w:line="560" w:lineRule="exact"/>
        <w:ind w:right="617" w:rightChars="257"/>
        <w:jc w:val="left"/>
        <w:rPr>
          <w:rFonts w:hint="eastAsia" w:ascii="宋体" w:hAnsi="宋体" w:eastAsia="宋体" w:cs="宋体"/>
          <w:b/>
          <w:color w:val="auto"/>
          <w:sz w:val="28"/>
          <w:szCs w:val="28"/>
          <w:highlight w:val="none"/>
        </w:rPr>
      </w:pPr>
    </w:p>
    <w:p w14:paraId="2396E528">
      <w:pPr>
        <w:spacing w:line="560" w:lineRule="exact"/>
        <w:ind w:right="617" w:rightChars="257"/>
        <w:jc w:val="left"/>
        <w:rPr>
          <w:rFonts w:hint="eastAsia" w:ascii="宋体" w:hAnsi="宋体" w:eastAsia="宋体" w:cs="宋体"/>
          <w:b/>
          <w:color w:val="auto"/>
          <w:sz w:val="28"/>
          <w:szCs w:val="28"/>
          <w:highlight w:val="none"/>
        </w:rPr>
      </w:pPr>
    </w:p>
    <w:p w14:paraId="0A617318">
      <w:pPr>
        <w:spacing w:line="560" w:lineRule="exact"/>
        <w:ind w:right="617" w:rightChars="257"/>
        <w:jc w:val="left"/>
        <w:rPr>
          <w:rFonts w:hint="eastAsia" w:ascii="宋体" w:hAnsi="宋体" w:eastAsia="宋体" w:cs="宋体"/>
          <w:b/>
          <w:color w:val="auto"/>
          <w:sz w:val="28"/>
          <w:szCs w:val="28"/>
          <w:highlight w:val="none"/>
        </w:rPr>
      </w:pPr>
    </w:p>
    <w:p w14:paraId="10B7EB94">
      <w:pP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br w:type="page"/>
      </w:r>
    </w:p>
    <w:p w14:paraId="17D3D0FA">
      <w:pPr>
        <w:rPr>
          <w:rFonts w:hint="eastAsia" w:ascii="宋体" w:hAnsi="宋体" w:eastAsia="宋体" w:cs="宋体"/>
          <w:color w:val="auto"/>
          <w:szCs w:val="24"/>
          <w:highlight w:val="none"/>
        </w:rPr>
      </w:pPr>
      <w:bookmarkStart w:id="158" w:name="_Toc1959"/>
      <w:bookmarkStart w:id="159" w:name="_Toc24665"/>
      <w:bookmarkStart w:id="160" w:name="_Toc27265"/>
      <w:bookmarkStart w:id="161" w:name="_Toc403077655"/>
      <w:bookmarkStart w:id="162" w:name="_Toc2621"/>
      <w:bookmarkStart w:id="163" w:name="_Toc363474032"/>
      <w:bookmarkStart w:id="164" w:name="_Toc1379"/>
      <w:bookmarkStart w:id="165" w:name="_Toc23455"/>
      <w:bookmarkStart w:id="166" w:name="_Toc426457713"/>
      <w:bookmarkStart w:id="167" w:name="_Toc21284"/>
      <w:bookmarkStart w:id="168" w:name="_Toc9218"/>
      <w:bookmarkStart w:id="169" w:name="_Toc10660"/>
      <w:bookmarkStart w:id="170" w:name="_Toc16802"/>
      <w:r>
        <w:rPr>
          <w:rFonts w:hint="eastAsia" w:ascii="宋体" w:hAnsi="宋体" w:eastAsia="宋体" w:cs="宋体"/>
          <w:b/>
          <w:color w:val="auto"/>
          <w:szCs w:val="24"/>
          <w:highlight w:val="none"/>
        </w:rPr>
        <w:t>附表1 本项目拟投入人员汇总表</w:t>
      </w:r>
      <w:bookmarkEnd w:id="158"/>
      <w:bookmarkEnd w:id="159"/>
      <w:bookmarkEnd w:id="160"/>
    </w:p>
    <w:p w14:paraId="7C738393">
      <w:pPr>
        <w:pStyle w:val="68"/>
        <w:ind w:firstLine="0" w:firstLineChars="0"/>
        <w:jc w:val="center"/>
        <w:outlineLvl w:val="9"/>
        <w:rPr>
          <w:rFonts w:hint="eastAsia" w:ascii="宋体" w:hAnsi="宋体" w:eastAsia="宋体" w:cs="宋体"/>
          <w:color w:val="auto"/>
          <w:szCs w:val="24"/>
          <w:highlight w:val="none"/>
        </w:rPr>
      </w:pPr>
      <w:bookmarkStart w:id="171" w:name="_Toc396304714"/>
      <w:bookmarkStart w:id="172" w:name="_Toc426457710"/>
      <w:bookmarkStart w:id="173" w:name="_Toc14631"/>
      <w:bookmarkStart w:id="174" w:name="_Toc4115"/>
      <w:bookmarkStart w:id="175" w:name="_Toc214"/>
      <w:bookmarkStart w:id="176" w:name="_Toc2768"/>
      <w:bookmarkStart w:id="177" w:name="_Toc403077652"/>
      <w:bookmarkStart w:id="178" w:name="_Toc25551"/>
      <w:bookmarkStart w:id="179" w:name="_Toc17592"/>
      <w:r>
        <w:rPr>
          <w:rFonts w:hint="eastAsia" w:ascii="宋体" w:hAnsi="宋体" w:eastAsia="宋体" w:cs="宋体"/>
          <w:color w:val="auto"/>
          <w:szCs w:val="24"/>
          <w:highlight w:val="none"/>
        </w:rPr>
        <w:t>（一）本项目拟投入人员汇总表</w:t>
      </w:r>
      <w:bookmarkEnd w:id="171"/>
      <w:bookmarkEnd w:id="172"/>
      <w:bookmarkEnd w:id="173"/>
      <w:bookmarkEnd w:id="174"/>
      <w:bookmarkEnd w:id="175"/>
      <w:bookmarkEnd w:id="176"/>
      <w:bookmarkEnd w:id="177"/>
      <w:bookmarkEnd w:id="178"/>
      <w:bookmarkEnd w:id="179"/>
    </w:p>
    <w:p w14:paraId="02BA392E">
      <w:pPr>
        <w:pStyle w:val="68"/>
        <w:ind w:firstLine="0" w:firstLineChars="0"/>
        <w:outlineLvl w:val="9"/>
        <w:rPr>
          <w:rFonts w:hint="eastAsia" w:ascii="宋体" w:hAnsi="宋体" w:eastAsia="宋体" w:cs="宋体"/>
          <w:color w:val="auto"/>
          <w:szCs w:val="24"/>
          <w:highlight w:val="none"/>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077"/>
        <w:gridCol w:w="985"/>
        <w:gridCol w:w="900"/>
        <w:gridCol w:w="1088"/>
        <w:gridCol w:w="1556"/>
        <w:gridCol w:w="1688"/>
        <w:gridCol w:w="1087"/>
      </w:tblGrid>
      <w:tr w14:paraId="4419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7" w:type="dxa"/>
            <w:noWrap w:val="0"/>
            <w:tcMar>
              <w:top w:w="15" w:type="dxa"/>
              <w:left w:w="15" w:type="dxa"/>
              <w:bottom w:w="0" w:type="dxa"/>
              <w:right w:w="15" w:type="dxa"/>
            </w:tcMar>
            <w:vAlign w:val="center"/>
          </w:tcPr>
          <w:p w14:paraId="6CA4E063">
            <w:pPr>
              <w:pStyle w:val="74"/>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077" w:type="dxa"/>
            <w:noWrap w:val="0"/>
            <w:tcMar>
              <w:top w:w="15" w:type="dxa"/>
              <w:left w:w="15" w:type="dxa"/>
              <w:bottom w:w="0" w:type="dxa"/>
              <w:right w:w="15" w:type="dxa"/>
            </w:tcMar>
            <w:vAlign w:val="center"/>
          </w:tcPr>
          <w:p w14:paraId="09B4ABFB">
            <w:pPr>
              <w:pStyle w:val="74"/>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姓  名</w:t>
            </w:r>
          </w:p>
        </w:tc>
        <w:tc>
          <w:tcPr>
            <w:tcW w:w="985" w:type="dxa"/>
            <w:noWrap w:val="0"/>
            <w:tcMar>
              <w:top w:w="15" w:type="dxa"/>
              <w:left w:w="15" w:type="dxa"/>
              <w:bottom w:w="0" w:type="dxa"/>
              <w:right w:w="15" w:type="dxa"/>
            </w:tcMar>
            <w:vAlign w:val="center"/>
          </w:tcPr>
          <w:p w14:paraId="239D1CAB">
            <w:pPr>
              <w:pStyle w:val="74"/>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性别</w:t>
            </w:r>
          </w:p>
        </w:tc>
        <w:tc>
          <w:tcPr>
            <w:tcW w:w="900" w:type="dxa"/>
            <w:noWrap w:val="0"/>
            <w:tcMar>
              <w:top w:w="15" w:type="dxa"/>
              <w:left w:w="15" w:type="dxa"/>
              <w:bottom w:w="0" w:type="dxa"/>
              <w:right w:w="15" w:type="dxa"/>
            </w:tcMar>
            <w:vAlign w:val="center"/>
          </w:tcPr>
          <w:p w14:paraId="7AFE8180">
            <w:pPr>
              <w:pStyle w:val="74"/>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年龄</w:t>
            </w:r>
          </w:p>
        </w:tc>
        <w:tc>
          <w:tcPr>
            <w:tcW w:w="1088" w:type="dxa"/>
            <w:noWrap w:val="0"/>
            <w:tcMar>
              <w:top w:w="15" w:type="dxa"/>
              <w:left w:w="15" w:type="dxa"/>
              <w:bottom w:w="0" w:type="dxa"/>
              <w:right w:w="15" w:type="dxa"/>
            </w:tcMar>
            <w:vAlign w:val="center"/>
          </w:tcPr>
          <w:p w14:paraId="11FF6667">
            <w:pPr>
              <w:pStyle w:val="74"/>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学历</w:t>
            </w:r>
          </w:p>
        </w:tc>
        <w:tc>
          <w:tcPr>
            <w:tcW w:w="1556" w:type="dxa"/>
            <w:noWrap w:val="0"/>
            <w:tcMar>
              <w:top w:w="15" w:type="dxa"/>
              <w:left w:w="15" w:type="dxa"/>
              <w:bottom w:w="0" w:type="dxa"/>
              <w:right w:w="15" w:type="dxa"/>
            </w:tcMar>
            <w:vAlign w:val="center"/>
          </w:tcPr>
          <w:p w14:paraId="4531F14C">
            <w:pPr>
              <w:pStyle w:val="74"/>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w:t>
            </w:r>
          </w:p>
          <w:p w14:paraId="27C91BDF">
            <w:pPr>
              <w:pStyle w:val="74"/>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职称</w:t>
            </w:r>
          </w:p>
        </w:tc>
        <w:tc>
          <w:tcPr>
            <w:tcW w:w="1688" w:type="dxa"/>
            <w:noWrap w:val="0"/>
            <w:tcMar>
              <w:top w:w="15" w:type="dxa"/>
              <w:left w:w="15" w:type="dxa"/>
              <w:bottom w:w="0" w:type="dxa"/>
              <w:right w:w="15" w:type="dxa"/>
            </w:tcMar>
            <w:vAlign w:val="center"/>
          </w:tcPr>
          <w:p w14:paraId="79D082C6">
            <w:pPr>
              <w:pStyle w:val="74"/>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拟担任的职务</w:t>
            </w:r>
          </w:p>
        </w:tc>
        <w:tc>
          <w:tcPr>
            <w:tcW w:w="1087" w:type="dxa"/>
            <w:noWrap w:val="0"/>
            <w:tcMar>
              <w:top w:w="15" w:type="dxa"/>
              <w:left w:w="15" w:type="dxa"/>
              <w:bottom w:w="0" w:type="dxa"/>
              <w:right w:w="15" w:type="dxa"/>
            </w:tcMar>
            <w:vAlign w:val="center"/>
          </w:tcPr>
          <w:p w14:paraId="5E5AC4B7">
            <w:pPr>
              <w:pStyle w:val="74"/>
              <w:spacing w:line="400" w:lineRule="exact"/>
              <w:ind w:left="0" w:leftChars="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备注</w:t>
            </w:r>
          </w:p>
        </w:tc>
      </w:tr>
      <w:tr w14:paraId="2703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14:paraId="4E9C8167">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77" w:type="dxa"/>
            <w:noWrap w:val="0"/>
            <w:tcMar>
              <w:top w:w="15" w:type="dxa"/>
              <w:left w:w="15" w:type="dxa"/>
              <w:bottom w:w="0" w:type="dxa"/>
              <w:right w:w="15" w:type="dxa"/>
            </w:tcMar>
            <w:vAlign w:val="bottom"/>
          </w:tcPr>
          <w:p w14:paraId="4A4B525E">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85" w:type="dxa"/>
            <w:noWrap w:val="0"/>
            <w:tcMar>
              <w:top w:w="15" w:type="dxa"/>
              <w:left w:w="15" w:type="dxa"/>
              <w:bottom w:w="0" w:type="dxa"/>
              <w:right w:w="15" w:type="dxa"/>
            </w:tcMar>
            <w:vAlign w:val="bottom"/>
          </w:tcPr>
          <w:p w14:paraId="1AA45327">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00" w:type="dxa"/>
            <w:noWrap w:val="0"/>
            <w:tcMar>
              <w:top w:w="15" w:type="dxa"/>
              <w:left w:w="15" w:type="dxa"/>
              <w:bottom w:w="0" w:type="dxa"/>
              <w:right w:w="15" w:type="dxa"/>
            </w:tcMar>
            <w:vAlign w:val="bottom"/>
          </w:tcPr>
          <w:p w14:paraId="46DC386F">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8" w:type="dxa"/>
            <w:noWrap w:val="0"/>
            <w:tcMar>
              <w:top w:w="15" w:type="dxa"/>
              <w:left w:w="15" w:type="dxa"/>
              <w:bottom w:w="0" w:type="dxa"/>
              <w:right w:w="15" w:type="dxa"/>
            </w:tcMar>
            <w:vAlign w:val="bottom"/>
          </w:tcPr>
          <w:p w14:paraId="62EB9A0E">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556" w:type="dxa"/>
            <w:noWrap w:val="0"/>
            <w:tcMar>
              <w:top w:w="15" w:type="dxa"/>
              <w:left w:w="15" w:type="dxa"/>
              <w:bottom w:w="0" w:type="dxa"/>
              <w:right w:w="15" w:type="dxa"/>
            </w:tcMar>
            <w:vAlign w:val="bottom"/>
          </w:tcPr>
          <w:p w14:paraId="6B419834">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688" w:type="dxa"/>
            <w:noWrap w:val="0"/>
            <w:tcMar>
              <w:top w:w="15" w:type="dxa"/>
              <w:left w:w="15" w:type="dxa"/>
              <w:bottom w:w="0" w:type="dxa"/>
              <w:right w:w="15" w:type="dxa"/>
            </w:tcMar>
            <w:vAlign w:val="bottom"/>
          </w:tcPr>
          <w:p w14:paraId="745677D0">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7" w:type="dxa"/>
            <w:noWrap w:val="0"/>
            <w:tcMar>
              <w:top w:w="15" w:type="dxa"/>
              <w:left w:w="15" w:type="dxa"/>
              <w:bottom w:w="0" w:type="dxa"/>
              <w:right w:w="15" w:type="dxa"/>
            </w:tcMar>
            <w:vAlign w:val="bottom"/>
          </w:tcPr>
          <w:p w14:paraId="72CB8A35">
            <w:pPr>
              <w:pStyle w:val="74"/>
              <w:spacing w:line="400" w:lineRule="exact"/>
              <w:ind w:left="0" w:leftChars="0" w:firstLine="480" w:firstLineChars="200"/>
              <w:jc w:val="both"/>
              <w:rPr>
                <w:rFonts w:hint="eastAsia" w:ascii="宋体" w:hAnsi="宋体" w:eastAsia="宋体" w:cs="宋体"/>
                <w:color w:val="auto"/>
                <w:szCs w:val="21"/>
                <w:highlight w:val="none"/>
              </w:rPr>
            </w:pPr>
          </w:p>
        </w:tc>
      </w:tr>
      <w:tr w14:paraId="76542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14:paraId="07D302ED">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77" w:type="dxa"/>
            <w:noWrap w:val="0"/>
            <w:tcMar>
              <w:top w:w="15" w:type="dxa"/>
              <w:left w:w="15" w:type="dxa"/>
              <w:bottom w:w="0" w:type="dxa"/>
              <w:right w:w="15" w:type="dxa"/>
            </w:tcMar>
            <w:vAlign w:val="bottom"/>
          </w:tcPr>
          <w:p w14:paraId="59546B86">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85" w:type="dxa"/>
            <w:noWrap w:val="0"/>
            <w:tcMar>
              <w:top w:w="15" w:type="dxa"/>
              <w:left w:w="15" w:type="dxa"/>
              <w:bottom w:w="0" w:type="dxa"/>
              <w:right w:w="15" w:type="dxa"/>
            </w:tcMar>
            <w:vAlign w:val="bottom"/>
          </w:tcPr>
          <w:p w14:paraId="0292C087">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00" w:type="dxa"/>
            <w:noWrap w:val="0"/>
            <w:tcMar>
              <w:top w:w="15" w:type="dxa"/>
              <w:left w:w="15" w:type="dxa"/>
              <w:bottom w:w="0" w:type="dxa"/>
              <w:right w:w="15" w:type="dxa"/>
            </w:tcMar>
            <w:vAlign w:val="bottom"/>
          </w:tcPr>
          <w:p w14:paraId="340A3E83">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8" w:type="dxa"/>
            <w:noWrap w:val="0"/>
            <w:tcMar>
              <w:top w:w="15" w:type="dxa"/>
              <w:left w:w="15" w:type="dxa"/>
              <w:bottom w:w="0" w:type="dxa"/>
              <w:right w:w="15" w:type="dxa"/>
            </w:tcMar>
            <w:vAlign w:val="bottom"/>
          </w:tcPr>
          <w:p w14:paraId="2848DD5B">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556" w:type="dxa"/>
            <w:noWrap w:val="0"/>
            <w:tcMar>
              <w:top w:w="15" w:type="dxa"/>
              <w:left w:w="15" w:type="dxa"/>
              <w:bottom w:w="0" w:type="dxa"/>
              <w:right w:w="15" w:type="dxa"/>
            </w:tcMar>
            <w:vAlign w:val="bottom"/>
          </w:tcPr>
          <w:p w14:paraId="11F092C1">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688" w:type="dxa"/>
            <w:noWrap w:val="0"/>
            <w:tcMar>
              <w:top w:w="15" w:type="dxa"/>
              <w:left w:w="15" w:type="dxa"/>
              <w:bottom w:w="0" w:type="dxa"/>
              <w:right w:w="15" w:type="dxa"/>
            </w:tcMar>
            <w:vAlign w:val="bottom"/>
          </w:tcPr>
          <w:p w14:paraId="092DFA48">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7" w:type="dxa"/>
            <w:noWrap w:val="0"/>
            <w:tcMar>
              <w:top w:w="15" w:type="dxa"/>
              <w:left w:w="15" w:type="dxa"/>
              <w:bottom w:w="0" w:type="dxa"/>
              <w:right w:w="15" w:type="dxa"/>
            </w:tcMar>
            <w:vAlign w:val="bottom"/>
          </w:tcPr>
          <w:p w14:paraId="1C49CEED">
            <w:pPr>
              <w:pStyle w:val="74"/>
              <w:spacing w:line="400" w:lineRule="exact"/>
              <w:ind w:left="0" w:leftChars="0" w:firstLine="480" w:firstLineChars="200"/>
              <w:jc w:val="both"/>
              <w:rPr>
                <w:rFonts w:hint="eastAsia" w:ascii="宋体" w:hAnsi="宋体" w:eastAsia="宋体" w:cs="宋体"/>
                <w:color w:val="auto"/>
                <w:szCs w:val="21"/>
                <w:highlight w:val="none"/>
              </w:rPr>
            </w:pPr>
          </w:p>
        </w:tc>
      </w:tr>
      <w:tr w14:paraId="7FCB1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14:paraId="241B1046">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77" w:type="dxa"/>
            <w:noWrap w:val="0"/>
            <w:tcMar>
              <w:top w:w="15" w:type="dxa"/>
              <w:left w:w="15" w:type="dxa"/>
              <w:bottom w:w="0" w:type="dxa"/>
              <w:right w:w="15" w:type="dxa"/>
            </w:tcMar>
            <w:vAlign w:val="bottom"/>
          </w:tcPr>
          <w:p w14:paraId="08CF022D">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85" w:type="dxa"/>
            <w:noWrap w:val="0"/>
            <w:tcMar>
              <w:top w:w="15" w:type="dxa"/>
              <w:left w:w="15" w:type="dxa"/>
              <w:bottom w:w="0" w:type="dxa"/>
              <w:right w:w="15" w:type="dxa"/>
            </w:tcMar>
            <w:vAlign w:val="bottom"/>
          </w:tcPr>
          <w:p w14:paraId="48264B52">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00" w:type="dxa"/>
            <w:noWrap w:val="0"/>
            <w:tcMar>
              <w:top w:w="15" w:type="dxa"/>
              <w:left w:w="15" w:type="dxa"/>
              <w:bottom w:w="0" w:type="dxa"/>
              <w:right w:w="15" w:type="dxa"/>
            </w:tcMar>
            <w:vAlign w:val="bottom"/>
          </w:tcPr>
          <w:p w14:paraId="114EDDE0">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8" w:type="dxa"/>
            <w:noWrap w:val="0"/>
            <w:tcMar>
              <w:top w:w="15" w:type="dxa"/>
              <w:left w:w="15" w:type="dxa"/>
              <w:bottom w:w="0" w:type="dxa"/>
              <w:right w:w="15" w:type="dxa"/>
            </w:tcMar>
            <w:vAlign w:val="bottom"/>
          </w:tcPr>
          <w:p w14:paraId="7CE80399">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556" w:type="dxa"/>
            <w:noWrap w:val="0"/>
            <w:tcMar>
              <w:top w:w="15" w:type="dxa"/>
              <w:left w:w="15" w:type="dxa"/>
              <w:bottom w:w="0" w:type="dxa"/>
              <w:right w:w="15" w:type="dxa"/>
            </w:tcMar>
            <w:vAlign w:val="bottom"/>
          </w:tcPr>
          <w:p w14:paraId="0D4F70CE">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688" w:type="dxa"/>
            <w:noWrap w:val="0"/>
            <w:tcMar>
              <w:top w:w="15" w:type="dxa"/>
              <w:left w:w="15" w:type="dxa"/>
              <w:bottom w:w="0" w:type="dxa"/>
              <w:right w:w="15" w:type="dxa"/>
            </w:tcMar>
            <w:vAlign w:val="bottom"/>
          </w:tcPr>
          <w:p w14:paraId="372A8A77">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7" w:type="dxa"/>
            <w:noWrap w:val="0"/>
            <w:tcMar>
              <w:top w:w="15" w:type="dxa"/>
              <w:left w:w="15" w:type="dxa"/>
              <w:bottom w:w="0" w:type="dxa"/>
              <w:right w:w="15" w:type="dxa"/>
            </w:tcMar>
            <w:vAlign w:val="bottom"/>
          </w:tcPr>
          <w:p w14:paraId="5E64CAEE">
            <w:pPr>
              <w:pStyle w:val="74"/>
              <w:spacing w:line="400" w:lineRule="exact"/>
              <w:ind w:left="0" w:leftChars="0" w:firstLine="480" w:firstLineChars="200"/>
              <w:jc w:val="both"/>
              <w:rPr>
                <w:rFonts w:hint="eastAsia" w:ascii="宋体" w:hAnsi="宋体" w:eastAsia="宋体" w:cs="宋体"/>
                <w:color w:val="auto"/>
                <w:szCs w:val="21"/>
                <w:highlight w:val="none"/>
              </w:rPr>
            </w:pPr>
          </w:p>
        </w:tc>
      </w:tr>
      <w:tr w14:paraId="63CA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14:paraId="3727911E">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77" w:type="dxa"/>
            <w:noWrap w:val="0"/>
            <w:tcMar>
              <w:top w:w="15" w:type="dxa"/>
              <w:left w:w="15" w:type="dxa"/>
              <w:bottom w:w="0" w:type="dxa"/>
              <w:right w:w="15" w:type="dxa"/>
            </w:tcMar>
            <w:vAlign w:val="bottom"/>
          </w:tcPr>
          <w:p w14:paraId="12C7F2CE">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85" w:type="dxa"/>
            <w:noWrap w:val="0"/>
            <w:tcMar>
              <w:top w:w="15" w:type="dxa"/>
              <w:left w:w="15" w:type="dxa"/>
              <w:bottom w:w="0" w:type="dxa"/>
              <w:right w:w="15" w:type="dxa"/>
            </w:tcMar>
            <w:vAlign w:val="bottom"/>
          </w:tcPr>
          <w:p w14:paraId="1F9A33D9">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00" w:type="dxa"/>
            <w:noWrap w:val="0"/>
            <w:tcMar>
              <w:top w:w="15" w:type="dxa"/>
              <w:left w:w="15" w:type="dxa"/>
              <w:bottom w:w="0" w:type="dxa"/>
              <w:right w:w="15" w:type="dxa"/>
            </w:tcMar>
            <w:vAlign w:val="bottom"/>
          </w:tcPr>
          <w:p w14:paraId="3DAFFEDC">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8" w:type="dxa"/>
            <w:noWrap w:val="0"/>
            <w:tcMar>
              <w:top w:w="15" w:type="dxa"/>
              <w:left w:w="15" w:type="dxa"/>
              <w:bottom w:w="0" w:type="dxa"/>
              <w:right w:w="15" w:type="dxa"/>
            </w:tcMar>
            <w:vAlign w:val="bottom"/>
          </w:tcPr>
          <w:p w14:paraId="5AA812BF">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556" w:type="dxa"/>
            <w:noWrap w:val="0"/>
            <w:tcMar>
              <w:top w:w="15" w:type="dxa"/>
              <w:left w:w="15" w:type="dxa"/>
              <w:bottom w:w="0" w:type="dxa"/>
              <w:right w:w="15" w:type="dxa"/>
            </w:tcMar>
            <w:vAlign w:val="bottom"/>
          </w:tcPr>
          <w:p w14:paraId="617AADE1">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688" w:type="dxa"/>
            <w:noWrap w:val="0"/>
            <w:tcMar>
              <w:top w:w="15" w:type="dxa"/>
              <w:left w:w="15" w:type="dxa"/>
              <w:bottom w:w="0" w:type="dxa"/>
              <w:right w:w="15" w:type="dxa"/>
            </w:tcMar>
            <w:vAlign w:val="bottom"/>
          </w:tcPr>
          <w:p w14:paraId="229CB27F">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7" w:type="dxa"/>
            <w:noWrap w:val="0"/>
            <w:tcMar>
              <w:top w:w="15" w:type="dxa"/>
              <w:left w:w="15" w:type="dxa"/>
              <w:bottom w:w="0" w:type="dxa"/>
              <w:right w:w="15" w:type="dxa"/>
            </w:tcMar>
            <w:vAlign w:val="bottom"/>
          </w:tcPr>
          <w:p w14:paraId="4B4F7C1E">
            <w:pPr>
              <w:pStyle w:val="74"/>
              <w:spacing w:line="400" w:lineRule="exact"/>
              <w:ind w:left="0" w:leftChars="0" w:firstLine="480" w:firstLineChars="200"/>
              <w:jc w:val="both"/>
              <w:rPr>
                <w:rFonts w:hint="eastAsia" w:ascii="宋体" w:hAnsi="宋体" w:eastAsia="宋体" w:cs="宋体"/>
                <w:color w:val="auto"/>
                <w:szCs w:val="21"/>
                <w:highlight w:val="none"/>
              </w:rPr>
            </w:pPr>
          </w:p>
        </w:tc>
      </w:tr>
      <w:tr w14:paraId="17F8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14:paraId="2A1A689D">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77" w:type="dxa"/>
            <w:noWrap w:val="0"/>
            <w:tcMar>
              <w:top w:w="15" w:type="dxa"/>
              <w:left w:w="15" w:type="dxa"/>
              <w:bottom w:w="0" w:type="dxa"/>
              <w:right w:w="15" w:type="dxa"/>
            </w:tcMar>
            <w:vAlign w:val="bottom"/>
          </w:tcPr>
          <w:p w14:paraId="148DCA5D">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85" w:type="dxa"/>
            <w:noWrap w:val="0"/>
            <w:tcMar>
              <w:top w:w="15" w:type="dxa"/>
              <w:left w:w="15" w:type="dxa"/>
              <w:bottom w:w="0" w:type="dxa"/>
              <w:right w:w="15" w:type="dxa"/>
            </w:tcMar>
            <w:vAlign w:val="bottom"/>
          </w:tcPr>
          <w:p w14:paraId="50A3E353">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00" w:type="dxa"/>
            <w:noWrap w:val="0"/>
            <w:tcMar>
              <w:top w:w="15" w:type="dxa"/>
              <w:left w:w="15" w:type="dxa"/>
              <w:bottom w:w="0" w:type="dxa"/>
              <w:right w:w="15" w:type="dxa"/>
            </w:tcMar>
            <w:vAlign w:val="bottom"/>
          </w:tcPr>
          <w:p w14:paraId="30646ADE">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8" w:type="dxa"/>
            <w:noWrap w:val="0"/>
            <w:tcMar>
              <w:top w:w="15" w:type="dxa"/>
              <w:left w:w="15" w:type="dxa"/>
              <w:bottom w:w="0" w:type="dxa"/>
              <w:right w:w="15" w:type="dxa"/>
            </w:tcMar>
            <w:vAlign w:val="bottom"/>
          </w:tcPr>
          <w:p w14:paraId="3560986A">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556" w:type="dxa"/>
            <w:noWrap w:val="0"/>
            <w:tcMar>
              <w:top w:w="15" w:type="dxa"/>
              <w:left w:w="15" w:type="dxa"/>
              <w:bottom w:w="0" w:type="dxa"/>
              <w:right w:w="15" w:type="dxa"/>
            </w:tcMar>
            <w:vAlign w:val="bottom"/>
          </w:tcPr>
          <w:p w14:paraId="7F78AA5F">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688" w:type="dxa"/>
            <w:noWrap w:val="0"/>
            <w:tcMar>
              <w:top w:w="15" w:type="dxa"/>
              <w:left w:w="15" w:type="dxa"/>
              <w:bottom w:w="0" w:type="dxa"/>
              <w:right w:w="15" w:type="dxa"/>
            </w:tcMar>
            <w:vAlign w:val="bottom"/>
          </w:tcPr>
          <w:p w14:paraId="7B7C998F">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7" w:type="dxa"/>
            <w:noWrap w:val="0"/>
            <w:tcMar>
              <w:top w:w="15" w:type="dxa"/>
              <w:left w:w="15" w:type="dxa"/>
              <w:bottom w:w="0" w:type="dxa"/>
              <w:right w:w="15" w:type="dxa"/>
            </w:tcMar>
            <w:vAlign w:val="bottom"/>
          </w:tcPr>
          <w:p w14:paraId="44A8BAD9">
            <w:pPr>
              <w:pStyle w:val="74"/>
              <w:spacing w:line="400" w:lineRule="exact"/>
              <w:ind w:left="0" w:leftChars="0" w:firstLine="480" w:firstLineChars="200"/>
              <w:jc w:val="both"/>
              <w:rPr>
                <w:rFonts w:hint="eastAsia" w:ascii="宋体" w:hAnsi="宋体" w:eastAsia="宋体" w:cs="宋体"/>
                <w:color w:val="auto"/>
                <w:szCs w:val="21"/>
                <w:highlight w:val="none"/>
              </w:rPr>
            </w:pPr>
          </w:p>
        </w:tc>
      </w:tr>
      <w:tr w14:paraId="6B7C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14:paraId="1285846C">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77" w:type="dxa"/>
            <w:noWrap w:val="0"/>
            <w:tcMar>
              <w:top w:w="15" w:type="dxa"/>
              <w:left w:w="15" w:type="dxa"/>
              <w:bottom w:w="0" w:type="dxa"/>
              <w:right w:w="15" w:type="dxa"/>
            </w:tcMar>
            <w:vAlign w:val="bottom"/>
          </w:tcPr>
          <w:p w14:paraId="32A98317">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85" w:type="dxa"/>
            <w:noWrap w:val="0"/>
            <w:tcMar>
              <w:top w:w="15" w:type="dxa"/>
              <w:left w:w="15" w:type="dxa"/>
              <w:bottom w:w="0" w:type="dxa"/>
              <w:right w:w="15" w:type="dxa"/>
            </w:tcMar>
            <w:vAlign w:val="bottom"/>
          </w:tcPr>
          <w:p w14:paraId="05E78CCE">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00" w:type="dxa"/>
            <w:noWrap w:val="0"/>
            <w:tcMar>
              <w:top w:w="15" w:type="dxa"/>
              <w:left w:w="15" w:type="dxa"/>
              <w:bottom w:w="0" w:type="dxa"/>
              <w:right w:w="15" w:type="dxa"/>
            </w:tcMar>
            <w:vAlign w:val="bottom"/>
          </w:tcPr>
          <w:p w14:paraId="7AD6BF52">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8" w:type="dxa"/>
            <w:noWrap w:val="0"/>
            <w:tcMar>
              <w:top w:w="15" w:type="dxa"/>
              <w:left w:w="15" w:type="dxa"/>
              <w:bottom w:w="0" w:type="dxa"/>
              <w:right w:w="15" w:type="dxa"/>
            </w:tcMar>
            <w:vAlign w:val="bottom"/>
          </w:tcPr>
          <w:p w14:paraId="30CF9EAC">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556" w:type="dxa"/>
            <w:noWrap w:val="0"/>
            <w:tcMar>
              <w:top w:w="15" w:type="dxa"/>
              <w:left w:w="15" w:type="dxa"/>
              <w:bottom w:w="0" w:type="dxa"/>
              <w:right w:w="15" w:type="dxa"/>
            </w:tcMar>
            <w:vAlign w:val="bottom"/>
          </w:tcPr>
          <w:p w14:paraId="6848C657">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688" w:type="dxa"/>
            <w:noWrap w:val="0"/>
            <w:tcMar>
              <w:top w:w="15" w:type="dxa"/>
              <w:left w:w="15" w:type="dxa"/>
              <w:bottom w:w="0" w:type="dxa"/>
              <w:right w:w="15" w:type="dxa"/>
            </w:tcMar>
            <w:vAlign w:val="bottom"/>
          </w:tcPr>
          <w:p w14:paraId="012E1663">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7" w:type="dxa"/>
            <w:noWrap w:val="0"/>
            <w:tcMar>
              <w:top w:w="15" w:type="dxa"/>
              <w:left w:w="15" w:type="dxa"/>
              <w:bottom w:w="0" w:type="dxa"/>
              <w:right w:w="15" w:type="dxa"/>
            </w:tcMar>
            <w:vAlign w:val="bottom"/>
          </w:tcPr>
          <w:p w14:paraId="07ADD427">
            <w:pPr>
              <w:pStyle w:val="74"/>
              <w:spacing w:line="400" w:lineRule="exact"/>
              <w:ind w:left="0" w:leftChars="0" w:firstLine="480" w:firstLineChars="200"/>
              <w:jc w:val="both"/>
              <w:rPr>
                <w:rFonts w:hint="eastAsia" w:ascii="宋体" w:hAnsi="宋体" w:eastAsia="宋体" w:cs="宋体"/>
                <w:color w:val="auto"/>
                <w:szCs w:val="21"/>
                <w:highlight w:val="none"/>
              </w:rPr>
            </w:pPr>
          </w:p>
        </w:tc>
      </w:tr>
      <w:tr w14:paraId="6EA3A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14:paraId="122F8EE4">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77" w:type="dxa"/>
            <w:noWrap w:val="0"/>
            <w:tcMar>
              <w:top w:w="15" w:type="dxa"/>
              <w:left w:w="15" w:type="dxa"/>
              <w:bottom w:w="0" w:type="dxa"/>
              <w:right w:w="15" w:type="dxa"/>
            </w:tcMar>
            <w:vAlign w:val="bottom"/>
          </w:tcPr>
          <w:p w14:paraId="69B4EE67">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85" w:type="dxa"/>
            <w:noWrap w:val="0"/>
            <w:tcMar>
              <w:top w:w="15" w:type="dxa"/>
              <w:left w:w="15" w:type="dxa"/>
              <w:bottom w:w="0" w:type="dxa"/>
              <w:right w:w="15" w:type="dxa"/>
            </w:tcMar>
            <w:vAlign w:val="bottom"/>
          </w:tcPr>
          <w:p w14:paraId="7C9ABA51">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00" w:type="dxa"/>
            <w:noWrap w:val="0"/>
            <w:tcMar>
              <w:top w:w="15" w:type="dxa"/>
              <w:left w:w="15" w:type="dxa"/>
              <w:bottom w:w="0" w:type="dxa"/>
              <w:right w:w="15" w:type="dxa"/>
            </w:tcMar>
            <w:vAlign w:val="bottom"/>
          </w:tcPr>
          <w:p w14:paraId="7DE4C3B7">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8" w:type="dxa"/>
            <w:noWrap w:val="0"/>
            <w:tcMar>
              <w:top w:w="15" w:type="dxa"/>
              <w:left w:w="15" w:type="dxa"/>
              <w:bottom w:w="0" w:type="dxa"/>
              <w:right w:w="15" w:type="dxa"/>
            </w:tcMar>
            <w:vAlign w:val="bottom"/>
          </w:tcPr>
          <w:p w14:paraId="05CFD446">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556" w:type="dxa"/>
            <w:noWrap w:val="0"/>
            <w:tcMar>
              <w:top w:w="15" w:type="dxa"/>
              <w:left w:w="15" w:type="dxa"/>
              <w:bottom w:w="0" w:type="dxa"/>
              <w:right w:w="15" w:type="dxa"/>
            </w:tcMar>
            <w:vAlign w:val="bottom"/>
          </w:tcPr>
          <w:p w14:paraId="290C4EE8">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688" w:type="dxa"/>
            <w:noWrap w:val="0"/>
            <w:tcMar>
              <w:top w:w="15" w:type="dxa"/>
              <w:left w:w="15" w:type="dxa"/>
              <w:bottom w:w="0" w:type="dxa"/>
              <w:right w:w="15" w:type="dxa"/>
            </w:tcMar>
            <w:vAlign w:val="bottom"/>
          </w:tcPr>
          <w:p w14:paraId="491D0DAB">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7" w:type="dxa"/>
            <w:noWrap w:val="0"/>
            <w:tcMar>
              <w:top w:w="15" w:type="dxa"/>
              <w:left w:w="15" w:type="dxa"/>
              <w:bottom w:w="0" w:type="dxa"/>
              <w:right w:w="15" w:type="dxa"/>
            </w:tcMar>
            <w:vAlign w:val="bottom"/>
          </w:tcPr>
          <w:p w14:paraId="6560D0D2">
            <w:pPr>
              <w:pStyle w:val="74"/>
              <w:spacing w:line="400" w:lineRule="exact"/>
              <w:ind w:left="0" w:leftChars="0" w:firstLine="480" w:firstLineChars="200"/>
              <w:jc w:val="both"/>
              <w:rPr>
                <w:rFonts w:hint="eastAsia" w:ascii="宋体" w:hAnsi="宋体" w:eastAsia="宋体" w:cs="宋体"/>
                <w:color w:val="auto"/>
                <w:szCs w:val="21"/>
                <w:highlight w:val="none"/>
              </w:rPr>
            </w:pPr>
          </w:p>
        </w:tc>
      </w:tr>
      <w:tr w14:paraId="1FD28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14:paraId="3CB817F3">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77" w:type="dxa"/>
            <w:noWrap w:val="0"/>
            <w:tcMar>
              <w:top w:w="15" w:type="dxa"/>
              <w:left w:w="15" w:type="dxa"/>
              <w:bottom w:w="0" w:type="dxa"/>
              <w:right w:w="15" w:type="dxa"/>
            </w:tcMar>
            <w:vAlign w:val="bottom"/>
          </w:tcPr>
          <w:p w14:paraId="4077196F">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85" w:type="dxa"/>
            <w:noWrap w:val="0"/>
            <w:tcMar>
              <w:top w:w="15" w:type="dxa"/>
              <w:left w:w="15" w:type="dxa"/>
              <w:bottom w:w="0" w:type="dxa"/>
              <w:right w:w="15" w:type="dxa"/>
            </w:tcMar>
            <w:vAlign w:val="bottom"/>
          </w:tcPr>
          <w:p w14:paraId="457DBAED">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00" w:type="dxa"/>
            <w:noWrap w:val="0"/>
            <w:tcMar>
              <w:top w:w="15" w:type="dxa"/>
              <w:left w:w="15" w:type="dxa"/>
              <w:bottom w:w="0" w:type="dxa"/>
              <w:right w:w="15" w:type="dxa"/>
            </w:tcMar>
            <w:vAlign w:val="bottom"/>
          </w:tcPr>
          <w:p w14:paraId="36F7B221">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8" w:type="dxa"/>
            <w:noWrap w:val="0"/>
            <w:tcMar>
              <w:top w:w="15" w:type="dxa"/>
              <w:left w:w="15" w:type="dxa"/>
              <w:bottom w:w="0" w:type="dxa"/>
              <w:right w:w="15" w:type="dxa"/>
            </w:tcMar>
            <w:vAlign w:val="bottom"/>
          </w:tcPr>
          <w:p w14:paraId="3274BC1C">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556" w:type="dxa"/>
            <w:noWrap w:val="0"/>
            <w:tcMar>
              <w:top w:w="15" w:type="dxa"/>
              <w:left w:w="15" w:type="dxa"/>
              <w:bottom w:w="0" w:type="dxa"/>
              <w:right w:w="15" w:type="dxa"/>
            </w:tcMar>
            <w:vAlign w:val="bottom"/>
          </w:tcPr>
          <w:p w14:paraId="6D44F0EB">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688" w:type="dxa"/>
            <w:noWrap w:val="0"/>
            <w:tcMar>
              <w:top w:w="15" w:type="dxa"/>
              <w:left w:w="15" w:type="dxa"/>
              <w:bottom w:w="0" w:type="dxa"/>
              <w:right w:w="15" w:type="dxa"/>
            </w:tcMar>
            <w:vAlign w:val="bottom"/>
          </w:tcPr>
          <w:p w14:paraId="210E444E">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7" w:type="dxa"/>
            <w:noWrap w:val="0"/>
            <w:tcMar>
              <w:top w:w="15" w:type="dxa"/>
              <w:left w:w="15" w:type="dxa"/>
              <w:bottom w:w="0" w:type="dxa"/>
              <w:right w:w="15" w:type="dxa"/>
            </w:tcMar>
            <w:vAlign w:val="bottom"/>
          </w:tcPr>
          <w:p w14:paraId="21762591">
            <w:pPr>
              <w:pStyle w:val="74"/>
              <w:spacing w:line="400" w:lineRule="exact"/>
              <w:ind w:left="0" w:leftChars="0" w:firstLine="480" w:firstLineChars="200"/>
              <w:jc w:val="both"/>
              <w:rPr>
                <w:rFonts w:hint="eastAsia" w:ascii="宋体" w:hAnsi="宋体" w:eastAsia="宋体" w:cs="宋体"/>
                <w:color w:val="auto"/>
                <w:szCs w:val="21"/>
                <w:highlight w:val="none"/>
              </w:rPr>
            </w:pPr>
          </w:p>
        </w:tc>
      </w:tr>
      <w:tr w14:paraId="3FC10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14:paraId="342D9A7C">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77" w:type="dxa"/>
            <w:noWrap w:val="0"/>
            <w:tcMar>
              <w:top w:w="15" w:type="dxa"/>
              <w:left w:w="15" w:type="dxa"/>
              <w:bottom w:w="0" w:type="dxa"/>
              <w:right w:w="15" w:type="dxa"/>
            </w:tcMar>
            <w:vAlign w:val="bottom"/>
          </w:tcPr>
          <w:p w14:paraId="2EF816B0">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85" w:type="dxa"/>
            <w:noWrap w:val="0"/>
            <w:tcMar>
              <w:top w:w="15" w:type="dxa"/>
              <w:left w:w="15" w:type="dxa"/>
              <w:bottom w:w="0" w:type="dxa"/>
              <w:right w:w="15" w:type="dxa"/>
            </w:tcMar>
            <w:vAlign w:val="bottom"/>
          </w:tcPr>
          <w:p w14:paraId="3076E1A9">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00" w:type="dxa"/>
            <w:noWrap w:val="0"/>
            <w:tcMar>
              <w:top w:w="15" w:type="dxa"/>
              <w:left w:w="15" w:type="dxa"/>
              <w:bottom w:w="0" w:type="dxa"/>
              <w:right w:w="15" w:type="dxa"/>
            </w:tcMar>
            <w:vAlign w:val="bottom"/>
          </w:tcPr>
          <w:p w14:paraId="46D59896">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8" w:type="dxa"/>
            <w:noWrap w:val="0"/>
            <w:tcMar>
              <w:top w:w="15" w:type="dxa"/>
              <w:left w:w="15" w:type="dxa"/>
              <w:bottom w:w="0" w:type="dxa"/>
              <w:right w:w="15" w:type="dxa"/>
            </w:tcMar>
            <w:vAlign w:val="bottom"/>
          </w:tcPr>
          <w:p w14:paraId="466D43F4">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556" w:type="dxa"/>
            <w:noWrap w:val="0"/>
            <w:tcMar>
              <w:top w:w="15" w:type="dxa"/>
              <w:left w:w="15" w:type="dxa"/>
              <w:bottom w:w="0" w:type="dxa"/>
              <w:right w:w="15" w:type="dxa"/>
            </w:tcMar>
            <w:vAlign w:val="bottom"/>
          </w:tcPr>
          <w:p w14:paraId="0A6C501E">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688" w:type="dxa"/>
            <w:noWrap w:val="0"/>
            <w:tcMar>
              <w:top w:w="15" w:type="dxa"/>
              <w:left w:w="15" w:type="dxa"/>
              <w:bottom w:w="0" w:type="dxa"/>
              <w:right w:w="15" w:type="dxa"/>
            </w:tcMar>
            <w:vAlign w:val="bottom"/>
          </w:tcPr>
          <w:p w14:paraId="7B23B2B5">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7" w:type="dxa"/>
            <w:noWrap w:val="0"/>
            <w:tcMar>
              <w:top w:w="15" w:type="dxa"/>
              <w:left w:w="15" w:type="dxa"/>
              <w:bottom w:w="0" w:type="dxa"/>
              <w:right w:w="15" w:type="dxa"/>
            </w:tcMar>
            <w:vAlign w:val="bottom"/>
          </w:tcPr>
          <w:p w14:paraId="5309A15D">
            <w:pPr>
              <w:pStyle w:val="74"/>
              <w:spacing w:line="400" w:lineRule="exact"/>
              <w:ind w:left="0" w:leftChars="0" w:firstLine="480" w:firstLineChars="200"/>
              <w:jc w:val="both"/>
              <w:rPr>
                <w:rFonts w:hint="eastAsia" w:ascii="宋体" w:hAnsi="宋体" w:eastAsia="宋体" w:cs="宋体"/>
                <w:color w:val="auto"/>
                <w:szCs w:val="21"/>
                <w:highlight w:val="none"/>
              </w:rPr>
            </w:pPr>
          </w:p>
        </w:tc>
      </w:tr>
      <w:tr w14:paraId="6393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14:paraId="61FDA6C4">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77" w:type="dxa"/>
            <w:noWrap w:val="0"/>
            <w:tcMar>
              <w:top w:w="15" w:type="dxa"/>
              <w:left w:w="15" w:type="dxa"/>
              <w:bottom w:w="0" w:type="dxa"/>
              <w:right w:w="15" w:type="dxa"/>
            </w:tcMar>
            <w:vAlign w:val="bottom"/>
          </w:tcPr>
          <w:p w14:paraId="47362E0E">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85" w:type="dxa"/>
            <w:noWrap w:val="0"/>
            <w:tcMar>
              <w:top w:w="15" w:type="dxa"/>
              <w:left w:w="15" w:type="dxa"/>
              <w:bottom w:w="0" w:type="dxa"/>
              <w:right w:w="15" w:type="dxa"/>
            </w:tcMar>
            <w:vAlign w:val="bottom"/>
          </w:tcPr>
          <w:p w14:paraId="4E32C10B">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00" w:type="dxa"/>
            <w:noWrap w:val="0"/>
            <w:tcMar>
              <w:top w:w="15" w:type="dxa"/>
              <w:left w:w="15" w:type="dxa"/>
              <w:bottom w:w="0" w:type="dxa"/>
              <w:right w:w="15" w:type="dxa"/>
            </w:tcMar>
            <w:vAlign w:val="bottom"/>
          </w:tcPr>
          <w:p w14:paraId="51E58708">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8" w:type="dxa"/>
            <w:noWrap w:val="0"/>
            <w:tcMar>
              <w:top w:w="15" w:type="dxa"/>
              <w:left w:w="15" w:type="dxa"/>
              <w:bottom w:w="0" w:type="dxa"/>
              <w:right w:w="15" w:type="dxa"/>
            </w:tcMar>
            <w:vAlign w:val="bottom"/>
          </w:tcPr>
          <w:p w14:paraId="6A582F71">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556" w:type="dxa"/>
            <w:noWrap w:val="0"/>
            <w:tcMar>
              <w:top w:w="15" w:type="dxa"/>
              <w:left w:w="15" w:type="dxa"/>
              <w:bottom w:w="0" w:type="dxa"/>
              <w:right w:w="15" w:type="dxa"/>
            </w:tcMar>
            <w:vAlign w:val="bottom"/>
          </w:tcPr>
          <w:p w14:paraId="3325FA25">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688" w:type="dxa"/>
            <w:noWrap w:val="0"/>
            <w:tcMar>
              <w:top w:w="15" w:type="dxa"/>
              <w:left w:w="15" w:type="dxa"/>
              <w:bottom w:w="0" w:type="dxa"/>
              <w:right w:w="15" w:type="dxa"/>
            </w:tcMar>
            <w:vAlign w:val="bottom"/>
          </w:tcPr>
          <w:p w14:paraId="2CAA34A0">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7" w:type="dxa"/>
            <w:noWrap w:val="0"/>
            <w:tcMar>
              <w:top w:w="15" w:type="dxa"/>
              <w:left w:w="15" w:type="dxa"/>
              <w:bottom w:w="0" w:type="dxa"/>
              <w:right w:w="15" w:type="dxa"/>
            </w:tcMar>
            <w:vAlign w:val="bottom"/>
          </w:tcPr>
          <w:p w14:paraId="4B3BFBB6">
            <w:pPr>
              <w:pStyle w:val="74"/>
              <w:spacing w:line="400" w:lineRule="exact"/>
              <w:ind w:left="0" w:leftChars="0" w:firstLine="480" w:firstLineChars="200"/>
              <w:jc w:val="both"/>
              <w:rPr>
                <w:rFonts w:hint="eastAsia" w:ascii="宋体" w:hAnsi="宋体" w:eastAsia="宋体" w:cs="宋体"/>
                <w:color w:val="auto"/>
                <w:szCs w:val="21"/>
                <w:highlight w:val="none"/>
              </w:rPr>
            </w:pPr>
          </w:p>
        </w:tc>
      </w:tr>
      <w:tr w14:paraId="62759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14:paraId="3267F893">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77" w:type="dxa"/>
            <w:noWrap w:val="0"/>
            <w:tcMar>
              <w:top w:w="15" w:type="dxa"/>
              <w:left w:w="15" w:type="dxa"/>
              <w:bottom w:w="0" w:type="dxa"/>
              <w:right w:w="15" w:type="dxa"/>
            </w:tcMar>
            <w:vAlign w:val="bottom"/>
          </w:tcPr>
          <w:p w14:paraId="08F28F70">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85" w:type="dxa"/>
            <w:noWrap w:val="0"/>
            <w:tcMar>
              <w:top w:w="15" w:type="dxa"/>
              <w:left w:w="15" w:type="dxa"/>
              <w:bottom w:w="0" w:type="dxa"/>
              <w:right w:w="15" w:type="dxa"/>
            </w:tcMar>
            <w:vAlign w:val="bottom"/>
          </w:tcPr>
          <w:p w14:paraId="3BDA971E">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00" w:type="dxa"/>
            <w:noWrap w:val="0"/>
            <w:tcMar>
              <w:top w:w="15" w:type="dxa"/>
              <w:left w:w="15" w:type="dxa"/>
              <w:bottom w:w="0" w:type="dxa"/>
              <w:right w:w="15" w:type="dxa"/>
            </w:tcMar>
            <w:vAlign w:val="bottom"/>
          </w:tcPr>
          <w:p w14:paraId="456282C7">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8" w:type="dxa"/>
            <w:noWrap w:val="0"/>
            <w:tcMar>
              <w:top w:w="15" w:type="dxa"/>
              <w:left w:w="15" w:type="dxa"/>
              <w:bottom w:w="0" w:type="dxa"/>
              <w:right w:w="15" w:type="dxa"/>
            </w:tcMar>
            <w:vAlign w:val="bottom"/>
          </w:tcPr>
          <w:p w14:paraId="745B7815">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556" w:type="dxa"/>
            <w:noWrap w:val="0"/>
            <w:tcMar>
              <w:top w:w="15" w:type="dxa"/>
              <w:left w:w="15" w:type="dxa"/>
              <w:bottom w:w="0" w:type="dxa"/>
              <w:right w:w="15" w:type="dxa"/>
            </w:tcMar>
            <w:vAlign w:val="bottom"/>
          </w:tcPr>
          <w:p w14:paraId="1AE75AA3">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688" w:type="dxa"/>
            <w:noWrap w:val="0"/>
            <w:tcMar>
              <w:top w:w="15" w:type="dxa"/>
              <w:left w:w="15" w:type="dxa"/>
              <w:bottom w:w="0" w:type="dxa"/>
              <w:right w:w="15" w:type="dxa"/>
            </w:tcMar>
            <w:vAlign w:val="bottom"/>
          </w:tcPr>
          <w:p w14:paraId="0F83DFBE">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7" w:type="dxa"/>
            <w:noWrap w:val="0"/>
            <w:tcMar>
              <w:top w:w="15" w:type="dxa"/>
              <w:left w:w="15" w:type="dxa"/>
              <w:bottom w:w="0" w:type="dxa"/>
              <w:right w:w="15" w:type="dxa"/>
            </w:tcMar>
            <w:vAlign w:val="bottom"/>
          </w:tcPr>
          <w:p w14:paraId="0AD51BFE">
            <w:pPr>
              <w:pStyle w:val="74"/>
              <w:spacing w:line="400" w:lineRule="exact"/>
              <w:ind w:left="0" w:leftChars="0" w:firstLine="480" w:firstLineChars="200"/>
              <w:jc w:val="both"/>
              <w:rPr>
                <w:rFonts w:hint="eastAsia" w:ascii="宋体" w:hAnsi="宋体" w:eastAsia="宋体" w:cs="宋体"/>
                <w:color w:val="auto"/>
                <w:szCs w:val="21"/>
                <w:highlight w:val="none"/>
              </w:rPr>
            </w:pPr>
          </w:p>
        </w:tc>
      </w:tr>
      <w:tr w14:paraId="7B02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14:paraId="083C9779">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77" w:type="dxa"/>
            <w:noWrap w:val="0"/>
            <w:tcMar>
              <w:top w:w="15" w:type="dxa"/>
              <w:left w:w="15" w:type="dxa"/>
              <w:bottom w:w="0" w:type="dxa"/>
              <w:right w:w="15" w:type="dxa"/>
            </w:tcMar>
            <w:vAlign w:val="bottom"/>
          </w:tcPr>
          <w:p w14:paraId="2217DDF2">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85" w:type="dxa"/>
            <w:noWrap w:val="0"/>
            <w:tcMar>
              <w:top w:w="15" w:type="dxa"/>
              <w:left w:w="15" w:type="dxa"/>
              <w:bottom w:w="0" w:type="dxa"/>
              <w:right w:w="15" w:type="dxa"/>
            </w:tcMar>
            <w:vAlign w:val="bottom"/>
          </w:tcPr>
          <w:p w14:paraId="2C0E9829">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00" w:type="dxa"/>
            <w:noWrap w:val="0"/>
            <w:tcMar>
              <w:top w:w="15" w:type="dxa"/>
              <w:left w:w="15" w:type="dxa"/>
              <w:bottom w:w="0" w:type="dxa"/>
              <w:right w:w="15" w:type="dxa"/>
            </w:tcMar>
            <w:vAlign w:val="bottom"/>
          </w:tcPr>
          <w:p w14:paraId="5EE95F8C">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8" w:type="dxa"/>
            <w:noWrap w:val="0"/>
            <w:tcMar>
              <w:top w:w="15" w:type="dxa"/>
              <w:left w:w="15" w:type="dxa"/>
              <w:bottom w:w="0" w:type="dxa"/>
              <w:right w:w="15" w:type="dxa"/>
            </w:tcMar>
            <w:vAlign w:val="bottom"/>
          </w:tcPr>
          <w:p w14:paraId="4ED60F7D">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556" w:type="dxa"/>
            <w:noWrap w:val="0"/>
            <w:tcMar>
              <w:top w:w="15" w:type="dxa"/>
              <w:left w:w="15" w:type="dxa"/>
              <w:bottom w:w="0" w:type="dxa"/>
              <w:right w:w="15" w:type="dxa"/>
            </w:tcMar>
            <w:vAlign w:val="bottom"/>
          </w:tcPr>
          <w:p w14:paraId="3A782FD9">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688" w:type="dxa"/>
            <w:noWrap w:val="0"/>
            <w:tcMar>
              <w:top w:w="15" w:type="dxa"/>
              <w:left w:w="15" w:type="dxa"/>
              <w:bottom w:w="0" w:type="dxa"/>
              <w:right w:w="15" w:type="dxa"/>
            </w:tcMar>
            <w:vAlign w:val="bottom"/>
          </w:tcPr>
          <w:p w14:paraId="223034B1">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7" w:type="dxa"/>
            <w:noWrap w:val="0"/>
            <w:tcMar>
              <w:top w:w="15" w:type="dxa"/>
              <w:left w:w="15" w:type="dxa"/>
              <w:bottom w:w="0" w:type="dxa"/>
              <w:right w:w="15" w:type="dxa"/>
            </w:tcMar>
            <w:vAlign w:val="bottom"/>
          </w:tcPr>
          <w:p w14:paraId="5B72C4BB">
            <w:pPr>
              <w:pStyle w:val="74"/>
              <w:spacing w:line="400" w:lineRule="exact"/>
              <w:ind w:left="0" w:leftChars="0" w:firstLine="480" w:firstLineChars="200"/>
              <w:jc w:val="both"/>
              <w:rPr>
                <w:rFonts w:hint="eastAsia" w:ascii="宋体" w:hAnsi="宋体" w:eastAsia="宋体" w:cs="宋体"/>
                <w:color w:val="auto"/>
                <w:szCs w:val="21"/>
                <w:highlight w:val="none"/>
              </w:rPr>
            </w:pPr>
          </w:p>
        </w:tc>
      </w:tr>
      <w:tr w14:paraId="177DD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14:paraId="055D99B7">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77" w:type="dxa"/>
            <w:noWrap w:val="0"/>
            <w:tcMar>
              <w:top w:w="15" w:type="dxa"/>
              <w:left w:w="15" w:type="dxa"/>
              <w:bottom w:w="0" w:type="dxa"/>
              <w:right w:w="15" w:type="dxa"/>
            </w:tcMar>
            <w:vAlign w:val="bottom"/>
          </w:tcPr>
          <w:p w14:paraId="177489DB">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85" w:type="dxa"/>
            <w:noWrap w:val="0"/>
            <w:tcMar>
              <w:top w:w="15" w:type="dxa"/>
              <w:left w:w="15" w:type="dxa"/>
              <w:bottom w:w="0" w:type="dxa"/>
              <w:right w:w="15" w:type="dxa"/>
            </w:tcMar>
            <w:vAlign w:val="bottom"/>
          </w:tcPr>
          <w:p w14:paraId="29CF51C8">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00" w:type="dxa"/>
            <w:noWrap w:val="0"/>
            <w:tcMar>
              <w:top w:w="15" w:type="dxa"/>
              <w:left w:w="15" w:type="dxa"/>
              <w:bottom w:w="0" w:type="dxa"/>
              <w:right w:w="15" w:type="dxa"/>
            </w:tcMar>
            <w:vAlign w:val="bottom"/>
          </w:tcPr>
          <w:p w14:paraId="2EDDBA96">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8" w:type="dxa"/>
            <w:noWrap w:val="0"/>
            <w:tcMar>
              <w:top w:w="15" w:type="dxa"/>
              <w:left w:w="15" w:type="dxa"/>
              <w:bottom w:w="0" w:type="dxa"/>
              <w:right w:w="15" w:type="dxa"/>
            </w:tcMar>
            <w:vAlign w:val="bottom"/>
          </w:tcPr>
          <w:p w14:paraId="42AD90A1">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556" w:type="dxa"/>
            <w:noWrap w:val="0"/>
            <w:tcMar>
              <w:top w:w="15" w:type="dxa"/>
              <w:left w:w="15" w:type="dxa"/>
              <w:bottom w:w="0" w:type="dxa"/>
              <w:right w:w="15" w:type="dxa"/>
            </w:tcMar>
            <w:vAlign w:val="bottom"/>
          </w:tcPr>
          <w:p w14:paraId="3E0623BF">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688" w:type="dxa"/>
            <w:noWrap w:val="0"/>
            <w:tcMar>
              <w:top w:w="15" w:type="dxa"/>
              <w:left w:w="15" w:type="dxa"/>
              <w:bottom w:w="0" w:type="dxa"/>
              <w:right w:w="15" w:type="dxa"/>
            </w:tcMar>
            <w:vAlign w:val="bottom"/>
          </w:tcPr>
          <w:p w14:paraId="39C5D7E5">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7" w:type="dxa"/>
            <w:noWrap w:val="0"/>
            <w:tcMar>
              <w:top w:w="15" w:type="dxa"/>
              <w:left w:w="15" w:type="dxa"/>
              <w:bottom w:w="0" w:type="dxa"/>
              <w:right w:w="15" w:type="dxa"/>
            </w:tcMar>
            <w:vAlign w:val="bottom"/>
          </w:tcPr>
          <w:p w14:paraId="6C42920E">
            <w:pPr>
              <w:pStyle w:val="74"/>
              <w:spacing w:line="400" w:lineRule="exact"/>
              <w:ind w:left="0" w:leftChars="0" w:firstLine="480" w:firstLineChars="200"/>
              <w:jc w:val="both"/>
              <w:rPr>
                <w:rFonts w:hint="eastAsia" w:ascii="宋体" w:hAnsi="宋体" w:eastAsia="宋体" w:cs="宋体"/>
                <w:color w:val="auto"/>
                <w:szCs w:val="21"/>
                <w:highlight w:val="none"/>
              </w:rPr>
            </w:pPr>
          </w:p>
        </w:tc>
      </w:tr>
      <w:tr w14:paraId="1A41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14:paraId="0372CE83">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77" w:type="dxa"/>
            <w:noWrap w:val="0"/>
            <w:tcMar>
              <w:top w:w="15" w:type="dxa"/>
              <w:left w:w="15" w:type="dxa"/>
              <w:bottom w:w="0" w:type="dxa"/>
              <w:right w:w="15" w:type="dxa"/>
            </w:tcMar>
            <w:vAlign w:val="bottom"/>
          </w:tcPr>
          <w:p w14:paraId="2245087F">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85" w:type="dxa"/>
            <w:noWrap w:val="0"/>
            <w:tcMar>
              <w:top w:w="15" w:type="dxa"/>
              <w:left w:w="15" w:type="dxa"/>
              <w:bottom w:w="0" w:type="dxa"/>
              <w:right w:w="15" w:type="dxa"/>
            </w:tcMar>
            <w:vAlign w:val="bottom"/>
          </w:tcPr>
          <w:p w14:paraId="14A50CC6">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00" w:type="dxa"/>
            <w:noWrap w:val="0"/>
            <w:tcMar>
              <w:top w:w="15" w:type="dxa"/>
              <w:left w:w="15" w:type="dxa"/>
              <w:bottom w:w="0" w:type="dxa"/>
              <w:right w:w="15" w:type="dxa"/>
            </w:tcMar>
            <w:vAlign w:val="bottom"/>
          </w:tcPr>
          <w:p w14:paraId="211DA3B4">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8" w:type="dxa"/>
            <w:noWrap w:val="0"/>
            <w:tcMar>
              <w:top w:w="15" w:type="dxa"/>
              <w:left w:w="15" w:type="dxa"/>
              <w:bottom w:w="0" w:type="dxa"/>
              <w:right w:w="15" w:type="dxa"/>
            </w:tcMar>
            <w:vAlign w:val="bottom"/>
          </w:tcPr>
          <w:p w14:paraId="6539ACF5">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556" w:type="dxa"/>
            <w:noWrap w:val="0"/>
            <w:tcMar>
              <w:top w:w="15" w:type="dxa"/>
              <w:left w:w="15" w:type="dxa"/>
              <w:bottom w:w="0" w:type="dxa"/>
              <w:right w:w="15" w:type="dxa"/>
            </w:tcMar>
            <w:vAlign w:val="bottom"/>
          </w:tcPr>
          <w:p w14:paraId="494A0916">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688" w:type="dxa"/>
            <w:noWrap w:val="0"/>
            <w:tcMar>
              <w:top w:w="15" w:type="dxa"/>
              <w:left w:w="15" w:type="dxa"/>
              <w:bottom w:w="0" w:type="dxa"/>
              <w:right w:w="15" w:type="dxa"/>
            </w:tcMar>
            <w:vAlign w:val="bottom"/>
          </w:tcPr>
          <w:p w14:paraId="6CD5EACB">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7" w:type="dxa"/>
            <w:noWrap w:val="0"/>
            <w:tcMar>
              <w:top w:w="15" w:type="dxa"/>
              <w:left w:w="15" w:type="dxa"/>
              <w:bottom w:w="0" w:type="dxa"/>
              <w:right w:w="15" w:type="dxa"/>
            </w:tcMar>
            <w:vAlign w:val="bottom"/>
          </w:tcPr>
          <w:p w14:paraId="16106317">
            <w:pPr>
              <w:pStyle w:val="74"/>
              <w:spacing w:line="400" w:lineRule="exact"/>
              <w:ind w:left="0" w:leftChars="0" w:firstLine="480" w:firstLineChars="200"/>
              <w:jc w:val="both"/>
              <w:rPr>
                <w:rFonts w:hint="eastAsia" w:ascii="宋体" w:hAnsi="宋体" w:eastAsia="宋体" w:cs="宋体"/>
                <w:color w:val="auto"/>
                <w:szCs w:val="21"/>
                <w:highlight w:val="none"/>
              </w:rPr>
            </w:pPr>
          </w:p>
        </w:tc>
      </w:tr>
      <w:tr w14:paraId="62818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14:paraId="408AE28C">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77" w:type="dxa"/>
            <w:noWrap w:val="0"/>
            <w:tcMar>
              <w:top w:w="15" w:type="dxa"/>
              <w:left w:w="15" w:type="dxa"/>
              <w:bottom w:w="0" w:type="dxa"/>
              <w:right w:w="15" w:type="dxa"/>
            </w:tcMar>
            <w:vAlign w:val="bottom"/>
          </w:tcPr>
          <w:p w14:paraId="585F0B63">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85" w:type="dxa"/>
            <w:noWrap w:val="0"/>
            <w:tcMar>
              <w:top w:w="15" w:type="dxa"/>
              <w:left w:w="15" w:type="dxa"/>
              <w:bottom w:w="0" w:type="dxa"/>
              <w:right w:w="15" w:type="dxa"/>
            </w:tcMar>
            <w:vAlign w:val="bottom"/>
          </w:tcPr>
          <w:p w14:paraId="6B9DF694">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00" w:type="dxa"/>
            <w:noWrap w:val="0"/>
            <w:tcMar>
              <w:top w:w="15" w:type="dxa"/>
              <w:left w:w="15" w:type="dxa"/>
              <w:bottom w:w="0" w:type="dxa"/>
              <w:right w:w="15" w:type="dxa"/>
            </w:tcMar>
            <w:vAlign w:val="bottom"/>
          </w:tcPr>
          <w:p w14:paraId="02C0A3CA">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8" w:type="dxa"/>
            <w:noWrap w:val="0"/>
            <w:tcMar>
              <w:top w:w="15" w:type="dxa"/>
              <w:left w:w="15" w:type="dxa"/>
              <w:bottom w:w="0" w:type="dxa"/>
              <w:right w:w="15" w:type="dxa"/>
            </w:tcMar>
            <w:vAlign w:val="bottom"/>
          </w:tcPr>
          <w:p w14:paraId="41D6D4BB">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556" w:type="dxa"/>
            <w:noWrap w:val="0"/>
            <w:tcMar>
              <w:top w:w="15" w:type="dxa"/>
              <w:left w:w="15" w:type="dxa"/>
              <w:bottom w:w="0" w:type="dxa"/>
              <w:right w:w="15" w:type="dxa"/>
            </w:tcMar>
            <w:vAlign w:val="bottom"/>
          </w:tcPr>
          <w:p w14:paraId="5A69A49D">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688" w:type="dxa"/>
            <w:noWrap w:val="0"/>
            <w:tcMar>
              <w:top w:w="15" w:type="dxa"/>
              <w:left w:w="15" w:type="dxa"/>
              <w:bottom w:w="0" w:type="dxa"/>
              <w:right w:w="15" w:type="dxa"/>
            </w:tcMar>
            <w:vAlign w:val="bottom"/>
          </w:tcPr>
          <w:p w14:paraId="3D388286">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7" w:type="dxa"/>
            <w:noWrap w:val="0"/>
            <w:tcMar>
              <w:top w:w="15" w:type="dxa"/>
              <w:left w:w="15" w:type="dxa"/>
              <w:bottom w:w="0" w:type="dxa"/>
              <w:right w:w="15" w:type="dxa"/>
            </w:tcMar>
            <w:vAlign w:val="bottom"/>
          </w:tcPr>
          <w:p w14:paraId="191AF145">
            <w:pPr>
              <w:pStyle w:val="74"/>
              <w:spacing w:line="400" w:lineRule="exact"/>
              <w:ind w:left="0" w:leftChars="0" w:firstLine="480" w:firstLineChars="200"/>
              <w:jc w:val="both"/>
              <w:rPr>
                <w:rFonts w:hint="eastAsia" w:ascii="宋体" w:hAnsi="宋体" w:eastAsia="宋体" w:cs="宋体"/>
                <w:color w:val="auto"/>
                <w:szCs w:val="21"/>
                <w:highlight w:val="none"/>
              </w:rPr>
            </w:pPr>
          </w:p>
        </w:tc>
      </w:tr>
      <w:tr w14:paraId="19AD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14:paraId="2264C8D5">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77" w:type="dxa"/>
            <w:noWrap w:val="0"/>
            <w:tcMar>
              <w:top w:w="15" w:type="dxa"/>
              <w:left w:w="15" w:type="dxa"/>
              <w:bottom w:w="0" w:type="dxa"/>
              <w:right w:w="15" w:type="dxa"/>
            </w:tcMar>
            <w:vAlign w:val="bottom"/>
          </w:tcPr>
          <w:p w14:paraId="134BD360">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85" w:type="dxa"/>
            <w:noWrap w:val="0"/>
            <w:tcMar>
              <w:top w:w="15" w:type="dxa"/>
              <w:left w:w="15" w:type="dxa"/>
              <w:bottom w:w="0" w:type="dxa"/>
              <w:right w:w="15" w:type="dxa"/>
            </w:tcMar>
            <w:vAlign w:val="bottom"/>
          </w:tcPr>
          <w:p w14:paraId="7DFCCF48">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900" w:type="dxa"/>
            <w:noWrap w:val="0"/>
            <w:tcMar>
              <w:top w:w="15" w:type="dxa"/>
              <w:left w:w="15" w:type="dxa"/>
              <w:bottom w:w="0" w:type="dxa"/>
              <w:right w:w="15" w:type="dxa"/>
            </w:tcMar>
            <w:vAlign w:val="bottom"/>
          </w:tcPr>
          <w:p w14:paraId="546725DF">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8" w:type="dxa"/>
            <w:noWrap w:val="0"/>
            <w:tcMar>
              <w:top w:w="15" w:type="dxa"/>
              <w:left w:w="15" w:type="dxa"/>
              <w:bottom w:w="0" w:type="dxa"/>
              <w:right w:w="15" w:type="dxa"/>
            </w:tcMar>
            <w:vAlign w:val="bottom"/>
          </w:tcPr>
          <w:p w14:paraId="36343ABC">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556" w:type="dxa"/>
            <w:noWrap w:val="0"/>
            <w:tcMar>
              <w:top w:w="15" w:type="dxa"/>
              <w:left w:w="15" w:type="dxa"/>
              <w:bottom w:w="0" w:type="dxa"/>
              <w:right w:w="15" w:type="dxa"/>
            </w:tcMar>
            <w:vAlign w:val="bottom"/>
          </w:tcPr>
          <w:p w14:paraId="72B4FE4A">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688" w:type="dxa"/>
            <w:noWrap w:val="0"/>
            <w:tcMar>
              <w:top w:w="15" w:type="dxa"/>
              <w:left w:w="15" w:type="dxa"/>
              <w:bottom w:w="0" w:type="dxa"/>
              <w:right w:w="15" w:type="dxa"/>
            </w:tcMar>
            <w:vAlign w:val="bottom"/>
          </w:tcPr>
          <w:p w14:paraId="483862B3">
            <w:pPr>
              <w:pStyle w:val="74"/>
              <w:spacing w:line="400" w:lineRule="exact"/>
              <w:ind w:left="0" w:leftChars="0" w:firstLine="480" w:firstLineChars="200"/>
              <w:jc w:val="both"/>
              <w:rPr>
                <w:rFonts w:hint="eastAsia" w:ascii="宋体" w:hAnsi="宋体" w:eastAsia="宋体" w:cs="宋体"/>
                <w:color w:val="auto"/>
                <w:szCs w:val="21"/>
                <w:highlight w:val="none"/>
              </w:rPr>
            </w:pPr>
          </w:p>
        </w:tc>
        <w:tc>
          <w:tcPr>
            <w:tcW w:w="1087" w:type="dxa"/>
            <w:noWrap w:val="0"/>
            <w:tcMar>
              <w:top w:w="15" w:type="dxa"/>
              <w:left w:w="15" w:type="dxa"/>
              <w:bottom w:w="0" w:type="dxa"/>
              <w:right w:w="15" w:type="dxa"/>
            </w:tcMar>
            <w:vAlign w:val="bottom"/>
          </w:tcPr>
          <w:p w14:paraId="5BEAB063">
            <w:pPr>
              <w:pStyle w:val="74"/>
              <w:spacing w:line="400" w:lineRule="exact"/>
              <w:ind w:left="0" w:leftChars="0" w:firstLine="480" w:firstLineChars="200"/>
              <w:jc w:val="both"/>
              <w:rPr>
                <w:rFonts w:hint="eastAsia" w:ascii="宋体" w:hAnsi="宋体" w:eastAsia="宋体" w:cs="宋体"/>
                <w:color w:val="auto"/>
                <w:szCs w:val="21"/>
                <w:highlight w:val="none"/>
              </w:rPr>
            </w:pPr>
          </w:p>
        </w:tc>
      </w:tr>
    </w:tbl>
    <w:p w14:paraId="6A7CA75D">
      <w:pPr>
        <w:pStyle w:val="105"/>
        <w:tabs>
          <w:tab w:val="left" w:pos="2040"/>
        </w:tabs>
        <w:spacing w:beforeLines="0" w:line="400" w:lineRule="exact"/>
        <w:ind w:left="0" w:firstLine="0" w:firstLineChars="0"/>
        <w:rPr>
          <w:rFonts w:hint="eastAsia" w:ascii="宋体" w:hAnsi="宋体" w:eastAsia="宋体" w:cs="宋体"/>
          <w:color w:val="auto"/>
          <w:szCs w:val="21"/>
          <w:highlight w:val="none"/>
        </w:rPr>
      </w:pPr>
    </w:p>
    <w:p w14:paraId="4B9A4B23">
      <w:pPr>
        <w:pStyle w:val="105"/>
        <w:tabs>
          <w:tab w:val="left" w:pos="2040"/>
        </w:tabs>
        <w:spacing w:beforeLines="0" w:line="400" w:lineRule="exact"/>
        <w:ind w:left="840" w:hanging="84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可适当调整该表格式，但不得减少信息内容。</w:t>
      </w:r>
    </w:p>
    <w:p w14:paraId="52B43276">
      <w:pPr>
        <w:pStyle w:val="105"/>
        <w:tabs>
          <w:tab w:val="left" w:pos="2040"/>
        </w:tabs>
        <w:spacing w:beforeLines="0" w:line="400" w:lineRule="exact"/>
        <w:ind w:left="0" w:firstLine="480" w:firstLineChars="200"/>
        <w:rPr>
          <w:rFonts w:hint="eastAsia" w:ascii="宋体" w:hAnsi="宋体" w:eastAsia="宋体" w:cs="宋体"/>
          <w:color w:val="auto"/>
          <w:szCs w:val="21"/>
          <w:highlight w:val="none"/>
        </w:rPr>
      </w:pPr>
    </w:p>
    <w:p w14:paraId="447BE922">
      <w:pPr>
        <w:pStyle w:val="105"/>
        <w:tabs>
          <w:tab w:val="left" w:pos="2040"/>
        </w:tabs>
        <w:spacing w:beforeLines="0" w:line="400" w:lineRule="exact"/>
        <w:ind w:left="0" w:firstLine="480" w:firstLineChars="200"/>
        <w:rPr>
          <w:rFonts w:hint="eastAsia" w:ascii="宋体" w:hAnsi="宋体" w:eastAsia="宋体" w:cs="宋体"/>
          <w:color w:val="auto"/>
          <w:szCs w:val="21"/>
          <w:highlight w:val="none"/>
        </w:rPr>
      </w:pPr>
    </w:p>
    <w:p w14:paraId="71841512">
      <w:pPr>
        <w:pStyle w:val="105"/>
        <w:tabs>
          <w:tab w:val="left" w:pos="2040"/>
        </w:tabs>
        <w:spacing w:beforeLines="0" w:line="400" w:lineRule="exact"/>
        <w:ind w:left="0" w:firstLine="480" w:firstLineChars="200"/>
        <w:rPr>
          <w:rFonts w:hint="eastAsia" w:ascii="宋体" w:hAnsi="宋体" w:eastAsia="宋体" w:cs="宋体"/>
          <w:color w:val="auto"/>
          <w:szCs w:val="21"/>
          <w:highlight w:val="none"/>
        </w:rPr>
      </w:pPr>
    </w:p>
    <w:p w14:paraId="176439E1">
      <w:pPr>
        <w:rPr>
          <w:rFonts w:hint="eastAsia" w:ascii="宋体" w:hAnsi="宋体" w:eastAsia="宋体" w:cs="宋体"/>
          <w:color w:val="auto"/>
          <w:szCs w:val="24"/>
          <w:highlight w:val="none"/>
          <w:lang w:eastAsia="zh-CN"/>
        </w:rPr>
      </w:pPr>
      <w:bookmarkStart w:id="180" w:name="_Toc225412172"/>
      <w:bookmarkStart w:id="181" w:name="_Toc225409966"/>
      <w:bookmarkStart w:id="182" w:name="_Toc14010"/>
      <w:bookmarkStart w:id="183" w:name="_Toc26060"/>
      <w:bookmarkStart w:id="184" w:name="_Toc225566883"/>
      <w:bookmarkStart w:id="185" w:name="_Toc225410182"/>
      <w:bookmarkStart w:id="186" w:name="_Toc15882"/>
      <w:bookmarkStart w:id="187" w:name="_Toc225415861"/>
      <w:bookmarkStart w:id="188" w:name="_Toc225567482"/>
      <w:bookmarkStart w:id="189" w:name="_Toc225566702"/>
      <w:bookmarkStart w:id="190" w:name="_Toc225416062"/>
      <w:bookmarkStart w:id="191" w:name="_Toc8175"/>
      <w:bookmarkStart w:id="192" w:name="_Toc396304715"/>
      <w:bookmarkStart w:id="193" w:name="_Toc16685"/>
      <w:bookmarkStart w:id="194" w:name="_Toc225415660"/>
      <w:bookmarkStart w:id="195" w:name="_Toc4548"/>
      <w:bookmarkStart w:id="196" w:name="_Toc403077653"/>
      <w:bookmarkStart w:id="197" w:name="_Toc426457711"/>
      <w:bookmarkStart w:id="198" w:name="_Toc225412374"/>
      <w:bookmarkStart w:id="199" w:name="_Toc23662"/>
      <w:bookmarkStart w:id="200" w:name="_Toc225410808"/>
      <w:bookmarkStart w:id="201" w:name="_Toc341541376"/>
      <w:r>
        <w:rPr>
          <w:rFonts w:hint="eastAsia" w:ascii="宋体" w:hAnsi="宋体" w:eastAsia="宋体" w:cs="宋体"/>
          <w:color w:val="auto"/>
          <w:szCs w:val="24"/>
          <w:highlight w:val="none"/>
          <w:lang w:eastAsia="zh-CN"/>
        </w:rPr>
        <w:br w:type="page"/>
      </w:r>
    </w:p>
    <w:p w14:paraId="596FD24B">
      <w:pPr>
        <w:bidi w:val="0"/>
        <w:rPr>
          <w:rFonts w:hint="eastAsia" w:ascii="宋体" w:hAnsi="宋体" w:eastAsia="宋体" w:cs="宋体"/>
          <w:b/>
          <w:bCs/>
          <w:color w:val="auto"/>
          <w:highlight w:val="none"/>
          <w:lang w:val="en-US" w:eastAsia="zh-CN"/>
        </w:rPr>
      </w:pPr>
      <w:bookmarkStart w:id="202" w:name="_Toc9008"/>
      <w:r>
        <w:rPr>
          <w:rFonts w:hint="eastAsia" w:ascii="宋体" w:hAnsi="宋体" w:eastAsia="宋体" w:cs="宋体"/>
          <w:b/>
          <w:bCs/>
          <w:color w:val="auto"/>
          <w:highlight w:val="none"/>
          <w:lang w:val="en-US" w:eastAsia="zh-CN"/>
        </w:rPr>
        <w:t>附表2</w:t>
      </w:r>
      <w:bookmarkEnd w:id="202"/>
      <w:r>
        <w:rPr>
          <w:rFonts w:hint="eastAsia" w:ascii="宋体" w:hAnsi="宋体" w:eastAsia="宋体" w:cs="宋体"/>
          <w:b/>
          <w:bCs/>
          <w:color w:val="auto"/>
          <w:highlight w:val="none"/>
          <w:lang w:val="en-US" w:eastAsia="zh-CN"/>
        </w:rPr>
        <w:t xml:space="preserve"> 本项目拟投入主要人员简历表</w:t>
      </w:r>
    </w:p>
    <w:p w14:paraId="67748517">
      <w:pPr>
        <w:bidi w:val="0"/>
        <w:rPr>
          <w:rFonts w:hint="eastAsia" w:ascii="宋体" w:hAnsi="宋体" w:eastAsia="宋体" w:cs="宋体"/>
          <w:b/>
          <w:bCs/>
          <w:color w:val="auto"/>
          <w:highlight w:val="none"/>
          <w:lang w:val="en-US" w:eastAsia="zh-CN"/>
        </w:rPr>
      </w:pPr>
    </w:p>
    <w:p w14:paraId="446338F3">
      <w:pPr>
        <w:pStyle w:val="68"/>
        <w:numPr>
          <w:ilvl w:val="0"/>
          <w:numId w:val="0"/>
        </w:numPr>
        <w:spacing w:line="40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本项目拟投入主要人员简历表</w:t>
      </w:r>
    </w:p>
    <w:p w14:paraId="43E1FFCE">
      <w:pPr>
        <w:pStyle w:val="68"/>
        <w:numPr>
          <w:ilvl w:val="0"/>
          <w:numId w:val="0"/>
        </w:numPr>
        <w:spacing w:line="400" w:lineRule="exact"/>
        <w:jc w:val="both"/>
        <w:outlineLvl w:val="9"/>
        <w:rPr>
          <w:rFonts w:hint="eastAsia" w:ascii="宋体" w:hAnsi="宋体" w:eastAsia="宋体" w:cs="宋体"/>
          <w:color w:val="auto"/>
          <w:szCs w:val="24"/>
          <w:highlight w:val="none"/>
        </w:rPr>
      </w:pP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272"/>
        <w:gridCol w:w="1577"/>
        <w:gridCol w:w="1525"/>
        <w:gridCol w:w="1286"/>
        <w:gridCol w:w="45"/>
        <w:gridCol w:w="1709"/>
        <w:gridCol w:w="7"/>
        <w:gridCol w:w="1132"/>
      </w:tblGrid>
      <w:tr w14:paraId="2CC1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noWrap w:val="0"/>
            <w:vAlign w:val="center"/>
          </w:tcPr>
          <w:p w14:paraId="6E6006E4">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姓  名</w:t>
            </w:r>
          </w:p>
        </w:tc>
        <w:tc>
          <w:tcPr>
            <w:tcW w:w="1577" w:type="dxa"/>
            <w:noWrap w:val="0"/>
            <w:vAlign w:val="center"/>
          </w:tcPr>
          <w:p w14:paraId="0E5AD5B4">
            <w:pPr>
              <w:pStyle w:val="74"/>
              <w:spacing w:line="400" w:lineRule="exact"/>
              <w:ind w:left="0" w:leftChars="0"/>
              <w:rPr>
                <w:rFonts w:hint="eastAsia" w:ascii="宋体" w:hAnsi="宋体" w:eastAsia="宋体" w:cs="宋体"/>
                <w:color w:val="auto"/>
                <w:highlight w:val="none"/>
              </w:rPr>
            </w:pPr>
          </w:p>
        </w:tc>
        <w:tc>
          <w:tcPr>
            <w:tcW w:w="1525" w:type="dxa"/>
            <w:noWrap w:val="0"/>
            <w:vAlign w:val="center"/>
          </w:tcPr>
          <w:p w14:paraId="3672A23C">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性 别</w:t>
            </w:r>
          </w:p>
        </w:tc>
        <w:tc>
          <w:tcPr>
            <w:tcW w:w="1331" w:type="dxa"/>
            <w:gridSpan w:val="2"/>
            <w:noWrap w:val="0"/>
            <w:vAlign w:val="center"/>
          </w:tcPr>
          <w:p w14:paraId="0B5A0B1C">
            <w:pPr>
              <w:pStyle w:val="74"/>
              <w:spacing w:line="400" w:lineRule="exact"/>
              <w:ind w:left="0" w:leftChars="0"/>
              <w:rPr>
                <w:rFonts w:hint="eastAsia" w:ascii="宋体" w:hAnsi="宋体" w:eastAsia="宋体" w:cs="宋体"/>
                <w:color w:val="auto"/>
                <w:highlight w:val="none"/>
              </w:rPr>
            </w:pPr>
          </w:p>
        </w:tc>
        <w:tc>
          <w:tcPr>
            <w:tcW w:w="1709" w:type="dxa"/>
            <w:noWrap w:val="0"/>
            <w:vAlign w:val="center"/>
          </w:tcPr>
          <w:p w14:paraId="52CBDA9D">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年 龄</w:t>
            </w:r>
          </w:p>
        </w:tc>
        <w:tc>
          <w:tcPr>
            <w:tcW w:w="1139" w:type="dxa"/>
            <w:gridSpan w:val="2"/>
            <w:noWrap w:val="0"/>
            <w:vAlign w:val="center"/>
          </w:tcPr>
          <w:p w14:paraId="079B8067">
            <w:pPr>
              <w:pStyle w:val="74"/>
              <w:spacing w:line="400" w:lineRule="exact"/>
              <w:ind w:left="0" w:leftChars="0" w:firstLine="480" w:firstLineChars="200"/>
              <w:rPr>
                <w:rFonts w:hint="eastAsia" w:ascii="宋体" w:hAnsi="宋体" w:eastAsia="宋体" w:cs="宋体"/>
                <w:color w:val="auto"/>
                <w:highlight w:val="none"/>
              </w:rPr>
            </w:pPr>
          </w:p>
        </w:tc>
      </w:tr>
      <w:tr w14:paraId="1B53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772" w:type="dxa"/>
            <w:gridSpan w:val="2"/>
            <w:noWrap w:val="0"/>
            <w:vAlign w:val="center"/>
          </w:tcPr>
          <w:p w14:paraId="37B7161A">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职  称</w:t>
            </w:r>
          </w:p>
        </w:tc>
        <w:tc>
          <w:tcPr>
            <w:tcW w:w="1577" w:type="dxa"/>
            <w:noWrap w:val="0"/>
            <w:vAlign w:val="center"/>
          </w:tcPr>
          <w:p w14:paraId="199A18AB">
            <w:pPr>
              <w:pStyle w:val="74"/>
              <w:spacing w:line="400" w:lineRule="exact"/>
              <w:ind w:left="0" w:leftChars="0"/>
              <w:rPr>
                <w:rFonts w:hint="eastAsia" w:ascii="宋体" w:hAnsi="宋体" w:eastAsia="宋体" w:cs="宋体"/>
                <w:color w:val="auto"/>
                <w:highlight w:val="none"/>
              </w:rPr>
            </w:pPr>
          </w:p>
        </w:tc>
        <w:tc>
          <w:tcPr>
            <w:tcW w:w="1525" w:type="dxa"/>
            <w:noWrap w:val="0"/>
            <w:vAlign w:val="center"/>
          </w:tcPr>
          <w:p w14:paraId="55B1F641">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身份证号</w:t>
            </w:r>
          </w:p>
        </w:tc>
        <w:tc>
          <w:tcPr>
            <w:tcW w:w="1331" w:type="dxa"/>
            <w:gridSpan w:val="2"/>
            <w:noWrap w:val="0"/>
            <w:vAlign w:val="center"/>
          </w:tcPr>
          <w:p w14:paraId="3C9D2240">
            <w:pPr>
              <w:pStyle w:val="74"/>
              <w:spacing w:line="400" w:lineRule="exact"/>
              <w:ind w:left="0" w:leftChars="0"/>
              <w:rPr>
                <w:rFonts w:hint="eastAsia" w:ascii="宋体" w:hAnsi="宋体" w:eastAsia="宋体" w:cs="宋体"/>
                <w:color w:val="auto"/>
                <w:highlight w:val="none"/>
              </w:rPr>
            </w:pPr>
          </w:p>
        </w:tc>
        <w:tc>
          <w:tcPr>
            <w:tcW w:w="1709" w:type="dxa"/>
            <w:noWrap w:val="0"/>
            <w:vAlign w:val="center"/>
          </w:tcPr>
          <w:p w14:paraId="104027F2">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专业/年限</w:t>
            </w:r>
          </w:p>
        </w:tc>
        <w:tc>
          <w:tcPr>
            <w:tcW w:w="1139" w:type="dxa"/>
            <w:gridSpan w:val="2"/>
            <w:noWrap w:val="0"/>
            <w:vAlign w:val="center"/>
          </w:tcPr>
          <w:p w14:paraId="4866EAA5">
            <w:pPr>
              <w:pStyle w:val="74"/>
              <w:spacing w:line="400" w:lineRule="exact"/>
              <w:ind w:left="0" w:leftChars="0" w:firstLine="480" w:firstLineChars="200"/>
              <w:rPr>
                <w:rFonts w:hint="eastAsia" w:ascii="宋体" w:hAnsi="宋体" w:eastAsia="宋体" w:cs="宋体"/>
                <w:color w:val="auto"/>
                <w:highlight w:val="none"/>
              </w:rPr>
            </w:pPr>
          </w:p>
        </w:tc>
      </w:tr>
      <w:tr w14:paraId="72C4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noWrap w:val="0"/>
            <w:vAlign w:val="center"/>
          </w:tcPr>
          <w:p w14:paraId="64F94C1F">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毕业时间</w:t>
            </w:r>
          </w:p>
        </w:tc>
        <w:tc>
          <w:tcPr>
            <w:tcW w:w="1577" w:type="dxa"/>
            <w:noWrap w:val="0"/>
            <w:vAlign w:val="center"/>
          </w:tcPr>
          <w:p w14:paraId="3C5652DD">
            <w:pPr>
              <w:pStyle w:val="74"/>
              <w:spacing w:line="400" w:lineRule="exact"/>
              <w:ind w:left="0" w:leftChars="0"/>
              <w:rPr>
                <w:rFonts w:hint="eastAsia" w:ascii="宋体" w:hAnsi="宋体" w:eastAsia="宋体" w:cs="宋体"/>
                <w:color w:val="auto"/>
                <w:highlight w:val="none"/>
              </w:rPr>
            </w:pPr>
          </w:p>
        </w:tc>
        <w:tc>
          <w:tcPr>
            <w:tcW w:w="1525" w:type="dxa"/>
            <w:noWrap w:val="0"/>
            <w:vAlign w:val="center"/>
          </w:tcPr>
          <w:p w14:paraId="23B2F3AB">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毕业学校</w:t>
            </w:r>
          </w:p>
        </w:tc>
        <w:tc>
          <w:tcPr>
            <w:tcW w:w="1331" w:type="dxa"/>
            <w:gridSpan w:val="2"/>
            <w:noWrap w:val="0"/>
            <w:vAlign w:val="center"/>
          </w:tcPr>
          <w:p w14:paraId="5C850BA5">
            <w:pPr>
              <w:pStyle w:val="74"/>
              <w:spacing w:line="400" w:lineRule="exact"/>
              <w:ind w:left="0" w:leftChars="0"/>
              <w:rPr>
                <w:rFonts w:hint="eastAsia" w:ascii="宋体" w:hAnsi="宋体" w:eastAsia="宋体" w:cs="宋体"/>
                <w:color w:val="auto"/>
                <w:highlight w:val="none"/>
              </w:rPr>
            </w:pPr>
          </w:p>
        </w:tc>
        <w:tc>
          <w:tcPr>
            <w:tcW w:w="1709" w:type="dxa"/>
            <w:noWrap w:val="0"/>
            <w:vAlign w:val="center"/>
          </w:tcPr>
          <w:p w14:paraId="09BBE505">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学历/专业</w:t>
            </w:r>
          </w:p>
        </w:tc>
        <w:tc>
          <w:tcPr>
            <w:tcW w:w="1139" w:type="dxa"/>
            <w:gridSpan w:val="2"/>
            <w:noWrap w:val="0"/>
            <w:vAlign w:val="center"/>
          </w:tcPr>
          <w:p w14:paraId="1BF3062E">
            <w:pPr>
              <w:pStyle w:val="74"/>
              <w:spacing w:line="400" w:lineRule="exact"/>
              <w:ind w:left="0" w:leftChars="0" w:firstLine="480" w:firstLineChars="200"/>
              <w:rPr>
                <w:rFonts w:hint="eastAsia" w:ascii="宋体" w:hAnsi="宋体" w:eastAsia="宋体" w:cs="宋体"/>
                <w:color w:val="auto"/>
                <w:highlight w:val="none"/>
              </w:rPr>
            </w:pPr>
          </w:p>
        </w:tc>
      </w:tr>
      <w:tr w14:paraId="70BD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72" w:type="dxa"/>
            <w:gridSpan w:val="2"/>
            <w:noWrap w:val="0"/>
            <w:vAlign w:val="center"/>
          </w:tcPr>
          <w:p w14:paraId="0761EB2A">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资格证书</w:t>
            </w:r>
          </w:p>
        </w:tc>
        <w:tc>
          <w:tcPr>
            <w:tcW w:w="1577" w:type="dxa"/>
            <w:noWrap w:val="0"/>
            <w:vAlign w:val="center"/>
          </w:tcPr>
          <w:p w14:paraId="760D3021">
            <w:pPr>
              <w:pStyle w:val="74"/>
              <w:spacing w:line="400" w:lineRule="exact"/>
              <w:ind w:left="0" w:leftChars="0"/>
              <w:rPr>
                <w:rFonts w:hint="eastAsia" w:ascii="宋体" w:hAnsi="宋体" w:eastAsia="宋体" w:cs="宋体"/>
                <w:color w:val="auto"/>
                <w:highlight w:val="none"/>
              </w:rPr>
            </w:pPr>
          </w:p>
        </w:tc>
        <w:tc>
          <w:tcPr>
            <w:tcW w:w="1525" w:type="dxa"/>
            <w:noWrap w:val="0"/>
            <w:vAlign w:val="center"/>
          </w:tcPr>
          <w:p w14:paraId="4D9E1203">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注册时间</w:t>
            </w:r>
          </w:p>
        </w:tc>
        <w:tc>
          <w:tcPr>
            <w:tcW w:w="1331" w:type="dxa"/>
            <w:gridSpan w:val="2"/>
            <w:noWrap w:val="0"/>
            <w:vAlign w:val="center"/>
          </w:tcPr>
          <w:p w14:paraId="52394079">
            <w:pPr>
              <w:pStyle w:val="74"/>
              <w:spacing w:line="400" w:lineRule="exact"/>
              <w:ind w:left="0" w:leftChars="0"/>
              <w:rPr>
                <w:rFonts w:hint="eastAsia" w:ascii="宋体" w:hAnsi="宋体" w:eastAsia="宋体" w:cs="宋体"/>
                <w:color w:val="auto"/>
                <w:highlight w:val="none"/>
              </w:rPr>
            </w:pPr>
          </w:p>
        </w:tc>
        <w:tc>
          <w:tcPr>
            <w:tcW w:w="1709" w:type="dxa"/>
            <w:noWrap w:val="0"/>
            <w:vAlign w:val="center"/>
          </w:tcPr>
          <w:p w14:paraId="0355B2CA">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从业时间</w:t>
            </w:r>
          </w:p>
        </w:tc>
        <w:tc>
          <w:tcPr>
            <w:tcW w:w="1139" w:type="dxa"/>
            <w:gridSpan w:val="2"/>
            <w:noWrap w:val="0"/>
            <w:vAlign w:val="center"/>
          </w:tcPr>
          <w:p w14:paraId="5729ABB5">
            <w:pPr>
              <w:pStyle w:val="74"/>
              <w:spacing w:line="400" w:lineRule="exact"/>
              <w:ind w:left="0" w:leftChars="0" w:firstLine="480" w:firstLineChars="200"/>
              <w:rPr>
                <w:rFonts w:hint="eastAsia" w:ascii="宋体" w:hAnsi="宋体" w:eastAsia="宋体" w:cs="宋体"/>
                <w:color w:val="auto"/>
                <w:highlight w:val="none"/>
              </w:rPr>
            </w:pPr>
          </w:p>
        </w:tc>
      </w:tr>
      <w:tr w14:paraId="678E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349" w:type="dxa"/>
            <w:gridSpan w:val="3"/>
            <w:noWrap w:val="0"/>
            <w:vAlign w:val="center"/>
          </w:tcPr>
          <w:p w14:paraId="21D8E7E0">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是否属供应商固定雇员</w:t>
            </w:r>
          </w:p>
        </w:tc>
        <w:tc>
          <w:tcPr>
            <w:tcW w:w="1525" w:type="dxa"/>
            <w:noWrap w:val="0"/>
            <w:vAlign w:val="center"/>
          </w:tcPr>
          <w:p w14:paraId="0274D2AA">
            <w:pPr>
              <w:pStyle w:val="74"/>
              <w:spacing w:line="400" w:lineRule="exact"/>
              <w:ind w:left="0" w:leftChars="0"/>
              <w:rPr>
                <w:rFonts w:hint="eastAsia" w:ascii="宋体" w:hAnsi="宋体" w:eastAsia="宋体" w:cs="宋体"/>
                <w:color w:val="auto"/>
                <w:highlight w:val="none"/>
              </w:rPr>
            </w:pPr>
          </w:p>
        </w:tc>
        <w:tc>
          <w:tcPr>
            <w:tcW w:w="3040" w:type="dxa"/>
            <w:gridSpan w:val="3"/>
            <w:noWrap w:val="0"/>
            <w:vAlign w:val="center"/>
          </w:tcPr>
          <w:p w14:paraId="5E81AE41">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为供应商服务时间</w:t>
            </w:r>
          </w:p>
        </w:tc>
        <w:tc>
          <w:tcPr>
            <w:tcW w:w="1139" w:type="dxa"/>
            <w:gridSpan w:val="2"/>
            <w:noWrap w:val="0"/>
            <w:vAlign w:val="center"/>
          </w:tcPr>
          <w:p w14:paraId="2139FF8F">
            <w:pPr>
              <w:pStyle w:val="74"/>
              <w:spacing w:line="400" w:lineRule="exact"/>
              <w:ind w:left="0" w:leftChars="0" w:firstLine="480" w:firstLineChars="200"/>
              <w:rPr>
                <w:rFonts w:hint="eastAsia" w:ascii="宋体" w:hAnsi="宋体" w:eastAsia="宋体" w:cs="宋体"/>
                <w:color w:val="auto"/>
                <w:highlight w:val="none"/>
              </w:rPr>
            </w:pPr>
          </w:p>
        </w:tc>
      </w:tr>
      <w:tr w14:paraId="4D6A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349" w:type="dxa"/>
            <w:gridSpan w:val="3"/>
            <w:noWrap w:val="0"/>
            <w:vAlign w:val="center"/>
          </w:tcPr>
          <w:p w14:paraId="2338FC6F">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拟在本项目担任职务</w:t>
            </w:r>
          </w:p>
        </w:tc>
        <w:tc>
          <w:tcPr>
            <w:tcW w:w="5704" w:type="dxa"/>
            <w:gridSpan w:val="6"/>
            <w:noWrap w:val="0"/>
            <w:vAlign w:val="center"/>
          </w:tcPr>
          <w:p w14:paraId="6049DF21">
            <w:pPr>
              <w:pStyle w:val="74"/>
              <w:spacing w:line="400" w:lineRule="exact"/>
              <w:ind w:left="0" w:leftChars="0"/>
              <w:rPr>
                <w:rFonts w:hint="eastAsia" w:ascii="宋体" w:hAnsi="宋体" w:eastAsia="宋体" w:cs="宋体"/>
                <w:color w:val="auto"/>
                <w:highlight w:val="none"/>
              </w:rPr>
            </w:pPr>
          </w:p>
        </w:tc>
      </w:tr>
      <w:tr w14:paraId="0964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53" w:type="dxa"/>
            <w:gridSpan w:val="9"/>
            <w:noWrap w:val="0"/>
            <w:vAlign w:val="center"/>
          </w:tcPr>
          <w:p w14:paraId="6010DD71">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教育和培训背景</w:t>
            </w:r>
          </w:p>
        </w:tc>
      </w:tr>
      <w:tr w14:paraId="1C41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9053" w:type="dxa"/>
            <w:gridSpan w:val="9"/>
            <w:noWrap w:val="0"/>
            <w:vAlign w:val="top"/>
          </w:tcPr>
          <w:p w14:paraId="6BA06C9B">
            <w:pPr>
              <w:pStyle w:val="74"/>
              <w:spacing w:line="400" w:lineRule="exact"/>
              <w:ind w:left="0" w:leftChars="0"/>
              <w:jc w:val="both"/>
              <w:rPr>
                <w:rFonts w:hint="eastAsia" w:ascii="宋体" w:hAnsi="宋体" w:eastAsia="宋体" w:cs="宋体"/>
                <w:color w:val="auto"/>
                <w:highlight w:val="none"/>
              </w:rPr>
            </w:pPr>
            <w:r>
              <w:rPr>
                <w:rFonts w:hint="eastAsia" w:ascii="宋体" w:hAnsi="宋体" w:eastAsia="宋体" w:cs="宋体"/>
                <w:color w:val="auto"/>
                <w:highlight w:val="none"/>
              </w:rPr>
              <w:t>（教育背景从大学开始，包括毕业院校名称、专业、起始时间。培训填写与专业技术、业务有关的内容）</w:t>
            </w:r>
          </w:p>
        </w:tc>
      </w:tr>
      <w:tr w14:paraId="2BB8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053" w:type="dxa"/>
            <w:gridSpan w:val="9"/>
            <w:noWrap w:val="0"/>
            <w:vAlign w:val="center"/>
          </w:tcPr>
          <w:p w14:paraId="7097AA30">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工作经历</w:t>
            </w:r>
          </w:p>
        </w:tc>
      </w:tr>
      <w:tr w14:paraId="417ED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14:paraId="52BAEF01">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时  间</w:t>
            </w:r>
          </w:p>
        </w:tc>
        <w:tc>
          <w:tcPr>
            <w:tcW w:w="3374" w:type="dxa"/>
            <w:gridSpan w:val="3"/>
            <w:noWrap w:val="0"/>
            <w:vAlign w:val="center"/>
          </w:tcPr>
          <w:p w14:paraId="2DB93C03">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参加过的项目名称</w:t>
            </w:r>
          </w:p>
        </w:tc>
        <w:tc>
          <w:tcPr>
            <w:tcW w:w="1286" w:type="dxa"/>
            <w:noWrap w:val="0"/>
            <w:vAlign w:val="center"/>
          </w:tcPr>
          <w:p w14:paraId="01BC84C2">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担任何职</w:t>
            </w:r>
          </w:p>
        </w:tc>
        <w:tc>
          <w:tcPr>
            <w:tcW w:w="1761" w:type="dxa"/>
            <w:gridSpan w:val="3"/>
            <w:noWrap w:val="0"/>
            <w:vAlign w:val="center"/>
          </w:tcPr>
          <w:p w14:paraId="2182E4E1">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主要工作内容</w:t>
            </w:r>
          </w:p>
        </w:tc>
        <w:tc>
          <w:tcPr>
            <w:tcW w:w="1132" w:type="dxa"/>
            <w:noWrap w:val="0"/>
            <w:vAlign w:val="center"/>
          </w:tcPr>
          <w:p w14:paraId="19D5B116">
            <w:pPr>
              <w:pStyle w:val="74"/>
              <w:spacing w:line="400" w:lineRule="exact"/>
              <w:ind w:left="0" w:leftChars="0"/>
              <w:rPr>
                <w:rFonts w:hint="eastAsia" w:ascii="宋体" w:hAnsi="宋体" w:eastAsia="宋体" w:cs="宋体"/>
                <w:color w:val="auto"/>
                <w:highlight w:val="none"/>
              </w:rPr>
            </w:pPr>
            <w:r>
              <w:rPr>
                <w:rFonts w:hint="eastAsia" w:ascii="宋体" w:hAnsi="宋体" w:eastAsia="宋体" w:cs="宋体"/>
                <w:color w:val="auto"/>
                <w:highlight w:val="none"/>
              </w:rPr>
              <w:t>备 注</w:t>
            </w:r>
          </w:p>
        </w:tc>
      </w:tr>
      <w:tr w14:paraId="4AD9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14:paraId="14158D76">
            <w:pPr>
              <w:pStyle w:val="74"/>
              <w:spacing w:line="400" w:lineRule="exact"/>
              <w:ind w:left="0" w:leftChars="0"/>
              <w:jc w:val="both"/>
              <w:rPr>
                <w:rFonts w:hint="eastAsia" w:ascii="宋体" w:hAnsi="宋体" w:eastAsia="宋体" w:cs="宋体"/>
                <w:color w:val="auto"/>
                <w:highlight w:val="none"/>
              </w:rPr>
            </w:pPr>
          </w:p>
        </w:tc>
        <w:tc>
          <w:tcPr>
            <w:tcW w:w="3374" w:type="dxa"/>
            <w:gridSpan w:val="3"/>
            <w:noWrap w:val="0"/>
            <w:vAlign w:val="center"/>
          </w:tcPr>
          <w:p w14:paraId="75D9D8C7">
            <w:pPr>
              <w:pStyle w:val="74"/>
              <w:spacing w:line="400" w:lineRule="exact"/>
              <w:ind w:left="0" w:leftChars="0"/>
              <w:jc w:val="both"/>
              <w:rPr>
                <w:rFonts w:hint="eastAsia" w:ascii="宋体" w:hAnsi="宋体" w:eastAsia="宋体" w:cs="宋体"/>
                <w:color w:val="auto"/>
                <w:highlight w:val="none"/>
              </w:rPr>
            </w:pPr>
          </w:p>
        </w:tc>
        <w:tc>
          <w:tcPr>
            <w:tcW w:w="1286" w:type="dxa"/>
            <w:noWrap w:val="0"/>
            <w:vAlign w:val="center"/>
          </w:tcPr>
          <w:p w14:paraId="5FD96DFC">
            <w:pPr>
              <w:pStyle w:val="74"/>
              <w:spacing w:line="400" w:lineRule="exact"/>
              <w:ind w:left="0" w:leftChars="0"/>
              <w:jc w:val="both"/>
              <w:rPr>
                <w:rFonts w:hint="eastAsia" w:ascii="宋体" w:hAnsi="宋体" w:eastAsia="宋体" w:cs="宋体"/>
                <w:color w:val="auto"/>
                <w:highlight w:val="none"/>
              </w:rPr>
            </w:pPr>
          </w:p>
        </w:tc>
        <w:tc>
          <w:tcPr>
            <w:tcW w:w="1761" w:type="dxa"/>
            <w:gridSpan w:val="3"/>
            <w:noWrap w:val="0"/>
            <w:vAlign w:val="center"/>
          </w:tcPr>
          <w:p w14:paraId="426BD472">
            <w:pPr>
              <w:pStyle w:val="74"/>
              <w:spacing w:line="400" w:lineRule="exact"/>
              <w:ind w:left="0" w:leftChars="0"/>
              <w:jc w:val="both"/>
              <w:rPr>
                <w:rFonts w:hint="eastAsia" w:ascii="宋体" w:hAnsi="宋体" w:eastAsia="宋体" w:cs="宋体"/>
                <w:color w:val="auto"/>
                <w:highlight w:val="none"/>
              </w:rPr>
            </w:pPr>
          </w:p>
        </w:tc>
        <w:tc>
          <w:tcPr>
            <w:tcW w:w="1132" w:type="dxa"/>
            <w:noWrap w:val="0"/>
            <w:vAlign w:val="center"/>
          </w:tcPr>
          <w:p w14:paraId="13BD6E25">
            <w:pPr>
              <w:pStyle w:val="74"/>
              <w:spacing w:line="400" w:lineRule="exact"/>
              <w:ind w:left="0" w:leftChars="0"/>
              <w:jc w:val="both"/>
              <w:rPr>
                <w:rFonts w:hint="eastAsia" w:ascii="宋体" w:hAnsi="宋体" w:eastAsia="宋体" w:cs="宋体"/>
                <w:color w:val="auto"/>
                <w:highlight w:val="none"/>
              </w:rPr>
            </w:pPr>
          </w:p>
        </w:tc>
      </w:tr>
      <w:tr w14:paraId="260CE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500" w:type="dxa"/>
            <w:noWrap w:val="0"/>
            <w:vAlign w:val="center"/>
          </w:tcPr>
          <w:p w14:paraId="488C3146">
            <w:pPr>
              <w:pStyle w:val="74"/>
              <w:spacing w:line="400" w:lineRule="exact"/>
              <w:ind w:left="0" w:leftChars="0"/>
              <w:jc w:val="both"/>
              <w:rPr>
                <w:rFonts w:hint="eastAsia" w:ascii="宋体" w:hAnsi="宋体" w:eastAsia="宋体" w:cs="宋体"/>
                <w:color w:val="auto"/>
                <w:highlight w:val="none"/>
              </w:rPr>
            </w:pPr>
          </w:p>
        </w:tc>
        <w:tc>
          <w:tcPr>
            <w:tcW w:w="3374" w:type="dxa"/>
            <w:gridSpan w:val="3"/>
            <w:noWrap w:val="0"/>
            <w:vAlign w:val="center"/>
          </w:tcPr>
          <w:p w14:paraId="0011D555">
            <w:pPr>
              <w:pStyle w:val="74"/>
              <w:spacing w:line="400" w:lineRule="exact"/>
              <w:ind w:left="0" w:leftChars="0"/>
              <w:jc w:val="both"/>
              <w:rPr>
                <w:rFonts w:hint="eastAsia" w:ascii="宋体" w:hAnsi="宋体" w:eastAsia="宋体" w:cs="宋体"/>
                <w:color w:val="auto"/>
                <w:highlight w:val="none"/>
              </w:rPr>
            </w:pPr>
          </w:p>
        </w:tc>
        <w:tc>
          <w:tcPr>
            <w:tcW w:w="1286" w:type="dxa"/>
            <w:noWrap w:val="0"/>
            <w:vAlign w:val="center"/>
          </w:tcPr>
          <w:p w14:paraId="16DBA19F">
            <w:pPr>
              <w:pStyle w:val="74"/>
              <w:spacing w:line="400" w:lineRule="exact"/>
              <w:ind w:left="0" w:leftChars="0"/>
              <w:jc w:val="both"/>
              <w:rPr>
                <w:rFonts w:hint="eastAsia" w:ascii="宋体" w:hAnsi="宋体" w:eastAsia="宋体" w:cs="宋体"/>
                <w:color w:val="auto"/>
                <w:highlight w:val="none"/>
              </w:rPr>
            </w:pPr>
          </w:p>
        </w:tc>
        <w:tc>
          <w:tcPr>
            <w:tcW w:w="1761" w:type="dxa"/>
            <w:gridSpan w:val="3"/>
            <w:noWrap w:val="0"/>
            <w:vAlign w:val="center"/>
          </w:tcPr>
          <w:p w14:paraId="731C61DA">
            <w:pPr>
              <w:pStyle w:val="74"/>
              <w:spacing w:line="400" w:lineRule="exact"/>
              <w:ind w:left="0" w:leftChars="0"/>
              <w:jc w:val="both"/>
              <w:rPr>
                <w:rFonts w:hint="eastAsia" w:ascii="宋体" w:hAnsi="宋体" w:eastAsia="宋体" w:cs="宋体"/>
                <w:color w:val="auto"/>
                <w:highlight w:val="none"/>
              </w:rPr>
            </w:pPr>
          </w:p>
        </w:tc>
        <w:tc>
          <w:tcPr>
            <w:tcW w:w="1132" w:type="dxa"/>
            <w:noWrap w:val="0"/>
            <w:vAlign w:val="center"/>
          </w:tcPr>
          <w:p w14:paraId="60712745">
            <w:pPr>
              <w:pStyle w:val="74"/>
              <w:spacing w:line="400" w:lineRule="exact"/>
              <w:ind w:left="0" w:leftChars="0"/>
              <w:jc w:val="both"/>
              <w:rPr>
                <w:rFonts w:hint="eastAsia" w:ascii="宋体" w:hAnsi="宋体" w:eastAsia="宋体" w:cs="宋体"/>
                <w:color w:val="auto"/>
                <w:highlight w:val="none"/>
              </w:rPr>
            </w:pPr>
          </w:p>
        </w:tc>
      </w:tr>
      <w:tr w14:paraId="34A0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14:paraId="5D734BBA">
            <w:pPr>
              <w:pStyle w:val="74"/>
              <w:spacing w:line="400" w:lineRule="exact"/>
              <w:ind w:left="0" w:leftChars="0"/>
              <w:jc w:val="both"/>
              <w:rPr>
                <w:rFonts w:hint="eastAsia" w:ascii="宋体" w:hAnsi="宋体" w:eastAsia="宋体" w:cs="宋体"/>
                <w:color w:val="auto"/>
                <w:highlight w:val="none"/>
              </w:rPr>
            </w:pPr>
          </w:p>
        </w:tc>
        <w:tc>
          <w:tcPr>
            <w:tcW w:w="3374" w:type="dxa"/>
            <w:gridSpan w:val="3"/>
            <w:noWrap w:val="0"/>
            <w:vAlign w:val="center"/>
          </w:tcPr>
          <w:p w14:paraId="07CD5F49">
            <w:pPr>
              <w:pStyle w:val="74"/>
              <w:spacing w:line="400" w:lineRule="exact"/>
              <w:ind w:left="0" w:leftChars="0"/>
              <w:jc w:val="both"/>
              <w:rPr>
                <w:rFonts w:hint="eastAsia" w:ascii="宋体" w:hAnsi="宋体" w:eastAsia="宋体" w:cs="宋体"/>
                <w:color w:val="auto"/>
                <w:highlight w:val="none"/>
              </w:rPr>
            </w:pPr>
          </w:p>
        </w:tc>
        <w:tc>
          <w:tcPr>
            <w:tcW w:w="1286" w:type="dxa"/>
            <w:noWrap w:val="0"/>
            <w:vAlign w:val="center"/>
          </w:tcPr>
          <w:p w14:paraId="6799D0F0">
            <w:pPr>
              <w:pStyle w:val="74"/>
              <w:spacing w:line="400" w:lineRule="exact"/>
              <w:ind w:left="0" w:leftChars="0"/>
              <w:jc w:val="both"/>
              <w:rPr>
                <w:rFonts w:hint="eastAsia" w:ascii="宋体" w:hAnsi="宋体" w:eastAsia="宋体" w:cs="宋体"/>
                <w:color w:val="auto"/>
                <w:highlight w:val="none"/>
              </w:rPr>
            </w:pPr>
          </w:p>
        </w:tc>
        <w:tc>
          <w:tcPr>
            <w:tcW w:w="1761" w:type="dxa"/>
            <w:gridSpan w:val="3"/>
            <w:noWrap w:val="0"/>
            <w:vAlign w:val="center"/>
          </w:tcPr>
          <w:p w14:paraId="6285F2F1">
            <w:pPr>
              <w:pStyle w:val="74"/>
              <w:spacing w:line="400" w:lineRule="exact"/>
              <w:ind w:left="0" w:leftChars="0"/>
              <w:jc w:val="both"/>
              <w:rPr>
                <w:rFonts w:hint="eastAsia" w:ascii="宋体" w:hAnsi="宋体" w:eastAsia="宋体" w:cs="宋体"/>
                <w:color w:val="auto"/>
                <w:highlight w:val="none"/>
              </w:rPr>
            </w:pPr>
          </w:p>
        </w:tc>
        <w:tc>
          <w:tcPr>
            <w:tcW w:w="1132" w:type="dxa"/>
            <w:noWrap w:val="0"/>
            <w:vAlign w:val="center"/>
          </w:tcPr>
          <w:p w14:paraId="5B939EC2">
            <w:pPr>
              <w:pStyle w:val="74"/>
              <w:spacing w:line="400" w:lineRule="exact"/>
              <w:ind w:left="0" w:leftChars="0"/>
              <w:jc w:val="both"/>
              <w:rPr>
                <w:rFonts w:hint="eastAsia" w:ascii="宋体" w:hAnsi="宋体" w:eastAsia="宋体" w:cs="宋体"/>
                <w:color w:val="auto"/>
                <w:highlight w:val="none"/>
              </w:rPr>
            </w:pPr>
          </w:p>
        </w:tc>
      </w:tr>
      <w:tr w14:paraId="3FB7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14:paraId="6BE3961C">
            <w:pPr>
              <w:pStyle w:val="74"/>
              <w:spacing w:line="400" w:lineRule="exact"/>
              <w:ind w:left="0" w:leftChars="0"/>
              <w:jc w:val="both"/>
              <w:rPr>
                <w:rFonts w:hint="eastAsia" w:ascii="宋体" w:hAnsi="宋体" w:eastAsia="宋体" w:cs="宋体"/>
                <w:color w:val="auto"/>
                <w:highlight w:val="none"/>
              </w:rPr>
            </w:pPr>
          </w:p>
        </w:tc>
        <w:tc>
          <w:tcPr>
            <w:tcW w:w="3374" w:type="dxa"/>
            <w:gridSpan w:val="3"/>
            <w:noWrap w:val="0"/>
            <w:vAlign w:val="center"/>
          </w:tcPr>
          <w:p w14:paraId="344D042F">
            <w:pPr>
              <w:pStyle w:val="74"/>
              <w:spacing w:line="400" w:lineRule="exact"/>
              <w:ind w:left="0" w:leftChars="0"/>
              <w:jc w:val="both"/>
              <w:rPr>
                <w:rFonts w:hint="eastAsia" w:ascii="宋体" w:hAnsi="宋体" w:eastAsia="宋体" w:cs="宋体"/>
                <w:color w:val="auto"/>
                <w:highlight w:val="none"/>
              </w:rPr>
            </w:pPr>
          </w:p>
        </w:tc>
        <w:tc>
          <w:tcPr>
            <w:tcW w:w="1286" w:type="dxa"/>
            <w:noWrap w:val="0"/>
            <w:vAlign w:val="center"/>
          </w:tcPr>
          <w:p w14:paraId="185FDE3C">
            <w:pPr>
              <w:pStyle w:val="74"/>
              <w:spacing w:line="400" w:lineRule="exact"/>
              <w:ind w:left="0" w:leftChars="0"/>
              <w:jc w:val="both"/>
              <w:rPr>
                <w:rFonts w:hint="eastAsia" w:ascii="宋体" w:hAnsi="宋体" w:eastAsia="宋体" w:cs="宋体"/>
                <w:color w:val="auto"/>
                <w:highlight w:val="none"/>
              </w:rPr>
            </w:pPr>
          </w:p>
        </w:tc>
        <w:tc>
          <w:tcPr>
            <w:tcW w:w="1761" w:type="dxa"/>
            <w:gridSpan w:val="3"/>
            <w:noWrap w:val="0"/>
            <w:vAlign w:val="center"/>
          </w:tcPr>
          <w:p w14:paraId="4CE84804">
            <w:pPr>
              <w:pStyle w:val="74"/>
              <w:spacing w:line="400" w:lineRule="exact"/>
              <w:ind w:left="0" w:leftChars="0"/>
              <w:jc w:val="both"/>
              <w:rPr>
                <w:rFonts w:hint="eastAsia" w:ascii="宋体" w:hAnsi="宋体" w:eastAsia="宋体" w:cs="宋体"/>
                <w:color w:val="auto"/>
                <w:highlight w:val="none"/>
              </w:rPr>
            </w:pPr>
          </w:p>
        </w:tc>
        <w:tc>
          <w:tcPr>
            <w:tcW w:w="1132" w:type="dxa"/>
            <w:noWrap w:val="0"/>
            <w:vAlign w:val="center"/>
          </w:tcPr>
          <w:p w14:paraId="149C18B2">
            <w:pPr>
              <w:pStyle w:val="74"/>
              <w:spacing w:line="400" w:lineRule="exact"/>
              <w:ind w:left="0" w:leftChars="0"/>
              <w:jc w:val="both"/>
              <w:rPr>
                <w:rFonts w:hint="eastAsia" w:ascii="宋体" w:hAnsi="宋体" w:eastAsia="宋体" w:cs="宋体"/>
                <w:color w:val="auto"/>
                <w:highlight w:val="none"/>
              </w:rPr>
            </w:pPr>
          </w:p>
        </w:tc>
      </w:tr>
      <w:tr w14:paraId="3FF2A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14:paraId="110592D6">
            <w:pPr>
              <w:pStyle w:val="74"/>
              <w:spacing w:line="400" w:lineRule="exact"/>
              <w:ind w:left="0" w:leftChars="0" w:firstLine="480" w:firstLineChars="200"/>
              <w:jc w:val="both"/>
              <w:rPr>
                <w:rFonts w:hint="eastAsia" w:ascii="宋体" w:hAnsi="宋体" w:eastAsia="宋体" w:cs="宋体"/>
                <w:color w:val="auto"/>
                <w:highlight w:val="none"/>
              </w:rPr>
            </w:pPr>
          </w:p>
        </w:tc>
        <w:tc>
          <w:tcPr>
            <w:tcW w:w="3374" w:type="dxa"/>
            <w:gridSpan w:val="3"/>
            <w:noWrap w:val="0"/>
            <w:vAlign w:val="center"/>
          </w:tcPr>
          <w:p w14:paraId="33E78248">
            <w:pPr>
              <w:pStyle w:val="74"/>
              <w:spacing w:line="400" w:lineRule="exact"/>
              <w:ind w:left="0" w:leftChars="0" w:firstLine="480" w:firstLineChars="200"/>
              <w:jc w:val="both"/>
              <w:rPr>
                <w:rFonts w:hint="eastAsia" w:ascii="宋体" w:hAnsi="宋体" w:eastAsia="宋体" w:cs="宋体"/>
                <w:color w:val="auto"/>
                <w:highlight w:val="none"/>
              </w:rPr>
            </w:pPr>
          </w:p>
        </w:tc>
        <w:tc>
          <w:tcPr>
            <w:tcW w:w="1286" w:type="dxa"/>
            <w:noWrap w:val="0"/>
            <w:vAlign w:val="center"/>
          </w:tcPr>
          <w:p w14:paraId="197347B8">
            <w:pPr>
              <w:pStyle w:val="74"/>
              <w:spacing w:line="400" w:lineRule="exact"/>
              <w:ind w:left="0" w:leftChars="0" w:firstLine="480" w:firstLineChars="200"/>
              <w:jc w:val="both"/>
              <w:rPr>
                <w:rFonts w:hint="eastAsia" w:ascii="宋体" w:hAnsi="宋体" w:eastAsia="宋体" w:cs="宋体"/>
                <w:color w:val="auto"/>
                <w:highlight w:val="none"/>
              </w:rPr>
            </w:pPr>
          </w:p>
        </w:tc>
        <w:tc>
          <w:tcPr>
            <w:tcW w:w="1761" w:type="dxa"/>
            <w:gridSpan w:val="3"/>
            <w:noWrap w:val="0"/>
            <w:vAlign w:val="center"/>
          </w:tcPr>
          <w:p w14:paraId="5BCF496E">
            <w:pPr>
              <w:pStyle w:val="74"/>
              <w:spacing w:line="400" w:lineRule="exact"/>
              <w:ind w:left="0" w:leftChars="0" w:firstLine="480" w:firstLineChars="200"/>
              <w:jc w:val="both"/>
              <w:rPr>
                <w:rFonts w:hint="eastAsia" w:ascii="宋体" w:hAnsi="宋体" w:eastAsia="宋体" w:cs="宋体"/>
                <w:color w:val="auto"/>
                <w:highlight w:val="none"/>
              </w:rPr>
            </w:pPr>
          </w:p>
        </w:tc>
        <w:tc>
          <w:tcPr>
            <w:tcW w:w="1132" w:type="dxa"/>
            <w:noWrap w:val="0"/>
            <w:vAlign w:val="center"/>
          </w:tcPr>
          <w:p w14:paraId="2787306D">
            <w:pPr>
              <w:pStyle w:val="74"/>
              <w:spacing w:line="400" w:lineRule="exact"/>
              <w:ind w:left="0" w:leftChars="0" w:firstLine="480" w:firstLineChars="200"/>
              <w:jc w:val="both"/>
              <w:rPr>
                <w:rFonts w:hint="eastAsia" w:ascii="宋体" w:hAnsi="宋体" w:eastAsia="宋体" w:cs="宋体"/>
                <w:color w:val="auto"/>
                <w:highlight w:val="none"/>
              </w:rPr>
            </w:pPr>
          </w:p>
        </w:tc>
      </w:tr>
      <w:tr w14:paraId="7664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00" w:type="dxa"/>
            <w:noWrap w:val="0"/>
            <w:vAlign w:val="center"/>
          </w:tcPr>
          <w:p w14:paraId="0DF95679">
            <w:pPr>
              <w:pStyle w:val="74"/>
              <w:spacing w:line="400" w:lineRule="exact"/>
              <w:ind w:left="0" w:leftChars="0" w:firstLine="480" w:firstLineChars="200"/>
              <w:jc w:val="both"/>
              <w:rPr>
                <w:rFonts w:hint="eastAsia" w:ascii="宋体" w:hAnsi="宋体" w:eastAsia="宋体" w:cs="宋体"/>
                <w:color w:val="auto"/>
                <w:highlight w:val="none"/>
              </w:rPr>
            </w:pPr>
          </w:p>
        </w:tc>
        <w:tc>
          <w:tcPr>
            <w:tcW w:w="3374" w:type="dxa"/>
            <w:gridSpan w:val="3"/>
            <w:noWrap w:val="0"/>
            <w:vAlign w:val="center"/>
          </w:tcPr>
          <w:p w14:paraId="397DA126">
            <w:pPr>
              <w:pStyle w:val="74"/>
              <w:spacing w:line="400" w:lineRule="exact"/>
              <w:ind w:left="0" w:leftChars="0" w:firstLine="480" w:firstLineChars="200"/>
              <w:jc w:val="both"/>
              <w:rPr>
                <w:rFonts w:hint="eastAsia" w:ascii="宋体" w:hAnsi="宋体" w:eastAsia="宋体" w:cs="宋体"/>
                <w:color w:val="auto"/>
                <w:highlight w:val="none"/>
              </w:rPr>
            </w:pPr>
          </w:p>
        </w:tc>
        <w:tc>
          <w:tcPr>
            <w:tcW w:w="1286" w:type="dxa"/>
            <w:noWrap w:val="0"/>
            <w:vAlign w:val="center"/>
          </w:tcPr>
          <w:p w14:paraId="48D9175E">
            <w:pPr>
              <w:pStyle w:val="74"/>
              <w:spacing w:line="400" w:lineRule="exact"/>
              <w:ind w:left="0" w:leftChars="0" w:firstLine="480" w:firstLineChars="200"/>
              <w:jc w:val="both"/>
              <w:rPr>
                <w:rFonts w:hint="eastAsia" w:ascii="宋体" w:hAnsi="宋体" w:eastAsia="宋体" w:cs="宋体"/>
                <w:color w:val="auto"/>
                <w:highlight w:val="none"/>
              </w:rPr>
            </w:pPr>
          </w:p>
        </w:tc>
        <w:tc>
          <w:tcPr>
            <w:tcW w:w="1761" w:type="dxa"/>
            <w:gridSpan w:val="3"/>
            <w:noWrap w:val="0"/>
            <w:vAlign w:val="center"/>
          </w:tcPr>
          <w:p w14:paraId="5E5FE15A">
            <w:pPr>
              <w:pStyle w:val="74"/>
              <w:spacing w:line="400" w:lineRule="exact"/>
              <w:ind w:left="0" w:leftChars="0" w:firstLine="480" w:firstLineChars="200"/>
              <w:jc w:val="both"/>
              <w:rPr>
                <w:rFonts w:hint="eastAsia" w:ascii="宋体" w:hAnsi="宋体" w:eastAsia="宋体" w:cs="宋体"/>
                <w:color w:val="auto"/>
                <w:highlight w:val="none"/>
              </w:rPr>
            </w:pPr>
          </w:p>
        </w:tc>
        <w:tc>
          <w:tcPr>
            <w:tcW w:w="1132" w:type="dxa"/>
            <w:noWrap w:val="0"/>
            <w:vAlign w:val="center"/>
          </w:tcPr>
          <w:p w14:paraId="27F3A279">
            <w:pPr>
              <w:pStyle w:val="74"/>
              <w:spacing w:line="400" w:lineRule="exact"/>
              <w:ind w:left="0" w:leftChars="0" w:firstLine="480" w:firstLineChars="200"/>
              <w:jc w:val="both"/>
              <w:rPr>
                <w:rFonts w:hint="eastAsia" w:ascii="宋体" w:hAnsi="宋体" w:eastAsia="宋体" w:cs="宋体"/>
                <w:color w:val="auto"/>
                <w:highlight w:val="none"/>
              </w:rPr>
            </w:pPr>
          </w:p>
        </w:tc>
      </w:tr>
    </w:tbl>
    <w:p w14:paraId="283390A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D59A6AD">
      <w:pPr>
        <w:pStyle w:val="105"/>
        <w:tabs>
          <w:tab w:val="left" w:pos="2040"/>
        </w:tabs>
        <w:spacing w:beforeLines="0" w:line="400" w:lineRule="exact"/>
        <w:ind w:left="0"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0"/>
          <w:highlight w:val="none"/>
          <w:lang w:val="en-US" w:eastAsia="zh-CN" w:bidi="ar-SA"/>
        </w:rPr>
        <w:t>附表3</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hint="eastAsia" w:ascii="宋体" w:hAnsi="宋体" w:eastAsia="宋体" w:cs="宋体"/>
          <w:b/>
          <w:bCs/>
          <w:color w:val="auto"/>
          <w:sz w:val="24"/>
          <w:szCs w:val="24"/>
          <w:highlight w:val="none"/>
        </w:rPr>
        <w:t>拟投入本</w:t>
      </w:r>
      <w:r>
        <w:rPr>
          <w:rFonts w:hint="eastAsia" w:ascii="宋体" w:hAnsi="宋体" w:eastAsia="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rPr>
        <w:t>的主要施工设备表</w:t>
      </w:r>
    </w:p>
    <w:tbl>
      <w:tblPr>
        <w:tblStyle w:val="44"/>
        <w:tblW w:w="87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251"/>
        <w:gridCol w:w="1251"/>
        <w:gridCol w:w="1251"/>
        <w:gridCol w:w="1251"/>
        <w:gridCol w:w="1251"/>
        <w:gridCol w:w="1251"/>
      </w:tblGrid>
      <w:tr w14:paraId="3712E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251" w:type="dxa"/>
            <w:noWrap w:val="0"/>
            <w:vAlign w:val="center"/>
          </w:tcPr>
          <w:p w14:paraId="6C37B0EC">
            <w:pPr>
              <w:pStyle w:val="74"/>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251" w:type="dxa"/>
            <w:noWrap w:val="0"/>
            <w:vAlign w:val="center"/>
          </w:tcPr>
          <w:p w14:paraId="2EA7D0B0">
            <w:pPr>
              <w:pStyle w:val="74"/>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设备名称</w:t>
            </w:r>
          </w:p>
        </w:tc>
        <w:tc>
          <w:tcPr>
            <w:tcW w:w="1251" w:type="dxa"/>
            <w:noWrap w:val="0"/>
            <w:vAlign w:val="center"/>
          </w:tcPr>
          <w:p w14:paraId="21E9C765">
            <w:pPr>
              <w:pStyle w:val="74"/>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型号规格</w:t>
            </w:r>
          </w:p>
        </w:tc>
        <w:tc>
          <w:tcPr>
            <w:tcW w:w="1251" w:type="dxa"/>
            <w:noWrap w:val="0"/>
            <w:vAlign w:val="center"/>
          </w:tcPr>
          <w:p w14:paraId="3FD77D7F">
            <w:pPr>
              <w:pStyle w:val="74"/>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数量</w:t>
            </w:r>
          </w:p>
        </w:tc>
        <w:tc>
          <w:tcPr>
            <w:tcW w:w="1251" w:type="dxa"/>
            <w:noWrap w:val="0"/>
            <w:vAlign w:val="center"/>
          </w:tcPr>
          <w:p w14:paraId="595B94E3">
            <w:pPr>
              <w:pStyle w:val="74"/>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国别产地</w:t>
            </w:r>
          </w:p>
        </w:tc>
        <w:tc>
          <w:tcPr>
            <w:tcW w:w="1251" w:type="dxa"/>
            <w:noWrap w:val="0"/>
            <w:vAlign w:val="center"/>
          </w:tcPr>
          <w:p w14:paraId="248CCE2E">
            <w:pPr>
              <w:pStyle w:val="74"/>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制造年份</w:t>
            </w:r>
          </w:p>
        </w:tc>
        <w:tc>
          <w:tcPr>
            <w:tcW w:w="1251" w:type="dxa"/>
            <w:noWrap w:val="0"/>
            <w:vAlign w:val="center"/>
          </w:tcPr>
          <w:p w14:paraId="6726F3ED">
            <w:pPr>
              <w:pStyle w:val="74"/>
              <w:spacing w:line="400" w:lineRule="exact"/>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5C9F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51" w:type="dxa"/>
            <w:noWrap w:val="0"/>
            <w:vAlign w:val="center"/>
          </w:tcPr>
          <w:p w14:paraId="16600992">
            <w:pPr>
              <w:jc w:val="center"/>
              <w:rPr>
                <w:rFonts w:hint="eastAsia" w:ascii="宋体" w:hAnsi="宋体" w:eastAsia="宋体" w:cs="宋体"/>
                <w:color w:val="auto"/>
                <w:sz w:val="28"/>
                <w:szCs w:val="28"/>
                <w:highlight w:val="none"/>
              </w:rPr>
            </w:pPr>
          </w:p>
        </w:tc>
        <w:tc>
          <w:tcPr>
            <w:tcW w:w="1251" w:type="dxa"/>
            <w:noWrap w:val="0"/>
            <w:vAlign w:val="center"/>
          </w:tcPr>
          <w:p w14:paraId="67FEBB93">
            <w:pPr>
              <w:jc w:val="center"/>
              <w:rPr>
                <w:rFonts w:hint="eastAsia" w:ascii="宋体" w:hAnsi="宋体" w:eastAsia="宋体" w:cs="宋体"/>
                <w:color w:val="auto"/>
                <w:sz w:val="28"/>
                <w:szCs w:val="28"/>
                <w:highlight w:val="none"/>
              </w:rPr>
            </w:pPr>
          </w:p>
        </w:tc>
        <w:tc>
          <w:tcPr>
            <w:tcW w:w="1251" w:type="dxa"/>
            <w:noWrap w:val="0"/>
            <w:vAlign w:val="center"/>
          </w:tcPr>
          <w:p w14:paraId="52B72017">
            <w:pPr>
              <w:jc w:val="center"/>
              <w:rPr>
                <w:rFonts w:hint="eastAsia" w:ascii="宋体" w:hAnsi="宋体" w:eastAsia="宋体" w:cs="宋体"/>
                <w:color w:val="auto"/>
                <w:sz w:val="28"/>
                <w:szCs w:val="28"/>
                <w:highlight w:val="none"/>
              </w:rPr>
            </w:pPr>
          </w:p>
        </w:tc>
        <w:tc>
          <w:tcPr>
            <w:tcW w:w="1251" w:type="dxa"/>
            <w:noWrap w:val="0"/>
            <w:vAlign w:val="center"/>
          </w:tcPr>
          <w:p w14:paraId="16E9B451">
            <w:pPr>
              <w:jc w:val="center"/>
              <w:rPr>
                <w:rFonts w:hint="eastAsia" w:ascii="宋体" w:hAnsi="宋体" w:eastAsia="宋体" w:cs="宋体"/>
                <w:color w:val="auto"/>
                <w:sz w:val="28"/>
                <w:szCs w:val="28"/>
                <w:highlight w:val="none"/>
              </w:rPr>
            </w:pPr>
          </w:p>
        </w:tc>
        <w:tc>
          <w:tcPr>
            <w:tcW w:w="1251" w:type="dxa"/>
            <w:noWrap w:val="0"/>
            <w:vAlign w:val="center"/>
          </w:tcPr>
          <w:p w14:paraId="62F9E2F1">
            <w:pPr>
              <w:jc w:val="center"/>
              <w:rPr>
                <w:rFonts w:hint="eastAsia" w:ascii="宋体" w:hAnsi="宋体" w:eastAsia="宋体" w:cs="宋体"/>
                <w:color w:val="auto"/>
                <w:sz w:val="28"/>
                <w:szCs w:val="28"/>
                <w:highlight w:val="none"/>
              </w:rPr>
            </w:pPr>
          </w:p>
        </w:tc>
        <w:tc>
          <w:tcPr>
            <w:tcW w:w="1251" w:type="dxa"/>
            <w:noWrap w:val="0"/>
            <w:vAlign w:val="center"/>
          </w:tcPr>
          <w:p w14:paraId="23736CC0">
            <w:pPr>
              <w:jc w:val="center"/>
              <w:rPr>
                <w:rFonts w:hint="eastAsia" w:ascii="宋体" w:hAnsi="宋体" w:eastAsia="宋体" w:cs="宋体"/>
                <w:color w:val="auto"/>
                <w:sz w:val="28"/>
                <w:szCs w:val="28"/>
                <w:highlight w:val="none"/>
              </w:rPr>
            </w:pPr>
          </w:p>
        </w:tc>
        <w:tc>
          <w:tcPr>
            <w:tcW w:w="1251" w:type="dxa"/>
            <w:noWrap w:val="0"/>
            <w:vAlign w:val="center"/>
          </w:tcPr>
          <w:p w14:paraId="4C5FCE45">
            <w:pPr>
              <w:jc w:val="center"/>
              <w:rPr>
                <w:rFonts w:hint="eastAsia" w:ascii="宋体" w:hAnsi="宋体" w:eastAsia="宋体" w:cs="宋体"/>
                <w:color w:val="auto"/>
                <w:sz w:val="28"/>
                <w:szCs w:val="28"/>
                <w:highlight w:val="none"/>
              </w:rPr>
            </w:pPr>
          </w:p>
        </w:tc>
      </w:tr>
      <w:tr w14:paraId="2CA3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51" w:type="dxa"/>
            <w:noWrap w:val="0"/>
            <w:vAlign w:val="center"/>
          </w:tcPr>
          <w:p w14:paraId="16C9B6FD">
            <w:pPr>
              <w:jc w:val="center"/>
              <w:rPr>
                <w:rFonts w:hint="eastAsia" w:ascii="宋体" w:hAnsi="宋体" w:eastAsia="宋体" w:cs="宋体"/>
                <w:color w:val="auto"/>
                <w:sz w:val="28"/>
                <w:szCs w:val="28"/>
                <w:highlight w:val="none"/>
              </w:rPr>
            </w:pPr>
          </w:p>
        </w:tc>
        <w:tc>
          <w:tcPr>
            <w:tcW w:w="1251" w:type="dxa"/>
            <w:noWrap w:val="0"/>
            <w:vAlign w:val="center"/>
          </w:tcPr>
          <w:p w14:paraId="76A42A46">
            <w:pPr>
              <w:jc w:val="center"/>
              <w:rPr>
                <w:rFonts w:hint="eastAsia" w:ascii="宋体" w:hAnsi="宋体" w:eastAsia="宋体" w:cs="宋体"/>
                <w:color w:val="auto"/>
                <w:sz w:val="28"/>
                <w:szCs w:val="28"/>
                <w:highlight w:val="none"/>
              </w:rPr>
            </w:pPr>
          </w:p>
        </w:tc>
        <w:tc>
          <w:tcPr>
            <w:tcW w:w="1251" w:type="dxa"/>
            <w:noWrap w:val="0"/>
            <w:vAlign w:val="center"/>
          </w:tcPr>
          <w:p w14:paraId="251B8F8D">
            <w:pPr>
              <w:jc w:val="center"/>
              <w:rPr>
                <w:rFonts w:hint="eastAsia" w:ascii="宋体" w:hAnsi="宋体" w:eastAsia="宋体" w:cs="宋体"/>
                <w:color w:val="auto"/>
                <w:sz w:val="28"/>
                <w:szCs w:val="28"/>
                <w:highlight w:val="none"/>
              </w:rPr>
            </w:pPr>
          </w:p>
        </w:tc>
        <w:tc>
          <w:tcPr>
            <w:tcW w:w="1251" w:type="dxa"/>
            <w:noWrap w:val="0"/>
            <w:vAlign w:val="center"/>
          </w:tcPr>
          <w:p w14:paraId="6D2B0F10">
            <w:pPr>
              <w:jc w:val="center"/>
              <w:rPr>
                <w:rFonts w:hint="eastAsia" w:ascii="宋体" w:hAnsi="宋体" w:eastAsia="宋体" w:cs="宋体"/>
                <w:color w:val="auto"/>
                <w:sz w:val="28"/>
                <w:szCs w:val="28"/>
                <w:highlight w:val="none"/>
              </w:rPr>
            </w:pPr>
          </w:p>
        </w:tc>
        <w:tc>
          <w:tcPr>
            <w:tcW w:w="1251" w:type="dxa"/>
            <w:noWrap w:val="0"/>
            <w:vAlign w:val="center"/>
          </w:tcPr>
          <w:p w14:paraId="29B1B491">
            <w:pPr>
              <w:jc w:val="center"/>
              <w:rPr>
                <w:rFonts w:hint="eastAsia" w:ascii="宋体" w:hAnsi="宋体" w:eastAsia="宋体" w:cs="宋体"/>
                <w:color w:val="auto"/>
                <w:sz w:val="28"/>
                <w:szCs w:val="28"/>
                <w:highlight w:val="none"/>
              </w:rPr>
            </w:pPr>
          </w:p>
        </w:tc>
        <w:tc>
          <w:tcPr>
            <w:tcW w:w="1251" w:type="dxa"/>
            <w:noWrap w:val="0"/>
            <w:vAlign w:val="center"/>
          </w:tcPr>
          <w:p w14:paraId="29D50A8A">
            <w:pPr>
              <w:jc w:val="center"/>
              <w:rPr>
                <w:rFonts w:hint="eastAsia" w:ascii="宋体" w:hAnsi="宋体" w:eastAsia="宋体" w:cs="宋体"/>
                <w:color w:val="auto"/>
                <w:sz w:val="28"/>
                <w:szCs w:val="28"/>
                <w:highlight w:val="none"/>
              </w:rPr>
            </w:pPr>
          </w:p>
        </w:tc>
        <w:tc>
          <w:tcPr>
            <w:tcW w:w="1251" w:type="dxa"/>
            <w:noWrap w:val="0"/>
            <w:vAlign w:val="center"/>
          </w:tcPr>
          <w:p w14:paraId="42906369">
            <w:pPr>
              <w:jc w:val="center"/>
              <w:rPr>
                <w:rFonts w:hint="eastAsia" w:ascii="宋体" w:hAnsi="宋体" w:eastAsia="宋体" w:cs="宋体"/>
                <w:color w:val="auto"/>
                <w:sz w:val="28"/>
                <w:szCs w:val="28"/>
                <w:highlight w:val="none"/>
              </w:rPr>
            </w:pPr>
          </w:p>
        </w:tc>
      </w:tr>
      <w:tr w14:paraId="64512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51" w:type="dxa"/>
            <w:noWrap w:val="0"/>
            <w:vAlign w:val="center"/>
          </w:tcPr>
          <w:p w14:paraId="2C179372">
            <w:pPr>
              <w:jc w:val="center"/>
              <w:rPr>
                <w:rFonts w:hint="eastAsia" w:ascii="宋体" w:hAnsi="宋体" w:eastAsia="宋体" w:cs="宋体"/>
                <w:color w:val="auto"/>
                <w:sz w:val="28"/>
                <w:szCs w:val="28"/>
                <w:highlight w:val="none"/>
              </w:rPr>
            </w:pPr>
          </w:p>
        </w:tc>
        <w:tc>
          <w:tcPr>
            <w:tcW w:w="1251" w:type="dxa"/>
            <w:noWrap w:val="0"/>
            <w:vAlign w:val="center"/>
          </w:tcPr>
          <w:p w14:paraId="20E4E610">
            <w:pPr>
              <w:jc w:val="center"/>
              <w:rPr>
                <w:rFonts w:hint="eastAsia" w:ascii="宋体" w:hAnsi="宋体" w:eastAsia="宋体" w:cs="宋体"/>
                <w:color w:val="auto"/>
                <w:sz w:val="28"/>
                <w:szCs w:val="28"/>
                <w:highlight w:val="none"/>
              </w:rPr>
            </w:pPr>
          </w:p>
        </w:tc>
        <w:tc>
          <w:tcPr>
            <w:tcW w:w="1251" w:type="dxa"/>
            <w:noWrap w:val="0"/>
            <w:vAlign w:val="center"/>
          </w:tcPr>
          <w:p w14:paraId="7E1E6D90">
            <w:pPr>
              <w:jc w:val="center"/>
              <w:rPr>
                <w:rFonts w:hint="eastAsia" w:ascii="宋体" w:hAnsi="宋体" w:eastAsia="宋体" w:cs="宋体"/>
                <w:color w:val="auto"/>
                <w:sz w:val="28"/>
                <w:szCs w:val="28"/>
                <w:highlight w:val="none"/>
              </w:rPr>
            </w:pPr>
          </w:p>
        </w:tc>
        <w:tc>
          <w:tcPr>
            <w:tcW w:w="1251" w:type="dxa"/>
            <w:noWrap w:val="0"/>
            <w:vAlign w:val="center"/>
          </w:tcPr>
          <w:p w14:paraId="50AA3729">
            <w:pPr>
              <w:jc w:val="center"/>
              <w:rPr>
                <w:rFonts w:hint="eastAsia" w:ascii="宋体" w:hAnsi="宋体" w:eastAsia="宋体" w:cs="宋体"/>
                <w:color w:val="auto"/>
                <w:sz w:val="28"/>
                <w:szCs w:val="28"/>
                <w:highlight w:val="none"/>
              </w:rPr>
            </w:pPr>
          </w:p>
        </w:tc>
        <w:tc>
          <w:tcPr>
            <w:tcW w:w="1251" w:type="dxa"/>
            <w:noWrap w:val="0"/>
            <w:vAlign w:val="center"/>
          </w:tcPr>
          <w:p w14:paraId="459CC981">
            <w:pPr>
              <w:jc w:val="center"/>
              <w:rPr>
                <w:rFonts w:hint="eastAsia" w:ascii="宋体" w:hAnsi="宋体" w:eastAsia="宋体" w:cs="宋体"/>
                <w:color w:val="auto"/>
                <w:sz w:val="28"/>
                <w:szCs w:val="28"/>
                <w:highlight w:val="none"/>
              </w:rPr>
            </w:pPr>
          </w:p>
        </w:tc>
        <w:tc>
          <w:tcPr>
            <w:tcW w:w="1251" w:type="dxa"/>
            <w:noWrap w:val="0"/>
            <w:vAlign w:val="center"/>
          </w:tcPr>
          <w:p w14:paraId="692A22C1">
            <w:pPr>
              <w:jc w:val="center"/>
              <w:rPr>
                <w:rFonts w:hint="eastAsia" w:ascii="宋体" w:hAnsi="宋体" w:eastAsia="宋体" w:cs="宋体"/>
                <w:color w:val="auto"/>
                <w:sz w:val="28"/>
                <w:szCs w:val="28"/>
                <w:highlight w:val="none"/>
              </w:rPr>
            </w:pPr>
          </w:p>
        </w:tc>
        <w:tc>
          <w:tcPr>
            <w:tcW w:w="1251" w:type="dxa"/>
            <w:noWrap w:val="0"/>
            <w:vAlign w:val="center"/>
          </w:tcPr>
          <w:p w14:paraId="575C58F5">
            <w:pPr>
              <w:jc w:val="center"/>
              <w:rPr>
                <w:rFonts w:hint="eastAsia" w:ascii="宋体" w:hAnsi="宋体" w:eastAsia="宋体" w:cs="宋体"/>
                <w:color w:val="auto"/>
                <w:sz w:val="28"/>
                <w:szCs w:val="28"/>
                <w:highlight w:val="none"/>
              </w:rPr>
            </w:pPr>
          </w:p>
        </w:tc>
      </w:tr>
      <w:tr w14:paraId="4AEEF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51" w:type="dxa"/>
            <w:noWrap w:val="0"/>
            <w:vAlign w:val="center"/>
          </w:tcPr>
          <w:p w14:paraId="5B78A7BD">
            <w:pPr>
              <w:jc w:val="center"/>
              <w:rPr>
                <w:rFonts w:hint="eastAsia" w:ascii="宋体" w:hAnsi="宋体" w:eastAsia="宋体" w:cs="宋体"/>
                <w:color w:val="auto"/>
                <w:sz w:val="28"/>
                <w:szCs w:val="28"/>
                <w:highlight w:val="none"/>
              </w:rPr>
            </w:pPr>
          </w:p>
        </w:tc>
        <w:tc>
          <w:tcPr>
            <w:tcW w:w="1251" w:type="dxa"/>
            <w:noWrap w:val="0"/>
            <w:vAlign w:val="center"/>
          </w:tcPr>
          <w:p w14:paraId="480F8EFC">
            <w:pPr>
              <w:jc w:val="center"/>
              <w:rPr>
                <w:rFonts w:hint="eastAsia" w:ascii="宋体" w:hAnsi="宋体" w:eastAsia="宋体" w:cs="宋体"/>
                <w:color w:val="auto"/>
                <w:sz w:val="28"/>
                <w:szCs w:val="28"/>
                <w:highlight w:val="none"/>
              </w:rPr>
            </w:pPr>
          </w:p>
        </w:tc>
        <w:tc>
          <w:tcPr>
            <w:tcW w:w="1251" w:type="dxa"/>
            <w:noWrap w:val="0"/>
            <w:vAlign w:val="center"/>
          </w:tcPr>
          <w:p w14:paraId="39E645E4">
            <w:pPr>
              <w:jc w:val="center"/>
              <w:rPr>
                <w:rFonts w:hint="eastAsia" w:ascii="宋体" w:hAnsi="宋体" w:eastAsia="宋体" w:cs="宋体"/>
                <w:color w:val="auto"/>
                <w:sz w:val="28"/>
                <w:szCs w:val="28"/>
                <w:highlight w:val="none"/>
              </w:rPr>
            </w:pPr>
          </w:p>
        </w:tc>
        <w:tc>
          <w:tcPr>
            <w:tcW w:w="1251" w:type="dxa"/>
            <w:noWrap w:val="0"/>
            <w:vAlign w:val="center"/>
          </w:tcPr>
          <w:p w14:paraId="0ECEBA9D">
            <w:pPr>
              <w:jc w:val="center"/>
              <w:rPr>
                <w:rFonts w:hint="eastAsia" w:ascii="宋体" w:hAnsi="宋体" w:eastAsia="宋体" w:cs="宋体"/>
                <w:color w:val="auto"/>
                <w:sz w:val="28"/>
                <w:szCs w:val="28"/>
                <w:highlight w:val="none"/>
              </w:rPr>
            </w:pPr>
          </w:p>
        </w:tc>
        <w:tc>
          <w:tcPr>
            <w:tcW w:w="1251" w:type="dxa"/>
            <w:noWrap w:val="0"/>
            <w:vAlign w:val="center"/>
          </w:tcPr>
          <w:p w14:paraId="612C07C7">
            <w:pPr>
              <w:jc w:val="center"/>
              <w:rPr>
                <w:rFonts w:hint="eastAsia" w:ascii="宋体" w:hAnsi="宋体" w:eastAsia="宋体" w:cs="宋体"/>
                <w:color w:val="auto"/>
                <w:sz w:val="28"/>
                <w:szCs w:val="28"/>
                <w:highlight w:val="none"/>
              </w:rPr>
            </w:pPr>
          </w:p>
        </w:tc>
        <w:tc>
          <w:tcPr>
            <w:tcW w:w="1251" w:type="dxa"/>
            <w:noWrap w:val="0"/>
            <w:vAlign w:val="center"/>
          </w:tcPr>
          <w:p w14:paraId="0D408132">
            <w:pPr>
              <w:jc w:val="center"/>
              <w:rPr>
                <w:rFonts w:hint="eastAsia" w:ascii="宋体" w:hAnsi="宋体" w:eastAsia="宋体" w:cs="宋体"/>
                <w:color w:val="auto"/>
                <w:sz w:val="28"/>
                <w:szCs w:val="28"/>
                <w:highlight w:val="none"/>
              </w:rPr>
            </w:pPr>
          </w:p>
        </w:tc>
        <w:tc>
          <w:tcPr>
            <w:tcW w:w="1251" w:type="dxa"/>
            <w:noWrap w:val="0"/>
            <w:vAlign w:val="center"/>
          </w:tcPr>
          <w:p w14:paraId="1DE38953">
            <w:pPr>
              <w:jc w:val="center"/>
              <w:rPr>
                <w:rFonts w:hint="eastAsia" w:ascii="宋体" w:hAnsi="宋体" w:eastAsia="宋体" w:cs="宋体"/>
                <w:color w:val="auto"/>
                <w:sz w:val="28"/>
                <w:szCs w:val="28"/>
                <w:highlight w:val="none"/>
              </w:rPr>
            </w:pPr>
          </w:p>
        </w:tc>
      </w:tr>
      <w:tr w14:paraId="6519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51" w:type="dxa"/>
            <w:noWrap w:val="0"/>
            <w:vAlign w:val="center"/>
          </w:tcPr>
          <w:p w14:paraId="6E9C19B2">
            <w:pPr>
              <w:jc w:val="center"/>
              <w:rPr>
                <w:rFonts w:hint="eastAsia" w:ascii="宋体" w:hAnsi="宋体" w:eastAsia="宋体" w:cs="宋体"/>
                <w:color w:val="auto"/>
                <w:sz w:val="28"/>
                <w:szCs w:val="28"/>
                <w:highlight w:val="none"/>
              </w:rPr>
            </w:pPr>
          </w:p>
        </w:tc>
        <w:tc>
          <w:tcPr>
            <w:tcW w:w="1251" w:type="dxa"/>
            <w:noWrap w:val="0"/>
            <w:vAlign w:val="center"/>
          </w:tcPr>
          <w:p w14:paraId="1FDDE869">
            <w:pPr>
              <w:jc w:val="center"/>
              <w:rPr>
                <w:rFonts w:hint="eastAsia" w:ascii="宋体" w:hAnsi="宋体" w:eastAsia="宋体" w:cs="宋体"/>
                <w:color w:val="auto"/>
                <w:sz w:val="28"/>
                <w:szCs w:val="28"/>
                <w:highlight w:val="none"/>
              </w:rPr>
            </w:pPr>
          </w:p>
        </w:tc>
        <w:tc>
          <w:tcPr>
            <w:tcW w:w="1251" w:type="dxa"/>
            <w:noWrap w:val="0"/>
            <w:vAlign w:val="center"/>
          </w:tcPr>
          <w:p w14:paraId="53EE6CF6">
            <w:pPr>
              <w:jc w:val="center"/>
              <w:rPr>
                <w:rFonts w:hint="eastAsia" w:ascii="宋体" w:hAnsi="宋体" w:eastAsia="宋体" w:cs="宋体"/>
                <w:color w:val="auto"/>
                <w:sz w:val="28"/>
                <w:szCs w:val="28"/>
                <w:highlight w:val="none"/>
              </w:rPr>
            </w:pPr>
          </w:p>
        </w:tc>
        <w:tc>
          <w:tcPr>
            <w:tcW w:w="1251" w:type="dxa"/>
            <w:noWrap w:val="0"/>
            <w:vAlign w:val="center"/>
          </w:tcPr>
          <w:p w14:paraId="42767C2B">
            <w:pPr>
              <w:jc w:val="center"/>
              <w:rPr>
                <w:rFonts w:hint="eastAsia" w:ascii="宋体" w:hAnsi="宋体" w:eastAsia="宋体" w:cs="宋体"/>
                <w:color w:val="auto"/>
                <w:sz w:val="28"/>
                <w:szCs w:val="28"/>
                <w:highlight w:val="none"/>
              </w:rPr>
            </w:pPr>
          </w:p>
        </w:tc>
        <w:tc>
          <w:tcPr>
            <w:tcW w:w="1251" w:type="dxa"/>
            <w:noWrap w:val="0"/>
            <w:vAlign w:val="center"/>
          </w:tcPr>
          <w:p w14:paraId="481D7AD1">
            <w:pPr>
              <w:jc w:val="center"/>
              <w:rPr>
                <w:rFonts w:hint="eastAsia" w:ascii="宋体" w:hAnsi="宋体" w:eastAsia="宋体" w:cs="宋体"/>
                <w:color w:val="auto"/>
                <w:sz w:val="28"/>
                <w:szCs w:val="28"/>
                <w:highlight w:val="none"/>
              </w:rPr>
            </w:pPr>
          </w:p>
        </w:tc>
        <w:tc>
          <w:tcPr>
            <w:tcW w:w="1251" w:type="dxa"/>
            <w:noWrap w:val="0"/>
            <w:vAlign w:val="center"/>
          </w:tcPr>
          <w:p w14:paraId="46A5065B">
            <w:pPr>
              <w:jc w:val="center"/>
              <w:rPr>
                <w:rFonts w:hint="eastAsia" w:ascii="宋体" w:hAnsi="宋体" w:eastAsia="宋体" w:cs="宋体"/>
                <w:color w:val="auto"/>
                <w:sz w:val="28"/>
                <w:szCs w:val="28"/>
                <w:highlight w:val="none"/>
              </w:rPr>
            </w:pPr>
          </w:p>
        </w:tc>
        <w:tc>
          <w:tcPr>
            <w:tcW w:w="1251" w:type="dxa"/>
            <w:noWrap w:val="0"/>
            <w:vAlign w:val="center"/>
          </w:tcPr>
          <w:p w14:paraId="4692630F">
            <w:pPr>
              <w:jc w:val="center"/>
              <w:rPr>
                <w:rFonts w:hint="eastAsia" w:ascii="宋体" w:hAnsi="宋体" w:eastAsia="宋体" w:cs="宋体"/>
                <w:color w:val="auto"/>
                <w:sz w:val="28"/>
                <w:szCs w:val="28"/>
                <w:highlight w:val="none"/>
              </w:rPr>
            </w:pPr>
          </w:p>
        </w:tc>
      </w:tr>
      <w:tr w14:paraId="38A9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51" w:type="dxa"/>
            <w:noWrap w:val="0"/>
            <w:vAlign w:val="center"/>
          </w:tcPr>
          <w:p w14:paraId="39CB936F">
            <w:pPr>
              <w:jc w:val="center"/>
              <w:rPr>
                <w:rFonts w:hint="eastAsia" w:ascii="宋体" w:hAnsi="宋体" w:eastAsia="宋体" w:cs="宋体"/>
                <w:color w:val="auto"/>
                <w:sz w:val="28"/>
                <w:szCs w:val="28"/>
                <w:highlight w:val="none"/>
              </w:rPr>
            </w:pPr>
          </w:p>
        </w:tc>
        <w:tc>
          <w:tcPr>
            <w:tcW w:w="1251" w:type="dxa"/>
            <w:noWrap w:val="0"/>
            <w:vAlign w:val="center"/>
          </w:tcPr>
          <w:p w14:paraId="37BB68F2">
            <w:pPr>
              <w:jc w:val="center"/>
              <w:rPr>
                <w:rFonts w:hint="eastAsia" w:ascii="宋体" w:hAnsi="宋体" w:eastAsia="宋体" w:cs="宋体"/>
                <w:color w:val="auto"/>
                <w:sz w:val="28"/>
                <w:szCs w:val="28"/>
                <w:highlight w:val="none"/>
              </w:rPr>
            </w:pPr>
          </w:p>
        </w:tc>
        <w:tc>
          <w:tcPr>
            <w:tcW w:w="1251" w:type="dxa"/>
            <w:noWrap w:val="0"/>
            <w:vAlign w:val="center"/>
          </w:tcPr>
          <w:p w14:paraId="388AE8A3">
            <w:pPr>
              <w:jc w:val="center"/>
              <w:rPr>
                <w:rFonts w:hint="eastAsia" w:ascii="宋体" w:hAnsi="宋体" w:eastAsia="宋体" w:cs="宋体"/>
                <w:color w:val="auto"/>
                <w:sz w:val="28"/>
                <w:szCs w:val="28"/>
                <w:highlight w:val="none"/>
              </w:rPr>
            </w:pPr>
          </w:p>
        </w:tc>
        <w:tc>
          <w:tcPr>
            <w:tcW w:w="1251" w:type="dxa"/>
            <w:noWrap w:val="0"/>
            <w:vAlign w:val="center"/>
          </w:tcPr>
          <w:p w14:paraId="1D65E2E8">
            <w:pPr>
              <w:jc w:val="center"/>
              <w:rPr>
                <w:rFonts w:hint="eastAsia" w:ascii="宋体" w:hAnsi="宋体" w:eastAsia="宋体" w:cs="宋体"/>
                <w:color w:val="auto"/>
                <w:sz w:val="28"/>
                <w:szCs w:val="28"/>
                <w:highlight w:val="none"/>
              </w:rPr>
            </w:pPr>
          </w:p>
        </w:tc>
        <w:tc>
          <w:tcPr>
            <w:tcW w:w="1251" w:type="dxa"/>
            <w:noWrap w:val="0"/>
            <w:vAlign w:val="center"/>
          </w:tcPr>
          <w:p w14:paraId="6AC1C80C">
            <w:pPr>
              <w:jc w:val="center"/>
              <w:rPr>
                <w:rFonts w:hint="eastAsia" w:ascii="宋体" w:hAnsi="宋体" w:eastAsia="宋体" w:cs="宋体"/>
                <w:color w:val="auto"/>
                <w:sz w:val="28"/>
                <w:szCs w:val="28"/>
                <w:highlight w:val="none"/>
              </w:rPr>
            </w:pPr>
          </w:p>
        </w:tc>
        <w:tc>
          <w:tcPr>
            <w:tcW w:w="1251" w:type="dxa"/>
            <w:noWrap w:val="0"/>
            <w:vAlign w:val="center"/>
          </w:tcPr>
          <w:p w14:paraId="13BFB327">
            <w:pPr>
              <w:jc w:val="center"/>
              <w:rPr>
                <w:rFonts w:hint="eastAsia" w:ascii="宋体" w:hAnsi="宋体" w:eastAsia="宋体" w:cs="宋体"/>
                <w:color w:val="auto"/>
                <w:sz w:val="28"/>
                <w:szCs w:val="28"/>
                <w:highlight w:val="none"/>
              </w:rPr>
            </w:pPr>
          </w:p>
        </w:tc>
        <w:tc>
          <w:tcPr>
            <w:tcW w:w="1251" w:type="dxa"/>
            <w:noWrap w:val="0"/>
            <w:vAlign w:val="center"/>
          </w:tcPr>
          <w:p w14:paraId="1ED6F35B">
            <w:pPr>
              <w:jc w:val="center"/>
              <w:rPr>
                <w:rFonts w:hint="eastAsia" w:ascii="宋体" w:hAnsi="宋体" w:eastAsia="宋体" w:cs="宋体"/>
                <w:color w:val="auto"/>
                <w:sz w:val="28"/>
                <w:szCs w:val="28"/>
                <w:highlight w:val="none"/>
              </w:rPr>
            </w:pPr>
          </w:p>
        </w:tc>
      </w:tr>
      <w:tr w14:paraId="5BBD8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51" w:type="dxa"/>
            <w:noWrap w:val="0"/>
            <w:vAlign w:val="center"/>
          </w:tcPr>
          <w:p w14:paraId="4A5239D5">
            <w:pPr>
              <w:jc w:val="center"/>
              <w:rPr>
                <w:rFonts w:hint="eastAsia" w:ascii="宋体" w:hAnsi="宋体" w:eastAsia="宋体" w:cs="宋体"/>
                <w:color w:val="auto"/>
                <w:sz w:val="28"/>
                <w:szCs w:val="28"/>
                <w:highlight w:val="none"/>
              </w:rPr>
            </w:pPr>
          </w:p>
        </w:tc>
        <w:tc>
          <w:tcPr>
            <w:tcW w:w="1251" w:type="dxa"/>
            <w:noWrap w:val="0"/>
            <w:vAlign w:val="center"/>
          </w:tcPr>
          <w:p w14:paraId="4635A8E9">
            <w:pPr>
              <w:jc w:val="center"/>
              <w:rPr>
                <w:rFonts w:hint="eastAsia" w:ascii="宋体" w:hAnsi="宋体" w:eastAsia="宋体" w:cs="宋体"/>
                <w:color w:val="auto"/>
                <w:sz w:val="28"/>
                <w:szCs w:val="28"/>
                <w:highlight w:val="none"/>
              </w:rPr>
            </w:pPr>
          </w:p>
        </w:tc>
        <w:tc>
          <w:tcPr>
            <w:tcW w:w="1251" w:type="dxa"/>
            <w:noWrap w:val="0"/>
            <w:vAlign w:val="center"/>
          </w:tcPr>
          <w:p w14:paraId="34568696">
            <w:pPr>
              <w:jc w:val="center"/>
              <w:rPr>
                <w:rFonts w:hint="eastAsia" w:ascii="宋体" w:hAnsi="宋体" w:eastAsia="宋体" w:cs="宋体"/>
                <w:color w:val="auto"/>
                <w:sz w:val="28"/>
                <w:szCs w:val="28"/>
                <w:highlight w:val="none"/>
              </w:rPr>
            </w:pPr>
          </w:p>
        </w:tc>
        <w:tc>
          <w:tcPr>
            <w:tcW w:w="1251" w:type="dxa"/>
            <w:noWrap w:val="0"/>
            <w:vAlign w:val="center"/>
          </w:tcPr>
          <w:p w14:paraId="6E235361">
            <w:pPr>
              <w:jc w:val="center"/>
              <w:rPr>
                <w:rFonts w:hint="eastAsia" w:ascii="宋体" w:hAnsi="宋体" w:eastAsia="宋体" w:cs="宋体"/>
                <w:color w:val="auto"/>
                <w:sz w:val="28"/>
                <w:szCs w:val="28"/>
                <w:highlight w:val="none"/>
              </w:rPr>
            </w:pPr>
          </w:p>
        </w:tc>
        <w:tc>
          <w:tcPr>
            <w:tcW w:w="1251" w:type="dxa"/>
            <w:noWrap w:val="0"/>
            <w:vAlign w:val="center"/>
          </w:tcPr>
          <w:p w14:paraId="3158041C">
            <w:pPr>
              <w:jc w:val="center"/>
              <w:rPr>
                <w:rFonts w:hint="eastAsia" w:ascii="宋体" w:hAnsi="宋体" w:eastAsia="宋体" w:cs="宋体"/>
                <w:color w:val="auto"/>
                <w:sz w:val="28"/>
                <w:szCs w:val="28"/>
                <w:highlight w:val="none"/>
              </w:rPr>
            </w:pPr>
          </w:p>
        </w:tc>
        <w:tc>
          <w:tcPr>
            <w:tcW w:w="1251" w:type="dxa"/>
            <w:noWrap w:val="0"/>
            <w:vAlign w:val="center"/>
          </w:tcPr>
          <w:p w14:paraId="4CC040CC">
            <w:pPr>
              <w:jc w:val="center"/>
              <w:rPr>
                <w:rFonts w:hint="eastAsia" w:ascii="宋体" w:hAnsi="宋体" w:eastAsia="宋体" w:cs="宋体"/>
                <w:color w:val="auto"/>
                <w:sz w:val="28"/>
                <w:szCs w:val="28"/>
                <w:highlight w:val="none"/>
              </w:rPr>
            </w:pPr>
          </w:p>
        </w:tc>
        <w:tc>
          <w:tcPr>
            <w:tcW w:w="1251" w:type="dxa"/>
            <w:noWrap w:val="0"/>
            <w:vAlign w:val="center"/>
          </w:tcPr>
          <w:p w14:paraId="34F28660">
            <w:pPr>
              <w:jc w:val="center"/>
              <w:rPr>
                <w:rFonts w:hint="eastAsia" w:ascii="宋体" w:hAnsi="宋体" w:eastAsia="宋体" w:cs="宋体"/>
                <w:color w:val="auto"/>
                <w:sz w:val="28"/>
                <w:szCs w:val="28"/>
                <w:highlight w:val="none"/>
              </w:rPr>
            </w:pPr>
          </w:p>
        </w:tc>
      </w:tr>
      <w:tr w14:paraId="4C1C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51" w:type="dxa"/>
            <w:noWrap w:val="0"/>
            <w:vAlign w:val="center"/>
          </w:tcPr>
          <w:p w14:paraId="46A41863">
            <w:pPr>
              <w:jc w:val="center"/>
              <w:rPr>
                <w:rFonts w:hint="eastAsia" w:ascii="宋体" w:hAnsi="宋体" w:eastAsia="宋体" w:cs="宋体"/>
                <w:color w:val="auto"/>
                <w:sz w:val="28"/>
                <w:szCs w:val="28"/>
                <w:highlight w:val="none"/>
              </w:rPr>
            </w:pPr>
          </w:p>
        </w:tc>
        <w:tc>
          <w:tcPr>
            <w:tcW w:w="1251" w:type="dxa"/>
            <w:noWrap w:val="0"/>
            <w:vAlign w:val="center"/>
          </w:tcPr>
          <w:p w14:paraId="5341B503">
            <w:pPr>
              <w:jc w:val="center"/>
              <w:rPr>
                <w:rFonts w:hint="eastAsia" w:ascii="宋体" w:hAnsi="宋体" w:eastAsia="宋体" w:cs="宋体"/>
                <w:color w:val="auto"/>
                <w:sz w:val="28"/>
                <w:szCs w:val="28"/>
                <w:highlight w:val="none"/>
              </w:rPr>
            </w:pPr>
          </w:p>
        </w:tc>
        <w:tc>
          <w:tcPr>
            <w:tcW w:w="1251" w:type="dxa"/>
            <w:noWrap w:val="0"/>
            <w:vAlign w:val="center"/>
          </w:tcPr>
          <w:p w14:paraId="37890CC5">
            <w:pPr>
              <w:jc w:val="center"/>
              <w:rPr>
                <w:rFonts w:hint="eastAsia" w:ascii="宋体" w:hAnsi="宋体" w:eastAsia="宋体" w:cs="宋体"/>
                <w:color w:val="auto"/>
                <w:sz w:val="28"/>
                <w:szCs w:val="28"/>
                <w:highlight w:val="none"/>
              </w:rPr>
            </w:pPr>
          </w:p>
        </w:tc>
        <w:tc>
          <w:tcPr>
            <w:tcW w:w="1251" w:type="dxa"/>
            <w:noWrap w:val="0"/>
            <w:vAlign w:val="center"/>
          </w:tcPr>
          <w:p w14:paraId="35A87575">
            <w:pPr>
              <w:jc w:val="center"/>
              <w:rPr>
                <w:rFonts w:hint="eastAsia" w:ascii="宋体" w:hAnsi="宋体" w:eastAsia="宋体" w:cs="宋体"/>
                <w:color w:val="auto"/>
                <w:sz w:val="28"/>
                <w:szCs w:val="28"/>
                <w:highlight w:val="none"/>
              </w:rPr>
            </w:pPr>
          </w:p>
        </w:tc>
        <w:tc>
          <w:tcPr>
            <w:tcW w:w="1251" w:type="dxa"/>
            <w:noWrap w:val="0"/>
            <w:vAlign w:val="center"/>
          </w:tcPr>
          <w:p w14:paraId="3515FDB0">
            <w:pPr>
              <w:jc w:val="center"/>
              <w:rPr>
                <w:rFonts w:hint="eastAsia" w:ascii="宋体" w:hAnsi="宋体" w:eastAsia="宋体" w:cs="宋体"/>
                <w:color w:val="auto"/>
                <w:sz w:val="28"/>
                <w:szCs w:val="28"/>
                <w:highlight w:val="none"/>
              </w:rPr>
            </w:pPr>
          </w:p>
        </w:tc>
        <w:tc>
          <w:tcPr>
            <w:tcW w:w="1251" w:type="dxa"/>
            <w:noWrap w:val="0"/>
            <w:vAlign w:val="center"/>
          </w:tcPr>
          <w:p w14:paraId="63DD7FCA">
            <w:pPr>
              <w:jc w:val="center"/>
              <w:rPr>
                <w:rFonts w:hint="eastAsia" w:ascii="宋体" w:hAnsi="宋体" w:eastAsia="宋体" w:cs="宋体"/>
                <w:color w:val="auto"/>
                <w:sz w:val="28"/>
                <w:szCs w:val="28"/>
                <w:highlight w:val="none"/>
              </w:rPr>
            </w:pPr>
          </w:p>
        </w:tc>
        <w:tc>
          <w:tcPr>
            <w:tcW w:w="1251" w:type="dxa"/>
            <w:noWrap w:val="0"/>
            <w:vAlign w:val="center"/>
          </w:tcPr>
          <w:p w14:paraId="0964984F">
            <w:pPr>
              <w:jc w:val="center"/>
              <w:rPr>
                <w:rFonts w:hint="eastAsia" w:ascii="宋体" w:hAnsi="宋体" w:eastAsia="宋体" w:cs="宋体"/>
                <w:color w:val="auto"/>
                <w:sz w:val="28"/>
                <w:szCs w:val="28"/>
                <w:highlight w:val="none"/>
              </w:rPr>
            </w:pPr>
          </w:p>
        </w:tc>
      </w:tr>
      <w:tr w14:paraId="76E3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51" w:type="dxa"/>
            <w:noWrap w:val="0"/>
            <w:vAlign w:val="center"/>
          </w:tcPr>
          <w:p w14:paraId="64B2E238">
            <w:pPr>
              <w:jc w:val="center"/>
              <w:rPr>
                <w:rFonts w:hint="eastAsia" w:ascii="宋体" w:hAnsi="宋体" w:eastAsia="宋体" w:cs="宋体"/>
                <w:color w:val="auto"/>
                <w:sz w:val="28"/>
                <w:szCs w:val="28"/>
                <w:highlight w:val="none"/>
              </w:rPr>
            </w:pPr>
          </w:p>
        </w:tc>
        <w:tc>
          <w:tcPr>
            <w:tcW w:w="1251" w:type="dxa"/>
            <w:noWrap w:val="0"/>
            <w:vAlign w:val="center"/>
          </w:tcPr>
          <w:p w14:paraId="033B09B4">
            <w:pPr>
              <w:jc w:val="center"/>
              <w:rPr>
                <w:rFonts w:hint="eastAsia" w:ascii="宋体" w:hAnsi="宋体" w:eastAsia="宋体" w:cs="宋体"/>
                <w:color w:val="auto"/>
                <w:sz w:val="28"/>
                <w:szCs w:val="28"/>
                <w:highlight w:val="none"/>
              </w:rPr>
            </w:pPr>
          </w:p>
        </w:tc>
        <w:tc>
          <w:tcPr>
            <w:tcW w:w="1251" w:type="dxa"/>
            <w:noWrap w:val="0"/>
            <w:vAlign w:val="center"/>
          </w:tcPr>
          <w:p w14:paraId="04EBE90D">
            <w:pPr>
              <w:jc w:val="center"/>
              <w:rPr>
                <w:rFonts w:hint="eastAsia" w:ascii="宋体" w:hAnsi="宋体" w:eastAsia="宋体" w:cs="宋体"/>
                <w:color w:val="auto"/>
                <w:sz w:val="28"/>
                <w:szCs w:val="28"/>
                <w:highlight w:val="none"/>
              </w:rPr>
            </w:pPr>
          </w:p>
        </w:tc>
        <w:tc>
          <w:tcPr>
            <w:tcW w:w="1251" w:type="dxa"/>
            <w:noWrap w:val="0"/>
            <w:vAlign w:val="center"/>
          </w:tcPr>
          <w:p w14:paraId="77D7387D">
            <w:pPr>
              <w:jc w:val="center"/>
              <w:rPr>
                <w:rFonts w:hint="eastAsia" w:ascii="宋体" w:hAnsi="宋体" w:eastAsia="宋体" w:cs="宋体"/>
                <w:color w:val="auto"/>
                <w:sz w:val="28"/>
                <w:szCs w:val="28"/>
                <w:highlight w:val="none"/>
              </w:rPr>
            </w:pPr>
          </w:p>
        </w:tc>
        <w:tc>
          <w:tcPr>
            <w:tcW w:w="1251" w:type="dxa"/>
            <w:noWrap w:val="0"/>
            <w:vAlign w:val="center"/>
          </w:tcPr>
          <w:p w14:paraId="062762F8">
            <w:pPr>
              <w:jc w:val="center"/>
              <w:rPr>
                <w:rFonts w:hint="eastAsia" w:ascii="宋体" w:hAnsi="宋体" w:eastAsia="宋体" w:cs="宋体"/>
                <w:color w:val="auto"/>
                <w:sz w:val="28"/>
                <w:szCs w:val="28"/>
                <w:highlight w:val="none"/>
              </w:rPr>
            </w:pPr>
          </w:p>
        </w:tc>
        <w:tc>
          <w:tcPr>
            <w:tcW w:w="1251" w:type="dxa"/>
            <w:noWrap w:val="0"/>
            <w:vAlign w:val="center"/>
          </w:tcPr>
          <w:p w14:paraId="6E64EC98">
            <w:pPr>
              <w:jc w:val="center"/>
              <w:rPr>
                <w:rFonts w:hint="eastAsia" w:ascii="宋体" w:hAnsi="宋体" w:eastAsia="宋体" w:cs="宋体"/>
                <w:color w:val="auto"/>
                <w:sz w:val="28"/>
                <w:szCs w:val="28"/>
                <w:highlight w:val="none"/>
              </w:rPr>
            </w:pPr>
          </w:p>
        </w:tc>
        <w:tc>
          <w:tcPr>
            <w:tcW w:w="1251" w:type="dxa"/>
            <w:noWrap w:val="0"/>
            <w:vAlign w:val="center"/>
          </w:tcPr>
          <w:p w14:paraId="7CD81DFD">
            <w:pPr>
              <w:jc w:val="center"/>
              <w:rPr>
                <w:rFonts w:hint="eastAsia" w:ascii="宋体" w:hAnsi="宋体" w:eastAsia="宋体" w:cs="宋体"/>
                <w:color w:val="auto"/>
                <w:sz w:val="28"/>
                <w:szCs w:val="28"/>
                <w:highlight w:val="none"/>
              </w:rPr>
            </w:pPr>
          </w:p>
        </w:tc>
      </w:tr>
      <w:tr w14:paraId="1EF1C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51" w:type="dxa"/>
            <w:noWrap w:val="0"/>
            <w:vAlign w:val="center"/>
          </w:tcPr>
          <w:p w14:paraId="2B3568BE">
            <w:pPr>
              <w:jc w:val="center"/>
              <w:rPr>
                <w:rFonts w:hint="eastAsia" w:ascii="宋体" w:hAnsi="宋体" w:eastAsia="宋体" w:cs="宋体"/>
                <w:color w:val="auto"/>
                <w:sz w:val="28"/>
                <w:szCs w:val="28"/>
                <w:highlight w:val="none"/>
              </w:rPr>
            </w:pPr>
          </w:p>
        </w:tc>
        <w:tc>
          <w:tcPr>
            <w:tcW w:w="1251" w:type="dxa"/>
            <w:noWrap w:val="0"/>
            <w:vAlign w:val="center"/>
          </w:tcPr>
          <w:p w14:paraId="1128CC71">
            <w:pPr>
              <w:jc w:val="center"/>
              <w:rPr>
                <w:rFonts w:hint="eastAsia" w:ascii="宋体" w:hAnsi="宋体" w:eastAsia="宋体" w:cs="宋体"/>
                <w:color w:val="auto"/>
                <w:sz w:val="28"/>
                <w:szCs w:val="28"/>
                <w:highlight w:val="none"/>
              </w:rPr>
            </w:pPr>
          </w:p>
        </w:tc>
        <w:tc>
          <w:tcPr>
            <w:tcW w:w="1251" w:type="dxa"/>
            <w:noWrap w:val="0"/>
            <w:vAlign w:val="center"/>
          </w:tcPr>
          <w:p w14:paraId="6B3B00D5">
            <w:pPr>
              <w:jc w:val="center"/>
              <w:rPr>
                <w:rFonts w:hint="eastAsia" w:ascii="宋体" w:hAnsi="宋体" w:eastAsia="宋体" w:cs="宋体"/>
                <w:color w:val="auto"/>
                <w:sz w:val="28"/>
                <w:szCs w:val="28"/>
                <w:highlight w:val="none"/>
              </w:rPr>
            </w:pPr>
          </w:p>
        </w:tc>
        <w:tc>
          <w:tcPr>
            <w:tcW w:w="1251" w:type="dxa"/>
            <w:noWrap w:val="0"/>
            <w:vAlign w:val="center"/>
          </w:tcPr>
          <w:p w14:paraId="6F891014">
            <w:pPr>
              <w:jc w:val="center"/>
              <w:rPr>
                <w:rFonts w:hint="eastAsia" w:ascii="宋体" w:hAnsi="宋体" w:eastAsia="宋体" w:cs="宋体"/>
                <w:color w:val="auto"/>
                <w:sz w:val="28"/>
                <w:szCs w:val="28"/>
                <w:highlight w:val="none"/>
              </w:rPr>
            </w:pPr>
          </w:p>
        </w:tc>
        <w:tc>
          <w:tcPr>
            <w:tcW w:w="1251" w:type="dxa"/>
            <w:noWrap w:val="0"/>
            <w:vAlign w:val="center"/>
          </w:tcPr>
          <w:p w14:paraId="1B24DE5E">
            <w:pPr>
              <w:jc w:val="center"/>
              <w:rPr>
                <w:rFonts w:hint="eastAsia" w:ascii="宋体" w:hAnsi="宋体" w:eastAsia="宋体" w:cs="宋体"/>
                <w:color w:val="auto"/>
                <w:sz w:val="28"/>
                <w:szCs w:val="28"/>
                <w:highlight w:val="none"/>
              </w:rPr>
            </w:pPr>
          </w:p>
        </w:tc>
        <w:tc>
          <w:tcPr>
            <w:tcW w:w="1251" w:type="dxa"/>
            <w:noWrap w:val="0"/>
            <w:vAlign w:val="center"/>
          </w:tcPr>
          <w:p w14:paraId="6C2A6425">
            <w:pPr>
              <w:jc w:val="center"/>
              <w:rPr>
                <w:rFonts w:hint="eastAsia" w:ascii="宋体" w:hAnsi="宋体" w:eastAsia="宋体" w:cs="宋体"/>
                <w:color w:val="auto"/>
                <w:sz w:val="28"/>
                <w:szCs w:val="28"/>
                <w:highlight w:val="none"/>
              </w:rPr>
            </w:pPr>
          </w:p>
        </w:tc>
        <w:tc>
          <w:tcPr>
            <w:tcW w:w="1251" w:type="dxa"/>
            <w:noWrap w:val="0"/>
            <w:vAlign w:val="center"/>
          </w:tcPr>
          <w:p w14:paraId="2DA789DB">
            <w:pPr>
              <w:jc w:val="center"/>
              <w:rPr>
                <w:rFonts w:hint="eastAsia" w:ascii="宋体" w:hAnsi="宋体" w:eastAsia="宋体" w:cs="宋体"/>
                <w:color w:val="auto"/>
                <w:sz w:val="28"/>
                <w:szCs w:val="28"/>
                <w:highlight w:val="none"/>
              </w:rPr>
            </w:pPr>
          </w:p>
        </w:tc>
      </w:tr>
      <w:tr w14:paraId="5E7CB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51" w:type="dxa"/>
            <w:noWrap w:val="0"/>
            <w:vAlign w:val="center"/>
          </w:tcPr>
          <w:p w14:paraId="0A86E999">
            <w:pPr>
              <w:jc w:val="center"/>
              <w:rPr>
                <w:rFonts w:hint="eastAsia" w:ascii="宋体" w:hAnsi="宋体" w:eastAsia="宋体" w:cs="宋体"/>
                <w:color w:val="auto"/>
                <w:sz w:val="28"/>
                <w:szCs w:val="28"/>
                <w:highlight w:val="none"/>
              </w:rPr>
            </w:pPr>
          </w:p>
        </w:tc>
        <w:tc>
          <w:tcPr>
            <w:tcW w:w="1251" w:type="dxa"/>
            <w:noWrap w:val="0"/>
            <w:vAlign w:val="center"/>
          </w:tcPr>
          <w:p w14:paraId="612DF05B">
            <w:pPr>
              <w:jc w:val="center"/>
              <w:rPr>
                <w:rFonts w:hint="eastAsia" w:ascii="宋体" w:hAnsi="宋体" w:eastAsia="宋体" w:cs="宋体"/>
                <w:color w:val="auto"/>
                <w:sz w:val="28"/>
                <w:szCs w:val="28"/>
                <w:highlight w:val="none"/>
              </w:rPr>
            </w:pPr>
          </w:p>
        </w:tc>
        <w:tc>
          <w:tcPr>
            <w:tcW w:w="1251" w:type="dxa"/>
            <w:noWrap w:val="0"/>
            <w:vAlign w:val="center"/>
          </w:tcPr>
          <w:p w14:paraId="7F6F5720">
            <w:pPr>
              <w:jc w:val="center"/>
              <w:rPr>
                <w:rFonts w:hint="eastAsia" w:ascii="宋体" w:hAnsi="宋体" w:eastAsia="宋体" w:cs="宋体"/>
                <w:color w:val="auto"/>
                <w:sz w:val="28"/>
                <w:szCs w:val="28"/>
                <w:highlight w:val="none"/>
              </w:rPr>
            </w:pPr>
          </w:p>
        </w:tc>
        <w:tc>
          <w:tcPr>
            <w:tcW w:w="1251" w:type="dxa"/>
            <w:noWrap w:val="0"/>
            <w:vAlign w:val="center"/>
          </w:tcPr>
          <w:p w14:paraId="507DD871">
            <w:pPr>
              <w:jc w:val="center"/>
              <w:rPr>
                <w:rFonts w:hint="eastAsia" w:ascii="宋体" w:hAnsi="宋体" w:eastAsia="宋体" w:cs="宋体"/>
                <w:color w:val="auto"/>
                <w:sz w:val="28"/>
                <w:szCs w:val="28"/>
                <w:highlight w:val="none"/>
              </w:rPr>
            </w:pPr>
          </w:p>
        </w:tc>
        <w:tc>
          <w:tcPr>
            <w:tcW w:w="1251" w:type="dxa"/>
            <w:noWrap w:val="0"/>
            <w:vAlign w:val="center"/>
          </w:tcPr>
          <w:p w14:paraId="4A9E3912">
            <w:pPr>
              <w:jc w:val="center"/>
              <w:rPr>
                <w:rFonts w:hint="eastAsia" w:ascii="宋体" w:hAnsi="宋体" w:eastAsia="宋体" w:cs="宋体"/>
                <w:color w:val="auto"/>
                <w:sz w:val="28"/>
                <w:szCs w:val="28"/>
                <w:highlight w:val="none"/>
              </w:rPr>
            </w:pPr>
          </w:p>
        </w:tc>
        <w:tc>
          <w:tcPr>
            <w:tcW w:w="1251" w:type="dxa"/>
            <w:noWrap w:val="0"/>
            <w:vAlign w:val="center"/>
          </w:tcPr>
          <w:p w14:paraId="5372F462">
            <w:pPr>
              <w:jc w:val="center"/>
              <w:rPr>
                <w:rFonts w:hint="eastAsia" w:ascii="宋体" w:hAnsi="宋体" w:eastAsia="宋体" w:cs="宋体"/>
                <w:color w:val="auto"/>
                <w:sz w:val="28"/>
                <w:szCs w:val="28"/>
                <w:highlight w:val="none"/>
              </w:rPr>
            </w:pPr>
          </w:p>
        </w:tc>
        <w:tc>
          <w:tcPr>
            <w:tcW w:w="1251" w:type="dxa"/>
            <w:noWrap w:val="0"/>
            <w:vAlign w:val="center"/>
          </w:tcPr>
          <w:p w14:paraId="7823BACB">
            <w:pPr>
              <w:jc w:val="center"/>
              <w:rPr>
                <w:rFonts w:hint="eastAsia" w:ascii="宋体" w:hAnsi="宋体" w:eastAsia="宋体" w:cs="宋体"/>
                <w:color w:val="auto"/>
                <w:sz w:val="28"/>
                <w:szCs w:val="28"/>
                <w:highlight w:val="none"/>
              </w:rPr>
            </w:pPr>
          </w:p>
        </w:tc>
      </w:tr>
      <w:tr w14:paraId="64F8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51" w:type="dxa"/>
            <w:noWrap w:val="0"/>
            <w:vAlign w:val="center"/>
          </w:tcPr>
          <w:p w14:paraId="28737992">
            <w:pPr>
              <w:jc w:val="center"/>
              <w:rPr>
                <w:rFonts w:hint="eastAsia" w:ascii="宋体" w:hAnsi="宋体" w:eastAsia="宋体" w:cs="宋体"/>
                <w:color w:val="auto"/>
                <w:sz w:val="28"/>
                <w:szCs w:val="28"/>
                <w:highlight w:val="none"/>
              </w:rPr>
            </w:pPr>
          </w:p>
        </w:tc>
        <w:tc>
          <w:tcPr>
            <w:tcW w:w="1251" w:type="dxa"/>
            <w:noWrap w:val="0"/>
            <w:vAlign w:val="center"/>
          </w:tcPr>
          <w:p w14:paraId="65B7C446">
            <w:pPr>
              <w:jc w:val="center"/>
              <w:rPr>
                <w:rFonts w:hint="eastAsia" w:ascii="宋体" w:hAnsi="宋体" w:eastAsia="宋体" w:cs="宋体"/>
                <w:color w:val="auto"/>
                <w:sz w:val="28"/>
                <w:szCs w:val="28"/>
                <w:highlight w:val="none"/>
              </w:rPr>
            </w:pPr>
          </w:p>
        </w:tc>
        <w:tc>
          <w:tcPr>
            <w:tcW w:w="1251" w:type="dxa"/>
            <w:noWrap w:val="0"/>
            <w:vAlign w:val="center"/>
          </w:tcPr>
          <w:p w14:paraId="61627414">
            <w:pPr>
              <w:jc w:val="center"/>
              <w:rPr>
                <w:rFonts w:hint="eastAsia" w:ascii="宋体" w:hAnsi="宋体" w:eastAsia="宋体" w:cs="宋体"/>
                <w:color w:val="auto"/>
                <w:sz w:val="28"/>
                <w:szCs w:val="28"/>
                <w:highlight w:val="none"/>
              </w:rPr>
            </w:pPr>
          </w:p>
        </w:tc>
        <w:tc>
          <w:tcPr>
            <w:tcW w:w="1251" w:type="dxa"/>
            <w:noWrap w:val="0"/>
            <w:vAlign w:val="center"/>
          </w:tcPr>
          <w:p w14:paraId="0D953397">
            <w:pPr>
              <w:jc w:val="center"/>
              <w:rPr>
                <w:rFonts w:hint="eastAsia" w:ascii="宋体" w:hAnsi="宋体" w:eastAsia="宋体" w:cs="宋体"/>
                <w:color w:val="auto"/>
                <w:sz w:val="28"/>
                <w:szCs w:val="28"/>
                <w:highlight w:val="none"/>
              </w:rPr>
            </w:pPr>
          </w:p>
        </w:tc>
        <w:tc>
          <w:tcPr>
            <w:tcW w:w="1251" w:type="dxa"/>
            <w:noWrap w:val="0"/>
            <w:vAlign w:val="center"/>
          </w:tcPr>
          <w:p w14:paraId="53A8A014">
            <w:pPr>
              <w:jc w:val="center"/>
              <w:rPr>
                <w:rFonts w:hint="eastAsia" w:ascii="宋体" w:hAnsi="宋体" w:eastAsia="宋体" w:cs="宋体"/>
                <w:color w:val="auto"/>
                <w:sz w:val="28"/>
                <w:szCs w:val="28"/>
                <w:highlight w:val="none"/>
              </w:rPr>
            </w:pPr>
          </w:p>
        </w:tc>
        <w:tc>
          <w:tcPr>
            <w:tcW w:w="1251" w:type="dxa"/>
            <w:noWrap w:val="0"/>
            <w:vAlign w:val="center"/>
          </w:tcPr>
          <w:p w14:paraId="0F00422E">
            <w:pPr>
              <w:jc w:val="center"/>
              <w:rPr>
                <w:rFonts w:hint="eastAsia" w:ascii="宋体" w:hAnsi="宋体" w:eastAsia="宋体" w:cs="宋体"/>
                <w:color w:val="auto"/>
                <w:sz w:val="28"/>
                <w:szCs w:val="28"/>
                <w:highlight w:val="none"/>
              </w:rPr>
            </w:pPr>
          </w:p>
        </w:tc>
        <w:tc>
          <w:tcPr>
            <w:tcW w:w="1251" w:type="dxa"/>
            <w:noWrap w:val="0"/>
            <w:vAlign w:val="center"/>
          </w:tcPr>
          <w:p w14:paraId="1176A627">
            <w:pPr>
              <w:jc w:val="center"/>
              <w:rPr>
                <w:rFonts w:hint="eastAsia" w:ascii="宋体" w:hAnsi="宋体" w:eastAsia="宋体" w:cs="宋体"/>
                <w:color w:val="auto"/>
                <w:sz w:val="28"/>
                <w:szCs w:val="28"/>
                <w:highlight w:val="none"/>
              </w:rPr>
            </w:pPr>
          </w:p>
        </w:tc>
      </w:tr>
      <w:tr w14:paraId="130B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51" w:type="dxa"/>
            <w:noWrap w:val="0"/>
            <w:vAlign w:val="center"/>
          </w:tcPr>
          <w:p w14:paraId="316D4EEA">
            <w:pPr>
              <w:jc w:val="center"/>
              <w:rPr>
                <w:rFonts w:hint="eastAsia" w:ascii="宋体" w:hAnsi="宋体" w:eastAsia="宋体" w:cs="宋体"/>
                <w:color w:val="auto"/>
                <w:sz w:val="28"/>
                <w:szCs w:val="28"/>
                <w:highlight w:val="none"/>
              </w:rPr>
            </w:pPr>
          </w:p>
        </w:tc>
        <w:tc>
          <w:tcPr>
            <w:tcW w:w="1251" w:type="dxa"/>
            <w:noWrap w:val="0"/>
            <w:vAlign w:val="center"/>
          </w:tcPr>
          <w:p w14:paraId="07FFFE72">
            <w:pPr>
              <w:jc w:val="center"/>
              <w:rPr>
                <w:rFonts w:hint="eastAsia" w:ascii="宋体" w:hAnsi="宋体" w:eastAsia="宋体" w:cs="宋体"/>
                <w:color w:val="auto"/>
                <w:sz w:val="28"/>
                <w:szCs w:val="28"/>
                <w:highlight w:val="none"/>
              </w:rPr>
            </w:pPr>
          </w:p>
        </w:tc>
        <w:tc>
          <w:tcPr>
            <w:tcW w:w="1251" w:type="dxa"/>
            <w:noWrap w:val="0"/>
            <w:vAlign w:val="center"/>
          </w:tcPr>
          <w:p w14:paraId="113100EB">
            <w:pPr>
              <w:jc w:val="center"/>
              <w:rPr>
                <w:rFonts w:hint="eastAsia" w:ascii="宋体" w:hAnsi="宋体" w:eastAsia="宋体" w:cs="宋体"/>
                <w:color w:val="auto"/>
                <w:sz w:val="28"/>
                <w:szCs w:val="28"/>
                <w:highlight w:val="none"/>
              </w:rPr>
            </w:pPr>
          </w:p>
        </w:tc>
        <w:tc>
          <w:tcPr>
            <w:tcW w:w="1251" w:type="dxa"/>
            <w:noWrap w:val="0"/>
            <w:vAlign w:val="center"/>
          </w:tcPr>
          <w:p w14:paraId="125F9B9B">
            <w:pPr>
              <w:jc w:val="center"/>
              <w:rPr>
                <w:rFonts w:hint="eastAsia" w:ascii="宋体" w:hAnsi="宋体" w:eastAsia="宋体" w:cs="宋体"/>
                <w:color w:val="auto"/>
                <w:sz w:val="28"/>
                <w:szCs w:val="28"/>
                <w:highlight w:val="none"/>
              </w:rPr>
            </w:pPr>
          </w:p>
        </w:tc>
        <w:tc>
          <w:tcPr>
            <w:tcW w:w="1251" w:type="dxa"/>
            <w:noWrap w:val="0"/>
            <w:vAlign w:val="center"/>
          </w:tcPr>
          <w:p w14:paraId="4A2E9A96">
            <w:pPr>
              <w:jc w:val="center"/>
              <w:rPr>
                <w:rFonts w:hint="eastAsia" w:ascii="宋体" w:hAnsi="宋体" w:eastAsia="宋体" w:cs="宋体"/>
                <w:color w:val="auto"/>
                <w:sz w:val="28"/>
                <w:szCs w:val="28"/>
                <w:highlight w:val="none"/>
              </w:rPr>
            </w:pPr>
          </w:p>
        </w:tc>
        <w:tc>
          <w:tcPr>
            <w:tcW w:w="1251" w:type="dxa"/>
            <w:noWrap w:val="0"/>
            <w:vAlign w:val="center"/>
          </w:tcPr>
          <w:p w14:paraId="5388FB11">
            <w:pPr>
              <w:jc w:val="center"/>
              <w:rPr>
                <w:rFonts w:hint="eastAsia" w:ascii="宋体" w:hAnsi="宋体" w:eastAsia="宋体" w:cs="宋体"/>
                <w:color w:val="auto"/>
                <w:sz w:val="28"/>
                <w:szCs w:val="28"/>
                <w:highlight w:val="none"/>
              </w:rPr>
            </w:pPr>
          </w:p>
        </w:tc>
        <w:tc>
          <w:tcPr>
            <w:tcW w:w="1251" w:type="dxa"/>
            <w:noWrap w:val="0"/>
            <w:vAlign w:val="center"/>
          </w:tcPr>
          <w:p w14:paraId="6E6DC6DB">
            <w:pPr>
              <w:jc w:val="center"/>
              <w:rPr>
                <w:rFonts w:hint="eastAsia" w:ascii="宋体" w:hAnsi="宋体" w:eastAsia="宋体" w:cs="宋体"/>
                <w:color w:val="auto"/>
                <w:sz w:val="28"/>
                <w:szCs w:val="28"/>
                <w:highlight w:val="none"/>
              </w:rPr>
            </w:pPr>
          </w:p>
        </w:tc>
      </w:tr>
      <w:tr w14:paraId="5DE2D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251" w:type="dxa"/>
            <w:noWrap w:val="0"/>
            <w:vAlign w:val="center"/>
          </w:tcPr>
          <w:p w14:paraId="7DBFEC15">
            <w:pPr>
              <w:jc w:val="center"/>
              <w:rPr>
                <w:rFonts w:hint="eastAsia" w:ascii="宋体" w:hAnsi="宋体" w:eastAsia="宋体" w:cs="宋体"/>
                <w:color w:val="auto"/>
                <w:sz w:val="28"/>
                <w:szCs w:val="28"/>
                <w:highlight w:val="none"/>
              </w:rPr>
            </w:pPr>
          </w:p>
        </w:tc>
        <w:tc>
          <w:tcPr>
            <w:tcW w:w="1251" w:type="dxa"/>
            <w:noWrap w:val="0"/>
            <w:vAlign w:val="center"/>
          </w:tcPr>
          <w:p w14:paraId="7B3FA746">
            <w:pPr>
              <w:jc w:val="center"/>
              <w:rPr>
                <w:rFonts w:hint="eastAsia" w:ascii="宋体" w:hAnsi="宋体" w:eastAsia="宋体" w:cs="宋体"/>
                <w:color w:val="auto"/>
                <w:sz w:val="28"/>
                <w:szCs w:val="28"/>
                <w:highlight w:val="none"/>
              </w:rPr>
            </w:pPr>
          </w:p>
        </w:tc>
        <w:tc>
          <w:tcPr>
            <w:tcW w:w="1251" w:type="dxa"/>
            <w:noWrap w:val="0"/>
            <w:vAlign w:val="center"/>
          </w:tcPr>
          <w:p w14:paraId="1F7AE40E">
            <w:pPr>
              <w:jc w:val="center"/>
              <w:rPr>
                <w:rFonts w:hint="eastAsia" w:ascii="宋体" w:hAnsi="宋体" w:eastAsia="宋体" w:cs="宋体"/>
                <w:color w:val="auto"/>
                <w:sz w:val="28"/>
                <w:szCs w:val="28"/>
                <w:highlight w:val="none"/>
              </w:rPr>
            </w:pPr>
          </w:p>
        </w:tc>
        <w:tc>
          <w:tcPr>
            <w:tcW w:w="1251" w:type="dxa"/>
            <w:noWrap w:val="0"/>
            <w:vAlign w:val="center"/>
          </w:tcPr>
          <w:p w14:paraId="09966C57">
            <w:pPr>
              <w:jc w:val="center"/>
              <w:rPr>
                <w:rFonts w:hint="eastAsia" w:ascii="宋体" w:hAnsi="宋体" w:eastAsia="宋体" w:cs="宋体"/>
                <w:color w:val="auto"/>
                <w:sz w:val="28"/>
                <w:szCs w:val="28"/>
                <w:highlight w:val="none"/>
              </w:rPr>
            </w:pPr>
          </w:p>
        </w:tc>
        <w:tc>
          <w:tcPr>
            <w:tcW w:w="1251" w:type="dxa"/>
            <w:noWrap w:val="0"/>
            <w:vAlign w:val="center"/>
          </w:tcPr>
          <w:p w14:paraId="59B2A6B7">
            <w:pPr>
              <w:jc w:val="center"/>
              <w:rPr>
                <w:rFonts w:hint="eastAsia" w:ascii="宋体" w:hAnsi="宋体" w:eastAsia="宋体" w:cs="宋体"/>
                <w:color w:val="auto"/>
                <w:sz w:val="28"/>
                <w:szCs w:val="28"/>
                <w:highlight w:val="none"/>
              </w:rPr>
            </w:pPr>
          </w:p>
        </w:tc>
        <w:tc>
          <w:tcPr>
            <w:tcW w:w="1251" w:type="dxa"/>
            <w:noWrap w:val="0"/>
            <w:vAlign w:val="center"/>
          </w:tcPr>
          <w:p w14:paraId="5CBDA926">
            <w:pPr>
              <w:jc w:val="center"/>
              <w:rPr>
                <w:rFonts w:hint="eastAsia" w:ascii="宋体" w:hAnsi="宋体" w:eastAsia="宋体" w:cs="宋体"/>
                <w:color w:val="auto"/>
                <w:sz w:val="28"/>
                <w:szCs w:val="28"/>
                <w:highlight w:val="none"/>
              </w:rPr>
            </w:pPr>
          </w:p>
        </w:tc>
        <w:tc>
          <w:tcPr>
            <w:tcW w:w="1251" w:type="dxa"/>
            <w:noWrap w:val="0"/>
            <w:vAlign w:val="center"/>
          </w:tcPr>
          <w:p w14:paraId="7671257A">
            <w:pPr>
              <w:jc w:val="center"/>
              <w:rPr>
                <w:rFonts w:hint="eastAsia" w:ascii="宋体" w:hAnsi="宋体" w:eastAsia="宋体" w:cs="宋体"/>
                <w:color w:val="auto"/>
                <w:sz w:val="28"/>
                <w:szCs w:val="28"/>
                <w:highlight w:val="none"/>
              </w:rPr>
            </w:pPr>
          </w:p>
        </w:tc>
      </w:tr>
    </w:tbl>
    <w:p w14:paraId="02D9DC04">
      <w:pPr>
        <w:rPr>
          <w:rFonts w:hint="eastAsia" w:ascii="宋体" w:hAnsi="宋体" w:eastAsia="宋体" w:cs="宋体"/>
          <w:b/>
          <w:bCs/>
          <w:color w:val="auto"/>
          <w:sz w:val="32"/>
          <w:szCs w:val="32"/>
          <w:highlight w:val="none"/>
          <w:lang w:eastAsia="zh-CN"/>
        </w:rPr>
      </w:pPr>
    </w:p>
    <w:p w14:paraId="64E7BAE0">
      <w:p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2948E8CE">
      <w:pPr>
        <w:spacing w:beforeLines="100"/>
        <w:jc w:val="center"/>
        <w:rPr>
          <w:rFonts w:hint="eastAsia" w:ascii="宋体" w:hAnsi="宋体" w:eastAsia="宋体" w:cs="宋体"/>
          <w:b/>
          <w:bCs/>
          <w:color w:val="auto"/>
          <w:highlight w:val="none"/>
        </w:rPr>
      </w:pPr>
      <w:r>
        <w:rPr>
          <w:rFonts w:hint="eastAsia" w:ascii="宋体" w:hAnsi="宋体" w:eastAsia="宋体" w:cs="宋体"/>
          <w:b/>
          <w:bCs/>
          <w:color w:val="auto"/>
          <w:sz w:val="32"/>
          <w:szCs w:val="32"/>
          <w:highlight w:val="none"/>
          <w:lang w:eastAsia="zh-CN"/>
        </w:rPr>
        <w:t>六</w:t>
      </w:r>
      <w:r>
        <w:rPr>
          <w:rFonts w:hint="eastAsia" w:ascii="宋体" w:hAnsi="宋体" w:eastAsia="宋体" w:cs="宋体"/>
          <w:b/>
          <w:bCs/>
          <w:color w:val="auto"/>
          <w:sz w:val="32"/>
          <w:szCs w:val="32"/>
          <w:highlight w:val="none"/>
        </w:rPr>
        <w:t>、</w:t>
      </w:r>
      <w:bookmarkEnd w:id="161"/>
      <w:bookmarkEnd w:id="162"/>
      <w:bookmarkEnd w:id="163"/>
      <w:bookmarkEnd w:id="164"/>
      <w:bookmarkEnd w:id="165"/>
      <w:bookmarkEnd w:id="166"/>
      <w:bookmarkEnd w:id="167"/>
      <w:bookmarkEnd w:id="168"/>
      <w:r>
        <w:rPr>
          <w:rFonts w:hint="eastAsia" w:ascii="宋体" w:hAnsi="宋体" w:eastAsia="宋体" w:cs="宋体"/>
          <w:b/>
          <w:bCs/>
          <w:color w:val="auto"/>
          <w:sz w:val="32"/>
          <w:szCs w:val="32"/>
          <w:highlight w:val="none"/>
        </w:rPr>
        <w:t>商务条款偏离表</w:t>
      </w:r>
      <w:bookmarkEnd w:id="169"/>
      <w:bookmarkEnd w:id="170"/>
    </w:p>
    <w:p w14:paraId="38C610C8">
      <w:pPr>
        <w:pStyle w:val="40"/>
        <w:widowControl w:val="0"/>
        <w:spacing w:beforeLines="50" w:beforeAutospacing="0" w:afterLines="5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2493E12E">
      <w:pPr>
        <w:pStyle w:val="40"/>
        <w:widowControl w:val="0"/>
        <w:spacing w:beforeLines="50" w:beforeAutospacing="0" w:afterLines="5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项目名称：</w:t>
      </w:r>
    </w:p>
    <w:tbl>
      <w:tblPr>
        <w:tblStyle w:val="44"/>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14:paraId="4E7A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2E6F5FB8">
            <w:pPr>
              <w:pStyle w:val="40"/>
              <w:widowControl w:val="0"/>
              <w:spacing w:before="0" w:beforeAutospacing="0" w:after="0" w:afterAutospacing="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序号</w:t>
            </w:r>
          </w:p>
        </w:tc>
        <w:tc>
          <w:tcPr>
            <w:tcW w:w="1935" w:type="dxa"/>
            <w:tcBorders>
              <w:top w:val="single" w:color="auto" w:sz="4" w:space="0"/>
              <w:left w:val="single" w:color="auto" w:sz="4" w:space="0"/>
              <w:bottom w:val="single" w:color="auto" w:sz="4" w:space="0"/>
              <w:right w:val="single" w:color="auto" w:sz="4" w:space="0"/>
            </w:tcBorders>
            <w:vAlign w:val="center"/>
          </w:tcPr>
          <w:p w14:paraId="07F18E03">
            <w:pPr>
              <w:pStyle w:val="40"/>
              <w:widowControl w:val="0"/>
              <w:spacing w:before="0" w:beforeAutospacing="0" w:after="0" w:afterAutospacing="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招标文件条目号</w:t>
            </w:r>
          </w:p>
        </w:tc>
        <w:tc>
          <w:tcPr>
            <w:tcW w:w="1995" w:type="dxa"/>
            <w:tcBorders>
              <w:top w:val="single" w:color="auto" w:sz="4" w:space="0"/>
              <w:left w:val="single" w:color="auto" w:sz="4" w:space="0"/>
              <w:bottom w:val="single" w:color="auto" w:sz="4" w:space="0"/>
              <w:right w:val="single" w:color="auto" w:sz="4" w:space="0"/>
            </w:tcBorders>
            <w:vAlign w:val="center"/>
          </w:tcPr>
          <w:p w14:paraId="13E04026">
            <w:pPr>
              <w:pStyle w:val="40"/>
              <w:widowControl w:val="0"/>
              <w:spacing w:before="0" w:beforeAutospacing="0" w:after="0" w:afterAutospacing="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招标文件的</w:t>
            </w:r>
          </w:p>
          <w:p w14:paraId="0E0CDA78">
            <w:pPr>
              <w:pStyle w:val="40"/>
              <w:widowControl w:val="0"/>
              <w:spacing w:before="0" w:beforeAutospacing="0" w:after="0" w:afterAutospacing="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商务条款</w:t>
            </w:r>
          </w:p>
        </w:tc>
        <w:tc>
          <w:tcPr>
            <w:tcW w:w="2085" w:type="dxa"/>
            <w:tcBorders>
              <w:top w:val="single" w:color="auto" w:sz="4" w:space="0"/>
              <w:left w:val="single" w:color="auto" w:sz="4" w:space="0"/>
              <w:bottom w:val="single" w:color="auto" w:sz="4" w:space="0"/>
              <w:right w:val="single" w:color="auto" w:sz="4" w:space="0"/>
            </w:tcBorders>
            <w:vAlign w:val="center"/>
          </w:tcPr>
          <w:p w14:paraId="58499F5F">
            <w:pPr>
              <w:pStyle w:val="40"/>
              <w:widowControl w:val="0"/>
              <w:spacing w:before="0" w:beforeAutospacing="0" w:after="0" w:afterAutospacing="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投标文件的</w:t>
            </w:r>
          </w:p>
          <w:p w14:paraId="404A7997">
            <w:pPr>
              <w:pStyle w:val="40"/>
              <w:widowControl w:val="0"/>
              <w:spacing w:before="0" w:beforeAutospacing="0" w:after="0" w:afterAutospacing="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商务条款</w:t>
            </w:r>
          </w:p>
        </w:tc>
        <w:tc>
          <w:tcPr>
            <w:tcW w:w="1260" w:type="dxa"/>
            <w:tcBorders>
              <w:top w:val="single" w:color="auto" w:sz="4" w:space="0"/>
              <w:left w:val="single" w:color="auto" w:sz="4" w:space="0"/>
              <w:bottom w:val="single" w:color="auto" w:sz="4" w:space="0"/>
              <w:right w:val="single" w:color="auto" w:sz="4" w:space="0"/>
            </w:tcBorders>
            <w:vAlign w:val="center"/>
          </w:tcPr>
          <w:p w14:paraId="653B2D4D">
            <w:pPr>
              <w:pStyle w:val="40"/>
              <w:widowControl w:val="0"/>
              <w:spacing w:before="0" w:beforeAutospacing="0" w:after="0" w:afterAutospacing="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偏离</w:t>
            </w:r>
          </w:p>
        </w:tc>
        <w:tc>
          <w:tcPr>
            <w:tcW w:w="944" w:type="dxa"/>
            <w:tcBorders>
              <w:top w:val="single" w:color="auto" w:sz="4" w:space="0"/>
              <w:left w:val="single" w:color="auto" w:sz="4" w:space="0"/>
              <w:bottom w:val="single" w:color="auto" w:sz="4" w:space="0"/>
              <w:right w:val="single" w:color="auto" w:sz="4" w:space="0"/>
            </w:tcBorders>
            <w:vAlign w:val="center"/>
          </w:tcPr>
          <w:p w14:paraId="178AD96A">
            <w:pPr>
              <w:pStyle w:val="40"/>
              <w:widowControl w:val="0"/>
              <w:spacing w:before="0" w:beforeAutospacing="0" w:after="0" w:afterAutospacing="0"/>
              <w:jc w:val="center"/>
              <w:rPr>
                <w:rFonts w:hint="eastAsia" w:ascii="宋体" w:hAnsi="宋体" w:eastAsia="宋体" w:cs="宋体"/>
                <w:color w:val="auto"/>
                <w:kern w:val="2"/>
                <w:highlight w:val="none"/>
              </w:rPr>
            </w:pPr>
            <w:r>
              <w:rPr>
                <w:rFonts w:hint="eastAsia" w:ascii="宋体" w:hAnsi="宋体" w:eastAsia="宋体" w:cs="宋体"/>
                <w:color w:val="auto"/>
                <w:kern w:val="2"/>
                <w:highlight w:val="none"/>
              </w:rPr>
              <w:t>说明</w:t>
            </w:r>
          </w:p>
        </w:tc>
      </w:tr>
      <w:tr w14:paraId="4FC0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5FAC7A3F">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234A1F6E">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6AC02728">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2BD36D0C">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EA3D961">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39C0F624">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r>
      <w:tr w14:paraId="0BF4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7312A550">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3A6F8EB1">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4140040A">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02023596">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C72C84F">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0A473039">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r>
      <w:tr w14:paraId="3FDA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76E4AA63">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5556303C">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42DEAF64">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28DBC4A9">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2F3E4BF">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4F60D9B9">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r>
      <w:tr w14:paraId="454DF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2C58154B">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0215087F">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079EB3FF">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4196D640">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FB5CD1D">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6513A281">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r>
      <w:tr w14:paraId="080CD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5466D5D4">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42EEC7E7">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700DE07C">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2565B2F3">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3DEF6C5">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62002426">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r>
      <w:tr w14:paraId="20CB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7D72219C">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33B4863E">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52F40313">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1B435DFD">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A20BF95">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2AA657FA">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r>
      <w:tr w14:paraId="4459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vAlign w:val="center"/>
          </w:tcPr>
          <w:p w14:paraId="75DB55BB">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935" w:type="dxa"/>
            <w:tcBorders>
              <w:top w:val="single" w:color="auto" w:sz="4" w:space="0"/>
              <w:left w:val="single" w:color="auto" w:sz="4" w:space="0"/>
              <w:bottom w:val="single" w:color="auto" w:sz="4" w:space="0"/>
              <w:right w:val="single" w:color="auto" w:sz="4" w:space="0"/>
            </w:tcBorders>
            <w:vAlign w:val="center"/>
          </w:tcPr>
          <w:p w14:paraId="2A1A9798">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995" w:type="dxa"/>
            <w:tcBorders>
              <w:top w:val="single" w:color="auto" w:sz="4" w:space="0"/>
              <w:left w:val="single" w:color="auto" w:sz="4" w:space="0"/>
              <w:bottom w:val="single" w:color="auto" w:sz="4" w:space="0"/>
              <w:right w:val="single" w:color="auto" w:sz="4" w:space="0"/>
            </w:tcBorders>
            <w:vAlign w:val="center"/>
          </w:tcPr>
          <w:p w14:paraId="48372C31">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2085" w:type="dxa"/>
            <w:tcBorders>
              <w:top w:val="single" w:color="auto" w:sz="4" w:space="0"/>
              <w:left w:val="single" w:color="auto" w:sz="4" w:space="0"/>
              <w:bottom w:val="single" w:color="auto" w:sz="4" w:space="0"/>
              <w:right w:val="single" w:color="auto" w:sz="4" w:space="0"/>
            </w:tcBorders>
            <w:vAlign w:val="center"/>
          </w:tcPr>
          <w:p w14:paraId="1B5B1872">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8DB0BA1">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c>
          <w:tcPr>
            <w:tcW w:w="944" w:type="dxa"/>
            <w:tcBorders>
              <w:top w:val="single" w:color="auto" w:sz="4" w:space="0"/>
              <w:left w:val="single" w:color="auto" w:sz="4" w:space="0"/>
              <w:bottom w:val="single" w:color="auto" w:sz="4" w:space="0"/>
              <w:right w:val="single" w:color="auto" w:sz="4" w:space="0"/>
            </w:tcBorders>
            <w:vAlign w:val="center"/>
          </w:tcPr>
          <w:p w14:paraId="7A919643">
            <w:pPr>
              <w:pStyle w:val="40"/>
              <w:widowControl w:val="0"/>
              <w:spacing w:before="0" w:beforeAutospacing="0" w:after="0" w:afterAutospacing="0"/>
              <w:ind w:firstLine="480" w:firstLineChars="200"/>
              <w:jc w:val="center"/>
              <w:rPr>
                <w:rFonts w:hint="eastAsia" w:ascii="宋体" w:hAnsi="宋体" w:eastAsia="宋体" w:cs="宋体"/>
                <w:color w:val="auto"/>
                <w:kern w:val="2"/>
                <w:highlight w:val="none"/>
              </w:rPr>
            </w:pPr>
          </w:p>
        </w:tc>
      </w:tr>
    </w:tbl>
    <w:p w14:paraId="3D12C9E7">
      <w:pPr>
        <w:pStyle w:val="40"/>
        <w:widowControl w:val="0"/>
        <w:spacing w:before="0" w:beforeAutospacing="0" w:after="0" w:afterAutospacing="0" w:line="560" w:lineRule="exact"/>
        <w:rPr>
          <w:rFonts w:hint="eastAsia" w:ascii="宋体" w:hAnsi="宋体" w:eastAsia="宋体" w:cs="宋体"/>
          <w:color w:val="auto"/>
          <w:highlight w:val="none"/>
        </w:rPr>
      </w:pPr>
      <w:r>
        <w:rPr>
          <w:rFonts w:hint="eastAsia" w:ascii="宋体" w:hAnsi="宋体" w:eastAsia="宋体" w:cs="宋体"/>
          <w:color w:val="auto"/>
          <w:highlight w:val="none"/>
        </w:rPr>
        <w:t>说明：</w:t>
      </w:r>
    </w:p>
    <w:p w14:paraId="5E27C2E0">
      <w:pPr>
        <w:pStyle w:val="40"/>
        <w:widowControl w:val="0"/>
        <w:spacing w:before="0" w:beforeAutospacing="0" w:after="0" w:afterAutospacing="0" w:line="560" w:lineRule="exact"/>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1.本表只填写投标文件中与招标文件有偏离（包括正偏离和负偏离）的内容，投标文件中商务响应与招标文件要求完全一致的，</w:t>
      </w:r>
      <w:r>
        <w:rPr>
          <w:rFonts w:hint="eastAsia" w:ascii="宋体" w:hAnsi="宋体" w:eastAsia="宋体" w:cs="宋体"/>
          <w:b/>
          <w:bCs/>
          <w:color w:val="auto"/>
          <w:highlight w:val="none"/>
        </w:rPr>
        <w:t>不用在此表中列出</w:t>
      </w:r>
      <w:r>
        <w:rPr>
          <w:rFonts w:hint="eastAsia" w:ascii="宋体" w:hAnsi="宋体" w:eastAsia="宋体" w:cs="宋体"/>
          <w:color w:val="auto"/>
          <w:highlight w:val="none"/>
        </w:rPr>
        <w:t>，</w:t>
      </w:r>
      <w:r>
        <w:rPr>
          <w:rFonts w:hint="eastAsia" w:ascii="宋体" w:hAnsi="宋体" w:eastAsia="宋体" w:cs="宋体"/>
          <w:b/>
          <w:bCs/>
          <w:color w:val="auto"/>
          <w:highlight w:val="none"/>
        </w:rPr>
        <w:t>但必须提交空白表</w:t>
      </w:r>
      <w:r>
        <w:rPr>
          <w:rFonts w:hint="eastAsia" w:ascii="宋体" w:hAnsi="宋体" w:eastAsia="宋体" w:cs="宋体"/>
          <w:color w:val="auto"/>
          <w:highlight w:val="none"/>
        </w:rPr>
        <w:t>。</w:t>
      </w:r>
    </w:p>
    <w:p w14:paraId="2B32E0B9">
      <w:pPr>
        <w:pStyle w:val="40"/>
        <w:widowControl w:val="0"/>
        <w:spacing w:before="0" w:beforeAutospacing="0" w:after="0" w:afterAutospacing="0" w:line="5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必须据实填写，不得虚假响应，否则将取消其投标或中标资格，并按有关规定</w:t>
      </w:r>
      <w:r>
        <w:rPr>
          <w:rFonts w:hint="eastAsia" w:ascii="宋体" w:hAnsi="宋体" w:eastAsia="宋体" w:cs="宋体"/>
          <w:color w:val="auto"/>
          <w:highlight w:val="none"/>
          <w:lang w:eastAsia="zh-CN"/>
        </w:rPr>
        <w:t>进行处罚</w:t>
      </w:r>
      <w:r>
        <w:rPr>
          <w:rFonts w:hint="eastAsia" w:ascii="宋体" w:hAnsi="宋体" w:eastAsia="宋体" w:cs="宋体"/>
          <w:color w:val="auto"/>
          <w:highlight w:val="none"/>
        </w:rPr>
        <w:t>。</w:t>
      </w:r>
    </w:p>
    <w:p w14:paraId="363A5D67">
      <w:pPr>
        <w:pStyle w:val="40"/>
        <w:widowControl w:val="0"/>
        <w:spacing w:before="0" w:beforeAutospacing="0" w:after="0" w:afterAutospacing="0"/>
        <w:ind w:firstLine="480" w:firstLineChars="200"/>
        <w:jc w:val="center"/>
        <w:rPr>
          <w:rFonts w:hint="eastAsia" w:ascii="宋体" w:hAnsi="宋体" w:eastAsia="宋体" w:cs="宋体"/>
          <w:color w:val="auto"/>
          <w:highlight w:val="none"/>
        </w:rPr>
      </w:pPr>
    </w:p>
    <w:p w14:paraId="443FC3CC">
      <w:pPr>
        <w:pStyle w:val="40"/>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名称：</w:t>
      </w:r>
      <w:r>
        <w:rPr>
          <w:rFonts w:hint="eastAsia" w:ascii="宋体" w:hAnsi="宋体" w:eastAsia="宋体" w:cs="宋体"/>
          <w:color w:val="auto"/>
          <w:highlight w:val="none"/>
          <w:u w:val="single"/>
        </w:rPr>
        <w:t xml:space="preserve">      （加盖单位公章）  </w:t>
      </w:r>
      <w:r>
        <w:rPr>
          <w:rFonts w:hint="eastAsia" w:ascii="宋体" w:hAnsi="宋体" w:eastAsia="宋体" w:cs="宋体"/>
          <w:color w:val="auto"/>
          <w:highlight w:val="none"/>
        </w:rPr>
        <w:t xml:space="preserve">                    </w:t>
      </w:r>
    </w:p>
    <w:p w14:paraId="233FB226">
      <w:pPr>
        <w:pStyle w:val="40"/>
        <w:widowControl w:val="0"/>
        <w:spacing w:before="0" w:beforeAutospacing="0" w:after="0" w:afterAutospacing="0"/>
        <w:ind w:firstLine="480" w:firstLineChars="200"/>
        <w:jc w:val="center"/>
        <w:rPr>
          <w:rFonts w:hint="eastAsia" w:ascii="宋体" w:hAnsi="宋体" w:eastAsia="宋体" w:cs="宋体"/>
          <w:color w:val="auto"/>
          <w:highlight w:val="none"/>
        </w:rPr>
      </w:pPr>
    </w:p>
    <w:p w14:paraId="3DF5F3FB">
      <w:pPr>
        <w:pStyle w:val="40"/>
        <w:widowControl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法定代表人(负责人)</w:t>
      </w:r>
      <w:r>
        <w:rPr>
          <w:rFonts w:hint="eastAsia" w:ascii="宋体" w:hAnsi="宋体" w:eastAsia="宋体" w:cs="宋体"/>
          <w:color w:val="auto"/>
          <w:highlight w:val="none"/>
        </w:rPr>
        <w:t>或被授权人（</w:t>
      </w:r>
      <w:r>
        <w:rPr>
          <w:rFonts w:hint="eastAsia" w:ascii="宋体" w:hAnsi="宋体" w:eastAsia="宋体" w:cs="宋体"/>
          <w:color w:val="auto"/>
          <w:spacing w:val="4"/>
          <w:highlight w:val="none"/>
        </w:rPr>
        <w:t>签字或盖章</w:t>
      </w:r>
      <w:r>
        <w:rPr>
          <w:rFonts w:hint="eastAsia" w:ascii="宋体" w:hAnsi="宋体" w:eastAsia="宋体" w:cs="宋体"/>
          <w:color w:val="auto"/>
          <w:highlight w:val="none"/>
        </w:rPr>
        <w:t xml:space="preserve">）：  </w:t>
      </w:r>
    </w:p>
    <w:p w14:paraId="4BA6AED9">
      <w:pPr>
        <w:pStyle w:val="40"/>
        <w:widowControl w:val="0"/>
        <w:spacing w:before="0" w:beforeAutospacing="0" w:after="0" w:afterAutospacing="0"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日    期：</w:t>
      </w:r>
      <w:r>
        <w:rPr>
          <w:rFonts w:hint="eastAsia" w:ascii="宋体" w:hAnsi="宋体" w:eastAsia="宋体" w:cs="宋体"/>
          <w:color w:val="auto"/>
          <w:highlight w:val="none"/>
        </w:rPr>
        <w:t xml:space="preserve">         </w:t>
      </w:r>
    </w:p>
    <w:p w14:paraId="2BCAF43A">
      <w:pPr>
        <w:widowControl/>
        <w:spacing w:line="408" w:lineRule="auto"/>
        <w:ind w:left="274" w:leftChars="114"/>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03" w:name="_Toc17473"/>
      <w:bookmarkStart w:id="204" w:name="_Toc20139"/>
      <w:bookmarkStart w:id="205" w:name="_Toc8066"/>
      <w:bookmarkStart w:id="206" w:name="_Toc7550"/>
      <w:bookmarkStart w:id="207" w:name="_Toc28113"/>
      <w:bookmarkStart w:id="208" w:name="_Toc403077657"/>
      <w:bookmarkStart w:id="209" w:name="_Toc155"/>
      <w:bookmarkStart w:id="210" w:name="_Toc426457715"/>
      <w:bookmarkStart w:id="211" w:name="_Toc11541"/>
      <w:bookmarkStart w:id="212" w:name="_Toc363474034"/>
    </w:p>
    <w:p w14:paraId="5AFBF73D">
      <w:pPr>
        <w:spacing w:beforeLines="100" w:afterLines="50"/>
        <w:rPr>
          <w:rFonts w:hint="eastAsia" w:ascii="宋体" w:hAnsi="宋体" w:eastAsia="宋体" w:cs="宋体"/>
          <w:b/>
          <w:bCs/>
          <w:color w:val="auto"/>
          <w:sz w:val="32"/>
          <w:szCs w:val="32"/>
          <w:highlight w:val="none"/>
        </w:rPr>
        <w:sectPr>
          <w:pgSz w:w="11906" w:h="16838"/>
          <w:pgMar w:top="1417" w:right="1134" w:bottom="1417" w:left="1417" w:header="1134" w:footer="992" w:gutter="0"/>
          <w:pgNumType w:fmt="decimal"/>
          <w:cols w:space="720" w:num="1"/>
          <w:titlePg/>
          <w:docGrid w:type="lines" w:linePitch="333" w:charSpace="0"/>
        </w:sectPr>
      </w:pPr>
    </w:p>
    <w:bookmarkEnd w:id="203"/>
    <w:bookmarkEnd w:id="204"/>
    <w:bookmarkEnd w:id="205"/>
    <w:bookmarkEnd w:id="206"/>
    <w:bookmarkEnd w:id="207"/>
    <w:bookmarkEnd w:id="208"/>
    <w:bookmarkEnd w:id="209"/>
    <w:bookmarkEnd w:id="210"/>
    <w:bookmarkEnd w:id="211"/>
    <w:bookmarkEnd w:id="212"/>
    <w:p w14:paraId="0FF13E27">
      <w:pPr>
        <w:tabs>
          <w:tab w:val="left" w:pos="7839"/>
        </w:tabs>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七、业绩</w:t>
      </w:r>
    </w:p>
    <w:tbl>
      <w:tblPr>
        <w:tblStyle w:val="44"/>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3380"/>
        <w:gridCol w:w="1966"/>
        <w:gridCol w:w="1717"/>
        <w:gridCol w:w="1175"/>
      </w:tblGrid>
      <w:tr w14:paraId="538019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048" w:type="dxa"/>
            <w:vAlign w:val="center"/>
          </w:tcPr>
          <w:p w14:paraId="1158BE22">
            <w:pPr>
              <w:jc w:val="center"/>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序号</w:t>
            </w:r>
          </w:p>
        </w:tc>
        <w:tc>
          <w:tcPr>
            <w:tcW w:w="3380" w:type="dxa"/>
            <w:vAlign w:val="center"/>
          </w:tcPr>
          <w:p w14:paraId="2B51027A">
            <w:pPr>
              <w:jc w:val="center"/>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项目名称</w:t>
            </w:r>
          </w:p>
        </w:tc>
        <w:tc>
          <w:tcPr>
            <w:tcW w:w="1966" w:type="dxa"/>
            <w:vAlign w:val="center"/>
          </w:tcPr>
          <w:p w14:paraId="6015941D">
            <w:pPr>
              <w:jc w:val="center"/>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合同金额</w:t>
            </w:r>
          </w:p>
        </w:tc>
        <w:tc>
          <w:tcPr>
            <w:tcW w:w="1717" w:type="dxa"/>
            <w:vAlign w:val="center"/>
          </w:tcPr>
          <w:p w14:paraId="27CBE8A2">
            <w:pPr>
              <w:jc w:val="center"/>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签订时间</w:t>
            </w:r>
          </w:p>
        </w:tc>
        <w:tc>
          <w:tcPr>
            <w:tcW w:w="1175" w:type="dxa"/>
            <w:vAlign w:val="center"/>
          </w:tcPr>
          <w:p w14:paraId="591CD617">
            <w:pPr>
              <w:jc w:val="center"/>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rPr>
              <w:t>备注</w:t>
            </w:r>
          </w:p>
        </w:tc>
      </w:tr>
      <w:tr w14:paraId="73E40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vAlign w:val="center"/>
          </w:tcPr>
          <w:p w14:paraId="09CD6C0F">
            <w:pPr>
              <w:rPr>
                <w:rFonts w:hint="eastAsia" w:ascii="宋体" w:hAnsi="宋体" w:eastAsia="宋体" w:cs="宋体"/>
                <w:color w:val="auto"/>
                <w:kern w:val="2"/>
                <w:szCs w:val="24"/>
                <w:highlight w:val="none"/>
              </w:rPr>
            </w:pPr>
          </w:p>
        </w:tc>
        <w:tc>
          <w:tcPr>
            <w:tcW w:w="3380" w:type="dxa"/>
            <w:vAlign w:val="center"/>
          </w:tcPr>
          <w:p w14:paraId="1792180C">
            <w:pPr>
              <w:rPr>
                <w:rFonts w:hint="eastAsia" w:ascii="宋体" w:hAnsi="宋体" w:eastAsia="宋体" w:cs="宋体"/>
                <w:color w:val="auto"/>
                <w:kern w:val="2"/>
                <w:szCs w:val="24"/>
                <w:highlight w:val="none"/>
              </w:rPr>
            </w:pPr>
          </w:p>
        </w:tc>
        <w:tc>
          <w:tcPr>
            <w:tcW w:w="1966" w:type="dxa"/>
            <w:vAlign w:val="center"/>
          </w:tcPr>
          <w:p w14:paraId="5560FF9E">
            <w:pPr>
              <w:rPr>
                <w:rFonts w:hint="eastAsia" w:ascii="宋体" w:hAnsi="宋体" w:eastAsia="宋体" w:cs="宋体"/>
                <w:color w:val="auto"/>
                <w:kern w:val="2"/>
                <w:szCs w:val="24"/>
                <w:highlight w:val="none"/>
              </w:rPr>
            </w:pPr>
          </w:p>
        </w:tc>
        <w:tc>
          <w:tcPr>
            <w:tcW w:w="1717" w:type="dxa"/>
            <w:vAlign w:val="center"/>
          </w:tcPr>
          <w:p w14:paraId="440D97AC">
            <w:pPr>
              <w:rPr>
                <w:rFonts w:hint="eastAsia" w:ascii="宋体" w:hAnsi="宋体" w:eastAsia="宋体" w:cs="宋体"/>
                <w:color w:val="auto"/>
                <w:kern w:val="2"/>
                <w:szCs w:val="24"/>
                <w:highlight w:val="none"/>
              </w:rPr>
            </w:pPr>
          </w:p>
        </w:tc>
        <w:tc>
          <w:tcPr>
            <w:tcW w:w="1175" w:type="dxa"/>
            <w:vAlign w:val="center"/>
          </w:tcPr>
          <w:p w14:paraId="15478257">
            <w:pPr>
              <w:rPr>
                <w:rFonts w:hint="eastAsia" w:ascii="宋体" w:hAnsi="宋体" w:eastAsia="宋体" w:cs="宋体"/>
                <w:color w:val="auto"/>
                <w:kern w:val="2"/>
                <w:szCs w:val="24"/>
                <w:highlight w:val="none"/>
              </w:rPr>
            </w:pPr>
          </w:p>
        </w:tc>
      </w:tr>
      <w:tr w14:paraId="7A069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vAlign w:val="center"/>
          </w:tcPr>
          <w:p w14:paraId="5956C30D">
            <w:pPr>
              <w:rPr>
                <w:rFonts w:hint="eastAsia" w:ascii="宋体" w:hAnsi="宋体" w:eastAsia="宋体" w:cs="宋体"/>
                <w:color w:val="auto"/>
                <w:kern w:val="2"/>
                <w:szCs w:val="24"/>
                <w:highlight w:val="none"/>
              </w:rPr>
            </w:pPr>
          </w:p>
        </w:tc>
        <w:tc>
          <w:tcPr>
            <w:tcW w:w="3380" w:type="dxa"/>
            <w:vAlign w:val="center"/>
          </w:tcPr>
          <w:p w14:paraId="5D0B2F92">
            <w:pPr>
              <w:rPr>
                <w:rFonts w:hint="eastAsia" w:ascii="宋体" w:hAnsi="宋体" w:eastAsia="宋体" w:cs="宋体"/>
                <w:color w:val="auto"/>
                <w:kern w:val="2"/>
                <w:szCs w:val="24"/>
                <w:highlight w:val="none"/>
              </w:rPr>
            </w:pPr>
          </w:p>
        </w:tc>
        <w:tc>
          <w:tcPr>
            <w:tcW w:w="1966" w:type="dxa"/>
            <w:vAlign w:val="center"/>
          </w:tcPr>
          <w:p w14:paraId="411F41FD">
            <w:pPr>
              <w:rPr>
                <w:rFonts w:hint="eastAsia" w:ascii="宋体" w:hAnsi="宋体" w:eastAsia="宋体" w:cs="宋体"/>
                <w:color w:val="auto"/>
                <w:kern w:val="2"/>
                <w:szCs w:val="24"/>
                <w:highlight w:val="none"/>
              </w:rPr>
            </w:pPr>
          </w:p>
        </w:tc>
        <w:tc>
          <w:tcPr>
            <w:tcW w:w="1717" w:type="dxa"/>
            <w:vAlign w:val="center"/>
          </w:tcPr>
          <w:p w14:paraId="7B5A75B1">
            <w:pPr>
              <w:rPr>
                <w:rFonts w:hint="eastAsia" w:ascii="宋体" w:hAnsi="宋体" w:eastAsia="宋体" w:cs="宋体"/>
                <w:color w:val="auto"/>
                <w:kern w:val="2"/>
                <w:szCs w:val="24"/>
                <w:highlight w:val="none"/>
              </w:rPr>
            </w:pPr>
          </w:p>
        </w:tc>
        <w:tc>
          <w:tcPr>
            <w:tcW w:w="1175" w:type="dxa"/>
            <w:vAlign w:val="center"/>
          </w:tcPr>
          <w:p w14:paraId="647C9E8A">
            <w:pPr>
              <w:rPr>
                <w:rFonts w:hint="eastAsia" w:ascii="宋体" w:hAnsi="宋体" w:eastAsia="宋体" w:cs="宋体"/>
                <w:color w:val="auto"/>
                <w:kern w:val="2"/>
                <w:szCs w:val="24"/>
                <w:highlight w:val="none"/>
              </w:rPr>
            </w:pPr>
          </w:p>
        </w:tc>
      </w:tr>
      <w:tr w14:paraId="55B23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vAlign w:val="center"/>
          </w:tcPr>
          <w:p w14:paraId="7D6DBDE9">
            <w:pPr>
              <w:rPr>
                <w:rFonts w:hint="eastAsia" w:ascii="宋体" w:hAnsi="宋体" w:eastAsia="宋体" w:cs="宋体"/>
                <w:color w:val="auto"/>
                <w:kern w:val="2"/>
                <w:szCs w:val="24"/>
                <w:highlight w:val="none"/>
              </w:rPr>
            </w:pPr>
          </w:p>
        </w:tc>
        <w:tc>
          <w:tcPr>
            <w:tcW w:w="3380" w:type="dxa"/>
            <w:vAlign w:val="center"/>
          </w:tcPr>
          <w:p w14:paraId="4B50C133">
            <w:pPr>
              <w:rPr>
                <w:rFonts w:hint="eastAsia" w:ascii="宋体" w:hAnsi="宋体" w:eastAsia="宋体" w:cs="宋体"/>
                <w:color w:val="auto"/>
                <w:kern w:val="2"/>
                <w:szCs w:val="24"/>
                <w:highlight w:val="none"/>
              </w:rPr>
            </w:pPr>
          </w:p>
        </w:tc>
        <w:tc>
          <w:tcPr>
            <w:tcW w:w="1966" w:type="dxa"/>
            <w:vAlign w:val="center"/>
          </w:tcPr>
          <w:p w14:paraId="07AFB607">
            <w:pPr>
              <w:rPr>
                <w:rFonts w:hint="eastAsia" w:ascii="宋体" w:hAnsi="宋体" w:eastAsia="宋体" w:cs="宋体"/>
                <w:color w:val="auto"/>
                <w:kern w:val="2"/>
                <w:szCs w:val="24"/>
                <w:highlight w:val="none"/>
              </w:rPr>
            </w:pPr>
          </w:p>
        </w:tc>
        <w:tc>
          <w:tcPr>
            <w:tcW w:w="1717" w:type="dxa"/>
            <w:vAlign w:val="center"/>
          </w:tcPr>
          <w:p w14:paraId="044A46BF">
            <w:pPr>
              <w:rPr>
                <w:rFonts w:hint="eastAsia" w:ascii="宋体" w:hAnsi="宋体" w:eastAsia="宋体" w:cs="宋体"/>
                <w:color w:val="auto"/>
                <w:kern w:val="2"/>
                <w:szCs w:val="24"/>
                <w:highlight w:val="none"/>
              </w:rPr>
            </w:pPr>
          </w:p>
        </w:tc>
        <w:tc>
          <w:tcPr>
            <w:tcW w:w="1175" w:type="dxa"/>
            <w:vAlign w:val="center"/>
          </w:tcPr>
          <w:p w14:paraId="7CC80412">
            <w:pPr>
              <w:rPr>
                <w:rFonts w:hint="eastAsia" w:ascii="宋体" w:hAnsi="宋体" w:eastAsia="宋体" w:cs="宋体"/>
                <w:color w:val="auto"/>
                <w:kern w:val="2"/>
                <w:szCs w:val="24"/>
                <w:highlight w:val="none"/>
              </w:rPr>
            </w:pPr>
          </w:p>
        </w:tc>
      </w:tr>
      <w:tr w14:paraId="598A9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vAlign w:val="center"/>
          </w:tcPr>
          <w:p w14:paraId="147338DE">
            <w:pPr>
              <w:rPr>
                <w:rFonts w:hint="eastAsia" w:ascii="宋体" w:hAnsi="宋体" w:eastAsia="宋体" w:cs="宋体"/>
                <w:color w:val="auto"/>
                <w:kern w:val="2"/>
                <w:szCs w:val="24"/>
                <w:highlight w:val="none"/>
              </w:rPr>
            </w:pPr>
          </w:p>
        </w:tc>
        <w:tc>
          <w:tcPr>
            <w:tcW w:w="3380" w:type="dxa"/>
            <w:vAlign w:val="center"/>
          </w:tcPr>
          <w:p w14:paraId="0E808EBD">
            <w:pPr>
              <w:rPr>
                <w:rFonts w:hint="eastAsia" w:ascii="宋体" w:hAnsi="宋体" w:eastAsia="宋体" w:cs="宋体"/>
                <w:color w:val="auto"/>
                <w:kern w:val="2"/>
                <w:szCs w:val="24"/>
                <w:highlight w:val="none"/>
              </w:rPr>
            </w:pPr>
          </w:p>
        </w:tc>
        <w:tc>
          <w:tcPr>
            <w:tcW w:w="1966" w:type="dxa"/>
            <w:vAlign w:val="center"/>
          </w:tcPr>
          <w:p w14:paraId="79B1A219">
            <w:pPr>
              <w:rPr>
                <w:rFonts w:hint="eastAsia" w:ascii="宋体" w:hAnsi="宋体" w:eastAsia="宋体" w:cs="宋体"/>
                <w:color w:val="auto"/>
                <w:kern w:val="2"/>
                <w:szCs w:val="24"/>
                <w:highlight w:val="none"/>
              </w:rPr>
            </w:pPr>
          </w:p>
        </w:tc>
        <w:tc>
          <w:tcPr>
            <w:tcW w:w="1717" w:type="dxa"/>
            <w:vAlign w:val="center"/>
          </w:tcPr>
          <w:p w14:paraId="2491325C">
            <w:pPr>
              <w:rPr>
                <w:rFonts w:hint="eastAsia" w:ascii="宋体" w:hAnsi="宋体" w:eastAsia="宋体" w:cs="宋体"/>
                <w:color w:val="auto"/>
                <w:kern w:val="2"/>
                <w:szCs w:val="24"/>
                <w:highlight w:val="none"/>
              </w:rPr>
            </w:pPr>
          </w:p>
        </w:tc>
        <w:tc>
          <w:tcPr>
            <w:tcW w:w="1175" w:type="dxa"/>
            <w:vAlign w:val="center"/>
          </w:tcPr>
          <w:p w14:paraId="5544F7BC">
            <w:pPr>
              <w:rPr>
                <w:rFonts w:hint="eastAsia" w:ascii="宋体" w:hAnsi="宋体" w:eastAsia="宋体" w:cs="宋体"/>
                <w:color w:val="auto"/>
                <w:kern w:val="2"/>
                <w:szCs w:val="24"/>
                <w:highlight w:val="none"/>
              </w:rPr>
            </w:pPr>
          </w:p>
        </w:tc>
      </w:tr>
      <w:tr w14:paraId="01CEF8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vAlign w:val="center"/>
          </w:tcPr>
          <w:p w14:paraId="55FB5EC0">
            <w:pPr>
              <w:rPr>
                <w:rFonts w:hint="eastAsia" w:ascii="宋体" w:hAnsi="宋体" w:eastAsia="宋体" w:cs="宋体"/>
                <w:color w:val="auto"/>
                <w:kern w:val="2"/>
                <w:szCs w:val="24"/>
                <w:highlight w:val="none"/>
              </w:rPr>
            </w:pPr>
          </w:p>
        </w:tc>
        <w:tc>
          <w:tcPr>
            <w:tcW w:w="3380" w:type="dxa"/>
            <w:vAlign w:val="center"/>
          </w:tcPr>
          <w:p w14:paraId="60F7BBE3">
            <w:pPr>
              <w:rPr>
                <w:rFonts w:hint="eastAsia" w:ascii="宋体" w:hAnsi="宋体" w:eastAsia="宋体" w:cs="宋体"/>
                <w:color w:val="auto"/>
                <w:kern w:val="2"/>
                <w:szCs w:val="24"/>
                <w:highlight w:val="none"/>
              </w:rPr>
            </w:pPr>
          </w:p>
        </w:tc>
        <w:tc>
          <w:tcPr>
            <w:tcW w:w="1966" w:type="dxa"/>
            <w:vAlign w:val="center"/>
          </w:tcPr>
          <w:p w14:paraId="1E2FC8D2">
            <w:pPr>
              <w:rPr>
                <w:rFonts w:hint="eastAsia" w:ascii="宋体" w:hAnsi="宋体" w:eastAsia="宋体" w:cs="宋体"/>
                <w:color w:val="auto"/>
                <w:kern w:val="2"/>
                <w:szCs w:val="24"/>
                <w:highlight w:val="none"/>
              </w:rPr>
            </w:pPr>
          </w:p>
        </w:tc>
        <w:tc>
          <w:tcPr>
            <w:tcW w:w="1717" w:type="dxa"/>
            <w:vAlign w:val="center"/>
          </w:tcPr>
          <w:p w14:paraId="0DF95313">
            <w:pPr>
              <w:rPr>
                <w:rFonts w:hint="eastAsia" w:ascii="宋体" w:hAnsi="宋体" w:eastAsia="宋体" w:cs="宋体"/>
                <w:color w:val="auto"/>
                <w:kern w:val="2"/>
                <w:szCs w:val="24"/>
                <w:highlight w:val="none"/>
              </w:rPr>
            </w:pPr>
          </w:p>
        </w:tc>
        <w:tc>
          <w:tcPr>
            <w:tcW w:w="1175" w:type="dxa"/>
            <w:vAlign w:val="center"/>
          </w:tcPr>
          <w:p w14:paraId="35A3438F">
            <w:pPr>
              <w:rPr>
                <w:rFonts w:hint="eastAsia" w:ascii="宋体" w:hAnsi="宋体" w:eastAsia="宋体" w:cs="宋体"/>
                <w:color w:val="auto"/>
                <w:kern w:val="2"/>
                <w:szCs w:val="24"/>
                <w:highlight w:val="none"/>
              </w:rPr>
            </w:pPr>
          </w:p>
        </w:tc>
      </w:tr>
      <w:tr w14:paraId="5E74FE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vAlign w:val="center"/>
          </w:tcPr>
          <w:p w14:paraId="01CFA13D">
            <w:pPr>
              <w:rPr>
                <w:rFonts w:hint="eastAsia" w:ascii="宋体" w:hAnsi="宋体" w:eastAsia="宋体" w:cs="宋体"/>
                <w:color w:val="auto"/>
                <w:kern w:val="2"/>
                <w:szCs w:val="24"/>
                <w:highlight w:val="none"/>
              </w:rPr>
            </w:pPr>
          </w:p>
        </w:tc>
        <w:tc>
          <w:tcPr>
            <w:tcW w:w="3380" w:type="dxa"/>
            <w:vAlign w:val="center"/>
          </w:tcPr>
          <w:p w14:paraId="6429E8B3">
            <w:pPr>
              <w:rPr>
                <w:rFonts w:hint="eastAsia" w:ascii="宋体" w:hAnsi="宋体" w:eastAsia="宋体" w:cs="宋体"/>
                <w:color w:val="auto"/>
                <w:kern w:val="2"/>
                <w:szCs w:val="24"/>
                <w:highlight w:val="none"/>
              </w:rPr>
            </w:pPr>
          </w:p>
        </w:tc>
        <w:tc>
          <w:tcPr>
            <w:tcW w:w="1966" w:type="dxa"/>
            <w:vAlign w:val="center"/>
          </w:tcPr>
          <w:p w14:paraId="09ED832E">
            <w:pPr>
              <w:rPr>
                <w:rFonts w:hint="eastAsia" w:ascii="宋体" w:hAnsi="宋体" w:eastAsia="宋体" w:cs="宋体"/>
                <w:color w:val="auto"/>
                <w:kern w:val="2"/>
                <w:szCs w:val="24"/>
                <w:highlight w:val="none"/>
              </w:rPr>
            </w:pPr>
          </w:p>
        </w:tc>
        <w:tc>
          <w:tcPr>
            <w:tcW w:w="1717" w:type="dxa"/>
            <w:vAlign w:val="center"/>
          </w:tcPr>
          <w:p w14:paraId="2D95E12C">
            <w:pPr>
              <w:rPr>
                <w:rFonts w:hint="eastAsia" w:ascii="宋体" w:hAnsi="宋体" w:eastAsia="宋体" w:cs="宋体"/>
                <w:color w:val="auto"/>
                <w:kern w:val="2"/>
                <w:szCs w:val="24"/>
                <w:highlight w:val="none"/>
              </w:rPr>
            </w:pPr>
          </w:p>
        </w:tc>
        <w:tc>
          <w:tcPr>
            <w:tcW w:w="1175" w:type="dxa"/>
            <w:vAlign w:val="center"/>
          </w:tcPr>
          <w:p w14:paraId="00C53E0C">
            <w:pPr>
              <w:rPr>
                <w:rFonts w:hint="eastAsia" w:ascii="宋体" w:hAnsi="宋体" w:eastAsia="宋体" w:cs="宋体"/>
                <w:color w:val="auto"/>
                <w:kern w:val="2"/>
                <w:szCs w:val="24"/>
                <w:highlight w:val="none"/>
              </w:rPr>
            </w:pPr>
          </w:p>
        </w:tc>
      </w:tr>
      <w:tr w14:paraId="0820DC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8" w:type="dxa"/>
            <w:vAlign w:val="center"/>
          </w:tcPr>
          <w:p w14:paraId="4C3250B8">
            <w:pPr>
              <w:rPr>
                <w:rFonts w:hint="eastAsia" w:ascii="宋体" w:hAnsi="宋体" w:eastAsia="宋体" w:cs="宋体"/>
                <w:color w:val="auto"/>
                <w:kern w:val="2"/>
                <w:szCs w:val="24"/>
                <w:highlight w:val="none"/>
              </w:rPr>
            </w:pPr>
          </w:p>
        </w:tc>
        <w:tc>
          <w:tcPr>
            <w:tcW w:w="3380" w:type="dxa"/>
            <w:vAlign w:val="center"/>
          </w:tcPr>
          <w:p w14:paraId="309BD6F6">
            <w:pPr>
              <w:rPr>
                <w:rFonts w:hint="eastAsia" w:ascii="宋体" w:hAnsi="宋体" w:eastAsia="宋体" w:cs="宋体"/>
                <w:color w:val="auto"/>
                <w:kern w:val="2"/>
                <w:szCs w:val="24"/>
                <w:highlight w:val="none"/>
              </w:rPr>
            </w:pPr>
          </w:p>
        </w:tc>
        <w:tc>
          <w:tcPr>
            <w:tcW w:w="1966" w:type="dxa"/>
            <w:vAlign w:val="center"/>
          </w:tcPr>
          <w:p w14:paraId="2DC7A660">
            <w:pPr>
              <w:rPr>
                <w:rFonts w:hint="eastAsia" w:ascii="宋体" w:hAnsi="宋体" w:eastAsia="宋体" w:cs="宋体"/>
                <w:color w:val="auto"/>
                <w:kern w:val="2"/>
                <w:szCs w:val="24"/>
                <w:highlight w:val="none"/>
              </w:rPr>
            </w:pPr>
          </w:p>
        </w:tc>
        <w:tc>
          <w:tcPr>
            <w:tcW w:w="1717" w:type="dxa"/>
            <w:vAlign w:val="center"/>
          </w:tcPr>
          <w:p w14:paraId="6250BA7A">
            <w:pPr>
              <w:rPr>
                <w:rFonts w:hint="eastAsia" w:ascii="宋体" w:hAnsi="宋体" w:eastAsia="宋体" w:cs="宋体"/>
                <w:color w:val="auto"/>
                <w:kern w:val="2"/>
                <w:szCs w:val="24"/>
                <w:highlight w:val="none"/>
              </w:rPr>
            </w:pPr>
          </w:p>
        </w:tc>
        <w:tc>
          <w:tcPr>
            <w:tcW w:w="1175" w:type="dxa"/>
            <w:vAlign w:val="center"/>
          </w:tcPr>
          <w:p w14:paraId="5518FE45">
            <w:pPr>
              <w:rPr>
                <w:rFonts w:hint="eastAsia" w:ascii="宋体" w:hAnsi="宋体" w:eastAsia="宋体" w:cs="宋体"/>
                <w:color w:val="auto"/>
                <w:kern w:val="2"/>
                <w:szCs w:val="24"/>
                <w:highlight w:val="none"/>
              </w:rPr>
            </w:pPr>
          </w:p>
        </w:tc>
      </w:tr>
      <w:tr w14:paraId="5DEC68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vAlign w:val="center"/>
          </w:tcPr>
          <w:p w14:paraId="093B532E">
            <w:pPr>
              <w:rPr>
                <w:rFonts w:hint="eastAsia" w:ascii="宋体" w:hAnsi="宋体" w:eastAsia="宋体" w:cs="宋体"/>
                <w:color w:val="auto"/>
                <w:kern w:val="2"/>
                <w:szCs w:val="24"/>
                <w:highlight w:val="none"/>
              </w:rPr>
            </w:pPr>
          </w:p>
        </w:tc>
        <w:tc>
          <w:tcPr>
            <w:tcW w:w="3380" w:type="dxa"/>
            <w:vAlign w:val="center"/>
          </w:tcPr>
          <w:p w14:paraId="789D7D61">
            <w:pPr>
              <w:rPr>
                <w:rFonts w:hint="eastAsia" w:ascii="宋体" w:hAnsi="宋体" w:eastAsia="宋体" w:cs="宋体"/>
                <w:color w:val="auto"/>
                <w:kern w:val="2"/>
                <w:szCs w:val="24"/>
                <w:highlight w:val="none"/>
              </w:rPr>
            </w:pPr>
          </w:p>
        </w:tc>
        <w:tc>
          <w:tcPr>
            <w:tcW w:w="1966" w:type="dxa"/>
            <w:vAlign w:val="center"/>
          </w:tcPr>
          <w:p w14:paraId="446E7431">
            <w:pPr>
              <w:rPr>
                <w:rFonts w:hint="eastAsia" w:ascii="宋体" w:hAnsi="宋体" w:eastAsia="宋体" w:cs="宋体"/>
                <w:color w:val="auto"/>
                <w:kern w:val="2"/>
                <w:szCs w:val="24"/>
                <w:highlight w:val="none"/>
              </w:rPr>
            </w:pPr>
          </w:p>
        </w:tc>
        <w:tc>
          <w:tcPr>
            <w:tcW w:w="1717" w:type="dxa"/>
            <w:vAlign w:val="center"/>
          </w:tcPr>
          <w:p w14:paraId="5AD9444E">
            <w:pPr>
              <w:rPr>
                <w:rFonts w:hint="eastAsia" w:ascii="宋体" w:hAnsi="宋体" w:eastAsia="宋体" w:cs="宋体"/>
                <w:color w:val="auto"/>
                <w:kern w:val="2"/>
                <w:szCs w:val="24"/>
                <w:highlight w:val="none"/>
              </w:rPr>
            </w:pPr>
          </w:p>
        </w:tc>
        <w:tc>
          <w:tcPr>
            <w:tcW w:w="1175" w:type="dxa"/>
            <w:vAlign w:val="center"/>
          </w:tcPr>
          <w:p w14:paraId="5761D4DB">
            <w:pPr>
              <w:rPr>
                <w:rFonts w:hint="eastAsia" w:ascii="宋体" w:hAnsi="宋体" w:eastAsia="宋体" w:cs="宋体"/>
                <w:color w:val="auto"/>
                <w:kern w:val="2"/>
                <w:szCs w:val="24"/>
                <w:highlight w:val="none"/>
              </w:rPr>
            </w:pPr>
          </w:p>
        </w:tc>
      </w:tr>
      <w:tr w14:paraId="227F9C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vAlign w:val="center"/>
          </w:tcPr>
          <w:p w14:paraId="4EAAF032">
            <w:pPr>
              <w:rPr>
                <w:rFonts w:hint="eastAsia" w:ascii="宋体" w:hAnsi="宋体" w:eastAsia="宋体" w:cs="宋体"/>
                <w:color w:val="auto"/>
                <w:kern w:val="2"/>
                <w:szCs w:val="24"/>
                <w:highlight w:val="none"/>
              </w:rPr>
            </w:pPr>
          </w:p>
        </w:tc>
        <w:tc>
          <w:tcPr>
            <w:tcW w:w="3380" w:type="dxa"/>
            <w:vAlign w:val="center"/>
          </w:tcPr>
          <w:p w14:paraId="18D30DB0">
            <w:pPr>
              <w:rPr>
                <w:rFonts w:hint="eastAsia" w:ascii="宋体" w:hAnsi="宋体" w:eastAsia="宋体" w:cs="宋体"/>
                <w:color w:val="auto"/>
                <w:kern w:val="2"/>
                <w:szCs w:val="24"/>
                <w:highlight w:val="none"/>
              </w:rPr>
            </w:pPr>
          </w:p>
        </w:tc>
        <w:tc>
          <w:tcPr>
            <w:tcW w:w="1966" w:type="dxa"/>
            <w:vAlign w:val="center"/>
          </w:tcPr>
          <w:p w14:paraId="7E83D2C4">
            <w:pPr>
              <w:rPr>
                <w:rFonts w:hint="eastAsia" w:ascii="宋体" w:hAnsi="宋体" w:eastAsia="宋体" w:cs="宋体"/>
                <w:color w:val="auto"/>
                <w:kern w:val="2"/>
                <w:szCs w:val="24"/>
                <w:highlight w:val="none"/>
              </w:rPr>
            </w:pPr>
          </w:p>
        </w:tc>
        <w:tc>
          <w:tcPr>
            <w:tcW w:w="1717" w:type="dxa"/>
            <w:vAlign w:val="center"/>
          </w:tcPr>
          <w:p w14:paraId="622ACCAF">
            <w:pPr>
              <w:rPr>
                <w:rFonts w:hint="eastAsia" w:ascii="宋体" w:hAnsi="宋体" w:eastAsia="宋体" w:cs="宋体"/>
                <w:color w:val="auto"/>
                <w:kern w:val="2"/>
                <w:szCs w:val="24"/>
                <w:highlight w:val="none"/>
              </w:rPr>
            </w:pPr>
          </w:p>
        </w:tc>
        <w:tc>
          <w:tcPr>
            <w:tcW w:w="1175" w:type="dxa"/>
            <w:vAlign w:val="center"/>
          </w:tcPr>
          <w:p w14:paraId="7EE592F8">
            <w:pPr>
              <w:rPr>
                <w:rFonts w:hint="eastAsia" w:ascii="宋体" w:hAnsi="宋体" w:eastAsia="宋体" w:cs="宋体"/>
                <w:color w:val="auto"/>
                <w:kern w:val="2"/>
                <w:szCs w:val="24"/>
                <w:highlight w:val="none"/>
              </w:rPr>
            </w:pPr>
          </w:p>
        </w:tc>
      </w:tr>
      <w:tr w14:paraId="144B9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048" w:type="dxa"/>
            <w:vAlign w:val="center"/>
          </w:tcPr>
          <w:p w14:paraId="0D82E8B7">
            <w:pPr>
              <w:rPr>
                <w:rFonts w:hint="eastAsia" w:ascii="宋体" w:hAnsi="宋体" w:eastAsia="宋体" w:cs="宋体"/>
                <w:color w:val="auto"/>
                <w:kern w:val="2"/>
                <w:szCs w:val="24"/>
                <w:highlight w:val="none"/>
              </w:rPr>
            </w:pPr>
          </w:p>
        </w:tc>
        <w:tc>
          <w:tcPr>
            <w:tcW w:w="3380" w:type="dxa"/>
            <w:vAlign w:val="center"/>
          </w:tcPr>
          <w:p w14:paraId="67612585">
            <w:pPr>
              <w:rPr>
                <w:rFonts w:hint="eastAsia" w:ascii="宋体" w:hAnsi="宋体" w:eastAsia="宋体" w:cs="宋体"/>
                <w:color w:val="auto"/>
                <w:kern w:val="2"/>
                <w:szCs w:val="24"/>
                <w:highlight w:val="none"/>
              </w:rPr>
            </w:pPr>
          </w:p>
        </w:tc>
        <w:tc>
          <w:tcPr>
            <w:tcW w:w="1966" w:type="dxa"/>
            <w:vAlign w:val="center"/>
          </w:tcPr>
          <w:p w14:paraId="54EF938F">
            <w:pPr>
              <w:rPr>
                <w:rFonts w:hint="eastAsia" w:ascii="宋体" w:hAnsi="宋体" w:eastAsia="宋体" w:cs="宋体"/>
                <w:color w:val="auto"/>
                <w:kern w:val="2"/>
                <w:szCs w:val="24"/>
                <w:highlight w:val="none"/>
              </w:rPr>
            </w:pPr>
          </w:p>
        </w:tc>
        <w:tc>
          <w:tcPr>
            <w:tcW w:w="1717" w:type="dxa"/>
            <w:vAlign w:val="center"/>
          </w:tcPr>
          <w:p w14:paraId="73720EBE">
            <w:pPr>
              <w:rPr>
                <w:rFonts w:hint="eastAsia" w:ascii="宋体" w:hAnsi="宋体" w:eastAsia="宋体" w:cs="宋体"/>
                <w:color w:val="auto"/>
                <w:kern w:val="2"/>
                <w:szCs w:val="24"/>
                <w:highlight w:val="none"/>
              </w:rPr>
            </w:pPr>
          </w:p>
        </w:tc>
        <w:tc>
          <w:tcPr>
            <w:tcW w:w="1175" w:type="dxa"/>
            <w:vAlign w:val="center"/>
          </w:tcPr>
          <w:p w14:paraId="6EDF1AD0">
            <w:pPr>
              <w:rPr>
                <w:rFonts w:hint="eastAsia" w:ascii="宋体" w:hAnsi="宋体" w:eastAsia="宋体" w:cs="宋体"/>
                <w:color w:val="auto"/>
                <w:kern w:val="2"/>
                <w:szCs w:val="24"/>
                <w:highlight w:val="none"/>
              </w:rPr>
            </w:pPr>
          </w:p>
        </w:tc>
      </w:tr>
    </w:tbl>
    <w:p w14:paraId="0B272820">
      <w:pPr>
        <w:autoSpaceDE w:val="0"/>
        <w:autoSpaceDN w:val="0"/>
        <w:adjustRightInd w:val="0"/>
        <w:spacing w:line="560" w:lineRule="exact"/>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说明：</w:t>
      </w:r>
    </w:p>
    <w:p w14:paraId="0B9E8E01">
      <w:pPr>
        <w:autoSpaceDE w:val="0"/>
        <w:autoSpaceDN w:val="0"/>
        <w:adjustRightInd w:val="0"/>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1.本表后附</w:t>
      </w:r>
      <w:r>
        <w:rPr>
          <w:rFonts w:hint="eastAsia" w:ascii="宋体" w:hAnsi="宋体" w:eastAsia="宋体" w:cs="宋体"/>
          <w:color w:val="auto"/>
          <w:kern w:val="2"/>
          <w:sz w:val="24"/>
          <w:szCs w:val="24"/>
          <w:highlight w:val="none"/>
          <w:lang w:val="en-US" w:eastAsia="zh-CN" w:bidi="ar-SA"/>
        </w:rPr>
        <w:t>业绩证明（以合同或中标（成交）通知书为准，须在投标文件中附合同或中标通知书的扫描件加盖单位公章）</w:t>
      </w:r>
      <w:r>
        <w:rPr>
          <w:rFonts w:hint="eastAsia" w:ascii="宋体" w:hAnsi="宋体" w:eastAsia="宋体" w:cs="宋体"/>
          <w:color w:val="auto"/>
          <w:szCs w:val="24"/>
          <w:highlight w:val="none"/>
          <w:lang w:val="zh-CN"/>
        </w:rPr>
        <w:t>。</w:t>
      </w:r>
    </w:p>
    <w:p w14:paraId="1B12EAB7">
      <w:pPr>
        <w:autoSpaceDE w:val="0"/>
        <w:autoSpaceDN w:val="0"/>
        <w:adjustRightInd w:val="0"/>
        <w:spacing w:line="360" w:lineRule="auto"/>
        <w:ind w:firstLine="48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2.供应商应如实列出以上情况，如有隐瞒，一经查实将导致其投标文件被拒绝。</w:t>
      </w:r>
    </w:p>
    <w:p w14:paraId="3C6DC75F">
      <w:pPr>
        <w:tabs>
          <w:tab w:val="left" w:pos="7839"/>
        </w:tabs>
        <w:spacing w:line="360" w:lineRule="auto"/>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24"/>
          <w:highlight w:val="none"/>
          <w:lang w:val="zh-CN"/>
        </w:rPr>
        <w:t>3.未按上述要求提供、填写的，评审时不予以考虑。</w:t>
      </w:r>
    </w:p>
    <w:p w14:paraId="35ECA363">
      <w:pPr>
        <w:tabs>
          <w:tab w:val="left" w:pos="7839"/>
        </w:tabs>
        <w:jc w:val="center"/>
        <w:rPr>
          <w:rFonts w:hint="eastAsia" w:ascii="宋体" w:hAnsi="宋体" w:eastAsia="宋体" w:cs="宋体"/>
          <w:b/>
          <w:bCs/>
          <w:color w:val="auto"/>
          <w:sz w:val="30"/>
          <w:szCs w:val="30"/>
          <w:highlight w:val="none"/>
        </w:rPr>
      </w:pPr>
    </w:p>
    <w:p w14:paraId="21F54A39">
      <w:pPr>
        <w:pStyle w:val="28"/>
        <w:rPr>
          <w:rFonts w:hint="eastAsia" w:ascii="宋体" w:hAnsi="宋体" w:eastAsia="宋体" w:cs="宋体"/>
          <w:b/>
          <w:bCs/>
          <w:color w:val="auto"/>
          <w:sz w:val="30"/>
          <w:szCs w:val="30"/>
          <w:highlight w:val="none"/>
        </w:rPr>
      </w:pPr>
    </w:p>
    <w:p w14:paraId="40ADCFDE">
      <w:pPr>
        <w:tabs>
          <w:tab w:val="left" w:pos="7839"/>
        </w:tabs>
        <w:rPr>
          <w:rFonts w:hint="eastAsia" w:ascii="宋体" w:hAnsi="宋体" w:eastAsia="宋体" w:cs="宋体"/>
          <w:b/>
          <w:bCs/>
          <w:color w:val="auto"/>
          <w:sz w:val="30"/>
          <w:szCs w:val="30"/>
          <w:highlight w:val="none"/>
        </w:rPr>
      </w:pPr>
    </w:p>
    <w:p w14:paraId="182CC1C3">
      <w:pPr>
        <w:pStyle w:val="23"/>
        <w:rPr>
          <w:rFonts w:hint="eastAsia" w:ascii="宋体" w:hAnsi="宋体" w:eastAsia="宋体" w:cs="宋体"/>
          <w:b/>
          <w:bCs/>
          <w:color w:val="auto"/>
          <w:sz w:val="30"/>
          <w:szCs w:val="30"/>
          <w:highlight w:val="none"/>
        </w:rPr>
      </w:pPr>
    </w:p>
    <w:p w14:paraId="15DD724C">
      <w:pPr>
        <w:pStyle w:val="23"/>
        <w:rPr>
          <w:rFonts w:hint="eastAsia" w:ascii="宋体" w:hAnsi="宋体" w:eastAsia="宋体" w:cs="宋体"/>
          <w:b/>
          <w:bCs/>
          <w:color w:val="auto"/>
          <w:sz w:val="30"/>
          <w:szCs w:val="30"/>
          <w:highlight w:val="none"/>
        </w:rPr>
      </w:pPr>
    </w:p>
    <w:p w14:paraId="2209869F">
      <w:pPr>
        <w:pStyle w:val="23"/>
        <w:rPr>
          <w:rFonts w:hint="eastAsia" w:ascii="宋体" w:hAnsi="宋体" w:eastAsia="宋体" w:cs="宋体"/>
          <w:b/>
          <w:bCs/>
          <w:color w:val="auto"/>
          <w:sz w:val="30"/>
          <w:szCs w:val="30"/>
          <w:highlight w:val="none"/>
        </w:rPr>
      </w:pPr>
    </w:p>
    <w:p w14:paraId="6C4FD1D1">
      <w:pPr>
        <w:pStyle w:val="23"/>
        <w:rPr>
          <w:rFonts w:hint="eastAsia" w:ascii="宋体" w:hAnsi="宋体" w:eastAsia="宋体" w:cs="宋体"/>
          <w:b/>
          <w:bCs/>
          <w:color w:val="auto"/>
          <w:sz w:val="30"/>
          <w:szCs w:val="30"/>
          <w:highlight w:val="none"/>
        </w:rPr>
      </w:pPr>
    </w:p>
    <w:p w14:paraId="175B7B98">
      <w:pPr>
        <w:tabs>
          <w:tab w:val="left" w:pos="7839"/>
        </w:tabs>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八、其它说明</w:t>
      </w:r>
    </w:p>
    <w:p w14:paraId="1F797F8C">
      <w:pPr>
        <w:pStyle w:val="17"/>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1.依据招标文件要求，供应商认为有必要说明的其他内容</w:t>
      </w:r>
    </w:p>
    <w:p w14:paraId="1D319B01">
      <w:pPr>
        <w:pStyle w:val="17"/>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2.其他可以证明供应商实力的文件 </w:t>
      </w:r>
    </w:p>
    <w:p w14:paraId="43AA077F">
      <w:pPr>
        <w:tabs>
          <w:tab w:val="left" w:pos="1620"/>
          <w:tab w:val="left" w:pos="1800"/>
        </w:tabs>
        <w:spacing w:line="440" w:lineRule="exact"/>
        <w:ind w:right="617" w:rightChars="257"/>
        <w:rPr>
          <w:rFonts w:hint="eastAsia" w:ascii="宋体" w:hAnsi="宋体" w:eastAsia="宋体" w:cs="宋体"/>
          <w:color w:val="auto"/>
          <w:highlight w:val="none"/>
        </w:rPr>
      </w:pPr>
    </w:p>
    <w:p w14:paraId="0B4CFAD7">
      <w:pPr>
        <w:pStyle w:val="17"/>
        <w:rPr>
          <w:rFonts w:hint="eastAsia" w:ascii="宋体" w:hAnsi="宋体" w:eastAsia="宋体" w:cs="宋体"/>
          <w:color w:val="auto"/>
          <w:highlight w:val="none"/>
        </w:rPr>
      </w:pPr>
    </w:p>
    <w:p w14:paraId="101605BB">
      <w:pPr>
        <w:pStyle w:val="17"/>
        <w:rPr>
          <w:rFonts w:hint="eastAsia" w:ascii="宋体" w:hAnsi="宋体" w:eastAsia="宋体" w:cs="宋体"/>
          <w:color w:val="auto"/>
          <w:highlight w:val="none"/>
        </w:rPr>
      </w:pPr>
    </w:p>
    <w:p w14:paraId="556DA26F">
      <w:pPr>
        <w:pStyle w:val="17"/>
        <w:rPr>
          <w:rFonts w:hint="eastAsia" w:ascii="宋体" w:hAnsi="宋体" w:eastAsia="宋体" w:cs="宋体"/>
          <w:color w:val="auto"/>
          <w:highlight w:val="none"/>
        </w:rPr>
      </w:pPr>
    </w:p>
    <w:p w14:paraId="2334033A">
      <w:pPr>
        <w:pStyle w:val="17"/>
        <w:rPr>
          <w:rFonts w:hint="eastAsia" w:ascii="宋体" w:hAnsi="宋体" w:eastAsia="宋体" w:cs="宋体"/>
          <w:color w:val="auto"/>
          <w:highlight w:val="none"/>
        </w:rPr>
      </w:pPr>
    </w:p>
    <w:p w14:paraId="14CA0FCC">
      <w:pPr>
        <w:pStyle w:val="17"/>
        <w:rPr>
          <w:rFonts w:hint="eastAsia" w:ascii="宋体" w:hAnsi="宋体" w:eastAsia="宋体" w:cs="宋体"/>
          <w:color w:val="auto"/>
          <w:highlight w:val="none"/>
        </w:rPr>
      </w:pPr>
    </w:p>
    <w:p w14:paraId="1AC6BE2B">
      <w:pPr>
        <w:pStyle w:val="17"/>
        <w:rPr>
          <w:rFonts w:hint="eastAsia" w:ascii="宋体" w:hAnsi="宋体" w:eastAsia="宋体" w:cs="宋体"/>
          <w:color w:val="auto"/>
          <w:highlight w:val="none"/>
        </w:rPr>
      </w:pPr>
    </w:p>
    <w:p w14:paraId="7143F00A">
      <w:pPr>
        <w:rPr>
          <w:rFonts w:hint="eastAsia" w:ascii="宋体" w:hAnsi="宋体" w:eastAsia="宋体" w:cs="宋体"/>
          <w:color w:val="auto"/>
          <w:highlight w:val="none"/>
        </w:rPr>
      </w:pPr>
    </w:p>
    <w:p w14:paraId="7E675AED">
      <w:pPr>
        <w:pStyle w:val="17"/>
        <w:rPr>
          <w:rFonts w:hint="eastAsia" w:ascii="宋体" w:hAnsi="宋体" w:eastAsia="宋体" w:cs="宋体"/>
          <w:color w:val="auto"/>
          <w:highlight w:val="none"/>
        </w:rPr>
      </w:pPr>
    </w:p>
    <w:p w14:paraId="3C4F461B">
      <w:pPr>
        <w:pStyle w:val="17"/>
        <w:rPr>
          <w:rFonts w:hint="eastAsia" w:ascii="宋体" w:hAnsi="宋体" w:eastAsia="宋体" w:cs="宋体"/>
          <w:color w:val="auto"/>
          <w:highlight w:val="none"/>
        </w:rPr>
      </w:pPr>
    </w:p>
    <w:p w14:paraId="402CB6F7">
      <w:pPr>
        <w:pStyle w:val="17"/>
        <w:rPr>
          <w:rFonts w:hint="eastAsia" w:ascii="宋体" w:hAnsi="宋体" w:eastAsia="宋体" w:cs="宋体"/>
          <w:color w:val="auto"/>
          <w:highlight w:val="none"/>
        </w:rPr>
      </w:pPr>
    </w:p>
    <w:p w14:paraId="416E0EDC">
      <w:pPr>
        <w:pStyle w:val="17"/>
        <w:rPr>
          <w:rFonts w:hint="eastAsia" w:ascii="宋体" w:hAnsi="宋体" w:eastAsia="宋体" w:cs="宋体"/>
          <w:color w:val="auto"/>
          <w:highlight w:val="none"/>
        </w:rPr>
      </w:pPr>
    </w:p>
    <w:p w14:paraId="1613C803">
      <w:pPr>
        <w:pStyle w:val="17"/>
        <w:rPr>
          <w:rFonts w:hint="eastAsia" w:ascii="宋体" w:hAnsi="宋体" w:eastAsia="宋体" w:cs="宋体"/>
          <w:color w:val="auto"/>
          <w:highlight w:val="none"/>
        </w:rPr>
      </w:pPr>
    </w:p>
    <w:p w14:paraId="7FA4BC89">
      <w:pPr>
        <w:pStyle w:val="17"/>
        <w:rPr>
          <w:rFonts w:hint="eastAsia" w:ascii="宋体" w:hAnsi="宋体" w:eastAsia="宋体" w:cs="宋体"/>
          <w:color w:val="auto"/>
          <w:highlight w:val="none"/>
        </w:rPr>
      </w:pPr>
    </w:p>
    <w:p w14:paraId="13BAA07D">
      <w:pPr>
        <w:pStyle w:val="17"/>
        <w:rPr>
          <w:rFonts w:hint="eastAsia" w:ascii="宋体" w:hAnsi="宋体" w:eastAsia="宋体" w:cs="宋体"/>
          <w:color w:val="auto"/>
          <w:highlight w:val="none"/>
        </w:rPr>
      </w:pPr>
    </w:p>
    <w:p w14:paraId="23EB3B79">
      <w:pPr>
        <w:pStyle w:val="17"/>
        <w:rPr>
          <w:rFonts w:hint="eastAsia" w:ascii="宋体" w:hAnsi="宋体" w:eastAsia="宋体" w:cs="宋体"/>
          <w:color w:val="auto"/>
          <w:highlight w:val="none"/>
        </w:rPr>
      </w:pPr>
    </w:p>
    <w:p w14:paraId="13D5C8BD">
      <w:pPr>
        <w:pStyle w:val="65"/>
        <w:rPr>
          <w:rFonts w:hint="eastAsia" w:ascii="宋体" w:hAnsi="宋体" w:eastAsia="宋体" w:cs="宋体"/>
          <w:color w:val="auto"/>
          <w:highlight w:val="none"/>
        </w:rPr>
      </w:pPr>
    </w:p>
    <w:sectPr>
      <w:pgSz w:w="11906" w:h="16838"/>
      <w:pgMar w:top="1417" w:right="1369" w:bottom="1417" w:left="1417" w:header="1134" w:footer="992" w:gutter="0"/>
      <w:pgNumType w:fmt="decimal"/>
      <w:cols w:space="720" w:num="1"/>
      <w:titlePg/>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AGYXIQ+Frutiger-Cn">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038B1">
    <w:pPr>
      <w:tabs>
        <w:tab w:val="left" w:pos="5646"/>
      </w:tabs>
      <w:rPr>
        <w:rFonts w:hint="eastAsia" w:eastAsia="宋体"/>
        <w:sz w:val="18"/>
        <w:szCs w:val="18"/>
        <w:lang w:eastAsia="zh-CN"/>
      </w:rPr>
    </w:pPr>
    <w:r>
      <w:rPr>
        <w:sz w:val="18"/>
        <w:szCs w:val="18"/>
      </w:rPr>
      <mc:AlternateContent>
        <mc:Choice Requires="wps">
          <w:drawing>
            <wp:anchor distT="0" distB="0" distL="114300" distR="114300" simplePos="0" relativeHeight="251659264" behindDoc="0" locked="0" layoutInCell="1" allowOverlap="1">
              <wp:simplePos x="0" y="0"/>
              <wp:positionH relativeFrom="margin">
                <wp:posOffset>2912745</wp:posOffset>
              </wp:positionH>
              <wp:positionV relativeFrom="paragraph">
                <wp:posOffset>0</wp:posOffset>
              </wp:positionV>
              <wp:extent cx="1828800" cy="1828800"/>
              <wp:effectExtent l="0" t="0" r="0" b="0"/>
              <wp:wrapNone/>
              <wp:docPr id="7" name="文本框 20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69B8EA">
                          <w:pPr>
                            <w:snapToGrid w:val="0"/>
                            <w:rPr>
                              <w:sz w:val="18"/>
                            </w:rPr>
                          </w:pPr>
                        </w:p>
                      </w:txbxContent>
                    </wps:txbx>
                    <wps:bodyPr wrap="none" lIns="0" tIns="0" rIns="0" bIns="0">
                      <a:spAutoFit/>
                    </wps:bodyPr>
                  </wps:wsp>
                </a:graphicData>
              </a:graphic>
            </wp:anchor>
          </w:drawing>
        </mc:Choice>
        <mc:Fallback>
          <w:pict>
            <v:shape id="文本框 2058" o:spid="_x0000_s1026" o:spt="202" type="#_x0000_t202" style="position:absolute;left:0pt;margin-left:229.35pt;margin-top:0pt;height:144pt;width:144pt;mso-position-horizontal-relative:margin;mso-wrap-style:none;z-index:251659264;mso-width-relative:page;mso-height-relative:page;" filled="f" stroked="f" coordsize="21600,21600" o:gfxdata="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EAuGJ1AAAAAgBAAAPAAAAAAAAAAEAIAAAACIAAABkcnMvZG93bnJl&#10;di54bWxQSwECFAAUAAAACACHTuJAhXNdj8gBAACeAwAADgAAAAAAAAABACAAAAAjAQAAZHJzL2Uy&#10;b0RvYy54bWxQSwUGAAAAAAYABgBZAQAAXQUAAAAA&#10;">
              <v:fill on="f" focussize="0,0"/>
              <v:stroke on="f"/>
              <v:imagedata o:title=""/>
              <o:lock v:ext="edit" aspectratio="f"/>
              <v:textbox inset="0mm,0mm,0mm,0mm" style="mso-fit-shape-to-text:t;">
                <w:txbxContent>
                  <w:p w14:paraId="5C69B8EA">
                    <w:pPr>
                      <w:snapToGrid w:val="0"/>
                      <w:rPr>
                        <w:sz w:val="18"/>
                      </w:rPr>
                    </w:pPr>
                  </w:p>
                </w:txbxContent>
              </v:textbox>
            </v:shape>
          </w:pict>
        </mc:Fallback>
      </mc:AlternateContent>
    </w:r>
    <w:r>
      <w:rPr>
        <w:rFonts w:hint="eastAsia"/>
        <w:sz w:val="18"/>
        <w:szCs w:val="18"/>
      </w:rPr>
      <w:t>陕西</w:t>
    </w:r>
    <w:r>
      <w:rPr>
        <w:rFonts w:hint="eastAsia"/>
        <w:sz w:val="18"/>
        <w:szCs w:val="18"/>
        <w:lang w:eastAsia="zh-CN"/>
      </w:rPr>
      <w:t>中易</w:t>
    </w:r>
    <w:r>
      <w:rPr>
        <w:rFonts w:hint="eastAsia"/>
        <w:sz w:val="18"/>
        <w:szCs w:val="18"/>
      </w:rPr>
      <w:t xml:space="preserve">项目管理有限公司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BBAE7">
    <w:pPr>
      <w:tabs>
        <w:tab w:val="left" w:pos="564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CC229">
    <w:pPr>
      <w:tabs>
        <w:tab w:val="left" w:pos="5646"/>
      </w:tabs>
      <w:rPr>
        <w:rFonts w:hint="eastAsia" w:ascii="楷体" w:hAnsi="楷体" w:eastAsia="楷体" w:cs="楷体"/>
        <w:sz w:val="18"/>
        <w:szCs w:val="18"/>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7AAA9">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C7AAA9">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1B6BB">
    <w:pPr>
      <w:tabs>
        <w:tab w:val="left" w:pos="5646"/>
      </w:tabs>
      <w:rPr>
        <w:rFonts w:hint="eastAsia" w:ascii="楷体" w:hAnsi="楷体" w:eastAsia="楷体" w:cs="楷体"/>
        <w:sz w:val="21"/>
        <w:szCs w:val="21"/>
        <w:lang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75DBF3">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B75DBF3">
                    <w:pPr>
                      <w:pStyle w:val="28"/>
                    </w:pPr>
                    <w:r>
                      <w:fldChar w:fldCharType="begin"/>
                    </w:r>
                    <w:r>
                      <w:instrText xml:space="preserve"> PAGE  \* MERGEFORMAT </w:instrText>
                    </w:r>
                    <w:r>
                      <w:fldChar w:fldCharType="separate"/>
                    </w:r>
                    <w:r>
                      <w:t>1</w:t>
                    </w:r>
                    <w:r>
                      <w:fldChar w:fldCharType="end"/>
                    </w:r>
                  </w:p>
                </w:txbxContent>
              </v:textbox>
            </v:shape>
          </w:pict>
        </mc:Fallback>
      </mc:AlternateContent>
    </w:r>
    <w:r>
      <w:rPr>
        <w:rFonts w:ascii="楷体" w:hAnsi="楷体" w:eastAsia="楷体" w:cs="楷体"/>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76225" cy="203835"/>
              <wp:effectExtent l="0" t="0" r="0" b="0"/>
              <wp:wrapNone/>
              <wp:docPr id="8" name="文本框 2059"/>
              <wp:cNvGraphicFramePr/>
              <a:graphic xmlns:a="http://schemas.openxmlformats.org/drawingml/2006/main">
                <a:graphicData uri="http://schemas.microsoft.com/office/word/2010/wordprocessingShape">
                  <wps:wsp>
                    <wps:cNvSpPr txBox="1"/>
                    <wps:spPr>
                      <a:xfrm>
                        <a:off x="0" y="0"/>
                        <a:ext cx="276225" cy="203835"/>
                      </a:xfrm>
                      <a:prstGeom prst="rect">
                        <a:avLst/>
                      </a:prstGeom>
                      <a:noFill/>
                      <a:ln>
                        <a:noFill/>
                      </a:ln>
                      <a:effectLst/>
                    </wps:spPr>
                    <wps:txbx>
                      <w:txbxContent>
                        <w:p w14:paraId="5E3909FE">
                          <w:pPr>
                            <w:snapToGrid w:val="0"/>
                            <w:rPr>
                              <w:rFonts w:hint="eastAsia" w:eastAsia="宋体"/>
                              <w:sz w:val="18"/>
                              <w:lang w:val="en-US" w:eastAsia="zh-CN"/>
                            </w:rPr>
                          </w:pPr>
                          <w:r>
                            <w:rPr>
                              <w:rFonts w:hint="eastAsia"/>
                              <w:sz w:val="18"/>
                            </w:rPr>
                            <w:t xml:space="preserve">  </w:t>
                          </w:r>
                          <w:r>
                            <w:rPr>
                              <w:rFonts w:hint="eastAsia"/>
                              <w:sz w:val="18"/>
                              <w:lang w:val="en-US" w:eastAsia="zh-CN"/>
                            </w:rPr>
                            <w:t xml:space="preserve"> </w:t>
                          </w:r>
                        </w:p>
                      </w:txbxContent>
                    </wps:txbx>
                    <wps:bodyPr wrap="square" lIns="0" tIns="0" rIns="0" bIns="0">
                      <a:noAutofit/>
                    </wps:bodyPr>
                  </wps:wsp>
                </a:graphicData>
              </a:graphic>
            </wp:anchor>
          </w:drawing>
        </mc:Choice>
        <mc:Fallback>
          <w:pict>
            <v:shape id="文本框 2059" o:spid="_x0000_s1026" o:spt="202" type="#_x0000_t202" style="position:absolute;left:0pt;margin-top:0pt;height:16.05pt;width:21.75pt;mso-position-horizontal:center;mso-position-horizontal-relative:margin;z-index:251660288;mso-width-relative:page;mso-height-relative:page;" filled="f" stroked="f" coordsize="21600,21600" o:gfxdata="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dOXQrUAAAAAwEAAA8AAAAAAAAAAQAgAAAAIgAAAGRy&#10;cy9kb3ducmV2LnhtbFBLAQIUABQAAAAIAIdO4kCXMcqF0AEAAJ4DAAAOAAAAAAAAAAEAIAAAACMB&#10;AABkcnMvZTJvRG9jLnhtbFBLBQYAAAAABgAGAFkBAABlBQAAAAA=&#10;">
              <v:fill on="f" focussize="0,0"/>
              <v:stroke on="f"/>
              <v:imagedata o:title=""/>
              <o:lock v:ext="edit" aspectratio="f"/>
              <v:textbox inset="0mm,0mm,0mm,0mm">
                <w:txbxContent>
                  <w:p w14:paraId="5E3909FE">
                    <w:pPr>
                      <w:snapToGrid w:val="0"/>
                      <w:rPr>
                        <w:rFonts w:hint="eastAsia" w:eastAsia="宋体"/>
                        <w:sz w:val="18"/>
                        <w:lang w:val="en-US" w:eastAsia="zh-CN"/>
                      </w:rPr>
                    </w:pPr>
                    <w:r>
                      <w:rPr>
                        <w:rFonts w:hint="eastAsia"/>
                        <w:sz w:val="18"/>
                      </w:rPr>
                      <w:t xml:space="preserve">  </w:t>
                    </w:r>
                    <w:r>
                      <w:rPr>
                        <w:rFonts w:hint="eastAsia"/>
                        <w:sz w:val="1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96482">
    <w:pPr>
      <w:pStyle w:val="2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F8E8D">
    <w:pPr>
      <w:pStyle w:val="29"/>
      <w:pBdr>
        <w:bottom w:val="none" w:color="auto" w:sz="0" w:space="1"/>
      </w:pBdr>
      <w:jc w:val="both"/>
    </w:pPr>
    <w:r>
      <w:rPr>
        <w:rFonts w:hint="eastAsia" w:ascii="宋体" w:hAnsi="宋体" w:cs="宋体"/>
      </w:rPr>
      <w:t xml:space="preserve"> </w:t>
    </w:r>
    <w:r>
      <w:rPr>
        <w:rFonts w:hint="eastAsia" w:hAnsi="宋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BEA44">
    <w:pPr>
      <w:pStyle w:val="29"/>
      <w:tabs>
        <w:tab w:val="left" w:pos="2307"/>
        <w:tab w:val="clear" w:pos="4153"/>
      </w:tabs>
      <w:jc w:val="left"/>
      <w:rPr>
        <w:rFonts w:ascii="楷体" w:hAnsi="楷体" w:eastAsia="楷体" w:cs="楷体"/>
        <w:kern w:val="0"/>
      </w:rPr>
    </w:pPr>
    <w:r>
      <w:rPr>
        <w:rFonts w:hint="eastAsia" w:ascii="楷体" w:hAnsi="楷体" w:eastAsia="楷体" w:cs="楷体"/>
        <w:bCs/>
        <w:sz w:val="18"/>
        <w:szCs w:val="18"/>
        <w:u w:val="none"/>
        <w:lang w:eastAsia="zh-CN"/>
      </w:rPr>
      <w:t xml:space="preserve">渭北新城土地管护及围墙建设项目 </w:t>
    </w:r>
    <w:r>
      <w:rPr>
        <w:rFonts w:hint="eastAsia" w:ascii="楷体" w:hAnsi="楷体" w:eastAsia="楷体" w:cs="楷体"/>
        <w:kern w:val="0"/>
        <w:u w:val="none"/>
      </w:rPr>
      <w:t xml:space="preserve"> </w:t>
    </w:r>
    <w:r>
      <w:rPr>
        <w:rFonts w:hint="eastAsia" w:ascii="楷体" w:hAnsi="楷体" w:eastAsia="楷体" w:cs="楷体"/>
        <w:kern w:val="0"/>
      </w:rPr>
      <w:t xml:space="preserve">            </w:t>
    </w:r>
    <w:r>
      <w:rPr>
        <w:rFonts w:hint="eastAsia" w:ascii="楷体" w:hAnsi="楷体" w:eastAsia="楷体" w:cs="楷体"/>
        <w:kern w:val="0"/>
        <w:lang w:val="en-US" w:eastAsia="zh-CN"/>
      </w:rPr>
      <w:t xml:space="preserve">                                                 </w:t>
    </w:r>
    <w:r>
      <w:rPr>
        <w:rFonts w:hint="eastAsia" w:ascii="楷体" w:hAnsi="楷体" w:eastAsia="楷体" w:cs="楷体"/>
        <w:kern w:val="0"/>
      </w:rPr>
      <w:t xml:space="preserve">     </w:t>
    </w:r>
    <w:r>
      <w:rPr>
        <w:rFonts w:hint="eastAsia" w:ascii="楷体" w:hAnsi="楷体" w:eastAsia="楷体" w:cs="楷体"/>
        <w:kern w:val="0"/>
        <w:lang w:val="en-US" w:eastAsia="zh-CN"/>
      </w:rPr>
      <w:t xml:space="preserve">      </w:t>
    </w:r>
    <w:r>
      <w:rPr>
        <w:rFonts w:hint="eastAsia" w:ascii="楷体" w:hAnsi="楷体" w:eastAsia="楷体" w:cs="楷体"/>
        <w:kern w:val="0"/>
      </w:rPr>
      <w:t xml:space="preserve">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6EBA3">
    <w:pPr>
      <w:jc w:val="left"/>
      <w:rPr>
        <w:rFonts w:hint="eastAsia" w:ascii="宋体" w:hAnsi="宋体" w:eastAsia="宋体" w:cs="宋体"/>
        <w:sz w:val="18"/>
        <w:szCs w:val="18"/>
      </w:rPr>
    </w:pPr>
    <w:r>
      <w:rPr>
        <w:rFonts w:hint="eastAsia" w:hAnsi="宋体" w:cs="宋体"/>
        <w:bCs/>
        <w:sz w:val="18"/>
        <w:szCs w:val="18"/>
        <w:u w:val="single"/>
        <w:lang w:eastAsia="zh-CN"/>
      </w:rPr>
      <w:t>渭北新城土地管护及围墙建设项目</w:t>
    </w:r>
    <w:r>
      <w:rPr>
        <w:rFonts w:hint="eastAsia" w:ascii="宋体" w:hAnsi="宋体" w:eastAsia="宋体" w:cs="宋体"/>
        <w:bCs/>
        <w:sz w:val="18"/>
        <w:szCs w:val="18"/>
        <w:u w:val="single"/>
        <w:lang w:val="en-US" w:eastAsia="zh-CN"/>
      </w:rPr>
      <w:t xml:space="preserve">  </w:t>
    </w:r>
    <w:r>
      <w:rPr>
        <w:rFonts w:hint="eastAsia" w:ascii="宋体" w:hAnsi="宋体" w:eastAsia="宋体" w:cs="宋体"/>
        <w:sz w:val="18"/>
        <w:szCs w:val="18"/>
        <w:u w:val="single"/>
        <w:lang w:val="en-US" w:eastAsia="zh-CN"/>
      </w:rPr>
      <w:t xml:space="preserve">  </w:t>
    </w:r>
    <w:r>
      <w:rPr>
        <w:rFonts w:hint="eastAsia" w:ascii="宋体" w:hAnsi="宋体" w:eastAsia="宋体" w:cs="宋体"/>
        <w:kern w:val="2"/>
        <w:sz w:val="18"/>
        <w:szCs w:val="18"/>
        <w:u w:val="single"/>
      </w:rPr>
      <w:t xml:space="preserve">     </w:t>
    </w:r>
    <w:r>
      <w:rPr>
        <w:rFonts w:hint="eastAsia" w:ascii="宋体" w:hAnsi="宋体" w:eastAsia="宋体" w:cs="宋体"/>
        <w:kern w:val="2"/>
        <w:sz w:val="18"/>
        <w:szCs w:val="18"/>
        <w:u w:val="single"/>
        <w:lang w:val="en-US" w:eastAsia="zh-CN"/>
      </w:rPr>
      <w:t xml:space="preserve">                                                    </w:t>
    </w:r>
    <w:r>
      <w:rPr>
        <w:rFonts w:hint="eastAsia" w:ascii="宋体" w:hAnsi="宋体" w:eastAsia="宋体" w:cs="宋体"/>
        <w:kern w:val="2"/>
        <w:sz w:val="18"/>
        <w:szCs w:val="18"/>
        <w:u w:val="single"/>
      </w:rPr>
      <w:t xml:space="preserve">   </w:t>
    </w:r>
    <w:r>
      <w:rPr>
        <w:rFonts w:hint="eastAsia" w:ascii="宋体" w:hAnsi="宋体" w:eastAsia="宋体" w:cs="宋体"/>
        <w:sz w:val="18"/>
        <w:szCs w:val="18"/>
        <w:u w:val="single"/>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519A8">
    <w:pPr>
      <w:jc w:val="left"/>
      <w:rPr>
        <w:rFonts w:hint="eastAsia" w:ascii="宋体" w:hAnsi="宋体" w:eastAsia="宋体" w:cs="宋体"/>
        <w:kern w:val="2"/>
        <w:sz w:val="18"/>
        <w:szCs w:val="18"/>
        <w:u w:val="single"/>
      </w:rPr>
    </w:pPr>
    <w:r>
      <w:rPr>
        <w:rFonts w:hint="eastAsia" w:hAnsi="宋体" w:cs="宋体"/>
        <w:bCs/>
        <w:sz w:val="18"/>
        <w:szCs w:val="18"/>
        <w:u w:val="single"/>
        <w:lang w:eastAsia="zh-CN"/>
      </w:rPr>
      <w:t>渭北新城土地管护及围墙建设项目</w:t>
    </w:r>
    <w:r>
      <w:rPr>
        <w:rFonts w:hint="eastAsia" w:ascii="宋体" w:hAnsi="宋体" w:eastAsia="宋体" w:cs="宋体"/>
        <w:bCs/>
        <w:sz w:val="18"/>
        <w:szCs w:val="18"/>
        <w:u w:val="single"/>
        <w:lang w:eastAsia="zh-CN"/>
      </w:rPr>
      <w:t xml:space="preserve"> </w:t>
    </w:r>
    <w:r>
      <w:rPr>
        <w:rFonts w:hint="eastAsia" w:ascii="宋体" w:hAnsi="宋体" w:eastAsia="宋体" w:cs="宋体"/>
        <w:bCs/>
        <w:sz w:val="18"/>
        <w:szCs w:val="18"/>
        <w:u w:val="single"/>
        <w:lang w:val="en-US" w:eastAsia="zh-CN"/>
      </w:rPr>
      <w:t xml:space="preserve">                                                     </w:t>
    </w:r>
    <w:r>
      <w:rPr>
        <w:rFonts w:hint="eastAsia" w:hAnsi="宋体" w:cs="宋体"/>
        <w:bCs/>
        <w:sz w:val="18"/>
        <w:szCs w:val="18"/>
        <w:u w:val="single"/>
        <w:lang w:val="en-US" w:eastAsia="zh-CN"/>
      </w:rPr>
      <w:t xml:space="preserve"> </w:t>
    </w:r>
    <w:r>
      <w:rPr>
        <w:rFonts w:hint="eastAsia" w:ascii="宋体" w:hAnsi="宋体" w:eastAsia="宋体" w:cs="宋体"/>
        <w:bCs/>
        <w:sz w:val="18"/>
        <w:szCs w:val="18"/>
        <w:u w:val="single"/>
        <w:lang w:val="en-US" w:eastAsia="zh-CN"/>
      </w:rPr>
      <w:t xml:space="preserve">       </w:t>
    </w:r>
    <w:r>
      <w:rPr>
        <w:rFonts w:hint="eastAsia" w:ascii="宋体" w:hAnsi="宋体" w:eastAsia="宋体" w:cs="宋体"/>
        <w:kern w:val="2"/>
        <w:sz w:val="18"/>
        <w:szCs w:val="18"/>
        <w:u w:val="single"/>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92"/>
      <w:lvlText w:val="%1. "/>
      <w:lvlJc w:val="left"/>
      <w:pPr>
        <w:tabs>
          <w:tab w:val="left" w:pos="839"/>
        </w:tabs>
        <w:ind w:left="839" w:hanging="419"/>
      </w:pPr>
      <w:rPr>
        <w:rFonts w:hint="eastAsia"/>
      </w:rPr>
    </w:lvl>
    <w:lvl w:ilvl="1" w:tentative="0">
      <w:start w:val="1"/>
      <w:numFmt w:val="upperLetter"/>
      <w:pStyle w:val="81"/>
      <w:lvlText w:val="%2. "/>
      <w:lvlJc w:val="left"/>
      <w:pPr>
        <w:tabs>
          <w:tab w:val="left" w:pos="1049"/>
        </w:tabs>
        <w:ind w:left="1049" w:hanging="420"/>
      </w:pPr>
      <w:rPr>
        <w:rFonts w:hint="eastAsia"/>
      </w:rPr>
    </w:lvl>
    <w:lvl w:ilvl="2" w:tentative="0">
      <w:start w:val="1"/>
      <w:numFmt w:val="lowerLetter"/>
      <w:pStyle w:val="72"/>
      <w:lvlText w:val="%3. "/>
      <w:lvlJc w:val="left"/>
      <w:pPr>
        <w:tabs>
          <w:tab w:val="left" w:pos="1259"/>
        </w:tabs>
        <w:ind w:left="1259" w:hanging="420"/>
      </w:pPr>
      <w:rPr>
        <w:rFonts w:hint="eastAsia"/>
      </w:rPr>
    </w:lvl>
    <w:lvl w:ilvl="3" w:tentative="0">
      <w:start w:val="1"/>
      <w:numFmt w:val="lowerLetter"/>
      <w:pStyle w:val="119"/>
      <w:lvlText w:val="%4) "/>
      <w:lvlJc w:val="left"/>
      <w:pPr>
        <w:tabs>
          <w:tab w:val="left" w:pos="1469"/>
        </w:tabs>
        <w:ind w:left="1469" w:hanging="420"/>
      </w:pPr>
      <w:rPr>
        <w:rFonts w:hint="eastAsia"/>
      </w:rPr>
    </w:lvl>
    <w:lvl w:ilvl="4" w:tentative="0">
      <w:start w:val="2"/>
      <w:numFmt w:val="decimal"/>
      <w:lvlText w:val="%1."/>
      <w:lvlJc w:val="left"/>
      <w:pPr>
        <w:tabs>
          <w:tab w:val="left" w:pos="312"/>
        </w:tabs>
        <w:ind w:firstLine="0"/>
      </w:pPr>
    </w:lvl>
    <w:lvl w:ilvl="5" w:tentative="0">
      <w:start w:val="2"/>
      <w:numFmt w:val="decimal"/>
      <w:lvlText w:val="%1."/>
      <w:lvlJc w:val="left"/>
      <w:pPr>
        <w:tabs>
          <w:tab w:val="left" w:pos="312"/>
        </w:tabs>
        <w:ind w:firstLine="0"/>
      </w:pPr>
    </w:lvl>
    <w:lvl w:ilvl="6" w:tentative="0">
      <w:start w:val="2"/>
      <w:numFmt w:val="decimal"/>
      <w:lvlText w:val="%1."/>
      <w:lvlJc w:val="left"/>
      <w:pPr>
        <w:tabs>
          <w:tab w:val="left" w:pos="312"/>
        </w:tabs>
        <w:ind w:firstLine="0"/>
      </w:pPr>
    </w:lvl>
    <w:lvl w:ilvl="7" w:tentative="0">
      <w:start w:val="2"/>
      <w:numFmt w:val="decimal"/>
      <w:lvlText w:val="%1."/>
      <w:lvlJc w:val="left"/>
      <w:pPr>
        <w:tabs>
          <w:tab w:val="left" w:pos="312"/>
        </w:tabs>
        <w:ind w:firstLine="0"/>
      </w:pPr>
    </w:lvl>
    <w:lvl w:ilvl="8" w:tentative="0">
      <w:start w:val="2"/>
      <w:numFmt w:val="decimal"/>
      <w:lvlText w:val="%1."/>
      <w:lvlJc w:val="left"/>
      <w:pPr>
        <w:tabs>
          <w:tab w:val="left" w:pos="312"/>
        </w:tabs>
        <w:ind w:firstLine="0"/>
      </w:pPr>
    </w:lvl>
  </w:abstractNum>
  <w:abstractNum w:abstractNumId="1">
    <w:nsid w:val="0000001F"/>
    <w:multiLevelType w:val="singleLevel"/>
    <w:tmpl w:val="0000001F"/>
    <w:lvl w:ilvl="0" w:tentative="0">
      <w:start w:val="1"/>
      <w:numFmt w:val="decimal"/>
      <w:pStyle w:val="114"/>
      <w:lvlText w:val="%1．"/>
      <w:lvlJc w:val="left"/>
      <w:pPr>
        <w:tabs>
          <w:tab w:val="left" w:pos="720"/>
        </w:tabs>
        <w:ind w:left="720" w:hanging="720"/>
      </w:pPr>
    </w:lvl>
  </w:abstractNum>
  <w:abstractNum w:abstractNumId="2">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12"/>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3"/>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4B66CD3"/>
    <w:multiLevelType w:val="singleLevel"/>
    <w:tmpl w:val="14B66CD3"/>
    <w:lvl w:ilvl="0" w:tentative="0">
      <w:start w:val="1"/>
      <w:numFmt w:val="chineseCounting"/>
      <w:suff w:val="nothing"/>
      <w:lvlText w:val="%1、"/>
      <w:lvlJc w:val="left"/>
      <w:pPr>
        <w:ind w:left="-111"/>
      </w:pPr>
      <w:rPr>
        <w:rFonts w:hint="eastAsia"/>
      </w:rPr>
    </w:lvl>
  </w:abstractNum>
  <w:abstractNum w:abstractNumId="5">
    <w:nsid w:val="17EDED56"/>
    <w:multiLevelType w:val="singleLevel"/>
    <w:tmpl w:val="17EDED56"/>
    <w:lvl w:ilvl="0" w:tentative="0">
      <w:start w:val="1"/>
      <w:numFmt w:val="decimal"/>
      <w:suff w:val="nothing"/>
      <w:lvlText w:val="（%1）"/>
      <w:lvlJc w:val="left"/>
    </w:lvl>
  </w:abstractNum>
  <w:abstractNum w:abstractNumId="6">
    <w:nsid w:val="53EC41AD"/>
    <w:multiLevelType w:val="singleLevel"/>
    <w:tmpl w:val="53EC41AD"/>
    <w:lvl w:ilvl="0" w:tentative="0">
      <w:start w:val="1"/>
      <w:numFmt w:val="decimal"/>
      <w:lvlText w:val="（%1）"/>
      <w:lvlJc w:val="left"/>
      <w:pPr>
        <w:tabs>
          <w:tab w:val="left" w:pos="720"/>
        </w:tabs>
        <w:ind w:left="720" w:hanging="720"/>
      </w:pPr>
      <w:rPr>
        <w:rFonts w:hint="eastAsia"/>
      </w:rPr>
    </w:lvl>
  </w:abstractNum>
  <w:abstractNum w:abstractNumId="7">
    <w:nsid w:val="58415088"/>
    <w:multiLevelType w:val="singleLevel"/>
    <w:tmpl w:val="58415088"/>
    <w:lvl w:ilvl="0" w:tentative="0">
      <w:start w:val="1"/>
      <w:numFmt w:val="chineseCounting"/>
      <w:suff w:val="nothing"/>
      <w:lvlText w:val="%1、"/>
      <w:lvlJc w:val="left"/>
      <w:rPr>
        <w:rFonts w:hint="eastAsia"/>
      </w:rPr>
    </w:lvl>
  </w:abstractNum>
  <w:abstractNum w:abstractNumId="8">
    <w:nsid w:val="59B2460E"/>
    <w:multiLevelType w:val="singleLevel"/>
    <w:tmpl w:val="59B2460E"/>
    <w:lvl w:ilvl="0" w:tentative="0">
      <w:start w:val="2"/>
      <w:numFmt w:val="decimal"/>
      <w:suff w:val="nothing"/>
      <w:lvlText w:val="%1."/>
      <w:lvlJc w:val="left"/>
    </w:lvl>
  </w:abstractNum>
  <w:abstractNum w:abstractNumId="9">
    <w:nsid w:val="59B25AF4"/>
    <w:multiLevelType w:val="singleLevel"/>
    <w:tmpl w:val="59B25AF4"/>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 w:numId="5">
    <w:abstractNumId w:val="5"/>
  </w:num>
  <w:num w:numId="6">
    <w:abstractNumId w:val="8"/>
  </w:num>
  <w:num w:numId="7">
    <w:abstractNumId w:val="9"/>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20"/>
  <w:drawingGridVerticalSpacing w:val="16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kNjYwODlmZTVmYjZhNmE3MGY4MmFiNDdiODZmYmUifQ=="/>
    <w:docVar w:name="KSO_WPS_MARK_KEY" w:val="353d2d69-be2f-4cca-be56-6a09d402a429"/>
  </w:docVars>
  <w:rsids>
    <w:rsidRoot w:val="00172A27"/>
    <w:rsid w:val="000012D2"/>
    <w:rsid w:val="000022DA"/>
    <w:rsid w:val="00002B00"/>
    <w:rsid w:val="000038C2"/>
    <w:rsid w:val="00005F6B"/>
    <w:rsid w:val="00007E5D"/>
    <w:rsid w:val="00010047"/>
    <w:rsid w:val="00010A9B"/>
    <w:rsid w:val="00013844"/>
    <w:rsid w:val="000200CD"/>
    <w:rsid w:val="000213A4"/>
    <w:rsid w:val="000217ED"/>
    <w:rsid w:val="00022A7C"/>
    <w:rsid w:val="00022D5B"/>
    <w:rsid w:val="00023B4B"/>
    <w:rsid w:val="00023CB4"/>
    <w:rsid w:val="0002463D"/>
    <w:rsid w:val="00025024"/>
    <w:rsid w:val="00026E6E"/>
    <w:rsid w:val="00027C7A"/>
    <w:rsid w:val="00030261"/>
    <w:rsid w:val="000305A9"/>
    <w:rsid w:val="0003107B"/>
    <w:rsid w:val="00031900"/>
    <w:rsid w:val="00031F87"/>
    <w:rsid w:val="00032B82"/>
    <w:rsid w:val="00033AAB"/>
    <w:rsid w:val="0003640E"/>
    <w:rsid w:val="00036555"/>
    <w:rsid w:val="000365AC"/>
    <w:rsid w:val="00041412"/>
    <w:rsid w:val="00041B7C"/>
    <w:rsid w:val="00042698"/>
    <w:rsid w:val="00043B48"/>
    <w:rsid w:val="00044FD0"/>
    <w:rsid w:val="000459CF"/>
    <w:rsid w:val="000469FE"/>
    <w:rsid w:val="00047AB5"/>
    <w:rsid w:val="00047D88"/>
    <w:rsid w:val="000500E6"/>
    <w:rsid w:val="0005073F"/>
    <w:rsid w:val="0005079D"/>
    <w:rsid w:val="000525B4"/>
    <w:rsid w:val="00053E5E"/>
    <w:rsid w:val="0005520E"/>
    <w:rsid w:val="00055DEA"/>
    <w:rsid w:val="000565B0"/>
    <w:rsid w:val="00056B91"/>
    <w:rsid w:val="00056D53"/>
    <w:rsid w:val="00057587"/>
    <w:rsid w:val="0006079B"/>
    <w:rsid w:val="000608D5"/>
    <w:rsid w:val="00060C25"/>
    <w:rsid w:val="00062CDB"/>
    <w:rsid w:val="00062CE6"/>
    <w:rsid w:val="000637A2"/>
    <w:rsid w:val="00063DA2"/>
    <w:rsid w:val="00063F92"/>
    <w:rsid w:val="00064AF1"/>
    <w:rsid w:val="000657E3"/>
    <w:rsid w:val="00066B43"/>
    <w:rsid w:val="00070A27"/>
    <w:rsid w:val="000719E7"/>
    <w:rsid w:val="00074D9F"/>
    <w:rsid w:val="00074EFA"/>
    <w:rsid w:val="00075C16"/>
    <w:rsid w:val="00075CE3"/>
    <w:rsid w:val="000801B6"/>
    <w:rsid w:val="00082BC9"/>
    <w:rsid w:val="00082F4D"/>
    <w:rsid w:val="00084CBC"/>
    <w:rsid w:val="00085C2B"/>
    <w:rsid w:val="000873CE"/>
    <w:rsid w:val="00087558"/>
    <w:rsid w:val="00091EAB"/>
    <w:rsid w:val="00093FA0"/>
    <w:rsid w:val="00094888"/>
    <w:rsid w:val="00094DB4"/>
    <w:rsid w:val="00096414"/>
    <w:rsid w:val="00097A21"/>
    <w:rsid w:val="000A0C7F"/>
    <w:rsid w:val="000A2116"/>
    <w:rsid w:val="000A286B"/>
    <w:rsid w:val="000A2FA7"/>
    <w:rsid w:val="000A35A8"/>
    <w:rsid w:val="000A3AE0"/>
    <w:rsid w:val="000A45E4"/>
    <w:rsid w:val="000A6376"/>
    <w:rsid w:val="000B0BCD"/>
    <w:rsid w:val="000B1179"/>
    <w:rsid w:val="000C095A"/>
    <w:rsid w:val="000C1517"/>
    <w:rsid w:val="000C1C22"/>
    <w:rsid w:val="000C53C8"/>
    <w:rsid w:val="000C62BA"/>
    <w:rsid w:val="000C63C8"/>
    <w:rsid w:val="000C659F"/>
    <w:rsid w:val="000C6743"/>
    <w:rsid w:val="000D04E4"/>
    <w:rsid w:val="000D0F01"/>
    <w:rsid w:val="000D2D89"/>
    <w:rsid w:val="000D3B02"/>
    <w:rsid w:val="000D6DE2"/>
    <w:rsid w:val="000D7D4B"/>
    <w:rsid w:val="000E1AE1"/>
    <w:rsid w:val="000E1B20"/>
    <w:rsid w:val="000E276A"/>
    <w:rsid w:val="000E34A7"/>
    <w:rsid w:val="000E43B9"/>
    <w:rsid w:val="000E50FC"/>
    <w:rsid w:val="000E5A92"/>
    <w:rsid w:val="000E5D5F"/>
    <w:rsid w:val="000E61E7"/>
    <w:rsid w:val="000F0F55"/>
    <w:rsid w:val="000F1A0E"/>
    <w:rsid w:val="000F1A9E"/>
    <w:rsid w:val="000F4AF5"/>
    <w:rsid w:val="000F55F7"/>
    <w:rsid w:val="000F5F5B"/>
    <w:rsid w:val="000F796B"/>
    <w:rsid w:val="00100983"/>
    <w:rsid w:val="00101157"/>
    <w:rsid w:val="00101CF8"/>
    <w:rsid w:val="0010580A"/>
    <w:rsid w:val="001058CA"/>
    <w:rsid w:val="0010604B"/>
    <w:rsid w:val="0010605E"/>
    <w:rsid w:val="001132EB"/>
    <w:rsid w:val="00115802"/>
    <w:rsid w:val="00117899"/>
    <w:rsid w:val="001208B9"/>
    <w:rsid w:val="00120A9F"/>
    <w:rsid w:val="00122278"/>
    <w:rsid w:val="00123494"/>
    <w:rsid w:val="00123553"/>
    <w:rsid w:val="001235D9"/>
    <w:rsid w:val="001238CC"/>
    <w:rsid w:val="001254DD"/>
    <w:rsid w:val="00125A87"/>
    <w:rsid w:val="001274A2"/>
    <w:rsid w:val="001328B1"/>
    <w:rsid w:val="00133921"/>
    <w:rsid w:val="00135B3D"/>
    <w:rsid w:val="00136D87"/>
    <w:rsid w:val="001374E6"/>
    <w:rsid w:val="001407F0"/>
    <w:rsid w:val="00140EBC"/>
    <w:rsid w:val="00141BA0"/>
    <w:rsid w:val="00143AFF"/>
    <w:rsid w:val="00143B3B"/>
    <w:rsid w:val="00143D3B"/>
    <w:rsid w:val="00145749"/>
    <w:rsid w:val="00146123"/>
    <w:rsid w:val="001462C6"/>
    <w:rsid w:val="00146A73"/>
    <w:rsid w:val="00146D90"/>
    <w:rsid w:val="001515EF"/>
    <w:rsid w:val="0015232D"/>
    <w:rsid w:val="00152CE8"/>
    <w:rsid w:val="00152FAD"/>
    <w:rsid w:val="00153967"/>
    <w:rsid w:val="00155F47"/>
    <w:rsid w:val="001601EB"/>
    <w:rsid w:val="00160DBE"/>
    <w:rsid w:val="00161827"/>
    <w:rsid w:val="00171C82"/>
    <w:rsid w:val="00172650"/>
    <w:rsid w:val="00172A27"/>
    <w:rsid w:val="00172CF4"/>
    <w:rsid w:val="00175A12"/>
    <w:rsid w:val="00177AF0"/>
    <w:rsid w:val="00180763"/>
    <w:rsid w:val="001811CA"/>
    <w:rsid w:val="00181BBD"/>
    <w:rsid w:val="00181EAD"/>
    <w:rsid w:val="0018274C"/>
    <w:rsid w:val="00183CF9"/>
    <w:rsid w:val="00185937"/>
    <w:rsid w:val="00186F95"/>
    <w:rsid w:val="00187A48"/>
    <w:rsid w:val="001901B6"/>
    <w:rsid w:val="0019096D"/>
    <w:rsid w:val="0019145F"/>
    <w:rsid w:val="00191B2F"/>
    <w:rsid w:val="00191E12"/>
    <w:rsid w:val="00192CC2"/>
    <w:rsid w:val="00192D23"/>
    <w:rsid w:val="00192EF0"/>
    <w:rsid w:val="0019304F"/>
    <w:rsid w:val="0019450B"/>
    <w:rsid w:val="00195C0C"/>
    <w:rsid w:val="00195D20"/>
    <w:rsid w:val="00196F6C"/>
    <w:rsid w:val="001970A3"/>
    <w:rsid w:val="00197545"/>
    <w:rsid w:val="001A0BF7"/>
    <w:rsid w:val="001A11CD"/>
    <w:rsid w:val="001A12BD"/>
    <w:rsid w:val="001A16AC"/>
    <w:rsid w:val="001A3A9B"/>
    <w:rsid w:val="001A5525"/>
    <w:rsid w:val="001A5ABD"/>
    <w:rsid w:val="001A7465"/>
    <w:rsid w:val="001A7DAE"/>
    <w:rsid w:val="001B049A"/>
    <w:rsid w:val="001B0838"/>
    <w:rsid w:val="001B0F2D"/>
    <w:rsid w:val="001B1041"/>
    <w:rsid w:val="001B268B"/>
    <w:rsid w:val="001B4875"/>
    <w:rsid w:val="001B48CA"/>
    <w:rsid w:val="001B52DC"/>
    <w:rsid w:val="001B6234"/>
    <w:rsid w:val="001B69A0"/>
    <w:rsid w:val="001B6A37"/>
    <w:rsid w:val="001B6ACD"/>
    <w:rsid w:val="001B7A89"/>
    <w:rsid w:val="001C391B"/>
    <w:rsid w:val="001C4AB4"/>
    <w:rsid w:val="001C4DAC"/>
    <w:rsid w:val="001C5413"/>
    <w:rsid w:val="001C5432"/>
    <w:rsid w:val="001C5D6F"/>
    <w:rsid w:val="001C6F54"/>
    <w:rsid w:val="001C736A"/>
    <w:rsid w:val="001D03B6"/>
    <w:rsid w:val="001D2015"/>
    <w:rsid w:val="001D2346"/>
    <w:rsid w:val="001D23B9"/>
    <w:rsid w:val="001D3EFF"/>
    <w:rsid w:val="001D403A"/>
    <w:rsid w:val="001D43D2"/>
    <w:rsid w:val="001D5276"/>
    <w:rsid w:val="001D79D9"/>
    <w:rsid w:val="001D7DDD"/>
    <w:rsid w:val="001E63FA"/>
    <w:rsid w:val="001E6B35"/>
    <w:rsid w:val="001E7866"/>
    <w:rsid w:val="001F20F9"/>
    <w:rsid w:val="001F4189"/>
    <w:rsid w:val="001F5DE8"/>
    <w:rsid w:val="001F6268"/>
    <w:rsid w:val="001F6478"/>
    <w:rsid w:val="001F655E"/>
    <w:rsid w:val="001F7C73"/>
    <w:rsid w:val="00200DF2"/>
    <w:rsid w:val="0020215D"/>
    <w:rsid w:val="002023A2"/>
    <w:rsid w:val="002023AB"/>
    <w:rsid w:val="00203F3B"/>
    <w:rsid w:val="0020401E"/>
    <w:rsid w:val="0020407A"/>
    <w:rsid w:val="0020609B"/>
    <w:rsid w:val="002069A9"/>
    <w:rsid w:val="00206E6D"/>
    <w:rsid w:val="002072CF"/>
    <w:rsid w:val="002140FB"/>
    <w:rsid w:val="00220627"/>
    <w:rsid w:val="00220CA0"/>
    <w:rsid w:val="00221698"/>
    <w:rsid w:val="00222BEA"/>
    <w:rsid w:val="00223DD6"/>
    <w:rsid w:val="00224DAF"/>
    <w:rsid w:val="00232C05"/>
    <w:rsid w:val="002360A1"/>
    <w:rsid w:val="00236A16"/>
    <w:rsid w:val="00237F01"/>
    <w:rsid w:val="002401B2"/>
    <w:rsid w:val="002416C6"/>
    <w:rsid w:val="002431A6"/>
    <w:rsid w:val="00243670"/>
    <w:rsid w:val="00245742"/>
    <w:rsid w:val="002460B5"/>
    <w:rsid w:val="0024620A"/>
    <w:rsid w:val="00246984"/>
    <w:rsid w:val="002469DC"/>
    <w:rsid w:val="00246D18"/>
    <w:rsid w:val="0024731F"/>
    <w:rsid w:val="0024793C"/>
    <w:rsid w:val="002515D2"/>
    <w:rsid w:val="00254950"/>
    <w:rsid w:val="00256036"/>
    <w:rsid w:val="002578C4"/>
    <w:rsid w:val="00257DF7"/>
    <w:rsid w:val="00260ADD"/>
    <w:rsid w:val="00261E18"/>
    <w:rsid w:val="00262052"/>
    <w:rsid w:val="00263943"/>
    <w:rsid w:val="002665AE"/>
    <w:rsid w:val="00267FE3"/>
    <w:rsid w:val="002710EB"/>
    <w:rsid w:val="002715C0"/>
    <w:rsid w:val="00271E15"/>
    <w:rsid w:val="002729A5"/>
    <w:rsid w:val="00273121"/>
    <w:rsid w:val="00273ADF"/>
    <w:rsid w:val="002743DD"/>
    <w:rsid w:val="0027618B"/>
    <w:rsid w:val="0027621A"/>
    <w:rsid w:val="0027676B"/>
    <w:rsid w:val="00277A83"/>
    <w:rsid w:val="00282591"/>
    <w:rsid w:val="00283EAB"/>
    <w:rsid w:val="00284749"/>
    <w:rsid w:val="00284B38"/>
    <w:rsid w:val="00285F0A"/>
    <w:rsid w:val="00287E4B"/>
    <w:rsid w:val="0029168F"/>
    <w:rsid w:val="00291E57"/>
    <w:rsid w:val="00292349"/>
    <w:rsid w:val="002926B0"/>
    <w:rsid w:val="00292805"/>
    <w:rsid w:val="00292EC3"/>
    <w:rsid w:val="00293172"/>
    <w:rsid w:val="0029411C"/>
    <w:rsid w:val="00294AE4"/>
    <w:rsid w:val="002952B6"/>
    <w:rsid w:val="00296E03"/>
    <w:rsid w:val="00297178"/>
    <w:rsid w:val="00297836"/>
    <w:rsid w:val="00297A00"/>
    <w:rsid w:val="002A1205"/>
    <w:rsid w:val="002A284F"/>
    <w:rsid w:val="002A3C35"/>
    <w:rsid w:val="002A5726"/>
    <w:rsid w:val="002A58BD"/>
    <w:rsid w:val="002A60AE"/>
    <w:rsid w:val="002A6589"/>
    <w:rsid w:val="002A6FB9"/>
    <w:rsid w:val="002A6FF1"/>
    <w:rsid w:val="002B0549"/>
    <w:rsid w:val="002B129D"/>
    <w:rsid w:val="002B2819"/>
    <w:rsid w:val="002B31D1"/>
    <w:rsid w:val="002B3EBD"/>
    <w:rsid w:val="002B4750"/>
    <w:rsid w:val="002B530D"/>
    <w:rsid w:val="002B532D"/>
    <w:rsid w:val="002B71C3"/>
    <w:rsid w:val="002B77C0"/>
    <w:rsid w:val="002C0490"/>
    <w:rsid w:val="002C148F"/>
    <w:rsid w:val="002C2359"/>
    <w:rsid w:val="002C2953"/>
    <w:rsid w:val="002C5EC2"/>
    <w:rsid w:val="002C612D"/>
    <w:rsid w:val="002C67D3"/>
    <w:rsid w:val="002D13FF"/>
    <w:rsid w:val="002D16A5"/>
    <w:rsid w:val="002D2ADB"/>
    <w:rsid w:val="002D378E"/>
    <w:rsid w:val="002D3FFE"/>
    <w:rsid w:val="002D57A6"/>
    <w:rsid w:val="002D6E29"/>
    <w:rsid w:val="002D7F80"/>
    <w:rsid w:val="002E0D84"/>
    <w:rsid w:val="002E14B8"/>
    <w:rsid w:val="002E6B4B"/>
    <w:rsid w:val="002F04C6"/>
    <w:rsid w:val="002F0D73"/>
    <w:rsid w:val="002F1B6E"/>
    <w:rsid w:val="002F2258"/>
    <w:rsid w:val="002F29F8"/>
    <w:rsid w:val="002F365D"/>
    <w:rsid w:val="002F5F1A"/>
    <w:rsid w:val="002F63C5"/>
    <w:rsid w:val="002F6825"/>
    <w:rsid w:val="002F6AFF"/>
    <w:rsid w:val="002F71BF"/>
    <w:rsid w:val="002F76ED"/>
    <w:rsid w:val="00300B9E"/>
    <w:rsid w:val="0030141B"/>
    <w:rsid w:val="00301CCE"/>
    <w:rsid w:val="00302E94"/>
    <w:rsid w:val="00304D48"/>
    <w:rsid w:val="00305B11"/>
    <w:rsid w:val="00307F8F"/>
    <w:rsid w:val="00307FB5"/>
    <w:rsid w:val="00311F60"/>
    <w:rsid w:val="003131D3"/>
    <w:rsid w:val="00314270"/>
    <w:rsid w:val="00314C15"/>
    <w:rsid w:val="003153BB"/>
    <w:rsid w:val="003156D5"/>
    <w:rsid w:val="003163BC"/>
    <w:rsid w:val="00316E3B"/>
    <w:rsid w:val="00317566"/>
    <w:rsid w:val="003202ED"/>
    <w:rsid w:val="00320F96"/>
    <w:rsid w:val="0032176D"/>
    <w:rsid w:val="003231B5"/>
    <w:rsid w:val="00324146"/>
    <w:rsid w:val="0032567A"/>
    <w:rsid w:val="00325CAE"/>
    <w:rsid w:val="00332060"/>
    <w:rsid w:val="00333F3A"/>
    <w:rsid w:val="0033486A"/>
    <w:rsid w:val="00334DA1"/>
    <w:rsid w:val="00336BF5"/>
    <w:rsid w:val="00340B50"/>
    <w:rsid w:val="00341409"/>
    <w:rsid w:val="00341A2C"/>
    <w:rsid w:val="00341D74"/>
    <w:rsid w:val="0034291B"/>
    <w:rsid w:val="0034365E"/>
    <w:rsid w:val="0034505B"/>
    <w:rsid w:val="0034546A"/>
    <w:rsid w:val="0034565B"/>
    <w:rsid w:val="003461CB"/>
    <w:rsid w:val="00346702"/>
    <w:rsid w:val="003475F6"/>
    <w:rsid w:val="0034776A"/>
    <w:rsid w:val="00347D41"/>
    <w:rsid w:val="00347D7F"/>
    <w:rsid w:val="00350EE6"/>
    <w:rsid w:val="003511C6"/>
    <w:rsid w:val="003511FE"/>
    <w:rsid w:val="00351B8B"/>
    <w:rsid w:val="00354360"/>
    <w:rsid w:val="00355A15"/>
    <w:rsid w:val="0035608B"/>
    <w:rsid w:val="003562C6"/>
    <w:rsid w:val="00357437"/>
    <w:rsid w:val="00357FB9"/>
    <w:rsid w:val="00361CFF"/>
    <w:rsid w:val="00362942"/>
    <w:rsid w:val="00364C97"/>
    <w:rsid w:val="00365A8B"/>
    <w:rsid w:val="00365D33"/>
    <w:rsid w:val="003662C7"/>
    <w:rsid w:val="003675EE"/>
    <w:rsid w:val="00367AF9"/>
    <w:rsid w:val="00367D1B"/>
    <w:rsid w:val="0037189E"/>
    <w:rsid w:val="00373CA0"/>
    <w:rsid w:val="00380CF2"/>
    <w:rsid w:val="003811B1"/>
    <w:rsid w:val="00381B70"/>
    <w:rsid w:val="00382977"/>
    <w:rsid w:val="00382D0C"/>
    <w:rsid w:val="00385891"/>
    <w:rsid w:val="00385E6D"/>
    <w:rsid w:val="00387456"/>
    <w:rsid w:val="00393A95"/>
    <w:rsid w:val="00394241"/>
    <w:rsid w:val="00394E34"/>
    <w:rsid w:val="00395D4F"/>
    <w:rsid w:val="00397092"/>
    <w:rsid w:val="0039741C"/>
    <w:rsid w:val="00397D83"/>
    <w:rsid w:val="003A0FEE"/>
    <w:rsid w:val="003A1264"/>
    <w:rsid w:val="003A3202"/>
    <w:rsid w:val="003A3CC5"/>
    <w:rsid w:val="003A67CF"/>
    <w:rsid w:val="003A731A"/>
    <w:rsid w:val="003B08EF"/>
    <w:rsid w:val="003B318A"/>
    <w:rsid w:val="003B34AC"/>
    <w:rsid w:val="003B34BE"/>
    <w:rsid w:val="003B3985"/>
    <w:rsid w:val="003B3D71"/>
    <w:rsid w:val="003B3EA3"/>
    <w:rsid w:val="003B7936"/>
    <w:rsid w:val="003C098E"/>
    <w:rsid w:val="003C3F07"/>
    <w:rsid w:val="003C4A14"/>
    <w:rsid w:val="003C4E7F"/>
    <w:rsid w:val="003C5F7B"/>
    <w:rsid w:val="003C6AFD"/>
    <w:rsid w:val="003C6FFB"/>
    <w:rsid w:val="003C72AA"/>
    <w:rsid w:val="003D0DD0"/>
    <w:rsid w:val="003D2811"/>
    <w:rsid w:val="003D3509"/>
    <w:rsid w:val="003D407E"/>
    <w:rsid w:val="003D442D"/>
    <w:rsid w:val="003D6E4A"/>
    <w:rsid w:val="003D791C"/>
    <w:rsid w:val="003E0FAA"/>
    <w:rsid w:val="003E1251"/>
    <w:rsid w:val="003E1B40"/>
    <w:rsid w:val="003E281F"/>
    <w:rsid w:val="003E4B61"/>
    <w:rsid w:val="003E54A3"/>
    <w:rsid w:val="003E57FC"/>
    <w:rsid w:val="003E755B"/>
    <w:rsid w:val="003E7FAD"/>
    <w:rsid w:val="003F37EA"/>
    <w:rsid w:val="003F41ED"/>
    <w:rsid w:val="003F77F7"/>
    <w:rsid w:val="004007CB"/>
    <w:rsid w:val="00400A7D"/>
    <w:rsid w:val="00400D50"/>
    <w:rsid w:val="00401BB8"/>
    <w:rsid w:val="00402004"/>
    <w:rsid w:val="004023F1"/>
    <w:rsid w:val="00403AE3"/>
    <w:rsid w:val="0040608B"/>
    <w:rsid w:val="004068BB"/>
    <w:rsid w:val="004103C6"/>
    <w:rsid w:val="00410CFB"/>
    <w:rsid w:val="00410F74"/>
    <w:rsid w:val="004120D0"/>
    <w:rsid w:val="00413401"/>
    <w:rsid w:val="00415979"/>
    <w:rsid w:val="00416CA7"/>
    <w:rsid w:val="0042037D"/>
    <w:rsid w:val="00421C4E"/>
    <w:rsid w:val="004220E6"/>
    <w:rsid w:val="0042318F"/>
    <w:rsid w:val="00423BC6"/>
    <w:rsid w:val="004254B8"/>
    <w:rsid w:val="00425BBD"/>
    <w:rsid w:val="00425D51"/>
    <w:rsid w:val="00426B8C"/>
    <w:rsid w:val="00427864"/>
    <w:rsid w:val="004315F0"/>
    <w:rsid w:val="00433012"/>
    <w:rsid w:val="004345A7"/>
    <w:rsid w:val="00436AFB"/>
    <w:rsid w:val="00437B01"/>
    <w:rsid w:val="00440128"/>
    <w:rsid w:val="00440274"/>
    <w:rsid w:val="004417BD"/>
    <w:rsid w:val="00441AEE"/>
    <w:rsid w:val="004425D2"/>
    <w:rsid w:val="00442BE1"/>
    <w:rsid w:val="00443900"/>
    <w:rsid w:val="00445402"/>
    <w:rsid w:val="00446588"/>
    <w:rsid w:val="004467CE"/>
    <w:rsid w:val="00453700"/>
    <w:rsid w:val="00454B8E"/>
    <w:rsid w:val="00455E9E"/>
    <w:rsid w:val="00455FD5"/>
    <w:rsid w:val="00456D2F"/>
    <w:rsid w:val="00461FEF"/>
    <w:rsid w:val="004625DD"/>
    <w:rsid w:val="00463B00"/>
    <w:rsid w:val="00464A75"/>
    <w:rsid w:val="00465240"/>
    <w:rsid w:val="004658B9"/>
    <w:rsid w:val="0046611B"/>
    <w:rsid w:val="0046614D"/>
    <w:rsid w:val="00467E4E"/>
    <w:rsid w:val="0047352D"/>
    <w:rsid w:val="0047353F"/>
    <w:rsid w:val="00473A61"/>
    <w:rsid w:val="004743A9"/>
    <w:rsid w:val="004748A2"/>
    <w:rsid w:val="00474A4C"/>
    <w:rsid w:val="00474CC7"/>
    <w:rsid w:val="00476CF6"/>
    <w:rsid w:val="00482CBC"/>
    <w:rsid w:val="004856AF"/>
    <w:rsid w:val="00485B0A"/>
    <w:rsid w:val="00485CED"/>
    <w:rsid w:val="004870CF"/>
    <w:rsid w:val="00487443"/>
    <w:rsid w:val="004879C8"/>
    <w:rsid w:val="00490ACF"/>
    <w:rsid w:val="00492BA0"/>
    <w:rsid w:val="00492F78"/>
    <w:rsid w:val="00493D09"/>
    <w:rsid w:val="00494C44"/>
    <w:rsid w:val="004950BA"/>
    <w:rsid w:val="00495D9C"/>
    <w:rsid w:val="00496054"/>
    <w:rsid w:val="00496BFE"/>
    <w:rsid w:val="004A064F"/>
    <w:rsid w:val="004A154C"/>
    <w:rsid w:val="004A2C5D"/>
    <w:rsid w:val="004A3680"/>
    <w:rsid w:val="004A4F66"/>
    <w:rsid w:val="004A559B"/>
    <w:rsid w:val="004A6E2A"/>
    <w:rsid w:val="004B0456"/>
    <w:rsid w:val="004B3CF3"/>
    <w:rsid w:val="004B48E8"/>
    <w:rsid w:val="004B5EDA"/>
    <w:rsid w:val="004C0688"/>
    <w:rsid w:val="004C096C"/>
    <w:rsid w:val="004C0DA1"/>
    <w:rsid w:val="004C0EEF"/>
    <w:rsid w:val="004C381B"/>
    <w:rsid w:val="004C4384"/>
    <w:rsid w:val="004C4C6F"/>
    <w:rsid w:val="004C5071"/>
    <w:rsid w:val="004C5764"/>
    <w:rsid w:val="004C59E7"/>
    <w:rsid w:val="004C5B06"/>
    <w:rsid w:val="004C5D32"/>
    <w:rsid w:val="004C64AA"/>
    <w:rsid w:val="004C691C"/>
    <w:rsid w:val="004C6A9A"/>
    <w:rsid w:val="004C757C"/>
    <w:rsid w:val="004C7797"/>
    <w:rsid w:val="004C77E1"/>
    <w:rsid w:val="004C7DEA"/>
    <w:rsid w:val="004D0372"/>
    <w:rsid w:val="004D156D"/>
    <w:rsid w:val="004D2E27"/>
    <w:rsid w:val="004D3E27"/>
    <w:rsid w:val="004D427E"/>
    <w:rsid w:val="004D4A29"/>
    <w:rsid w:val="004E1799"/>
    <w:rsid w:val="004E2EF0"/>
    <w:rsid w:val="004E3AA3"/>
    <w:rsid w:val="004E47E0"/>
    <w:rsid w:val="004E6FE2"/>
    <w:rsid w:val="004E7380"/>
    <w:rsid w:val="004F09D7"/>
    <w:rsid w:val="004F2039"/>
    <w:rsid w:val="004F27E7"/>
    <w:rsid w:val="004F29C5"/>
    <w:rsid w:val="004F5595"/>
    <w:rsid w:val="004F5A55"/>
    <w:rsid w:val="004F67AB"/>
    <w:rsid w:val="0050168A"/>
    <w:rsid w:val="005019A4"/>
    <w:rsid w:val="00502282"/>
    <w:rsid w:val="0050503C"/>
    <w:rsid w:val="0050765B"/>
    <w:rsid w:val="00507A55"/>
    <w:rsid w:val="00511A3E"/>
    <w:rsid w:val="00512510"/>
    <w:rsid w:val="00512695"/>
    <w:rsid w:val="00512BE4"/>
    <w:rsid w:val="00516BE2"/>
    <w:rsid w:val="00516EFF"/>
    <w:rsid w:val="00521796"/>
    <w:rsid w:val="00521EC6"/>
    <w:rsid w:val="0052386A"/>
    <w:rsid w:val="00524F9D"/>
    <w:rsid w:val="005250CB"/>
    <w:rsid w:val="00525D6D"/>
    <w:rsid w:val="005271F9"/>
    <w:rsid w:val="00530B06"/>
    <w:rsid w:val="005320B4"/>
    <w:rsid w:val="00532196"/>
    <w:rsid w:val="005329EC"/>
    <w:rsid w:val="005335F2"/>
    <w:rsid w:val="00533A1D"/>
    <w:rsid w:val="00533DA4"/>
    <w:rsid w:val="0053431E"/>
    <w:rsid w:val="00534CB2"/>
    <w:rsid w:val="005402A4"/>
    <w:rsid w:val="005418A7"/>
    <w:rsid w:val="00542612"/>
    <w:rsid w:val="0054314A"/>
    <w:rsid w:val="0054527D"/>
    <w:rsid w:val="00547072"/>
    <w:rsid w:val="00550095"/>
    <w:rsid w:val="0055039F"/>
    <w:rsid w:val="00551656"/>
    <w:rsid w:val="0055167A"/>
    <w:rsid w:val="00551CCA"/>
    <w:rsid w:val="005531C3"/>
    <w:rsid w:val="005531F8"/>
    <w:rsid w:val="00553F46"/>
    <w:rsid w:val="00557137"/>
    <w:rsid w:val="0056123F"/>
    <w:rsid w:val="00562107"/>
    <w:rsid w:val="005644E1"/>
    <w:rsid w:val="00564EFF"/>
    <w:rsid w:val="00565195"/>
    <w:rsid w:val="005665FA"/>
    <w:rsid w:val="00566D38"/>
    <w:rsid w:val="00566DF8"/>
    <w:rsid w:val="0056729C"/>
    <w:rsid w:val="00567CF2"/>
    <w:rsid w:val="005704A1"/>
    <w:rsid w:val="00570DBB"/>
    <w:rsid w:val="00571F04"/>
    <w:rsid w:val="00574070"/>
    <w:rsid w:val="00575C43"/>
    <w:rsid w:val="005762FE"/>
    <w:rsid w:val="00576FA5"/>
    <w:rsid w:val="00577B5D"/>
    <w:rsid w:val="00577D69"/>
    <w:rsid w:val="00580D0D"/>
    <w:rsid w:val="00581814"/>
    <w:rsid w:val="00581AD3"/>
    <w:rsid w:val="00585D85"/>
    <w:rsid w:val="00587306"/>
    <w:rsid w:val="00587608"/>
    <w:rsid w:val="005908C0"/>
    <w:rsid w:val="005912A1"/>
    <w:rsid w:val="00596467"/>
    <w:rsid w:val="0059772D"/>
    <w:rsid w:val="005A111F"/>
    <w:rsid w:val="005A21AD"/>
    <w:rsid w:val="005A3051"/>
    <w:rsid w:val="005A3742"/>
    <w:rsid w:val="005A41BF"/>
    <w:rsid w:val="005A5801"/>
    <w:rsid w:val="005A7A4E"/>
    <w:rsid w:val="005A7B60"/>
    <w:rsid w:val="005B099B"/>
    <w:rsid w:val="005B1B6E"/>
    <w:rsid w:val="005B3238"/>
    <w:rsid w:val="005B3315"/>
    <w:rsid w:val="005B3385"/>
    <w:rsid w:val="005B4906"/>
    <w:rsid w:val="005B59C4"/>
    <w:rsid w:val="005B59E0"/>
    <w:rsid w:val="005B660B"/>
    <w:rsid w:val="005B6B14"/>
    <w:rsid w:val="005B717F"/>
    <w:rsid w:val="005C088A"/>
    <w:rsid w:val="005C0C3C"/>
    <w:rsid w:val="005C1C0C"/>
    <w:rsid w:val="005C3BE2"/>
    <w:rsid w:val="005C71D3"/>
    <w:rsid w:val="005C7B0D"/>
    <w:rsid w:val="005C7B3B"/>
    <w:rsid w:val="005D0601"/>
    <w:rsid w:val="005D29AE"/>
    <w:rsid w:val="005D3410"/>
    <w:rsid w:val="005D3B15"/>
    <w:rsid w:val="005D527D"/>
    <w:rsid w:val="005D5919"/>
    <w:rsid w:val="005D5FF2"/>
    <w:rsid w:val="005D6C2B"/>
    <w:rsid w:val="005E16B8"/>
    <w:rsid w:val="005E21C0"/>
    <w:rsid w:val="005E3E7C"/>
    <w:rsid w:val="005E47F0"/>
    <w:rsid w:val="005E6C34"/>
    <w:rsid w:val="005F0491"/>
    <w:rsid w:val="005F068D"/>
    <w:rsid w:val="005F0749"/>
    <w:rsid w:val="005F0CE3"/>
    <w:rsid w:val="00600D5A"/>
    <w:rsid w:val="006029C0"/>
    <w:rsid w:val="006037D3"/>
    <w:rsid w:val="00603940"/>
    <w:rsid w:val="006042DA"/>
    <w:rsid w:val="00604F7E"/>
    <w:rsid w:val="00606487"/>
    <w:rsid w:val="00607423"/>
    <w:rsid w:val="0061043B"/>
    <w:rsid w:val="00610C50"/>
    <w:rsid w:val="0061186F"/>
    <w:rsid w:val="00611C31"/>
    <w:rsid w:val="00611D98"/>
    <w:rsid w:val="00611E82"/>
    <w:rsid w:val="00612079"/>
    <w:rsid w:val="006151BD"/>
    <w:rsid w:val="0061598C"/>
    <w:rsid w:val="00616634"/>
    <w:rsid w:val="0061757D"/>
    <w:rsid w:val="006177C0"/>
    <w:rsid w:val="006202C9"/>
    <w:rsid w:val="0062164D"/>
    <w:rsid w:val="0062215C"/>
    <w:rsid w:val="006221FB"/>
    <w:rsid w:val="006266DC"/>
    <w:rsid w:val="006274B5"/>
    <w:rsid w:val="006279B9"/>
    <w:rsid w:val="00630468"/>
    <w:rsid w:val="006306A7"/>
    <w:rsid w:val="00633A8E"/>
    <w:rsid w:val="00633D55"/>
    <w:rsid w:val="00635C4B"/>
    <w:rsid w:val="0063680A"/>
    <w:rsid w:val="00637409"/>
    <w:rsid w:val="006414CF"/>
    <w:rsid w:val="00641DB2"/>
    <w:rsid w:val="006424A5"/>
    <w:rsid w:val="0064458F"/>
    <w:rsid w:val="00644875"/>
    <w:rsid w:val="006452BF"/>
    <w:rsid w:val="0064709C"/>
    <w:rsid w:val="00647865"/>
    <w:rsid w:val="00652937"/>
    <w:rsid w:val="00653193"/>
    <w:rsid w:val="00653C5B"/>
    <w:rsid w:val="00653D42"/>
    <w:rsid w:val="00654AF7"/>
    <w:rsid w:val="00655686"/>
    <w:rsid w:val="00656937"/>
    <w:rsid w:val="00657B87"/>
    <w:rsid w:val="0066027F"/>
    <w:rsid w:val="0066081E"/>
    <w:rsid w:val="0066144E"/>
    <w:rsid w:val="0066217D"/>
    <w:rsid w:val="006621DB"/>
    <w:rsid w:val="006629D4"/>
    <w:rsid w:val="00664C13"/>
    <w:rsid w:val="00664CB0"/>
    <w:rsid w:val="0066572A"/>
    <w:rsid w:val="00665859"/>
    <w:rsid w:val="00665AEE"/>
    <w:rsid w:val="00666A9B"/>
    <w:rsid w:val="0067104F"/>
    <w:rsid w:val="0067509F"/>
    <w:rsid w:val="006757D7"/>
    <w:rsid w:val="00676027"/>
    <w:rsid w:val="00677219"/>
    <w:rsid w:val="0067748C"/>
    <w:rsid w:val="00681E61"/>
    <w:rsid w:val="00682715"/>
    <w:rsid w:val="00684BDE"/>
    <w:rsid w:val="006859DB"/>
    <w:rsid w:val="00685AEC"/>
    <w:rsid w:val="00687E0D"/>
    <w:rsid w:val="00687E7A"/>
    <w:rsid w:val="006909BA"/>
    <w:rsid w:val="00692801"/>
    <w:rsid w:val="00692847"/>
    <w:rsid w:val="00692BB0"/>
    <w:rsid w:val="00693C9D"/>
    <w:rsid w:val="00694722"/>
    <w:rsid w:val="00695948"/>
    <w:rsid w:val="00696667"/>
    <w:rsid w:val="00697057"/>
    <w:rsid w:val="0069735B"/>
    <w:rsid w:val="006A050E"/>
    <w:rsid w:val="006A10CF"/>
    <w:rsid w:val="006A2C56"/>
    <w:rsid w:val="006A2CF8"/>
    <w:rsid w:val="006A4018"/>
    <w:rsid w:val="006A4BBE"/>
    <w:rsid w:val="006A52AE"/>
    <w:rsid w:val="006A7A95"/>
    <w:rsid w:val="006B1D85"/>
    <w:rsid w:val="006B275B"/>
    <w:rsid w:val="006B31E9"/>
    <w:rsid w:val="006B3B5C"/>
    <w:rsid w:val="006B644A"/>
    <w:rsid w:val="006C0227"/>
    <w:rsid w:val="006C1C58"/>
    <w:rsid w:val="006C4334"/>
    <w:rsid w:val="006C4695"/>
    <w:rsid w:val="006C5249"/>
    <w:rsid w:val="006C7270"/>
    <w:rsid w:val="006D14AD"/>
    <w:rsid w:val="006D1A03"/>
    <w:rsid w:val="006D2D53"/>
    <w:rsid w:val="006D2FE4"/>
    <w:rsid w:val="006D341E"/>
    <w:rsid w:val="006D3CD5"/>
    <w:rsid w:val="006D43E4"/>
    <w:rsid w:val="006D4CE5"/>
    <w:rsid w:val="006E24C3"/>
    <w:rsid w:val="006E4756"/>
    <w:rsid w:val="006E4A77"/>
    <w:rsid w:val="006E5941"/>
    <w:rsid w:val="006F1750"/>
    <w:rsid w:val="006F3639"/>
    <w:rsid w:val="006F3DF9"/>
    <w:rsid w:val="006F55DA"/>
    <w:rsid w:val="006F5B48"/>
    <w:rsid w:val="006F6C23"/>
    <w:rsid w:val="006F7786"/>
    <w:rsid w:val="007003FD"/>
    <w:rsid w:val="00704320"/>
    <w:rsid w:val="00707A58"/>
    <w:rsid w:val="00710A64"/>
    <w:rsid w:val="00711A09"/>
    <w:rsid w:val="007125CC"/>
    <w:rsid w:val="00712773"/>
    <w:rsid w:val="00712B5D"/>
    <w:rsid w:val="007136D4"/>
    <w:rsid w:val="00713996"/>
    <w:rsid w:val="0072125C"/>
    <w:rsid w:val="00721C8A"/>
    <w:rsid w:val="007225AF"/>
    <w:rsid w:val="0072297A"/>
    <w:rsid w:val="007230EC"/>
    <w:rsid w:val="007237DC"/>
    <w:rsid w:val="007243F7"/>
    <w:rsid w:val="00726D40"/>
    <w:rsid w:val="00731A4D"/>
    <w:rsid w:val="00732A1D"/>
    <w:rsid w:val="00732B19"/>
    <w:rsid w:val="00736003"/>
    <w:rsid w:val="007406BB"/>
    <w:rsid w:val="0074156B"/>
    <w:rsid w:val="00741B61"/>
    <w:rsid w:val="00741F8C"/>
    <w:rsid w:val="0074307C"/>
    <w:rsid w:val="00743A26"/>
    <w:rsid w:val="007449DC"/>
    <w:rsid w:val="007462B6"/>
    <w:rsid w:val="00746A69"/>
    <w:rsid w:val="00747543"/>
    <w:rsid w:val="00747E14"/>
    <w:rsid w:val="00750BAA"/>
    <w:rsid w:val="00752946"/>
    <w:rsid w:val="00752B5A"/>
    <w:rsid w:val="00753D9E"/>
    <w:rsid w:val="00755997"/>
    <w:rsid w:val="00755C2D"/>
    <w:rsid w:val="00756815"/>
    <w:rsid w:val="00756C7A"/>
    <w:rsid w:val="0076043A"/>
    <w:rsid w:val="00760EBA"/>
    <w:rsid w:val="00764AC1"/>
    <w:rsid w:val="00765254"/>
    <w:rsid w:val="007656E1"/>
    <w:rsid w:val="00767A80"/>
    <w:rsid w:val="00767EB8"/>
    <w:rsid w:val="0077013A"/>
    <w:rsid w:val="00770864"/>
    <w:rsid w:val="00771B8F"/>
    <w:rsid w:val="00772A17"/>
    <w:rsid w:val="00772B95"/>
    <w:rsid w:val="00772ED6"/>
    <w:rsid w:val="0077517B"/>
    <w:rsid w:val="00780109"/>
    <w:rsid w:val="00784DCA"/>
    <w:rsid w:val="0078561C"/>
    <w:rsid w:val="0078616B"/>
    <w:rsid w:val="007874F4"/>
    <w:rsid w:val="00787AD8"/>
    <w:rsid w:val="00790BEA"/>
    <w:rsid w:val="007922DC"/>
    <w:rsid w:val="00792F7A"/>
    <w:rsid w:val="00794F7A"/>
    <w:rsid w:val="007952A2"/>
    <w:rsid w:val="007960E5"/>
    <w:rsid w:val="007969E7"/>
    <w:rsid w:val="007973F0"/>
    <w:rsid w:val="007979F6"/>
    <w:rsid w:val="007A0260"/>
    <w:rsid w:val="007A2B93"/>
    <w:rsid w:val="007A2C6F"/>
    <w:rsid w:val="007A2F19"/>
    <w:rsid w:val="007A4407"/>
    <w:rsid w:val="007A4BD3"/>
    <w:rsid w:val="007A6F80"/>
    <w:rsid w:val="007B0777"/>
    <w:rsid w:val="007B0BE5"/>
    <w:rsid w:val="007B281C"/>
    <w:rsid w:val="007B313F"/>
    <w:rsid w:val="007B31DE"/>
    <w:rsid w:val="007B7ACF"/>
    <w:rsid w:val="007B7BB4"/>
    <w:rsid w:val="007C0059"/>
    <w:rsid w:val="007C0BB8"/>
    <w:rsid w:val="007C1A66"/>
    <w:rsid w:val="007C3045"/>
    <w:rsid w:val="007C3C17"/>
    <w:rsid w:val="007C53EE"/>
    <w:rsid w:val="007C677C"/>
    <w:rsid w:val="007D0357"/>
    <w:rsid w:val="007D2EED"/>
    <w:rsid w:val="007D4C0C"/>
    <w:rsid w:val="007D51A1"/>
    <w:rsid w:val="007E25FA"/>
    <w:rsid w:val="007E3D23"/>
    <w:rsid w:val="007E5150"/>
    <w:rsid w:val="007E58FA"/>
    <w:rsid w:val="007E6087"/>
    <w:rsid w:val="007E65E0"/>
    <w:rsid w:val="007F42E0"/>
    <w:rsid w:val="007F5E23"/>
    <w:rsid w:val="007F6399"/>
    <w:rsid w:val="007F6B81"/>
    <w:rsid w:val="008016FD"/>
    <w:rsid w:val="00801F84"/>
    <w:rsid w:val="00802930"/>
    <w:rsid w:val="00804DA7"/>
    <w:rsid w:val="00805053"/>
    <w:rsid w:val="008066EF"/>
    <w:rsid w:val="00807464"/>
    <w:rsid w:val="00807FB0"/>
    <w:rsid w:val="00811BAE"/>
    <w:rsid w:val="00815091"/>
    <w:rsid w:val="00815886"/>
    <w:rsid w:val="008160FC"/>
    <w:rsid w:val="00823C2A"/>
    <w:rsid w:val="0083039B"/>
    <w:rsid w:val="0083359C"/>
    <w:rsid w:val="0083422C"/>
    <w:rsid w:val="0083636C"/>
    <w:rsid w:val="008375A2"/>
    <w:rsid w:val="00837F2D"/>
    <w:rsid w:val="00841A55"/>
    <w:rsid w:val="00841EFB"/>
    <w:rsid w:val="008433A7"/>
    <w:rsid w:val="00844827"/>
    <w:rsid w:val="008454C1"/>
    <w:rsid w:val="00845606"/>
    <w:rsid w:val="00845E65"/>
    <w:rsid w:val="008469FF"/>
    <w:rsid w:val="00846F27"/>
    <w:rsid w:val="00851985"/>
    <w:rsid w:val="008525F1"/>
    <w:rsid w:val="00852ADB"/>
    <w:rsid w:val="00853948"/>
    <w:rsid w:val="00853DA2"/>
    <w:rsid w:val="00857795"/>
    <w:rsid w:val="0086021C"/>
    <w:rsid w:val="0086135C"/>
    <w:rsid w:val="008623A4"/>
    <w:rsid w:val="00863C6A"/>
    <w:rsid w:val="00865836"/>
    <w:rsid w:val="008661FB"/>
    <w:rsid w:val="00866F1E"/>
    <w:rsid w:val="00874001"/>
    <w:rsid w:val="008806CB"/>
    <w:rsid w:val="00881655"/>
    <w:rsid w:val="00881A05"/>
    <w:rsid w:val="00881E88"/>
    <w:rsid w:val="00885EDA"/>
    <w:rsid w:val="00886913"/>
    <w:rsid w:val="008879B6"/>
    <w:rsid w:val="008918C1"/>
    <w:rsid w:val="00891A34"/>
    <w:rsid w:val="008925D4"/>
    <w:rsid w:val="008927E9"/>
    <w:rsid w:val="00893B66"/>
    <w:rsid w:val="00894231"/>
    <w:rsid w:val="00895CE2"/>
    <w:rsid w:val="00896FAF"/>
    <w:rsid w:val="008A0D0B"/>
    <w:rsid w:val="008A0E13"/>
    <w:rsid w:val="008A13B5"/>
    <w:rsid w:val="008A1B2F"/>
    <w:rsid w:val="008A3210"/>
    <w:rsid w:val="008A3C8F"/>
    <w:rsid w:val="008A41EF"/>
    <w:rsid w:val="008A472E"/>
    <w:rsid w:val="008A4E1C"/>
    <w:rsid w:val="008A70BB"/>
    <w:rsid w:val="008A7DD9"/>
    <w:rsid w:val="008A7EFF"/>
    <w:rsid w:val="008B03B9"/>
    <w:rsid w:val="008B054D"/>
    <w:rsid w:val="008B0AB9"/>
    <w:rsid w:val="008B1D10"/>
    <w:rsid w:val="008B52E4"/>
    <w:rsid w:val="008B69BC"/>
    <w:rsid w:val="008C0308"/>
    <w:rsid w:val="008C18F2"/>
    <w:rsid w:val="008C2C9B"/>
    <w:rsid w:val="008C3CD3"/>
    <w:rsid w:val="008C405D"/>
    <w:rsid w:val="008C4973"/>
    <w:rsid w:val="008C5B37"/>
    <w:rsid w:val="008C7974"/>
    <w:rsid w:val="008D0886"/>
    <w:rsid w:val="008D198C"/>
    <w:rsid w:val="008D2268"/>
    <w:rsid w:val="008D3782"/>
    <w:rsid w:val="008D420F"/>
    <w:rsid w:val="008D5E47"/>
    <w:rsid w:val="008D652F"/>
    <w:rsid w:val="008D6A55"/>
    <w:rsid w:val="008D78D2"/>
    <w:rsid w:val="008E00D5"/>
    <w:rsid w:val="008E27EC"/>
    <w:rsid w:val="008E3B36"/>
    <w:rsid w:val="008E4881"/>
    <w:rsid w:val="008E6319"/>
    <w:rsid w:val="008E6735"/>
    <w:rsid w:val="008E6F54"/>
    <w:rsid w:val="008F19DC"/>
    <w:rsid w:val="008F2374"/>
    <w:rsid w:val="008F4AD0"/>
    <w:rsid w:val="008F56D8"/>
    <w:rsid w:val="008F610C"/>
    <w:rsid w:val="008F7193"/>
    <w:rsid w:val="008F7759"/>
    <w:rsid w:val="00900CC6"/>
    <w:rsid w:val="00901902"/>
    <w:rsid w:val="009067DE"/>
    <w:rsid w:val="009079F5"/>
    <w:rsid w:val="00907A0E"/>
    <w:rsid w:val="00914AA0"/>
    <w:rsid w:val="00915F4C"/>
    <w:rsid w:val="00916E08"/>
    <w:rsid w:val="00920A81"/>
    <w:rsid w:val="009213B8"/>
    <w:rsid w:val="009214E2"/>
    <w:rsid w:val="009237D9"/>
    <w:rsid w:val="00923EB8"/>
    <w:rsid w:val="0092475C"/>
    <w:rsid w:val="00925A3E"/>
    <w:rsid w:val="00925C5F"/>
    <w:rsid w:val="00931C47"/>
    <w:rsid w:val="00931D85"/>
    <w:rsid w:val="00933E65"/>
    <w:rsid w:val="00934A01"/>
    <w:rsid w:val="009360BC"/>
    <w:rsid w:val="00940352"/>
    <w:rsid w:val="009413FE"/>
    <w:rsid w:val="00944897"/>
    <w:rsid w:val="00945AA0"/>
    <w:rsid w:val="00951CA1"/>
    <w:rsid w:val="00953562"/>
    <w:rsid w:val="00953643"/>
    <w:rsid w:val="0095495E"/>
    <w:rsid w:val="00954B6A"/>
    <w:rsid w:val="00954C2F"/>
    <w:rsid w:val="00954D92"/>
    <w:rsid w:val="009553EB"/>
    <w:rsid w:val="0095606A"/>
    <w:rsid w:val="00956126"/>
    <w:rsid w:val="0095723C"/>
    <w:rsid w:val="009616C5"/>
    <w:rsid w:val="0096274D"/>
    <w:rsid w:val="00962CA8"/>
    <w:rsid w:val="00963437"/>
    <w:rsid w:val="0096669A"/>
    <w:rsid w:val="00966BAA"/>
    <w:rsid w:val="00967E64"/>
    <w:rsid w:val="009720EB"/>
    <w:rsid w:val="009731BD"/>
    <w:rsid w:val="00976803"/>
    <w:rsid w:val="00977EED"/>
    <w:rsid w:val="009848D6"/>
    <w:rsid w:val="00985FB1"/>
    <w:rsid w:val="009874F5"/>
    <w:rsid w:val="00987DFC"/>
    <w:rsid w:val="0099189F"/>
    <w:rsid w:val="009928A7"/>
    <w:rsid w:val="00992A99"/>
    <w:rsid w:val="00992FE6"/>
    <w:rsid w:val="00993F52"/>
    <w:rsid w:val="009948F4"/>
    <w:rsid w:val="009970FF"/>
    <w:rsid w:val="009A140E"/>
    <w:rsid w:val="009A3D51"/>
    <w:rsid w:val="009A615E"/>
    <w:rsid w:val="009A6F3E"/>
    <w:rsid w:val="009A75BA"/>
    <w:rsid w:val="009B29E2"/>
    <w:rsid w:val="009B2F62"/>
    <w:rsid w:val="009B39DE"/>
    <w:rsid w:val="009B3B14"/>
    <w:rsid w:val="009B560D"/>
    <w:rsid w:val="009B5D8B"/>
    <w:rsid w:val="009B7C82"/>
    <w:rsid w:val="009C1657"/>
    <w:rsid w:val="009C2930"/>
    <w:rsid w:val="009C5430"/>
    <w:rsid w:val="009C54FD"/>
    <w:rsid w:val="009C6AC8"/>
    <w:rsid w:val="009D60DC"/>
    <w:rsid w:val="009D67CB"/>
    <w:rsid w:val="009D67F4"/>
    <w:rsid w:val="009D76F1"/>
    <w:rsid w:val="009D7F0C"/>
    <w:rsid w:val="009E0110"/>
    <w:rsid w:val="009E0942"/>
    <w:rsid w:val="009E28D2"/>
    <w:rsid w:val="009E331B"/>
    <w:rsid w:val="009E420A"/>
    <w:rsid w:val="009E5014"/>
    <w:rsid w:val="009E507D"/>
    <w:rsid w:val="009E5210"/>
    <w:rsid w:val="009E73DD"/>
    <w:rsid w:val="009E7539"/>
    <w:rsid w:val="009F0487"/>
    <w:rsid w:val="009F11B4"/>
    <w:rsid w:val="009F13AF"/>
    <w:rsid w:val="009F1DB9"/>
    <w:rsid w:val="009F2C5C"/>
    <w:rsid w:val="009F3173"/>
    <w:rsid w:val="009F4336"/>
    <w:rsid w:val="009F4C2D"/>
    <w:rsid w:val="009F5145"/>
    <w:rsid w:val="009F65EC"/>
    <w:rsid w:val="00A006FB"/>
    <w:rsid w:val="00A0106B"/>
    <w:rsid w:val="00A03432"/>
    <w:rsid w:val="00A04937"/>
    <w:rsid w:val="00A06BD0"/>
    <w:rsid w:val="00A06BDF"/>
    <w:rsid w:val="00A06E80"/>
    <w:rsid w:val="00A136F3"/>
    <w:rsid w:val="00A1408C"/>
    <w:rsid w:val="00A15F10"/>
    <w:rsid w:val="00A16F9D"/>
    <w:rsid w:val="00A178A3"/>
    <w:rsid w:val="00A17DFD"/>
    <w:rsid w:val="00A20071"/>
    <w:rsid w:val="00A204ED"/>
    <w:rsid w:val="00A21ADF"/>
    <w:rsid w:val="00A23309"/>
    <w:rsid w:val="00A2572F"/>
    <w:rsid w:val="00A26405"/>
    <w:rsid w:val="00A26659"/>
    <w:rsid w:val="00A273DF"/>
    <w:rsid w:val="00A27459"/>
    <w:rsid w:val="00A318EF"/>
    <w:rsid w:val="00A320DD"/>
    <w:rsid w:val="00A33C7A"/>
    <w:rsid w:val="00A33F10"/>
    <w:rsid w:val="00A34ACC"/>
    <w:rsid w:val="00A35798"/>
    <w:rsid w:val="00A36EFA"/>
    <w:rsid w:val="00A376D2"/>
    <w:rsid w:val="00A42961"/>
    <w:rsid w:val="00A43444"/>
    <w:rsid w:val="00A442F5"/>
    <w:rsid w:val="00A45E19"/>
    <w:rsid w:val="00A4717E"/>
    <w:rsid w:val="00A476C2"/>
    <w:rsid w:val="00A50B4B"/>
    <w:rsid w:val="00A536FE"/>
    <w:rsid w:val="00A54115"/>
    <w:rsid w:val="00A56402"/>
    <w:rsid w:val="00A565A6"/>
    <w:rsid w:val="00A56C04"/>
    <w:rsid w:val="00A56C3B"/>
    <w:rsid w:val="00A60548"/>
    <w:rsid w:val="00A60F3B"/>
    <w:rsid w:val="00A61A02"/>
    <w:rsid w:val="00A61D9E"/>
    <w:rsid w:val="00A70805"/>
    <w:rsid w:val="00A70B6E"/>
    <w:rsid w:val="00A71A9C"/>
    <w:rsid w:val="00A71FD5"/>
    <w:rsid w:val="00A7384B"/>
    <w:rsid w:val="00A75795"/>
    <w:rsid w:val="00A767FD"/>
    <w:rsid w:val="00A7754B"/>
    <w:rsid w:val="00A800EA"/>
    <w:rsid w:val="00A83265"/>
    <w:rsid w:val="00A844F2"/>
    <w:rsid w:val="00A866A1"/>
    <w:rsid w:val="00A866E7"/>
    <w:rsid w:val="00A8702F"/>
    <w:rsid w:val="00A90197"/>
    <w:rsid w:val="00A91A39"/>
    <w:rsid w:val="00A92B88"/>
    <w:rsid w:val="00A93421"/>
    <w:rsid w:val="00A936A7"/>
    <w:rsid w:val="00A93C02"/>
    <w:rsid w:val="00A95441"/>
    <w:rsid w:val="00A95C86"/>
    <w:rsid w:val="00A95FFA"/>
    <w:rsid w:val="00A964F1"/>
    <w:rsid w:val="00A97C1E"/>
    <w:rsid w:val="00AA076C"/>
    <w:rsid w:val="00AA64B8"/>
    <w:rsid w:val="00AA6E2F"/>
    <w:rsid w:val="00AB0F39"/>
    <w:rsid w:val="00AB35DC"/>
    <w:rsid w:val="00AB610F"/>
    <w:rsid w:val="00AB6538"/>
    <w:rsid w:val="00AB6C4F"/>
    <w:rsid w:val="00AC258B"/>
    <w:rsid w:val="00AC311A"/>
    <w:rsid w:val="00AC494E"/>
    <w:rsid w:val="00AC6ADA"/>
    <w:rsid w:val="00AC7AA4"/>
    <w:rsid w:val="00AD0174"/>
    <w:rsid w:val="00AD06EE"/>
    <w:rsid w:val="00AD080C"/>
    <w:rsid w:val="00AD1E26"/>
    <w:rsid w:val="00AD2CE8"/>
    <w:rsid w:val="00AD4BB4"/>
    <w:rsid w:val="00AD57DA"/>
    <w:rsid w:val="00AE17EB"/>
    <w:rsid w:val="00AE1A52"/>
    <w:rsid w:val="00AE3075"/>
    <w:rsid w:val="00AF129B"/>
    <w:rsid w:val="00AF2533"/>
    <w:rsid w:val="00AF39FB"/>
    <w:rsid w:val="00AF46E8"/>
    <w:rsid w:val="00AF59D1"/>
    <w:rsid w:val="00AF5DE0"/>
    <w:rsid w:val="00AF6E91"/>
    <w:rsid w:val="00AF703E"/>
    <w:rsid w:val="00B00393"/>
    <w:rsid w:val="00B02FF4"/>
    <w:rsid w:val="00B05A18"/>
    <w:rsid w:val="00B06D4E"/>
    <w:rsid w:val="00B07458"/>
    <w:rsid w:val="00B076C1"/>
    <w:rsid w:val="00B0776C"/>
    <w:rsid w:val="00B10353"/>
    <w:rsid w:val="00B104CF"/>
    <w:rsid w:val="00B10F79"/>
    <w:rsid w:val="00B11732"/>
    <w:rsid w:val="00B129F4"/>
    <w:rsid w:val="00B141BF"/>
    <w:rsid w:val="00B15F08"/>
    <w:rsid w:val="00B16E72"/>
    <w:rsid w:val="00B175A8"/>
    <w:rsid w:val="00B203C9"/>
    <w:rsid w:val="00B21217"/>
    <w:rsid w:val="00B22442"/>
    <w:rsid w:val="00B238E2"/>
    <w:rsid w:val="00B2513A"/>
    <w:rsid w:val="00B256BA"/>
    <w:rsid w:val="00B271CE"/>
    <w:rsid w:val="00B334EE"/>
    <w:rsid w:val="00B337D4"/>
    <w:rsid w:val="00B339D7"/>
    <w:rsid w:val="00B346F5"/>
    <w:rsid w:val="00B3565A"/>
    <w:rsid w:val="00B371D4"/>
    <w:rsid w:val="00B43210"/>
    <w:rsid w:val="00B45947"/>
    <w:rsid w:val="00B4626B"/>
    <w:rsid w:val="00B47674"/>
    <w:rsid w:val="00B50E99"/>
    <w:rsid w:val="00B5232D"/>
    <w:rsid w:val="00B537AB"/>
    <w:rsid w:val="00B54889"/>
    <w:rsid w:val="00B5701C"/>
    <w:rsid w:val="00B57699"/>
    <w:rsid w:val="00B57A91"/>
    <w:rsid w:val="00B57E6E"/>
    <w:rsid w:val="00B61E76"/>
    <w:rsid w:val="00B62441"/>
    <w:rsid w:val="00B62516"/>
    <w:rsid w:val="00B64028"/>
    <w:rsid w:val="00B64999"/>
    <w:rsid w:val="00B667DC"/>
    <w:rsid w:val="00B67415"/>
    <w:rsid w:val="00B76186"/>
    <w:rsid w:val="00B7660D"/>
    <w:rsid w:val="00B77069"/>
    <w:rsid w:val="00B82021"/>
    <w:rsid w:val="00B83451"/>
    <w:rsid w:val="00B9103D"/>
    <w:rsid w:val="00B910E1"/>
    <w:rsid w:val="00B9117F"/>
    <w:rsid w:val="00B922BA"/>
    <w:rsid w:val="00B92426"/>
    <w:rsid w:val="00B929AF"/>
    <w:rsid w:val="00B940EC"/>
    <w:rsid w:val="00B946E9"/>
    <w:rsid w:val="00B94FFC"/>
    <w:rsid w:val="00B95CDD"/>
    <w:rsid w:val="00B96001"/>
    <w:rsid w:val="00B97BB6"/>
    <w:rsid w:val="00BA0213"/>
    <w:rsid w:val="00BA0B34"/>
    <w:rsid w:val="00BA2267"/>
    <w:rsid w:val="00BA2A4A"/>
    <w:rsid w:val="00BA4B45"/>
    <w:rsid w:val="00BA4D3E"/>
    <w:rsid w:val="00BA4E35"/>
    <w:rsid w:val="00BA5837"/>
    <w:rsid w:val="00BA77F2"/>
    <w:rsid w:val="00BA7E5A"/>
    <w:rsid w:val="00BB0DD7"/>
    <w:rsid w:val="00BB0F04"/>
    <w:rsid w:val="00BB1695"/>
    <w:rsid w:val="00BB1A6E"/>
    <w:rsid w:val="00BB23ED"/>
    <w:rsid w:val="00BB278A"/>
    <w:rsid w:val="00BB3821"/>
    <w:rsid w:val="00BB4F58"/>
    <w:rsid w:val="00BB5584"/>
    <w:rsid w:val="00BC1652"/>
    <w:rsid w:val="00BC2982"/>
    <w:rsid w:val="00BC3823"/>
    <w:rsid w:val="00BC402C"/>
    <w:rsid w:val="00BC5446"/>
    <w:rsid w:val="00BC5AA5"/>
    <w:rsid w:val="00BC5AEE"/>
    <w:rsid w:val="00BC6E59"/>
    <w:rsid w:val="00BD082D"/>
    <w:rsid w:val="00BD1610"/>
    <w:rsid w:val="00BD2360"/>
    <w:rsid w:val="00BD23FF"/>
    <w:rsid w:val="00BD262F"/>
    <w:rsid w:val="00BD2F3A"/>
    <w:rsid w:val="00BD4884"/>
    <w:rsid w:val="00BD60AD"/>
    <w:rsid w:val="00BD6755"/>
    <w:rsid w:val="00BD7D66"/>
    <w:rsid w:val="00BE0E8B"/>
    <w:rsid w:val="00BE196D"/>
    <w:rsid w:val="00BE21A8"/>
    <w:rsid w:val="00BE2274"/>
    <w:rsid w:val="00BE49C6"/>
    <w:rsid w:val="00BE4A73"/>
    <w:rsid w:val="00BE6D9D"/>
    <w:rsid w:val="00BE7F7E"/>
    <w:rsid w:val="00BF0267"/>
    <w:rsid w:val="00BF1B34"/>
    <w:rsid w:val="00BF3F75"/>
    <w:rsid w:val="00BF532F"/>
    <w:rsid w:val="00BF6CEB"/>
    <w:rsid w:val="00BF76EB"/>
    <w:rsid w:val="00BF775E"/>
    <w:rsid w:val="00BF7ADF"/>
    <w:rsid w:val="00BF7F89"/>
    <w:rsid w:val="00C00AF3"/>
    <w:rsid w:val="00C00C48"/>
    <w:rsid w:val="00C0219E"/>
    <w:rsid w:val="00C03BA0"/>
    <w:rsid w:val="00C04AE7"/>
    <w:rsid w:val="00C04DD6"/>
    <w:rsid w:val="00C075AE"/>
    <w:rsid w:val="00C07946"/>
    <w:rsid w:val="00C07A9B"/>
    <w:rsid w:val="00C108D7"/>
    <w:rsid w:val="00C10A84"/>
    <w:rsid w:val="00C11E5F"/>
    <w:rsid w:val="00C12835"/>
    <w:rsid w:val="00C12BD0"/>
    <w:rsid w:val="00C133A5"/>
    <w:rsid w:val="00C13D42"/>
    <w:rsid w:val="00C14365"/>
    <w:rsid w:val="00C15B56"/>
    <w:rsid w:val="00C164AC"/>
    <w:rsid w:val="00C16F87"/>
    <w:rsid w:val="00C177C0"/>
    <w:rsid w:val="00C20030"/>
    <w:rsid w:val="00C204D0"/>
    <w:rsid w:val="00C2067A"/>
    <w:rsid w:val="00C2143A"/>
    <w:rsid w:val="00C2160A"/>
    <w:rsid w:val="00C2519A"/>
    <w:rsid w:val="00C2609E"/>
    <w:rsid w:val="00C272EB"/>
    <w:rsid w:val="00C326DE"/>
    <w:rsid w:val="00C35337"/>
    <w:rsid w:val="00C35538"/>
    <w:rsid w:val="00C36942"/>
    <w:rsid w:val="00C400F3"/>
    <w:rsid w:val="00C44586"/>
    <w:rsid w:val="00C4538A"/>
    <w:rsid w:val="00C52225"/>
    <w:rsid w:val="00C5322F"/>
    <w:rsid w:val="00C53363"/>
    <w:rsid w:val="00C5366B"/>
    <w:rsid w:val="00C53B66"/>
    <w:rsid w:val="00C54F68"/>
    <w:rsid w:val="00C55626"/>
    <w:rsid w:val="00C55EB5"/>
    <w:rsid w:val="00C56A5D"/>
    <w:rsid w:val="00C5717E"/>
    <w:rsid w:val="00C57849"/>
    <w:rsid w:val="00C61001"/>
    <w:rsid w:val="00C61E96"/>
    <w:rsid w:val="00C639AF"/>
    <w:rsid w:val="00C640BE"/>
    <w:rsid w:val="00C64151"/>
    <w:rsid w:val="00C64344"/>
    <w:rsid w:val="00C654E7"/>
    <w:rsid w:val="00C66C28"/>
    <w:rsid w:val="00C67750"/>
    <w:rsid w:val="00C70D10"/>
    <w:rsid w:val="00C736E3"/>
    <w:rsid w:val="00C73D2A"/>
    <w:rsid w:val="00C74CEF"/>
    <w:rsid w:val="00C76E8A"/>
    <w:rsid w:val="00C77097"/>
    <w:rsid w:val="00C77492"/>
    <w:rsid w:val="00C81CC7"/>
    <w:rsid w:val="00C8212D"/>
    <w:rsid w:val="00C827EA"/>
    <w:rsid w:val="00C830A5"/>
    <w:rsid w:val="00C83D36"/>
    <w:rsid w:val="00C85829"/>
    <w:rsid w:val="00C85B9A"/>
    <w:rsid w:val="00C86A4B"/>
    <w:rsid w:val="00C86E07"/>
    <w:rsid w:val="00C86F28"/>
    <w:rsid w:val="00C876F4"/>
    <w:rsid w:val="00C92441"/>
    <w:rsid w:val="00C932BD"/>
    <w:rsid w:val="00C945C5"/>
    <w:rsid w:val="00CA0AE3"/>
    <w:rsid w:val="00CA0C43"/>
    <w:rsid w:val="00CA2E25"/>
    <w:rsid w:val="00CA3DF0"/>
    <w:rsid w:val="00CA563C"/>
    <w:rsid w:val="00CA5F9A"/>
    <w:rsid w:val="00CA62D6"/>
    <w:rsid w:val="00CA78D4"/>
    <w:rsid w:val="00CA7AC2"/>
    <w:rsid w:val="00CA7E73"/>
    <w:rsid w:val="00CB2AFA"/>
    <w:rsid w:val="00CB2C53"/>
    <w:rsid w:val="00CB3023"/>
    <w:rsid w:val="00CB440C"/>
    <w:rsid w:val="00CB57A8"/>
    <w:rsid w:val="00CB5C35"/>
    <w:rsid w:val="00CC0ECA"/>
    <w:rsid w:val="00CC2EBC"/>
    <w:rsid w:val="00CC38DC"/>
    <w:rsid w:val="00CC3C9C"/>
    <w:rsid w:val="00CC4787"/>
    <w:rsid w:val="00CC5BDB"/>
    <w:rsid w:val="00CC6645"/>
    <w:rsid w:val="00CC6F7F"/>
    <w:rsid w:val="00CC7692"/>
    <w:rsid w:val="00CD21DF"/>
    <w:rsid w:val="00CD3605"/>
    <w:rsid w:val="00CD4A77"/>
    <w:rsid w:val="00CD4CB6"/>
    <w:rsid w:val="00CD55FA"/>
    <w:rsid w:val="00CE37EA"/>
    <w:rsid w:val="00CE390F"/>
    <w:rsid w:val="00CE3EB6"/>
    <w:rsid w:val="00CE59BD"/>
    <w:rsid w:val="00CE6FFE"/>
    <w:rsid w:val="00CE7025"/>
    <w:rsid w:val="00CE7F65"/>
    <w:rsid w:val="00CF172F"/>
    <w:rsid w:val="00CF213A"/>
    <w:rsid w:val="00CF2A3A"/>
    <w:rsid w:val="00CF3351"/>
    <w:rsid w:val="00CF3670"/>
    <w:rsid w:val="00CF3E6F"/>
    <w:rsid w:val="00CF4197"/>
    <w:rsid w:val="00CF5555"/>
    <w:rsid w:val="00CF61CF"/>
    <w:rsid w:val="00CF650C"/>
    <w:rsid w:val="00CF66BC"/>
    <w:rsid w:val="00D006CC"/>
    <w:rsid w:val="00D03797"/>
    <w:rsid w:val="00D06448"/>
    <w:rsid w:val="00D074DD"/>
    <w:rsid w:val="00D11A22"/>
    <w:rsid w:val="00D13189"/>
    <w:rsid w:val="00D14917"/>
    <w:rsid w:val="00D1574E"/>
    <w:rsid w:val="00D15BBC"/>
    <w:rsid w:val="00D16179"/>
    <w:rsid w:val="00D17F8B"/>
    <w:rsid w:val="00D20237"/>
    <w:rsid w:val="00D222BE"/>
    <w:rsid w:val="00D22709"/>
    <w:rsid w:val="00D23DD6"/>
    <w:rsid w:val="00D254C9"/>
    <w:rsid w:val="00D27D2C"/>
    <w:rsid w:val="00D300C2"/>
    <w:rsid w:val="00D316DD"/>
    <w:rsid w:val="00D33731"/>
    <w:rsid w:val="00D3408C"/>
    <w:rsid w:val="00D352ED"/>
    <w:rsid w:val="00D3729D"/>
    <w:rsid w:val="00D37D91"/>
    <w:rsid w:val="00D4148D"/>
    <w:rsid w:val="00D4169C"/>
    <w:rsid w:val="00D41E62"/>
    <w:rsid w:val="00D42EF7"/>
    <w:rsid w:val="00D44A27"/>
    <w:rsid w:val="00D4516E"/>
    <w:rsid w:val="00D458C3"/>
    <w:rsid w:val="00D45F15"/>
    <w:rsid w:val="00D53B01"/>
    <w:rsid w:val="00D53E76"/>
    <w:rsid w:val="00D54E99"/>
    <w:rsid w:val="00D56A0D"/>
    <w:rsid w:val="00D56FBF"/>
    <w:rsid w:val="00D57D38"/>
    <w:rsid w:val="00D62D3F"/>
    <w:rsid w:val="00D62DB1"/>
    <w:rsid w:val="00D631E3"/>
    <w:rsid w:val="00D63274"/>
    <w:rsid w:val="00D63D82"/>
    <w:rsid w:val="00D63ED8"/>
    <w:rsid w:val="00D64A77"/>
    <w:rsid w:val="00D6568C"/>
    <w:rsid w:val="00D66E30"/>
    <w:rsid w:val="00D67295"/>
    <w:rsid w:val="00D67A15"/>
    <w:rsid w:val="00D71BAC"/>
    <w:rsid w:val="00D725A4"/>
    <w:rsid w:val="00D72F74"/>
    <w:rsid w:val="00D735F5"/>
    <w:rsid w:val="00D74AFE"/>
    <w:rsid w:val="00D75971"/>
    <w:rsid w:val="00D8301D"/>
    <w:rsid w:val="00D8423F"/>
    <w:rsid w:val="00D8665E"/>
    <w:rsid w:val="00D872CA"/>
    <w:rsid w:val="00D87E82"/>
    <w:rsid w:val="00D91EB8"/>
    <w:rsid w:val="00D9240B"/>
    <w:rsid w:val="00D92623"/>
    <w:rsid w:val="00D92846"/>
    <w:rsid w:val="00D9362D"/>
    <w:rsid w:val="00D939F8"/>
    <w:rsid w:val="00D9477D"/>
    <w:rsid w:val="00D948BB"/>
    <w:rsid w:val="00DA27DC"/>
    <w:rsid w:val="00DA347C"/>
    <w:rsid w:val="00DA5074"/>
    <w:rsid w:val="00DA696B"/>
    <w:rsid w:val="00DA6C2B"/>
    <w:rsid w:val="00DA7207"/>
    <w:rsid w:val="00DB1102"/>
    <w:rsid w:val="00DB27D5"/>
    <w:rsid w:val="00DB2E50"/>
    <w:rsid w:val="00DB5280"/>
    <w:rsid w:val="00DB6DE0"/>
    <w:rsid w:val="00DB6FEC"/>
    <w:rsid w:val="00DC2002"/>
    <w:rsid w:val="00DC2A59"/>
    <w:rsid w:val="00DC2C2A"/>
    <w:rsid w:val="00DC33A8"/>
    <w:rsid w:val="00DC63FF"/>
    <w:rsid w:val="00DC70E5"/>
    <w:rsid w:val="00DD0896"/>
    <w:rsid w:val="00DD0B2A"/>
    <w:rsid w:val="00DD0BC5"/>
    <w:rsid w:val="00DD1110"/>
    <w:rsid w:val="00DD2333"/>
    <w:rsid w:val="00DD291E"/>
    <w:rsid w:val="00DD415B"/>
    <w:rsid w:val="00DD5370"/>
    <w:rsid w:val="00DD6187"/>
    <w:rsid w:val="00DE153C"/>
    <w:rsid w:val="00DE1BE1"/>
    <w:rsid w:val="00DE34A5"/>
    <w:rsid w:val="00DE4B72"/>
    <w:rsid w:val="00DE77D7"/>
    <w:rsid w:val="00DF2BB8"/>
    <w:rsid w:val="00DF2FEA"/>
    <w:rsid w:val="00DF43A7"/>
    <w:rsid w:val="00DF48D9"/>
    <w:rsid w:val="00DF5CD4"/>
    <w:rsid w:val="00DF6CC2"/>
    <w:rsid w:val="00DF73D0"/>
    <w:rsid w:val="00DF792D"/>
    <w:rsid w:val="00E02DD8"/>
    <w:rsid w:val="00E04B26"/>
    <w:rsid w:val="00E05906"/>
    <w:rsid w:val="00E05E91"/>
    <w:rsid w:val="00E07351"/>
    <w:rsid w:val="00E12803"/>
    <w:rsid w:val="00E13486"/>
    <w:rsid w:val="00E14D59"/>
    <w:rsid w:val="00E15100"/>
    <w:rsid w:val="00E15522"/>
    <w:rsid w:val="00E16AFB"/>
    <w:rsid w:val="00E16CBA"/>
    <w:rsid w:val="00E20247"/>
    <w:rsid w:val="00E2256F"/>
    <w:rsid w:val="00E23324"/>
    <w:rsid w:val="00E244F7"/>
    <w:rsid w:val="00E24D07"/>
    <w:rsid w:val="00E25714"/>
    <w:rsid w:val="00E2630C"/>
    <w:rsid w:val="00E268D4"/>
    <w:rsid w:val="00E26F34"/>
    <w:rsid w:val="00E26FD9"/>
    <w:rsid w:val="00E274C0"/>
    <w:rsid w:val="00E307DC"/>
    <w:rsid w:val="00E30BD6"/>
    <w:rsid w:val="00E3410C"/>
    <w:rsid w:val="00E3443E"/>
    <w:rsid w:val="00E3454D"/>
    <w:rsid w:val="00E368A2"/>
    <w:rsid w:val="00E3698D"/>
    <w:rsid w:val="00E36EA4"/>
    <w:rsid w:val="00E40390"/>
    <w:rsid w:val="00E40BED"/>
    <w:rsid w:val="00E41A70"/>
    <w:rsid w:val="00E4215D"/>
    <w:rsid w:val="00E4258A"/>
    <w:rsid w:val="00E42BFD"/>
    <w:rsid w:val="00E4504B"/>
    <w:rsid w:val="00E452BE"/>
    <w:rsid w:val="00E456A9"/>
    <w:rsid w:val="00E464C2"/>
    <w:rsid w:val="00E47A9D"/>
    <w:rsid w:val="00E50395"/>
    <w:rsid w:val="00E50AD5"/>
    <w:rsid w:val="00E50CC6"/>
    <w:rsid w:val="00E50EAA"/>
    <w:rsid w:val="00E52B51"/>
    <w:rsid w:val="00E54C9A"/>
    <w:rsid w:val="00E55473"/>
    <w:rsid w:val="00E5634D"/>
    <w:rsid w:val="00E61B8D"/>
    <w:rsid w:val="00E64175"/>
    <w:rsid w:val="00E64CAE"/>
    <w:rsid w:val="00E65260"/>
    <w:rsid w:val="00E67933"/>
    <w:rsid w:val="00E70BEE"/>
    <w:rsid w:val="00E712CD"/>
    <w:rsid w:val="00E71CE2"/>
    <w:rsid w:val="00E74893"/>
    <w:rsid w:val="00E753A5"/>
    <w:rsid w:val="00E756A2"/>
    <w:rsid w:val="00E76A12"/>
    <w:rsid w:val="00E7702B"/>
    <w:rsid w:val="00E774BC"/>
    <w:rsid w:val="00E77E6D"/>
    <w:rsid w:val="00E80AC6"/>
    <w:rsid w:val="00E824C3"/>
    <w:rsid w:val="00E82E32"/>
    <w:rsid w:val="00E85860"/>
    <w:rsid w:val="00E859A4"/>
    <w:rsid w:val="00E86CA0"/>
    <w:rsid w:val="00E86E71"/>
    <w:rsid w:val="00E90F5E"/>
    <w:rsid w:val="00E92D28"/>
    <w:rsid w:val="00E930B7"/>
    <w:rsid w:val="00E97ED9"/>
    <w:rsid w:val="00EA02D7"/>
    <w:rsid w:val="00EA1D1D"/>
    <w:rsid w:val="00EA2035"/>
    <w:rsid w:val="00EA2A92"/>
    <w:rsid w:val="00EA3894"/>
    <w:rsid w:val="00EA38BE"/>
    <w:rsid w:val="00EA448A"/>
    <w:rsid w:val="00EA5DCC"/>
    <w:rsid w:val="00EB0533"/>
    <w:rsid w:val="00EB0987"/>
    <w:rsid w:val="00EB2254"/>
    <w:rsid w:val="00EB6450"/>
    <w:rsid w:val="00EB7709"/>
    <w:rsid w:val="00EC0D68"/>
    <w:rsid w:val="00EC1A6F"/>
    <w:rsid w:val="00EC1D1F"/>
    <w:rsid w:val="00EC3FDA"/>
    <w:rsid w:val="00EC4455"/>
    <w:rsid w:val="00EC5D9F"/>
    <w:rsid w:val="00EC7CD7"/>
    <w:rsid w:val="00ED1B41"/>
    <w:rsid w:val="00ED263C"/>
    <w:rsid w:val="00ED2B16"/>
    <w:rsid w:val="00ED3F0C"/>
    <w:rsid w:val="00ED4F43"/>
    <w:rsid w:val="00ED539D"/>
    <w:rsid w:val="00ED5AF1"/>
    <w:rsid w:val="00ED697B"/>
    <w:rsid w:val="00ED6F4F"/>
    <w:rsid w:val="00ED7348"/>
    <w:rsid w:val="00EE0087"/>
    <w:rsid w:val="00EE26DF"/>
    <w:rsid w:val="00EE2F5C"/>
    <w:rsid w:val="00EE5595"/>
    <w:rsid w:val="00EE5F8E"/>
    <w:rsid w:val="00EE6D85"/>
    <w:rsid w:val="00EE74C8"/>
    <w:rsid w:val="00EF078E"/>
    <w:rsid w:val="00EF3BB8"/>
    <w:rsid w:val="00EF425F"/>
    <w:rsid w:val="00EF4E0C"/>
    <w:rsid w:val="00EF54EE"/>
    <w:rsid w:val="00F01D79"/>
    <w:rsid w:val="00F0274E"/>
    <w:rsid w:val="00F041BF"/>
    <w:rsid w:val="00F04899"/>
    <w:rsid w:val="00F05B8D"/>
    <w:rsid w:val="00F05CF0"/>
    <w:rsid w:val="00F07DDE"/>
    <w:rsid w:val="00F115FB"/>
    <w:rsid w:val="00F120BC"/>
    <w:rsid w:val="00F12955"/>
    <w:rsid w:val="00F13F8C"/>
    <w:rsid w:val="00F153FD"/>
    <w:rsid w:val="00F16698"/>
    <w:rsid w:val="00F16E4E"/>
    <w:rsid w:val="00F17079"/>
    <w:rsid w:val="00F17CB6"/>
    <w:rsid w:val="00F17DD0"/>
    <w:rsid w:val="00F20E00"/>
    <w:rsid w:val="00F21008"/>
    <w:rsid w:val="00F218EC"/>
    <w:rsid w:val="00F23A6F"/>
    <w:rsid w:val="00F23E07"/>
    <w:rsid w:val="00F24F27"/>
    <w:rsid w:val="00F24F8F"/>
    <w:rsid w:val="00F26497"/>
    <w:rsid w:val="00F269BC"/>
    <w:rsid w:val="00F26CB0"/>
    <w:rsid w:val="00F26FEB"/>
    <w:rsid w:val="00F30D25"/>
    <w:rsid w:val="00F32FF9"/>
    <w:rsid w:val="00F35171"/>
    <w:rsid w:val="00F35367"/>
    <w:rsid w:val="00F36791"/>
    <w:rsid w:val="00F37689"/>
    <w:rsid w:val="00F420C8"/>
    <w:rsid w:val="00F449D2"/>
    <w:rsid w:val="00F44A71"/>
    <w:rsid w:val="00F45E55"/>
    <w:rsid w:val="00F50FB9"/>
    <w:rsid w:val="00F535ED"/>
    <w:rsid w:val="00F5590B"/>
    <w:rsid w:val="00F57748"/>
    <w:rsid w:val="00F62AFE"/>
    <w:rsid w:val="00F6322B"/>
    <w:rsid w:val="00F63CCC"/>
    <w:rsid w:val="00F6400F"/>
    <w:rsid w:val="00F6535F"/>
    <w:rsid w:val="00F670BD"/>
    <w:rsid w:val="00F6754C"/>
    <w:rsid w:val="00F73360"/>
    <w:rsid w:val="00F73BB2"/>
    <w:rsid w:val="00F73DAD"/>
    <w:rsid w:val="00F73FDB"/>
    <w:rsid w:val="00F746CC"/>
    <w:rsid w:val="00F75760"/>
    <w:rsid w:val="00F75A02"/>
    <w:rsid w:val="00F837D0"/>
    <w:rsid w:val="00F83E77"/>
    <w:rsid w:val="00F84CEA"/>
    <w:rsid w:val="00F8594F"/>
    <w:rsid w:val="00F85C96"/>
    <w:rsid w:val="00F87B47"/>
    <w:rsid w:val="00F905EE"/>
    <w:rsid w:val="00F91362"/>
    <w:rsid w:val="00F92C73"/>
    <w:rsid w:val="00F92FD5"/>
    <w:rsid w:val="00F939C3"/>
    <w:rsid w:val="00F9493E"/>
    <w:rsid w:val="00F94F6B"/>
    <w:rsid w:val="00F96FFA"/>
    <w:rsid w:val="00F976FC"/>
    <w:rsid w:val="00F979A7"/>
    <w:rsid w:val="00FA0049"/>
    <w:rsid w:val="00FA2775"/>
    <w:rsid w:val="00FA6719"/>
    <w:rsid w:val="00FB0338"/>
    <w:rsid w:val="00FB059D"/>
    <w:rsid w:val="00FB06A9"/>
    <w:rsid w:val="00FB0825"/>
    <w:rsid w:val="00FB0EE9"/>
    <w:rsid w:val="00FB284D"/>
    <w:rsid w:val="00FB3F38"/>
    <w:rsid w:val="00FB4260"/>
    <w:rsid w:val="00FB42D7"/>
    <w:rsid w:val="00FB4780"/>
    <w:rsid w:val="00FB4846"/>
    <w:rsid w:val="00FB608B"/>
    <w:rsid w:val="00FB6AE8"/>
    <w:rsid w:val="00FB6C3F"/>
    <w:rsid w:val="00FC018E"/>
    <w:rsid w:val="00FC198F"/>
    <w:rsid w:val="00FC3375"/>
    <w:rsid w:val="00FC4394"/>
    <w:rsid w:val="00FC47E8"/>
    <w:rsid w:val="00FC5111"/>
    <w:rsid w:val="00FC5798"/>
    <w:rsid w:val="00FC6A62"/>
    <w:rsid w:val="00FC6C11"/>
    <w:rsid w:val="00FC6E00"/>
    <w:rsid w:val="00FC6EAB"/>
    <w:rsid w:val="00FC7F21"/>
    <w:rsid w:val="00FD1020"/>
    <w:rsid w:val="00FD1B5E"/>
    <w:rsid w:val="00FD26B0"/>
    <w:rsid w:val="00FD2E08"/>
    <w:rsid w:val="00FD3B75"/>
    <w:rsid w:val="00FD4787"/>
    <w:rsid w:val="00FD4B7E"/>
    <w:rsid w:val="00FD54EA"/>
    <w:rsid w:val="00FE1623"/>
    <w:rsid w:val="00FE1FBF"/>
    <w:rsid w:val="00FE2B44"/>
    <w:rsid w:val="00FE3122"/>
    <w:rsid w:val="00FE4141"/>
    <w:rsid w:val="00FE423C"/>
    <w:rsid w:val="00FE569A"/>
    <w:rsid w:val="00FE7E7E"/>
    <w:rsid w:val="00FF0465"/>
    <w:rsid w:val="00FF15C6"/>
    <w:rsid w:val="00FF2D90"/>
    <w:rsid w:val="00FF463A"/>
    <w:rsid w:val="0100078F"/>
    <w:rsid w:val="011C366B"/>
    <w:rsid w:val="011F54CF"/>
    <w:rsid w:val="0121580A"/>
    <w:rsid w:val="012877C0"/>
    <w:rsid w:val="0129479C"/>
    <w:rsid w:val="013075E9"/>
    <w:rsid w:val="014603E5"/>
    <w:rsid w:val="01532A30"/>
    <w:rsid w:val="01635A04"/>
    <w:rsid w:val="016805F4"/>
    <w:rsid w:val="016F283F"/>
    <w:rsid w:val="017442FA"/>
    <w:rsid w:val="01767D89"/>
    <w:rsid w:val="01767E4C"/>
    <w:rsid w:val="01806E13"/>
    <w:rsid w:val="018248D2"/>
    <w:rsid w:val="018A78EB"/>
    <w:rsid w:val="0191293E"/>
    <w:rsid w:val="01993A34"/>
    <w:rsid w:val="01A22C15"/>
    <w:rsid w:val="01AF252D"/>
    <w:rsid w:val="01B76BB4"/>
    <w:rsid w:val="01C14687"/>
    <w:rsid w:val="01C76911"/>
    <w:rsid w:val="01CD7566"/>
    <w:rsid w:val="01D971D8"/>
    <w:rsid w:val="01E35C83"/>
    <w:rsid w:val="01F17C5D"/>
    <w:rsid w:val="01F76C9B"/>
    <w:rsid w:val="01FA57FF"/>
    <w:rsid w:val="022206C8"/>
    <w:rsid w:val="02362F18"/>
    <w:rsid w:val="0238724F"/>
    <w:rsid w:val="023B2B18"/>
    <w:rsid w:val="024025DC"/>
    <w:rsid w:val="02473660"/>
    <w:rsid w:val="024868B4"/>
    <w:rsid w:val="02513C28"/>
    <w:rsid w:val="025C2C5C"/>
    <w:rsid w:val="0260397E"/>
    <w:rsid w:val="026E5273"/>
    <w:rsid w:val="027764C1"/>
    <w:rsid w:val="02797C52"/>
    <w:rsid w:val="027D1D3C"/>
    <w:rsid w:val="027E1F16"/>
    <w:rsid w:val="02804B75"/>
    <w:rsid w:val="02836D49"/>
    <w:rsid w:val="028533DD"/>
    <w:rsid w:val="02863196"/>
    <w:rsid w:val="02883592"/>
    <w:rsid w:val="02A2784C"/>
    <w:rsid w:val="02CC3D4B"/>
    <w:rsid w:val="02DE78F0"/>
    <w:rsid w:val="02E42C0D"/>
    <w:rsid w:val="02EA2F01"/>
    <w:rsid w:val="02F079B0"/>
    <w:rsid w:val="02F21879"/>
    <w:rsid w:val="02FC2963"/>
    <w:rsid w:val="03161B6A"/>
    <w:rsid w:val="03231D0A"/>
    <w:rsid w:val="034A7A8E"/>
    <w:rsid w:val="035012E1"/>
    <w:rsid w:val="035D5869"/>
    <w:rsid w:val="035E5232"/>
    <w:rsid w:val="03691DCD"/>
    <w:rsid w:val="036C4A02"/>
    <w:rsid w:val="037C5AFD"/>
    <w:rsid w:val="038C4A46"/>
    <w:rsid w:val="03AB3E9F"/>
    <w:rsid w:val="03B00424"/>
    <w:rsid w:val="03B16C76"/>
    <w:rsid w:val="03C5551F"/>
    <w:rsid w:val="03C96AF5"/>
    <w:rsid w:val="03D10623"/>
    <w:rsid w:val="03D403A1"/>
    <w:rsid w:val="03DB4775"/>
    <w:rsid w:val="03E90EAD"/>
    <w:rsid w:val="040013F5"/>
    <w:rsid w:val="04241377"/>
    <w:rsid w:val="042939ED"/>
    <w:rsid w:val="042A6EF2"/>
    <w:rsid w:val="042C6818"/>
    <w:rsid w:val="04333FF8"/>
    <w:rsid w:val="04344B16"/>
    <w:rsid w:val="04453AEF"/>
    <w:rsid w:val="04597836"/>
    <w:rsid w:val="04647753"/>
    <w:rsid w:val="04675A50"/>
    <w:rsid w:val="046B3792"/>
    <w:rsid w:val="04726655"/>
    <w:rsid w:val="047424BD"/>
    <w:rsid w:val="047843D2"/>
    <w:rsid w:val="047C0F41"/>
    <w:rsid w:val="048A7D87"/>
    <w:rsid w:val="048B1192"/>
    <w:rsid w:val="04964022"/>
    <w:rsid w:val="049B71D6"/>
    <w:rsid w:val="04A33434"/>
    <w:rsid w:val="04A86794"/>
    <w:rsid w:val="04AF01C1"/>
    <w:rsid w:val="04C23A64"/>
    <w:rsid w:val="04C36DAF"/>
    <w:rsid w:val="04C41A2B"/>
    <w:rsid w:val="04CE6147"/>
    <w:rsid w:val="04D0512E"/>
    <w:rsid w:val="04D724E3"/>
    <w:rsid w:val="04D8091F"/>
    <w:rsid w:val="04F37B5A"/>
    <w:rsid w:val="04F57399"/>
    <w:rsid w:val="04F749FF"/>
    <w:rsid w:val="04FF1801"/>
    <w:rsid w:val="05077214"/>
    <w:rsid w:val="05154D73"/>
    <w:rsid w:val="05321E4A"/>
    <w:rsid w:val="05326A5B"/>
    <w:rsid w:val="054F3B84"/>
    <w:rsid w:val="05505283"/>
    <w:rsid w:val="0564032B"/>
    <w:rsid w:val="056E46B3"/>
    <w:rsid w:val="05743288"/>
    <w:rsid w:val="057D1FB0"/>
    <w:rsid w:val="057E29A5"/>
    <w:rsid w:val="057E5D5A"/>
    <w:rsid w:val="05805D72"/>
    <w:rsid w:val="059B4A53"/>
    <w:rsid w:val="059C2177"/>
    <w:rsid w:val="05A4581C"/>
    <w:rsid w:val="05B13817"/>
    <w:rsid w:val="05C40CC4"/>
    <w:rsid w:val="05C742D3"/>
    <w:rsid w:val="05D77E8B"/>
    <w:rsid w:val="05E20938"/>
    <w:rsid w:val="05F41565"/>
    <w:rsid w:val="05FC6E4D"/>
    <w:rsid w:val="061172A7"/>
    <w:rsid w:val="06121EA4"/>
    <w:rsid w:val="06244679"/>
    <w:rsid w:val="062649F6"/>
    <w:rsid w:val="06337220"/>
    <w:rsid w:val="06392E3B"/>
    <w:rsid w:val="063D0369"/>
    <w:rsid w:val="06425131"/>
    <w:rsid w:val="06570269"/>
    <w:rsid w:val="065B587F"/>
    <w:rsid w:val="0665383A"/>
    <w:rsid w:val="066747F0"/>
    <w:rsid w:val="0677693A"/>
    <w:rsid w:val="067F5280"/>
    <w:rsid w:val="06835ED7"/>
    <w:rsid w:val="068826BD"/>
    <w:rsid w:val="069F4940"/>
    <w:rsid w:val="06A5309D"/>
    <w:rsid w:val="06A6772F"/>
    <w:rsid w:val="06A86B9B"/>
    <w:rsid w:val="06AF5DA4"/>
    <w:rsid w:val="06C21663"/>
    <w:rsid w:val="06C23411"/>
    <w:rsid w:val="06DB78D3"/>
    <w:rsid w:val="06E31D05"/>
    <w:rsid w:val="06F2142F"/>
    <w:rsid w:val="070739E3"/>
    <w:rsid w:val="07133C6D"/>
    <w:rsid w:val="071667FF"/>
    <w:rsid w:val="071756F2"/>
    <w:rsid w:val="0718276B"/>
    <w:rsid w:val="07261BF2"/>
    <w:rsid w:val="07286941"/>
    <w:rsid w:val="07323350"/>
    <w:rsid w:val="07345D03"/>
    <w:rsid w:val="074316A0"/>
    <w:rsid w:val="074B29BC"/>
    <w:rsid w:val="074F12DB"/>
    <w:rsid w:val="07524142"/>
    <w:rsid w:val="07646D1B"/>
    <w:rsid w:val="076D410E"/>
    <w:rsid w:val="07792EE9"/>
    <w:rsid w:val="078179C6"/>
    <w:rsid w:val="07854350"/>
    <w:rsid w:val="0785464D"/>
    <w:rsid w:val="07857E73"/>
    <w:rsid w:val="0788465B"/>
    <w:rsid w:val="07B54B81"/>
    <w:rsid w:val="07BC4304"/>
    <w:rsid w:val="07BE7833"/>
    <w:rsid w:val="07CA07CF"/>
    <w:rsid w:val="07D84BA3"/>
    <w:rsid w:val="07D95241"/>
    <w:rsid w:val="07DA0EFA"/>
    <w:rsid w:val="07DB3B50"/>
    <w:rsid w:val="07E3654A"/>
    <w:rsid w:val="07FC3989"/>
    <w:rsid w:val="08072ADB"/>
    <w:rsid w:val="080A20AD"/>
    <w:rsid w:val="08130963"/>
    <w:rsid w:val="08423E37"/>
    <w:rsid w:val="084914FE"/>
    <w:rsid w:val="084C192F"/>
    <w:rsid w:val="085A297B"/>
    <w:rsid w:val="086D51A2"/>
    <w:rsid w:val="086F12AB"/>
    <w:rsid w:val="087329F2"/>
    <w:rsid w:val="088017D6"/>
    <w:rsid w:val="0880536B"/>
    <w:rsid w:val="088C7A57"/>
    <w:rsid w:val="08970D89"/>
    <w:rsid w:val="089E5548"/>
    <w:rsid w:val="08B032DD"/>
    <w:rsid w:val="08BE2162"/>
    <w:rsid w:val="08C73819"/>
    <w:rsid w:val="08D53731"/>
    <w:rsid w:val="08D550C9"/>
    <w:rsid w:val="08D713B4"/>
    <w:rsid w:val="08E109DE"/>
    <w:rsid w:val="08F117FF"/>
    <w:rsid w:val="08F645B4"/>
    <w:rsid w:val="0905098F"/>
    <w:rsid w:val="090B4725"/>
    <w:rsid w:val="090D737D"/>
    <w:rsid w:val="0935436E"/>
    <w:rsid w:val="093C2AD1"/>
    <w:rsid w:val="094A08EF"/>
    <w:rsid w:val="094A0DA3"/>
    <w:rsid w:val="094F64BE"/>
    <w:rsid w:val="095D4933"/>
    <w:rsid w:val="0966277A"/>
    <w:rsid w:val="09672CBC"/>
    <w:rsid w:val="0979535C"/>
    <w:rsid w:val="0980075C"/>
    <w:rsid w:val="09892A03"/>
    <w:rsid w:val="098B5492"/>
    <w:rsid w:val="0993530F"/>
    <w:rsid w:val="099B0F39"/>
    <w:rsid w:val="099E1B92"/>
    <w:rsid w:val="099E4483"/>
    <w:rsid w:val="09A8522F"/>
    <w:rsid w:val="09AE57D6"/>
    <w:rsid w:val="09B3479F"/>
    <w:rsid w:val="09BA4C48"/>
    <w:rsid w:val="09CA0039"/>
    <w:rsid w:val="09D07714"/>
    <w:rsid w:val="09D54AD6"/>
    <w:rsid w:val="09FC06D1"/>
    <w:rsid w:val="0A02049F"/>
    <w:rsid w:val="0A025592"/>
    <w:rsid w:val="0A225C33"/>
    <w:rsid w:val="0A363891"/>
    <w:rsid w:val="0A384E96"/>
    <w:rsid w:val="0A482B5D"/>
    <w:rsid w:val="0A5D6AF2"/>
    <w:rsid w:val="0A602840"/>
    <w:rsid w:val="0A883065"/>
    <w:rsid w:val="0A8A2498"/>
    <w:rsid w:val="0A9C78E3"/>
    <w:rsid w:val="0A9D468A"/>
    <w:rsid w:val="0AA16D4B"/>
    <w:rsid w:val="0AA25D26"/>
    <w:rsid w:val="0AA74DF8"/>
    <w:rsid w:val="0AA90B70"/>
    <w:rsid w:val="0AA93BD3"/>
    <w:rsid w:val="0AAB6891"/>
    <w:rsid w:val="0ACD623F"/>
    <w:rsid w:val="0ADB2CF4"/>
    <w:rsid w:val="0AE859E7"/>
    <w:rsid w:val="0AE911E2"/>
    <w:rsid w:val="0AF44F82"/>
    <w:rsid w:val="0AF4780C"/>
    <w:rsid w:val="0AFB33C3"/>
    <w:rsid w:val="0B0377EF"/>
    <w:rsid w:val="0B073F62"/>
    <w:rsid w:val="0B1809AF"/>
    <w:rsid w:val="0B1F2C49"/>
    <w:rsid w:val="0B216017"/>
    <w:rsid w:val="0B337085"/>
    <w:rsid w:val="0B4D5675"/>
    <w:rsid w:val="0B500A7D"/>
    <w:rsid w:val="0B6A6C30"/>
    <w:rsid w:val="0B6F0B13"/>
    <w:rsid w:val="0B6F483D"/>
    <w:rsid w:val="0B6F674A"/>
    <w:rsid w:val="0B70329C"/>
    <w:rsid w:val="0B786005"/>
    <w:rsid w:val="0B8D1F16"/>
    <w:rsid w:val="0B9B4A8F"/>
    <w:rsid w:val="0BAF07E8"/>
    <w:rsid w:val="0BBC0197"/>
    <w:rsid w:val="0BCA2B2C"/>
    <w:rsid w:val="0BCD5AE3"/>
    <w:rsid w:val="0BD90F56"/>
    <w:rsid w:val="0BDC44A7"/>
    <w:rsid w:val="0BE210EB"/>
    <w:rsid w:val="0BE43536"/>
    <w:rsid w:val="0BE62A2D"/>
    <w:rsid w:val="0BF30382"/>
    <w:rsid w:val="0BF7670C"/>
    <w:rsid w:val="0BFA54C5"/>
    <w:rsid w:val="0C085090"/>
    <w:rsid w:val="0C0B3D40"/>
    <w:rsid w:val="0C110300"/>
    <w:rsid w:val="0C126623"/>
    <w:rsid w:val="0C271FA8"/>
    <w:rsid w:val="0C455B5C"/>
    <w:rsid w:val="0C5012B1"/>
    <w:rsid w:val="0C5741B7"/>
    <w:rsid w:val="0C5C1C12"/>
    <w:rsid w:val="0C636FC2"/>
    <w:rsid w:val="0C694485"/>
    <w:rsid w:val="0C721436"/>
    <w:rsid w:val="0C803020"/>
    <w:rsid w:val="0C8D44A7"/>
    <w:rsid w:val="0C912099"/>
    <w:rsid w:val="0C9C35FC"/>
    <w:rsid w:val="0C9C3605"/>
    <w:rsid w:val="0C9F1857"/>
    <w:rsid w:val="0CA02447"/>
    <w:rsid w:val="0CA93FAF"/>
    <w:rsid w:val="0CC0457F"/>
    <w:rsid w:val="0CD7373F"/>
    <w:rsid w:val="0CF2456A"/>
    <w:rsid w:val="0CF32576"/>
    <w:rsid w:val="0CFA42F5"/>
    <w:rsid w:val="0D066CDE"/>
    <w:rsid w:val="0D1B4866"/>
    <w:rsid w:val="0D21529C"/>
    <w:rsid w:val="0D33432C"/>
    <w:rsid w:val="0D350D8F"/>
    <w:rsid w:val="0D406A07"/>
    <w:rsid w:val="0D4868A7"/>
    <w:rsid w:val="0D4C557B"/>
    <w:rsid w:val="0D645B7B"/>
    <w:rsid w:val="0D646BB0"/>
    <w:rsid w:val="0D7300EC"/>
    <w:rsid w:val="0D910B29"/>
    <w:rsid w:val="0D9515C8"/>
    <w:rsid w:val="0DAD5447"/>
    <w:rsid w:val="0DB15ECD"/>
    <w:rsid w:val="0DB32981"/>
    <w:rsid w:val="0DC614A4"/>
    <w:rsid w:val="0DC97DC8"/>
    <w:rsid w:val="0DD52A01"/>
    <w:rsid w:val="0DDC564C"/>
    <w:rsid w:val="0DEB279F"/>
    <w:rsid w:val="0DED68F1"/>
    <w:rsid w:val="0DF00367"/>
    <w:rsid w:val="0DF21093"/>
    <w:rsid w:val="0DF82278"/>
    <w:rsid w:val="0DFA18A6"/>
    <w:rsid w:val="0E0324E1"/>
    <w:rsid w:val="0E033D2E"/>
    <w:rsid w:val="0E0435E9"/>
    <w:rsid w:val="0E135A52"/>
    <w:rsid w:val="0E1E3B36"/>
    <w:rsid w:val="0E266EDA"/>
    <w:rsid w:val="0E2D3866"/>
    <w:rsid w:val="0E2E2015"/>
    <w:rsid w:val="0E2F0F96"/>
    <w:rsid w:val="0E321894"/>
    <w:rsid w:val="0E3B273E"/>
    <w:rsid w:val="0E4E04DC"/>
    <w:rsid w:val="0E6D2AA6"/>
    <w:rsid w:val="0E872A5E"/>
    <w:rsid w:val="0E8B2A02"/>
    <w:rsid w:val="0E8E5690"/>
    <w:rsid w:val="0E932B9C"/>
    <w:rsid w:val="0E9A1CFF"/>
    <w:rsid w:val="0E9F3DFD"/>
    <w:rsid w:val="0EA16002"/>
    <w:rsid w:val="0EA501BE"/>
    <w:rsid w:val="0EA87391"/>
    <w:rsid w:val="0EAB2146"/>
    <w:rsid w:val="0EB05B3B"/>
    <w:rsid w:val="0EC0789B"/>
    <w:rsid w:val="0EC52DFF"/>
    <w:rsid w:val="0ED17412"/>
    <w:rsid w:val="0ED231CE"/>
    <w:rsid w:val="0EE42541"/>
    <w:rsid w:val="0EE45BC2"/>
    <w:rsid w:val="0EED49CB"/>
    <w:rsid w:val="0EF1737B"/>
    <w:rsid w:val="0EF25AAD"/>
    <w:rsid w:val="0EF820C6"/>
    <w:rsid w:val="0F052BA6"/>
    <w:rsid w:val="0F0A0133"/>
    <w:rsid w:val="0F0E1947"/>
    <w:rsid w:val="0F1E7388"/>
    <w:rsid w:val="0F2A7AE9"/>
    <w:rsid w:val="0F2D3983"/>
    <w:rsid w:val="0F322E03"/>
    <w:rsid w:val="0F3F5F7D"/>
    <w:rsid w:val="0F4A0D89"/>
    <w:rsid w:val="0F566DED"/>
    <w:rsid w:val="0F615BEA"/>
    <w:rsid w:val="0F62739E"/>
    <w:rsid w:val="0F663933"/>
    <w:rsid w:val="0F6A0C37"/>
    <w:rsid w:val="0F6A6033"/>
    <w:rsid w:val="0F6F19D1"/>
    <w:rsid w:val="0F755DBA"/>
    <w:rsid w:val="0F7565C0"/>
    <w:rsid w:val="0F772236"/>
    <w:rsid w:val="0F844FCF"/>
    <w:rsid w:val="0F8F2BD9"/>
    <w:rsid w:val="0F905D8F"/>
    <w:rsid w:val="0F94197C"/>
    <w:rsid w:val="0F95586F"/>
    <w:rsid w:val="0F9A2BCE"/>
    <w:rsid w:val="0F9F4762"/>
    <w:rsid w:val="0F9F6F00"/>
    <w:rsid w:val="0FA853E9"/>
    <w:rsid w:val="0FAB237B"/>
    <w:rsid w:val="0FAE2531"/>
    <w:rsid w:val="0FB35DB7"/>
    <w:rsid w:val="0FC362BB"/>
    <w:rsid w:val="0FCC5D9E"/>
    <w:rsid w:val="0FCD5266"/>
    <w:rsid w:val="0FD06CBD"/>
    <w:rsid w:val="0FD2334F"/>
    <w:rsid w:val="0FD41F67"/>
    <w:rsid w:val="0FDD6E52"/>
    <w:rsid w:val="0FE27708"/>
    <w:rsid w:val="0FF30ADF"/>
    <w:rsid w:val="0FFB69B8"/>
    <w:rsid w:val="0FFE3D33"/>
    <w:rsid w:val="10064C74"/>
    <w:rsid w:val="10146479"/>
    <w:rsid w:val="10162F92"/>
    <w:rsid w:val="1017226D"/>
    <w:rsid w:val="102B0279"/>
    <w:rsid w:val="103457F5"/>
    <w:rsid w:val="103A670E"/>
    <w:rsid w:val="10490EB8"/>
    <w:rsid w:val="104D7A75"/>
    <w:rsid w:val="1051110E"/>
    <w:rsid w:val="10654CDA"/>
    <w:rsid w:val="106F7384"/>
    <w:rsid w:val="10713178"/>
    <w:rsid w:val="10752E6B"/>
    <w:rsid w:val="107B6B65"/>
    <w:rsid w:val="107C6748"/>
    <w:rsid w:val="10A42C5E"/>
    <w:rsid w:val="10BB117E"/>
    <w:rsid w:val="10BD66C7"/>
    <w:rsid w:val="10BE2137"/>
    <w:rsid w:val="10C73AFA"/>
    <w:rsid w:val="10D07824"/>
    <w:rsid w:val="10DB172E"/>
    <w:rsid w:val="10DD7EAE"/>
    <w:rsid w:val="10E84472"/>
    <w:rsid w:val="10EB7D87"/>
    <w:rsid w:val="10ED35FA"/>
    <w:rsid w:val="10F87AE2"/>
    <w:rsid w:val="110F1BD5"/>
    <w:rsid w:val="1111055C"/>
    <w:rsid w:val="111168CF"/>
    <w:rsid w:val="111274EF"/>
    <w:rsid w:val="1114283C"/>
    <w:rsid w:val="11184CA3"/>
    <w:rsid w:val="111C7550"/>
    <w:rsid w:val="11362B7A"/>
    <w:rsid w:val="11544607"/>
    <w:rsid w:val="115767D1"/>
    <w:rsid w:val="1167740C"/>
    <w:rsid w:val="1171189E"/>
    <w:rsid w:val="11825353"/>
    <w:rsid w:val="11830744"/>
    <w:rsid w:val="11A82219"/>
    <w:rsid w:val="11A85893"/>
    <w:rsid w:val="11B274AA"/>
    <w:rsid w:val="11B97FBD"/>
    <w:rsid w:val="11F1660D"/>
    <w:rsid w:val="11F70B64"/>
    <w:rsid w:val="11F748B7"/>
    <w:rsid w:val="11FF6A8B"/>
    <w:rsid w:val="12064AFA"/>
    <w:rsid w:val="121B0308"/>
    <w:rsid w:val="121C2D21"/>
    <w:rsid w:val="122942A3"/>
    <w:rsid w:val="122A2BD0"/>
    <w:rsid w:val="122E6934"/>
    <w:rsid w:val="123B7552"/>
    <w:rsid w:val="123E5906"/>
    <w:rsid w:val="124402AB"/>
    <w:rsid w:val="125717EA"/>
    <w:rsid w:val="126A21E7"/>
    <w:rsid w:val="127E3E59"/>
    <w:rsid w:val="12872BB1"/>
    <w:rsid w:val="12980900"/>
    <w:rsid w:val="12986CC6"/>
    <w:rsid w:val="129C720C"/>
    <w:rsid w:val="12AD1521"/>
    <w:rsid w:val="12C26BC9"/>
    <w:rsid w:val="12CB749A"/>
    <w:rsid w:val="12CC4B8F"/>
    <w:rsid w:val="12DE6E65"/>
    <w:rsid w:val="12EB72D5"/>
    <w:rsid w:val="12EC2907"/>
    <w:rsid w:val="12F43B3A"/>
    <w:rsid w:val="12F76287"/>
    <w:rsid w:val="12FA08C3"/>
    <w:rsid w:val="130B0817"/>
    <w:rsid w:val="13186D1B"/>
    <w:rsid w:val="132041F2"/>
    <w:rsid w:val="132E3E25"/>
    <w:rsid w:val="13372559"/>
    <w:rsid w:val="134C443F"/>
    <w:rsid w:val="1353182C"/>
    <w:rsid w:val="135879CB"/>
    <w:rsid w:val="135A6A9E"/>
    <w:rsid w:val="13655850"/>
    <w:rsid w:val="13687AB5"/>
    <w:rsid w:val="136D15AD"/>
    <w:rsid w:val="137F2DB6"/>
    <w:rsid w:val="13882FAE"/>
    <w:rsid w:val="138E29C9"/>
    <w:rsid w:val="139329C1"/>
    <w:rsid w:val="13937D7B"/>
    <w:rsid w:val="13A301D3"/>
    <w:rsid w:val="13B50586"/>
    <w:rsid w:val="13B678BF"/>
    <w:rsid w:val="13C13920"/>
    <w:rsid w:val="13C7437A"/>
    <w:rsid w:val="13D033ED"/>
    <w:rsid w:val="13E86C1F"/>
    <w:rsid w:val="13EA30D8"/>
    <w:rsid w:val="13F138C6"/>
    <w:rsid w:val="1400214B"/>
    <w:rsid w:val="14094A3E"/>
    <w:rsid w:val="140B0EA6"/>
    <w:rsid w:val="14237D83"/>
    <w:rsid w:val="14364AFF"/>
    <w:rsid w:val="143B55D1"/>
    <w:rsid w:val="143D4587"/>
    <w:rsid w:val="143E75DE"/>
    <w:rsid w:val="14572305"/>
    <w:rsid w:val="146C30D2"/>
    <w:rsid w:val="1477540C"/>
    <w:rsid w:val="1478329B"/>
    <w:rsid w:val="147D6E8B"/>
    <w:rsid w:val="147F7ED7"/>
    <w:rsid w:val="14810703"/>
    <w:rsid w:val="149461F6"/>
    <w:rsid w:val="14C20C68"/>
    <w:rsid w:val="14F3210D"/>
    <w:rsid w:val="14F54E05"/>
    <w:rsid w:val="150A55D3"/>
    <w:rsid w:val="1519238E"/>
    <w:rsid w:val="151E7203"/>
    <w:rsid w:val="153B1C98"/>
    <w:rsid w:val="15585F47"/>
    <w:rsid w:val="155B3671"/>
    <w:rsid w:val="15655CEB"/>
    <w:rsid w:val="156E0B28"/>
    <w:rsid w:val="157A49C0"/>
    <w:rsid w:val="157A5049"/>
    <w:rsid w:val="157C17C6"/>
    <w:rsid w:val="157C2D93"/>
    <w:rsid w:val="15B35C30"/>
    <w:rsid w:val="15BB209F"/>
    <w:rsid w:val="15BC57D1"/>
    <w:rsid w:val="15C626D6"/>
    <w:rsid w:val="15F64E85"/>
    <w:rsid w:val="15F7761B"/>
    <w:rsid w:val="15FD4466"/>
    <w:rsid w:val="15FF2F49"/>
    <w:rsid w:val="160A51C7"/>
    <w:rsid w:val="160C244E"/>
    <w:rsid w:val="161E6D84"/>
    <w:rsid w:val="16256C53"/>
    <w:rsid w:val="162C4409"/>
    <w:rsid w:val="162E798F"/>
    <w:rsid w:val="1634597E"/>
    <w:rsid w:val="164619CE"/>
    <w:rsid w:val="16481C54"/>
    <w:rsid w:val="165724B0"/>
    <w:rsid w:val="16676D41"/>
    <w:rsid w:val="16774D91"/>
    <w:rsid w:val="16803076"/>
    <w:rsid w:val="168153CC"/>
    <w:rsid w:val="16850766"/>
    <w:rsid w:val="1689152D"/>
    <w:rsid w:val="168C5637"/>
    <w:rsid w:val="169C7CA8"/>
    <w:rsid w:val="16C139FF"/>
    <w:rsid w:val="16CB6C84"/>
    <w:rsid w:val="16E862A0"/>
    <w:rsid w:val="16F07AC6"/>
    <w:rsid w:val="170B4FF2"/>
    <w:rsid w:val="171A78CF"/>
    <w:rsid w:val="171C324D"/>
    <w:rsid w:val="17212322"/>
    <w:rsid w:val="17221711"/>
    <w:rsid w:val="17242466"/>
    <w:rsid w:val="172B457B"/>
    <w:rsid w:val="17377C30"/>
    <w:rsid w:val="173C0491"/>
    <w:rsid w:val="17401951"/>
    <w:rsid w:val="1762318A"/>
    <w:rsid w:val="176326F6"/>
    <w:rsid w:val="17657E9C"/>
    <w:rsid w:val="176B37E4"/>
    <w:rsid w:val="176C3651"/>
    <w:rsid w:val="176F1172"/>
    <w:rsid w:val="17826335"/>
    <w:rsid w:val="178A3AD7"/>
    <w:rsid w:val="17910EAA"/>
    <w:rsid w:val="179B1E37"/>
    <w:rsid w:val="179C380B"/>
    <w:rsid w:val="17BB6913"/>
    <w:rsid w:val="17BC30C3"/>
    <w:rsid w:val="17C84D1C"/>
    <w:rsid w:val="17CF1878"/>
    <w:rsid w:val="17DF7F60"/>
    <w:rsid w:val="17E373A2"/>
    <w:rsid w:val="17E94F31"/>
    <w:rsid w:val="17EF67D1"/>
    <w:rsid w:val="17F72C85"/>
    <w:rsid w:val="18001D37"/>
    <w:rsid w:val="181A418E"/>
    <w:rsid w:val="181A7FDB"/>
    <w:rsid w:val="181B4487"/>
    <w:rsid w:val="181D0470"/>
    <w:rsid w:val="18251A52"/>
    <w:rsid w:val="18262923"/>
    <w:rsid w:val="18271F5F"/>
    <w:rsid w:val="184C5E4D"/>
    <w:rsid w:val="18506404"/>
    <w:rsid w:val="185854C7"/>
    <w:rsid w:val="1867321C"/>
    <w:rsid w:val="18681F1A"/>
    <w:rsid w:val="18736C61"/>
    <w:rsid w:val="18757658"/>
    <w:rsid w:val="187E7289"/>
    <w:rsid w:val="188A030C"/>
    <w:rsid w:val="189D2014"/>
    <w:rsid w:val="18A814EA"/>
    <w:rsid w:val="18B84674"/>
    <w:rsid w:val="18B87585"/>
    <w:rsid w:val="18D276D8"/>
    <w:rsid w:val="18D6206B"/>
    <w:rsid w:val="18EC2B35"/>
    <w:rsid w:val="18ED431E"/>
    <w:rsid w:val="19083357"/>
    <w:rsid w:val="19115143"/>
    <w:rsid w:val="1915479D"/>
    <w:rsid w:val="19182D58"/>
    <w:rsid w:val="19193E50"/>
    <w:rsid w:val="191A3F08"/>
    <w:rsid w:val="19222085"/>
    <w:rsid w:val="1925280D"/>
    <w:rsid w:val="19272429"/>
    <w:rsid w:val="19316099"/>
    <w:rsid w:val="193A74C0"/>
    <w:rsid w:val="193C5EE6"/>
    <w:rsid w:val="194B6092"/>
    <w:rsid w:val="19524758"/>
    <w:rsid w:val="19565750"/>
    <w:rsid w:val="19576C5F"/>
    <w:rsid w:val="196834E1"/>
    <w:rsid w:val="197D38E8"/>
    <w:rsid w:val="197F5EAF"/>
    <w:rsid w:val="198B3B37"/>
    <w:rsid w:val="19994638"/>
    <w:rsid w:val="19A846E9"/>
    <w:rsid w:val="19B61A07"/>
    <w:rsid w:val="19B66E06"/>
    <w:rsid w:val="19BC0593"/>
    <w:rsid w:val="19D059E0"/>
    <w:rsid w:val="19DF1778"/>
    <w:rsid w:val="19F209C5"/>
    <w:rsid w:val="19F91DBC"/>
    <w:rsid w:val="19FD1346"/>
    <w:rsid w:val="1A005332"/>
    <w:rsid w:val="1A0D45F0"/>
    <w:rsid w:val="1A114519"/>
    <w:rsid w:val="1A2B7124"/>
    <w:rsid w:val="1A37178E"/>
    <w:rsid w:val="1A397DA2"/>
    <w:rsid w:val="1A4C59BC"/>
    <w:rsid w:val="1A4D470D"/>
    <w:rsid w:val="1A5F3F27"/>
    <w:rsid w:val="1A6E5C48"/>
    <w:rsid w:val="1A7007B9"/>
    <w:rsid w:val="1A763A60"/>
    <w:rsid w:val="1A776982"/>
    <w:rsid w:val="1A807C78"/>
    <w:rsid w:val="1A8439C9"/>
    <w:rsid w:val="1A973A3A"/>
    <w:rsid w:val="1A9E5BAA"/>
    <w:rsid w:val="1AA63E4A"/>
    <w:rsid w:val="1ABA5001"/>
    <w:rsid w:val="1ABE7494"/>
    <w:rsid w:val="1AC474FA"/>
    <w:rsid w:val="1AC5568B"/>
    <w:rsid w:val="1AC63826"/>
    <w:rsid w:val="1AC67669"/>
    <w:rsid w:val="1AD515FD"/>
    <w:rsid w:val="1AEA203B"/>
    <w:rsid w:val="1B054CCF"/>
    <w:rsid w:val="1B18195B"/>
    <w:rsid w:val="1B1C34D3"/>
    <w:rsid w:val="1B1C538E"/>
    <w:rsid w:val="1B1E38F0"/>
    <w:rsid w:val="1B251F75"/>
    <w:rsid w:val="1B255E5E"/>
    <w:rsid w:val="1B3F107D"/>
    <w:rsid w:val="1B560266"/>
    <w:rsid w:val="1B574618"/>
    <w:rsid w:val="1B67570D"/>
    <w:rsid w:val="1B723B6E"/>
    <w:rsid w:val="1B77250E"/>
    <w:rsid w:val="1B872DC9"/>
    <w:rsid w:val="1B896117"/>
    <w:rsid w:val="1B934B43"/>
    <w:rsid w:val="1B9C5910"/>
    <w:rsid w:val="1BA20BE7"/>
    <w:rsid w:val="1BA9632A"/>
    <w:rsid w:val="1BAB76BA"/>
    <w:rsid w:val="1BAE1AB4"/>
    <w:rsid w:val="1BB52C1C"/>
    <w:rsid w:val="1BC35FE2"/>
    <w:rsid w:val="1BC51269"/>
    <w:rsid w:val="1BCB564E"/>
    <w:rsid w:val="1BCB65D0"/>
    <w:rsid w:val="1BCB70E5"/>
    <w:rsid w:val="1BED2887"/>
    <w:rsid w:val="1BEF0DA1"/>
    <w:rsid w:val="1BEF5E5A"/>
    <w:rsid w:val="1BF554C0"/>
    <w:rsid w:val="1BF56CA1"/>
    <w:rsid w:val="1BF91FC2"/>
    <w:rsid w:val="1BF95736"/>
    <w:rsid w:val="1BF9747E"/>
    <w:rsid w:val="1BFE6842"/>
    <w:rsid w:val="1C0218F4"/>
    <w:rsid w:val="1C104292"/>
    <w:rsid w:val="1C1D6B1F"/>
    <w:rsid w:val="1C4F01F3"/>
    <w:rsid w:val="1C5A2BE4"/>
    <w:rsid w:val="1C5F0976"/>
    <w:rsid w:val="1C6218F3"/>
    <w:rsid w:val="1C6C68F4"/>
    <w:rsid w:val="1C721EF7"/>
    <w:rsid w:val="1C783F08"/>
    <w:rsid w:val="1C7A2953"/>
    <w:rsid w:val="1C7A6810"/>
    <w:rsid w:val="1C7B4710"/>
    <w:rsid w:val="1C894447"/>
    <w:rsid w:val="1C8962A2"/>
    <w:rsid w:val="1C8C20A0"/>
    <w:rsid w:val="1CA611AE"/>
    <w:rsid w:val="1CAD08C6"/>
    <w:rsid w:val="1CAF6912"/>
    <w:rsid w:val="1CB6784A"/>
    <w:rsid w:val="1CC11607"/>
    <w:rsid w:val="1CD21F1F"/>
    <w:rsid w:val="1CD81789"/>
    <w:rsid w:val="1CD95767"/>
    <w:rsid w:val="1CF2284B"/>
    <w:rsid w:val="1CF3211F"/>
    <w:rsid w:val="1CF956C8"/>
    <w:rsid w:val="1CFE11EF"/>
    <w:rsid w:val="1D000E4E"/>
    <w:rsid w:val="1D1207F7"/>
    <w:rsid w:val="1D37331F"/>
    <w:rsid w:val="1D3B0779"/>
    <w:rsid w:val="1D4652A3"/>
    <w:rsid w:val="1D522462"/>
    <w:rsid w:val="1D555DA0"/>
    <w:rsid w:val="1D6203E1"/>
    <w:rsid w:val="1D6970F8"/>
    <w:rsid w:val="1D85546D"/>
    <w:rsid w:val="1D9E5401"/>
    <w:rsid w:val="1DAC04F6"/>
    <w:rsid w:val="1DAC6719"/>
    <w:rsid w:val="1DBC2D78"/>
    <w:rsid w:val="1DC4401E"/>
    <w:rsid w:val="1DD303F3"/>
    <w:rsid w:val="1DD3118C"/>
    <w:rsid w:val="1DDF23CC"/>
    <w:rsid w:val="1DE101C9"/>
    <w:rsid w:val="1DE231AA"/>
    <w:rsid w:val="1DE82723"/>
    <w:rsid w:val="1DEB5A0D"/>
    <w:rsid w:val="1E154F8B"/>
    <w:rsid w:val="1E2A7DC2"/>
    <w:rsid w:val="1E3A1F63"/>
    <w:rsid w:val="1E4472A7"/>
    <w:rsid w:val="1E4565CE"/>
    <w:rsid w:val="1E4D0D56"/>
    <w:rsid w:val="1E4E61B0"/>
    <w:rsid w:val="1E5A3284"/>
    <w:rsid w:val="1E5A4498"/>
    <w:rsid w:val="1E5F011A"/>
    <w:rsid w:val="1E610BB7"/>
    <w:rsid w:val="1E702405"/>
    <w:rsid w:val="1E7534B2"/>
    <w:rsid w:val="1E796D74"/>
    <w:rsid w:val="1E894AE9"/>
    <w:rsid w:val="1E981041"/>
    <w:rsid w:val="1E9F0482"/>
    <w:rsid w:val="1EA30BA8"/>
    <w:rsid w:val="1EC512F5"/>
    <w:rsid w:val="1EE77DBE"/>
    <w:rsid w:val="1EE96DAD"/>
    <w:rsid w:val="1EF00924"/>
    <w:rsid w:val="1EF417AF"/>
    <w:rsid w:val="1EFC4222"/>
    <w:rsid w:val="1F07070B"/>
    <w:rsid w:val="1F0B3750"/>
    <w:rsid w:val="1F135214"/>
    <w:rsid w:val="1F190531"/>
    <w:rsid w:val="1F2A7F0A"/>
    <w:rsid w:val="1F4A7E9D"/>
    <w:rsid w:val="1F505A44"/>
    <w:rsid w:val="1F534B19"/>
    <w:rsid w:val="1F723B5E"/>
    <w:rsid w:val="1F7A7B75"/>
    <w:rsid w:val="1F8018A4"/>
    <w:rsid w:val="1F852B82"/>
    <w:rsid w:val="1F88524D"/>
    <w:rsid w:val="1F8E5072"/>
    <w:rsid w:val="1F9024DD"/>
    <w:rsid w:val="1F9F20EA"/>
    <w:rsid w:val="1FA53BA4"/>
    <w:rsid w:val="1FAF196E"/>
    <w:rsid w:val="1FB520EA"/>
    <w:rsid w:val="1FB81527"/>
    <w:rsid w:val="1FB973C1"/>
    <w:rsid w:val="1FD06747"/>
    <w:rsid w:val="1FE13067"/>
    <w:rsid w:val="1FE768BA"/>
    <w:rsid w:val="1FEA5A5B"/>
    <w:rsid w:val="1FF16CE6"/>
    <w:rsid w:val="200668CC"/>
    <w:rsid w:val="200D1566"/>
    <w:rsid w:val="2016722E"/>
    <w:rsid w:val="201D66EC"/>
    <w:rsid w:val="202477CB"/>
    <w:rsid w:val="2033043F"/>
    <w:rsid w:val="203732AC"/>
    <w:rsid w:val="20381050"/>
    <w:rsid w:val="206F2764"/>
    <w:rsid w:val="20785385"/>
    <w:rsid w:val="20790517"/>
    <w:rsid w:val="207C2E8E"/>
    <w:rsid w:val="207F18CF"/>
    <w:rsid w:val="208452A5"/>
    <w:rsid w:val="20854228"/>
    <w:rsid w:val="208E5104"/>
    <w:rsid w:val="208F52E2"/>
    <w:rsid w:val="20A2391A"/>
    <w:rsid w:val="20A75582"/>
    <w:rsid w:val="20AC2DEC"/>
    <w:rsid w:val="20BD3A8D"/>
    <w:rsid w:val="20C278B1"/>
    <w:rsid w:val="20DB0F8B"/>
    <w:rsid w:val="20E31885"/>
    <w:rsid w:val="20EA2B80"/>
    <w:rsid w:val="20FA1C92"/>
    <w:rsid w:val="20FE78F7"/>
    <w:rsid w:val="210C7C53"/>
    <w:rsid w:val="211B5A66"/>
    <w:rsid w:val="21207BCE"/>
    <w:rsid w:val="213752EE"/>
    <w:rsid w:val="215009A2"/>
    <w:rsid w:val="21574FC8"/>
    <w:rsid w:val="215E3DEE"/>
    <w:rsid w:val="21682D0F"/>
    <w:rsid w:val="216E4A4F"/>
    <w:rsid w:val="216F7663"/>
    <w:rsid w:val="21782350"/>
    <w:rsid w:val="21796D3B"/>
    <w:rsid w:val="217A40A2"/>
    <w:rsid w:val="217F7132"/>
    <w:rsid w:val="21804AF9"/>
    <w:rsid w:val="219D0C9F"/>
    <w:rsid w:val="21A77FCC"/>
    <w:rsid w:val="21B06EA4"/>
    <w:rsid w:val="21C93DDB"/>
    <w:rsid w:val="21D12BEA"/>
    <w:rsid w:val="21DB24E8"/>
    <w:rsid w:val="21F17CEF"/>
    <w:rsid w:val="21F91CD4"/>
    <w:rsid w:val="221655EB"/>
    <w:rsid w:val="221F3FC9"/>
    <w:rsid w:val="221F7512"/>
    <w:rsid w:val="222A65E3"/>
    <w:rsid w:val="2234118D"/>
    <w:rsid w:val="22351A5F"/>
    <w:rsid w:val="223D642C"/>
    <w:rsid w:val="2247337E"/>
    <w:rsid w:val="224B7599"/>
    <w:rsid w:val="226454A5"/>
    <w:rsid w:val="229C10DE"/>
    <w:rsid w:val="22A42DEA"/>
    <w:rsid w:val="22BA258C"/>
    <w:rsid w:val="22C501DD"/>
    <w:rsid w:val="22C75BE0"/>
    <w:rsid w:val="22DC3DB7"/>
    <w:rsid w:val="22EA5D72"/>
    <w:rsid w:val="22F03DB7"/>
    <w:rsid w:val="22F56BF1"/>
    <w:rsid w:val="23157CA6"/>
    <w:rsid w:val="23251825"/>
    <w:rsid w:val="232714E8"/>
    <w:rsid w:val="232850CB"/>
    <w:rsid w:val="23316521"/>
    <w:rsid w:val="23333814"/>
    <w:rsid w:val="2334175D"/>
    <w:rsid w:val="23377279"/>
    <w:rsid w:val="234D7B6F"/>
    <w:rsid w:val="236C4B43"/>
    <w:rsid w:val="238B20D1"/>
    <w:rsid w:val="239A742F"/>
    <w:rsid w:val="23A266BE"/>
    <w:rsid w:val="23A96F89"/>
    <w:rsid w:val="23B267EF"/>
    <w:rsid w:val="23BA1EB0"/>
    <w:rsid w:val="23BC4DED"/>
    <w:rsid w:val="23D52FCF"/>
    <w:rsid w:val="23DB76DC"/>
    <w:rsid w:val="23E46C65"/>
    <w:rsid w:val="23EA3C12"/>
    <w:rsid w:val="23EA6B7D"/>
    <w:rsid w:val="23F03FF6"/>
    <w:rsid w:val="23F22D35"/>
    <w:rsid w:val="23F37361"/>
    <w:rsid w:val="23FA25D5"/>
    <w:rsid w:val="23FD1BC3"/>
    <w:rsid w:val="242F2D96"/>
    <w:rsid w:val="2431059F"/>
    <w:rsid w:val="24314432"/>
    <w:rsid w:val="243B3BB5"/>
    <w:rsid w:val="24442CA2"/>
    <w:rsid w:val="24582BC0"/>
    <w:rsid w:val="245B7A3E"/>
    <w:rsid w:val="247023E3"/>
    <w:rsid w:val="247B38AE"/>
    <w:rsid w:val="24806158"/>
    <w:rsid w:val="249063C6"/>
    <w:rsid w:val="249271E1"/>
    <w:rsid w:val="249D1B84"/>
    <w:rsid w:val="24A30C5B"/>
    <w:rsid w:val="24AE45F1"/>
    <w:rsid w:val="24B51B7D"/>
    <w:rsid w:val="24BA0D2B"/>
    <w:rsid w:val="24BD4495"/>
    <w:rsid w:val="24C80424"/>
    <w:rsid w:val="24CC1BD3"/>
    <w:rsid w:val="24E95B02"/>
    <w:rsid w:val="24F95699"/>
    <w:rsid w:val="24FF12FF"/>
    <w:rsid w:val="25005CC8"/>
    <w:rsid w:val="250F60C6"/>
    <w:rsid w:val="252221BA"/>
    <w:rsid w:val="252533B0"/>
    <w:rsid w:val="252858C5"/>
    <w:rsid w:val="252A0D1B"/>
    <w:rsid w:val="25554B63"/>
    <w:rsid w:val="25571DF9"/>
    <w:rsid w:val="255B6005"/>
    <w:rsid w:val="25606C8F"/>
    <w:rsid w:val="2568608D"/>
    <w:rsid w:val="257A0E47"/>
    <w:rsid w:val="257D08AA"/>
    <w:rsid w:val="25837377"/>
    <w:rsid w:val="258B383C"/>
    <w:rsid w:val="2599369A"/>
    <w:rsid w:val="259A582D"/>
    <w:rsid w:val="25B10B53"/>
    <w:rsid w:val="25B34C7E"/>
    <w:rsid w:val="25BB20A7"/>
    <w:rsid w:val="25C0680D"/>
    <w:rsid w:val="25C601F5"/>
    <w:rsid w:val="25C81C2E"/>
    <w:rsid w:val="25D35D0F"/>
    <w:rsid w:val="25D47E5C"/>
    <w:rsid w:val="25D80104"/>
    <w:rsid w:val="25DB5D12"/>
    <w:rsid w:val="25E81F02"/>
    <w:rsid w:val="25F10744"/>
    <w:rsid w:val="25F92623"/>
    <w:rsid w:val="25FC2720"/>
    <w:rsid w:val="26012547"/>
    <w:rsid w:val="26105A3F"/>
    <w:rsid w:val="261849A4"/>
    <w:rsid w:val="261E78B1"/>
    <w:rsid w:val="264015CB"/>
    <w:rsid w:val="264477D1"/>
    <w:rsid w:val="26546F1A"/>
    <w:rsid w:val="265F1438"/>
    <w:rsid w:val="266229E0"/>
    <w:rsid w:val="266C700D"/>
    <w:rsid w:val="26863B17"/>
    <w:rsid w:val="26871DFD"/>
    <w:rsid w:val="269D25A0"/>
    <w:rsid w:val="269E1273"/>
    <w:rsid w:val="269E1E98"/>
    <w:rsid w:val="26A52BA4"/>
    <w:rsid w:val="26AC4D92"/>
    <w:rsid w:val="26B9537E"/>
    <w:rsid w:val="26C54B2C"/>
    <w:rsid w:val="26CD39E1"/>
    <w:rsid w:val="27206D71"/>
    <w:rsid w:val="27250046"/>
    <w:rsid w:val="272518E9"/>
    <w:rsid w:val="272A788B"/>
    <w:rsid w:val="27391679"/>
    <w:rsid w:val="27394B06"/>
    <w:rsid w:val="27443AE2"/>
    <w:rsid w:val="2745133C"/>
    <w:rsid w:val="27465706"/>
    <w:rsid w:val="274B500D"/>
    <w:rsid w:val="277F726D"/>
    <w:rsid w:val="279D5984"/>
    <w:rsid w:val="27A31E0C"/>
    <w:rsid w:val="27AB56C3"/>
    <w:rsid w:val="27AC1689"/>
    <w:rsid w:val="27AE4C81"/>
    <w:rsid w:val="27B96817"/>
    <w:rsid w:val="27C745F9"/>
    <w:rsid w:val="27D05589"/>
    <w:rsid w:val="27ED2232"/>
    <w:rsid w:val="27EE4D9F"/>
    <w:rsid w:val="28044169"/>
    <w:rsid w:val="282E121B"/>
    <w:rsid w:val="283566FD"/>
    <w:rsid w:val="28461C4B"/>
    <w:rsid w:val="284677BF"/>
    <w:rsid w:val="2853676F"/>
    <w:rsid w:val="28623F84"/>
    <w:rsid w:val="28686781"/>
    <w:rsid w:val="2898788F"/>
    <w:rsid w:val="28A47DB0"/>
    <w:rsid w:val="28B157A8"/>
    <w:rsid w:val="28B36B32"/>
    <w:rsid w:val="28B918F3"/>
    <w:rsid w:val="28C51D9C"/>
    <w:rsid w:val="28D71033"/>
    <w:rsid w:val="28E02A1E"/>
    <w:rsid w:val="28E53263"/>
    <w:rsid w:val="28F06F86"/>
    <w:rsid w:val="28F40ACC"/>
    <w:rsid w:val="28F447F1"/>
    <w:rsid w:val="28FC28E6"/>
    <w:rsid w:val="29000207"/>
    <w:rsid w:val="290A7C51"/>
    <w:rsid w:val="290F63D8"/>
    <w:rsid w:val="291450BA"/>
    <w:rsid w:val="29186663"/>
    <w:rsid w:val="293848A4"/>
    <w:rsid w:val="29390124"/>
    <w:rsid w:val="29424D37"/>
    <w:rsid w:val="294664E5"/>
    <w:rsid w:val="294C2448"/>
    <w:rsid w:val="294F692F"/>
    <w:rsid w:val="29512BC8"/>
    <w:rsid w:val="29602490"/>
    <w:rsid w:val="29656152"/>
    <w:rsid w:val="296F6FD1"/>
    <w:rsid w:val="2970128E"/>
    <w:rsid w:val="2977195A"/>
    <w:rsid w:val="297E4E56"/>
    <w:rsid w:val="29830A31"/>
    <w:rsid w:val="298E7457"/>
    <w:rsid w:val="299A5D04"/>
    <w:rsid w:val="299B6018"/>
    <w:rsid w:val="29A2542E"/>
    <w:rsid w:val="29A33E85"/>
    <w:rsid w:val="29AD6458"/>
    <w:rsid w:val="29B035A5"/>
    <w:rsid w:val="29CE1011"/>
    <w:rsid w:val="29D82676"/>
    <w:rsid w:val="29DF7CB3"/>
    <w:rsid w:val="29E32E95"/>
    <w:rsid w:val="29F319B0"/>
    <w:rsid w:val="29F861D2"/>
    <w:rsid w:val="29F909FD"/>
    <w:rsid w:val="2A040FE1"/>
    <w:rsid w:val="2A093933"/>
    <w:rsid w:val="2A1472D6"/>
    <w:rsid w:val="2A190C35"/>
    <w:rsid w:val="2A1A12BB"/>
    <w:rsid w:val="2A202643"/>
    <w:rsid w:val="2A2969FE"/>
    <w:rsid w:val="2A2D2B46"/>
    <w:rsid w:val="2A3C4F12"/>
    <w:rsid w:val="2A493D76"/>
    <w:rsid w:val="2A5167D3"/>
    <w:rsid w:val="2A581000"/>
    <w:rsid w:val="2A637F0A"/>
    <w:rsid w:val="2A6D47D3"/>
    <w:rsid w:val="2A9D36CA"/>
    <w:rsid w:val="2AA251B2"/>
    <w:rsid w:val="2AA75DDE"/>
    <w:rsid w:val="2AAF4CEE"/>
    <w:rsid w:val="2AB31C8B"/>
    <w:rsid w:val="2AB80E30"/>
    <w:rsid w:val="2ABA4F7A"/>
    <w:rsid w:val="2AC64F5F"/>
    <w:rsid w:val="2AD83271"/>
    <w:rsid w:val="2ADC2F81"/>
    <w:rsid w:val="2AE5255F"/>
    <w:rsid w:val="2AEC4033"/>
    <w:rsid w:val="2AF3526C"/>
    <w:rsid w:val="2B08760D"/>
    <w:rsid w:val="2B264065"/>
    <w:rsid w:val="2B327B7C"/>
    <w:rsid w:val="2B3A7A04"/>
    <w:rsid w:val="2B3C1135"/>
    <w:rsid w:val="2B475E56"/>
    <w:rsid w:val="2B4843B0"/>
    <w:rsid w:val="2B4D6E9E"/>
    <w:rsid w:val="2B561DD3"/>
    <w:rsid w:val="2B5A2F26"/>
    <w:rsid w:val="2B5E3610"/>
    <w:rsid w:val="2B734D72"/>
    <w:rsid w:val="2B7502BB"/>
    <w:rsid w:val="2B845AF5"/>
    <w:rsid w:val="2B851413"/>
    <w:rsid w:val="2B881C53"/>
    <w:rsid w:val="2B903031"/>
    <w:rsid w:val="2B9351F9"/>
    <w:rsid w:val="2B9F1F49"/>
    <w:rsid w:val="2BA612E3"/>
    <w:rsid w:val="2BAC3108"/>
    <w:rsid w:val="2BB532F3"/>
    <w:rsid w:val="2BB5452D"/>
    <w:rsid w:val="2BC25ADE"/>
    <w:rsid w:val="2BC7010A"/>
    <w:rsid w:val="2BD214B7"/>
    <w:rsid w:val="2BD75546"/>
    <w:rsid w:val="2BDC73E6"/>
    <w:rsid w:val="2BDE30DD"/>
    <w:rsid w:val="2BE44087"/>
    <w:rsid w:val="2BEB6870"/>
    <w:rsid w:val="2BF00CC8"/>
    <w:rsid w:val="2BF725AC"/>
    <w:rsid w:val="2BF72652"/>
    <w:rsid w:val="2BFA0DD4"/>
    <w:rsid w:val="2BFA2941"/>
    <w:rsid w:val="2C042E37"/>
    <w:rsid w:val="2C0F5212"/>
    <w:rsid w:val="2C251BC9"/>
    <w:rsid w:val="2C2E3173"/>
    <w:rsid w:val="2C3014D3"/>
    <w:rsid w:val="2C3117EC"/>
    <w:rsid w:val="2C4F70B4"/>
    <w:rsid w:val="2C637975"/>
    <w:rsid w:val="2C7164B1"/>
    <w:rsid w:val="2C7E3688"/>
    <w:rsid w:val="2C862667"/>
    <w:rsid w:val="2C930FE8"/>
    <w:rsid w:val="2C9D7FEF"/>
    <w:rsid w:val="2CB467D4"/>
    <w:rsid w:val="2CBB0A76"/>
    <w:rsid w:val="2CC05F7C"/>
    <w:rsid w:val="2CC529EE"/>
    <w:rsid w:val="2CC807B9"/>
    <w:rsid w:val="2CC96B63"/>
    <w:rsid w:val="2CD06F4A"/>
    <w:rsid w:val="2CD25F7A"/>
    <w:rsid w:val="2CD367CC"/>
    <w:rsid w:val="2CE262D8"/>
    <w:rsid w:val="2CED15B8"/>
    <w:rsid w:val="2CF10507"/>
    <w:rsid w:val="2CFA5FBA"/>
    <w:rsid w:val="2D024C1A"/>
    <w:rsid w:val="2D2378FF"/>
    <w:rsid w:val="2D264D90"/>
    <w:rsid w:val="2D333D12"/>
    <w:rsid w:val="2D407A5D"/>
    <w:rsid w:val="2D461A70"/>
    <w:rsid w:val="2D52606F"/>
    <w:rsid w:val="2D536667"/>
    <w:rsid w:val="2D543104"/>
    <w:rsid w:val="2D591727"/>
    <w:rsid w:val="2D5E76C8"/>
    <w:rsid w:val="2D674215"/>
    <w:rsid w:val="2D687737"/>
    <w:rsid w:val="2D6A41F8"/>
    <w:rsid w:val="2D6E3B48"/>
    <w:rsid w:val="2D7545FA"/>
    <w:rsid w:val="2D7E72BA"/>
    <w:rsid w:val="2D8405B9"/>
    <w:rsid w:val="2D99286E"/>
    <w:rsid w:val="2D9D33D3"/>
    <w:rsid w:val="2DA1654B"/>
    <w:rsid w:val="2DB45438"/>
    <w:rsid w:val="2DB6044D"/>
    <w:rsid w:val="2DC57599"/>
    <w:rsid w:val="2DE0224B"/>
    <w:rsid w:val="2DE25DD3"/>
    <w:rsid w:val="2DE50015"/>
    <w:rsid w:val="2DE630A0"/>
    <w:rsid w:val="2DE81790"/>
    <w:rsid w:val="2DF753B8"/>
    <w:rsid w:val="2DF92FDD"/>
    <w:rsid w:val="2E0168DD"/>
    <w:rsid w:val="2E047A8A"/>
    <w:rsid w:val="2E09336E"/>
    <w:rsid w:val="2E1A66A7"/>
    <w:rsid w:val="2E293EC9"/>
    <w:rsid w:val="2E29569F"/>
    <w:rsid w:val="2E2E1FC8"/>
    <w:rsid w:val="2E363F40"/>
    <w:rsid w:val="2E396E7F"/>
    <w:rsid w:val="2E4E006E"/>
    <w:rsid w:val="2E5C5686"/>
    <w:rsid w:val="2E5D208E"/>
    <w:rsid w:val="2E693078"/>
    <w:rsid w:val="2E6B02C8"/>
    <w:rsid w:val="2E6D023D"/>
    <w:rsid w:val="2E6F1A11"/>
    <w:rsid w:val="2E7B65B0"/>
    <w:rsid w:val="2E7C3BDB"/>
    <w:rsid w:val="2E835B8D"/>
    <w:rsid w:val="2E871F6C"/>
    <w:rsid w:val="2E8A2EE2"/>
    <w:rsid w:val="2E931833"/>
    <w:rsid w:val="2E985B60"/>
    <w:rsid w:val="2EA228FC"/>
    <w:rsid w:val="2EA82C15"/>
    <w:rsid w:val="2EAA3127"/>
    <w:rsid w:val="2ECB3D0A"/>
    <w:rsid w:val="2EEF14A8"/>
    <w:rsid w:val="2EF64693"/>
    <w:rsid w:val="2EFF40D6"/>
    <w:rsid w:val="2F1F7F39"/>
    <w:rsid w:val="2F2F2439"/>
    <w:rsid w:val="2F3338C2"/>
    <w:rsid w:val="2F362BC8"/>
    <w:rsid w:val="2F3F147E"/>
    <w:rsid w:val="2F45212B"/>
    <w:rsid w:val="2F527179"/>
    <w:rsid w:val="2F5F067B"/>
    <w:rsid w:val="2F6D4363"/>
    <w:rsid w:val="2F725125"/>
    <w:rsid w:val="2F741F83"/>
    <w:rsid w:val="2F753F65"/>
    <w:rsid w:val="2F762970"/>
    <w:rsid w:val="2F7C4F38"/>
    <w:rsid w:val="2F822829"/>
    <w:rsid w:val="2F8A473E"/>
    <w:rsid w:val="2FA103B5"/>
    <w:rsid w:val="2FA95FD3"/>
    <w:rsid w:val="2FAA77E0"/>
    <w:rsid w:val="2FB22429"/>
    <w:rsid w:val="2FB54A7E"/>
    <w:rsid w:val="2FB66570"/>
    <w:rsid w:val="2FC97349"/>
    <w:rsid w:val="2FD9222F"/>
    <w:rsid w:val="2FDB2B70"/>
    <w:rsid w:val="2FDD345C"/>
    <w:rsid w:val="2FED4053"/>
    <w:rsid w:val="300D74FF"/>
    <w:rsid w:val="3010022D"/>
    <w:rsid w:val="30197C97"/>
    <w:rsid w:val="303D1BD7"/>
    <w:rsid w:val="303D53CA"/>
    <w:rsid w:val="30432222"/>
    <w:rsid w:val="30446AC1"/>
    <w:rsid w:val="304B58D0"/>
    <w:rsid w:val="304D07E1"/>
    <w:rsid w:val="306F72D2"/>
    <w:rsid w:val="307425A3"/>
    <w:rsid w:val="30763604"/>
    <w:rsid w:val="30806265"/>
    <w:rsid w:val="30840745"/>
    <w:rsid w:val="308C66BA"/>
    <w:rsid w:val="309D0BE3"/>
    <w:rsid w:val="30A064C2"/>
    <w:rsid w:val="30AB2AFE"/>
    <w:rsid w:val="30AD0C8F"/>
    <w:rsid w:val="30AF3B85"/>
    <w:rsid w:val="30B3242C"/>
    <w:rsid w:val="30BB1910"/>
    <w:rsid w:val="30D25A79"/>
    <w:rsid w:val="30D32E6E"/>
    <w:rsid w:val="30D611CA"/>
    <w:rsid w:val="30DF1DCF"/>
    <w:rsid w:val="30E51768"/>
    <w:rsid w:val="30ED1814"/>
    <w:rsid w:val="30FB710F"/>
    <w:rsid w:val="30FC55EE"/>
    <w:rsid w:val="310337EB"/>
    <w:rsid w:val="310F3573"/>
    <w:rsid w:val="31211C86"/>
    <w:rsid w:val="31303240"/>
    <w:rsid w:val="31391044"/>
    <w:rsid w:val="313C08E6"/>
    <w:rsid w:val="314365C3"/>
    <w:rsid w:val="315A429A"/>
    <w:rsid w:val="31662A68"/>
    <w:rsid w:val="31757561"/>
    <w:rsid w:val="317640F9"/>
    <w:rsid w:val="319C0AE5"/>
    <w:rsid w:val="31A6408A"/>
    <w:rsid w:val="31AF1104"/>
    <w:rsid w:val="31CA1248"/>
    <w:rsid w:val="31EB4AA6"/>
    <w:rsid w:val="31EF1B9E"/>
    <w:rsid w:val="31F374E7"/>
    <w:rsid w:val="31F864B7"/>
    <w:rsid w:val="31FB717E"/>
    <w:rsid w:val="32037661"/>
    <w:rsid w:val="32136F68"/>
    <w:rsid w:val="32194016"/>
    <w:rsid w:val="323D6D44"/>
    <w:rsid w:val="32441BAB"/>
    <w:rsid w:val="325D1DB0"/>
    <w:rsid w:val="326354F7"/>
    <w:rsid w:val="326477E0"/>
    <w:rsid w:val="326D0F36"/>
    <w:rsid w:val="326D18F1"/>
    <w:rsid w:val="327403DA"/>
    <w:rsid w:val="327614C3"/>
    <w:rsid w:val="328D301C"/>
    <w:rsid w:val="329168C6"/>
    <w:rsid w:val="329522E8"/>
    <w:rsid w:val="329616E4"/>
    <w:rsid w:val="32974D46"/>
    <w:rsid w:val="329F2E37"/>
    <w:rsid w:val="32A654E7"/>
    <w:rsid w:val="32AE0C76"/>
    <w:rsid w:val="32AF0847"/>
    <w:rsid w:val="32B51EF8"/>
    <w:rsid w:val="32B56AA5"/>
    <w:rsid w:val="32B75C71"/>
    <w:rsid w:val="32C30843"/>
    <w:rsid w:val="32C84DAD"/>
    <w:rsid w:val="32DA70DA"/>
    <w:rsid w:val="32DE324F"/>
    <w:rsid w:val="32E274CB"/>
    <w:rsid w:val="32F21B58"/>
    <w:rsid w:val="32F8285C"/>
    <w:rsid w:val="32FC0972"/>
    <w:rsid w:val="32FC3933"/>
    <w:rsid w:val="32FF2900"/>
    <w:rsid w:val="32FF4FE9"/>
    <w:rsid w:val="33096010"/>
    <w:rsid w:val="330D6277"/>
    <w:rsid w:val="331317FE"/>
    <w:rsid w:val="331C1E90"/>
    <w:rsid w:val="33203D2B"/>
    <w:rsid w:val="33222915"/>
    <w:rsid w:val="332F08D5"/>
    <w:rsid w:val="33443E19"/>
    <w:rsid w:val="33484B1B"/>
    <w:rsid w:val="335229FE"/>
    <w:rsid w:val="335850B9"/>
    <w:rsid w:val="3364747B"/>
    <w:rsid w:val="33694CF9"/>
    <w:rsid w:val="336C4915"/>
    <w:rsid w:val="336E1BE8"/>
    <w:rsid w:val="33702C81"/>
    <w:rsid w:val="337A4FF6"/>
    <w:rsid w:val="338139B6"/>
    <w:rsid w:val="33813F32"/>
    <w:rsid w:val="338C2559"/>
    <w:rsid w:val="338F1F96"/>
    <w:rsid w:val="33927966"/>
    <w:rsid w:val="33A54175"/>
    <w:rsid w:val="33B11E93"/>
    <w:rsid w:val="33BF70D4"/>
    <w:rsid w:val="33CB74FA"/>
    <w:rsid w:val="33F857F7"/>
    <w:rsid w:val="34056568"/>
    <w:rsid w:val="34126A58"/>
    <w:rsid w:val="34237FD8"/>
    <w:rsid w:val="342F7B43"/>
    <w:rsid w:val="343072A7"/>
    <w:rsid w:val="3442248B"/>
    <w:rsid w:val="345179D7"/>
    <w:rsid w:val="34524C30"/>
    <w:rsid w:val="34557D58"/>
    <w:rsid w:val="3458094E"/>
    <w:rsid w:val="345968B4"/>
    <w:rsid w:val="34847D29"/>
    <w:rsid w:val="348C6C89"/>
    <w:rsid w:val="34932F91"/>
    <w:rsid w:val="349A231F"/>
    <w:rsid w:val="349F7DAC"/>
    <w:rsid w:val="34B16CA4"/>
    <w:rsid w:val="34B917CD"/>
    <w:rsid w:val="34C42D84"/>
    <w:rsid w:val="34C97560"/>
    <w:rsid w:val="34CA155F"/>
    <w:rsid w:val="34CA2D02"/>
    <w:rsid w:val="34CE63BA"/>
    <w:rsid w:val="34DE7B81"/>
    <w:rsid w:val="34E4534C"/>
    <w:rsid w:val="34EF0750"/>
    <w:rsid w:val="34F915C4"/>
    <w:rsid w:val="34FE687A"/>
    <w:rsid w:val="35142D5B"/>
    <w:rsid w:val="35164F44"/>
    <w:rsid w:val="35266AE6"/>
    <w:rsid w:val="353627DC"/>
    <w:rsid w:val="353D08F6"/>
    <w:rsid w:val="35404E95"/>
    <w:rsid w:val="354B28C4"/>
    <w:rsid w:val="354D0A8F"/>
    <w:rsid w:val="3550350D"/>
    <w:rsid w:val="355118CA"/>
    <w:rsid w:val="355D56CC"/>
    <w:rsid w:val="355E6877"/>
    <w:rsid w:val="35691EF5"/>
    <w:rsid w:val="356B100D"/>
    <w:rsid w:val="35790CFF"/>
    <w:rsid w:val="35970D28"/>
    <w:rsid w:val="35A17407"/>
    <w:rsid w:val="35A40444"/>
    <w:rsid w:val="35B82BBA"/>
    <w:rsid w:val="35BF02B8"/>
    <w:rsid w:val="35C57104"/>
    <w:rsid w:val="35CA1006"/>
    <w:rsid w:val="35E45590"/>
    <w:rsid w:val="35EE3ED5"/>
    <w:rsid w:val="35FE5AA8"/>
    <w:rsid w:val="36091F8B"/>
    <w:rsid w:val="36120E59"/>
    <w:rsid w:val="36305F08"/>
    <w:rsid w:val="3638233C"/>
    <w:rsid w:val="364D1256"/>
    <w:rsid w:val="365A126D"/>
    <w:rsid w:val="365C6715"/>
    <w:rsid w:val="365E253E"/>
    <w:rsid w:val="36612B48"/>
    <w:rsid w:val="36645BE7"/>
    <w:rsid w:val="36691639"/>
    <w:rsid w:val="367E338C"/>
    <w:rsid w:val="368408DE"/>
    <w:rsid w:val="36962A57"/>
    <w:rsid w:val="36A205C4"/>
    <w:rsid w:val="36A84AAF"/>
    <w:rsid w:val="36B146E3"/>
    <w:rsid w:val="36B239E0"/>
    <w:rsid w:val="36CF0DCA"/>
    <w:rsid w:val="36E678E3"/>
    <w:rsid w:val="370457D7"/>
    <w:rsid w:val="37167A7F"/>
    <w:rsid w:val="37197B5E"/>
    <w:rsid w:val="371B36BC"/>
    <w:rsid w:val="37201FF9"/>
    <w:rsid w:val="3730610A"/>
    <w:rsid w:val="37392636"/>
    <w:rsid w:val="373A29CC"/>
    <w:rsid w:val="37437D9E"/>
    <w:rsid w:val="374800C8"/>
    <w:rsid w:val="37514DBF"/>
    <w:rsid w:val="37710A1C"/>
    <w:rsid w:val="37793D50"/>
    <w:rsid w:val="378C2A42"/>
    <w:rsid w:val="3793032E"/>
    <w:rsid w:val="379838D8"/>
    <w:rsid w:val="37991E9C"/>
    <w:rsid w:val="379E1F2D"/>
    <w:rsid w:val="37A61E0F"/>
    <w:rsid w:val="37A7456D"/>
    <w:rsid w:val="37B674B8"/>
    <w:rsid w:val="37C402D4"/>
    <w:rsid w:val="37C52881"/>
    <w:rsid w:val="37CC6B46"/>
    <w:rsid w:val="37D914AA"/>
    <w:rsid w:val="37E521FE"/>
    <w:rsid w:val="37ED28FE"/>
    <w:rsid w:val="380A7653"/>
    <w:rsid w:val="3814611A"/>
    <w:rsid w:val="381B0CC2"/>
    <w:rsid w:val="381F2314"/>
    <w:rsid w:val="38310356"/>
    <w:rsid w:val="383F77C8"/>
    <w:rsid w:val="38487300"/>
    <w:rsid w:val="384A5030"/>
    <w:rsid w:val="384F717C"/>
    <w:rsid w:val="38532B8F"/>
    <w:rsid w:val="385739AC"/>
    <w:rsid w:val="38613044"/>
    <w:rsid w:val="386903E4"/>
    <w:rsid w:val="386B74E5"/>
    <w:rsid w:val="387918A7"/>
    <w:rsid w:val="38821A3E"/>
    <w:rsid w:val="3885236D"/>
    <w:rsid w:val="388A1EF5"/>
    <w:rsid w:val="388A4596"/>
    <w:rsid w:val="38AB7F02"/>
    <w:rsid w:val="38B63950"/>
    <w:rsid w:val="38E13708"/>
    <w:rsid w:val="38F841F5"/>
    <w:rsid w:val="38F92C81"/>
    <w:rsid w:val="3906512E"/>
    <w:rsid w:val="390B0538"/>
    <w:rsid w:val="391478B4"/>
    <w:rsid w:val="39183FC5"/>
    <w:rsid w:val="39194865"/>
    <w:rsid w:val="393315FE"/>
    <w:rsid w:val="393B13B6"/>
    <w:rsid w:val="393E2AEC"/>
    <w:rsid w:val="393F42CA"/>
    <w:rsid w:val="39472E4B"/>
    <w:rsid w:val="39474D4F"/>
    <w:rsid w:val="39502D89"/>
    <w:rsid w:val="39511B12"/>
    <w:rsid w:val="39554DE1"/>
    <w:rsid w:val="39614DA9"/>
    <w:rsid w:val="39665177"/>
    <w:rsid w:val="398A1A69"/>
    <w:rsid w:val="3991662F"/>
    <w:rsid w:val="39A14A37"/>
    <w:rsid w:val="39A23EAD"/>
    <w:rsid w:val="39A767E9"/>
    <w:rsid w:val="39A94CAD"/>
    <w:rsid w:val="39AB0D01"/>
    <w:rsid w:val="39AD1A2B"/>
    <w:rsid w:val="39B5458C"/>
    <w:rsid w:val="39BA1D42"/>
    <w:rsid w:val="39BA475C"/>
    <w:rsid w:val="39CC4D81"/>
    <w:rsid w:val="39DA0497"/>
    <w:rsid w:val="39E66E84"/>
    <w:rsid w:val="39EE6C2D"/>
    <w:rsid w:val="39F75DF8"/>
    <w:rsid w:val="3A0D0D7F"/>
    <w:rsid w:val="3A105BB8"/>
    <w:rsid w:val="3A176C91"/>
    <w:rsid w:val="3A25705B"/>
    <w:rsid w:val="3A2E0450"/>
    <w:rsid w:val="3A3146AF"/>
    <w:rsid w:val="3A3872D2"/>
    <w:rsid w:val="3A631B70"/>
    <w:rsid w:val="3A7C05EB"/>
    <w:rsid w:val="3A9041B9"/>
    <w:rsid w:val="3AA63AC4"/>
    <w:rsid w:val="3AAA1C17"/>
    <w:rsid w:val="3ABC72BC"/>
    <w:rsid w:val="3AC147ED"/>
    <w:rsid w:val="3AC743D5"/>
    <w:rsid w:val="3ACF78CF"/>
    <w:rsid w:val="3AD32EEA"/>
    <w:rsid w:val="3AD95DA9"/>
    <w:rsid w:val="3AE07D2F"/>
    <w:rsid w:val="3AE97E30"/>
    <w:rsid w:val="3AFF3CC6"/>
    <w:rsid w:val="3B052396"/>
    <w:rsid w:val="3B074687"/>
    <w:rsid w:val="3B084EE8"/>
    <w:rsid w:val="3B1039B8"/>
    <w:rsid w:val="3B206BC3"/>
    <w:rsid w:val="3B215498"/>
    <w:rsid w:val="3B292EB7"/>
    <w:rsid w:val="3B2A5D24"/>
    <w:rsid w:val="3B3952E4"/>
    <w:rsid w:val="3B422133"/>
    <w:rsid w:val="3B42609D"/>
    <w:rsid w:val="3B5669DD"/>
    <w:rsid w:val="3B6C547A"/>
    <w:rsid w:val="3B6E40C2"/>
    <w:rsid w:val="3B70247D"/>
    <w:rsid w:val="3B731B97"/>
    <w:rsid w:val="3B7D2B00"/>
    <w:rsid w:val="3B7F70D6"/>
    <w:rsid w:val="3B86632D"/>
    <w:rsid w:val="3B8B3B7A"/>
    <w:rsid w:val="3B9D3297"/>
    <w:rsid w:val="3B9E41EB"/>
    <w:rsid w:val="3B9F61FC"/>
    <w:rsid w:val="3B9F6FCD"/>
    <w:rsid w:val="3BA43A0F"/>
    <w:rsid w:val="3BBA40DC"/>
    <w:rsid w:val="3BBC6FD3"/>
    <w:rsid w:val="3BC92295"/>
    <w:rsid w:val="3BF10200"/>
    <w:rsid w:val="3BF53366"/>
    <w:rsid w:val="3C0C34A1"/>
    <w:rsid w:val="3C0E3198"/>
    <w:rsid w:val="3C130491"/>
    <w:rsid w:val="3C1D466B"/>
    <w:rsid w:val="3C210BC0"/>
    <w:rsid w:val="3C2E550F"/>
    <w:rsid w:val="3C4F74C3"/>
    <w:rsid w:val="3C5F27F2"/>
    <w:rsid w:val="3C72428C"/>
    <w:rsid w:val="3C9B215F"/>
    <w:rsid w:val="3CBF64AE"/>
    <w:rsid w:val="3CC14643"/>
    <w:rsid w:val="3CD810EA"/>
    <w:rsid w:val="3CE6016C"/>
    <w:rsid w:val="3CF47E45"/>
    <w:rsid w:val="3CF81BEF"/>
    <w:rsid w:val="3D0616CA"/>
    <w:rsid w:val="3D0806FC"/>
    <w:rsid w:val="3D0C6389"/>
    <w:rsid w:val="3D0F17F1"/>
    <w:rsid w:val="3D0F2205"/>
    <w:rsid w:val="3D1F7BB9"/>
    <w:rsid w:val="3D260FCF"/>
    <w:rsid w:val="3D447F25"/>
    <w:rsid w:val="3D491BBB"/>
    <w:rsid w:val="3D49347F"/>
    <w:rsid w:val="3D54230E"/>
    <w:rsid w:val="3D560DDB"/>
    <w:rsid w:val="3D5C05FC"/>
    <w:rsid w:val="3D68087C"/>
    <w:rsid w:val="3D770EA7"/>
    <w:rsid w:val="3D781416"/>
    <w:rsid w:val="3D7A7FEA"/>
    <w:rsid w:val="3DA53667"/>
    <w:rsid w:val="3DAF68BD"/>
    <w:rsid w:val="3DC928EA"/>
    <w:rsid w:val="3DCC38F9"/>
    <w:rsid w:val="3DD545BA"/>
    <w:rsid w:val="3DDA44EB"/>
    <w:rsid w:val="3DE612F8"/>
    <w:rsid w:val="3DE713D4"/>
    <w:rsid w:val="3DFB26E8"/>
    <w:rsid w:val="3E046358"/>
    <w:rsid w:val="3E050CFB"/>
    <w:rsid w:val="3E090244"/>
    <w:rsid w:val="3E0D0ACC"/>
    <w:rsid w:val="3E18158D"/>
    <w:rsid w:val="3E2C12C7"/>
    <w:rsid w:val="3E372FD0"/>
    <w:rsid w:val="3E3B322D"/>
    <w:rsid w:val="3E3E3975"/>
    <w:rsid w:val="3E4959FF"/>
    <w:rsid w:val="3E664976"/>
    <w:rsid w:val="3E725486"/>
    <w:rsid w:val="3E7B19BF"/>
    <w:rsid w:val="3EA76CDE"/>
    <w:rsid w:val="3EBB1A35"/>
    <w:rsid w:val="3EC802E5"/>
    <w:rsid w:val="3ECA0ADA"/>
    <w:rsid w:val="3ECF103B"/>
    <w:rsid w:val="3ED77E2C"/>
    <w:rsid w:val="3EE355D0"/>
    <w:rsid w:val="3EE94E7C"/>
    <w:rsid w:val="3EEA342B"/>
    <w:rsid w:val="3EF710F6"/>
    <w:rsid w:val="3EFE7131"/>
    <w:rsid w:val="3EFF29E2"/>
    <w:rsid w:val="3F07032D"/>
    <w:rsid w:val="3F077A76"/>
    <w:rsid w:val="3F0A173A"/>
    <w:rsid w:val="3F0E4E1B"/>
    <w:rsid w:val="3F2E27DE"/>
    <w:rsid w:val="3F2F4D61"/>
    <w:rsid w:val="3F2F4DBC"/>
    <w:rsid w:val="3F3409F6"/>
    <w:rsid w:val="3F3F64ED"/>
    <w:rsid w:val="3F47212A"/>
    <w:rsid w:val="3F532FCE"/>
    <w:rsid w:val="3F5433AF"/>
    <w:rsid w:val="3F67750B"/>
    <w:rsid w:val="3F853B31"/>
    <w:rsid w:val="3F880A8E"/>
    <w:rsid w:val="3F9169CA"/>
    <w:rsid w:val="3F9705C8"/>
    <w:rsid w:val="3FA17924"/>
    <w:rsid w:val="3FAB750E"/>
    <w:rsid w:val="3FB553D0"/>
    <w:rsid w:val="3FB5602E"/>
    <w:rsid w:val="3FCD0AB6"/>
    <w:rsid w:val="3FE022D6"/>
    <w:rsid w:val="3FE31AF7"/>
    <w:rsid w:val="3FEB53A7"/>
    <w:rsid w:val="3FED77CF"/>
    <w:rsid w:val="3FEE608F"/>
    <w:rsid w:val="400C1137"/>
    <w:rsid w:val="400F6E62"/>
    <w:rsid w:val="40175770"/>
    <w:rsid w:val="401B5C80"/>
    <w:rsid w:val="402A647F"/>
    <w:rsid w:val="402C2008"/>
    <w:rsid w:val="402E2093"/>
    <w:rsid w:val="40316936"/>
    <w:rsid w:val="40697173"/>
    <w:rsid w:val="406E21B0"/>
    <w:rsid w:val="407749E8"/>
    <w:rsid w:val="40800E1C"/>
    <w:rsid w:val="408438E7"/>
    <w:rsid w:val="408506BF"/>
    <w:rsid w:val="40864B9D"/>
    <w:rsid w:val="40892D3C"/>
    <w:rsid w:val="408F2723"/>
    <w:rsid w:val="40A3518C"/>
    <w:rsid w:val="40AA0BC3"/>
    <w:rsid w:val="40B01F51"/>
    <w:rsid w:val="40BA3BCC"/>
    <w:rsid w:val="40BF1E6D"/>
    <w:rsid w:val="40CB0130"/>
    <w:rsid w:val="40CC197C"/>
    <w:rsid w:val="40D46D05"/>
    <w:rsid w:val="40D82DA5"/>
    <w:rsid w:val="40E83F0F"/>
    <w:rsid w:val="40F2356B"/>
    <w:rsid w:val="40FA4893"/>
    <w:rsid w:val="41007BDC"/>
    <w:rsid w:val="4102348C"/>
    <w:rsid w:val="41203A51"/>
    <w:rsid w:val="4122362A"/>
    <w:rsid w:val="41350DCF"/>
    <w:rsid w:val="413875E5"/>
    <w:rsid w:val="41406E31"/>
    <w:rsid w:val="415828E6"/>
    <w:rsid w:val="41674DE2"/>
    <w:rsid w:val="41680CCB"/>
    <w:rsid w:val="416820D8"/>
    <w:rsid w:val="416F47BC"/>
    <w:rsid w:val="417D2A7D"/>
    <w:rsid w:val="417D547E"/>
    <w:rsid w:val="41881D85"/>
    <w:rsid w:val="41903C3A"/>
    <w:rsid w:val="41992BFF"/>
    <w:rsid w:val="41A5138A"/>
    <w:rsid w:val="41A673E8"/>
    <w:rsid w:val="41B42ED1"/>
    <w:rsid w:val="41BB2E17"/>
    <w:rsid w:val="41BD49A2"/>
    <w:rsid w:val="41C36320"/>
    <w:rsid w:val="41C40B7D"/>
    <w:rsid w:val="41C65FDB"/>
    <w:rsid w:val="41C720B8"/>
    <w:rsid w:val="41CD07B6"/>
    <w:rsid w:val="41D67544"/>
    <w:rsid w:val="41DE524C"/>
    <w:rsid w:val="41DF569C"/>
    <w:rsid w:val="41EA3383"/>
    <w:rsid w:val="420D0268"/>
    <w:rsid w:val="422B092F"/>
    <w:rsid w:val="422B7AE1"/>
    <w:rsid w:val="42355E2B"/>
    <w:rsid w:val="423B46C8"/>
    <w:rsid w:val="423C2277"/>
    <w:rsid w:val="4251772D"/>
    <w:rsid w:val="42565626"/>
    <w:rsid w:val="425B73A1"/>
    <w:rsid w:val="426E3325"/>
    <w:rsid w:val="427D3E02"/>
    <w:rsid w:val="427D40B5"/>
    <w:rsid w:val="42811335"/>
    <w:rsid w:val="42867002"/>
    <w:rsid w:val="429C3C6C"/>
    <w:rsid w:val="42A02937"/>
    <w:rsid w:val="42A53B32"/>
    <w:rsid w:val="42B12458"/>
    <w:rsid w:val="42B850ED"/>
    <w:rsid w:val="42D41AC1"/>
    <w:rsid w:val="42E2324B"/>
    <w:rsid w:val="42E2667C"/>
    <w:rsid w:val="42E4573F"/>
    <w:rsid w:val="42ED13FA"/>
    <w:rsid w:val="43080B8A"/>
    <w:rsid w:val="430B0B46"/>
    <w:rsid w:val="431A5C36"/>
    <w:rsid w:val="431D514D"/>
    <w:rsid w:val="432F1E46"/>
    <w:rsid w:val="43357EED"/>
    <w:rsid w:val="433C74BE"/>
    <w:rsid w:val="43422E18"/>
    <w:rsid w:val="434A0C40"/>
    <w:rsid w:val="434B7D0F"/>
    <w:rsid w:val="435573ED"/>
    <w:rsid w:val="436656E8"/>
    <w:rsid w:val="436D797E"/>
    <w:rsid w:val="43892EB6"/>
    <w:rsid w:val="4395047D"/>
    <w:rsid w:val="43957367"/>
    <w:rsid w:val="43AA0EDA"/>
    <w:rsid w:val="43B748CA"/>
    <w:rsid w:val="43C24475"/>
    <w:rsid w:val="43CC4705"/>
    <w:rsid w:val="43CF6B92"/>
    <w:rsid w:val="43D104A2"/>
    <w:rsid w:val="43D45F57"/>
    <w:rsid w:val="43DE5C56"/>
    <w:rsid w:val="43EC71D5"/>
    <w:rsid w:val="43F656A1"/>
    <w:rsid w:val="43F93B34"/>
    <w:rsid w:val="442E1554"/>
    <w:rsid w:val="44353AA3"/>
    <w:rsid w:val="4438745F"/>
    <w:rsid w:val="44444E8A"/>
    <w:rsid w:val="44470638"/>
    <w:rsid w:val="444906F3"/>
    <w:rsid w:val="44502B26"/>
    <w:rsid w:val="446D0CC9"/>
    <w:rsid w:val="447D42EB"/>
    <w:rsid w:val="448259B3"/>
    <w:rsid w:val="449358CC"/>
    <w:rsid w:val="44967765"/>
    <w:rsid w:val="449864C2"/>
    <w:rsid w:val="449B0D06"/>
    <w:rsid w:val="44A771C7"/>
    <w:rsid w:val="44AF437E"/>
    <w:rsid w:val="44B85A7C"/>
    <w:rsid w:val="44C678C5"/>
    <w:rsid w:val="44C768F2"/>
    <w:rsid w:val="44CE17E0"/>
    <w:rsid w:val="44E3184B"/>
    <w:rsid w:val="44E6438A"/>
    <w:rsid w:val="44ED6D6D"/>
    <w:rsid w:val="44F718F4"/>
    <w:rsid w:val="44FA7C3F"/>
    <w:rsid w:val="450C606F"/>
    <w:rsid w:val="45142F62"/>
    <w:rsid w:val="453130B7"/>
    <w:rsid w:val="453B6A72"/>
    <w:rsid w:val="453D16F3"/>
    <w:rsid w:val="455509B2"/>
    <w:rsid w:val="455933CC"/>
    <w:rsid w:val="455952B5"/>
    <w:rsid w:val="455B7097"/>
    <w:rsid w:val="45617CBE"/>
    <w:rsid w:val="45726089"/>
    <w:rsid w:val="45731150"/>
    <w:rsid w:val="45832BE9"/>
    <w:rsid w:val="45856FB2"/>
    <w:rsid w:val="45903D17"/>
    <w:rsid w:val="4591611C"/>
    <w:rsid w:val="45981686"/>
    <w:rsid w:val="459B08EB"/>
    <w:rsid w:val="45A12F4A"/>
    <w:rsid w:val="45A1791E"/>
    <w:rsid w:val="45DA1384"/>
    <w:rsid w:val="45DF4364"/>
    <w:rsid w:val="45EA5B4B"/>
    <w:rsid w:val="45F605F5"/>
    <w:rsid w:val="45F77D00"/>
    <w:rsid w:val="460A63A6"/>
    <w:rsid w:val="460D21A5"/>
    <w:rsid w:val="460F03C2"/>
    <w:rsid w:val="461A30AA"/>
    <w:rsid w:val="461C2C13"/>
    <w:rsid w:val="461C4376"/>
    <w:rsid w:val="461E35B1"/>
    <w:rsid w:val="462D1C89"/>
    <w:rsid w:val="462D351B"/>
    <w:rsid w:val="4634069A"/>
    <w:rsid w:val="4635704A"/>
    <w:rsid w:val="46432815"/>
    <w:rsid w:val="46465A2E"/>
    <w:rsid w:val="465847DF"/>
    <w:rsid w:val="465965D7"/>
    <w:rsid w:val="46641E11"/>
    <w:rsid w:val="46652577"/>
    <w:rsid w:val="4666550B"/>
    <w:rsid w:val="466A20A6"/>
    <w:rsid w:val="467D3CC1"/>
    <w:rsid w:val="46873754"/>
    <w:rsid w:val="4689127A"/>
    <w:rsid w:val="468D078C"/>
    <w:rsid w:val="46B6506B"/>
    <w:rsid w:val="46C205CA"/>
    <w:rsid w:val="46C42E51"/>
    <w:rsid w:val="46C6684B"/>
    <w:rsid w:val="46D52066"/>
    <w:rsid w:val="46D62BD3"/>
    <w:rsid w:val="46E2098A"/>
    <w:rsid w:val="46EF5CE6"/>
    <w:rsid w:val="46F96400"/>
    <w:rsid w:val="47006E96"/>
    <w:rsid w:val="471B772A"/>
    <w:rsid w:val="471C21F3"/>
    <w:rsid w:val="47234B32"/>
    <w:rsid w:val="4727115F"/>
    <w:rsid w:val="473E3E35"/>
    <w:rsid w:val="47461DE6"/>
    <w:rsid w:val="475E38E3"/>
    <w:rsid w:val="47625ED1"/>
    <w:rsid w:val="476561F7"/>
    <w:rsid w:val="476D3B25"/>
    <w:rsid w:val="47720BCC"/>
    <w:rsid w:val="478101A3"/>
    <w:rsid w:val="47866870"/>
    <w:rsid w:val="478C184C"/>
    <w:rsid w:val="478C2DCD"/>
    <w:rsid w:val="478D08F6"/>
    <w:rsid w:val="479E6B38"/>
    <w:rsid w:val="47AA594C"/>
    <w:rsid w:val="47B14BE3"/>
    <w:rsid w:val="47B55DD0"/>
    <w:rsid w:val="47C00CCC"/>
    <w:rsid w:val="47C17AB9"/>
    <w:rsid w:val="47C24BB0"/>
    <w:rsid w:val="47C40DD5"/>
    <w:rsid w:val="47C72C19"/>
    <w:rsid w:val="47CE2EB5"/>
    <w:rsid w:val="47DB7ED7"/>
    <w:rsid w:val="47E75E09"/>
    <w:rsid w:val="47F203FA"/>
    <w:rsid w:val="47F212DB"/>
    <w:rsid w:val="47F32857"/>
    <w:rsid w:val="47F8396F"/>
    <w:rsid w:val="47F85EE4"/>
    <w:rsid w:val="48050E93"/>
    <w:rsid w:val="480949C5"/>
    <w:rsid w:val="48113DB7"/>
    <w:rsid w:val="48161F43"/>
    <w:rsid w:val="483A3A6D"/>
    <w:rsid w:val="48414FD9"/>
    <w:rsid w:val="48490939"/>
    <w:rsid w:val="48590C9F"/>
    <w:rsid w:val="486442DE"/>
    <w:rsid w:val="48727B3A"/>
    <w:rsid w:val="487B5D9D"/>
    <w:rsid w:val="487E46E3"/>
    <w:rsid w:val="4882511A"/>
    <w:rsid w:val="488354D7"/>
    <w:rsid w:val="48900AB0"/>
    <w:rsid w:val="489A36AA"/>
    <w:rsid w:val="489C026E"/>
    <w:rsid w:val="489D3E02"/>
    <w:rsid w:val="48B131E5"/>
    <w:rsid w:val="48B309E2"/>
    <w:rsid w:val="48CE11FD"/>
    <w:rsid w:val="48D7367D"/>
    <w:rsid w:val="48DC4756"/>
    <w:rsid w:val="48DF4C20"/>
    <w:rsid w:val="48F531F2"/>
    <w:rsid w:val="49135A4F"/>
    <w:rsid w:val="492313F9"/>
    <w:rsid w:val="49250FB3"/>
    <w:rsid w:val="49266DBA"/>
    <w:rsid w:val="493556E9"/>
    <w:rsid w:val="493A2411"/>
    <w:rsid w:val="494A47AF"/>
    <w:rsid w:val="494D3F74"/>
    <w:rsid w:val="49671A47"/>
    <w:rsid w:val="4969217E"/>
    <w:rsid w:val="496A324C"/>
    <w:rsid w:val="49746C3F"/>
    <w:rsid w:val="498126DD"/>
    <w:rsid w:val="499661F8"/>
    <w:rsid w:val="499A2DFD"/>
    <w:rsid w:val="49AB0F9B"/>
    <w:rsid w:val="49AB707C"/>
    <w:rsid w:val="49B54134"/>
    <w:rsid w:val="49BB5BEF"/>
    <w:rsid w:val="49CB5668"/>
    <w:rsid w:val="49DA1A8B"/>
    <w:rsid w:val="49E05655"/>
    <w:rsid w:val="49E07403"/>
    <w:rsid w:val="49E56336"/>
    <w:rsid w:val="49E750FC"/>
    <w:rsid w:val="49EA0282"/>
    <w:rsid w:val="49EF4246"/>
    <w:rsid w:val="49FD7E2D"/>
    <w:rsid w:val="4A1E549B"/>
    <w:rsid w:val="4A25750C"/>
    <w:rsid w:val="4A2625E8"/>
    <w:rsid w:val="4A26339D"/>
    <w:rsid w:val="4A46437E"/>
    <w:rsid w:val="4A526DFE"/>
    <w:rsid w:val="4A584626"/>
    <w:rsid w:val="4A5E0608"/>
    <w:rsid w:val="4A662B98"/>
    <w:rsid w:val="4A687024"/>
    <w:rsid w:val="4A716C5F"/>
    <w:rsid w:val="4A787E62"/>
    <w:rsid w:val="4AB60164"/>
    <w:rsid w:val="4AB717B3"/>
    <w:rsid w:val="4AB862CB"/>
    <w:rsid w:val="4ACA4ABE"/>
    <w:rsid w:val="4AD34D1E"/>
    <w:rsid w:val="4AE37901"/>
    <w:rsid w:val="4AE831ED"/>
    <w:rsid w:val="4AE87B39"/>
    <w:rsid w:val="4AF163DD"/>
    <w:rsid w:val="4AF57E3F"/>
    <w:rsid w:val="4B006D51"/>
    <w:rsid w:val="4B0241AB"/>
    <w:rsid w:val="4B047121"/>
    <w:rsid w:val="4B0B64A3"/>
    <w:rsid w:val="4B190D88"/>
    <w:rsid w:val="4B221043"/>
    <w:rsid w:val="4B230500"/>
    <w:rsid w:val="4B294D26"/>
    <w:rsid w:val="4B3F5F2B"/>
    <w:rsid w:val="4B486463"/>
    <w:rsid w:val="4B4C5565"/>
    <w:rsid w:val="4B5C0D0B"/>
    <w:rsid w:val="4B6927F5"/>
    <w:rsid w:val="4B7522C9"/>
    <w:rsid w:val="4B7841C2"/>
    <w:rsid w:val="4B8B191A"/>
    <w:rsid w:val="4B985ABC"/>
    <w:rsid w:val="4B9B3DC4"/>
    <w:rsid w:val="4B9C55AC"/>
    <w:rsid w:val="4BA55545"/>
    <w:rsid w:val="4BAA0F20"/>
    <w:rsid w:val="4BAA4D3A"/>
    <w:rsid w:val="4BBE1726"/>
    <w:rsid w:val="4BD815DB"/>
    <w:rsid w:val="4BE76F97"/>
    <w:rsid w:val="4BF43F64"/>
    <w:rsid w:val="4BF44A48"/>
    <w:rsid w:val="4C016ACF"/>
    <w:rsid w:val="4C0A60FF"/>
    <w:rsid w:val="4C0B4B4B"/>
    <w:rsid w:val="4C0D2ABF"/>
    <w:rsid w:val="4C1C049B"/>
    <w:rsid w:val="4C1F01F6"/>
    <w:rsid w:val="4C231067"/>
    <w:rsid w:val="4C245054"/>
    <w:rsid w:val="4C2A56EA"/>
    <w:rsid w:val="4C30160A"/>
    <w:rsid w:val="4C397E56"/>
    <w:rsid w:val="4C3A656B"/>
    <w:rsid w:val="4C7038FB"/>
    <w:rsid w:val="4C8A7AFA"/>
    <w:rsid w:val="4C9A0936"/>
    <w:rsid w:val="4C9E1300"/>
    <w:rsid w:val="4CA71CE3"/>
    <w:rsid w:val="4CA84402"/>
    <w:rsid w:val="4CB70A84"/>
    <w:rsid w:val="4CB84667"/>
    <w:rsid w:val="4CCD39DA"/>
    <w:rsid w:val="4CDA3BBE"/>
    <w:rsid w:val="4CEF0443"/>
    <w:rsid w:val="4CFD651E"/>
    <w:rsid w:val="4CFE5496"/>
    <w:rsid w:val="4D05476B"/>
    <w:rsid w:val="4D07528D"/>
    <w:rsid w:val="4D274A20"/>
    <w:rsid w:val="4D31145C"/>
    <w:rsid w:val="4D35333C"/>
    <w:rsid w:val="4D3E7059"/>
    <w:rsid w:val="4D507BAA"/>
    <w:rsid w:val="4D577C06"/>
    <w:rsid w:val="4D585D8F"/>
    <w:rsid w:val="4D6235AF"/>
    <w:rsid w:val="4D6D5452"/>
    <w:rsid w:val="4D6E6574"/>
    <w:rsid w:val="4D870C3D"/>
    <w:rsid w:val="4D8F3007"/>
    <w:rsid w:val="4D942A4E"/>
    <w:rsid w:val="4D952497"/>
    <w:rsid w:val="4D9A3186"/>
    <w:rsid w:val="4DB36975"/>
    <w:rsid w:val="4DBF646A"/>
    <w:rsid w:val="4DC1224F"/>
    <w:rsid w:val="4DC1265D"/>
    <w:rsid w:val="4DC23A1D"/>
    <w:rsid w:val="4DE16743"/>
    <w:rsid w:val="4DE3320B"/>
    <w:rsid w:val="4DE7729A"/>
    <w:rsid w:val="4DEB281B"/>
    <w:rsid w:val="4DEB6C73"/>
    <w:rsid w:val="4DEE581B"/>
    <w:rsid w:val="4DFB0E73"/>
    <w:rsid w:val="4E053FFC"/>
    <w:rsid w:val="4E10745A"/>
    <w:rsid w:val="4E156875"/>
    <w:rsid w:val="4E1C19EB"/>
    <w:rsid w:val="4E283D64"/>
    <w:rsid w:val="4E2A11A1"/>
    <w:rsid w:val="4E2C16A2"/>
    <w:rsid w:val="4E2E6F12"/>
    <w:rsid w:val="4E4F5AD5"/>
    <w:rsid w:val="4E5649B7"/>
    <w:rsid w:val="4E583220"/>
    <w:rsid w:val="4E6E699C"/>
    <w:rsid w:val="4E707BBE"/>
    <w:rsid w:val="4E737820"/>
    <w:rsid w:val="4E902622"/>
    <w:rsid w:val="4E976DC6"/>
    <w:rsid w:val="4ECA5DF7"/>
    <w:rsid w:val="4EDD5F57"/>
    <w:rsid w:val="4EE96187"/>
    <w:rsid w:val="4EF339FA"/>
    <w:rsid w:val="4EF94906"/>
    <w:rsid w:val="4F1152CB"/>
    <w:rsid w:val="4F170FE3"/>
    <w:rsid w:val="4F1B5D19"/>
    <w:rsid w:val="4F2A6838"/>
    <w:rsid w:val="4F2E75E9"/>
    <w:rsid w:val="4F545162"/>
    <w:rsid w:val="4F58400A"/>
    <w:rsid w:val="4F5C3319"/>
    <w:rsid w:val="4F641394"/>
    <w:rsid w:val="4F681455"/>
    <w:rsid w:val="4F687188"/>
    <w:rsid w:val="4F6B36C8"/>
    <w:rsid w:val="4F744FF3"/>
    <w:rsid w:val="4F755D84"/>
    <w:rsid w:val="4F7E70DF"/>
    <w:rsid w:val="4F7F76BE"/>
    <w:rsid w:val="4F825BD0"/>
    <w:rsid w:val="4F8545A9"/>
    <w:rsid w:val="4F884275"/>
    <w:rsid w:val="4F8A1982"/>
    <w:rsid w:val="4F9953D9"/>
    <w:rsid w:val="4FB84B0C"/>
    <w:rsid w:val="4FB92C41"/>
    <w:rsid w:val="4FC50219"/>
    <w:rsid w:val="4FD50CFC"/>
    <w:rsid w:val="500568C9"/>
    <w:rsid w:val="500E57B6"/>
    <w:rsid w:val="50265E0A"/>
    <w:rsid w:val="502C5614"/>
    <w:rsid w:val="50303590"/>
    <w:rsid w:val="504F0E3F"/>
    <w:rsid w:val="50533FDE"/>
    <w:rsid w:val="50670897"/>
    <w:rsid w:val="506E3D65"/>
    <w:rsid w:val="50720309"/>
    <w:rsid w:val="507679C8"/>
    <w:rsid w:val="5082647B"/>
    <w:rsid w:val="509468A1"/>
    <w:rsid w:val="509C72CA"/>
    <w:rsid w:val="50A60283"/>
    <w:rsid w:val="50C23E1F"/>
    <w:rsid w:val="50DA02C3"/>
    <w:rsid w:val="50DF4CCA"/>
    <w:rsid w:val="50E920C0"/>
    <w:rsid w:val="50ED38BF"/>
    <w:rsid w:val="50EE4A9A"/>
    <w:rsid w:val="50EF3D3F"/>
    <w:rsid w:val="50F004BD"/>
    <w:rsid w:val="51031C29"/>
    <w:rsid w:val="51257533"/>
    <w:rsid w:val="51292989"/>
    <w:rsid w:val="512F7B12"/>
    <w:rsid w:val="51421041"/>
    <w:rsid w:val="515C2A2E"/>
    <w:rsid w:val="516D3C99"/>
    <w:rsid w:val="517B2107"/>
    <w:rsid w:val="517D0051"/>
    <w:rsid w:val="517F6760"/>
    <w:rsid w:val="51821105"/>
    <w:rsid w:val="51880664"/>
    <w:rsid w:val="518E50BF"/>
    <w:rsid w:val="51914BFA"/>
    <w:rsid w:val="51917235"/>
    <w:rsid w:val="51942A81"/>
    <w:rsid w:val="519743FE"/>
    <w:rsid w:val="519C1A1D"/>
    <w:rsid w:val="51AD019C"/>
    <w:rsid w:val="51B064D9"/>
    <w:rsid w:val="51CE0F1C"/>
    <w:rsid w:val="51D00B41"/>
    <w:rsid w:val="51D741EC"/>
    <w:rsid w:val="51D96987"/>
    <w:rsid w:val="51DD23AF"/>
    <w:rsid w:val="51EF38C2"/>
    <w:rsid w:val="51F61254"/>
    <w:rsid w:val="52021EE1"/>
    <w:rsid w:val="52022B19"/>
    <w:rsid w:val="52024B61"/>
    <w:rsid w:val="520A3EC1"/>
    <w:rsid w:val="520C4945"/>
    <w:rsid w:val="52195355"/>
    <w:rsid w:val="521A7742"/>
    <w:rsid w:val="522D3402"/>
    <w:rsid w:val="5237369C"/>
    <w:rsid w:val="5243128F"/>
    <w:rsid w:val="524B5398"/>
    <w:rsid w:val="525052C1"/>
    <w:rsid w:val="5258551E"/>
    <w:rsid w:val="525F53C4"/>
    <w:rsid w:val="52605EB5"/>
    <w:rsid w:val="526120E6"/>
    <w:rsid w:val="52646EF4"/>
    <w:rsid w:val="526A327C"/>
    <w:rsid w:val="527B0E40"/>
    <w:rsid w:val="528E5D2E"/>
    <w:rsid w:val="52964C3F"/>
    <w:rsid w:val="52976ACB"/>
    <w:rsid w:val="52A336C4"/>
    <w:rsid w:val="52A5375E"/>
    <w:rsid w:val="52A821CD"/>
    <w:rsid w:val="52B31203"/>
    <w:rsid w:val="52BE382F"/>
    <w:rsid w:val="52C109C7"/>
    <w:rsid w:val="52C13B4A"/>
    <w:rsid w:val="52E87389"/>
    <w:rsid w:val="52F13D68"/>
    <w:rsid w:val="52F15438"/>
    <w:rsid w:val="52F331A2"/>
    <w:rsid w:val="52F5553C"/>
    <w:rsid w:val="52F74A6C"/>
    <w:rsid w:val="52F91536"/>
    <w:rsid w:val="52FB6928"/>
    <w:rsid w:val="5304198C"/>
    <w:rsid w:val="53096FE2"/>
    <w:rsid w:val="530B7F48"/>
    <w:rsid w:val="530D22CA"/>
    <w:rsid w:val="530F6DFA"/>
    <w:rsid w:val="53231F6A"/>
    <w:rsid w:val="533A46E0"/>
    <w:rsid w:val="53427BF5"/>
    <w:rsid w:val="53470061"/>
    <w:rsid w:val="534B1E4A"/>
    <w:rsid w:val="53520777"/>
    <w:rsid w:val="53640FB9"/>
    <w:rsid w:val="536F129E"/>
    <w:rsid w:val="53731FA9"/>
    <w:rsid w:val="53754BE5"/>
    <w:rsid w:val="537A2267"/>
    <w:rsid w:val="538763F5"/>
    <w:rsid w:val="538F6A16"/>
    <w:rsid w:val="539602FC"/>
    <w:rsid w:val="539A365A"/>
    <w:rsid w:val="53A112D2"/>
    <w:rsid w:val="53A61FCA"/>
    <w:rsid w:val="53AB0F39"/>
    <w:rsid w:val="53AC6D69"/>
    <w:rsid w:val="53B64EF4"/>
    <w:rsid w:val="53B96E02"/>
    <w:rsid w:val="53D40D72"/>
    <w:rsid w:val="53EE6BC1"/>
    <w:rsid w:val="53F62F70"/>
    <w:rsid w:val="53F728D2"/>
    <w:rsid w:val="53F94526"/>
    <w:rsid w:val="54036C5D"/>
    <w:rsid w:val="540C6200"/>
    <w:rsid w:val="54164FFB"/>
    <w:rsid w:val="541805F8"/>
    <w:rsid w:val="541A0E3C"/>
    <w:rsid w:val="54315028"/>
    <w:rsid w:val="54340D1E"/>
    <w:rsid w:val="54390C4D"/>
    <w:rsid w:val="543F69EA"/>
    <w:rsid w:val="544269FA"/>
    <w:rsid w:val="544720A1"/>
    <w:rsid w:val="54487799"/>
    <w:rsid w:val="54523ECF"/>
    <w:rsid w:val="54696247"/>
    <w:rsid w:val="54731958"/>
    <w:rsid w:val="5480396D"/>
    <w:rsid w:val="548D64C2"/>
    <w:rsid w:val="549242A6"/>
    <w:rsid w:val="54B00772"/>
    <w:rsid w:val="54B55507"/>
    <w:rsid w:val="54B60D7B"/>
    <w:rsid w:val="54C13FE1"/>
    <w:rsid w:val="54C60411"/>
    <w:rsid w:val="54CF2637"/>
    <w:rsid w:val="54D53927"/>
    <w:rsid w:val="54DD256B"/>
    <w:rsid w:val="54E8396B"/>
    <w:rsid w:val="54EB6A6C"/>
    <w:rsid w:val="54F16968"/>
    <w:rsid w:val="552E230F"/>
    <w:rsid w:val="552E5B8E"/>
    <w:rsid w:val="5545557F"/>
    <w:rsid w:val="554A6F26"/>
    <w:rsid w:val="554C0043"/>
    <w:rsid w:val="554D4DF9"/>
    <w:rsid w:val="55542715"/>
    <w:rsid w:val="5566250B"/>
    <w:rsid w:val="556843D3"/>
    <w:rsid w:val="556B30E1"/>
    <w:rsid w:val="559B01C1"/>
    <w:rsid w:val="55AA51DC"/>
    <w:rsid w:val="55AA7EC8"/>
    <w:rsid w:val="55AC51D2"/>
    <w:rsid w:val="55B16C73"/>
    <w:rsid w:val="55B57209"/>
    <w:rsid w:val="55BB2052"/>
    <w:rsid w:val="55CA71B9"/>
    <w:rsid w:val="55CC5149"/>
    <w:rsid w:val="55D373E4"/>
    <w:rsid w:val="55E17C68"/>
    <w:rsid w:val="55F01E60"/>
    <w:rsid w:val="55FC3817"/>
    <w:rsid w:val="560340F7"/>
    <w:rsid w:val="56034FE5"/>
    <w:rsid w:val="560B0323"/>
    <w:rsid w:val="560F644C"/>
    <w:rsid w:val="56383D77"/>
    <w:rsid w:val="5643330B"/>
    <w:rsid w:val="56435C36"/>
    <w:rsid w:val="56463262"/>
    <w:rsid w:val="564972EB"/>
    <w:rsid w:val="56656094"/>
    <w:rsid w:val="566776CE"/>
    <w:rsid w:val="566B7CB2"/>
    <w:rsid w:val="56703E00"/>
    <w:rsid w:val="56775F49"/>
    <w:rsid w:val="567D1B40"/>
    <w:rsid w:val="5690783C"/>
    <w:rsid w:val="56B73F34"/>
    <w:rsid w:val="56CC39BF"/>
    <w:rsid w:val="56DA7B3E"/>
    <w:rsid w:val="56DB15AB"/>
    <w:rsid w:val="56DB4767"/>
    <w:rsid w:val="56DD5D02"/>
    <w:rsid w:val="56E8239C"/>
    <w:rsid w:val="56EC2EDB"/>
    <w:rsid w:val="56F664B8"/>
    <w:rsid w:val="56FD5EBA"/>
    <w:rsid w:val="570A68D4"/>
    <w:rsid w:val="570E304A"/>
    <w:rsid w:val="571B0F8C"/>
    <w:rsid w:val="571C4EBD"/>
    <w:rsid w:val="572648C3"/>
    <w:rsid w:val="573B5933"/>
    <w:rsid w:val="574A7D57"/>
    <w:rsid w:val="575C0F35"/>
    <w:rsid w:val="576038E3"/>
    <w:rsid w:val="578373DA"/>
    <w:rsid w:val="578D27FF"/>
    <w:rsid w:val="579A77B4"/>
    <w:rsid w:val="57B167F1"/>
    <w:rsid w:val="57CE3F8B"/>
    <w:rsid w:val="57D439DA"/>
    <w:rsid w:val="57DD568A"/>
    <w:rsid w:val="57E16AAA"/>
    <w:rsid w:val="57F8708A"/>
    <w:rsid w:val="57FB23A3"/>
    <w:rsid w:val="58053E65"/>
    <w:rsid w:val="5806280B"/>
    <w:rsid w:val="5810450B"/>
    <w:rsid w:val="582F6C67"/>
    <w:rsid w:val="583A5ADD"/>
    <w:rsid w:val="583D16A6"/>
    <w:rsid w:val="584A4527"/>
    <w:rsid w:val="584C035A"/>
    <w:rsid w:val="584C5DFF"/>
    <w:rsid w:val="58514265"/>
    <w:rsid w:val="58694428"/>
    <w:rsid w:val="586A0E04"/>
    <w:rsid w:val="586E501F"/>
    <w:rsid w:val="587652BA"/>
    <w:rsid w:val="58767159"/>
    <w:rsid w:val="58836BA0"/>
    <w:rsid w:val="58864316"/>
    <w:rsid w:val="588C28BA"/>
    <w:rsid w:val="588D6657"/>
    <w:rsid w:val="588F3AE1"/>
    <w:rsid w:val="589C7824"/>
    <w:rsid w:val="58A27149"/>
    <w:rsid w:val="58A32508"/>
    <w:rsid w:val="58A4666C"/>
    <w:rsid w:val="58AA2C10"/>
    <w:rsid w:val="58BB0FC8"/>
    <w:rsid w:val="58CB7238"/>
    <w:rsid w:val="58D90C83"/>
    <w:rsid w:val="58EE5BFF"/>
    <w:rsid w:val="58FA73A9"/>
    <w:rsid w:val="59000303"/>
    <w:rsid w:val="59001EC2"/>
    <w:rsid w:val="590567A5"/>
    <w:rsid w:val="590813FF"/>
    <w:rsid w:val="59106103"/>
    <w:rsid w:val="591F4500"/>
    <w:rsid w:val="591F781C"/>
    <w:rsid w:val="59266DFD"/>
    <w:rsid w:val="594350F9"/>
    <w:rsid w:val="59476115"/>
    <w:rsid w:val="595049E4"/>
    <w:rsid w:val="595D7D56"/>
    <w:rsid w:val="596036FA"/>
    <w:rsid w:val="5964736F"/>
    <w:rsid w:val="596B0C63"/>
    <w:rsid w:val="596D4064"/>
    <w:rsid w:val="5970241C"/>
    <w:rsid w:val="59767B64"/>
    <w:rsid w:val="597B0EF6"/>
    <w:rsid w:val="597E04AB"/>
    <w:rsid w:val="598F4F3B"/>
    <w:rsid w:val="59954F81"/>
    <w:rsid w:val="599E6993"/>
    <w:rsid w:val="59CB3FED"/>
    <w:rsid w:val="59D54192"/>
    <w:rsid w:val="59D605F3"/>
    <w:rsid w:val="59D9301F"/>
    <w:rsid w:val="59DC072B"/>
    <w:rsid w:val="59DC353B"/>
    <w:rsid w:val="59E409AA"/>
    <w:rsid w:val="59F31C71"/>
    <w:rsid w:val="59FD20CD"/>
    <w:rsid w:val="5A01467E"/>
    <w:rsid w:val="5A0653BF"/>
    <w:rsid w:val="5A0C0D0A"/>
    <w:rsid w:val="5A0C3DE7"/>
    <w:rsid w:val="5A157255"/>
    <w:rsid w:val="5A2C4407"/>
    <w:rsid w:val="5A304A9F"/>
    <w:rsid w:val="5A356064"/>
    <w:rsid w:val="5A461504"/>
    <w:rsid w:val="5A494B51"/>
    <w:rsid w:val="5A4B0471"/>
    <w:rsid w:val="5A5876EB"/>
    <w:rsid w:val="5A5C2670"/>
    <w:rsid w:val="5A755A94"/>
    <w:rsid w:val="5A762715"/>
    <w:rsid w:val="5A894F07"/>
    <w:rsid w:val="5A996D4B"/>
    <w:rsid w:val="5AA526A0"/>
    <w:rsid w:val="5AA5621A"/>
    <w:rsid w:val="5AA97C52"/>
    <w:rsid w:val="5AAD3889"/>
    <w:rsid w:val="5AB648E0"/>
    <w:rsid w:val="5AC97855"/>
    <w:rsid w:val="5AD10492"/>
    <w:rsid w:val="5AD21143"/>
    <w:rsid w:val="5AD85F2F"/>
    <w:rsid w:val="5AE53787"/>
    <w:rsid w:val="5AE8363F"/>
    <w:rsid w:val="5AEC079D"/>
    <w:rsid w:val="5AFF2393"/>
    <w:rsid w:val="5B08003F"/>
    <w:rsid w:val="5B084465"/>
    <w:rsid w:val="5B1738FC"/>
    <w:rsid w:val="5B1F30B9"/>
    <w:rsid w:val="5B236E6D"/>
    <w:rsid w:val="5B2D4472"/>
    <w:rsid w:val="5B2E0D70"/>
    <w:rsid w:val="5B31040E"/>
    <w:rsid w:val="5B321A89"/>
    <w:rsid w:val="5B3807A6"/>
    <w:rsid w:val="5B387448"/>
    <w:rsid w:val="5B5163B3"/>
    <w:rsid w:val="5B6014DE"/>
    <w:rsid w:val="5B754DB6"/>
    <w:rsid w:val="5B7E55EB"/>
    <w:rsid w:val="5B8016BF"/>
    <w:rsid w:val="5B92793F"/>
    <w:rsid w:val="5B9F5F0E"/>
    <w:rsid w:val="5BA224C2"/>
    <w:rsid w:val="5BA31F7F"/>
    <w:rsid w:val="5BA45210"/>
    <w:rsid w:val="5BA61185"/>
    <w:rsid w:val="5BAA1436"/>
    <w:rsid w:val="5BAB31C8"/>
    <w:rsid w:val="5BAF30D9"/>
    <w:rsid w:val="5BB01190"/>
    <w:rsid w:val="5BB73F35"/>
    <w:rsid w:val="5BBB62D4"/>
    <w:rsid w:val="5BC93914"/>
    <w:rsid w:val="5BDC0C81"/>
    <w:rsid w:val="5BDE79FC"/>
    <w:rsid w:val="5BEE4E2D"/>
    <w:rsid w:val="5BF037B4"/>
    <w:rsid w:val="5BF84A80"/>
    <w:rsid w:val="5C1B5DE0"/>
    <w:rsid w:val="5C1C6902"/>
    <w:rsid w:val="5C3477B3"/>
    <w:rsid w:val="5C475FEA"/>
    <w:rsid w:val="5C556D88"/>
    <w:rsid w:val="5C631A00"/>
    <w:rsid w:val="5C634F45"/>
    <w:rsid w:val="5C63771E"/>
    <w:rsid w:val="5C652199"/>
    <w:rsid w:val="5C6C2103"/>
    <w:rsid w:val="5C6F3E31"/>
    <w:rsid w:val="5C72451B"/>
    <w:rsid w:val="5C727DF8"/>
    <w:rsid w:val="5C786910"/>
    <w:rsid w:val="5C8A53C0"/>
    <w:rsid w:val="5C917F67"/>
    <w:rsid w:val="5C941E0E"/>
    <w:rsid w:val="5CA05742"/>
    <w:rsid w:val="5CA62C21"/>
    <w:rsid w:val="5CAF1EFF"/>
    <w:rsid w:val="5CBE001F"/>
    <w:rsid w:val="5CC12CDC"/>
    <w:rsid w:val="5CC5575D"/>
    <w:rsid w:val="5CE172C2"/>
    <w:rsid w:val="5CE41A07"/>
    <w:rsid w:val="5CE53960"/>
    <w:rsid w:val="5CEF332D"/>
    <w:rsid w:val="5CFD6EFF"/>
    <w:rsid w:val="5D0607CD"/>
    <w:rsid w:val="5D1B7756"/>
    <w:rsid w:val="5D24203A"/>
    <w:rsid w:val="5D276C9F"/>
    <w:rsid w:val="5D304E4E"/>
    <w:rsid w:val="5D3A4C25"/>
    <w:rsid w:val="5D3F0AA2"/>
    <w:rsid w:val="5D566AAD"/>
    <w:rsid w:val="5D59272F"/>
    <w:rsid w:val="5D6A1ADE"/>
    <w:rsid w:val="5D8132D6"/>
    <w:rsid w:val="5D8C19A7"/>
    <w:rsid w:val="5D944335"/>
    <w:rsid w:val="5D9E4E89"/>
    <w:rsid w:val="5DA36064"/>
    <w:rsid w:val="5DA42C12"/>
    <w:rsid w:val="5DA77DF8"/>
    <w:rsid w:val="5DAE5E5A"/>
    <w:rsid w:val="5DC475A2"/>
    <w:rsid w:val="5DC7366C"/>
    <w:rsid w:val="5DD17999"/>
    <w:rsid w:val="5DD53146"/>
    <w:rsid w:val="5DD71CFE"/>
    <w:rsid w:val="5DDA0937"/>
    <w:rsid w:val="5DE65812"/>
    <w:rsid w:val="5DF41B97"/>
    <w:rsid w:val="5DF8796A"/>
    <w:rsid w:val="5E084C69"/>
    <w:rsid w:val="5E0A78BA"/>
    <w:rsid w:val="5E0D7652"/>
    <w:rsid w:val="5E1B32E5"/>
    <w:rsid w:val="5E2002BE"/>
    <w:rsid w:val="5E266B47"/>
    <w:rsid w:val="5E287173"/>
    <w:rsid w:val="5E3528ED"/>
    <w:rsid w:val="5E471063"/>
    <w:rsid w:val="5E4B17B2"/>
    <w:rsid w:val="5E616AE4"/>
    <w:rsid w:val="5E684B3F"/>
    <w:rsid w:val="5E793FC9"/>
    <w:rsid w:val="5E841599"/>
    <w:rsid w:val="5E846139"/>
    <w:rsid w:val="5E8F70DE"/>
    <w:rsid w:val="5EB51CEC"/>
    <w:rsid w:val="5EBC5F9E"/>
    <w:rsid w:val="5EC81A0B"/>
    <w:rsid w:val="5ED13367"/>
    <w:rsid w:val="5EDF0871"/>
    <w:rsid w:val="5EE72C3B"/>
    <w:rsid w:val="5EE75C28"/>
    <w:rsid w:val="5EEB1D21"/>
    <w:rsid w:val="5EF157B7"/>
    <w:rsid w:val="5EF332DD"/>
    <w:rsid w:val="5EF575E9"/>
    <w:rsid w:val="5EFF3C67"/>
    <w:rsid w:val="5F155348"/>
    <w:rsid w:val="5F155DC1"/>
    <w:rsid w:val="5F302959"/>
    <w:rsid w:val="5F34112B"/>
    <w:rsid w:val="5F361583"/>
    <w:rsid w:val="5F3C7AEA"/>
    <w:rsid w:val="5F7308B8"/>
    <w:rsid w:val="5F7714FA"/>
    <w:rsid w:val="5F7C1742"/>
    <w:rsid w:val="5F7D4E1D"/>
    <w:rsid w:val="5F8B596B"/>
    <w:rsid w:val="5F93160D"/>
    <w:rsid w:val="5FA72C71"/>
    <w:rsid w:val="5FAD1659"/>
    <w:rsid w:val="5FBB477D"/>
    <w:rsid w:val="5FBB7242"/>
    <w:rsid w:val="5FC4308D"/>
    <w:rsid w:val="5FCA69F6"/>
    <w:rsid w:val="5FE4745B"/>
    <w:rsid w:val="5FE90193"/>
    <w:rsid w:val="5FE90728"/>
    <w:rsid w:val="5FE9381E"/>
    <w:rsid w:val="5FED515E"/>
    <w:rsid w:val="5FF4555F"/>
    <w:rsid w:val="60122FAF"/>
    <w:rsid w:val="60155F12"/>
    <w:rsid w:val="601A2BC8"/>
    <w:rsid w:val="602113DA"/>
    <w:rsid w:val="602363FE"/>
    <w:rsid w:val="60327128"/>
    <w:rsid w:val="603D0F1D"/>
    <w:rsid w:val="6043716C"/>
    <w:rsid w:val="60496342"/>
    <w:rsid w:val="604A5911"/>
    <w:rsid w:val="605D63C5"/>
    <w:rsid w:val="605E7E22"/>
    <w:rsid w:val="60650E88"/>
    <w:rsid w:val="606C77EB"/>
    <w:rsid w:val="607E751E"/>
    <w:rsid w:val="608110BC"/>
    <w:rsid w:val="608B2B0E"/>
    <w:rsid w:val="60943B88"/>
    <w:rsid w:val="609D1752"/>
    <w:rsid w:val="60A078CB"/>
    <w:rsid w:val="60A07F6A"/>
    <w:rsid w:val="60A725D1"/>
    <w:rsid w:val="60AA5077"/>
    <w:rsid w:val="60AC63D0"/>
    <w:rsid w:val="60B82A30"/>
    <w:rsid w:val="60BA1AB9"/>
    <w:rsid w:val="60C3293B"/>
    <w:rsid w:val="60DB4BC3"/>
    <w:rsid w:val="60EE2811"/>
    <w:rsid w:val="60F0789A"/>
    <w:rsid w:val="60F23014"/>
    <w:rsid w:val="60F611BD"/>
    <w:rsid w:val="6103018B"/>
    <w:rsid w:val="610920AA"/>
    <w:rsid w:val="611759A9"/>
    <w:rsid w:val="611B3A4D"/>
    <w:rsid w:val="611D2854"/>
    <w:rsid w:val="61215660"/>
    <w:rsid w:val="61234856"/>
    <w:rsid w:val="61307DF4"/>
    <w:rsid w:val="61354623"/>
    <w:rsid w:val="61373D76"/>
    <w:rsid w:val="613A1C1F"/>
    <w:rsid w:val="613E0F5E"/>
    <w:rsid w:val="61426F4C"/>
    <w:rsid w:val="614538D2"/>
    <w:rsid w:val="61580EAA"/>
    <w:rsid w:val="616808E7"/>
    <w:rsid w:val="616B3FB0"/>
    <w:rsid w:val="61871FC1"/>
    <w:rsid w:val="619047B4"/>
    <w:rsid w:val="61917AD2"/>
    <w:rsid w:val="61956261"/>
    <w:rsid w:val="619F599E"/>
    <w:rsid w:val="61B0497C"/>
    <w:rsid w:val="61B34FA6"/>
    <w:rsid w:val="61B438DB"/>
    <w:rsid w:val="61BB01CB"/>
    <w:rsid w:val="61BD73A9"/>
    <w:rsid w:val="61CD3451"/>
    <w:rsid w:val="61CE032E"/>
    <w:rsid w:val="61DB3AF1"/>
    <w:rsid w:val="61DF62FB"/>
    <w:rsid w:val="61E81D6F"/>
    <w:rsid w:val="61E91B05"/>
    <w:rsid w:val="61EB7BD9"/>
    <w:rsid w:val="62020D2E"/>
    <w:rsid w:val="62173030"/>
    <w:rsid w:val="623F455A"/>
    <w:rsid w:val="62436227"/>
    <w:rsid w:val="62451899"/>
    <w:rsid w:val="624B51DE"/>
    <w:rsid w:val="624D0F9A"/>
    <w:rsid w:val="625053E7"/>
    <w:rsid w:val="625A3E15"/>
    <w:rsid w:val="625F5CFC"/>
    <w:rsid w:val="6261092B"/>
    <w:rsid w:val="626D59F7"/>
    <w:rsid w:val="627D6F28"/>
    <w:rsid w:val="627E1807"/>
    <w:rsid w:val="62841C67"/>
    <w:rsid w:val="628D6516"/>
    <w:rsid w:val="628E4207"/>
    <w:rsid w:val="629B3E7B"/>
    <w:rsid w:val="629C7C59"/>
    <w:rsid w:val="62AB4388"/>
    <w:rsid w:val="62AB4D99"/>
    <w:rsid w:val="62B901F1"/>
    <w:rsid w:val="62BA6AB7"/>
    <w:rsid w:val="62C33EC4"/>
    <w:rsid w:val="62D75E40"/>
    <w:rsid w:val="62DA1FD4"/>
    <w:rsid w:val="62E63C33"/>
    <w:rsid w:val="62F941E5"/>
    <w:rsid w:val="62FF05F8"/>
    <w:rsid w:val="62FF6072"/>
    <w:rsid w:val="63010574"/>
    <w:rsid w:val="6308392C"/>
    <w:rsid w:val="63135B10"/>
    <w:rsid w:val="6313603E"/>
    <w:rsid w:val="63164065"/>
    <w:rsid w:val="632D5120"/>
    <w:rsid w:val="63320AE8"/>
    <w:rsid w:val="633865C8"/>
    <w:rsid w:val="63435FDB"/>
    <w:rsid w:val="6364271A"/>
    <w:rsid w:val="6366020B"/>
    <w:rsid w:val="63705DD4"/>
    <w:rsid w:val="637645FA"/>
    <w:rsid w:val="637A7ED7"/>
    <w:rsid w:val="637E3B76"/>
    <w:rsid w:val="638925F5"/>
    <w:rsid w:val="63894210"/>
    <w:rsid w:val="638B2D09"/>
    <w:rsid w:val="639B48EF"/>
    <w:rsid w:val="639D37DB"/>
    <w:rsid w:val="639F4FA8"/>
    <w:rsid w:val="63A5493F"/>
    <w:rsid w:val="63AF4D90"/>
    <w:rsid w:val="63B55005"/>
    <w:rsid w:val="63D66489"/>
    <w:rsid w:val="63D77671"/>
    <w:rsid w:val="63DA7027"/>
    <w:rsid w:val="63E458EA"/>
    <w:rsid w:val="63F41DF6"/>
    <w:rsid w:val="640712B6"/>
    <w:rsid w:val="6409526C"/>
    <w:rsid w:val="641138B9"/>
    <w:rsid w:val="64223115"/>
    <w:rsid w:val="642655C0"/>
    <w:rsid w:val="642B176B"/>
    <w:rsid w:val="642F5BB1"/>
    <w:rsid w:val="64310FFC"/>
    <w:rsid w:val="643141C9"/>
    <w:rsid w:val="64417C85"/>
    <w:rsid w:val="64462101"/>
    <w:rsid w:val="644840CB"/>
    <w:rsid w:val="644D348F"/>
    <w:rsid w:val="645C3530"/>
    <w:rsid w:val="64667035"/>
    <w:rsid w:val="64687D82"/>
    <w:rsid w:val="64803D6F"/>
    <w:rsid w:val="64822C10"/>
    <w:rsid w:val="6485390B"/>
    <w:rsid w:val="64863E5F"/>
    <w:rsid w:val="64873061"/>
    <w:rsid w:val="6487731C"/>
    <w:rsid w:val="64911FA2"/>
    <w:rsid w:val="64A17694"/>
    <w:rsid w:val="64A56DD5"/>
    <w:rsid w:val="64A57E72"/>
    <w:rsid w:val="64AA2690"/>
    <w:rsid w:val="64AB1B0B"/>
    <w:rsid w:val="64B40855"/>
    <w:rsid w:val="64BC75FF"/>
    <w:rsid w:val="64C3211F"/>
    <w:rsid w:val="64C65CB4"/>
    <w:rsid w:val="64C84CC7"/>
    <w:rsid w:val="64CC4B0E"/>
    <w:rsid w:val="64DC6549"/>
    <w:rsid w:val="64E16FA4"/>
    <w:rsid w:val="64E42A84"/>
    <w:rsid w:val="64EA1F76"/>
    <w:rsid w:val="64F00A8B"/>
    <w:rsid w:val="64F178C7"/>
    <w:rsid w:val="64F21A28"/>
    <w:rsid w:val="64F75691"/>
    <w:rsid w:val="64FA5675"/>
    <w:rsid w:val="64FD6C64"/>
    <w:rsid w:val="650A0BE6"/>
    <w:rsid w:val="650E5668"/>
    <w:rsid w:val="65101F58"/>
    <w:rsid w:val="65112B32"/>
    <w:rsid w:val="651A6C6B"/>
    <w:rsid w:val="651F60C8"/>
    <w:rsid w:val="653E261B"/>
    <w:rsid w:val="65403962"/>
    <w:rsid w:val="654350A5"/>
    <w:rsid w:val="65497425"/>
    <w:rsid w:val="65693DAB"/>
    <w:rsid w:val="656C22CB"/>
    <w:rsid w:val="65727758"/>
    <w:rsid w:val="657A0420"/>
    <w:rsid w:val="65822B18"/>
    <w:rsid w:val="659153D2"/>
    <w:rsid w:val="65943A27"/>
    <w:rsid w:val="659B46C4"/>
    <w:rsid w:val="659D71F0"/>
    <w:rsid w:val="65A20878"/>
    <w:rsid w:val="65AD4B14"/>
    <w:rsid w:val="65BB1DD6"/>
    <w:rsid w:val="65BF66D3"/>
    <w:rsid w:val="65C06703"/>
    <w:rsid w:val="65C51EF0"/>
    <w:rsid w:val="65C8256C"/>
    <w:rsid w:val="65D94A25"/>
    <w:rsid w:val="65E44E98"/>
    <w:rsid w:val="65E67A50"/>
    <w:rsid w:val="65E83AEF"/>
    <w:rsid w:val="65EC5647"/>
    <w:rsid w:val="65EE2A50"/>
    <w:rsid w:val="65EE47FE"/>
    <w:rsid w:val="65F80CBE"/>
    <w:rsid w:val="66002792"/>
    <w:rsid w:val="6609002B"/>
    <w:rsid w:val="660C3E24"/>
    <w:rsid w:val="66153DCE"/>
    <w:rsid w:val="661E2941"/>
    <w:rsid w:val="662A3766"/>
    <w:rsid w:val="662A5B23"/>
    <w:rsid w:val="662F1A60"/>
    <w:rsid w:val="663052F6"/>
    <w:rsid w:val="663453A9"/>
    <w:rsid w:val="6635189E"/>
    <w:rsid w:val="663761A5"/>
    <w:rsid w:val="66636DA7"/>
    <w:rsid w:val="66647D7C"/>
    <w:rsid w:val="66796B5A"/>
    <w:rsid w:val="66804634"/>
    <w:rsid w:val="668134B3"/>
    <w:rsid w:val="668B156B"/>
    <w:rsid w:val="66935D94"/>
    <w:rsid w:val="669D1BB0"/>
    <w:rsid w:val="66B146E5"/>
    <w:rsid w:val="66BB6685"/>
    <w:rsid w:val="66C33EDD"/>
    <w:rsid w:val="66CB4B3F"/>
    <w:rsid w:val="66D370E9"/>
    <w:rsid w:val="66DB6969"/>
    <w:rsid w:val="66DF7311"/>
    <w:rsid w:val="66E655A7"/>
    <w:rsid w:val="66EB1053"/>
    <w:rsid w:val="66F57CC0"/>
    <w:rsid w:val="66F87017"/>
    <w:rsid w:val="66F91E5A"/>
    <w:rsid w:val="66FC0DF1"/>
    <w:rsid w:val="66FD0B72"/>
    <w:rsid w:val="66FE1743"/>
    <w:rsid w:val="67066CA5"/>
    <w:rsid w:val="67066F2C"/>
    <w:rsid w:val="67291611"/>
    <w:rsid w:val="67360093"/>
    <w:rsid w:val="673A6AD0"/>
    <w:rsid w:val="6742109E"/>
    <w:rsid w:val="674754D8"/>
    <w:rsid w:val="674C72F5"/>
    <w:rsid w:val="67505F8C"/>
    <w:rsid w:val="6754618C"/>
    <w:rsid w:val="67590C29"/>
    <w:rsid w:val="675A5610"/>
    <w:rsid w:val="676B10D2"/>
    <w:rsid w:val="677C4B42"/>
    <w:rsid w:val="67865ED2"/>
    <w:rsid w:val="678F6349"/>
    <w:rsid w:val="67963D24"/>
    <w:rsid w:val="679B62DE"/>
    <w:rsid w:val="67CD5013"/>
    <w:rsid w:val="67E50D68"/>
    <w:rsid w:val="67E876F8"/>
    <w:rsid w:val="67F646ED"/>
    <w:rsid w:val="67FB059A"/>
    <w:rsid w:val="68037140"/>
    <w:rsid w:val="68066161"/>
    <w:rsid w:val="680735BA"/>
    <w:rsid w:val="6808344A"/>
    <w:rsid w:val="680D2817"/>
    <w:rsid w:val="68120C78"/>
    <w:rsid w:val="68190258"/>
    <w:rsid w:val="682243E5"/>
    <w:rsid w:val="6828049B"/>
    <w:rsid w:val="68302EA3"/>
    <w:rsid w:val="68345E8F"/>
    <w:rsid w:val="68463361"/>
    <w:rsid w:val="6850354E"/>
    <w:rsid w:val="685704B8"/>
    <w:rsid w:val="6865202D"/>
    <w:rsid w:val="68701B10"/>
    <w:rsid w:val="6885517F"/>
    <w:rsid w:val="68871046"/>
    <w:rsid w:val="68A07A2E"/>
    <w:rsid w:val="68AA26A4"/>
    <w:rsid w:val="68B64B7D"/>
    <w:rsid w:val="68BB30BE"/>
    <w:rsid w:val="68BF0EAE"/>
    <w:rsid w:val="68EF6521"/>
    <w:rsid w:val="68F00FB3"/>
    <w:rsid w:val="68F22857"/>
    <w:rsid w:val="68F95866"/>
    <w:rsid w:val="68FE7E12"/>
    <w:rsid w:val="69020CEC"/>
    <w:rsid w:val="690B1F30"/>
    <w:rsid w:val="6915613A"/>
    <w:rsid w:val="69232A11"/>
    <w:rsid w:val="69294607"/>
    <w:rsid w:val="693A3658"/>
    <w:rsid w:val="6941672D"/>
    <w:rsid w:val="69431D21"/>
    <w:rsid w:val="69434618"/>
    <w:rsid w:val="69441155"/>
    <w:rsid w:val="69474DBA"/>
    <w:rsid w:val="694A3F8D"/>
    <w:rsid w:val="695B234C"/>
    <w:rsid w:val="69672E6E"/>
    <w:rsid w:val="696D3474"/>
    <w:rsid w:val="697400CB"/>
    <w:rsid w:val="69750960"/>
    <w:rsid w:val="6978726A"/>
    <w:rsid w:val="69817375"/>
    <w:rsid w:val="6985107E"/>
    <w:rsid w:val="699C059F"/>
    <w:rsid w:val="699E2076"/>
    <w:rsid w:val="69A4150A"/>
    <w:rsid w:val="69A961DB"/>
    <w:rsid w:val="69AD1BFC"/>
    <w:rsid w:val="69B47508"/>
    <w:rsid w:val="69FB496B"/>
    <w:rsid w:val="6A041D7C"/>
    <w:rsid w:val="6A0E0F0D"/>
    <w:rsid w:val="6A0E14CE"/>
    <w:rsid w:val="6A1A7DA3"/>
    <w:rsid w:val="6A2C0A43"/>
    <w:rsid w:val="6A2F1349"/>
    <w:rsid w:val="6A590DE0"/>
    <w:rsid w:val="6A620439"/>
    <w:rsid w:val="6A633A0D"/>
    <w:rsid w:val="6A6D70AD"/>
    <w:rsid w:val="6A763D63"/>
    <w:rsid w:val="6A786D8C"/>
    <w:rsid w:val="6A806A08"/>
    <w:rsid w:val="6A8079F4"/>
    <w:rsid w:val="6A815350"/>
    <w:rsid w:val="6A907CC5"/>
    <w:rsid w:val="6A9744B4"/>
    <w:rsid w:val="6A9C188B"/>
    <w:rsid w:val="6A9C2262"/>
    <w:rsid w:val="6AA14535"/>
    <w:rsid w:val="6AAB31CB"/>
    <w:rsid w:val="6ACA2DA8"/>
    <w:rsid w:val="6AD21FD2"/>
    <w:rsid w:val="6ADF08E7"/>
    <w:rsid w:val="6AEA3AF3"/>
    <w:rsid w:val="6B036375"/>
    <w:rsid w:val="6B0D1E06"/>
    <w:rsid w:val="6B0D49D8"/>
    <w:rsid w:val="6B1114A9"/>
    <w:rsid w:val="6B172FBF"/>
    <w:rsid w:val="6B1B4384"/>
    <w:rsid w:val="6B243B07"/>
    <w:rsid w:val="6B24670E"/>
    <w:rsid w:val="6B352F4C"/>
    <w:rsid w:val="6B3903BD"/>
    <w:rsid w:val="6B3E3547"/>
    <w:rsid w:val="6B4042AF"/>
    <w:rsid w:val="6B4248DF"/>
    <w:rsid w:val="6B431148"/>
    <w:rsid w:val="6B4D3DA4"/>
    <w:rsid w:val="6B5133D4"/>
    <w:rsid w:val="6B5E749F"/>
    <w:rsid w:val="6B832C0E"/>
    <w:rsid w:val="6B977F95"/>
    <w:rsid w:val="6BB228F3"/>
    <w:rsid w:val="6BDC0FCF"/>
    <w:rsid w:val="6BE67DA3"/>
    <w:rsid w:val="6BF80185"/>
    <w:rsid w:val="6C0510A2"/>
    <w:rsid w:val="6C0F02A4"/>
    <w:rsid w:val="6C111FA5"/>
    <w:rsid w:val="6C1E2B85"/>
    <w:rsid w:val="6C215EAA"/>
    <w:rsid w:val="6C23619F"/>
    <w:rsid w:val="6C250B24"/>
    <w:rsid w:val="6C285EC3"/>
    <w:rsid w:val="6C356D1E"/>
    <w:rsid w:val="6C3E6713"/>
    <w:rsid w:val="6C415424"/>
    <w:rsid w:val="6C56208E"/>
    <w:rsid w:val="6C5A1D88"/>
    <w:rsid w:val="6C6C184A"/>
    <w:rsid w:val="6C8B5CBD"/>
    <w:rsid w:val="6C9D0D2C"/>
    <w:rsid w:val="6C9E276B"/>
    <w:rsid w:val="6CA65E33"/>
    <w:rsid w:val="6CA86739"/>
    <w:rsid w:val="6CAF64F0"/>
    <w:rsid w:val="6CB82F86"/>
    <w:rsid w:val="6CC27AFA"/>
    <w:rsid w:val="6CC4347E"/>
    <w:rsid w:val="6CC914C9"/>
    <w:rsid w:val="6CD42CA3"/>
    <w:rsid w:val="6CE84EB9"/>
    <w:rsid w:val="6CF34043"/>
    <w:rsid w:val="6D1C31AB"/>
    <w:rsid w:val="6D236405"/>
    <w:rsid w:val="6D2572E1"/>
    <w:rsid w:val="6D2710B1"/>
    <w:rsid w:val="6D3A062B"/>
    <w:rsid w:val="6D416971"/>
    <w:rsid w:val="6D4B5A6F"/>
    <w:rsid w:val="6D4C114E"/>
    <w:rsid w:val="6D4E4D86"/>
    <w:rsid w:val="6D5B63B1"/>
    <w:rsid w:val="6D5F532D"/>
    <w:rsid w:val="6D7F46C9"/>
    <w:rsid w:val="6D8F2990"/>
    <w:rsid w:val="6D900CE0"/>
    <w:rsid w:val="6DAB0AB3"/>
    <w:rsid w:val="6DAB7C92"/>
    <w:rsid w:val="6DAC56CB"/>
    <w:rsid w:val="6DB454F1"/>
    <w:rsid w:val="6DB46C80"/>
    <w:rsid w:val="6DDA7D44"/>
    <w:rsid w:val="6DE210EC"/>
    <w:rsid w:val="6DE953A6"/>
    <w:rsid w:val="6DEA7FA1"/>
    <w:rsid w:val="6DF7618E"/>
    <w:rsid w:val="6DF90AE1"/>
    <w:rsid w:val="6DFC7C53"/>
    <w:rsid w:val="6E001573"/>
    <w:rsid w:val="6E0049E6"/>
    <w:rsid w:val="6E033462"/>
    <w:rsid w:val="6E1A32D7"/>
    <w:rsid w:val="6E1F5E9D"/>
    <w:rsid w:val="6E24056C"/>
    <w:rsid w:val="6E274D67"/>
    <w:rsid w:val="6E2A65EF"/>
    <w:rsid w:val="6E3A3FA2"/>
    <w:rsid w:val="6E461ED6"/>
    <w:rsid w:val="6E4C3EAC"/>
    <w:rsid w:val="6E4E22DB"/>
    <w:rsid w:val="6E6F23D2"/>
    <w:rsid w:val="6E703F6F"/>
    <w:rsid w:val="6E7E6C6F"/>
    <w:rsid w:val="6E8403F6"/>
    <w:rsid w:val="6E883E1C"/>
    <w:rsid w:val="6E8923FE"/>
    <w:rsid w:val="6E9A0133"/>
    <w:rsid w:val="6EA328AB"/>
    <w:rsid w:val="6EB10711"/>
    <w:rsid w:val="6EB90818"/>
    <w:rsid w:val="6EBD7464"/>
    <w:rsid w:val="6EC32CCC"/>
    <w:rsid w:val="6EC63610"/>
    <w:rsid w:val="6ECD706A"/>
    <w:rsid w:val="6ED22832"/>
    <w:rsid w:val="6EE3190F"/>
    <w:rsid w:val="6EE374F1"/>
    <w:rsid w:val="6EF219D0"/>
    <w:rsid w:val="6EF63917"/>
    <w:rsid w:val="6F212521"/>
    <w:rsid w:val="6F371057"/>
    <w:rsid w:val="6F527B03"/>
    <w:rsid w:val="6F531FAC"/>
    <w:rsid w:val="6F574EC2"/>
    <w:rsid w:val="6F5F1689"/>
    <w:rsid w:val="6F64115B"/>
    <w:rsid w:val="6F6D3855"/>
    <w:rsid w:val="6F726A88"/>
    <w:rsid w:val="6F7307C0"/>
    <w:rsid w:val="6F751AEC"/>
    <w:rsid w:val="6F772F97"/>
    <w:rsid w:val="6F866E0F"/>
    <w:rsid w:val="6F8E32A4"/>
    <w:rsid w:val="6F9D2C06"/>
    <w:rsid w:val="6FAF0C6E"/>
    <w:rsid w:val="6FBB1EE9"/>
    <w:rsid w:val="6FCD06FE"/>
    <w:rsid w:val="6FF1336C"/>
    <w:rsid w:val="6FFF0721"/>
    <w:rsid w:val="70033EA8"/>
    <w:rsid w:val="700E3FF9"/>
    <w:rsid w:val="70110080"/>
    <w:rsid w:val="702C6FFA"/>
    <w:rsid w:val="70407F78"/>
    <w:rsid w:val="704F5DD1"/>
    <w:rsid w:val="707212AB"/>
    <w:rsid w:val="70791FB8"/>
    <w:rsid w:val="70803ADA"/>
    <w:rsid w:val="7084689A"/>
    <w:rsid w:val="7088527F"/>
    <w:rsid w:val="70893AA1"/>
    <w:rsid w:val="709833FC"/>
    <w:rsid w:val="70A56322"/>
    <w:rsid w:val="70AD0AC2"/>
    <w:rsid w:val="70D05364"/>
    <w:rsid w:val="70D22BCF"/>
    <w:rsid w:val="70E102CF"/>
    <w:rsid w:val="70E6279A"/>
    <w:rsid w:val="70E747DC"/>
    <w:rsid w:val="7105441D"/>
    <w:rsid w:val="711823FD"/>
    <w:rsid w:val="711B0DB4"/>
    <w:rsid w:val="712A6981"/>
    <w:rsid w:val="7138613C"/>
    <w:rsid w:val="71462234"/>
    <w:rsid w:val="71557825"/>
    <w:rsid w:val="715A1CD5"/>
    <w:rsid w:val="7161702C"/>
    <w:rsid w:val="717B209B"/>
    <w:rsid w:val="717D662D"/>
    <w:rsid w:val="718C078F"/>
    <w:rsid w:val="71907CAE"/>
    <w:rsid w:val="719A4569"/>
    <w:rsid w:val="719E72DC"/>
    <w:rsid w:val="71A03E6A"/>
    <w:rsid w:val="71A05063"/>
    <w:rsid w:val="71A122B5"/>
    <w:rsid w:val="71BB6396"/>
    <w:rsid w:val="71C10DD3"/>
    <w:rsid w:val="71DB1E04"/>
    <w:rsid w:val="71DB582E"/>
    <w:rsid w:val="71DC2D77"/>
    <w:rsid w:val="71E30686"/>
    <w:rsid w:val="71E84146"/>
    <w:rsid w:val="71F60D1E"/>
    <w:rsid w:val="71F87ED9"/>
    <w:rsid w:val="72100D33"/>
    <w:rsid w:val="721C27B7"/>
    <w:rsid w:val="72205FD5"/>
    <w:rsid w:val="7231501A"/>
    <w:rsid w:val="723C329D"/>
    <w:rsid w:val="724745B5"/>
    <w:rsid w:val="724E5881"/>
    <w:rsid w:val="724F2A3D"/>
    <w:rsid w:val="725158C4"/>
    <w:rsid w:val="725A2075"/>
    <w:rsid w:val="725F72B6"/>
    <w:rsid w:val="726201A2"/>
    <w:rsid w:val="72652708"/>
    <w:rsid w:val="7270752F"/>
    <w:rsid w:val="72715BCD"/>
    <w:rsid w:val="727B21C6"/>
    <w:rsid w:val="72892DDF"/>
    <w:rsid w:val="729C3197"/>
    <w:rsid w:val="72AB4ACD"/>
    <w:rsid w:val="72B912A6"/>
    <w:rsid w:val="72BB575D"/>
    <w:rsid w:val="72BD231B"/>
    <w:rsid w:val="72BD3E0F"/>
    <w:rsid w:val="72BF04F9"/>
    <w:rsid w:val="72C35C78"/>
    <w:rsid w:val="72DD29D8"/>
    <w:rsid w:val="72DD2B32"/>
    <w:rsid w:val="72E53CA7"/>
    <w:rsid w:val="72E80587"/>
    <w:rsid w:val="72EF33BB"/>
    <w:rsid w:val="72F27FE6"/>
    <w:rsid w:val="730E577A"/>
    <w:rsid w:val="730F3C9F"/>
    <w:rsid w:val="73231410"/>
    <w:rsid w:val="732C4B4D"/>
    <w:rsid w:val="732E6D16"/>
    <w:rsid w:val="73351FB6"/>
    <w:rsid w:val="733729D6"/>
    <w:rsid w:val="73377B1E"/>
    <w:rsid w:val="733D1677"/>
    <w:rsid w:val="733D6E8A"/>
    <w:rsid w:val="734215B1"/>
    <w:rsid w:val="7345000E"/>
    <w:rsid w:val="73456D4A"/>
    <w:rsid w:val="735100E5"/>
    <w:rsid w:val="736001C6"/>
    <w:rsid w:val="736F14B1"/>
    <w:rsid w:val="73713632"/>
    <w:rsid w:val="73771408"/>
    <w:rsid w:val="73825420"/>
    <w:rsid w:val="738F13AA"/>
    <w:rsid w:val="73B8070B"/>
    <w:rsid w:val="73C60751"/>
    <w:rsid w:val="73CB3349"/>
    <w:rsid w:val="73CE546B"/>
    <w:rsid w:val="73D246C4"/>
    <w:rsid w:val="73D70FC8"/>
    <w:rsid w:val="73E134AE"/>
    <w:rsid w:val="73E15D9B"/>
    <w:rsid w:val="73FB2F08"/>
    <w:rsid w:val="73FE7CAF"/>
    <w:rsid w:val="740C4DDE"/>
    <w:rsid w:val="741C481A"/>
    <w:rsid w:val="74281823"/>
    <w:rsid w:val="74313774"/>
    <w:rsid w:val="744474B9"/>
    <w:rsid w:val="747210F9"/>
    <w:rsid w:val="747411A5"/>
    <w:rsid w:val="74785F26"/>
    <w:rsid w:val="747F0C43"/>
    <w:rsid w:val="748150A6"/>
    <w:rsid w:val="749B3ECF"/>
    <w:rsid w:val="74A0243F"/>
    <w:rsid w:val="74AA7CE9"/>
    <w:rsid w:val="74BC2833"/>
    <w:rsid w:val="74C7777F"/>
    <w:rsid w:val="74E77EF1"/>
    <w:rsid w:val="74ED4C94"/>
    <w:rsid w:val="74F77051"/>
    <w:rsid w:val="74F90F94"/>
    <w:rsid w:val="750000AA"/>
    <w:rsid w:val="750573DE"/>
    <w:rsid w:val="75094EE1"/>
    <w:rsid w:val="75155309"/>
    <w:rsid w:val="75175B20"/>
    <w:rsid w:val="75196123"/>
    <w:rsid w:val="751A02DC"/>
    <w:rsid w:val="751A16A3"/>
    <w:rsid w:val="751B4EE4"/>
    <w:rsid w:val="75233CD2"/>
    <w:rsid w:val="75361A36"/>
    <w:rsid w:val="753C1A65"/>
    <w:rsid w:val="754319E4"/>
    <w:rsid w:val="754F0A78"/>
    <w:rsid w:val="75621CA8"/>
    <w:rsid w:val="75664691"/>
    <w:rsid w:val="75745BA4"/>
    <w:rsid w:val="757C0C09"/>
    <w:rsid w:val="75896CA6"/>
    <w:rsid w:val="758A67CC"/>
    <w:rsid w:val="758B1A73"/>
    <w:rsid w:val="758D4761"/>
    <w:rsid w:val="759A22AD"/>
    <w:rsid w:val="75AD6CA1"/>
    <w:rsid w:val="75B0387E"/>
    <w:rsid w:val="75B139BF"/>
    <w:rsid w:val="75B16B57"/>
    <w:rsid w:val="75B8775E"/>
    <w:rsid w:val="75BD1C41"/>
    <w:rsid w:val="75BD7BF7"/>
    <w:rsid w:val="75BE3EE3"/>
    <w:rsid w:val="75C716BF"/>
    <w:rsid w:val="75CC037E"/>
    <w:rsid w:val="75CD67FB"/>
    <w:rsid w:val="75D83CA8"/>
    <w:rsid w:val="75EF774E"/>
    <w:rsid w:val="75F66B70"/>
    <w:rsid w:val="76077A4D"/>
    <w:rsid w:val="76092C49"/>
    <w:rsid w:val="761E0A76"/>
    <w:rsid w:val="76200A04"/>
    <w:rsid w:val="7632734D"/>
    <w:rsid w:val="76396082"/>
    <w:rsid w:val="763B75EC"/>
    <w:rsid w:val="763D5E69"/>
    <w:rsid w:val="7646791C"/>
    <w:rsid w:val="76477548"/>
    <w:rsid w:val="764F4240"/>
    <w:rsid w:val="76530EC8"/>
    <w:rsid w:val="765E60A6"/>
    <w:rsid w:val="76664776"/>
    <w:rsid w:val="767237B3"/>
    <w:rsid w:val="76796366"/>
    <w:rsid w:val="767C53C9"/>
    <w:rsid w:val="768D3BBF"/>
    <w:rsid w:val="76932BE7"/>
    <w:rsid w:val="76984A3E"/>
    <w:rsid w:val="76A03F3E"/>
    <w:rsid w:val="76A55AAB"/>
    <w:rsid w:val="76B1273A"/>
    <w:rsid w:val="76B161E7"/>
    <w:rsid w:val="76C03290"/>
    <w:rsid w:val="76EB7264"/>
    <w:rsid w:val="76F167DD"/>
    <w:rsid w:val="76F829CD"/>
    <w:rsid w:val="76F93003"/>
    <w:rsid w:val="76F97B92"/>
    <w:rsid w:val="76FA1255"/>
    <w:rsid w:val="76FC1211"/>
    <w:rsid w:val="770514A0"/>
    <w:rsid w:val="770519A8"/>
    <w:rsid w:val="77265374"/>
    <w:rsid w:val="772C5186"/>
    <w:rsid w:val="77317FA2"/>
    <w:rsid w:val="7732219A"/>
    <w:rsid w:val="77414408"/>
    <w:rsid w:val="77437387"/>
    <w:rsid w:val="774B47CE"/>
    <w:rsid w:val="774B7C10"/>
    <w:rsid w:val="7751347F"/>
    <w:rsid w:val="77522522"/>
    <w:rsid w:val="77592488"/>
    <w:rsid w:val="775B4F9D"/>
    <w:rsid w:val="777D2173"/>
    <w:rsid w:val="77813E99"/>
    <w:rsid w:val="7784793E"/>
    <w:rsid w:val="778902B9"/>
    <w:rsid w:val="77CC570F"/>
    <w:rsid w:val="77D15D7E"/>
    <w:rsid w:val="77E04C39"/>
    <w:rsid w:val="77E310A1"/>
    <w:rsid w:val="77EA10E8"/>
    <w:rsid w:val="77EE641C"/>
    <w:rsid w:val="77FA113E"/>
    <w:rsid w:val="7813260F"/>
    <w:rsid w:val="782A02FC"/>
    <w:rsid w:val="7836450F"/>
    <w:rsid w:val="783975BF"/>
    <w:rsid w:val="7840538D"/>
    <w:rsid w:val="784A7CB7"/>
    <w:rsid w:val="78606869"/>
    <w:rsid w:val="7863107C"/>
    <w:rsid w:val="78810C2A"/>
    <w:rsid w:val="78882EAE"/>
    <w:rsid w:val="788B01D8"/>
    <w:rsid w:val="789F66AB"/>
    <w:rsid w:val="78A13BFA"/>
    <w:rsid w:val="78A376CA"/>
    <w:rsid w:val="78B002E0"/>
    <w:rsid w:val="78B31920"/>
    <w:rsid w:val="78B6564F"/>
    <w:rsid w:val="78B663C1"/>
    <w:rsid w:val="78C704F0"/>
    <w:rsid w:val="78D24E8E"/>
    <w:rsid w:val="78D27828"/>
    <w:rsid w:val="78D41EDF"/>
    <w:rsid w:val="78D90CDD"/>
    <w:rsid w:val="78DF0025"/>
    <w:rsid w:val="78E1137D"/>
    <w:rsid w:val="78E338A9"/>
    <w:rsid w:val="78F014AC"/>
    <w:rsid w:val="78F473A6"/>
    <w:rsid w:val="78FF28F9"/>
    <w:rsid w:val="79033744"/>
    <w:rsid w:val="790938C2"/>
    <w:rsid w:val="7917675F"/>
    <w:rsid w:val="7923202E"/>
    <w:rsid w:val="7930488D"/>
    <w:rsid w:val="793D3E80"/>
    <w:rsid w:val="794744F9"/>
    <w:rsid w:val="79501E4C"/>
    <w:rsid w:val="7960393B"/>
    <w:rsid w:val="79727493"/>
    <w:rsid w:val="797809C0"/>
    <w:rsid w:val="797A562E"/>
    <w:rsid w:val="797B7FF2"/>
    <w:rsid w:val="798017B9"/>
    <w:rsid w:val="798152B2"/>
    <w:rsid w:val="798477DC"/>
    <w:rsid w:val="79863252"/>
    <w:rsid w:val="798A52D8"/>
    <w:rsid w:val="798C2469"/>
    <w:rsid w:val="79995C85"/>
    <w:rsid w:val="79A91081"/>
    <w:rsid w:val="79D31AB7"/>
    <w:rsid w:val="79D33265"/>
    <w:rsid w:val="79D97847"/>
    <w:rsid w:val="79E22BE5"/>
    <w:rsid w:val="79ED70F0"/>
    <w:rsid w:val="79F10BF9"/>
    <w:rsid w:val="79F735C0"/>
    <w:rsid w:val="79FF7789"/>
    <w:rsid w:val="7A0E767B"/>
    <w:rsid w:val="7A1466B1"/>
    <w:rsid w:val="7A181EF4"/>
    <w:rsid w:val="7A1B0947"/>
    <w:rsid w:val="7A37260E"/>
    <w:rsid w:val="7A390B8F"/>
    <w:rsid w:val="7A3E1EDF"/>
    <w:rsid w:val="7A3F5498"/>
    <w:rsid w:val="7A4E2566"/>
    <w:rsid w:val="7A610296"/>
    <w:rsid w:val="7A6D0A59"/>
    <w:rsid w:val="7A8D7CF3"/>
    <w:rsid w:val="7A8E2CD7"/>
    <w:rsid w:val="7A903C7E"/>
    <w:rsid w:val="7A9B10FA"/>
    <w:rsid w:val="7AAE567A"/>
    <w:rsid w:val="7ABD2CC5"/>
    <w:rsid w:val="7AE67CD7"/>
    <w:rsid w:val="7AED7889"/>
    <w:rsid w:val="7AF34829"/>
    <w:rsid w:val="7B0501C8"/>
    <w:rsid w:val="7B1B7132"/>
    <w:rsid w:val="7B202469"/>
    <w:rsid w:val="7B3A3380"/>
    <w:rsid w:val="7B4265C2"/>
    <w:rsid w:val="7B44366B"/>
    <w:rsid w:val="7B49002D"/>
    <w:rsid w:val="7B4A2F30"/>
    <w:rsid w:val="7B4D7010"/>
    <w:rsid w:val="7B607AF4"/>
    <w:rsid w:val="7B651FE3"/>
    <w:rsid w:val="7B6C5FAE"/>
    <w:rsid w:val="7B6E573E"/>
    <w:rsid w:val="7B827C99"/>
    <w:rsid w:val="7B8835A0"/>
    <w:rsid w:val="7B8E4E8E"/>
    <w:rsid w:val="7BA774D1"/>
    <w:rsid w:val="7BAF2247"/>
    <w:rsid w:val="7BB10350"/>
    <w:rsid w:val="7BB507E4"/>
    <w:rsid w:val="7BBD45CE"/>
    <w:rsid w:val="7BD15602"/>
    <w:rsid w:val="7BD75B21"/>
    <w:rsid w:val="7BDD35A6"/>
    <w:rsid w:val="7BE12A37"/>
    <w:rsid w:val="7BE616B9"/>
    <w:rsid w:val="7BED2AE7"/>
    <w:rsid w:val="7BFA4FD1"/>
    <w:rsid w:val="7C015F1F"/>
    <w:rsid w:val="7C094A1B"/>
    <w:rsid w:val="7C10151B"/>
    <w:rsid w:val="7C2A4D42"/>
    <w:rsid w:val="7C2C58B4"/>
    <w:rsid w:val="7C2E0199"/>
    <w:rsid w:val="7C2F6A37"/>
    <w:rsid w:val="7C3325CF"/>
    <w:rsid w:val="7C423B45"/>
    <w:rsid w:val="7C4314B8"/>
    <w:rsid w:val="7C4368B3"/>
    <w:rsid w:val="7C64369E"/>
    <w:rsid w:val="7C651855"/>
    <w:rsid w:val="7C6826E6"/>
    <w:rsid w:val="7C68679D"/>
    <w:rsid w:val="7C687E75"/>
    <w:rsid w:val="7C6E490A"/>
    <w:rsid w:val="7C902C59"/>
    <w:rsid w:val="7C9751C7"/>
    <w:rsid w:val="7C975A3F"/>
    <w:rsid w:val="7CAF016B"/>
    <w:rsid w:val="7CAF2AE1"/>
    <w:rsid w:val="7CC11734"/>
    <w:rsid w:val="7CC6350D"/>
    <w:rsid w:val="7CE158A1"/>
    <w:rsid w:val="7CEC3C00"/>
    <w:rsid w:val="7D214658"/>
    <w:rsid w:val="7D234641"/>
    <w:rsid w:val="7D2701C2"/>
    <w:rsid w:val="7D2919C7"/>
    <w:rsid w:val="7D2938A8"/>
    <w:rsid w:val="7D2D6238"/>
    <w:rsid w:val="7D3134F6"/>
    <w:rsid w:val="7D3A1E3A"/>
    <w:rsid w:val="7D482BDB"/>
    <w:rsid w:val="7D543B16"/>
    <w:rsid w:val="7D554A8A"/>
    <w:rsid w:val="7D5578A3"/>
    <w:rsid w:val="7D57208A"/>
    <w:rsid w:val="7D5A204B"/>
    <w:rsid w:val="7D60559A"/>
    <w:rsid w:val="7D7562A2"/>
    <w:rsid w:val="7D7773AC"/>
    <w:rsid w:val="7D7B784B"/>
    <w:rsid w:val="7D890613"/>
    <w:rsid w:val="7DC01404"/>
    <w:rsid w:val="7DC73EFD"/>
    <w:rsid w:val="7DCD20C3"/>
    <w:rsid w:val="7DD43863"/>
    <w:rsid w:val="7DD630C3"/>
    <w:rsid w:val="7DEB2A3A"/>
    <w:rsid w:val="7DF708BC"/>
    <w:rsid w:val="7DF86C84"/>
    <w:rsid w:val="7E041BAA"/>
    <w:rsid w:val="7E0C6C3E"/>
    <w:rsid w:val="7E1123C0"/>
    <w:rsid w:val="7E12135B"/>
    <w:rsid w:val="7E12685D"/>
    <w:rsid w:val="7E1F44D8"/>
    <w:rsid w:val="7E224661"/>
    <w:rsid w:val="7E254760"/>
    <w:rsid w:val="7E2874A5"/>
    <w:rsid w:val="7E290097"/>
    <w:rsid w:val="7E2A26CE"/>
    <w:rsid w:val="7E2E50CE"/>
    <w:rsid w:val="7E3336DE"/>
    <w:rsid w:val="7E361E81"/>
    <w:rsid w:val="7E402805"/>
    <w:rsid w:val="7E411E3B"/>
    <w:rsid w:val="7E421E48"/>
    <w:rsid w:val="7E484108"/>
    <w:rsid w:val="7E6270D7"/>
    <w:rsid w:val="7E642C96"/>
    <w:rsid w:val="7E737BC1"/>
    <w:rsid w:val="7E7E7120"/>
    <w:rsid w:val="7E8907D6"/>
    <w:rsid w:val="7EA52179"/>
    <w:rsid w:val="7EB80BC2"/>
    <w:rsid w:val="7EBC47DA"/>
    <w:rsid w:val="7ECC08AB"/>
    <w:rsid w:val="7ED55934"/>
    <w:rsid w:val="7EDA402E"/>
    <w:rsid w:val="7EEC4462"/>
    <w:rsid w:val="7EEF707D"/>
    <w:rsid w:val="7EF17996"/>
    <w:rsid w:val="7EF979F8"/>
    <w:rsid w:val="7F003426"/>
    <w:rsid w:val="7F041958"/>
    <w:rsid w:val="7F0676DD"/>
    <w:rsid w:val="7F0B1F3E"/>
    <w:rsid w:val="7F104F2A"/>
    <w:rsid w:val="7F182BC0"/>
    <w:rsid w:val="7F265472"/>
    <w:rsid w:val="7F2E77D6"/>
    <w:rsid w:val="7F3E0047"/>
    <w:rsid w:val="7F437E1A"/>
    <w:rsid w:val="7F4871A6"/>
    <w:rsid w:val="7F685063"/>
    <w:rsid w:val="7F686F78"/>
    <w:rsid w:val="7F8A56CC"/>
    <w:rsid w:val="7FAE7A51"/>
    <w:rsid w:val="7FCB78C5"/>
    <w:rsid w:val="7FCF444A"/>
    <w:rsid w:val="7FD77B39"/>
    <w:rsid w:val="7FE24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qFormat="1"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61"/>
    <w:qFormat/>
    <w:uiPriority w:val="0"/>
    <w:pPr>
      <w:keepNext/>
      <w:outlineLvl w:val="0"/>
    </w:pPr>
    <w:rPr>
      <w:rFonts w:ascii="仿宋_GB2312" w:hAnsi="宋体" w:eastAsia="仿宋_GB2312"/>
      <w:b/>
      <w:kern w:val="2"/>
      <w:sz w:val="32"/>
    </w:rPr>
  </w:style>
  <w:style w:type="paragraph" w:styleId="3">
    <w:name w:val="heading 2"/>
    <w:basedOn w:val="1"/>
    <w:next w:val="1"/>
    <w:link w:val="175"/>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basedOn w:val="1"/>
    <w:next w:val="1"/>
    <w:link w:val="195"/>
    <w:qFormat/>
    <w:uiPriority w:val="0"/>
    <w:pPr>
      <w:keepNext/>
      <w:spacing w:beforeLines="200" w:line="400" w:lineRule="exact"/>
      <w:jc w:val="center"/>
      <w:outlineLvl w:val="2"/>
    </w:pPr>
    <w:rPr>
      <w:rFonts w:ascii="Times New Roman"/>
      <w:b/>
      <w:bCs/>
      <w:kern w:val="2"/>
      <w:szCs w:val="24"/>
    </w:rPr>
  </w:style>
  <w:style w:type="paragraph" w:styleId="5">
    <w:name w:val="heading 4"/>
    <w:basedOn w:val="1"/>
    <w:next w:val="1"/>
    <w:link w:val="62"/>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6">
    <w:name w:val="heading 5"/>
    <w:basedOn w:val="1"/>
    <w:next w:val="1"/>
    <w:link w:val="144"/>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7">
    <w:name w:val="heading 6"/>
    <w:basedOn w:val="1"/>
    <w:next w:val="1"/>
    <w:link w:val="173"/>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8">
    <w:name w:val="heading 7"/>
    <w:basedOn w:val="1"/>
    <w:next w:val="1"/>
    <w:link w:val="148"/>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9">
    <w:name w:val="heading 8"/>
    <w:basedOn w:val="1"/>
    <w:next w:val="1"/>
    <w:link w:val="181"/>
    <w:qFormat/>
    <w:uiPriority w:val="0"/>
    <w:pPr>
      <w:keepNext/>
      <w:tabs>
        <w:tab w:val="left" w:pos="1440"/>
      </w:tabs>
      <w:spacing w:line="360" w:lineRule="auto"/>
      <w:ind w:left="1440" w:hanging="1440"/>
      <w:outlineLvl w:val="7"/>
    </w:pPr>
    <w:rPr>
      <w:rFonts w:ascii="仿宋_GB2312" w:eastAsia="仿宋_GB2312"/>
      <w:b/>
      <w:kern w:val="2"/>
    </w:rPr>
  </w:style>
  <w:style w:type="paragraph" w:styleId="10">
    <w:name w:val="heading 9"/>
    <w:basedOn w:val="1"/>
    <w:next w:val="1"/>
    <w:link w:val="161"/>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style>
  <w:style w:type="paragraph" w:styleId="12">
    <w:name w:val="Normal Indent"/>
    <w:basedOn w:val="1"/>
    <w:link w:val="186"/>
    <w:qFormat/>
    <w:uiPriority w:val="0"/>
    <w:pPr>
      <w:spacing w:line="300" w:lineRule="auto"/>
      <w:ind w:firstLine="420" w:firstLineChars="200"/>
    </w:pPr>
    <w:rPr>
      <w:rFonts w:ascii="Times New Roman"/>
      <w:kern w:val="2"/>
      <w:sz w:val="21"/>
      <w:szCs w:val="24"/>
    </w:rPr>
  </w:style>
  <w:style w:type="paragraph" w:styleId="13">
    <w:name w:val="caption"/>
    <w:basedOn w:val="1"/>
    <w:next w:val="1"/>
    <w:link w:val="170"/>
    <w:qFormat/>
    <w:uiPriority w:val="0"/>
    <w:pPr>
      <w:spacing w:before="152" w:after="160"/>
    </w:pPr>
    <w:rPr>
      <w:rFonts w:ascii="Arial" w:hAnsi="Arial" w:eastAsia="黑体"/>
      <w:kern w:val="2"/>
      <w:sz w:val="20"/>
    </w:rPr>
  </w:style>
  <w:style w:type="paragraph" w:styleId="14">
    <w:name w:val="Document Map"/>
    <w:basedOn w:val="1"/>
    <w:link w:val="145"/>
    <w:qFormat/>
    <w:uiPriority w:val="0"/>
    <w:pPr>
      <w:shd w:val="clear" w:color="auto" w:fill="000080"/>
    </w:pPr>
    <w:rPr>
      <w:rFonts w:ascii="Times New Roman"/>
      <w:kern w:val="2"/>
      <w:sz w:val="21"/>
    </w:rPr>
  </w:style>
  <w:style w:type="paragraph" w:styleId="15">
    <w:name w:val="annotation text"/>
    <w:basedOn w:val="1"/>
    <w:link w:val="151"/>
    <w:qFormat/>
    <w:uiPriority w:val="0"/>
    <w:pPr>
      <w:jc w:val="left"/>
    </w:pPr>
    <w:rPr>
      <w:rFonts w:ascii="Times New Roman"/>
      <w:kern w:val="2"/>
      <w:sz w:val="21"/>
      <w:szCs w:val="24"/>
    </w:rPr>
  </w:style>
  <w:style w:type="paragraph" w:styleId="16">
    <w:name w:val="Body Text 3"/>
    <w:basedOn w:val="1"/>
    <w:link w:val="139"/>
    <w:qFormat/>
    <w:uiPriority w:val="0"/>
    <w:pPr>
      <w:jc w:val="center"/>
    </w:pPr>
    <w:rPr>
      <w:rFonts w:ascii="Times New Roman"/>
      <w:b/>
      <w:spacing w:val="-20"/>
      <w:w w:val="110"/>
      <w:kern w:val="2"/>
      <w:sz w:val="52"/>
    </w:rPr>
  </w:style>
  <w:style w:type="paragraph" w:styleId="17">
    <w:name w:val="Body Text"/>
    <w:basedOn w:val="1"/>
    <w:next w:val="1"/>
    <w:link w:val="211"/>
    <w:qFormat/>
    <w:uiPriority w:val="0"/>
    <w:pPr>
      <w:spacing w:after="120"/>
    </w:pPr>
    <w:rPr>
      <w:rFonts w:ascii="Times New Roman"/>
      <w:kern w:val="2"/>
      <w:sz w:val="21"/>
    </w:rPr>
  </w:style>
  <w:style w:type="paragraph" w:styleId="18">
    <w:name w:val="Body Text Indent"/>
    <w:basedOn w:val="1"/>
    <w:next w:val="19"/>
    <w:link w:val="193"/>
    <w:qFormat/>
    <w:uiPriority w:val="0"/>
    <w:pPr>
      <w:widowControl/>
      <w:ind w:firstLine="652" w:firstLineChars="233"/>
    </w:pPr>
    <w:rPr>
      <w:rFonts w:ascii="Times New Roman"/>
      <w:sz w:val="28"/>
    </w:rPr>
  </w:style>
  <w:style w:type="paragraph" w:styleId="19">
    <w:name w:val="Body Text First Indent 2"/>
    <w:basedOn w:val="18"/>
    <w:next w:val="1"/>
    <w:unhideWhenUsed/>
    <w:qFormat/>
    <w:uiPriority w:val="0"/>
    <w:pPr>
      <w:ind w:firstLine="420"/>
    </w:pPr>
  </w:style>
  <w:style w:type="paragraph" w:styleId="20">
    <w:name w:val="HTML Address"/>
    <w:basedOn w:val="1"/>
    <w:qFormat/>
    <w:uiPriority w:val="0"/>
    <w:pPr>
      <w:widowControl/>
      <w:jc w:val="left"/>
    </w:pPr>
    <w:rPr>
      <w:rFonts w:hAnsi="宋体" w:cs="宋体"/>
      <w:i/>
      <w:iCs/>
      <w:szCs w:val="24"/>
    </w:rPr>
  </w:style>
  <w:style w:type="paragraph" w:styleId="21">
    <w:name w:val="toc 5"/>
    <w:basedOn w:val="1"/>
    <w:next w:val="1"/>
    <w:unhideWhenUsed/>
    <w:qFormat/>
    <w:uiPriority w:val="39"/>
    <w:pPr>
      <w:ind w:left="1680" w:leftChars="800"/>
    </w:pPr>
  </w:style>
  <w:style w:type="paragraph" w:styleId="22">
    <w:name w:val="toc 3"/>
    <w:basedOn w:val="1"/>
    <w:next w:val="1"/>
    <w:unhideWhenUsed/>
    <w:qFormat/>
    <w:uiPriority w:val="39"/>
    <w:pPr>
      <w:ind w:left="840" w:leftChars="400"/>
    </w:pPr>
  </w:style>
  <w:style w:type="paragraph" w:styleId="23">
    <w:name w:val="Plain Text"/>
    <w:basedOn w:val="1"/>
    <w:link w:val="183"/>
    <w:qFormat/>
    <w:uiPriority w:val="0"/>
    <w:rPr>
      <w:rFonts w:hAnsi="Courier New"/>
      <w:kern w:val="2"/>
      <w:sz w:val="21"/>
    </w:rPr>
  </w:style>
  <w:style w:type="paragraph" w:styleId="24">
    <w:name w:val="toc 8"/>
    <w:basedOn w:val="1"/>
    <w:next w:val="1"/>
    <w:unhideWhenUsed/>
    <w:qFormat/>
    <w:uiPriority w:val="39"/>
    <w:pPr>
      <w:ind w:left="2940" w:leftChars="1400"/>
    </w:pPr>
  </w:style>
  <w:style w:type="paragraph" w:styleId="25">
    <w:name w:val="Date"/>
    <w:basedOn w:val="1"/>
    <w:next w:val="1"/>
    <w:link w:val="154"/>
    <w:qFormat/>
    <w:uiPriority w:val="0"/>
    <w:rPr>
      <w:rFonts w:ascii="Times New Roman"/>
      <w:kern w:val="2"/>
      <w:sz w:val="28"/>
    </w:rPr>
  </w:style>
  <w:style w:type="paragraph" w:styleId="26">
    <w:name w:val="Body Text Indent 2"/>
    <w:basedOn w:val="1"/>
    <w:link w:val="132"/>
    <w:qFormat/>
    <w:uiPriority w:val="99"/>
    <w:pPr>
      <w:tabs>
        <w:tab w:val="left" w:pos="5625"/>
      </w:tabs>
      <w:ind w:left="1138" w:leftChars="542"/>
    </w:pPr>
    <w:rPr>
      <w:rFonts w:ascii="Times New Roman"/>
      <w:kern w:val="2"/>
    </w:rPr>
  </w:style>
  <w:style w:type="paragraph" w:styleId="27">
    <w:name w:val="Balloon Text"/>
    <w:basedOn w:val="1"/>
    <w:link w:val="187"/>
    <w:qFormat/>
    <w:uiPriority w:val="99"/>
    <w:rPr>
      <w:rFonts w:ascii="Times New Roman"/>
      <w:kern w:val="2"/>
      <w:sz w:val="18"/>
      <w:szCs w:val="18"/>
    </w:rPr>
  </w:style>
  <w:style w:type="paragraph" w:styleId="28">
    <w:name w:val="footer"/>
    <w:basedOn w:val="1"/>
    <w:link w:val="176"/>
    <w:qFormat/>
    <w:uiPriority w:val="99"/>
    <w:pPr>
      <w:tabs>
        <w:tab w:val="center" w:pos="4153"/>
        <w:tab w:val="right" w:pos="8306"/>
      </w:tabs>
      <w:snapToGrid w:val="0"/>
      <w:jc w:val="left"/>
    </w:pPr>
    <w:rPr>
      <w:rFonts w:ascii="Times New Roman"/>
      <w:kern w:val="2"/>
      <w:sz w:val="18"/>
      <w:szCs w:val="18"/>
    </w:rPr>
  </w:style>
  <w:style w:type="paragraph" w:styleId="29">
    <w:name w:val="header"/>
    <w:basedOn w:val="1"/>
    <w:link w:val="163"/>
    <w:qFormat/>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30">
    <w:name w:val="toc 1"/>
    <w:basedOn w:val="1"/>
    <w:next w:val="1"/>
    <w:unhideWhenUsed/>
    <w:qFormat/>
    <w:uiPriority w:val="39"/>
    <w:pPr>
      <w:tabs>
        <w:tab w:val="left" w:pos="1418"/>
        <w:tab w:val="right" w:leader="dot" w:pos="8302"/>
      </w:tabs>
      <w:spacing w:line="960" w:lineRule="auto"/>
    </w:pPr>
  </w:style>
  <w:style w:type="paragraph" w:styleId="31">
    <w:name w:val="toc 4"/>
    <w:basedOn w:val="1"/>
    <w:next w:val="1"/>
    <w:unhideWhenUsed/>
    <w:qFormat/>
    <w:uiPriority w:val="39"/>
    <w:pPr>
      <w:ind w:left="1260" w:leftChars="600"/>
    </w:pPr>
  </w:style>
  <w:style w:type="paragraph" w:styleId="32">
    <w:name w:val="Subtitle"/>
    <w:basedOn w:val="1"/>
    <w:next w:val="1"/>
    <w:link w:val="194"/>
    <w:qFormat/>
    <w:uiPriority w:val="0"/>
    <w:pPr>
      <w:spacing w:before="240" w:after="60" w:line="312" w:lineRule="auto"/>
      <w:jc w:val="center"/>
      <w:outlineLvl w:val="1"/>
    </w:pPr>
    <w:rPr>
      <w:rFonts w:ascii="Cambria" w:hAnsi="Cambria"/>
      <w:b/>
      <w:bCs/>
      <w:kern w:val="28"/>
      <w:sz w:val="32"/>
      <w:szCs w:val="32"/>
    </w:rPr>
  </w:style>
  <w:style w:type="paragraph" w:styleId="33">
    <w:name w:val="List"/>
    <w:basedOn w:val="1"/>
    <w:qFormat/>
    <w:uiPriority w:val="0"/>
    <w:pPr>
      <w:numPr>
        <w:ilvl w:val="1"/>
        <w:numId w:val="1"/>
      </w:numPr>
      <w:spacing w:line="360" w:lineRule="auto"/>
      <w:jc w:val="left"/>
    </w:pPr>
    <w:rPr>
      <w:szCs w:val="24"/>
    </w:rPr>
  </w:style>
  <w:style w:type="paragraph" w:styleId="34">
    <w:name w:val="toc 6"/>
    <w:basedOn w:val="1"/>
    <w:next w:val="1"/>
    <w:unhideWhenUsed/>
    <w:qFormat/>
    <w:uiPriority w:val="39"/>
    <w:pPr>
      <w:ind w:left="2100" w:leftChars="1000"/>
    </w:pPr>
  </w:style>
  <w:style w:type="paragraph" w:styleId="35">
    <w:name w:val="Body Text Indent 3"/>
    <w:basedOn w:val="1"/>
    <w:link w:val="137"/>
    <w:qFormat/>
    <w:uiPriority w:val="0"/>
    <w:pPr>
      <w:spacing w:line="410" w:lineRule="exact"/>
      <w:ind w:left="619" w:leftChars="295" w:firstLine="390" w:firstLineChars="179"/>
    </w:pPr>
    <w:rPr>
      <w:rFonts w:hAnsi="宋体"/>
      <w:spacing w:val="4"/>
      <w:kern w:val="2"/>
      <w:sz w:val="21"/>
    </w:rPr>
  </w:style>
  <w:style w:type="paragraph" w:styleId="36">
    <w:name w:val="toc 2"/>
    <w:basedOn w:val="1"/>
    <w:next w:val="1"/>
    <w:unhideWhenUsed/>
    <w:qFormat/>
    <w:uiPriority w:val="39"/>
    <w:pPr>
      <w:tabs>
        <w:tab w:val="right" w:leader="dot" w:pos="8302"/>
      </w:tabs>
      <w:spacing w:line="960" w:lineRule="auto"/>
      <w:ind w:left="420" w:leftChars="200"/>
    </w:pPr>
  </w:style>
  <w:style w:type="paragraph" w:styleId="37">
    <w:name w:val="toc 9"/>
    <w:basedOn w:val="1"/>
    <w:next w:val="1"/>
    <w:unhideWhenUsed/>
    <w:qFormat/>
    <w:uiPriority w:val="39"/>
    <w:pPr>
      <w:ind w:left="3360" w:leftChars="1600"/>
    </w:pPr>
  </w:style>
  <w:style w:type="paragraph" w:styleId="38">
    <w:name w:val="Body Text 2"/>
    <w:basedOn w:val="1"/>
    <w:link w:val="167"/>
    <w:qFormat/>
    <w:uiPriority w:val="0"/>
    <w:rPr>
      <w:rFonts w:ascii="楷体_GB2312" w:hAnsi="Copperplate Gothic Bold" w:eastAsia="楷体_GB2312"/>
      <w:kern w:val="2"/>
      <w:sz w:val="28"/>
    </w:rPr>
  </w:style>
  <w:style w:type="paragraph" w:styleId="3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40">
    <w:name w:val="Normal (Web)"/>
    <w:basedOn w:val="1"/>
    <w:qFormat/>
    <w:uiPriority w:val="99"/>
    <w:pPr>
      <w:widowControl/>
      <w:spacing w:before="100" w:beforeAutospacing="1" w:after="100" w:afterAutospacing="1"/>
      <w:jc w:val="left"/>
    </w:pPr>
    <w:rPr>
      <w:rFonts w:hAnsi="宋体"/>
      <w:szCs w:val="24"/>
    </w:rPr>
  </w:style>
  <w:style w:type="paragraph" w:styleId="41">
    <w:name w:val="Title"/>
    <w:basedOn w:val="1"/>
    <w:next w:val="1"/>
    <w:link w:val="178"/>
    <w:qFormat/>
    <w:uiPriority w:val="0"/>
    <w:pPr>
      <w:spacing w:before="240" w:after="60"/>
      <w:jc w:val="center"/>
      <w:outlineLvl w:val="0"/>
    </w:pPr>
    <w:rPr>
      <w:rFonts w:ascii="Cambria" w:hAnsi="Cambria"/>
      <w:b/>
      <w:bCs/>
      <w:kern w:val="2"/>
      <w:sz w:val="32"/>
      <w:szCs w:val="32"/>
    </w:rPr>
  </w:style>
  <w:style w:type="paragraph" w:styleId="42">
    <w:name w:val="annotation subject"/>
    <w:basedOn w:val="15"/>
    <w:next w:val="15"/>
    <w:link w:val="138"/>
    <w:qFormat/>
    <w:uiPriority w:val="0"/>
    <w:rPr>
      <w:b/>
      <w:bCs/>
    </w:rPr>
  </w:style>
  <w:style w:type="paragraph" w:styleId="43">
    <w:name w:val="Body Text First Indent"/>
    <w:basedOn w:val="17"/>
    <w:qFormat/>
    <w:uiPriority w:val="0"/>
    <w:pPr>
      <w:ind w:firstLine="420" w:firstLineChars="10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basedOn w:val="46"/>
    <w:qFormat/>
    <w:uiPriority w:val="22"/>
    <w:rPr>
      <w:b/>
      <w:bCs/>
    </w:rPr>
  </w:style>
  <w:style w:type="character" w:styleId="48">
    <w:name w:val="page number"/>
    <w:basedOn w:val="46"/>
    <w:qFormat/>
    <w:uiPriority w:val="0"/>
  </w:style>
  <w:style w:type="character" w:styleId="49">
    <w:name w:val="FollowedHyperlink"/>
    <w:qFormat/>
    <w:uiPriority w:val="0"/>
    <w:rPr>
      <w:rFonts w:hint="eastAsia" w:ascii="宋体" w:hAnsi="宋体" w:eastAsia="宋体" w:cs="宋体"/>
      <w:color w:val="000000"/>
      <w:sz w:val="18"/>
      <w:szCs w:val="18"/>
      <w:u w:val="none"/>
    </w:rPr>
  </w:style>
  <w:style w:type="character" w:styleId="50">
    <w:name w:val="Emphasis"/>
    <w:qFormat/>
    <w:uiPriority w:val="0"/>
    <w:rPr>
      <w:i/>
      <w:iCs/>
    </w:rPr>
  </w:style>
  <w:style w:type="character" w:styleId="51">
    <w:name w:val="HTML Definition"/>
    <w:basedOn w:val="46"/>
    <w:unhideWhenUsed/>
    <w:qFormat/>
    <w:uiPriority w:val="99"/>
    <w:rPr>
      <w:b/>
      <w:i/>
      <w:color w:val="FFFFFF"/>
      <w:sz w:val="18"/>
      <w:szCs w:val="18"/>
      <w:shd w:val="clear" w:color="auto" w:fill="777777"/>
    </w:rPr>
  </w:style>
  <w:style w:type="character" w:styleId="52">
    <w:name w:val="HTML Typewriter"/>
    <w:qFormat/>
    <w:uiPriority w:val="0"/>
    <w:rPr>
      <w:rFonts w:ascii="黑体" w:hAnsi="Courier New" w:eastAsia="黑体" w:cs="Courier New"/>
      <w:sz w:val="20"/>
      <w:szCs w:val="20"/>
    </w:rPr>
  </w:style>
  <w:style w:type="character" w:styleId="53">
    <w:name w:val="HTML Acronym"/>
    <w:basedOn w:val="46"/>
    <w:semiHidden/>
    <w:unhideWhenUsed/>
    <w:qFormat/>
    <w:uiPriority w:val="99"/>
  </w:style>
  <w:style w:type="character" w:styleId="54">
    <w:name w:val="HTML Variable"/>
    <w:basedOn w:val="46"/>
    <w:semiHidden/>
    <w:unhideWhenUsed/>
    <w:qFormat/>
    <w:uiPriority w:val="99"/>
  </w:style>
  <w:style w:type="character" w:styleId="55">
    <w:name w:val="Hyperlink"/>
    <w:basedOn w:val="46"/>
    <w:qFormat/>
    <w:uiPriority w:val="99"/>
    <w:rPr>
      <w:rFonts w:hint="eastAsia" w:ascii="宋体" w:hAnsi="宋体" w:eastAsia="宋体" w:cs="宋体"/>
      <w:color w:val="000000"/>
      <w:sz w:val="18"/>
      <w:szCs w:val="18"/>
      <w:u w:val="none"/>
    </w:rPr>
  </w:style>
  <w:style w:type="character" w:styleId="56">
    <w:name w:val="HTML Code"/>
    <w:unhideWhenUsed/>
    <w:qFormat/>
    <w:uiPriority w:val="99"/>
    <w:rPr>
      <w:rFonts w:ascii="Consolas" w:hAnsi="Consolas" w:eastAsia="Consolas" w:cs="Consolas"/>
      <w:color w:val="C7254E"/>
      <w:sz w:val="21"/>
      <w:szCs w:val="21"/>
      <w:shd w:val="clear" w:color="auto" w:fill="F9F2F4"/>
    </w:rPr>
  </w:style>
  <w:style w:type="character" w:styleId="57">
    <w:name w:val="annotation reference"/>
    <w:qFormat/>
    <w:uiPriority w:val="0"/>
    <w:rPr>
      <w:sz w:val="21"/>
      <w:szCs w:val="21"/>
    </w:rPr>
  </w:style>
  <w:style w:type="character" w:styleId="58">
    <w:name w:val="HTML Cite"/>
    <w:unhideWhenUsed/>
    <w:qFormat/>
    <w:uiPriority w:val="99"/>
    <w:rPr>
      <w:color w:val="008000"/>
    </w:rPr>
  </w:style>
  <w:style w:type="character" w:styleId="59">
    <w:name w:val="HTML Keyboard"/>
    <w:unhideWhenUsed/>
    <w:qFormat/>
    <w:uiPriority w:val="99"/>
    <w:rPr>
      <w:rFonts w:hint="default" w:ascii="Consolas" w:hAnsi="Consolas" w:eastAsia="Consolas" w:cs="Consolas"/>
      <w:color w:val="FFFFFF"/>
      <w:sz w:val="21"/>
      <w:szCs w:val="21"/>
      <w:shd w:val="clear" w:color="auto" w:fill="333333"/>
    </w:rPr>
  </w:style>
  <w:style w:type="character" w:styleId="60">
    <w:name w:val="HTML Sample"/>
    <w:unhideWhenUsed/>
    <w:qFormat/>
    <w:uiPriority w:val="99"/>
    <w:rPr>
      <w:rFonts w:hint="default" w:ascii="Consolas" w:hAnsi="Consolas" w:eastAsia="Consolas" w:cs="Consolas"/>
      <w:sz w:val="21"/>
      <w:szCs w:val="21"/>
    </w:rPr>
  </w:style>
  <w:style w:type="character" w:customStyle="1" w:styleId="61">
    <w:name w:val="标题 1 Char"/>
    <w:link w:val="2"/>
    <w:qFormat/>
    <w:uiPriority w:val="0"/>
    <w:rPr>
      <w:rFonts w:ascii="仿宋_GB2312" w:hAnsi="宋体" w:eastAsia="仿宋_GB2312"/>
      <w:b/>
      <w:kern w:val="2"/>
      <w:sz w:val="32"/>
    </w:rPr>
  </w:style>
  <w:style w:type="character" w:customStyle="1" w:styleId="62">
    <w:name w:val="标题 4 Char"/>
    <w:link w:val="5"/>
    <w:qFormat/>
    <w:uiPriority w:val="0"/>
    <w:rPr>
      <w:rFonts w:ascii="Arial" w:hAnsi="Arial"/>
      <w:bCs/>
      <w:kern w:val="2"/>
      <w:sz w:val="24"/>
      <w:szCs w:val="28"/>
    </w:rPr>
  </w:style>
  <w:style w:type="paragraph" w:customStyle="1" w:styleId="6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5">
    <w:name w:val="正文1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6">
    <w:name w:val="正文2"/>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7">
    <w:name w:val="正文2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68">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69">
    <w:name w:val="p0"/>
    <w:basedOn w:val="1"/>
    <w:qFormat/>
    <w:uiPriority w:val="0"/>
    <w:pPr>
      <w:widowControl/>
      <w:snapToGrid w:val="0"/>
      <w:spacing w:line="312" w:lineRule="atLeast"/>
      <w:textAlignment w:val="baseline"/>
    </w:pPr>
    <w:rPr>
      <w:szCs w:val="21"/>
    </w:rPr>
  </w:style>
  <w:style w:type="paragraph" w:customStyle="1" w:styleId="70">
    <w:name w:val="_Style 37"/>
    <w:basedOn w:val="1"/>
    <w:qFormat/>
    <w:uiPriority w:val="0"/>
    <w:pPr>
      <w:widowControl/>
      <w:spacing w:after="160" w:line="240" w:lineRule="exact"/>
      <w:jc w:val="center"/>
    </w:pPr>
    <w:rPr>
      <w:rFonts w:hAnsi="宋体"/>
      <w:b/>
      <w:sz w:val="28"/>
      <w:szCs w:val="28"/>
      <w:lang w:eastAsia="en-US"/>
    </w:rPr>
  </w:style>
  <w:style w:type="paragraph" w:customStyle="1" w:styleId="71">
    <w:name w:val="Char11"/>
    <w:basedOn w:val="1"/>
    <w:qFormat/>
    <w:uiPriority w:val="0"/>
    <w:rPr>
      <w:rFonts w:hAnsi="宋体"/>
      <w:szCs w:val="24"/>
    </w:rPr>
  </w:style>
  <w:style w:type="paragraph" w:customStyle="1" w:styleId="72">
    <w:name w:val="正文序号 3"/>
    <w:basedOn w:val="1"/>
    <w:qFormat/>
    <w:uiPriority w:val="0"/>
    <w:pPr>
      <w:numPr>
        <w:ilvl w:val="2"/>
        <w:numId w:val="2"/>
      </w:numPr>
      <w:spacing w:before="60"/>
    </w:pPr>
    <w:rPr>
      <w:szCs w:val="24"/>
    </w:rPr>
  </w:style>
  <w:style w:type="paragraph" w:customStyle="1" w:styleId="73">
    <w:name w:val="表内文字"/>
    <w:basedOn w:val="1"/>
    <w:qFormat/>
    <w:uiPriority w:val="0"/>
    <w:pPr>
      <w:jc w:val="left"/>
    </w:pPr>
    <w:rPr>
      <w:szCs w:val="24"/>
    </w:rPr>
  </w:style>
  <w:style w:type="paragraph" w:customStyle="1" w:styleId="74">
    <w:name w:val="表格文字中"/>
    <w:basedOn w:val="1"/>
    <w:qFormat/>
    <w:uiPriority w:val="0"/>
    <w:pPr>
      <w:adjustRightInd w:val="0"/>
      <w:snapToGrid w:val="0"/>
      <w:ind w:left="22" w:leftChars="8"/>
      <w:jc w:val="center"/>
    </w:pPr>
    <w:rPr>
      <w:szCs w:val="24"/>
    </w:rPr>
  </w:style>
  <w:style w:type="paragraph" w:customStyle="1" w:styleId="75">
    <w:name w:val="Char1"/>
    <w:basedOn w:val="1"/>
    <w:qFormat/>
    <w:uiPriority w:val="0"/>
    <w:pPr>
      <w:tabs>
        <w:tab w:val="left" w:pos="360"/>
      </w:tabs>
      <w:ind w:left="360" w:hanging="360" w:hangingChars="200"/>
    </w:pPr>
    <w:rPr>
      <w:szCs w:val="24"/>
    </w:rPr>
  </w:style>
  <w:style w:type="paragraph" w:customStyle="1" w:styleId="76">
    <w:name w:val="样式3"/>
    <w:basedOn w:val="23"/>
    <w:qFormat/>
    <w:uiPriority w:val="0"/>
    <w:pPr>
      <w:spacing w:line="0" w:lineRule="atLeast"/>
      <w:outlineLvl w:val="0"/>
    </w:pPr>
    <w:rPr>
      <w:sz w:val="28"/>
    </w:rPr>
  </w:style>
  <w:style w:type="paragraph" w:customStyle="1" w:styleId="77">
    <w:name w:val="日期1"/>
    <w:basedOn w:val="1"/>
    <w:next w:val="1"/>
    <w:qFormat/>
    <w:uiPriority w:val="0"/>
    <w:rPr>
      <w:rFonts w:ascii="黑体" w:eastAsia="黑体"/>
      <w:sz w:val="28"/>
    </w:rPr>
  </w:style>
  <w:style w:type="paragraph" w:customStyle="1" w:styleId="78">
    <w:name w:val="缺省文本"/>
    <w:basedOn w:val="1"/>
    <w:qFormat/>
    <w:uiPriority w:val="0"/>
    <w:pPr>
      <w:autoSpaceDE w:val="0"/>
      <w:autoSpaceDN w:val="0"/>
      <w:adjustRightInd w:val="0"/>
      <w:jc w:val="left"/>
    </w:pPr>
  </w:style>
  <w:style w:type="paragraph" w:customStyle="1" w:styleId="79">
    <w:name w:val="ec_msonormal"/>
    <w:basedOn w:val="1"/>
    <w:qFormat/>
    <w:uiPriority w:val="0"/>
    <w:pPr>
      <w:widowControl/>
      <w:spacing w:before="100" w:beforeAutospacing="1" w:after="100" w:afterAutospacing="1"/>
      <w:jc w:val="left"/>
    </w:pPr>
    <w:rPr>
      <w:rFonts w:hAnsi="宋体" w:cs="宋体"/>
      <w:szCs w:val="24"/>
    </w:rPr>
  </w:style>
  <w:style w:type="paragraph" w:customStyle="1" w:styleId="80">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81">
    <w:name w:val="正文序号 2"/>
    <w:basedOn w:val="1"/>
    <w:qFormat/>
    <w:uiPriority w:val="0"/>
    <w:pPr>
      <w:numPr>
        <w:ilvl w:val="1"/>
        <w:numId w:val="2"/>
      </w:numPr>
      <w:spacing w:before="60"/>
    </w:pPr>
    <w:rPr>
      <w:szCs w:val="24"/>
    </w:rPr>
  </w:style>
  <w:style w:type="paragraph" w:customStyle="1" w:styleId="82">
    <w:name w:val="case31"/>
    <w:basedOn w:val="1"/>
    <w:qFormat/>
    <w:uiPriority w:val="0"/>
    <w:pPr>
      <w:widowControl/>
      <w:spacing w:before="100" w:beforeAutospacing="1" w:after="100" w:afterAutospacing="1"/>
      <w:jc w:val="left"/>
    </w:pPr>
    <w:rPr>
      <w:rFonts w:hAnsi="宋体"/>
      <w:color w:val="000000"/>
      <w:szCs w:val="24"/>
    </w:rPr>
  </w:style>
  <w:style w:type="paragraph" w:customStyle="1" w:styleId="83">
    <w:name w:val="Char121"/>
    <w:basedOn w:val="1"/>
    <w:qFormat/>
    <w:uiPriority w:val="0"/>
    <w:pPr>
      <w:tabs>
        <w:tab w:val="left" w:pos="360"/>
      </w:tabs>
      <w:ind w:left="360" w:hanging="360" w:hangingChars="200"/>
    </w:pPr>
    <w:rPr>
      <w:szCs w:val="24"/>
    </w:rPr>
  </w:style>
  <w:style w:type="paragraph" w:customStyle="1" w:styleId="84">
    <w:name w:val="普通(网站)1"/>
    <w:basedOn w:val="1"/>
    <w:qFormat/>
    <w:uiPriority w:val="0"/>
    <w:pPr>
      <w:widowControl/>
      <w:spacing w:before="100" w:beforeAutospacing="1" w:after="100" w:afterAutospacing="1"/>
      <w:jc w:val="left"/>
    </w:pPr>
    <w:rPr>
      <w:rFonts w:hAnsi="宋体" w:cs="宋体"/>
      <w:szCs w:val="24"/>
    </w:rPr>
  </w:style>
  <w:style w:type="paragraph" w:customStyle="1" w:styleId="85">
    <w:name w:val="插图编号"/>
    <w:basedOn w:val="1"/>
    <w:next w:val="12"/>
    <w:qFormat/>
    <w:uiPriority w:val="0"/>
    <w:pPr>
      <w:tabs>
        <w:tab w:val="left" w:pos="1440"/>
      </w:tabs>
      <w:spacing w:line="360" w:lineRule="auto"/>
      <w:ind w:left="1021" w:hanging="1021"/>
    </w:pPr>
    <w:rPr>
      <w:spacing w:val="20"/>
      <w:szCs w:val="24"/>
    </w:rPr>
  </w:style>
  <w:style w:type="paragraph" w:customStyle="1" w:styleId="86">
    <w:name w:val="List Paragraph1"/>
    <w:basedOn w:val="1"/>
    <w:qFormat/>
    <w:uiPriority w:val="34"/>
    <w:pPr>
      <w:ind w:firstLine="420" w:firstLineChars="200"/>
    </w:pPr>
  </w:style>
  <w:style w:type="paragraph" w:customStyle="1" w:styleId="87">
    <w:name w:val="日期11"/>
    <w:basedOn w:val="1"/>
    <w:next w:val="1"/>
    <w:qFormat/>
    <w:uiPriority w:val="0"/>
    <w:rPr>
      <w:rFonts w:ascii="黑体" w:eastAsia="黑体"/>
      <w:sz w:val="28"/>
    </w:rPr>
  </w:style>
  <w:style w:type="paragraph" w:customStyle="1" w:styleId="88">
    <w:name w:val="Q/19LGT01—2001"/>
    <w:basedOn w:val="1"/>
    <w:qFormat/>
    <w:uiPriority w:val="0"/>
    <w:pPr>
      <w:tabs>
        <w:tab w:val="left" w:pos="555"/>
      </w:tabs>
      <w:spacing w:line="360" w:lineRule="auto"/>
      <w:ind w:firstLine="420" w:firstLineChars="200"/>
    </w:pPr>
    <w:rPr>
      <w:rFonts w:hAnsi="宋体"/>
      <w:bCs/>
    </w:rPr>
  </w:style>
  <w:style w:type="paragraph" w:customStyle="1" w:styleId="89">
    <w:name w:val="??¨???¨????ì?¨¨??¨?o??????ì?¨¨?"/>
    <w:basedOn w:val="1"/>
    <w:qFormat/>
    <w:uiPriority w:val="0"/>
    <w:pPr>
      <w:autoSpaceDE w:val="0"/>
      <w:autoSpaceDN w:val="0"/>
      <w:adjustRightInd w:val="0"/>
      <w:jc w:val="left"/>
    </w:pPr>
  </w:style>
  <w:style w:type="paragraph" w:customStyle="1" w:styleId="90">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91">
    <w:name w:val="Char3"/>
    <w:basedOn w:val="1"/>
    <w:qFormat/>
    <w:uiPriority w:val="0"/>
    <w:pPr>
      <w:tabs>
        <w:tab w:val="left" w:pos="360"/>
      </w:tabs>
    </w:pPr>
    <w:rPr>
      <w:szCs w:val="24"/>
    </w:rPr>
  </w:style>
  <w:style w:type="paragraph" w:customStyle="1" w:styleId="92">
    <w:name w:val="正文序号 1"/>
    <w:basedOn w:val="1"/>
    <w:qFormat/>
    <w:uiPriority w:val="0"/>
    <w:pPr>
      <w:numPr>
        <w:ilvl w:val="0"/>
        <w:numId w:val="2"/>
      </w:numPr>
      <w:spacing w:before="60"/>
    </w:pPr>
    <w:rPr>
      <w:szCs w:val="24"/>
    </w:rPr>
  </w:style>
  <w:style w:type="paragraph" w:customStyle="1" w:styleId="93">
    <w:name w:val="Char Char Char Char"/>
    <w:basedOn w:val="1"/>
    <w:qFormat/>
    <w:uiPriority w:val="0"/>
    <w:pPr>
      <w:widowControl/>
      <w:spacing w:after="160" w:line="240" w:lineRule="exact"/>
      <w:jc w:val="center"/>
    </w:pPr>
    <w:rPr>
      <w:rFonts w:hAnsi="宋体"/>
      <w:b/>
      <w:sz w:val="28"/>
      <w:szCs w:val="28"/>
      <w:lang w:eastAsia="en-US"/>
    </w:rPr>
  </w:style>
  <w:style w:type="paragraph" w:customStyle="1" w:styleId="94">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95">
    <w:name w:val="小标题 2"/>
    <w:basedOn w:val="1"/>
    <w:qFormat/>
    <w:uiPriority w:val="0"/>
    <w:pPr>
      <w:autoSpaceDE w:val="0"/>
      <w:autoSpaceDN w:val="0"/>
      <w:adjustRightInd w:val="0"/>
    </w:pPr>
    <w:rPr>
      <w:rFonts w:ascii="黑体" w:eastAsia="黑体" w:cs="黑体"/>
      <w:szCs w:val="24"/>
    </w:rPr>
  </w:style>
  <w:style w:type="paragraph" w:styleId="96">
    <w:name w:val="List Paragraph"/>
    <w:basedOn w:val="1"/>
    <w:link w:val="166"/>
    <w:qFormat/>
    <w:uiPriority w:val="34"/>
    <w:pPr>
      <w:ind w:firstLine="420" w:firstLineChars="200"/>
    </w:pPr>
    <w:rPr>
      <w:rFonts w:ascii="Calibri" w:hAnsi="Calibri"/>
      <w:kern w:val="2"/>
      <w:sz w:val="21"/>
      <w:szCs w:val="22"/>
    </w:rPr>
  </w:style>
  <w:style w:type="paragraph" w:styleId="9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98">
    <w:name w:val="Char"/>
    <w:basedOn w:val="1"/>
    <w:qFormat/>
    <w:uiPriority w:val="0"/>
    <w:rPr>
      <w:rFonts w:hAnsi="宋体"/>
      <w:szCs w:val="24"/>
    </w:rPr>
  </w:style>
  <w:style w:type="paragraph" w:customStyle="1" w:styleId="99">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100">
    <w:name w:val="Form Header 1"/>
    <w:basedOn w:val="1"/>
    <w:next w:val="1"/>
    <w:qFormat/>
    <w:uiPriority w:val="0"/>
    <w:pPr>
      <w:widowControl/>
      <w:spacing w:before="80" w:after="80"/>
      <w:jc w:val="left"/>
    </w:pPr>
    <w:rPr>
      <w:rFonts w:ascii="Arial" w:hAnsi="Arial"/>
      <w:b/>
      <w:lang w:val="de-DE" w:eastAsia="en-US"/>
    </w:rPr>
  </w:style>
  <w:style w:type="paragraph" w:customStyle="1" w:styleId="101">
    <w:name w:val="(a)正文"/>
    <w:basedOn w:val="1"/>
    <w:qFormat/>
    <w:uiPriority w:val="0"/>
    <w:pPr>
      <w:widowControl/>
      <w:tabs>
        <w:tab w:val="left" w:pos="1871"/>
        <w:tab w:val="left" w:pos="2081"/>
      </w:tabs>
      <w:spacing w:line="360" w:lineRule="exact"/>
      <w:ind w:left="1871" w:hanging="510"/>
    </w:pPr>
  </w:style>
  <w:style w:type="paragraph" w:customStyle="1" w:styleId="102">
    <w:name w:val="纯文本1"/>
    <w:basedOn w:val="1"/>
    <w:qFormat/>
    <w:uiPriority w:val="0"/>
    <w:pPr>
      <w:spacing w:line="324" w:lineRule="auto"/>
    </w:pPr>
    <w:rPr>
      <w:rFonts w:hAnsi="Courier New" w:cs="Courier New"/>
      <w:szCs w:val="21"/>
    </w:rPr>
  </w:style>
  <w:style w:type="paragraph" w:customStyle="1" w:styleId="103">
    <w:name w:val="列出段落11"/>
    <w:basedOn w:val="1"/>
    <w:qFormat/>
    <w:uiPriority w:val="0"/>
    <w:pPr>
      <w:ind w:firstLine="420" w:firstLineChars="200"/>
    </w:pPr>
  </w:style>
  <w:style w:type="paragraph" w:customStyle="1" w:styleId="104">
    <w:name w:val="_Style 95"/>
    <w:basedOn w:val="2"/>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105">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106">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07">
    <w:name w:val="排列"/>
    <w:basedOn w:val="1"/>
    <w:qFormat/>
    <w:uiPriority w:val="0"/>
    <w:pPr>
      <w:adjustRightInd w:val="0"/>
      <w:spacing w:line="360" w:lineRule="auto"/>
      <w:ind w:hanging="627"/>
      <w:jc w:val="left"/>
    </w:pPr>
    <w:rPr>
      <w:b/>
    </w:rPr>
  </w:style>
  <w:style w:type="paragraph" w:customStyle="1" w:styleId="108">
    <w:name w:val="列出段落1"/>
    <w:basedOn w:val="1"/>
    <w:qFormat/>
    <w:uiPriority w:val="0"/>
    <w:pPr>
      <w:ind w:firstLine="420" w:firstLineChars="200"/>
    </w:pPr>
  </w:style>
  <w:style w:type="paragraph" w:customStyle="1" w:styleId="109">
    <w:name w:val="Char1 Char Char Char"/>
    <w:basedOn w:val="1"/>
    <w:qFormat/>
    <w:uiPriority w:val="0"/>
  </w:style>
  <w:style w:type="paragraph" w:customStyle="1" w:styleId="110">
    <w:name w:val="Char12"/>
    <w:basedOn w:val="1"/>
    <w:qFormat/>
    <w:uiPriority w:val="0"/>
    <w:pPr>
      <w:tabs>
        <w:tab w:val="left" w:pos="360"/>
      </w:tabs>
    </w:pPr>
    <w:rPr>
      <w:szCs w:val="24"/>
    </w:rPr>
  </w:style>
  <w:style w:type="paragraph" w:customStyle="1" w:styleId="111">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paragraph" w:customStyle="1" w:styleId="112">
    <w:name w:val="二级条标题"/>
    <w:basedOn w:val="1"/>
    <w:next w:val="1"/>
    <w:qFormat/>
    <w:uiPriority w:val="0"/>
    <w:pPr>
      <w:widowControl/>
      <w:numPr>
        <w:ilvl w:val="3"/>
        <w:numId w:val="3"/>
      </w:numPr>
      <w:jc w:val="left"/>
      <w:outlineLvl w:val="3"/>
    </w:pPr>
    <w:rPr>
      <w:rFonts w:eastAsia="黑体"/>
    </w:rPr>
  </w:style>
  <w:style w:type="paragraph" w:customStyle="1" w:styleId="113">
    <w:name w:val="正文段"/>
    <w:basedOn w:val="1"/>
    <w:qFormat/>
    <w:uiPriority w:val="0"/>
    <w:pPr>
      <w:adjustRightInd w:val="0"/>
      <w:snapToGrid w:val="0"/>
      <w:spacing w:line="360" w:lineRule="auto"/>
    </w:pPr>
    <w:rPr>
      <w:rFonts w:eastAsia="仿宋_GB2312"/>
      <w:spacing w:val="-8"/>
    </w:rPr>
  </w:style>
  <w:style w:type="paragraph" w:customStyle="1" w:styleId="114">
    <w:name w:val="Char2"/>
    <w:basedOn w:val="1"/>
    <w:qFormat/>
    <w:uiPriority w:val="0"/>
    <w:pPr>
      <w:numPr>
        <w:ilvl w:val="0"/>
        <w:numId w:val="4"/>
      </w:numPr>
      <w:tabs>
        <w:tab w:val="left" w:pos="1200"/>
        <w:tab w:val="clear" w:pos="720"/>
      </w:tabs>
      <w:ind w:left="1200" w:hanging="360"/>
    </w:pPr>
    <w:rPr>
      <w:szCs w:val="24"/>
    </w:rPr>
  </w:style>
  <w:style w:type="paragraph" w:customStyle="1" w:styleId="115">
    <w:name w:val="_Style 3"/>
    <w:basedOn w:val="1"/>
    <w:qFormat/>
    <w:uiPriority w:val="34"/>
    <w:pPr>
      <w:ind w:firstLine="420" w:firstLineChars="200"/>
    </w:pPr>
    <w:rPr>
      <w:rFonts w:ascii="Calibri" w:hAnsi="Calibri"/>
      <w:szCs w:val="22"/>
    </w:rPr>
  </w:style>
  <w:style w:type="paragraph" w:customStyle="1" w:styleId="116">
    <w:name w:val="Char2 Char Char Char"/>
    <w:basedOn w:val="1"/>
    <w:qFormat/>
    <w:uiPriority w:val="0"/>
    <w:rPr>
      <w:rFonts w:ascii="Tahoma" w:hAnsi="Tahoma"/>
    </w:rPr>
  </w:style>
  <w:style w:type="paragraph" w:customStyle="1" w:styleId="117">
    <w:name w:val="?§?§?¨¤?§o????¨¤?"/>
    <w:basedOn w:val="1"/>
    <w:qFormat/>
    <w:uiPriority w:val="0"/>
    <w:pPr>
      <w:autoSpaceDE w:val="0"/>
      <w:autoSpaceDN w:val="0"/>
      <w:adjustRightInd w:val="0"/>
      <w:jc w:val="left"/>
    </w:pPr>
  </w:style>
  <w:style w:type="paragraph" w:customStyle="1" w:styleId="118">
    <w:name w:val="文字列表"/>
    <w:basedOn w:val="1"/>
    <w:qFormat/>
    <w:uiPriority w:val="0"/>
    <w:pPr>
      <w:tabs>
        <w:tab w:val="left" w:pos="420"/>
      </w:tabs>
      <w:spacing w:line="360" w:lineRule="auto"/>
      <w:ind w:left="358" w:leftChars="128" w:firstLine="2"/>
    </w:pPr>
    <w:rPr>
      <w:spacing w:val="20"/>
      <w:szCs w:val="24"/>
    </w:rPr>
  </w:style>
  <w:style w:type="paragraph" w:customStyle="1" w:styleId="119">
    <w:name w:val="正文序号 4"/>
    <w:basedOn w:val="1"/>
    <w:qFormat/>
    <w:uiPriority w:val="0"/>
    <w:pPr>
      <w:numPr>
        <w:ilvl w:val="3"/>
        <w:numId w:val="2"/>
      </w:numPr>
      <w:spacing w:before="60"/>
    </w:pPr>
    <w:rPr>
      <w:szCs w:val="24"/>
    </w:rPr>
  </w:style>
  <w:style w:type="paragraph" w:customStyle="1" w:styleId="120">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1">
    <w:name w:val="表格文字"/>
    <w:basedOn w:val="1"/>
    <w:qFormat/>
    <w:uiPriority w:val="0"/>
    <w:pPr>
      <w:spacing w:before="120" w:after="120"/>
    </w:pPr>
    <w:rPr>
      <w:rFonts w:ascii="新宋体" w:hAnsi="宋体" w:eastAsia="新宋体"/>
      <w:bCs/>
      <w:color w:val="000000"/>
      <w:sz w:val="18"/>
      <w:szCs w:val="18"/>
    </w:rPr>
  </w:style>
  <w:style w:type="paragraph" w:customStyle="1" w:styleId="122">
    <w:name w:val="招标书 正文"/>
    <w:basedOn w:val="1"/>
    <w:link w:val="174"/>
    <w:qFormat/>
    <w:uiPriority w:val="0"/>
    <w:pPr>
      <w:widowControl/>
      <w:snapToGrid w:val="0"/>
      <w:spacing w:line="560" w:lineRule="exact"/>
      <w:ind w:firstLine="560" w:firstLineChars="200"/>
      <w:jc w:val="left"/>
    </w:pPr>
    <w:rPr>
      <w:rFonts w:hAnsi="宋体"/>
      <w:color w:val="000000"/>
      <w:szCs w:val="28"/>
    </w:rPr>
  </w:style>
  <w:style w:type="paragraph" w:customStyle="1" w:styleId="123">
    <w:name w:val="普通(网站)2"/>
    <w:basedOn w:val="1"/>
    <w:qFormat/>
    <w:uiPriority w:val="0"/>
    <w:pPr>
      <w:widowControl/>
      <w:spacing w:before="100" w:beforeAutospacing="1" w:after="100" w:afterAutospacing="1"/>
      <w:jc w:val="left"/>
    </w:pPr>
    <w:rPr>
      <w:rFonts w:hAnsi="宋体" w:cs="宋体"/>
      <w:szCs w:val="24"/>
    </w:rPr>
  </w:style>
  <w:style w:type="paragraph" w:customStyle="1" w:styleId="124">
    <w:name w:val="样式 正文缩进 + 首行缩进:  2 字符 段前: 0.5 行 段后: 0.5 行"/>
    <w:basedOn w:val="12"/>
    <w:link w:val="192"/>
    <w:qFormat/>
    <w:uiPriority w:val="0"/>
    <w:pPr>
      <w:spacing w:beforeLines="50" w:afterLines="50" w:line="360" w:lineRule="auto"/>
      <w:ind w:firstLine="480"/>
    </w:pPr>
    <w:rPr>
      <w:sz w:val="24"/>
      <w:szCs w:val="20"/>
    </w:rPr>
  </w:style>
  <w:style w:type="paragraph" w:customStyle="1" w:styleId="125">
    <w:name w:val="xl51"/>
    <w:basedOn w:val="1"/>
    <w:qFormat/>
    <w:uiPriority w:val="0"/>
    <w:pPr>
      <w:widowControl/>
      <w:spacing w:before="100" w:beforeAutospacing="1" w:after="100" w:afterAutospacing="1"/>
      <w:jc w:val="center"/>
    </w:pPr>
    <w:rPr>
      <w:rFonts w:ascii="Arial Unicode MS" w:hAnsi="Arial Unicode MS" w:eastAsia="Arial Unicode MS"/>
      <w:b/>
      <w:sz w:val="32"/>
    </w:rPr>
  </w:style>
  <w:style w:type="character" w:customStyle="1" w:styleId="126">
    <w:name w:val="selected"/>
    <w:qFormat/>
    <w:uiPriority w:val="0"/>
    <w:rPr>
      <w:shd w:val="clear" w:color="auto" w:fill="B00006"/>
    </w:rPr>
  </w:style>
  <w:style w:type="character" w:customStyle="1" w:styleId="127">
    <w:name w:val="emtidy-6"/>
    <w:basedOn w:val="46"/>
    <w:qFormat/>
    <w:uiPriority w:val="0"/>
  </w:style>
  <w:style w:type="character" w:customStyle="1" w:styleId="128">
    <w:name w:val="Char Char7"/>
    <w:qFormat/>
    <w:uiPriority w:val="0"/>
    <w:rPr>
      <w:rFonts w:ascii="宋体" w:hAnsi="Courier New" w:eastAsia="宋体"/>
      <w:kern w:val="2"/>
      <w:sz w:val="21"/>
      <w:lang w:val="en-US" w:eastAsia="zh-CN" w:bidi="ar-SA"/>
    </w:rPr>
  </w:style>
  <w:style w:type="character" w:customStyle="1" w:styleId="129">
    <w:name w:val="font41"/>
    <w:qFormat/>
    <w:uiPriority w:val="0"/>
    <w:rPr>
      <w:rFonts w:hint="eastAsia" w:ascii="宋体" w:hAnsi="宋体" w:eastAsia="宋体" w:cs="宋体"/>
      <w:color w:val="FF0000"/>
      <w:sz w:val="18"/>
      <w:szCs w:val="18"/>
      <w:u w:val="none"/>
    </w:rPr>
  </w:style>
  <w:style w:type="character" w:customStyle="1" w:styleId="130">
    <w:name w:val="emtidy-2"/>
    <w:basedOn w:val="46"/>
    <w:qFormat/>
    <w:uiPriority w:val="0"/>
  </w:style>
  <w:style w:type="character" w:customStyle="1" w:styleId="131">
    <w:name w:val="c-icon"/>
    <w:basedOn w:val="46"/>
    <w:qFormat/>
    <w:uiPriority w:val="0"/>
  </w:style>
  <w:style w:type="character" w:customStyle="1" w:styleId="132">
    <w:name w:val="正文文本缩进 2 Char"/>
    <w:link w:val="26"/>
    <w:qFormat/>
    <w:uiPriority w:val="99"/>
    <w:rPr>
      <w:kern w:val="2"/>
      <w:sz w:val="24"/>
    </w:rPr>
  </w:style>
  <w:style w:type="character" w:customStyle="1" w:styleId="133">
    <w:name w:val="indent"/>
    <w:basedOn w:val="46"/>
    <w:qFormat/>
    <w:uiPriority w:val="0"/>
  </w:style>
  <w:style w:type="character" w:customStyle="1" w:styleId="134">
    <w:name w:val="hover3"/>
    <w:qFormat/>
    <w:uiPriority w:val="0"/>
    <w:rPr>
      <w:shd w:val="clear" w:color="auto" w:fill="EEEEEE"/>
    </w:rPr>
  </w:style>
  <w:style w:type="character" w:customStyle="1" w:styleId="135">
    <w:name w:val="glyphicon4"/>
    <w:basedOn w:val="46"/>
    <w:qFormat/>
    <w:uiPriority w:val="0"/>
  </w:style>
  <w:style w:type="character" w:customStyle="1" w:styleId="136">
    <w:name w:val="font01"/>
    <w:basedOn w:val="46"/>
    <w:qFormat/>
    <w:uiPriority w:val="0"/>
    <w:rPr>
      <w:rFonts w:ascii="宋体" w:hAnsi="宋体" w:eastAsia="宋体" w:cs="宋体"/>
      <w:color w:val="C00000"/>
      <w:sz w:val="20"/>
      <w:szCs w:val="20"/>
      <w:u w:val="none"/>
    </w:rPr>
  </w:style>
  <w:style w:type="character" w:customStyle="1" w:styleId="137">
    <w:name w:val="正文文本缩进 3 Char"/>
    <w:link w:val="35"/>
    <w:qFormat/>
    <w:uiPriority w:val="0"/>
    <w:rPr>
      <w:rFonts w:ascii="宋体" w:hAnsi="宋体"/>
      <w:spacing w:val="4"/>
      <w:kern w:val="2"/>
      <w:sz w:val="21"/>
    </w:rPr>
  </w:style>
  <w:style w:type="character" w:customStyle="1" w:styleId="138">
    <w:name w:val="批注主题 Char"/>
    <w:link w:val="42"/>
    <w:qFormat/>
    <w:uiPriority w:val="0"/>
    <w:rPr>
      <w:rFonts w:eastAsia="宋体"/>
      <w:b/>
      <w:bCs/>
      <w:kern w:val="2"/>
      <w:sz w:val="21"/>
      <w:szCs w:val="24"/>
      <w:lang w:val="en-US" w:eastAsia="zh-CN" w:bidi="ar-SA"/>
    </w:rPr>
  </w:style>
  <w:style w:type="character" w:customStyle="1" w:styleId="139">
    <w:name w:val="正文文本 3 Char"/>
    <w:link w:val="16"/>
    <w:qFormat/>
    <w:uiPriority w:val="0"/>
    <w:rPr>
      <w:b/>
      <w:spacing w:val="-20"/>
      <w:w w:val="110"/>
      <w:kern w:val="2"/>
      <w:sz w:val="52"/>
    </w:rPr>
  </w:style>
  <w:style w:type="character" w:customStyle="1" w:styleId="140">
    <w:name w:val="font111"/>
    <w:qFormat/>
    <w:uiPriority w:val="0"/>
    <w:rPr>
      <w:rFonts w:hint="eastAsia" w:ascii="宋体" w:hAnsi="宋体" w:eastAsia="宋体" w:cs="宋体"/>
      <w:color w:val="00B0F0"/>
      <w:sz w:val="20"/>
      <w:szCs w:val="20"/>
      <w:u w:val="none"/>
    </w:rPr>
  </w:style>
  <w:style w:type="character" w:customStyle="1" w:styleId="141">
    <w:name w:val="font81"/>
    <w:qFormat/>
    <w:uiPriority w:val="0"/>
    <w:rPr>
      <w:rFonts w:ascii="宋体" w:hAnsi="宋体" w:eastAsia="宋体" w:cs="宋体"/>
      <w:color w:val="00B0F0"/>
      <w:sz w:val="20"/>
      <w:szCs w:val="20"/>
      <w:u w:val="none"/>
    </w:rPr>
  </w:style>
  <w:style w:type="character" w:customStyle="1" w:styleId="142">
    <w:name w:val="gpa"/>
    <w:qFormat/>
    <w:uiPriority w:val="0"/>
    <w:rPr>
      <w:rFonts w:ascii="Arial" w:hAnsi="Arial" w:cs="Arial"/>
      <w:sz w:val="15"/>
      <w:szCs w:val="15"/>
    </w:rPr>
  </w:style>
  <w:style w:type="character" w:customStyle="1" w:styleId="143">
    <w:name w:val="font101"/>
    <w:qFormat/>
    <w:uiPriority w:val="0"/>
    <w:rPr>
      <w:rFonts w:hint="eastAsia" w:ascii="宋体" w:hAnsi="宋体" w:eastAsia="宋体" w:cs="宋体"/>
      <w:color w:val="00B0F0"/>
      <w:sz w:val="20"/>
      <w:szCs w:val="20"/>
      <w:u w:val="none"/>
    </w:rPr>
  </w:style>
  <w:style w:type="character" w:customStyle="1" w:styleId="144">
    <w:name w:val="标题 5 Char"/>
    <w:link w:val="6"/>
    <w:qFormat/>
    <w:uiPriority w:val="0"/>
    <w:rPr>
      <w:rFonts w:ascii="Arial Unicode MS" w:hAnsi="Arial Unicode MS"/>
      <w:bCs/>
      <w:kern w:val="2"/>
      <w:sz w:val="24"/>
      <w:szCs w:val="24"/>
    </w:rPr>
  </w:style>
  <w:style w:type="character" w:customStyle="1" w:styleId="145">
    <w:name w:val="文档结构图 Char"/>
    <w:link w:val="14"/>
    <w:qFormat/>
    <w:uiPriority w:val="0"/>
    <w:rPr>
      <w:kern w:val="2"/>
      <w:sz w:val="21"/>
      <w:shd w:val="clear" w:color="auto" w:fill="000080"/>
    </w:rPr>
  </w:style>
  <w:style w:type="character" w:customStyle="1" w:styleId="146">
    <w:name w:val="font121"/>
    <w:basedOn w:val="46"/>
    <w:qFormat/>
    <w:uiPriority w:val="0"/>
    <w:rPr>
      <w:rFonts w:ascii="宋体" w:hAnsi="宋体" w:eastAsia="宋体" w:cs="宋体"/>
      <w:color w:val="C00000"/>
      <w:sz w:val="20"/>
      <w:szCs w:val="20"/>
      <w:u w:val="none"/>
    </w:rPr>
  </w:style>
  <w:style w:type="character" w:customStyle="1" w:styleId="147">
    <w:name w:val="emtidy-5"/>
    <w:basedOn w:val="46"/>
    <w:qFormat/>
    <w:uiPriority w:val="0"/>
  </w:style>
  <w:style w:type="character" w:customStyle="1" w:styleId="148">
    <w:name w:val="标题 7 Char"/>
    <w:link w:val="8"/>
    <w:qFormat/>
    <w:uiPriority w:val="0"/>
    <w:rPr>
      <w:rFonts w:ascii="Arial" w:hAnsi="Arial"/>
      <w:b/>
      <w:color w:val="000000"/>
      <w:kern w:val="2"/>
      <w:sz w:val="15"/>
    </w:rPr>
  </w:style>
  <w:style w:type="character" w:customStyle="1" w:styleId="149">
    <w:name w:val="style5 style5"/>
    <w:basedOn w:val="46"/>
    <w:qFormat/>
    <w:uiPriority w:val="0"/>
  </w:style>
  <w:style w:type="character" w:customStyle="1" w:styleId="150">
    <w:name w:val="c1"/>
    <w:qFormat/>
    <w:uiPriority w:val="0"/>
    <w:rPr>
      <w:sz w:val="28"/>
      <w:szCs w:val="28"/>
    </w:rPr>
  </w:style>
  <w:style w:type="character" w:customStyle="1" w:styleId="151">
    <w:name w:val="批注文字 Char"/>
    <w:link w:val="15"/>
    <w:qFormat/>
    <w:uiPriority w:val="0"/>
    <w:rPr>
      <w:rFonts w:eastAsia="宋体"/>
      <w:kern w:val="2"/>
      <w:sz w:val="21"/>
      <w:szCs w:val="24"/>
      <w:lang w:val="en-US" w:eastAsia="zh-CN" w:bidi="ar-SA"/>
    </w:rPr>
  </w:style>
  <w:style w:type="character" w:customStyle="1" w:styleId="152">
    <w:name w:val="para1"/>
    <w:qFormat/>
    <w:uiPriority w:val="0"/>
    <w:rPr>
      <w:rFonts w:hint="default" w:ascii="Arial" w:hAnsi="Arial" w:cs="Arial"/>
      <w:sz w:val="18"/>
      <w:szCs w:val="18"/>
    </w:rPr>
  </w:style>
  <w:style w:type="character" w:customStyle="1" w:styleId="153">
    <w:name w:val="font141"/>
    <w:qFormat/>
    <w:uiPriority w:val="0"/>
    <w:rPr>
      <w:rFonts w:ascii="宋体" w:hAnsi="宋体" w:eastAsia="宋体" w:cs="宋体"/>
      <w:color w:val="C00000"/>
      <w:sz w:val="20"/>
      <w:szCs w:val="20"/>
      <w:u w:val="none"/>
    </w:rPr>
  </w:style>
  <w:style w:type="character" w:customStyle="1" w:styleId="154">
    <w:name w:val="日期 Char"/>
    <w:link w:val="25"/>
    <w:qFormat/>
    <w:uiPriority w:val="0"/>
    <w:rPr>
      <w:kern w:val="2"/>
      <w:sz w:val="28"/>
    </w:rPr>
  </w:style>
  <w:style w:type="character" w:customStyle="1" w:styleId="155">
    <w:name w:val="introduction1"/>
    <w:qFormat/>
    <w:uiPriority w:val="0"/>
  </w:style>
  <w:style w:type="character" w:customStyle="1" w:styleId="156">
    <w:name w:val="base"/>
    <w:basedOn w:val="46"/>
    <w:qFormat/>
    <w:uiPriority w:val="0"/>
  </w:style>
  <w:style w:type="character" w:customStyle="1" w:styleId="157">
    <w:name w:val="font131"/>
    <w:qFormat/>
    <w:uiPriority w:val="0"/>
    <w:rPr>
      <w:rFonts w:hint="eastAsia" w:ascii="宋体" w:hAnsi="宋体" w:eastAsia="宋体" w:cs="宋体"/>
      <w:color w:val="FF0000"/>
      <w:sz w:val="20"/>
      <w:szCs w:val="20"/>
      <w:u w:val="none"/>
    </w:rPr>
  </w:style>
  <w:style w:type="character" w:customStyle="1" w:styleId="158">
    <w:name w:val="unnamed11"/>
    <w:basedOn w:val="46"/>
    <w:qFormat/>
    <w:uiPriority w:val="0"/>
  </w:style>
  <w:style w:type="character" w:customStyle="1" w:styleId="159">
    <w:name w:val="font51"/>
    <w:basedOn w:val="46"/>
    <w:qFormat/>
    <w:uiPriority w:val="0"/>
    <w:rPr>
      <w:rFonts w:hint="eastAsia" w:ascii="宋体" w:hAnsi="宋体" w:eastAsia="宋体" w:cs="宋体"/>
      <w:color w:val="000000"/>
      <w:sz w:val="20"/>
      <w:szCs w:val="20"/>
      <w:u w:val="none"/>
    </w:rPr>
  </w:style>
  <w:style w:type="character" w:customStyle="1" w:styleId="160">
    <w:name w:val="hour_am"/>
    <w:basedOn w:val="46"/>
    <w:qFormat/>
    <w:uiPriority w:val="0"/>
  </w:style>
  <w:style w:type="character" w:customStyle="1" w:styleId="161">
    <w:name w:val="标题 9 Char"/>
    <w:link w:val="10"/>
    <w:qFormat/>
    <w:uiPriority w:val="0"/>
    <w:rPr>
      <w:rFonts w:ascii="Arial" w:hAnsi="Arial" w:eastAsia="黑体"/>
      <w:kern w:val="2"/>
      <w:sz w:val="21"/>
      <w:szCs w:val="21"/>
    </w:rPr>
  </w:style>
  <w:style w:type="character" w:customStyle="1" w:styleId="162">
    <w:name w:val="正文文本 2 Char1"/>
    <w:semiHidden/>
    <w:qFormat/>
    <w:uiPriority w:val="99"/>
    <w:rPr>
      <w:kern w:val="2"/>
      <w:sz w:val="21"/>
    </w:rPr>
  </w:style>
  <w:style w:type="character" w:customStyle="1" w:styleId="163">
    <w:name w:val="页眉 Char"/>
    <w:link w:val="29"/>
    <w:qFormat/>
    <w:uiPriority w:val="0"/>
    <w:rPr>
      <w:rFonts w:eastAsia="宋体"/>
      <w:kern w:val="2"/>
      <w:sz w:val="18"/>
      <w:szCs w:val="18"/>
      <w:lang w:val="en-US" w:eastAsia="zh-CN" w:bidi="ar-SA"/>
    </w:rPr>
  </w:style>
  <w:style w:type="character" w:customStyle="1" w:styleId="164">
    <w:name w:val="emtidy-3"/>
    <w:basedOn w:val="46"/>
    <w:qFormat/>
    <w:uiPriority w:val="0"/>
  </w:style>
  <w:style w:type="character" w:customStyle="1" w:styleId="165">
    <w:name w:val="tmpztreemove_arrow"/>
    <w:qFormat/>
    <w:uiPriority w:val="0"/>
    <w:rPr>
      <w:shd w:val="clear" w:color="auto" w:fill="FFFFFF"/>
    </w:rPr>
  </w:style>
  <w:style w:type="character" w:customStyle="1" w:styleId="166">
    <w:name w:val="列出段落 Char"/>
    <w:link w:val="96"/>
    <w:qFormat/>
    <w:uiPriority w:val="34"/>
    <w:rPr>
      <w:rFonts w:ascii="Calibri" w:hAnsi="Calibri"/>
      <w:kern w:val="2"/>
      <w:sz w:val="21"/>
      <w:szCs w:val="22"/>
    </w:rPr>
  </w:style>
  <w:style w:type="character" w:customStyle="1" w:styleId="167">
    <w:name w:val="正文文本 2 Char"/>
    <w:link w:val="38"/>
    <w:qFormat/>
    <w:uiPriority w:val="0"/>
    <w:rPr>
      <w:rFonts w:ascii="楷体_GB2312" w:hAnsi="Copperplate Gothic Bold" w:eastAsia="楷体_GB2312"/>
      <w:kern w:val="2"/>
      <w:sz w:val="28"/>
    </w:rPr>
  </w:style>
  <w:style w:type="character" w:customStyle="1" w:styleId="168">
    <w:name w:val="hui3"/>
    <w:qFormat/>
    <w:uiPriority w:val="0"/>
    <w:rPr>
      <w:color w:val="333333"/>
    </w:rPr>
  </w:style>
  <w:style w:type="character" w:customStyle="1" w:styleId="169">
    <w:name w:val="emtidy-4"/>
    <w:basedOn w:val="46"/>
    <w:qFormat/>
    <w:uiPriority w:val="0"/>
  </w:style>
  <w:style w:type="character" w:customStyle="1" w:styleId="170">
    <w:name w:val="题注 Char"/>
    <w:link w:val="13"/>
    <w:qFormat/>
    <w:uiPriority w:val="0"/>
    <w:rPr>
      <w:rFonts w:ascii="Arial" w:hAnsi="Arial" w:eastAsia="黑体" w:cs="Arial"/>
      <w:kern w:val="2"/>
    </w:rPr>
  </w:style>
  <w:style w:type="character" w:customStyle="1" w:styleId="171">
    <w:name w:val="old"/>
    <w:qFormat/>
    <w:uiPriority w:val="0"/>
    <w:rPr>
      <w:color w:val="999999"/>
    </w:rPr>
  </w:style>
  <w:style w:type="character" w:customStyle="1" w:styleId="172">
    <w:name w:val="font21"/>
    <w:basedOn w:val="46"/>
    <w:qFormat/>
    <w:uiPriority w:val="0"/>
    <w:rPr>
      <w:rFonts w:ascii="宋体" w:hAnsi="宋体" w:eastAsia="宋体" w:cs="宋体"/>
      <w:color w:val="FF0000"/>
      <w:sz w:val="20"/>
      <w:szCs w:val="20"/>
      <w:u w:val="none"/>
    </w:rPr>
  </w:style>
  <w:style w:type="character" w:customStyle="1" w:styleId="173">
    <w:name w:val="标题 6 Char"/>
    <w:link w:val="7"/>
    <w:qFormat/>
    <w:uiPriority w:val="0"/>
    <w:rPr>
      <w:rFonts w:ascii="Arial Unicode MS" w:hAnsi="Arial Unicode MS"/>
      <w:bCs/>
      <w:kern w:val="2"/>
      <w:sz w:val="24"/>
      <w:szCs w:val="24"/>
    </w:rPr>
  </w:style>
  <w:style w:type="character" w:customStyle="1" w:styleId="174">
    <w:name w:val="招标书 正文 Char"/>
    <w:link w:val="122"/>
    <w:qFormat/>
    <w:uiPriority w:val="0"/>
    <w:rPr>
      <w:rFonts w:ascii="宋体" w:hAnsi="宋体"/>
      <w:color w:val="000000"/>
      <w:sz w:val="24"/>
      <w:szCs w:val="28"/>
    </w:rPr>
  </w:style>
  <w:style w:type="character" w:customStyle="1" w:styleId="175">
    <w:name w:val="标题 2 Char"/>
    <w:link w:val="3"/>
    <w:qFormat/>
    <w:uiPriority w:val="9"/>
    <w:rPr>
      <w:rFonts w:ascii="Arial" w:hAnsi="Arial"/>
      <w:b/>
      <w:bCs/>
      <w:sz w:val="28"/>
      <w:szCs w:val="32"/>
    </w:rPr>
  </w:style>
  <w:style w:type="character" w:customStyle="1" w:styleId="176">
    <w:name w:val="页脚 Char"/>
    <w:link w:val="28"/>
    <w:qFormat/>
    <w:uiPriority w:val="99"/>
    <w:rPr>
      <w:rFonts w:eastAsia="宋体"/>
      <w:kern w:val="2"/>
      <w:sz w:val="18"/>
      <w:szCs w:val="18"/>
      <w:lang w:val="en-US" w:eastAsia="zh-CN" w:bidi="ar-SA"/>
    </w:rPr>
  </w:style>
  <w:style w:type="character" w:customStyle="1" w:styleId="177">
    <w:name w:val="font11"/>
    <w:basedOn w:val="46"/>
    <w:qFormat/>
    <w:uiPriority w:val="0"/>
    <w:rPr>
      <w:rFonts w:hint="eastAsia" w:ascii="宋体" w:hAnsi="宋体" w:eastAsia="宋体" w:cs="宋体"/>
      <w:color w:val="000000"/>
      <w:sz w:val="20"/>
      <w:szCs w:val="20"/>
      <w:u w:val="none"/>
    </w:rPr>
  </w:style>
  <w:style w:type="character" w:customStyle="1" w:styleId="178">
    <w:name w:val="标题 Char"/>
    <w:link w:val="41"/>
    <w:qFormat/>
    <w:uiPriority w:val="0"/>
    <w:rPr>
      <w:rFonts w:ascii="Cambria" w:hAnsi="Cambria"/>
      <w:b/>
      <w:bCs/>
      <w:kern w:val="2"/>
      <w:sz w:val="32"/>
      <w:szCs w:val="32"/>
    </w:rPr>
  </w:style>
  <w:style w:type="character" w:customStyle="1" w:styleId="179">
    <w:name w:val="正文文本 字符"/>
    <w:link w:val="17"/>
    <w:qFormat/>
    <w:uiPriority w:val="0"/>
    <w:rPr>
      <w:kern w:val="2"/>
      <w:sz w:val="21"/>
    </w:rPr>
  </w:style>
  <w:style w:type="character" w:customStyle="1" w:styleId="180">
    <w:name w:val="button"/>
    <w:basedOn w:val="46"/>
    <w:qFormat/>
    <w:uiPriority w:val="0"/>
  </w:style>
  <w:style w:type="character" w:customStyle="1" w:styleId="181">
    <w:name w:val="标题 8 Char"/>
    <w:link w:val="9"/>
    <w:qFormat/>
    <w:uiPriority w:val="0"/>
    <w:rPr>
      <w:rFonts w:ascii="仿宋_GB2312" w:eastAsia="仿宋_GB2312"/>
      <w:b/>
      <w:kern w:val="2"/>
      <w:sz w:val="24"/>
    </w:rPr>
  </w:style>
  <w:style w:type="character" w:customStyle="1" w:styleId="182">
    <w:name w:val="c lh15"/>
    <w:basedOn w:val="46"/>
    <w:qFormat/>
    <w:uiPriority w:val="0"/>
  </w:style>
  <w:style w:type="character" w:customStyle="1" w:styleId="183">
    <w:name w:val="纯文本 Char"/>
    <w:link w:val="23"/>
    <w:qFormat/>
    <w:uiPriority w:val="0"/>
    <w:rPr>
      <w:rFonts w:ascii="宋体" w:hAnsi="Courier New" w:eastAsia="宋体"/>
      <w:kern w:val="2"/>
      <w:sz w:val="21"/>
      <w:lang w:val="en-US" w:eastAsia="zh-CN" w:bidi="ar-SA"/>
    </w:rPr>
  </w:style>
  <w:style w:type="character" w:customStyle="1" w:styleId="184">
    <w:name w:val="font71"/>
    <w:qFormat/>
    <w:uiPriority w:val="0"/>
    <w:rPr>
      <w:rFonts w:hint="eastAsia" w:ascii="宋体" w:hAnsi="宋体" w:eastAsia="宋体" w:cs="宋体"/>
      <w:color w:val="000000"/>
      <w:sz w:val="20"/>
      <w:szCs w:val="20"/>
      <w:u w:val="none"/>
    </w:rPr>
  </w:style>
  <w:style w:type="character" w:customStyle="1" w:styleId="185">
    <w:name w:val="hour_pm"/>
    <w:basedOn w:val="46"/>
    <w:qFormat/>
    <w:uiPriority w:val="0"/>
  </w:style>
  <w:style w:type="character" w:customStyle="1" w:styleId="186">
    <w:name w:val="正文缩进 Char"/>
    <w:link w:val="12"/>
    <w:qFormat/>
    <w:uiPriority w:val="0"/>
    <w:rPr>
      <w:kern w:val="2"/>
      <w:sz w:val="21"/>
      <w:szCs w:val="24"/>
    </w:rPr>
  </w:style>
  <w:style w:type="character" w:customStyle="1" w:styleId="187">
    <w:name w:val="批注框文本 Char"/>
    <w:link w:val="27"/>
    <w:qFormat/>
    <w:uiPriority w:val="99"/>
    <w:rPr>
      <w:kern w:val="2"/>
      <w:sz w:val="18"/>
      <w:szCs w:val="18"/>
    </w:rPr>
  </w:style>
  <w:style w:type="character" w:customStyle="1" w:styleId="188">
    <w:name w:val="font31"/>
    <w:basedOn w:val="46"/>
    <w:qFormat/>
    <w:uiPriority w:val="0"/>
    <w:rPr>
      <w:rFonts w:hint="eastAsia" w:ascii="宋体" w:hAnsi="宋体" w:eastAsia="宋体" w:cs="宋体"/>
      <w:color w:val="000000"/>
      <w:sz w:val="20"/>
      <w:szCs w:val="20"/>
      <w:u w:val="none"/>
    </w:rPr>
  </w:style>
  <w:style w:type="character" w:customStyle="1" w:styleId="189">
    <w:name w:val="font91"/>
    <w:basedOn w:val="46"/>
    <w:qFormat/>
    <w:uiPriority w:val="0"/>
    <w:rPr>
      <w:rFonts w:hint="eastAsia" w:ascii="宋体" w:hAnsi="宋体" w:eastAsia="宋体" w:cs="宋体"/>
      <w:color w:val="000000"/>
      <w:sz w:val="20"/>
      <w:szCs w:val="20"/>
      <w:u w:val="none"/>
    </w:rPr>
  </w:style>
  <w:style w:type="character" w:customStyle="1" w:styleId="190">
    <w:name w:val="副标题 Char1"/>
    <w:qFormat/>
    <w:uiPriority w:val="11"/>
    <w:rPr>
      <w:rFonts w:ascii="Cambria" w:hAnsi="Cambria" w:cs="Times New Roman"/>
      <w:b/>
      <w:bCs/>
      <w:kern w:val="28"/>
      <w:sz w:val="32"/>
      <w:szCs w:val="32"/>
    </w:rPr>
  </w:style>
  <w:style w:type="character" w:customStyle="1" w:styleId="191">
    <w:name w:val="displayarti"/>
    <w:qFormat/>
    <w:uiPriority w:val="0"/>
    <w:rPr>
      <w:color w:val="FFFFFF"/>
      <w:shd w:val="clear" w:color="auto" w:fill="A00000"/>
    </w:rPr>
  </w:style>
  <w:style w:type="character" w:customStyle="1" w:styleId="192">
    <w:name w:val="样式 正文缩进 + 首行缩进:  2 字符 段前: 0.5 行 段后: 0.5 行 Char"/>
    <w:link w:val="124"/>
    <w:qFormat/>
    <w:uiPriority w:val="0"/>
    <w:rPr>
      <w:rFonts w:cs="宋体"/>
      <w:kern w:val="2"/>
      <w:sz w:val="24"/>
    </w:rPr>
  </w:style>
  <w:style w:type="character" w:customStyle="1" w:styleId="193">
    <w:name w:val="正文文本缩进 Char"/>
    <w:link w:val="18"/>
    <w:qFormat/>
    <w:uiPriority w:val="0"/>
    <w:rPr>
      <w:sz w:val="28"/>
    </w:rPr>
  </w:style>
  <w:style w:type="character" w:customStyle="1" w:styleId="194">
    <w:name w:val="副标题 Char"/>
    <w:link w:val="32"/>
    <w:qFormat/>
    <w:uiPriority w:val="0"/>
    <w:rPr>
      <w:rFonts w:ascii="Cambria" w:hAnsi="Cambria"/>
      <w:b/>
      <w:bCs/>
      <w:kern w:val="28"/>
      <w:sz w:val="32"/>
      <w:szCs w:val="32"/>
    </w:rPr>
  </w:style>
  <w:style w:type="character" w:customStyle="1" w:styleId="195">
    <w:name w:val="标题 3 Char"/>
    <w:link w:val="4"/>
    <w:qFormat/>
    <w:uiPriority w:val="0"/>
    <w:rPr>
      <w:b/>
      <w:bCs/>
      <w:kern w:val="2"/>
      <w:sz w:val="24"/>
      <w:szCs w:val="24"/>
    </w:rPr>
  </w:style>
  <w:style w:type="character" w:customStyle="1" w:styleId="196">
    <w:name w:val="font61"/>
    <w:basedOn w:val="46"/>
    <w:qFormat/>
    <w:uiPriority w:val="0"/>
    <w:rPr>
      <w:rFonts w:hint="eastAsia" w:ascii="宋体" w:hAnsi="宋体" w:eastAsia="宋体" w:cs="宋体"/>
      <w:color w:val="C00000"/>
      <w:sz w:val="20"/>
      <w:szCs w:val="20"/>
      <w:u w:val="none"/>
    </w:rPr>
  </w:style>
  <w:style w:type="character" w:customStyle="1" w:styleId="197">
    <w:name w:val="ziti12-333-25"/>
    <w:basedOn w:val="46"/>
    <w:qFormat/>
    <w:uiPriority w:val="0"/>
  </w:style>
  <w:style w:type="character" w:customStyle="1" w:styleId="198">
    <w:name w:val="style31"/>
    <w:qFormat/>
    <w:uiPriority w:val="0"/>
    <w:rPr>
      <w:sz w:val="21"/>
      <w:szCs w:val="21"/>
    </w:rPr>
  </w:style>
  <w:style w:type="character" w:customStyle="1" w:styleId="199">
    <w:name w:val="ca-01"/>
    <w:qFormat/>
    <w:uiPriority w:val="0"/>
    <w:rPr>
      <w:rFonts w:hint="eastAsia" w:ascii="宋体" w:hAnsi="宋体" w:eastAsia="宋体"/>
      <w:sz w:val="28"/>
      <w:szCs w:val="28"/>
    </w:rPr>
  </w:style>
  <w:style w:type="character" w:customStyle="1" w:styleId="200">
    <w:name w:val="正文文本 3 Char1"/>
    <w:semiHidden/>
    <w:qFormat/>
    <w:uiPriority w:val="99"/>
    <w:rPr>
      <w:kern w:val="2"/>
      <w:sz w:val="16"/>
      <w:szCs w:val="16"/>
    </w:rPr>
  </w:style>
  <w:style w:type="character" w:customStyle="1" w:styleId="201">
    <w:name w:val="font22"/>
    <w:basedOn w:val="46"/>
    <w:qFormat/>
    <w:uiPriority w:val="0"/>
    <w:rPr>
      <w:rFonts w:hint="eastAsia" w:ascii="宋体" w:hAnsi="宋体" w:eastAsia="宋体" w:cs="宋体"/>
      <w:color w:val="000000"/>
      <w:sz w:val="20"/>
      <w:szCs w:val="20"/>
      <w:u w:val="none"/>
    </w:rPr>
  </w:style>
  <w:style w:type="character" w:customStyle="1" w:styleId="202">
    <w:name w:val="font13"/>
    <w:basedOn w:val="46"/>
    <w:qFormat/>
    <w:uiPriority w:val="0"/>
    <w:rPr>
      <w:rFonts w:hint="eastAsia" w:ascii="宋体" w:hAnsi="宋体" w:eastAsia="宋体" w:cs="宋体"/>
      <w:color w:val="000000"/>
      <w:sz w:val="20"/>
      <w:szCs w:val="20"/>
      <w:u w:val="none"/>
      <w:vertAlign w:val="superscript"/>
    </w:rPr>
  </w:style>
  <w:style w:type="character" w:customStyle="1" w:styleId="203">
    <w:name w:val="font132"/>
    <w:basedOn w:val="46"/>
    <w:qFormat/>
    <w:uiPriority w:val="0"/>
    <w:rPr>
      <w:rFonts w:hint="eastAsia" w:ascii="宋体" w:hAnsi="宋体" w:eastAsia="宋体" w:cs="宋体"/>
      <w:color w:val="000000"/>
      <w:sz w:val="16"/>
      <w:szCs w:val="16"/>
      <w:u w:val="none"/>
    </w:rPr>
  </w:style>
  <w:style w:type="character" w:customStyle="1" w:styleId="204">
    <w:name w:val="font171"/>
    <w:basedOn w:val="46"/>
    <w:qFormat/>
    <w:uiPriority w:val="0"/>
    <w:rPr>
      <w:rFonts w:ascii="宋体" w:hAnsi="宋体" w:eastAsia="宋体" w:cs="宋体"/>
      <w:color w:val="000000"/>
      <w:sz w:val="16"/>
      <w:szCs w:val="16"/>
      <w:u w:val="none"/>
    </w:rPr>
  </w:style>
  <w:style w:type="character" w:customStyle="1" w:styleId="205">
    <w:name w:val="font151"/>
    <w:basedOn w:val="46"/>
    <w:qFormat/>
    <w:uiPriority w:val="0"/>
    <w:rPr>
      <w:rFonts w:hint="default" w:ascii="Tahoma" w:hAnsi="Tahoma" w:eastAsia="Tahoma" w:cs="Tahoma"/>
      <w:color w:val="000000"/>
      <w:sz w:val="16"/>
      <w:szCs w:val="16"/>
      <w:u w:val="none"/>
    </w:rPr>
  </w:style>
  <w:style w:type="character" w:customStyle="1" w:styleId="206">
    <w:name w:val="font161"/>
    <w:basedOn w:val="46"/>
    <w:qFormat/>
    <w:uiPriority w:val="0"/>
    <w:rPr>
      <w:rFonts w:hint="eastAsia" w:ascii="宋体" w:hAnsi="宋体" w:eastAsia="宋体" w:cs="宋体"/>
      <w:color w:val="000000"/>
      <w:sz w:val="16"/>
      <w:szCs w:val="16"/>
      <w:u w:val="none"/>
    </w:rPr>
  </w:style>
  <w:style w:type="character" w:customStyle="1" w:styleId="207">
    <w:name w:val="font112"/>
    <w:basedOn w:val="46"/>
    <w:qFormat/>
    <w:uiPriority w:val="0"/>
    <w:rPr>
      <w:rFonts w:hint="eastAsia" w:ascii="宋体" w:hAnsi="宋体" w:eastAsia="宋体" w:cs="宋体"/>
      <w:color w:val="000000"/>
      <w:sz w:val="20"/>
      <w:szCs w:val="20"/>
      <w:u w:val="none"/>
    </w:rPr>
  </w:style>
  <w:style w:type="paragraph" w:customStyle="1" w:styleId="208">
    <w:name w:val="正文缩进1"/>
    <w:basedOn w:val="1"/>
    <w:qFormat/>
    <w:uiPriority w:val="0"/>
    <w:pPr>
      <w:ind w:firstLine="420" w:firstLineChars="200"/>
    </w:pPr>
  </w:style>
  <w:style w:type="table" w:customStyle="1" w:styleId="209">
    <w:name w:val="Table Normal"/>
    <w:basedOn w:val="44"/>
    <w:semiHidden/>
    <w:qFormat/>
    <w:uiPriority w:val="0"/>
    <w:rPr>
      <w:rFonts w:ascii="Arial" w:hAnsi="Arial" w:cs="Arial"/>
    </w:rPr>
    <w:tblPr>
      <w:tblCellMar>
        <w:top w:w="0" w:type="dxa"/>
        <w:left w:w="0" w:type="dxa"/>
        <w:bottom w:w="0" w:type="dxa"/>
        <w:right w:w="0" w:type="dxa"/>
      </w:tblCellMar>
    </w:tblPr>
  </w:style>
  <w:style w:type="paragraph" w:customStyle="1" w:styleId="210">
    <w:name w:val="样式 首行缩进:  2 字符"/>
    <w:basedOn w:val="1"/>
    <w:qFormat/>
    <w:uiPriority w:val="0"/>
    <w:pPr>
      <w:spacing w:line="400" w:lineRule="exact"/>
      <w:ind w:firstLine="200" w:firstLineChars="200"/>
    </w:pPr>
    <w:rPr>
      <w:rFonts w:ascii="Times New Roman"/>
      <w:kern w:val="2"/>
      <w:sz w:val="21"/>
      <w:szCs w:val="24"/>
    </w:rPr>
  </w:style>
  <w:style w:type="character" w:customStyle="1" w:styleId="211">
    <w:name w:val="正文文本 Char"/>
    <w:basedOn w:val="46"/>
    <w:link w:val="17"/>
    <w:qFormat/>
    <w:uiPriority w:val="0"/>
    <w:rPr>
      <w:kern w:val="2"/>
      <w:sz w:val="21"/>
      <w:szCs w:val="24"/>
    </w:rPr>
  </w:style>
  <w:style w:type="character" w:customStyle="1" w:styleId="212">
    <w:name w:val="glyphicon"/>
    <w:basedOn w:val="46"/>
    <w:qFormat/>
    <w:uiPriority w:val="0"/>
  </w:style>
  <w:style w:type="character" w:customStyle="1" w:styleId="213">
    <w:name w:val="u-content"/>
    <w:basedOn w:val="46"/>
    <w:qFormat/>
    <w:uiPriority w:val="0"/>
  </w:style>
  <w:style w:type="paragraph" w:customStyle="1" w:styleId="214">
    <w:name w:val="u-content1"/>
    <w:basedOn w:val="1"/>
    <w:qFormat/>
    <w:uiPriority w:val="0"/>
    <w:pPr>
      <w:widowControl/>
      <w:spacing w:before="100" w:beforeAutospacing="1" w:after="100" w:afterAutospacing="1"/>
      <w:jc w:val="left"/>
    </w:pPr>
    <w:rPr>
      <w:rFonts w:hAnsi="宋体" w:cs="宋体"/>
      <w:szCs w:val="24"/>
    </w:rPr>
  </w:style>
  <w:style w:type="character" w:customStyle="1" w:styleId="215">
    <w:name w:val="noticepurchasetime-noticepurchasetime"/>
    <w:basedOn w:val="46"/>
    <w:qFormat/>
    <w:uiPriority w:val="0"/>
  </w:style>
  <w:style w:type="character" w:customStyle="1" w:styleId="216">
    <w:name w:val="noticebidtime-bidaddress"/>
    <w:basedOn w:val="46"/>
    <w:qFormat/>
    <w:uiPriority w:val="0"/>
  </w:style>
  <w:style w:type="paragraph" w:customStyle="1" w:styleId="217">
    <w:name w:val="首行缩进"/>
    <w:basedOn w:val="1"/>
    <w:qFormat/>
    <w:uiPriority w:val="99"/>
    <w:pPr>
      <w:spacing w:line="360" w:lineRule="auto"/>
      <w:ind w:firstLine="480" w:firstLineChars="200"/>
    </w:pPr>
    <w:rPr>
      <w:sz w:val="24"/>
      <w:szCs w:val="22"/>
      <w:lang w:val="zh-CN"/>
    </w:rPr>
  </w:style>
  <w:style w:type="paragraph" w:customStyle="1" w:styleId="218">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character" w:customStyle="1" w:styleId="219">
    <w:name w:val="noticegetfile-getbidfileaddress"/>
    <w:basedOn w:val="46"/>
    <w:qFormat/>
    <w:uiPriority w:val="0"/>
  </w:style>
  <w:style w:type="paragraph" w:customStyle="1" w:styleId="2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79</Pages>
  <Words>3609</Words>
  <Characters>4201</Characters>
  <Lines>416</Lines>
  <Paragraphs>117</Paragraphs>
  <TotalTime>23</TotalTime>
  <ScaleCrop>false</ScaleCrop>
  <LinksUpToDate>false</LinksUpToDate>
  <CharactersWithSpaces>4340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2021-05-03T00:05:00Z</dcterms:created>
  <dc:creator>ZH</dc:creator>
  <cp:lastModifiedBy>Fluoxetine </cp:lastModifiedBy>
  <cp:lastPrinted>2022-05-17T11:20:00Z</cp:lastPrinted>
  <dcterms:modified xsi:type="dcterms:W3CDTF">2025-12-10T09:01:04Z</dcterms:modified>
  <dc:title>政府采购货物和服务项目</dc:title>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D254A79034964FF3A15F4704F5359C87_13</vt:lpwstr>
  </property>
  <property fmtid="{D5CDD505-2E9C-101B-9397-08002B2CF9AE}" pid="4" name="KSOTemplateDocerSaveRecord">
    <vt:lpwstr>eyJoZGlkIjoiMDFjNjkxODI0OWQ2Zjk1NTZiNjQ1NWYwYTJkMzdhN2YiLCJ1c2VySWQiOiI2NDAxMzMwMTAifQ==</vt:lpwstr>
  </property>
</Properties>
</file>