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E3D33">
      <w:pPr>
        <w:pStyle w:val="4"/>
        <w:jc w:val="center"/>
        <w:rPr>
          <w:rFonts w:hint="eastAsia" w:ascii="仿宋_GB2312" w:hAnsi="仿宋_GB2312" w:eastAsia="仿宋_GB2312" w:cs="仿宋_GB2312"/>
          <w:b/>
          <w:color w:val="auto"/>
          <w:sz w:val="28"/>
          <w:lang w:val="en-US" w:eastAsia="zh-CN"/>
        </w:rPr>
      </w:pPr>
      <w:r>
        <w:rPr>
          <w:rFonts w:hint="eastAsia" w:ascii="仿宋_GB2312" w:hAnsi="仿宋_GB2312" w:eastAsia="仿宋_GB2312" w:cs="仿宋_GB2312"/>
          <w:b/>
          <w:color w:val="auto"/>
          <w:sz w:val="28"/>
          <w:lang w:val="en-US" w:eastAsia="zh-CN"/>
        </w:rPr>
        <w:t>采购需求</w:t>
      </w:r>
    </w:p>
    <w:p w14:paraId="78439BE0">
      <w:pPr>
        <w:pStyle w:val="4"/>
        <w:rPr>
          <w:rFonts w:hint="default"/>
          <w:color w:val="auto"/>
        </w:rPr>
      </w:pPr>
      <w:r>
        <w:rPr>
          <w:rFonts w:ascii="仿宋_GB2312" w:hAnsi="仿宋_GB2312" w:eastAsia="仿宋_GB2312" w:cs="仿宋_GB2312"/>
          <w:color w:val="auto"/>
        </w:rPr>
        <w:t>采购包1：</w:t>
      </w:r>
    </w:p>
    <w:p w14:paraId="05E7F2B6">
      <w:pPr>
        <w:pStyle w:val="4"/>
        <w:rPr>
          <w:rFonts w:hint="default" w:eastAsia="仿宋_GB2312"/>
          <w:color w:val="auto"/>
          <w:lang w:eastAsia="zh-CN"/>
        </w:rPr>
      </w:pPr>
      <w:r>
        <w:rPr>
          <w:rFonts w:ascii="仿宋_GB2312" w:hAnsi="仿宋_GB2312" w:eastAsia="仿宋_GB2312" w:cs="仿宋_GB2312"/>
          <w:color w:val="auto"/>
        </w:rPr>
        <w:t>标的名称：</w:t>
      </w:r>
      <w:r>
        <w:rPr>
          <w:rFonts w:hint="default" w:ascii="仿宋_GB2312" w:hAnsi="仿宋_GB2312" w:eastAsia="仿宋_GB2312" w:cs="仿宋_GB2312"/>
          <w:color w:val="auto"/>
        </w:rPr>
        <w:t>西安咸阳国际机场陕西入境旅客综合服务平台运营项目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2"/>
        <w:gridCol w:w="805"/>
        <w:gridCol w:w="6800"/>
      </w:tblGrid>
      <w:tr w14:paraId="08119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02" w:type="dxa"/>
            <w:vAlign w:val="center"/>
          </w:tcPr>
          <w:p w14:paraId="3637EB25">
            <w:pPr>
              <w:pStyle w:val="4"/>
              <w:jc w:val="center"/>
              <w:rPr>
                <w:rFonts w:hint="default"/>
                <w:color w:val="auto"/>
              </w:rPr>
            </w:pPr>
            <w:r>
              <w:rPr>
                <w:rFonts w:ascii="仿宋_GB2312" w:hAnsi="仿宋_GB2312" w:eastAsia="仿宋_GB2312" w:cs="仿宋_GB2312"/>
                <w:color w:val="auto"/>
              </w:rPr>
              <w:t>序号</w:t>
            </w:r>
          </w:p>
        </w:tc>
        <w:tc>
          <w:tcPr>
            <w:tcW w:w="805" w:type="dxa"/>
            <w:vAlign w:val="center"/>
          </w:tcPr>
          <w:p w14:paraId="3A48317E">
            <w:pPr>
              <w:pStyle w:val="4"/>
              <w:jc w:val="center"/>
              <w:rPr>
                <w:rFonts w:hint="default" w:ascii="仿宋_GB2312" w:hAnsi="仿宋_GB2312" w:eastAsia="仿宋_GB2312" w:cs="仿宋_GB2312"/>
                <w:color w:val="auto"/>
              </w:rPr>
            </w:pPr>
            <w:r>
              <w:rPr>
                <w:rFonts w:ascii="仿宋_GB2312" w:hAnsi="仿宋_GB2312" w:eastAsia="仿宋_GB2312" w:cs="仿宋_GB2312"/>
                <w:color w:val="auto"/>
              </w:rPr>
              <w:t>参数</w:t>
            </w:r>
          </w:p>
          <w:p w14:paraId="495DC127">
            <w:pPr>
              <w:pStyle w:val="4"/>
              <w:jc w:val="center"/>
              <w:rPr>
                <w:rFonts w:hint="default"/>
                <w:color w:val="auto"/>
              </w:rPr>
            </w:pPr>
            <w:r>
              <w:rPr>
                <w:rFonts w:ascii="仿宋_GB2312" w:hAnsi="仿宋_GB2312" w:eastAsia="仿宋_GB2312" w:cs="仿宋_GB2312"/>
                <w:color w:val="auto"/>
              </w:rPr>
              <w:t>性质</w:t>
            </w:r>
          </w:p>
        </w:tc>
        <w:tc>
          <w:tcPr>
            <w:tcW w:w="6800" w:type="dxa"/>
            <w:vAlign w:val="center"/>
          </w:tcPr>
          <w:p w14:paraId="3207A3AF">
            <w:pPr>
              <w:pStyle w:val="4"/>
              <w:jc w:val="left"/>
              <w:rPr>
                <w:rFonts w:hint="default"/>
                <w:color w:val="auto"/>
              </w:rPr>
            </w:pPr>
            <w:r>
              <w:rPr>
                <w:rFonts w:ascii="仿宋_GB2312" w:hAnsi="仿宋_GB2312" w:eastAsia="仿宋_GB2312" w:cs="仿宋_GB2312"/>
                <w:color w:val="auto"/>
              </w:rPr>
              <w:t xml:space="preserve"> 技术参数与性能指标</w:t>
            </w:r>
          </w:p>
        </w:tc>
      </w:tr>
      <w:tr w14:paraId="19BEE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2" w:type="dxa"/>
            <w:vAlign w:val="center"/>
          </w:tcPr>
          <w:p w14:paraId="6C5CC59D">
            <w:pPr>
              <w:pStyle w:val="4"/>
              <w:jc w:val="center"/>
              <w:rPr>
                <w:rFonts w:hint="default"/>
                <w:color w:val="auto"/>
              </w:rPr>
            </w:pPr>
            <w:r>
              <w:rPr>
                <w:rFonts w:ascii="仿宋_GB2312" w:hAnsi="仿宋_GB2312" w:eastAsia="仿宋_GB2312" w:cs="仿宋_GB2312"/>
                <w:color w:val="auto"/>
              </w:rPr>
              <w:t>1</w:t>
            </w:r>
          </w:p>
        </w:tc>
        <w:tc>
          <w:tcPr>
            <w:tcW w:w="805" w:type="dxa"/>
          </w:tcPr>
          <w:p w14:paraId="097A5B1D">
            <w:pPr>
              <w:rPr>
                <w:color w:val="auto"/>
              </w:rPr>
            </w:pPr>
          </w:p>
        </w:tc>
        <w:tc>
          <w:tcPr>
            <w:tcW w:w="6800" w:type="dxa"/>
          </w:tcPr>
          <w:p w14:paraId="7BE1A309">
            <w:pPr>
              <w:rPr>
                <w:rFonts w:hint="default"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（一）</w:t>
            </w:r>
            <w:r>
              <w:rPr>
                <w:rFonts w:hint="eastAsia" w:ascii="仿宋_GB2312" w:hAnsi="仿宋_GB2312" w:eastAsia="仿宋_GB2312" w:cs="仿宋_GB2312"/>
                <w:color w:val="auto"/>
                <w:lang w:val="en-US" w:eastAsia="zh-CN"/>
              </w:rPr>
              <w:t>项目概况</w:t>
            </w:r>
          </w:p>
          <w:p w14:paraId="5C93580C">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为全面整合陕西省内文化旅游资源，有效加强陕西文旅国内国际宣传推广，为抵达的国内国际游客提供及时专业的旅游咨询以及文旅产品服务，按照“政府引导、市场运营”的原则，陕西省文化和旅游厅以政府购买服务的形式招标具备线上线下融合服务能力、国内国际宣传推广渠道的重点在线旅游平台企业作为“陕西入境旅客服务中心”（以下简称“服务中心”）项目的运营主体，充分发挥市场主体的行业资源与经营效能，进一步提升陕西省文化旅游国内国际形象，优化来陕游客旅游出行服务体验，丰富文旅产品供给扩大入境旅游消费，促进全省文旅产业高质量发展。</w:t>
            </w:r>
          </w:p>
          <w:p w14:paraId="65966D1D">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（二）服务要求</w:t>
            </w:r>
          </w:p>
          <w:p w14:paraId="052EB240">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1.服务中心线下运营。由投标人提供“陕西入</w:t>
            </w:r>
            <w:bookmarkStart w:id="2" w:name="_GoBack"/>
            <w:bookmarkEnd w:id="2"/>
            <w:r>
              <w:rPr>
                <w:rFonts w:hint="eastAsia" w:ascii="仿宋_GB2312" w:hAnsi="仿宋_GB2312" w:eastAsia="仿宋_GB2312" w:cs="仿宋_GB2312"/>
                <w:color w:val="auto"/>
                <w:lang w:val="en-US" w:eastAsia="zh-CN"/>
              </w:rPr>
              <w:t>境旅客服务中心”综合服务、文旅服务两大功能板块的线下运营服务，提供包括综合信息咨询、旅游产品推介、入境事务咨询、游客投诉与便民服务等。负责综合服务、文旅服务所需运营团队的薪资、社保等人员相关费用，按照服务标准进行人员的招聘、培训并考核上岗，设置不少于6人的现场运营团队并合理安排班次，确保服务全面覆盖西安咸阳国际机场T5航站楼每日国内国际到达旅客。负责服务中心相关的水电、冷暖气费用。协调对接支付、通信、机场等有关服务主体，确保服务中心各功能板块有机融合与高效运行。</w:t>
            </w:r>
          </w:p>
          <w:p w14:paraId="5AD22EFA">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线上宣传产品销售。投标人通过国内和国际主要线上旅游服务平台，建设陕西文旅官方综合服务平台（国内1个、国际1个），全面宣传陕西省内的文化旅游资源产品与“陕西入境旅客服务中心”相关信息。依托旅游消费大数据面向国内国际主要客源地旅客前置开展精准推广引客，提供不少于5种语言的多语种的文旅产品展示、信息查询以及预定支付功能。依托陕西文旅官方综合服务平台、结合240小时过境免签政策，推出面向国内国际旅客的组合优惠与主题线路产品，联合陕西省内各地市、区县，由目的地政府与平台企业共同投入，定期开展消费补贴优惠促消活动。</w:t>
            </w:r>
          </w:p>
          <w:p w14:paraId="4EFEC9FA">
            <w:pPr>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3.中心智慧旅游建设。结合在陕西省文化旅游数据中心大数据和技术的基础上，进一步引入供应商平台的旅游大数据，定期提供包括旅游交易宏观数据、客源结构消费数据、旅游产品专项数据、重点假期预测数据、旅游产业专项数据、入境旅游专项数据等不少</w:t>
            </w:r>
            <w:r>
              <w:rPr>
                <w:rFonts w:hint="eastAsia" w:ascii="仿宋_GB2312" w:hAnsi="仿宋_GB2312" w:eastAsia="仿宋_GB2312" w:cs="仿宋_GB2312"/>
                <w:color w:val="auto"/>
                <w:lang w:val="en-US" w:eastAsia="zh-CN"/>
              </w:rPr>
              <w:t>于30项</w:t>
            </w:r>
            <w:r>
              <w:rPr>
                <w:rFonts w:hint="eastAsia" w:ascii="仿宋_GB2312" w:hAnsi="仿宋_GB2312" w:eastAsia="仿宋_GB2312" w:cs="仿宋_GB2312"/>
                <w:color w:val="auto"/>
                <w:lang w:val="en-US" w:eastAsia="zh-CN"/>
              </w:rPr>
              <w:t>字段的数据。同时，在服务中心大屏定期提供全省旅游大数据SaaS看板，为来陕游客提供全省旅游的实时数据与咨询，为全省文化旅游产业运营与发展提供客观有效的数据参考。</w:t>
            </w:r>
          </w:p>
        </w:tc>
      </w:tr>
    </w:tbl>
    <w:p w14:paraId="77AB4DEF">
      <w:pPr>
        <w:pStyle w:val="4"/>
        <w:rPr>
          <w:rFonts w:hint="default"/>
          <w:color w:val="auto"/>
        </w:rPr>
      </w:pPr>
      <w:r>
        <w:rPr>
          <w:rFonts w:ascii="仿宋_GB2312" w:hAnsi="仿宋_GB2312" w:eastAsia="仿宋_GB2312" w:cs="仿宋_GB2312"/>
          <w:color w:val="auto"/>
        </w:rPr>
        <w:t>采购包2：</w:t>
      </w:r>
    </w:p>
    <w:p w14:paraId="1E9E3AC7">
      <w:pPr>
        <w:pStyle w:val="4"/>
        <w:rPr>
          <w:rFonts w:hint="default" w:eastAsia="仿宋_GB2312"/>
          <w:color w:val="auto"/>
          <w:lang w:eastAsia="zh-CN"/>
        </w:rPr>
      </w:pPr>
      <w:r>
        <w:rPr>
          <w:rFonts w:ascii="仿宋_GB2312" w:hAnsi="仿宋_GB2312" w:eastAsia="仿宋_GB2312" w:cs="仿宋_GB2312"/>
          <w:color w:val="auto"/>
        </w:rPr>
        <w:t>标的名称：</w:t>
      </w:r>
      <w:r>
        <w:rPr>
          <w:rFonts w:hint="default" w:ascii="仿宋_GB2312" w:hAnsi="仿宋_GB2312" w:eastAsia="仿宋_GB2312" w:cs="仿宋_GB2312"/>
          <w:color w:val="auto"/>
        </w:rPr>
        <w:t>西安咸阳国际机场陕西入境旅客综合服务平台建设项目</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2"/>
        <w:gridCol w:w="699"/>
        <w:gridCol w:w="7441"/>
      </w:tblGrid>
      <w:tr w14:paraId="52A23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5" w:hRule="atLeast"/>
        </w:trPr>
        <w:tc>
          <w:tcPr>
            <w:tcW w:w="224" w:type="pct"/>
          </w:tcPr>
          <w:p w14:paraId="08B1BD35">
            <w:pPr>
              <w:pStyle w:val="4"/>
              <w:rPr>
                <w:rFonts w:hint="default"/>
                <w:color w:val="auto"/>
              </w:rPr>
            </w:pPr>
            <w:r>
              <w:rPr>
                <w:rFonts w:ascii="仿宋_GB2312" w:hAnsi="仿宋_GB2312" w:eastAsia="仿宋_GB2312" w:cs="仿宋_GB2312"/>
                <w:color w:val="auto"/>
              </w:rPr>
              <w:t>序号</w:t>
            </w:r>
          </w:p>
        </w:tc>
        <w:tc>
          <w:tcPr>
            <w:tcW w:w="410" w:type="pct"/>
          </w:tcPr>
          <w:p w14:paraId="0DB6D91F">
            <w:pPr>
              <w:pStyle w:val="4"/>
              <w:rPr>
                <w:rFonts w:hint="default" w:ascii="仿宋_GB2312" w:hAnsi="仿宋_GB2312" w:eastAsia="仿宋_GB2312" w:cs="仿宋_GB2312"/>
                <w:color w:val="auto"/>
              </w:rPr>
            </w:pPr>
            <w:r>
              <w:rPr>
                <w:rFonts w:ascii="仿宋_GB2312" w:hAnsi="仿宋_GB2312" w:eastAsia="仿宋_GB2312" w:cs="仿宋_GB2312"/>
                <w:color w:val="auto"/>
              </w:rPr>
              <w:t>参数</w:t>
            </w:r>
          </w:p>
          <w:p w14:paraId="7A93CDAD">
            <w:pPr>
              <w:pStyle w:val="4"/>
              <w:rPr>
                <w:rFonts w:hint="default"/>
                <w:color w:val="auto"/>
              </w:rPr>
            </w:pPr>
            <w:r>
              <w:rPr>
                <w:rFonts w:ascii="仿宋_GB2312" w:hAnsi="仿宋_GB2312" w:eastAsia="仿宋_GB2312" w:cs="仿宋_GB2312"/>
                <w:color w:val="auto"/>
              </w:rPr>
              <w:t>性质</w:t>
            </w:r>
          </w:p>
        </w:tc>
        <w:tc>
          <w:tcPr>
            <w:tcW w:w="4365" w:type="pct"/>
          </w:tcPr>
          <w:p w14:paraId="390EFEE2">
            <w:pPr>
              <w:pStyle w:val="4"/>
              <w:rPr>
                <w:rFonts w:hint="default"/>
                <w:color w:val="auto"/>
                <w:highlight w:val="none"/>
              </w:rPr>
            </w:pPr>
            <w:r>
              <w:rPr>
                <w:rFonts w:ascii="仿宋_GB2312" w:hAnsi="仿宋_GB2312" w:eastAsia="仿宋_GB2312" w:cs="仿宋_GB2312"/>
                <w:color w:val="auto"/>
                <w:highlight w:val="none"/>
              </w:rPr>
              <w:t xml:space="preserve"> 技术参数与性能指标</w:t>
            </w:r>
          </w:p>
        </w:tc>
      </w:tr>
      <w:tr w14:paraId="5FB2B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 w:type="pct"/>
          </w:tcPr>
          <w:p w14:paraId="09B6A6E9">
            <w:pPr>
              <w:pStyle w:val="4"/>
              <w:rPr>
                <w:rFonts w:hint="default"/>
                <w:color w:val="auto"/>
              </w:rPr>
            </w:pPr>
            <w:r>
              <w:rPr>
                <w:rFonts w:ascii="仿宋_GB2312" w:hAnsi="仿宋_GB2312" w:eastAsia="仿宋_GB2312" w:cs="仿宋_GB2312"/>
                <w:color w:val="auto"/>
              </w:rPr>
              <w:t>1</w:t>
            </w:r>
          </w:p>
        </w:tc>
        <w:tc>
          <w:tcPr>
            <w:tcW w:w="410" w:type="pct"/>
          </w:tcPr>
          <w:p w14:paraId="7EA807C7">
            <w:pPr>
              <w:rPr>
                <w:color w:val="auto"/>
              </w:rPr>
            </w:pPr>
          </w:p>
        </w:tc>
        <w:tc>
          <w:tcPr>
            <w:tcW w:w="4365" w:type="pct"/>
          </w:tcPr>
          <w:p w14:paraId="0EB830D5">
            <w:pPr>
              <w:pStyle w:val="4"/>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一、功能定位</w:t>
            </w:r>
          </w:p>
          <w:p w14:paraId="584E2825">
            <w:pPr>
              <w:pStyle w:val="4"/>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为全面落实新时代高水平对外开放要求，充分发挥西安咸阳国际机场作为国家门户枢纽和陕西对外开放第一窗口的作用，特设立西安咸阳机场入境旅客服务中心。该中心旨在构建一个集陕西形象展示、便捷服务、文化体验与输出于一体的综合性平台，向世界全方位展示陕西的深厚历史、璀璨文化，同时为入境旅客提供无缝衔接、温馨周到的集文旅、通信、金融、交通等功能于一体的高品质服务，使其成为世界认识陕西、爱上中国的首站港湾与重要窗口。</w:t>
            </w:r>
          </w:p>
          <w:p w14:paraId="57831222">
            <w:pPr>
              <w:pStyle w:val="4"/>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二、总体特色</w:t>
            </w:r>
          </w:p>
          <w:p w14:paraId="2B331D17">
            <w:pPr>
              <w:pStyle w:val="4"/>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1、文化性。聚焦陕西作为中华文明重要发祥地、古丝绸之路起点的核心地位，主要体现陕西历史及文化，突出陕西的厚重性，辅以历史文化的深远及多样性，使来宾在有限时空内感知陕西跨越千年的精神气质与人文温度。</w:t>
            </w:r>
          </w:p>
          <w:p w14:paraId="59FCE17D">
            <w:pPr>
              <w:pStyle w:val="4"/>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2、艺术性。一要体现与陕西历史相关的展示形式，给人以特有的美感，形实相称。二要形式多样、结构合理、色彩协调、制作精良，体现陕西形象。</w:t>
            </w:r>
          </w:p>
          <w:p w14:paraId="727E1E23">
            <w:pPr>
              <w:pStyle w:val="4"/>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3、现代性。可适当使用现代高科技成果，尤其是最新的科技表现形式。</w:t>
            </w:r>
          </w:p>
          <w:p w14:paraId="24628B1D">
            <w:pPr>
              <w:pStyle w:val="4"/>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4、功能性。需要完美呈现文旅、通信、金融、交通、综合、宣传展示等多维度的功能性，便于入境旅客办理各类事务。</w:t>
            </w:r>
          </w:p>
          <w:p w14:paraId="184BC19D">
            <w:pPr>
              <w:pStyle w:val="4"/>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三、采购需求：</w:t>
            </w:r>
          </w:p>
          <w:p w14:paraId="54CC0AAA">
            <w:pPr>
              <w:pStyle w:val="4"/>
              <w:rPr>
                <w:rFonts w:hint="default"/>
                <w:color w:val="auto"/>
                <w:highlight w:val="none"/>
                <w:lang w:eastAsia="zh-CN"/>
              </w:rPr>
            </w:pPr>
            <w:r>
              <w:rPr>
                <w:rFonts w:hint="default" w:ascii="仿宋_GB2312" w:hAnsi="仿宋_GB2312" w:eastAsia="仿宋_GB2312" w:cs="仿宋_GB2312"/>
                <w:color w:val="auto"/>
                <w:highlight w:val="none"/>
                <w:lang w:eastAsia="zh-CN"/>
              </w:rPr>
              <w:t>负责西安咸阳国际机场入境旅客服务中心的制作、施工及维保，包括T5航站楼150平方米服务中心的制作与施工、</w:t>
            </w:r>
            <w:r>
              <w:rPr>
                <w:rFonts w:hint="default" w:ascii="仿宋_GB2312" w:hAnsi="仿宋_GB2312" w:eastAsia="仿宋_GB2312" w:cs="仿宋_GB2312"/>
                <w:color w:val="auto"/>
                <w:highlight w:val="none"/>
                <w:lang w:eastAsia="zh-CN"/>
              </w:rPr>
              <w:t>多媒体LED屏</w:t>
            </w:r>
            <w:r>
              <w:rPr>
                <w:rFonts w:hint="default" w:ascii="仿宋_GB2312" w:hAnsi="仿宋_GB2312" w:eastAsia="仿宋_GB2312" w:cs="仿宋_GB2312"/>
                <w:color w:val="auto"/>
                <w:highlight w:val="none"/>
                <w:lang w:eastAsia="zh-CN"/>
              </w:rPr>
              <w:t>制作安装、</w:t>
            </w:r>
            <w:r>
              <w:rPr>
                <w:rFonts w:hint="default" w:ascii="仿宋_GB2312" w:hAnsi="仿宋_GB2312" w:eastAsia="仿宋_GB2312" w:cs="仿宋_GB2312"/>
                <w:color w:val="auto"/>
                <w:highlight w:val="none"/>
                <w:lang w:eastAsia="zh-CN"/>
              </w:rPr>
              <w:t>办公家具</w:t>
            </w:r>
            <w:r>
              <w:rPr>
                <w:rFonts w:hint="default" w:ascii="仿宋_GB2312" w:hAnsi="仿宋_GB2312" w:eastAsia="仿宋_GB2312" w:cs="仿宋_GB2312"/>
                <w:color w:val="auto"/>
                <w:highlight w:val="none"/>
                <w:lang w:eastAsia="zh-CN"/>
              </w:rPr>
              <w:t>及设施设备采购等</w:t>
            </w:r>
            <w:r>
              <w:rPr>
                <w:rFonts w:hint="eastAsia" w:ascii="仿宋_GB2312" w:hAnsi="仿宋_GB2312" w:eastAsia="仿宋_GB2312" w:cs="仿宋_GB2312"/>
                <w:color w:val="auto"/>
                <w:highlight w:val="none"/>
                <w:lang w:eastAsia="zh-CN"/>
              </w:rPr>
              <w:t>。</w:t>
            </w:r>
          </w:p>
        </w:tc>
      </w:tr>
      <w:tr w14:paraId="25188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 w:type="pct"/>
          </w:tcPr>
          <w:p w14:paraId="7775D148">
            <w:pPr>
              <w:pStyle w:val="4"/>
              <w:rPr>
                <w:rFonts w:ascii="仿宋_GB2312" w:hAnsi="仿宋_GB2312" w:eastAsia="仿宋_GB2312" w:cs="仿宋_GB2312"/>
                <w:color w:val="auto"/>
              </w:rPr>
            </w:pPr>
          </w:p>
        </w:tc>
        <w:tc>
          <w:tcPr>
            <w:tcW w:w="410" w:type="pct"/>
          </w:tcPr>
          <w:p w14:paraId="16698004">
            <w:pPr>
              <w:rPr>
                <w:color w:val="auto"/>
              </w:rPr>
            </w:pPr>
          </w:p>
        </w:tc>
        <w:tc>
          <w:tcPr>
            <w:tcW w:w="4365" w:type="pct"/>
          </w:tcPr>
          <w:p w14:paraId="4FAC5B72">
            <w:pPr>
              <w:pStyle w:val="4"/>
              <w:numPr>
                <w:ilvl w:val="0"/>
                <w:numId w:val="0"/>
              </w:num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四、采购清单</w:t>
            </w:r>
          </w:p>
          <w:tbl>
            <w:tblPr>
              <w:tblStyle w:val="2"/>
              <w:tblW w:w="4841" w:type="pct"/>
              <w:tblInd w:w="0" w:type="dxa"/>
              <w:tblLayout w:type="fixed"/>
              <w:tblCellMar>
                <w:top w:w="0" w:type="dxa"/>
                <w:left w:w="108" w:type="dxa"/>
                <w:bottom w:w="0" w:type="dxa"/>
                <w:right w:w="108" w:type="dxa"/>
              </w:tblCellMar>
            </w:tblPr>
            <w:tblGrid>
              <w:gridCol w:w="3106"/>
              <w:gridCol w:w="1157"/>
              <w:gridCol w:w="2732"/>
            </w:tblGrid>
            <w:tr w14:paraId="484FF654">
              <w:tblPrEx>
                <w:tblCellMar>
                  <w:top w:w="0" w:type="dxa"/>
                  <w:left w:w="108" w:type="dxa"/>
                  <w:bottom w:w="0" w:type="dxa"/>
                  <w:right w:w="108" w:type="dxa"/>
                </w:tblCellMar>
              </w:tblPrEx>
              <w:trPr>
                <w:trHeight w:val="399" w:hRule="atLeast"/>
              </w:trPr>
              <w:tc>
                <w:tcPr>
                  <w:tcW w:w="2219" w:type="pct"/>
                  <w:tcBorders>
                    <w:top w:val="single" w:color="auto" w:sz="4" w:space="0"/>
                    <w:left w:val="single" w:color="auto" w:sz="4" w:space="0"/>
                    <w:bottom w:val="single" w:color="auto" w:sz="4" w:space="0"/>
                    <w:right w:val="single" w:color="auto" w:sz="4" w:space="0"/>
                  </w:tcBorders>
                  <w:noWrap/>
                  <w:vAlign w:val="center"/>
                </w:tcPr>
                <w:p w14:paraId="3CB050B5">
                  <w:pPr>
                    <w:widowControl/>
                    <w:jc w:val="center"/>
                    <w:rPr>
                      <w:rFonts w:hint="eastAsia" w:ascii="仿宋" w:hAnsi="仿宋" w:eastAsia="仿宋" w:cs="仿宋"/>
                      <w:b w:val="0"/>
                      <w:color w:val="auto"/>
                      <w:kern w:val="0"/>
                      <w:sz w:val="21"/>
                      <w:szCs w:val="21"/>
                    </w:rPr>
                  </w:pPr>
                  <w:r>
                    <w:rPr>
                      <w:rFonts w:hint="eastAsia" w:ascii="仿宋" w:hAnsi="仿宋" w:eastAsia="仿宋" w:cs="仿宋"/>
                      <w:b w:val="0"/>
                      <w:color w:val="auto"/>
                      <w:kern w:val="0"/>
                      <w:sz w:val="21"/>
                      <w:szCs w:val="21"/>
                    </w:rPr>
                    <w:t>项目</w:t>
                  </w:r>
                </w:p>
              </w:tc>
              <w:tc>
                <w:tcPr>
                  <w:tcW w:w="827" w:type="pct"/>
                  <w:tcBorders>
                    <w:top w:val="single" w:color="auto" w:sz="4" w:space="0"/>
                    <w:left w:val="nil"/>
                    <w:bottom w:val="single" w:color="auto" w:sz="4" w:space="0"/>
                    <w:right w:val="single" w:color="auto" w:sz="4" w:space="0"/>
                  </w:tcBorders>
                  <w:noWrap/>
                  <w:vAlign w:val="center"/>
                </w:tcPr>
                <w:p w14:paraId="43696D6B">
                  <w:pPr>
                    <w:widowControl/>
                    <w:jc w:val="center"/>
                    <w:rPr>
                      <w:rFonts w:hint="eastAsia" w:ascii="仿宋" w:hAnsi="仿宋" w:eastAsia="仿宋" w:cs="仿宋"/>
                      <w:b w:val="0"/>
                      <w:color w:val="auto"/>
                      <w:kern w:val="0"/>
                      <w:sz w:val="21"/>
                      <w:szCs w:val="21"/>
                    </w:rPr>
                  </w:pPr>
                  <w:r>
                    <w:rPr>
                      <w:rFonts w:hint="eastAsia" w:ascii="仿宋" w:hAnsi="仿宋" w:eastAsia="仿宋" w:cs="仿宋"/>
                      <w:b w:val="0"/>
                      <w:color w:val="auto"/>
                      <w:kern w:val="0"/>
                      <w:sz w:val="21"/>
                      <w:szCs w:val="21"/>
                    </w:rPr>
                    <w:t>数量</w:t>
                  </w:r>
                </w:p>
              </w:tc>
              <w:tc>
                <w:tcPr>
                  <w:tcW w:w="1952" w:type="pct"/>
                  <w:tcBorders>
                    <w:top w:val="single" w:color="auto" w:sz="4" w:space="0"/>
                    <w:left w:val="nil"/>
                    <w:bottom w:val="single" w:color="auto" w:sz="4" w:space="0"/>
                    <w:right w:val="single" w:color="auto" w:sz="4" w:space="0"/>
                  </w:tcBorders>
                  <w:noWrap/>
                  <w:vAlign w:val="center"/>
                </w:tcPr>
                <w:p w14:paraId="34201F88">
                  <w:pPr>
                    <w:widowControl/>
                    <w:jc w:val="center"/>
                    <w:rPr>
                      <w:rFonts w:hint="eastAsia" w:ascii="仿宋" w:hAnsi="仿宋" w:eastAsia="仿宋" w:cs="仿宋"/>
                      <w:b w:val="0"/>
                      <w:color w:val="auto"/>
                      <w:kern w:val="0"/>
                      <w:sz w:val="21"/>
                      <w:szCs w:val="21"/>
                    </w:rPr>
                  </w:pPr>
                  <w:r>
                    <w:rPr>
                      <w:rFonts w:hint="eastAsia" w:ascii="仿宋" w:hAnsi="仿宋" w:eastAsia="仿宋" w:cs="仿宋"/>
                      <w:b w:val="0"/>
                      <w:color w:val="auto"/>
                      <w:kern w:val="0"/>
                      <w:sz w:val="21"/>
                      <w:szCs w:val="21"/>
                    </w:rPr>
                    <w:t>备注</w:t>
                  </w:r>
                </w:p>
              </w:tc>
            </w:tr>
            <w:tr w14:paraId="5CF70DC9">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0B321210">
                  <w:pPr>
                    <w:widowControl/>
                    <w:rPr>
                      <w:rFonts w:hint="eastAsia" w:ascii="仿宋" w:hAnsi="仿宋" w:eastAsia="仿宋" w:cs="仿宋"/>
                      <w:b w:val="0"/>
                      <w:color w:val="auto"/>
                      <w:kern w:val="0"/>
                      <w:sz w:val="20"/>
                      <w:szCs w:val="20"/>
                    </w:rPr>
                  </w:pPr>
                  <w:bookmarkStart w:id="0" w:name="_Hlk212035311"/>
                  <w:r>
                    <w:rPr>
                      <w:rFonts w:hint="eastAsia" w:ascii="仿宋" w:hAnsi="仿宋" w:eastAsia="仿宋" w:cs="仿宋"/>
                      <w:b w:val="0"/>
                      <w:color w:val="auto"/>
                      <w:kern w:val="0"/>
                      <w:sz w:val="20"/>
                      <w:szCs w:val="20"/>
                    </w:rPr>
                    <w:t>入境旅客服务中心的制作与施工</w:t>
                  </w:r>
                </w:p>
              </w:tc>
              <w:tc>
                <w:tcPr>
                  <w:tcW w:w="827" w:type="pct"/>
                  <w:tcBorders>
                    <w:top w:val="nil"/>
                    <w:left w:val="nil"/>
                    <w:bottom w:val="single" w:color="auto" w:sz="4" w:space="0"/>
                    <w:right w:val="single" w:color="auto" w:sz="4" w:space="0"/>
                  </w:tcBorders>
                  <w:noWrap/>
                  <w:vAlign w:val="center"/>
                </w:tcPr>
                <w:p w14:paraId="30D3C423">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150平方米</w:t>
                  </w:r>
                </w:p>
              </w:tc>
              <w:tc>
                <w:tcPr>
                  <w:tcW w:w="1952" w:type="pct"/>
                  <w:tcBorders>
                    <w:top w:val="nil"/>
                    <w:left w:val="nil"/>
                    <w:bottom w:val="single" w:color="auto" w:sz="4" w:space="0"/>
                    <w:right w:val="single" w:color="auto" w:sz="4" w:space="0"/>
                  </w:tcBorders>
                  <w:noWrap/>
                  <w:vAlign w:val="center"/>
                </w:tcPr>
                <w:p w14:paraId="4ACA47B4">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服务中心的整体制作及施工</w:t>
                  </w:r>
                </w:p>
              </w:tc>
            </w:tr>
            <w:tr w14:paraId="09ABCA8C">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5DC523CD">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支付</w:t>
                  </w:r>
                  <w:bookmarkStart w:id="1" w:name="OLE_LINK3"/>
                  <w:r>
                    <w:rPr>
                      <w:rFonts w:hint="eastAsia" w:ascii="仿宋" w:hAnsi="仿宋" w:eastAsia="仿宋" w:cs="仿宋"/>
                      <w:b w:val="0"/>
                      <w:color w:val="auto"/>
                      <w:kern w:val="0"/>
                      <w:sz w:val="20"/>
                      <w:szCs w:val="20"/>
                    </w:rPr>
                    <w:t>服务柜台</w:t>
                  </w:r>
                  <w:bookmarkEnd w:id="1"/>
                  <w:r>
                    <w:rPr>
                      <w:rFonts w:hint="eastAsia" w:ascii="仿宋" w:hAnsi="仿宋" w:eastAsia="仿宋" w:cs="仿宋"/>
                      <w:b w:val="0"/>
                      <w:color w:val="auto"/>
                      <w:kern w:val="0"/>
                      <w:sz w:val="20"/>
                      <w:szCs w:val="20"/>
                    </w:rPr>
                    <w:t>展示屏</w:t>
                  </w:r>
                </w:p>
              </w:tc>
              <w:tc>
                <w:tcPr>
                  <w:tcW w:w="827" w:type="pct"/>
                  <w:tcBorders>
                    <w:top w:val="nil"/>
                    <w:left w:val="nil"/>
                    <w:bottom w:val="single" w:color="auto" w:sz="4" w:space="0"/>
                    <w:right w:val="single" w:color="auto" w:sz="4" w:space="0"/>
                  </w:tcBorders>
                  <w:noWrap/>
                  <w:vAlign w:val="center"/>
                </w:tcPr>
                <w:p w14:paraId="646AB5A6">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1台</w:t>
                  </w:r>
                </w:p>
              </w:tc>
              <w:tc>
                <w:tcPr>
                  <w:tcW w:w="1952" w:type="pct"/>
                  <w:tcBorders>
                    <w:top w:val="nil"/>
                    <w:left w:val="nil"/>
                    <w:bottom w:val="single" w:color="auto" w:sz="4" w:space="0"/>
                    <w:right w:val="single" w:color="auto" w:sz="4" w:space="0"/>
                  </w:tcBorders>
                  <w:noWrap/>
                  <w:vAlign w:val="center"/>
                </w:tcPr>
                <w:p w14:paraId="0F45D09F">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75寸LED显示屏，带互动功能</w:t>
                  </w:r>
                </w:p>
              </w:tc>
            </w:tr>
            <w:bookmarkEnd w:id="0"/>
            <w:tr w14:paraId="38121C4F">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4389C297">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通信服务柜台展示屏</w:t>
                  </w:r>
                </w:p>
              </w:tc>
              <w:tc>
                <w:tcPr>
                  <w:tcW w:w="827" w:type="pct"/>
                  <w:tcBorders>
                    <w:top w:val="nil"/>
                    <w:left w:val="nil"/>
                    <w:bottom w:val="single" w:color="auto" w:sz="4" w:space="0"/>
                    <w:right w:val="single" w:color="auto" w:sz="4" w:space="0"/>
                  </w:tcBorders>
                  <w:noWrap/>
                  <w:vAlign w:val="center"/>
                </w:tcPr>
                <w:p w14:paraId="4E794985">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1台</w:t>
                  </w:r>
                </w:p>
              </w:tc>
              <w:tc>
                <w:tcPr>
                  <w:tcW w:w="1952" w:type="pct"/>
                  <w:tcBorders>
                    <w:top w:val="nil"/>
                    <w:left w:val="nil"/>
                    <w:bottom w:val="single" w:color="auto" w:sz="4" w:space="0"/>
                    <w:right w:val="single" w:color="auto" w:sz="4" w:space="0"/>
                  </w:tcBorders>
                  <w:noWrap/>
                  <w:vAlign w:val="center"/>
                </w:tcPr>
                <w:p w14:paraId="6468C41D">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75寸LED显示屏，带互动功能</w:t>
                  </w:r>
                </w:p>
              </w:tc>
            </w:tr>
            <w:tr w14:paraId="73AA68A9">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1E5D41C3">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陕西文旅形象展示大屏</w:t>
                  </w:r>
                </w:p>
              </w:tc>
              <w:tc>
                <w:tcPr>
                  <w:tcW w:w="827" w:type="pct"/>
                  <w:tcBorders>
                    <w:top w:val="nil"/>
                    <w:left w:val="nil"/>
                    <w:bottom w:val="single" w:color="auto" w:sz="4" w:space="0"/>
                    <w:right w:val="single" w:color="auto" w:sz="4" w:space="0"/>
                  </w:tcBorders>
                  <w:noWrap/>
                  <w:vAlign w:val="center"/>
                </w:tcPr>
                <w:p w14:paraId="536D02B9">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不少于5平方米</w:t>
                  </w:r>
                </w:p>
              </w:tc>
              <w:tc>
                <w:tcPr>
                  <w:tcW w:w="1952" w:type="pct"/>
                  <w:tcBorders>
                    <w:top w:val="nil"/>
                    <w:left w:val="nil"/>
                    <w:bottom w:val="single" w:color="auto" w:sz="4" w:space="0"/>
                    <w:right w:val="single" w:color="auto" w:sz="4" w:space="0"/>
                  </w:tcBorders>
                  <w:noWrap/>
                  <w:vAlign w:val="center"/>
                </w:tcPr>
                <w:p w14:paraId="1C460997">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室内P2高精度LED显示屏（含控制系统）</w:t>
                  </w:r>
                </w:p>
              </w:tc>
            </w:tr>
            <w:tr w14:paraId="18EF2A5A">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5520750A">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陕西旅游标志</w:t>
                  </w:r>
                </w:p>
              </w:tc>
              <w:tc>
                <w:tcPr>
                  <w:tcW w:w="827" w:type="pct"/>
                  <w:tcBorders>
                    <w:top w:val="nil"/>
                    <w:left w:val="nil"/>
                    <w:bottom w:val="single" w:color="auto" w:sz="4" w:space="0"/>
                    <w:right w:val="single" w:color="auto" w:sz="4" w:space="0"/>
                  </w:tcBorders>
                  <w:noWrap/>
                  <w:vAlign w:val="center"/>
                </w:tcPr>
                <w:p w14:paraId="7DE2BCA0">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1台</w:t>
                  </w:r>
                </w:p>
              </w:tc>
              <w:tc>
                <w:tcPr>
                  <w:tcW w:w="1952" w:type="pct"/>
                  <w:tcBorders>
                    <w:top w:val="nil"/>
                    <w:left w:val="nil"/>
                    <w:bottom w:val="single" w:color="auto" w:sz="4" w:space="0"/>
                    <w:right w:val="single" w:color="auto" w:sz="4" w:space="0"/>
                  </w:tcBorders>
                  <w:noWrap/>
                  <w:vAlign w:val="center"/>
                </w:tcPr>
                <w:p w14:paraId="00069868">
                  <w:pPr>
                    <w:widowControl/>
                    <w:jc w:val="center"/>
                    <w:rPr>
                      <w:rFonts w:hint="eastAsia" w:ascii="仿宋" w:hAnsi="仿宋" w:eastAsia="仿宋" w:cs="仿宋"/>
                      <w:b w:val="0"/>
                      <w:color w:val="auto"/>
                      <w:kern w:val="0"/>
                      <w:sz w:val="20"/>
                      <w:szCs w:val="20"/>
                    </w:rPr>
                  </w:pPr>
                </w:p>
              </w:tc>
            </w:tr>
            <w:tr w14:paraId="6DD3CBFA">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2C8EB69C">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安防监控</w:t>
                  </w:r>
                </w:p>
              </w:tc>
              <w:tc>
                <w:tcPr>
                  <w:tcW w:w="827" w:type="pct"/>
                  <w:tcBorders>
                    <w:top w:val="nil"/>
                    <w:left w:val="nil"/>
                    <w:bottom w:val="single" w:color="auto" w:sz="4" w:space="0"/>
                    <w:right w:val="single" w:color="auto" w:sz="4" w:space="0"/>
                  </w:tcBorders>
                  <w:noWrap/>
                  <w:vAlign w:val="center"/>
                </w:tcPr>
                <w:p w14:paraId="70084160">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1批</w:t>
                  </w:r>
                </w:p>
              </w:tc>
              <w:tc>
                <w:tcPr>
                  <w:tcW w:w="1952" w:type="pct"/>
                  <w:tcBorders>
                    <w:top w:val="nil"/>
                    <w:left w:val="nil"/>
                    <w:bottom w:val="single" w:color="auto" w:sz="4" w:space="0"/>
                    <w:right w:val="single" w:color="auto" w:sz="4" w:space="0"/>
                  </w:tcBorders>
                  <w:noWrap/>
                  <w:vAlign w:val="center"/>
                </w:tcPr>
                <w:p w14:paraId="4492CD71">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无死角覆盖</w:t>
                  </w:r>
                </w:p>
              </w:tc>
            </w:tr>
            <w:tr w14:paraId="17D7D2B5">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3FA5A393">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办公椅</w:t>
                  </w:r>
                </w:p>
              </w:tc>
              <w:tc>
                <w:tcPr>
                  <w:tcW w:w="827" w:type="pct"/>
                  <w:tcBorders>
                    <w:top w:val="nil"/>
                    <w:left w:val="nil"/>
                    <w:bottom w:val="single" w:color="auto" w:sz="4" w:space="0"/>
                    <w:right w:val="single" w:color="auto" w:sz="4" w:space="0"/>
                  </w:tcBorders>
                  <w:noWrap/>
                  <w:vAlign w:val="center"/>
                </w:tcPr>
                <w:p w14:paraId="527FEAB3">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12把</w:t>
                  </w:r>
                </w:p>
              </w:tc>
              <w:tc>
                <w:tcPr>
                  <w:tcW w:w="1952" w:type="pct"/>
                  <w:tcBorders>
                    <w:top w:val="nil"/>
                    <w:left w:val="nil"/>
                    <w:bottom w:val="single" w:color="auto" w:sz="4" w:space="0"/>
                    <w:right w:val="single" w:color="auto" w:sz="4" w:space="0"/>
                  </w:tcBorders>
                  <w:noWrap/>
                  <w:vAlign w:val="center"/>
                </w:tcPr>
                <w:p w14:paraId="176E6725">
                  <w:pPr>
                    <w:widowControl/>
                    <w:jc w:val="center"/>
                    <w:rPr>
                      <w:rFonts w:hint="eastAsia" w:ascii="仿宋" w:hAnsi="仿宋" w:eastAsia="仿宋" w:cs="仿宋"/>
                      <w:b w:val="0"/>
                      <w:color w:val="auto"/>
                      <w:kern w:val="0"/>
                      <w:sz w:val="20"/>
                      <w:szCs w:val="20"/>
                    </w:rPr>
                  </w:pPr>
                </w:p>
              </w:tc>
            </w:tr>
            <w:tr w14:paraId="3D0EA1E0">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332FC536">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办公电脑</w:t>
                  </w:r>
                </w:p>
              </w:tc>
              <w:tc>
                <w:tcPr>
                  <w:tcW w:w="827" w:type="pct"/>
                  <w:tcBorders>
                    <w:top w:val="nil"/>
                    <w:left w:val="nil"/>
                    <w:bottom w:val="single" w:color="auto" w:sz="4" w:space="0"/>
                    <w:right w:val="single" w:color="auto" w:sz="4" w:space="0"/>
                  </w:tcBorders>
                  <w:noWrap/>
                  <w:vAlign w:val="center"/>
                </w:tcPr>
                <w:p w14:paraId="5E13FBF1">
                  <w:pPr>
                    <w:widowControl/>
                    <w:jc w:val="center"/>
                    <w:rPr>
                      <w:color w:val="auto"/>
                    </w:rPr>
                  </w:pPr>
                  <w:r>
                    <w:rPr>
                      <w:rFonts w:hint="eastAsia" w:ascii="仿宋" w:hAnsi="仿宋" w:eastAsia="仿宋" w:cs="仿宋"/>
                      <w:b w:val="0"/>
                      <w:color w:val="auto"/>
                      <w:kern w:val="0"/>
                      <w:sz w:val="20"/>
                      <w:szCs w:val="20"/>
                    </w:rPr>
                    <w:t>8台</w:t>
                  </w:r>
                </w:p>
              </w:tc>
              <w:tc>
                <w:tcPr>
                  <w:tcW w:w="1952" w:type="pct"/>
                  <w:tcBorders>
                    <w:top w:val="nil"/>
                    <w:left w:val="nil"/>
                    <w:bottom w:val="single" w:color="auto" w:sz="4" w:space="0"/>
                    <w:right w:val="single" w:color="auto" w:sz="4" w:space="0"/>
                  </w:tcBorders>
                  <w:noWrap/>
                  <w:vAlign w:val="center"/>
                </w:tcPr>
                <w:p w14:paraId="4AEE4F40">
                  <w:pPr>
                    <w:widowControl/>
                    <w:jc w:val="center"/>
                    <w:rPr>
                      <w:rFonts w:hint="eastAsia" w:ascii="仿宋" w:hAnsi="仿宋" w:eastAsia="仿宋" w:cs="仿宋"/>
                      <w:b w:val="0"/>
                      <w:color w:val="auto"/>
                      <w:kern w:val="0"/>
                      <w:sz w:val="20"/>
                      <w:szCs w:val="20"/>
                    </w:rPr>
                  </w:pPr>
                </w:p>
              </w:tc>
            </w:tr>
            <w:tr w14:paraId="4111ADB5">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2E05664F">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AI 智能翻译机</w:t>
                  </w:r>
                </w:p>
              </w:tc>
              <w:tc>
                <w:tcPr>
                  <w:tcW w:w="827" w:type="pct"/>
                  <w:tcBorders>
                    <w:top w:val="nil"/>
                    <w:left w:val="nil"/>
                    <w:bottom w:val="single" w:color="auto" w:sz="4" w:space="0"/>
                    <w:right w:val="single" w:color="auto" w:sz="4" w:space="0"/>
                  </w:tcBorders>
                  <w:noWrap/>
                  <w:vAlign w:val="center"/>
                </w:tcPr>
                <w:p w14:paraId="153A9A49">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5台</w:t>
                  </w:r>
                </w:p>
              </w:tc>
              <w:tc>
                <w:tcPr>
                  <w:tcW w:w="1952" w:type="pct"/>
                  <w:tcBorders>
                    <w:top w:val="nil"/>
                    <w:left w:val="nil"/>
                    <w:bottom w:val="single" w:color="auto" w:sz="4" w:space="0"/>
                    <w:right w:val="single" w:color="auto" w:sz="4" w:space="0"/>
                  </w:tcBorders>
                  <w:noWrap/>
                  <w:vAlign w:val="center"/>
                </w:tcPr>
                <w:p w14:paraId="283E277F">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带离线翻译功能</w:t>
                  </w:r>
                </w:p>
              </w:tc>
            </w:tr>
            <w:tr w14:paraId="44F2D0AB">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72E49A8C">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打印机</w:t>
                  </w:r>
                </w:p>
              </w:tc>
              <w:tc>
                <w:tcPr>
                  <w:tcW w:w="827" w:type="pct"/>
                  <w:tcBorders>
                    <w:top w:val="nil"/>
                    <w:left w:val="nil"/>
                    <w:bottom w:val="single" w:color="auto" w:sz="4" w:space="0"/>
                    <w:right w:val="single" w:color="auto" w:sz="4" w:space="0"/>
                  </w:tcBorders>
                  <w:noWrap/>
                  <w:vAlign w:val="center"/>
                </w:tcPr>
                <w:p w14:paraId="397888AD">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3台</w:t>
                  </w:r>
                </w:p>
              </w:tc>
              <w:tc>
                <w:tcPr>
                  <w:tcW w:w="1952" w:type="pct"/>
                  <w:tcBorders>
                    <w:top w:val="nil"/>
                    <w:left w:val="nil"/>
                    <w:bottom w:val="single" w:color="auto" w:sz="4" w:space="0"/>
                    <w:right w:val="single" w:color="auto" w:sz="4" w:space="0"/>
                  </w:tcBorders>
                  <w:noWrap/>
                  <w:vAlign w:val="center"/>
                </w:tcPr>
                <w:p w14:paraId="4503E503">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A4激光打印机</w:t>
                  </w:r>
                </w:p>
              </w:tc>
            </w:tr>
            <w:tr w14:paraId="600A3CB0">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4C3F2EB5">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智能自助服务机</w:t>
                  </w:r>
                </w:p>
              </w:tc>
              <w:tc>
                <w:tcPr>
                  <w:tcW w:w="827" w:type="pct"/>
                  <w:tcBorders>
                    <w:top w:val="nil"/>
                    <w:left w:val="nil"/>
                    <w:bottom w:val="single" w:color="auto" w:sz="4" w:space="0"/>
                    <w:right w:val="single" w:color="auto" w:sz="4" w:space="0"/>
                  </w:tcBorders>
                  <w:noWrap/>
                  <w:vAlign w:val="center"/>
                </w:tcPr>
                <w:p w14:paraId="4B980F31">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2台</w:t>
                  </w:r>
                </w:p>
              </w:tc>
              <w:tc>
                <w:tcPr>
                  <w:tcW w:w="1952" w:type="pct"/>
                  <w:tcBorders>
                    <w:top w:val="nil"/>
                    <w:left w:val="nil"/>
                    <w:bottom w:val="single" w:color="auto" w:sz="4" w:space="0"/>
                    <w:right w:val="single" w:color="auto" w:sz="4" w:space="0"/>
                  </w:tcBorders>
                  <w:noWrap/>
                  <w:vAlign w:val="center"/>
                </w:tcPr>
                <w:p w14:paraId="1663F55D">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用于入境游客服务自助服务　</w:t>
                  </w:r>
                </w:p>
              </w:tc>
            </w:tr>
            <w:tr w14:paraId="40B34A02">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50FB0FB1">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标识牌</w:t>
                  </w:r>
                </w:p>
              </w:tc>
              <w:tc>
                <w:tcPr>
                  <w:tcW w:w="827" w:type="pct"/>
                  <w:tcBorders>
                    <w:top w:val="nil"/>
                    <w:left w:val="nil"/>
                    <w:bottom w:val="single" w:color="auto" w:sz="4" w:space="0"/>
                    <w:right w:val="single" w:color="auto" w:sz="4" w:space="0"/>
                  </w:tcBorders>
                  <w:noWrap/>
                  <w:vAlign w:val="center"/>
                </w:tcPr>
                <w:p w14:paraId="62B05A18">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1批</w:t>
                  </w:r>
                </w:p>
              </w:tc>
              <w:tc>
                <w:tcPr>
                  <w:tcW w:w="1952" w:type="pct"/>
                  <w:tcBorders>
                    <w:top w:val="nil"/>
                    <w:left w:val="nil"/>
                    <w:bottom w:val="single" w:color="auto" w:sz="4" w:space="0"/>
                    <w:right w:val="single" w:color="auto" w:sz="4" w:space="0"/>
                  </w:tcBorders>
                  <w:noWrap/>
                  <w:vAlign w:val="center"/>
                </w:tcPr>
                <w:p w14:paraId="3F978C89">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用于服务中心方位指引</w:t>
                  </w:r>
                </w:p>
              </w:tc>
            </w:tr>
            <w:tr w14:paraId="66BC30C7">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ign w:val="center"/>
                </w:tcPr>
                <w:p w14:paraId="30EE0623">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休息区桌椅</w:t>
                  </w:r>
                </w:p>
              </w:tc>
              <w:tc>
                <w:tcPr>
                  <w:tcW w:w="827" w:type="pct"/>
                  <w:tcBorders>
                    <w:top w:val="nil"/>
                    <w:left w:val="nil"/>
                    <w:bottom w:val="single" w:color="auto" w:sz="4" w:space="0"/>
                    <w:right w:val="single" w:color="auto" w:sz="4" w:space="0"/>
                  </w:tcBorders>
                  <w:noWrap/>
                  <w:vAlign w:val="center"/>
                </w:tcPr>
                <w:p w14:paraId="63B151D9">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4套</w:t>
                  </w:r>
                </w:p>
              </w:tc>
              <w:tc>
                <w:tcPr>
                  <w:tcW w:w="1952" w:type="pct"/>
                  <w:tcBorders>
                    <w:top w:val="nil"/>
                    <w:left w:val="nil"/>
                    <w:bottom w:val="single" w:color="auto" w:sz="4" w:space="0"/>
                    <w:right w:val="single" w:color="auto" w:sz="4" w:space="0"/>
                  </w:tcBorders>
                  <w:noWrap/>
                  <w:vAlign w:val="center"/>
                </w:tcPr>
                <w:p w14:paraId="61E70B3B">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900实木圆桌+皮质休闲椅</w:t>
                  </w:r>
                </w:p>
              </w:tc>
            </w:tr>
            <w:tr w14:paraId="711B14A0">
              <w:tblPrEx>
                <w:tblCellMar>
                  <w:top w:w="0" w:type="dxa"/>
                  <w:left w:w="108" w:type="dxa"/>
                  <w:bottom w:w="0" w:type="dxa"/>
                  <w:right w:w="108" w:type="dxa"/>
                </w:tblCellMar>
              </w:tblPrEx>
              <w:trPr>
                <w:trHeight w:val="113" w:hRule="atLeast"/>
              </w:trPr>
              <w:tc>
                <w:tcPr>
                  <w:tcW w:w="2219" w:type="pct"/>
                  <w:tcBorders>
                    <w:top w:val="nil"/>
                    <w:left w:val="single" w:color="auto" w:sz="4" w:space="0"/>
                    <w:bottom w:val="single" w:color="auto" w:sz="4" w:space="0"/>
                    <w:right w:val="single" w:color="auto" w:sz="4" w:space="0"/>
                  </w:tcBorders>
                  <w:noWrap w:val="0"/>
                  <w:vAlign w:val="center"/>
                </w:tcPr>
                <w:p w14:paraId="409E5237">
                  <w:pPr>
                    <w:widowControl/>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服务中心对面大LED屏、框架和发光字及音响</w:t>
                  </w:r>
                </w:p>
              </w:tc>
              <w:tc>
                <w:tcPr>
                  <w:tcW w:w="827" w:type="pct"/>
                  <w:tcBorders>
                    <w:top w:val="nil"/>
                    <w:left w:val="nil"/>
                    <w:bottom w:val="single" w:color="auto" w:sz="4" w:space="0"/>
                    <w:right w:val="single" w:color="auto" w:sz="4" w:space="0"/>
                  </w:tcBorders>
                  <w:noWrap/>
                  <w:vAlign w:val="center"/>
                </w:tcPr>
                <w:p w14:paraId="1580C72B">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不少于30平方米</w:t>
                  </w:r>
                </w:p>
              </w:tc>
              <w:tc>
                <w:tcPr>
                  <w:tcW w:w="1952" w:type="pct"/>
                  <w:tcBorders>
                    <w:top w:val="nil"/>
                    <w:left w:val="nil"/>
                    <w:bottom w:val="single" w:color="auto" w:sz="4" w:space="0"/>
                    <w:right w:val="single" w:color="auto" w:sz="4" w:space="0"/>
                  </w:tcBorders>
                  <w:noWrap/>
                  <w:vAlign w:val="center"/>
                </w:tcPr>
                <w:p w14:paraId="377C17F6">
                  <w:pPr>
                    <w:widowControl/>
                    <w:jc w:val="center"/>
                    <w:rPr>
                      <w:rFonts w:hint="eastAsia" w:ascii="仿宋" w:hAnsi="仿宋" w:eastAsia="仿宋" w:cs="仿宋"/>
                      <w:b w:val="0"/>
                      <w:color w:val="auto"/>
                      <w:kern w:val="0"/>
                      <w:sz w:val="20"/>
                      <w:szCs w:val="20"/>
                    </w:rPr>
                  </w:pPr>
                  <w:r>
                    <w:rPr>
                      <w:rFonts w:hint="eastAsia" w:ascii="仿宋" w:hAnsi="仿宋" w:eastAsia="仿宋" w:cs="仿宋"/>
                      <w:b w:val="0"/>
                      <w:color w:val="auto"/>
                      <w:kern w:val="0"/>
                      <w:sz w:val="20"/>
                      <w:szCs w:val="20"/>
                    </w:rPr>
                    <w:t>P2高精度LED室内全彩屏</w:t>
                  </w:r>
                </w:p>
              </w:tc>
            </w:tr>
          </w:tbl>
          <w:p w14:paraId="6A790273">
            <w:pPr>
              <w:pStyle w:val="4"/>
              <w:numPr>
                <w:ilvl w:val="0"/>
                <w:numId w:val="0"/>
              </w:numPr>
              <w:rPr>
                <w:rFonts w:hint="default" w:ascii="仿宋_GB2312" w:hAnsi="仿宋_GB2312" w:eastAsia="仿宋_GB2312" w:cs="仿宋_GB2312"/>
                <w:color w:val="auto"/>
                <w:highlight w:val="none"/>
                <w:lang w:val="en-US" w:eastAsia="zh-CN"/>
              </w:rPr>
            </w:pPr>
          </w:p>
        </w:tc>
      </w:tr>
      <w:tr w14:paraId="576AF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 w:type="pct"/>
          </w:tcPr>
          <w:p w14:paraId="45EA49E3">
            <w:pPr>
              <w:pStyle w:val="4"/>
              <w:rPr>
                <w:rFonts w:ascii="仿宋_GB2312" w:hAnsi="仿宋_GB2312" w:eastAsia="仿宋_GB2312" w:cs="仿宋_GB2312"/>
                <w:color w:val="auto"/>
              </w:rPr>
            </w:pPr>
          </w:p>
        </w:tc>
        <w:tc>
          <w:tcPr>
            <w:tcW w:w="410" w:type="pct"/>
          </w:tcPr>
          <w:p w14:paraId="77D07BC6">
            <w:pPr>
              <w:rPr>
                <w:color w:val="auto"/>
              </w:rPr>
            </w:pPr>
          </w:p>
        </w:tc>
        <w:tc>
          <w:tcPr>
            <w:tcW w:w="4365" w:type="pct"/>
          </w:tcPr>
          <w:p w14:paraId="422C1D8F">
            <w:pPr>
              <w:pStyle w:val="4"/>
              <w:numPr>
                <w:ilvl w:val="0"/>
                <w:numId w:val="0"/>
              </w:num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五、</w:t>
            </w:r>
            <w:r>
              <w:rPr>
                <w:rFonts w:hint="default" w:ascii="仿宋_GB2312" w:hAnsi="仿宋_GB2312" w:eastAsia="仿宋_GB2312" w:cs="仿宋_GB2312"/>
                <w:color w:val="auto"/>
                <w:highlight w:val="none"/>
                <w:lang w:val="en-US" w:eastAsia="zh-CN"/>
              </w:rPr>
              <w:t>承包方式：项目总预算含设计费、工程费（含人工）、材料费、设施设备费、宣传视频画面制作费等，其中方案设计费为中标价的6.6%计，由中标</w:t>
            </w:r>
            <w:r>
              <w:rPr>
                <w:rFonts w:hint="eastAsia" w:ascii="仿宋_GB2312" w:hAnsi="仿宋_GB2312" w:eastAsia="仿宋_GB2312" w:cs="仿宋_GB2312"/>
                <w:color w:val="auto"/>
                <w:highlight w:val="none"/>
                <w:lang w:val="en-US" w:eastAsia="zh-CN"/>
              </w:rPr>
              <w:t>人</w:t>
            </w:r>
            <w:r>
              <w:rPr>
                <w:rFonts w:hint="default" w:ascii="仿宋_GB2312" w:hAnsi="仿宋_GB2312" w:eastAsia="仿宋_GB2312" w:cs="仿宋_GB2312"/>
                <w:color w:val="auto"/>
                <w:highlight w:val="none"/>
                <w:lang w:val="en-US" w:eastAsia="zh-CN"/>
              </w:rPr>
              <w:t>支付给方案设计公司。</w:t>
            </w:r>
            <w:r>
              <w:rPr>
                <w:rFonts w:hint="eastAsia" w:ascii="仿宋_GB2312" w:hAnsi="仿宋_GB2312" w:eastAsia="仿宋_GB2312" w:cs="仿宋_GB2312"/>
                <w:color w:val="auto"/>
                <w:highlight w:val="none"/>
                <w:lang w:val="en-US" w:eastAsia="zh-CN"/>
              </w:rPr>
              <w:t>方案设计费包含在投标报价中。</w:t>
            </w:r>
          </w:p>
        </w:tc>
      </w:tr>
    </w:tbl>
    <w:p w14:paraId="3ADBCFF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E4794"/>
    <w:rsid w:val="2E6E4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2025-12-31T07:39:00Z</dcterms:created>
  <dc:creator>MENGZH</dc:creator>
  <cp:lastModifiedBy>MENGZH</cp:lastModifiedBy>
  <dcterms:modified xsi:type="dcterms:W3CDTF">2025-12-31T07:39:18Z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0311DC93C91E47548D57EDBE7363B083_11</vt:lpwstr>
  </property>
  <property fmtid="{D5CDD505-2E9C-101B-9397-08002B2CF9AE}" pid="4" name="KSOTemplateDocerSaveRecord">
    <vt:lpwstr>eyJoZGlkIjoiYmIyODJiNGVlYzc5ZmQ5YjE2Mjg1MTg4ZDE0NjJmZmEiLCJ1c2VySWQiOiI2NjU5OTQxMzQifQ==</vt:lpwstr>
  </property>
</Properties>
</file>