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A5CAC">
      <w:pPr>
        <w:pStyle w:val="5"/>
        <w:spacing w:line="500" w:lineRule="exact"/>
        <w:ind w:firstLine="643" w:firstLineChars="200"/>
        <w:jc w:val="center"/>
        <w:outlineLvl w:val="1"/>
        <w:rPr>
          <w:rFonts w:hint="eastAsia"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 xml:space="preserve"> </w:t>
      </w:r>
      <w:bookmarkStart w:id="0" w:name="_Toc48834304"/>
      <w:bookmarkStart w:id="1" w:name="_Toc48834545"/>
      <w:bookmarkStart w:id="2" w:name="_Toc14082138"/>
      <w:bookmarkStart w:id="3" w:name="_Toc20365"/>
      <w:bookmarkStart w:id="4" w:name="_Toc48834177"/>
      <w:bookmarkStart w:id="5" w:name="_Toc48834107"/>
      <w:bookmarkStart w:id="6" w:name="_Toc48834466"/>
      <w:r>
        <w:rPr>
          <w:rFonts w:ascii="仿宋" w:hAnsi="仿宋" w:eastAsia="仿宋" w:cs="Times New Roman"/>
          <w:b/>
          <w:sz w:val="32"/>
          <w:szCs w:val="32"/>
        </w:rPr>
        <w:t>谈判内容及采购</w:t>
      </w:r>
      <w:r>
        <w:rPr>
          <w:rFonts w:hint="eastAsia" w:ascii="仿宋" w:hAnsi="仿宋" w:eastAsia="仿宋" w:cs="Times New Roman"/>
          <w:b/>
          <w:sz w:val="32"/>
          <w:szCs w:val="32"/>
        </w:rPr>
        <w:t>需</w:t>
      </w:r>
      <w:r>
        <w:rPr>
          <w:rFonts w:ascii="仿宋" w:hAnsi="仿宋" w:eastAsia="仿宋" w:cs="Times New Roman"/>
          <w:b/>
          <w:sz w:val="32"/>
          <w:szCs w:val="32"/>
        </w:rPr>
        <w:t>求</w:t>
      </w:r>
    </w:p>
    <w:p w14:paraId="46A0193B">
      <w:pPr>
        <w:pStyle w:val="8"/>
        <w:spacing w:line="500" w:lineRule="exact"/>
        <w:ind w:firstLine="567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本次采购项目为政务云机房动环相关设备项目，供应商必须对本项目进行整体响应，只对其中一部分内容进行的响应都被视为无效响应。谈判报价应遵守《中华人民共和国价格法》，供应商不得以低于成本的报价参与本次采购活动。</w:t>
      </w:r>
      <w:bookmarkEnd w:id="0"/>
      <w:bookmarkEnd w:id="1"/>
      <w:bookmarkEnd w:id="2"/>
      <w:bookmarkEnd w:id="3"/>
      <w:bookmarkEnd w:id="4"/>
      <w:bookmarkEnd w:id="5"/>
      <w:bookmarkEnd w:id="6"/>
    </w:p>
    <w:p w14:paraId="7AB6AB47">
      <w:pPr>
        <w:pStyle w:val="8"/>
        <w:spacing w:line="500" w:lineRule="exact"/>
        <w:ind w:firstLine="567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采购需求：</w:t>
      </w:r>
    </w:p>
    <w:p w14:paraId="4D1EDB90">
      <w:pPr>
        <w:pStyle w:val="3"/>
        <w:bidi w:val="0"/>
        <w:spacing w:line="240" w:lineRule="auto"/>
        <w:ind w:firstLineChars="200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eastAsia="zh-CN"/>
        </w:rPr>
        <w:t>（一）采购清单</w:t>
      </w:r>
    </w:p>
    <w:tbl>
      <w:tblPr>
        <w:tblStyle w:val="6"/>
        <w:tblW w:w="5253" w:type="pct"/>
        <w:tblInd w:w="-2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55"/>
        <w:gridCol w:w="478"/>
        <w:gridCol w:w="1720"/>
        <w:gridCol w:w="4526"/>
        <w:gridCol w:w="540"/>
        <w:gridCol w:w="551"/>
      </w:tblGrid>
      <w:tr w14:paraId="50653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25" w:type="pct"/>
            <w:noWrap w:val="0"/>
            <w:vAlign w:val="center"/>
          </w:tcPr>
          <w:p w14:paraId="12B2F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10" w:type="pct"/>
            <w:noWrap w:val="0"/>
            <w:vAlign w:val="center"/>
          </w:tcPr>
          <w:p w14:paraId="54846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3755" w:type="pct"/>
            <w:gridSpan w:val="3"/>
            <w:noWrap w:val="0"/>
            <w:vAlign w:val="center"/>
          </w:tcPr>
          <w:p w14:paraId="6C6CA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参数配置</w:t>
            </w:r>
          </w:p>
        </w:tc>
        <w:tc>
          <w:tcPr>
            <w:tcW w:w="301" w:type="pct"/>
            <w:noWrap w:val="0"/>
            <w:vAlign w:val="center"/>
          </w:tcPr>
          <w:p w14:paraId="68F38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307" w:type="pct"/>
            <w:noWrap w:val="0"/>
            <w:vAlign w:val="center"/>
          </w:tcPr>
          <w:p w14:paraId="72A9F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</w:tr>
      <w:tr w14:paraId="0DC9D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25" w:type="pct"/>
            <w:vMerge w:val="restart"/>
            <w:noWrap w:val="0"/>
            <w:vAlign w:val="center"/>
          </w:tcPr>
          <w:p w14:paraId="5AC6C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0" w:type="pct"/>
            <w:vMerge w:val="restart"/>
            <w:noWrap w:val="0"/>
            <w:vAlign w:val="center"/>
          </w:tcPr>
          <w:p w14:paraId="71EEF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蓄电池</w:t>
            </w:r>
          </w:p>
        </w:tc>
        <w:tc>
          <w:tcPr>
            <w:tcW w:w="267" w:type="pct"/>
            <w:noWrap w:val="0"/>
            <w:vAlign w:val="center"/>
          </w:tcPr>
          <w:p w14:paraId="079FF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类型</w:t>
            </w:r>
          </w:p>
        </w:tc>
        <w:tc>
          <w:tcPr>
            <w:tcW w:w="960" w:type="pct"/>
            <w:noWrap w:val="0"/>
            <w:vAlign w:val="center"/>
          </w:tcPr>
          <w:p w14:paraId="32FE9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参数类别</w:t>
            </w:r>
          </w:p>
        </w:tc>
        <w:tc>
          <w:tcPr>
            <w:tcW w:w="2527" w:type="pct"/>
            <w:noWrap w:val="0"/>
            <w:vAlign w:val="center"/>
          </w:tcPr>
          <w:p w14:paraId="50EF9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具体参数要求</w:t>
            </w:r>
          </w:p>
        </w:tc>
        <w:tc>
          <w:tcPr>
            <w:tcW w:w="301" w:type="pct"/>
            <w:vMerge w:val="restart"/>
            <w:noWrap w:val="0"/>
            <w:vAlign w:val="center"/>
          </w:tcPr>
          <w:p w14:paraId="44AAD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块</w:t>
            </w:r>
          </w:p>
        </w:tc>
        <w:tc>
          <w:tcPr>
            <w:tcW w:w="307" w:type="pct"/>
            <w:vMerge w:val="restart"/>
            <w:noWrap w:val="0"/>
            <w:vAlign w:val="center"/>
          </w:tcPr>
          <w:p w14:paraId="3E292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240</w:t>
            </w:r>
          </w:p>
        </w:tc>
      </w:tr>
      <w:tr w14:paraId="03C64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25" w:type="pct"/>
            <w:vMerge w:val="continue"/>
            <w:noWrap w:val="0"/>
            <w:vAlign w:val="center"/>
          </w:tcPr>
          <w:p w14:paraId="5FF53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10" w:type="pct"/>
            <w:vMerge w:val="continue"/>
            <w:noWrap w:val="0"/>
            <w:vAlign w:val="center"/>
          </w:tcPr>
          <w:p w14:paraId="23956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7" w:type="pct"/>
            <w:vMerge w:val="restart"/>
            <w:noWrap w:val="0"/>
            <w:vAlign w:val="center"/>
          </w:tcPr>
          <w:p w14:paraId="2F8A37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  <w:t>总体要求</w:t>
            </w:r>
          </w:p>
        </w:tc>
        <w:tc>
          <w:tcPr>
            <w:tcW w:w="960" w:type="pct"/>
            <w:noWrap w:val="0"/>
            <w:vAlign w:val="center"/>
          </w:tcPr>
          <w:p w14:paraId="43AC2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1.产品类型</w:t>
            </w:r>
          </w:p>
        </w:tc>
        <w:tc>
          <w:tcPr>
            <w:tcW w:w="2527" w:type="pct"/>
            <w:noWrap w:val="0"/>
            <w:vAlign w:val="center"/>
          </w:tcPr>
          <w:p w14:paraId="5BDE7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固定型阀控式密封铅酸蓄电池，免维护设计，所投产品为正品，满足工信部《铅蓄电池行业规范条件（2015年本）》相关要求。</w:t>
            </w:r>
          </w:p>
        </w:tc>
        <w:tc>
          <w:tcPr>
            <w:tcW w:w="301" w:type="pct"/>
            <w:vMerge w:val="continue"/>
            <w:noWrap w:val="0"/>
            <w:vAlign w:val="center"/>
          </w:tcPr>
          <w:p w14:paraId="7A74D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07" w:type="pct"/>
            <w:vMerge w:val="continue"/>
            <w:noWrap w:val="0"/>
            <w:vAlign w:val="center"/>
          </w:tcPr>
          <w:p w14:paraId="3A679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</w:tr>
      <w:tr w14:paraId="51969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25" w:type="pct"/>
            <w:vMerge w:val="continue"/>
            <w:noWrap w:val="0"/>
            <w:vAlign w:val="center"/>
          </w:tcPr>
          <w:p w14:paraId="70B84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10" w:type="pct"/>
            <w:vMerge w:val="continue"/>
            <w:noWrap w:val="0"/>
            <w:vAlign w:val="center"/>
          </w:tcPr>
          <w:p w14:paraId="72723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7" w:type="pct"/>
            <w:vMerge w:val="continue"/>
            <w:noWrap w:val="0"/>
            <w:vAlign w:val="center"/>
          </w:tcPr>
          <w:p w14:paraId="615F14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60" w:type="pct"/>
            <w:noWrap w:val="0"/>
            <w:vAlign w:val="center"/>
          </w:tcPr>
          <w:p w14:paraId="35DE9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2.设计寿命</w:t>
            </w:r>
          </w:p>
        </w:tc>
        <w:tc>
          <w:tcPr>
            <w:tcW w:w="2527" w:type="pct"/>
            <w:noWrap w:val="0"/>
            <w:vAlign w:val="center"/>
          </w:tcPr>
          <w:p w14:paraId="0D706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在环境温度25℃下，浮充设计寿命不低于10年 </w:t>
            </w:r>
          </w:p>
        </w:tc>
        <w:tc>
          <w:tcPr>
            <w:tcW w:w="301" w:type="pct"/>
            <w:vMerge w:val="continue"/>
            <w:noWrap w:val="0"/>
            <w:vAlign w:val="center"/>
          </w:tcPr>
          <w:p w14:paraId="74F96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07" w:type="pct"/>
            <w:vMerge w:val="continue"/>
            <w:noWrap w:val="0"/>
            <w:vAlign w:val="center"/>
          </w:tcPr>
          <w:p w14:paraId="1784C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</w:tr>
      <w:tr w14:paraId="602F6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25" w:type="pct"/>
            <w:vMerge w:val="continue"/>
            <w:noWrap w:val="0"/>
            <w:vAlign w:val="center"/>
          </w:tcPr>
          <w:p w14:paraId="77EB9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10" w:type="pct"/>
            <w:vMerge w:val="continue"/>
            <w:noWrap w:val="0"/>
            <w:vAlign w:val="center"/>
          </w:tcPr>
          <w:p w14:paraId="5BC9A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7" w:type="pct"/>
            <w:vMerge w:val="continue"/>
            <w:noWrap w:val="0"/>
            <w:vAlign w:val="center"/>
          </w:tcPr>
          <w:p w14:paraId="269A04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60" w:type="pct"/>
            <w:noWrap w:val="0"/>
            <w:vAlign w:val="center"/>
          </w:tcPr>
          <w:p w14:paraId="32209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3.应用场景</w:t>
            </w:r>
          </w:p>
        </w:tc>
        <w:tc>
          <w:tcPr>
            <w:tcW w:w="2527" w:type="pct"/>
            <w:noWrap w:val="0"/>
            <w:vAlign w:val="center"/>
          </w:tcPr>
          <w:p w14:paraId="2A733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用于数据中心机房UPS不间断电源系统，为关键IT负载提供后备电力保障。具备电压、阻值、温度等电池单体实时监测功能。所供蓄电池与中心现有UPS主机兼容并提供调试服务。</w:t>
            </w:r>
          </w:p>
        </w:tc>
        <w:tc>
          <w:tcPr>
            <w:tcW w:w="301" w:type="pct"/>
            <w:vMerge w:val="continue"/>
            <w:noWrap w:val="0"/>
            <w:vAlign w:val="center"/>
          </w:tcPr>
          <w:p w14:paraId="5BF90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07" w:type="pct"/>
            <w:vMerge w:val="continue"/>
            <w:noWrap w:val="0"/>
            <w:vAlign w:val="center"/>
          </w:tcPr>
          <w:p w14:paraId="2210F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</w:tr>
      <w:tr w14:paraId="62B6E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25" w:type="pct"/>
            <w:vMerge w:val="continue"/>
            <w:noWrap w:val="0"/>
            <w:vAlign w:val="center"/>
          </w:tcPr>
          <w:p w14:paraId="27E12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10" w:type="pct"/>
            <w:vMerge w:val="continue"/>
            <w:noWrap w:val="0"/>
            <w:vAlign w:val="center"/>
          </w:tcPr>
          <w:p w14:paraId="60B8E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7" w:type="pct"/>
            <w:vMerge w:val="continue"/>
            <w:noWrap w:val="0"/>
            <w:vAlign w:val="center"/>
          </w:tcPr>
          <w:p w14:paraId="3851D3C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60" w:type="pct"/>
            <w:noWrap w:val="0"/>
            <w:vAlign w:val="center"/>
          </w:tcPr>
          <w:p w14:paraId="4683E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4.质保要求</w:t>
            </w:r>
          </w:p>
        </w:tc>
        <w:tc>
          <w:tcPr>
            <w:tcW w:w="2527" w:type="pct"/>
            <w:noWrap w:val="0"/>
            <w:vAlign w:val="center"/>
          </w:tcPr>
          <w:p w14:paraId="25EC2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提供不低于3年的质保，质保期内出现质量问题应免费更换</w:t>
            </w:r>
          </w:p>
        </w:tc>
        <w:tc>
          <w:tcPr>
            <w:tcW w:w="301" w:type="pct"/>
            <w:vMerge w:val="continue"/>
            <w:noWrap w:val="0"/>
            <w:vAlign w:val="center"/>
          </w:tcPr>
          <w:p w14:paraId="74976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07" w:type="pct"/>
            <w:vMerge w:val="continue"/>
            <w:noWrap w:val="0"/>
            <w:vAlign w:val="center"/>
          </w:tcPr>
          <w:p w14:paraId="6D1F5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</w:tr>
      <w:tr w14:paraId="3ECEF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25" w:type="pct"/>
            <w:vMerge w:val="continue"/>
            <w:noWrap w:val="0"/>
            <w:vAlign w:val="center"/>
          </w:tcPr>
          <w:p w14:paraId="2AEC4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10" w:type="pct"/>
            <w:vMerge w:val="continue"/>
            <w:noWrap w:val="0"/>
            <w:vAlign w:val="center"/>
          </w:tcPr>
          <w:p w14:paraId="6AD4B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7" w:type="pct"/>
            <w:vMerge w:val="restart"/>
            <w:noWrap w:val="0"/>
            <w:vAlign w:val="center"/>
          </w:tcPr>
          <w:p w14:paraId="2984BE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eastAsia="zh-CN" w:bidi="ar"/>
              </w:rPr>
              <w:t>电气参数与放电性能</w:t>
            </w:r>
          </w:p>
        </w:tc>
        <w:tc>
          <w:tcPr>
            <w:tcW w:w="960" w:type="pct"/>
            <w:noWrap w:val="0"/>
            <w:vAlign w:val="center"/>
          </w:tcPr>
          <w:p w14:paraId="12153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1.标称电压与容量</w:t>
            </w:r>
          </w:p>
        </w:tc>
        <w:tc>
          <w:tcPr>
            <w:tcW w:w="2527" w:type="pct"/>
            <w:noWrap w:val="0"/>
            <w:vAlign w:val="center"/>
          </w:tcPr>
          <w:p w14:paraId="5DDF2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12V/200AH</w:t>
            </w:r>
          </w:p>
        </w:tc>
        <w:tc>
          <w:tcPr>
            <w:tcW w:w="301" w:type="pct"/>
            <w:vMerge w:val="continue"/>
            <w:noWrap w:val="0"/>
            <w:vAlign w:val="center"/>
          </w:tcPr>
          <w:p w14:paraId="1C25F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07" w:type="pct"/>
            <w:vMerge w:val="continue"/>
            <w:noWrap w:val="0"/>
            <w:vAlign w:val="center"/>
          </w:tcPr>
          <w:p w14:paraId="670B1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</w:tr>
      <w:tr w14:paraId="3E18A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25" w:type="pct"/>
            <w:vMerge w:val="continue"/>
            <w:noWrap w:val="0"/>
            <w:vAlign w:val="center"/>
          </w:tcPr>
          <w:p w14:paraId="146E1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10" w:type="pct"/>
            <w:vMerge w:val="continue"/>
            <w:noWrap w:val="0"/>
            <w:vAlign w:val="center"/>
          </w:tcPr>
          <w:p w14:paraId="4E460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7" w:type="pct"/>
            <w:vMerge w:val="continue"/>
            <w:noWrap w:val="0"/>
            <w:vAlign w:val="center"/>
          </w:tcPr>
          <w:p w14:paraId="50401F7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60" w:type="pct"/>
            <w:vMerge w:val="restart"/>
            <w:noWrap w:val="0"/>
            <w:vAlign w:val="center"/>
          </w:tcPr>
          <w:p w14:paraId="1EE89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2.放电性能</w:t>
            </w:r>
          </w:p>
        </w:tc>
        <w:tc>
          <w:tcPr>
            <w:tcW w:w="2527" w:type="pct"/>
            <w:noWrap w:val="0"/>
            <w:vAlign w:val="center"/>
          </w:tcPr>
          <w:p w14:paraId="032AA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高倍率放电能力：以30I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放电3分钟，极柱应不熔断、内部汇流排应不熔断，外观应不出现异常</w:t>
            </w:r>
          </w:p>
        </w:tc>
        <w:tc>
          <w:tcPr>
            <w:tcW w:w="301" w:type="pct"/>
            <w:vMerge w:val="continue"/>
            <w:noWrap w:val="0"/>
            <w:vAlign w:val="center"/>
          </w:tcPr>
          <w:p w14:paraId="36E6A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07" w:type="pct"/>
            <w:vMerge w:val="continue"/>
            <w:noWrap w:val="0"/>
            <w:vAlign w:val="center"/>
          </w:tcPr>
          <w:p w14:paraId="23462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</w:tr>
      <w:tr w14:paraId="3949A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25" w:type="pct"/>
            <w:vMerge w:val="continue"/>
            <w:noWrap w:val="0"/>
            <w:vAlign w:val="center"/>
          </w:tcPr>
          <w:p w14:paraId="0F0C6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10" w:type="pct"/>
            <w:vMerge w:val="continue"/>
            <w:noWrap w:val="0"/>
            <w:vAlign w:val="center"/>
          </w:tcPr>
          <w:p w14:paraId="536AD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7" w:type="pct"/>
            <w:vMerge w:val="continue"/>
            <w:noWrap w:val="0"/>
            <w:vAlign w:val="center"/>
          </w:tcPr>
          <w:p w14:paraId="59B49F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60" w:type="pct"/>
            <w:vMerge w:val="continue"/>
            <w:noWrap w:val="0"/>
            <w:vAlign w:val="center"/>
          </w:tcPr>
          <w:p w14:paraId="4FAF0CE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27" w:type="pct"/>
            <w:noWrap w:val="0"/>
            <w:vAlign w:val="center"/>
          </w:tcPr>
          <w:p w14:paraId="38561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15分钟单体放电功率：≥520瓦特@1.67V（25℃）</w:t>
            </w:r>
          </w:p>
        </w:tc>
        <w:tc>
          <w:tcPr>
            <w:tcW w:w="301" w:type="pct"/>
            <w:vMerge w:val="continue"/>
            <w:noWrap w:val="0"/>
            <w:vAlign w:val="center"/>
          </w:tcPr>
          <w:p w14:paraId="5007C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07" w:type="pct"/>
            <w:vMerge w:val="continue"/>
            <w:noWrap w:val="0"/>
            <w:vAlign w:val="center"/>
          </w:tcPr>
          <w:p w14:paraId="25141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</w:tr>
      <w:tr w14:paraId="64830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25" w:type="pct"/>
            <w:vMerge w:val="continue"/>
            <w:noWrap w:val="0"/>
            <w:vAlign w:val="center"/>
          </w:tcPr>
          <w:p w14:paraId="1A376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10" w:type="pct"/>
            <w:vMerge w:val="continue"/>
            <w:noWrap w:val="0"/>
            <w:vAlign w:val="center"/>
          </w:tcPr>
          <w:p w14:paraId="50578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7" w:type="pct"/>
            <w:vMerge w:val="continue"/>
            <w:noWrap w:val="0"/>
            <w:vAlign w:val="center"/>
          </w:tcPr>
          <w:p w14:paraId="54802C9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60" w:type="pct"/>
            <w:vMerge w:val="continue"/>
            <w:noWrap w:val="0"/>
            <w:vAlign w:val="center"/>
          </w:tcPr>
          <w:p w14:paraId="4C2F5E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27" w:type="pct"/>
            <w:noWrap w:val="0"/>
            <w:vAlign w:val="center"/>
          </w:tcPr>
          <w:p w14:paraId="79864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3小时率放电容量：≥0.92C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10</w:t>
            </w:r>
          </w:p>
        </w:tc>
        <w:tc>
          <w:tcPr>
            <w:tcW w:w="301" w:type="pct"/>
            <w:vMerge w:val="continue"/>
            <w:noWrap w:val="0"/>
            <w:vAlign w:val="center"/>
          </w:tcPr>
          <w:p w14:paraId="49D9B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07" w:type="pct"/>
            <w:vMerge w:val="continue"/>
            <w:noWrap w:val="0"/>
            <w:vAlign w:val="center"/>
          </w:tcPr>
          <w:p w14:paraId="740CF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</w:tr>
      <w:tr w14:paraId="68188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25" w:type="pct"/>
            <w:vMerge w:val="continue"/>
            <w:noWrap w:val="0"/>
            <w:vAlign w:val="center"/>
          </w:tcPr>
          <w:p w14:paraId="59124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10" w:type="pct"/>
            <w:vMerge w:val="continue"/>
            <w:noWrap w:val="0"/>
            <w:vAlign w:val="center"/>
          </w:tcPr>
          <w:p w14:paraId="23B60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7" w:type="pct"/>
            <w:vMerge w:val="continue"/>
            <w:noWrap w:val="0"/>
            <w:vAlign w:val="center"/>
          </w:tcPr>
          <w:p w14:paraId="423D67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60" w:type="pct"/>
            <w:vMerge w:val="continue"/>
            <w:noWrap w:val="0"/>
            <w:vAlign w:val="center"/>
          </w:tcPr>
          <w:p w14:paraId="4CABF3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27" w:type="pct"/>
            <w:noWrap w:val="0"/>
            <w:vAlign w:val="center"/>
          </w:tcPr>
          <w:p w14:paraId="6B013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过度放电：容量恢复值应≥98.5%</w:t>
            </w:r>
          </w:p>
        </w:tc>
        <w:tc>
          <w:tcPr>
            <w:tcW w:w="301" w:type="pct"/>
            <w:vMerge w:val="continue"/>
            <w:noWrap w:val="0"/>
            <w:vAlign w:val="center"/>
          </w:tcPr>
          <w:p w14:paraId="31330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07" w:type="pct"/>
            <w:vMerge w:val="continue"/>
            <w:noWrap w:val="0"/>
            <w:vAlign w:val="center"/>
          </w:tcPr>
          <w:p w14:paraId="16FD0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</w:tr>
      <w:tr w14:paraId="6C3F6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25" w:type="pct"/>
            <w:vMerge w:val="continue"/>
            <w:noWrap w:val="0"/>
            <w:vAlign w:val="center"/>
          </w:tcPr>
          <w:p w14:paraId="53122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10" w:type="pct"/>
            <w:vMerge w:val="continue"/>
            <w:noWrap w:val="0"/>
            <w:vAlign w:val="center"/>
          </w:tcPr>
          <w:p w14:paraId="667DA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7" w:type="pct"/>
            <w:vMerge w:val="continue"/>
            <w:noWrap w:val="0"/>
            <w:vAlign w:val="center"/>
          </w:tcPr>
          <w:p w14:paraId="6C5D60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60" w:type="pct"/>
            <w:vMerge w:val="restart"/>
            <w:noWrap w:val="0"/>
            <w:vAlign w:val="center"/>
          </w:tcPr>
          <w:p w14:paraId="020C6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 容量保存率</w:t>
            </w:r>
          </w:p>
        </w:tc>
        <w:tc>
          <w:tcPr>
            <w:tcW w:w="2527" w:type="pct"/>
            <w:noWrap w:val="0"/>
            <w:vAlign w:val="center"/>
          </w:tcPr>
          <w:p w14:paraId="1BBE5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容量保存率：在25℃±5℃环境中静置28天后，容量保存率≥98.8%</w:t>
            </w:r>
          </w:p>
        </w:tc>
        <w:tc>
          <w:tcPr>
            <w:tcW w:w="301" w:type="pct"/>
            <w:vMerge w:val="continue"/>
            <w:noWrap w:val="0"/>
            <w:vAlign w:val="center"/>
          </w:tcPr>
          <w:p w14:paraId="74EC2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07" w:type="pct"/>
            <w:vMerge w:val="continue"/>
            <w:noWrap w:val="0"/>
            <w:vAlign w:val="center"/>
          </w:tcPr>
          <w:p w14:paraId="0086C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</w:tr>
      <w:tr w14:paraId="669DE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25" w:type="pct"/>
            <w:vMerge w:val="continue"/>
            <w:noWrap w:val="0"/>
            <w:vAlign w:val="center"/>
          </w:tcPr>
          <w:p w14:paraId="594E1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10" w:type="pct"/>
            <w:vMerge w:val="continue"/>
            <w:noWrap w:val="0"/>
            <w:vAlign w:val="center"/>
          </w:tcPr>
          <w:p w14:paraId="6EF25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7" w:type="pct"/>
            <w:vMerge w:val="continue"/>
            <w:noWrap w:val="0"/>
            <w:vAlign w:val="center"/>
          </w:tcPr>
          <w:p w14:paraId="54361D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60" w:type="pct"/>
            <w:vMerge w:val="continue"/>
            <w:noWrap w:val="0"/>
            <w:vAlign w:val="center"/>
          </w:tcPr>
          <w:p w14:paraId="47BB76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27" w:type="pct"/>
            <w:noWrap w:val="0"/>
            <w:vAlign w:val="center"/>
          </w:tcPr>
          <w:p w14:paraId="396CC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容量一致性：同组蓄电池10H率容量试验时，最大实际容量与最小实际容量差值≤1.2%</w:t>
            </w:r>
          </w:p>
        </w:tc>
        <w:tc>
          <w:tcPr>
            <w:tcW w:w="301" w:type="pct"/>
            <w:vMerge w:val="continue"/>
            <w:noWrap w:val="0"/>
            <w:vAlign w:val="center"/>
          </w:tcPr>
          <w:p w14:paraId="05796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07" w:type="pct"/>
            <w:vMerge w:val="continue"/>
            <w:noWrap w:val="0"/>
            <w:vAlign w:val="center"/>
          </w:tcPr>
          <w:p w14:paraId="2867D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</w:tr>
      <w:tr w14:paraId="1EC99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25" w:type="pct"/>
            <w:vMerge w:val="continue"/>
            <w:noWrap w:val="0"/>
            <w:vAlign w:val="center"/>
          </w:tcPr>
          <w:p w14:paraId="49181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10" w:type="pct"/>
            <w:vMerge w:val="continue"/>
            <w:noWrap w:val="0"/>
            <w:vAlign w:val="center"/>
          </w:tcPr>
          <w:p w14:paraId="7DA7F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7" w:type="pct"/>
            <w:vMerge w:val="continue"/>
            <w:noWrap w:val="0"/>
            <w:vAlign w:val="center"/>
          </w:tcPr>
          <w:p w14:paraId="55FC551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60" w:type="pct"/>
            <w:noWrap w:val="0"/>
            <w:vAlign w:val="center"/>
          </w:tcPr>
          <w:p w14:paraId="2A6C7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4.密封反应效率</w:t>
            </w:r>
          </w:p>
        </w:tc>
        <w:tc>
          <w:tcPr>
            <w:tcW w:w="2527" w:type="pct"/>
            <w:noWrap w:val="0"/>
            <w:vAlign w:val="center"/>
          </w:tcPr>
          <w:p w14:paraId="26ED6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密封反应效率：应≥98.2%</w:t>
            </w:r>
          </w:p>
        </w:tc>
        <w:tc>
          <w:tcPr>
            <w:tcW w:w="301" w:type="pct"/>
            <w:vMerge w:val="continue"/>
            <w:noWrap w:val="0"/>
            <w:vAlign w:val="center"/>
          </w:tcPr>
          <w:p w14:paraId="5E62B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07" w:type="pct"/>
            <w:vMerge w:val="continue"/>
            <w:noWrap w:val="0"/>
            <w:vAlign w:val="center"/>
          </w:tcPr>
          <w:p w14:paraId="06657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</w:tr>
      <w:tr w14:paraId="64757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25" w:type="pct"/>
            <w:vMerge w:val="continue"/>
            <w:noWrap w:val="0"/>
            <w:vAlign w:val="center"/>
          </w:tcPr>
          <w:p w14:paraId="34EBA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10" w:type="pct"/>
            <w:vMerge w:val="continue"/>
            <w:noWrap w:val="0"/>
            <w:vAlign w:val="center"/>
          </w:tcPr>
          <w:p w14:paraId="1E2A3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7" w:type="pct"/>
            <w:vMerge w:val="continue"/>
            <w:noWrap w:val="0"/>
            <w:vAlign w:val="center"/>
          </w:tcPr>
          <w:p w14:paraId="1806DE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60" w:type="pct"/>
            <w:noWrap w:val="0"/>
            <w:vAlign w:val="center"/>
          </w:tcPr>
          <w:p w14:paraId="461E6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5.电池间连接电压降</w:t>
            </w:r>
          </w:p>
        </w:tc>
        <w:tc>
          <w:tcPr>
            <w:tcW w:w="2527" w:type="pct"/>
            <w:noWrap w:val="0"/>
            <w:vAlign w:val="center"/>
          </w:tcPr>
          <w:p w14:paraId="6E3F8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在5.5I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放电条件下，应≤4.8mV；</w:t>
            </w:r>
          </w:p>
        </w:tc>
        <w:tc>
          <w:tcPr>
            <w:tcW w:w="301" w:type="pct"/>
            <w:vMerge w:val="continue"/>
            <w:noWrap w:val="0"/>
            <w:vAlign w:val="center"/>
          </w:tcPr>
          <w:p w14:paraId="3DFFB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07" w:type="pct"/>
            <w:vMerge w:val="continue"/>
            <w:noWrap w:val="0"/>
            <w:vAlign w:val="center"/>
          </w:tcPr>
          <w:p w14:paraId="3397A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</w:tr>
      <w:tr w14:paraId="7F5DC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25" w:type="pct"/>
            <w:vMerge w:val="continue"/>
            <w:noWrap w:val="0"/>
            <w:vAlign w:val="center"/>
          </w:tcPr>
          <w:p w14:paraId="29AC6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10" w:type="pct"/>
            <w:vMerge w:val="continue"/>
            <w:noWrap w:val="0"/>
            <w:vAlign w:val="center"/>
          </w:tcPr>
          <w:p w14:paraId="58445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7" w:type="pct"/>
            <w:vMerge w:val="continue"/>
            <w:noWrap w:val="0"/>
            <w:vAlign w:val="center"/>
          </w:tcPr>
          <w:p w14:paraId="06FAB4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60" w:type="pct"/>
            <w:noWrap w:val="0"/>
            <w:vAlign w:val="center"/>
          </w:tcPr>
          <w:p w14:paraId="44F71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6.端电压均衡性</w:t>
            </w:r>
          </w:p>
        </w:tc>
        <w:tc>
          <w:tcPr>
            <w:tcW w:w="2527" w:type="pct"/>
            <w:noWrap w:val="0"/>
            <w:vAlign w:val="center"/>
          </w:tcPr>
          <w:p w14:paraId="3B9B2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开路电压最高与最低差值应≤25%</w:t>
            </w:r>
          </w:p>
        </w:tc>
        <w:tc>
          <w:tcPr>
            <w:tcW w:w="301" w:type="pct"/>
            <w:vMerge w:val="continue"/>
            <w:noWrap w:val="0"/>
            <w:vAlign w:val="center"/>
          </w:tcPr>
          <w:p w14:paraId="4DE50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07" w:type="pct"/>
            <w:vMerge w:val="continue"/>
            <w:noWrap w:val="0"/>
            <w:vAlign w:val="center"/>
          </w:tcPr>
          <w:p w14:paraId="3562A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</w:tr>
      <w:tr w14:paraId="1E2BC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25" w:type="pct"/>
            <w:vMerge w:val="continue"/>
            <w:noWrap w:val="0"/>
            <w:vAlign w:val="center"/>
          </w:tcPr>
          <w:p w14:paraId="040A3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10" w:type="pct"/>
            <w:vMerge w:val="continue"/>
            <w:noWrap w:val="0"/>
            <w:vAlign w:val="center"/>
          </w:tcPr>
          <w:p w14:paraId="6CF06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7" w:type="pct"/>
            <w:vMerge w:val="restart"/>
            <w:noWrap w:val="0"/>
            <w:vAlign w:val="center"/>
          </w:tcPr>
          <w:p w14:paraId="7F8A04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  <w:t>物理与安全</w:t>
            </w:r>
          </w:p>
        </w:tc>
        <w:tc>
          <w:tcPr>
            <w:tcW w:w="960" w:type="pct"/>
            <w:noWrap w:val="0"/>
            <w:vAlign w:val="center"/>
          </w:tcPr>
          <w:p w14:paraId="27B75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1.单体重量</w:t>
            </w:r>
          </w:p>
        </w:tc>
        <w:tc>
          <w:tcPr>
            <w:tcW w:w="2527" w:type="pct"/>
            <w:noWrap w:val="0"/>
            <w:vAlign w:val="center"/>
          </w:tcPr>
          <w:p w14:paraId="1FCDD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≥52公斤</w:t>
            </w:r>
          </w:p>
        </w:tc>
        <w:tc>
          <w:tcPr>
            <w:tcW w:w="301" w:type="pct"/>
            <w:vMerge w:val="continue"/>
            <w:noWrap w:val="0"/>
            <w:vAlign w:val="center"/>
          </w:tcPr>
          <w:p w14:paraId="56EBA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07" w:type="pct"/>
            <w:vMerge w:val="continue"/>
            <w:noWrap w:val="0"/>
            <w:vAlign w:val="center"/>
          </w:tcPr>
          <w:p w14:paraId="6BD44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</w:tr>
      <w:tr w14:paraId="1370D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25" w:type="pct"/>
            <w:vMerge w:val="continue"/>
            <w:noWrap w:val="0"/>
            <w:vAlign w:val="center"/>
          </w:tcPr>
          <w:p w14:paraId="663A6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10" w:type="pct"/>
            <w:vMerge w:val="continue"/>
            <w:noWrap w:val="0"/>
            <w:vAlign w:val="center"/>
          </w:tcPr>
          <w:p w14:paraId="698CF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7" w:type="pct"/>
            <w:vMerge w:val="continue"/>
            <w:noWrap w:val="0"/>
            <w:vAlign w:val="center"/>
          </w:tcPr>
          <w:p w14:paraId="4FD66A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60" w:type="pct"/>
            <w:noWrap w:val="0"/>
            <w:vAlign w:val="center"/>
          </w:tcPr>
          <w:p w14:paraId="3ED97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2.单体尺寸</w:t>
            </w:r>
          </w:p>
        </w:tc>
        <w:tc>
          <w:tcPr>
            <w:tcW w:w="2527" w:type="pct"/>
            <w:noWrap w:val="0"/>
            <w:vAlign w:val="center"/>
          </w:tcPr>
          <w:p w14:paraId="12BA8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长≤522cm宽≤240cm高≤223cm</w:t>
            </w:r>
          </w:p>
        </w:tc>
        <w:tc>
          <w:tcPr>
            <w:tcW w:w="301" w:type="pct"/>
            <w:vMerge w:val="continue"/>
            <w:noWrap w:val="0"/>
            <w:vAlign w:val="center"/>
          </w:tcPr>
          <w:p w14:paraId="3EE26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07" w:type="pct"/>
            <w:vMerge w:val="continue"/>
            <w:noWrap w:val="0"/>
            <w:vAlign w:val="center"/>
          </w:tcPr>
          <w:p w14:paraId="5F70E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</w:tr>
      <w:tr w14:paraId="65306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25" w:type="pct"/>
            <w:vMerge w:val="continue"/>
            <w:noWrap w:val="0"/>
            <w:vAlign w:val="center"/>
          </w:tcPr>
          <w:p w14:paraId="5CB41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10" w:type="pct"/>
            <w:vMerge w:val="continue"/>
            <w:noWrap w:val="0"/>
            <w:vAlign w:val="center"/>
          </w:tcPr>
          <w:p w14:paraId="14483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7" w:type="pct"/>
            <w:vMerge w:val="continue"/>
            <w:noWrap w:val="0"/>
            <w:vAlign w:val="center"/>
          </w:tcPr>
          <w:p w14:paraId="27618C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60" w:type="pct"/>
            <w:noWrap w:val="0"/>
            <w:vAlign w:val="center"/>
          </w:tcPr>
          <w:p w14:paraId="32F52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3.阻燃性能</w:t>
            </w:r>
          </w:p>
        </w:tc>
        <w:tc>
          <w:tcPr>
            <w:tcW w:w="2527" w:type="pct"/>
            <w:noWrap w:val="0"/>
            <w:vAlign w:val="center"/>
          </w:tcPr>
          <w:p w14:paraId="506B7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蓄电池壳、盖、安全阀、连接条保护罩应符合GB/T2408-2021中的第8.4.2条HB（水平级）和第9.4条V-0（垂直级）的要求</w:t>
            </w:r>
          </w:p>
        </w:tc>
        <w:tc>
          <w:tcPr>
            <w:tcW w:w="301" w:type="pct"/>
            <w:vMerge w:val="continue"/>
            <w:noWrap w:val="0"/>
            <w:vAlign w:val="center"/>
          </w:tcPr>
          <w:p w14:paraId="5DBCA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07" w:type="pct"/>
            <w:vMerge w:val="continue"/>
            <w:noWrap w:val="0"/>
            <w:vAlign w:val="center"/>
          </w:tcPr>
          <w:p w14:paraId="4F241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</w:tr>
      <w:tr w14:paraId="1C750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25" w:type="pct"/>
            <w:vMerge w:val="continue"/>
            <w:noWrap w:val="0"/>
            <w:vAlign w:val="center"/>
          </w:tcPr>
          <w:p w14:paraId="6ADE9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10" w:type="pct"/>
            <w:vMerge w:val="continue"/>
            <w:noWrap w:val="0"/>
            <w:vAlign w:val="center"/>
          </w:tcPr>
          <w:p w14:paraId="0D43A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7" w:type="pct"/>
            <w:vMerge w:val="continue"/>
            <w:noWrap w:val="0"/>
            <w:vAlign w:val="center"/>
          </w:tcPr>
          <w:p w14:paraId="122F0B0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60" w:type="pct"/>
            <w:noWrap w:val="0"/>
            <w:vAlign w:val="center"/>
          </w:tcPr>
          <w:p w14:paraId="5DA54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4.气密性要求</w:t>
            </w:r>
          </w:p>
        </w:tc>
        <w:tc>
          <w:tcPr>
            <w:tcW w:w="2527" w:type="pct"/>
            <w:noWrap w:val="0"/>
            <w:vAlign w:val="center"/>
          </w:tcPr>
          <w:p w14:paraId="2AE80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蓄电池壳体应承受50kPa的正压或负压而不破裂、不开胶、压力释放后壳体无残余变形</w:t>
            </w:r>
          </w:p>
        </w:tc>
        <w:tc>
          <w:tcPr>
            <w:tcW w:w="301" w:type="pct"/>
            <w:vMerge w:val="continue"/>
            <w:noWrap w:val="0"/>
            <w:vAlign w:val="center"/>
          </w:tcPr>
          <w:p w14:paraId="31309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07" w:type="pct"/>
            <w:vMerge w:val="continue"/>
            <w:noWrap w:val="0"/>
            <w:vAlign w:val="center"/>
          </w:tcPr>
          <w:p w14:paraId="33E56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</w:tr>
      <w:tr w14:paraId="4A894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25" w:type="pct"/>
            <w:vMerge w:val="continue"/>
            <w:noWrap w:val="0"/>
            <w:vAlign w:val="center"/>
          </w:tcPr>
          <w:p w14:paraId="69FDB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10" w:type="pct"/>
            <w:vMerge w:val="continue"/>
            <w:noWrap w:val="0"/>
            <w:vAlign w:val="center"/>
          </w:tcPr>
          <w:p w14:paraId="5E550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7" w:type="pct"/>
            <w:vMerge w:val="continue"/>
            <w:noWrap w:val="0"/>
            <w:vAlign w:val="center"/>
          </w:tcPr>
          <w:p w14:paraId="237DCD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60" w:type="pct"/>
            <w:noWrap w:val="0"/>
            <w:vAlign w:val="center"/>
          </w:tcPr>
          <w:p w14:paraId="12656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5.耐过充能力</w:t>
            </w:r>
          </w:p>
        </w:tc>
        <w:tc>
          <w:tcPr>
            <w:tcW w:w="2527" w:type="pct"/>
            <w:noWrap w:val="0"/>
            <w:vAlign w:val="center"/>
          </w:tcPr>
          <w:p w14:paraId="651F1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完全充电后的电池在（25±5）℃环境中，以0.03C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电流再充电160h，静置1h，外观应无明显变形及渗液；</w:t>
            </w:r>
          </w:p>
        </w:tc>
        <w:tc>
          <w:tcPr>
            <w:tcW w:w="301" w:type="pct"/>
            <w:vMerge w:val="continue"/>
            <w:noWrap w:val="0"/>
            <w:vAlign w:val="center"/>
          </w:tcPr>
          <w:p w14:paraId="52FCC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07" w:type="pct"/>
            <w:vMerge w:val="continue"/>
            <w:noWrap w:val="0"/>
            <w:vAlign w:val="center"/>
          </w:tcPr>
          <w:p w14:paraId="07794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</w:tr>
      <w:tr w14:paraId="4B61C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25" w:type="pct"/>
            <w:vMerge w:val="continue"/>
            <w:noWrap w:val="0"/>
            <w:vAlign w:val="center"/>
          </w:tcPr>
          <w:p w14:paraId="41C9C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10" w:type="pct"/>
            <w:vMerge w:val="continue"/>
            <w:noWrap w:val="0"/>
            <w:vAlign w:val="center"/>
          </w:tcPr>
          <w:p w14:paraId="6869E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755" w:type="pct"/>
            <w:gridSpan w:val="3"/>
            <w:noWrap w:val="0"/>
            <w:vAlign w:val="center"/>
          </w:tcPr>
          <w:p w14:paraId="1298F4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  <w:t>供应商须根据以上参数要求，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/>
                <w:lang w:bidi="ar"/>
              </w:rPr>
              <w:t>提供但不限于第三方出具的检测报告、认证证书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/>
                <w:lang w:val="en-US" w:bidi="ar"/>
              </w:rPr>
              <w:t>,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/>
                <w:lang w:val="en-US" w:eastAsia="zh-CN" w:bidi="ar"/>
              </w:rPr>
              <w:t>以及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/>
                <w:lang w:bidi="ar"/>
              </w:rPr>
              <w:t>官网截图、工艺流程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/>
                <w:lang w:bidi="ar"/>
              </w:rPr>
              <w:t>产品彩图等证明材料。</w:t>
            </w:r>
          </w:p>
        </w:tc>
        <w:tc>
          <w:tcPr>
            <w:tcW w:w="301" w:type="pct"/>
            <w:vMerge w:val="continue"/>
            <w:noWrap w:val="0"/>
            <w:vAlign w:val="center"/>
          </w:tcPr>
          <w:p w14:paraId="566C3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07" w:type="pct"/>
            <w:vMerge w:val="continue"/>
            <w:noWrap w:val="0"/>
            <w:vAlign w:val="center"/>
          </w:tcPr>
          <w:p w14:paraId="5344F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</w:p>
        </w:tc>
      </w:tr>
      <w:tr w14:paraId="5113E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325" w:type="pct"/>
            <w:noWrap w:val="0"/>
            <w:vAlign w:val="center"/>
          </w:tcPr>
          <w:p w14:paraId="13F28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10" w:type="pct"/>
            <w:noWrap w:val="0"/>
            <w:vAlign w:val="center"/>
          </w:tcPr>
          <w:p w14:paraId="7BCE0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机房精密空调1</w:t>
            </w:r>
          </w:p>
        </w:tc>
        <w:tc>
          <w:tcPr>
            <w:tcW w:w="3755" w:type="pct"/>
            <w:gridSpan w:val="3"/>
            <w:noWrap w:val="0"/>
            <w:vAlign w:val="center"/>
          </w:tcPr>
          <w:p w14:paraId="3643C00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/>
                <w:lang w:val="en-US" w:eastAsia="zh-CN" w:bidi="ar"/>
              </w:rPr>
              <w:t>1、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/>
                <w:lang w:bidi="ar"/>
              </w:rPr>
              <w:t>制冷量≥66kW、风量≥18000m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/>
                <w:vertAlign w:val="superscript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/>
                <w:lang w:bidi="ar"/>
              </w:rPr>
              <w:t>/h、下送风方式，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bidi="ar"/>
              </w:rPr>
              <w:t>全年能效比须≥9.6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/>
                <w:lang w:bidi="ar"/>
              </w:rPr>
              <w:t>。</w:t>
            </w:r>
          </w:p>
          <w:p w14:paraId="00E1AA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/>
                <w:lang w:val="en-US" w:eastAsia="zh-CN" w:bidi="ar"/>
              </w:rPr>
              <w:t>2、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/>
                <w:lang w:bidi="ar"/>
              </w:rPr>
              <w:t>具备变频压缩机模式、低压比模式、氟泵自然冷模式等模式</w:t>
            </w:r>
          </w:p>
          <w:p w14:paraId="25EBBA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/>
                <w:lang w:val="en-US" w:eastAsia="zh-CN" w:bidi="ar"/>
              </w:rPr>
              <w:t>3、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/>
                <w:lang w:bidi="ar"/>
              </w:rPr>
              <w:t>采用永磁同步直流无刷变频涡旋压缩机，转速可在1800-6000RPM之间调节，可按照机房负荷动态20%-110%自动调节冷量。</w:t>
            </w:r>
          </w:p>
          <w:p w14:paraId="707E98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/>
                <w:lang w:val="en-US" w:eastAsia="zh-CN" w:bidi="ar"/>
              </w:rPr>
              <w:t>4、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/>
                <w:lang w:bidi="ar"/>
              </w:rPr>
              <w:t>具备断电快启功能，再次通电后1分钟内压缩机启动至不低于总功率的88%。</w:t>
            </w:r>
          </w:p>
          <w:p w14:paraId="675CE8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/>
                <w:lang w:val="en-US" w:eastAsia="zh-CN" w:bidi="ar"/>
              </w:rPr>
              <w:t>5、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/>
                <w:lang w:bidi="ar"/>
              </w:rPr>
              <w:t>具备RS485通讯接口，具备互通协议，起到降低空调能耗，降低机房整体PUE，且免费与现有动环等软件系统对接。支持与机房原有空调轮巡使用，并提供轮巡功能实现方案。</w:t>
            </w:r>
          </w:p>
          <w:p w14:paraId="1C0736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/>
                <w:lang w:eastAsia="zh-CN" w:bidi="ar"/>
              </w:rPr>
              <w:t>6、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/>
                <w:lang w:bidi="ar"/>
              </w:rPr>
              <w:t>受安装环境限制，单个制冷系统对应的室外机机组占地面积不能大于1.5m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/>
                <w:vertAlign w:val="superscript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/>
                <w:lang w:bidi="ar"/>
              </w:rPr>
              <w:t>。室外机应采用节地型冷凝器，氟泵集成于冷凝器，最大化节省室外占地空间。</w:t>
            </w:r>
          </w:p>
          <w:p w14:paraId="054A70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/>
                <w:lang w:eastAsia="zh-CN" w:bidi="ar"/>
              </w:rPr>
              <w:t>7、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/>
                <w:lang w:bidi="ar"/>
              </w:rPr>
              <w:t>采用的集中式冷凝器配置D级以上防雷器。</w:t>
            </w:r>
          </w:p>
          <w:p w14:paraId="4DC5C0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/>
                <w:lang w:val="en-US" w:eastAsia="zh-CN" w:bidi="ar"/>
              </w:rPr>
              <w:t>8、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/>
                <w:lang w:bidi="ar"/>
              </w:rPr>
              <w:t>室外机噪音在距离1m处应小于等于55dB。</w:t>
            </w:r>
          </w:p>
          <w:p w14:paraId="5C34EB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/>
                <w:lang w:bidi="ar"/>
              </w:rPr>
              <w:t>供应商须根据以上参数要求，提供但不限于第三方出具的检测报告、认证证书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/>
                <w:lang w:val="en-US" w:bidi="ar"/>
              </w:rPr>
              <w:t>,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/>
                <w:lang w:val="en-US" w:eastAsia="zh-CN" w:bidi="ar"/>
              </w:rPr>
              <w:t>以及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/>
                <w:lang w:bidi="ar"/>
              </w:rPr>
              <w:t>官网截图、工艺流程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/>
                <w:lang w:bidi="ar"/>
              </w:rPr>
              <w:t>产品彩图等证明材料。</w:t>
            </w:r>
          </w:p>
        </w:tc>
        <w:tc>
          <w:tcPr>
            <w:tcW w:w="301" w:type="pct"/>
            <w:noWrap w:val="0"/>
            <w:vAlign w:val="center"/>
          </w:tcPr>
          <w:p w14:paraId="54F0B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07" w:type="pct"/>
            <w:noWrap w:val="0"/>
            <w:vAlign w:val="center"/>
          </w:tcPr>
          <w:p w14:paraId="7A5BA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15A73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325" w:type="pct"/>
            <w:noWrap w:val="0"/>
            <w:vAlign w:val="center"/>
          </w:tcPr>
          <w:p w14:paraId="37530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310" w:type="pct"/>
            <w:noWrap w:val="0"/>
            <w:vAlign w:val="center"/>
          </w:tcPr>
          <w:p w14:paraId="545BE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配电间精密空调2</w:t>
            </w:r>
          </w:p>
        </w:tc>
        <w:tc>
          <w:tcPr>
            <w:tcW w:w="3755" w:type="pct"/>
            <w:gridSpan w:val="3"/>
            <w:noWrap w:val="0"/>
            <w:vAlign w:val="center"/>
          </w:tcPr>
          <w:p w14:paraId="63A2E5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u w:val="none"/>
                <w:lang w:bidi="ar"/>
              </w:rPr>
              <w:t>制冷量≥12.5kW、风量≥3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u w:val="none"/>
                <w:lang w:bidi="ar"/>
              </w:rPr>
              <w:t>00m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u w:val="none"/>
                <w:vertAlign w:val="superscript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u w:val="none"/>
                <w:lang w:bidi="ar"/>
              </w:rPr>
              <w:t>/h、上送风方式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，全年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u w:val="none"/>
                <w:lang w:bidi="ar"/>
              </w:rPr>
              <w:t>能效比须≥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u w:val="none"/>
                <w:lang w:bidi="ar"/>
              </w:rPr>
              <w:t>.1。</w:t>
            </w:r>
          </w:p>
          <w:p w14:paraId="54B6D1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u w:val="none"/>
                <w:lang w:bidi="ar"/>
              </w:rPr>
              <w:t>、具备RS485通讯接口，具备互通协议，起到降低空调能耗，降低机房整体PUE，且免费与现有动环等软件系统对接。支持与机房原有空调轮巡使用，并提供轮巡功能实现方案。</w:t>
            </w:r>
          </w:p>
          <w:p w14:paraId="44565A3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u w:val="none"/>
                <w:lang w:bidi="ar"/>
              </w:rPr>
              <w:t>供应商须根据以上参数要求，提供但不限于第三方出具的检测报告、认证证书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/>
                <w:lang w:val="en-US" w:bidi="ar"/>
              </w:rPr>
              <w:t>,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/>
                <w:lang w:val="en-US" w:eastAsia="zh-CN" w:bidi="ar"/>
              </w:rPr>
              <w:t>以及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/>
                <w:lang w:bidi="ar"/>
              </w:rPr>
              <w:t>官网截图、工艺流程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/>
                <w:lang w:bidi="ar"/>
              </w:rPr>
              <w:t>产品彩图等证明材料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u w:val="none"/>
                <w:lang w:bidi="ar"/>
              </w:rPr>
              <w:t>。</w:t>
            </w:r>
          </w:p>
        </w:tc>
        <w:tc>
          <w:tcPr>
            <w:tcW w:w="301" w:type="pct"/>
            <w:noWrap w:val="0"/>
            <w:vAlign w:val="center"/>
          </w:tcPr>
          <w:p w14:paraId="7CFDD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07" w:type="pct"/>
            <w:noWrap w:val="0"/>
            <w:vAlign w:val="center"/>
          </w:tcPr>
          <w:p w14:paraId="440AF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</w:tbl>
    <w:p w14:paraId="5A8E18D5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lang w:eastAsia="zh-CN"/>
        </w:rPr>
      </w:pPr>
      <w:r>
        <w:rPr>
          <w:rFonts w:hint="eastAsia" w:ascii="仿宋" w:hAnsi="仿宋" w:eastAsia="仿宋" w:cs="Times New Roman"/>
          <w:lang w:eastAsia="zh-CN"/>
        </w:rPr>
        <w:t>（二）技术要求</w:t>
      </w:r>
    </w:p>
    <w:p w14:paraId="09FAC088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lang w:val="en-US" w:eastAsia="zh-CN"/>
        </w:rPr>
      </w:pPr>
      <w:r>
        <w:rPr>
          <w:rFonts w:hint="eastAsia" w:ascii="仿宋" w:hAnsi="仿宋" w:eastAsia="仿宋" w:cs="Times New Roman"/>
          <w:lang w:val="en-US" w:eastAsia="zh-CN"/>
        </w:rPr>
        <w:t>1.蓄电池</w:t>
      </w:r>
    </w:p>
    <w:p w14:paraId="19A4A7D0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lang w:val="en-US" w:eastAsia="zh-CN"/>
        </w:rPr>
      </w:pPr>
      <w:r>
        <w:rPr>
          <w:rFonts w:hint="eastAsia" w:ascii="仿宋" w:hAnsi="仿宋" w:eastAsia="仿宋" w:cs="Times New Roman"/>
          <w:lang w:val="en-US" w:eastAsia="zh-CN"/>
        </w:rPr>
        <w:t>（1）工期：≤24小时，即供货商在此项产品到货后3个工作日内向采购人上报《割接方案》，方案经采购人审批通过后，旧电池拆除、新电池安装等割接时间不得超过24个小时。</w:t>
      </w:r>
    </w:p>
    <w:p w14:paraId="7E70220C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lang w:val="en-US" w:eastAsia="zh-CN"/>
        </w:rPr>
      </w:pPr>
      <w:r>
        <w:rPr>
          <w:rFonts w:hint="eastAsia" w:ascii="仿宋" w:hAnsi="仿宋" w:eastAsia="仿宋" w:cs="Times New Roman"/>
          <w:lang w:val="en-US" w:eastAsia="zh-CN"/>
        </w:rPr>
        <w:t>（2）因安装环境受限，须供应商实地踏勘。供应商响应文件中实施方案内容须包括但不限于：现状分析、施工准备、部署方案（含布局图、后备时长测算）、施工过程、安装测试、售后质保等内容。主要施工内容为旧电池拆除、新电池安装工艺流程；提前与现网UPS（利旧）厂商做好技术对接；施工时不得中断服务器、机柜、空调等设备用电；旧电池拆除并运输至本地库房；待整个电池组安装完毕、满电情况下，进行深、浅度放电等相关检测，并出具第三方检测报告。割接全程必须准备好相关安全施工措施，严格按照电力施工规范进行施工。</w:t>
      </w:r>
    </w:p>
    <w:p w14:paraId="33746013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lang w:val="en-US" w:eastAsia="zh-CN"/>
        </w:rPr>
      </w:pPr>
      <w:r>
        <w:rPr>
          <w:rFonts w:hint="eastAsia" w:ascii="仿宋" w:hAnsi="仿宋" w:eastAsia="仿宋" w:cs="Times New Roman"/>
          <w:lang w:val="en-US" w:eastAsia="zh-CN"/>
        </w:rPr>
        <w:t>（3）投标文件中实施方案应内容明确、逻辑清晰、可操作性强，若实施方案勘察数据不实、方案表述模糊、关键内容缺失等问题，无法满足招标人采购需求，存在交付风险的情况，视为无效响应，将按相关采购规定处理。</w:t>
      </w:r>
    </w:p>
    <w:p w14:paraId="66593E35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lang w:eastAsia="zh-CN"/>
        </w:rPr>
      </w:pPr>
      <w:r>
        <w:rPr>
          <w:rFonts w:hint="eastAsia" w:ascii="仿宋" w:hAnsi="仿宋" w:eastAsia="仿宋" w:cs="Times New Roman"/>
          <w:lang w:val="en-US" w:eastAsia="zh-CN"/>
        </w:rPr>
        <w:t>2.精密</w:t>
      </w:r>
      <w:r>
        <w:rPr>
          <w:rFonts w:hint="eastAsia" w:ascii="仿宋" w:hAnsi="仿宋" w:eastAsia="仿宋" w:cs="Times New Roman"/>
          <w:lang w:eastAsia="zh-CN"/>
        </w:rPr>
        <w:t>空调</w:t>
      </w:r>
    </w:p>
    <w:p w14:paraId="1CB61B03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lang w:val="en-US" w:eastAsia="zh-CN"/>
        </w:rPr>
      </w:pPr>
      <w:r>
        <w:rPr>
          <w:rFonts w:hint="eastAsia" w:ascii="仿宋" w:hAnsi="仿宋" w:eastAsia="仿宋" w:cs="Times New Roman"/>
          <w:lang w:val="en-US" w:eastAsia="zh-CN"/>
        </w:rPr>
        <w:t>（1）工期：≤48个小时，即中标供货商在此项产品到货后3个工作日内向采购人上报施工《割接方案》，旧空调拆除、新空调安装等割接时间不得超过48个小时。</w:t>
      </w:r>
    </w:p>
    <w:p w14:paraId="25DB200D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lang w:val="en-US" w:eastAsia="zh-CN"/>
        </w:rPr>
      </w:pPr>
      <w:r>
        <w:rPr>
          <w:rFonts w:hint="eastAsia" w:ascii="仿宋" w:hAnsi="仿宋" w:eastAsia="仿宋" w:cs="Times New Roman"/>
          <w:lang w:val="en-US" w:eastAsia="zh-CN"/>
        </w:rPr>
        <w:t>（2）因安装环境受限，须供应商实地踏勘。供应商响应文件中实施方案内容须包括但不限于：现状分析、施工准备、部署方案（含布局图）、施工过程、安装测试、售后质保等内容。主要施工内容为</w:t>
      </w:r>
      <w:r>
        <w:rPr>
          <w:rFonts w:hint="eastAsia" w:ascii="仿宋" w:hAnsi="仿宋" w:eastAsia="仿宋" w:cs="Times New Roman"/>
        </w:rPr>
        <w:t>中心机房内2台旧空调拆除，原址安装</w:t>
      </w:r>
      <w:r>
        <w:rPr>
          <w:rFonts w:hint="eastAsia" w:ascii="仿宋" w:hAnsi="仿宋" w:eastAsia="仿宋" w:cs="Times New Roman"/>
          <w:lang w:val="en-US" w:eastAsia="zh-CN"/>
        </w:rPr>
        <w:t>2台精密空调1</w:t>
      </w:r>
      <w:r>
        <w:rPr>
          <w:rFonts w:hint="eastAsia" w:ascii="仿宋" w:hAnsi="仿宋" w:eastAsia="仿宋" w:cs="Times New Roman"/>
          <w:lang w:eastAsia="zh-CN"/>
        </w:rPr>
        <w:t>，</w:t>
      </w:r>
      <w:r>
        <w:rPr>
          <w:rFonts w:hint="eastAsia" w:ascii="仿宋" w:hAnsi="仿宋" w:eastAsia="仿宋" w:cs="Times New Roman"/>
          <w:lang w:val="en-US" w:eastAsia="zh-CN"/>
        </w:rPr>
        <w:t>配电间室温内安装精密空调2；对现有空调铜管、天花吊顶等机房现网设施进行踩踏保护；</w:t>
      </w:r>
      <w:r>
        <w:rPr>
          <w:rFonts w:hint="eastAsia" w:ascii="仿宋" w:hAnsi="仿宋" w:eastAsia="仿宋" w:cs="Times New Roman"/>
        </w:rPr>
        <w:t>铜管、电缆等主要辅材须选用</w:t>
      </w:r>
      <w:r>
        <w:rPr>
          <w:rFonts w:hint="eastAsia" w:ascii="仿宋" w:hAnsi="仿宋" w:eastAsia="仿宋" w:cs="Times New Roman"/>
          <w:lang w:eastAsia="zh-CN"/>
        </w:rPr>
        <w:t>国标正规产品</w:t>
      </w:r>
      <w:r>
        <w:rPr>
          <w:rFonts w:hint="eastAsia" w:ascii="仿宋" w:hAnsi="仿宋" w:eastAsia="仿宋" w:cs="Times New Roman"/>
          <w:lang w:val="en-US" w:eastAsia="zh-CN"/>
        </w:rPr>
        <w:t>；割接过程须对机房采取相关临时降温措施，不得使机房温度过高；安装完成后，将拆除下的旧空调相关配件运输至本地库房，对机房施工环境进行修复，并进行新设备检测，出具第三方检测报告。割接全程必须准备好相关安全施工措施，严格按照空调施工规范进行施工。</w:t>
      </w:r>
    </w:p>
    <w:p w14:paraId="7E837AC6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lang w:val="en-US" w:eastAsia="zh-CN"/>
        </w:rPr>
      </w:pPr>
      <w:r>
        <w:rPr>
          <w:rFonts w:hint="eastAsia" w:ascii="仿宋" w:hAnsi="仿宋" w:eastAsia="仿宋" w:cs="Times New Roman"/>
          <w:lang w:val="en-US" w:eastAsia="zh-CN"/>
        </w:rPr>
        <w:t>（3）投标文件实施方案应内容明确、逻辑清晰、可操作性强，若实施方案勘察数据不实、方案表述模糊、关键内容缺失等问题，无法满足招标人采购需求，存在交付风险的情况，视为无效响应，将按相关采购规定处理。</w:t>
      </w:r>
    </w:p>
    <w:p w14:paraId="633FB5B9">
      <w:pPr>
        <w:pStyle w:val="8"/>
        <w:spacing w:line="500" w:lineRule="exact"/>
        <w:ind w:firstLine="567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  <w:lang w:val="en-US" w:eastAsia="zh-CN"/>
        </w:rPr>
        <w:t>（三）</w:t>
      </w:r>
      <w:r>
        <w:rPr>
          <w:rFonts w:hint="eastAsia" w:ascii="仿宋" w:hAnsi="仿宋" w:eastAsia="仿宋" w:cs="Times New Roman"/>
        </w:rPr>
        <w:t xml:space="preserve">商务要求 </w:t>
      </w:r>
    </w:p>
    <w:p w14:paraId="6CCA8EBB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lang w:val="en-US" w:eastAsia="zh-CN"/>
        </w:rPr>
      </w:pPr>
      <w:r>
        <w:rPr>
          <w:rFonts w:hint="eastAsia" w:ascii="仿宋" w:hAnsi="仿宋" w:eastAsia="仿宋" w:cs="Times New Roman"/>
          <w:lang w:val="en-US" w:eastAsia="zh-CN"/>
        </w:rPr>
        <w:t>1.报价范围</w:t>
      </w:r>
    </w:p>
    <w:p w14:paraId="7B27C7E7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lang w:val="en-US" w:eastAsia="zh-CN"/>
        </w:rPr>
      </w:pPr>
      <w:r>
        <w:rPr>
          <w:rFonts w:hint="eastAsia" w:ascii="仿宋" w:hAnsi="仿宋" w:eastAsia="仿宋" w:cs="Times New Roman"/>
          <w:lang w:val="en-US" w:eastAsia="zh-CN"/>
        </w:rPr>
        <w:t>采购清单中所涉及所有货物的品牌规格型号名称，须在分项报价清单描述中注明，未注明货物品牌规格型号的响应无效。空调铜管、电缆、制冷剂等主要辅材须为国标产品，并列明品牌型号。报价为包干价，包括但不限于新旧设备的拆除、运输、搬运、安装、调试、对接、辅材、配件、工具等所有杂费。</w:t>
      </w:r>
    </w:p>
    <w:p w14:paraId="4F4D7907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lang w:val="en-US" w:eastAsia="zh-CN"/>
        </w:rPr>
      </w:pPr>
      <w:r>
        <w:rPr>
          <w:rFonts w:hint="eastAsia" w:ascii="仿宋" w:hAnsi="仿宋" w:eastAsia="仿宋" w:cs="Times New Roman"/>
          <w:lang w:val="en-US" w:eastAsia="zh-CN"/>
        </w:rPr>
        <w:t>2.产品质保</w:t>
      </w:r>
    </w:p>
    <w:p w14:paraId="1421E2F7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lang w:val="en-US" w:eastAsia="zh-CN"/>
        </w:rPr>
      </w:pPr>
      <w:r>
        <w:rPr>
          <w:rFonts w:hint="eastAsia" w:ascii="仿宋" w:hAnsi="仿宋" w:eastAsia="仿宋" w:cs="Times New Roman"/>
          <w:lang w:val="en-US" w:eastAsia="zh-CN"/>
        </w:rPr>
        <w:t>供应商须提供3年产品质保服务，质保期从验收通过之日算起。质保期内，供应商每半年应提供一次免费现场巡检服务，包括检查蓄电池运行状态、性能参数，并出具巡检报告。</w:t>
      </w:r>
      <w:r>
        <w:rPr>
          <w:rFonts w:hint="eastAsia" w:ascii="仿宋" w:hAnsi="仿宋" w:eastAsia="仿宋" w:cs="Times New Roman"/>
        </w:rPr>
        <w:t>供应商须</w:t>
      </w:r>
      <w:r>
        <w:rPr>
          <w:rFonts w:hint="eastAsia" w:ascii="仿宋" w:hAnsi="仿宋" w:eastAsia="仿宋" w:cs="Times New Roman"/>
          <w:lang w:val="en-US" w:eastAsia="zh-CN"/>
        </w:rPr>
        <w:t>提供3年质保承诺函。</w:t>
      </w:r>
    </w:p>
    <w:p w14:paraId="4227D1C9">
      <w:pPr>
        <w:pStyle w:val="8"/>
        <w:spacing w:line="500" w:lineRule="exact"/>
        <w:ind w:firstLine="567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  <w:lang w:val="en-US" w:eastAsia="zh-CN"/>
        </w:rPr>
        <w:t>3.</w:t>
      </w:r>
      <w:r>
        <w:rPr>
          <w:rFonts w:hint="eastAsia" w:ascii="仿宋" w:hAnsi="仿宋" w:eastAsia="仿宋" w:cs="Times New Roman"/>
          <w:lang w:eastAsia="zh-CN"/>
        </w:rPr>
        <w:t>售后服务</w:t>
      </w:r>
    </w:p>
    <w:p w14:paraId="6BFA2514">
      <w:pPr>
        <w:pStyle w:val="8"/>
        <w:spacing w:line="500" w:lineRule="exact"/>
        <w:ind w:firstLine="567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  <w:lang w:val="en-US" w:eastAsia="zh-CN"/>
        </w:rPr>
        <w:t>供应商在接到故障报修电话后，立即响应，并在2小时内到场。一般故障6小时内完成处置，重大故障须在24小时内恢复运行。</w:t>
      </w:r>
      <w:r>
        <w:rPr>
          <w:rFonts w:hint="eastAsia" w:ascii="仿宋" w:hAnsi="仿宋" w:eastAsia="仿宋" w:cs="Times New Roman"/>
        </w:rPr>
        <w:t>供应商须</w:t>
      </w:r>
      <w:r>
        <w:rPr>
          <w:rFonts w:hint="eastAsia" w:ascii="仿宋" w:hAnsi="仿宋" w:eastAsia="仿宋" w:cs="Times New Roman"/>
          <w:lang w:eastAsia="zh-CN"/>
        </w:rPr>
        <w:t>提供</w:t>
      </w:r>
      <w:r>
        <w:rPr>
          <w:rFonts w:hint="eastAsia" w:ascii="仿宋" w:hAnsi="仿宋" w:eastAsia="仿宋" w:cs="Times New Roman"/>
        </w:rPr>
        <w:t>售后</w:t>
      </w:r>
      <w:r>
        <w:rPr>
          <w:rFonts w:hint="eastAsia" w:ascii="仿宋" w:hAnsi="仿宋" w:eastAsia="仿宋" w:cs="Times New Roman"/>
          <w:lang w:eastAsia="zh-CN"/>
        </w:rPr>
        <w:t>质保</w:t>
      </w:r>
      <w:r>
        <w:rPr>
          <w:rFonts w:hint="eastAsia" w:ascii="仿宋" w:hAnsi="仿宋" w:eastAsia="仿宋" w:cs="Times New Roman"/>
        </w:rPr>
        <w:t>服务承诺</w:t>
      </w:r>
      <w:r>
        <w:rPr>
          <w:rFonts w:hint="eastAsia" w:ascii="仿宋" w:hAnsi="仿宋" w:eastAsia="仿宋" w:cs="Times New Roman"/>
          <w:lang w:eastAsia="zh-CN"/>
        </w:rPr>
        <w:t>函</w:t>
      </w:r>
      <w:r>
        <w:rPr>
          <w:rFonts w:hint="eastAsia" w:ascii="仿宋" w:hAnsi="仿宋" w:eastAsia="仿宋" w:cs="Times New Roman"/>
        </w:rPr>
        <w:t>。</w:t>
      </w:r>
    </w:p>
    <w:p w14:paraId="5B7369A6"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B23D3"/>
    <w:rsid w:val="2C5B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paragraph" w:styleId="3">
    <w:name w:val="heading 1"/>
    <w:basedOn w:val="1"/>
    <w:next w:val="4"/>
    <w:qFormat/>
    <w:uiPriority w:val="9"/>
    <w:pPr>
      <w:keepNext/>
      <w:keepLines/>
      <w:spacing w:line="240" w:lineRule="auto"/>
      <w:jc w:val="center"/>
      <w:outlineLvl w:val="0"/>
    </w:pPr>
    <w:rPr>
      <w:rFonts w:eastAsia="仿宋"/>
      <w:b/>
      <w:color w:val="000000"/>
      <w:kern w:val="44"/>
      <w:sz w:val="36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customStyle="1" w:styleId="4">
    <w:name w:val="文档正文"/>
    <w:basedOn w:val="1"/>
    <w:qFormat/>
    <w:uiPriority w:val="0"/>
    <w:pPr>
      <w:ind w:firstLine="567"/>
    </w:pPr>
    <w:rPr>
      <w:rFonts w:ascii="长城仿宋" w:eastAsia="长城仿宋"/>
      <w:sz w:val="28"/>
    </w:rPr>
  </w:style>
  <w:style w:type="paragraph" w:styleId="5">
    <w:name w:val="Body Text First Indent"/>
    <w:basedOn w:val="2"/>
    <w:next w:val="1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customStyle="1" w:styleId="8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2026-01-06T01:21:00Z</dcterms:created>
  <dc:creator>磐</dc:creator>
  <cp:lastModifiedBy>磐</cp:lastModifiedBy>
  <dcterms:modified xsi:type="dcterms:W3CDTF">2026-01-06T01:21:55Z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8446DDE1976949FD96054708C5319E4D_11</vt:lpwstr>
  </property>
  <property fmtid="{D5CDD505-2E9C-101B-9397-08002B2CF9AE}" pid="4" name="KSOTemplateDocerSaveRecord">
    <vt:lpwstr>eyJoZGlkIjoiZWVjZjE1MTUwZjBlZmY3NDFlNzg5YWNhN2M5Y2NkMzMiLCJ1c2VySWQiOiI0NTY5OTM1ODUifQ==</vt:lpwstr>
  </property>
</Properties>
</file>