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A1841">
      <w:pPr>
        <w:pStyle w:val="4"/>
        <w:spacing w:line="480" w:lineRule="exact"/>
        <w:jc w:val="center"/>
      </w:pPr>
      <w:r>
        <w:rPr>
          <w:rFonts w:ascii="仿宋_GB2312" w:hAnsi="仿宋_GB2312" w:eastAsia="仿宋_GB2312" w:cs="仿宋_GB2312"/>
          <w:b/>
          <w:sz w:val="36"/>
        </w:rPr>
        <w:t>2026年眉县城乡供水中心2025年中央第二批水利救灾资金眉县抗旱应急设施维护及购置项目竞争性磋商公告</w:t>
      </w:r>
    </w:p>
    <w:p w14:paraId="74062C63">
      <w:pPr>
        <w:pStyle w:val="4"/>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 xml:space="preserve"> 项目概况</w:t>
      </w:r>
    </w:p>
    <w:p w14:paraId="2BD1A189">
      <w:pPr>
        <w:pStyle w:val="4"/>
        <w:spacing w:line="360" w:lineRule="auto"/>
        <w:rPr>
          <w:rFonts w:hint="eastAsia" w:ascii="仿宋" w:hAnsi="仿宋" w:eastAsia="仿宋" w:cs="仿宋"/>
          <w:sz w:val="24"/>
          <w:szCs w:val="24"/>
        </w:rPr>
      </w:pPr>
      <w:r>
        <w:rPr>
          <w:rFonts w:hint="eastAsia" w:ascii="仿宋" w:hAnsi="仿宋" w:eastAsia="仿宋" w:cs="仿宋"/>
          <w:sz w:val="24"/>
          <w:szCs w:val="24"/>
        </w:rPr>
        <w:t>2026年眉县城乡供水中心2025年中央第二批水利救灾资金眉县抗旱应急设施维护及购置项目采购项目的潜在供应商应在【全国公共资源交易平台（陕西省·宝鸡市）】（http://ggzy.baoji.gov.cn/）获取采购文件，并于 2026年01月21日 09时00分 （北京时间）前提交响应文件。</w:t>
      </w:r>
    </w:p>
    <w:p w14:paraId="68BB4EB5">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12914478">
      <w:pPr>
        <w:pStyle w:val="4"/>
        <w:spacing w:line="360" w:lineRule="auto"/>
        <w:rPr>
          <w:rFonts w:hint="eastAsia" w:ascii="仿宋" w:hAnsi="仿宋" w:eastAsia="仿宋" w:cs="仿宋"/>
          <w:sz w:val="24"/>
          <w:szCs w:val="24"/>
        </w:rPr>
      </w:pPr>
      <w:r>
        <w:rPr>
          <w:rFonts w:hint="eastAsia" w:ascii="仿宋" w:hAnsi="仿宋" w:eastAsia="仿宋" w:cs="仿宋"/>
          <w:sz w:val="24"/>
          <w:szCs w:val="24"/>
        </w:rPr>
        <w:t>项目编号：ZZBBJ-CS-2025-0049</w:t>
      </w:r>
    </w:p>
    <w:p w14:paraId="42F5AB56">
      <w:pPr>
        <w:pStyle w:val="4"/>
        <w:spacing w:line="360" w:lineRule="auto"/>
        <w:rPr>
          <w:rFonts w:hint="eastAsia" w:ascii="仿宋" w:hAnsi="仿宋" w:eastAsia="仿宋" w:cs="仿宋"/>
          <w:sz w:val="24"/>
          <w:szCs w:val="24"/>
        </w:rPr>
      </w:pPr>
      <w:r>
        <w:rPr>
          <w:rFonts w:hint="eastAsia" w:ascii="仿宋" w:hAnsi="仿宋" w:eastAsia="仿宋" w:cs="仿宋"/>
          <w:sz w:val="24"/>
          <w:szCs w:val="24"/>
        </w:rPr>
        <w:t>项目名称：2026年眉县城乡供水中心2025年中央第二批水利救灾资金眉县抗旱应急设施维护及购置项目</w:t>
      </w:r>
    </w:p>
    <w:p w14:paraId="206F2653">
      <w:pPr>
        <w:pStyle w:val="4"/>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51FB14FE">
      <w:pPr>
        <w:pStyle w:val="4"/>
        <w:spacing w:line="360" w:lineRule="auto"/>
        <w:rPr>
          <w:rFonts w:hint="eastAsia" w:ascii="仿宋" w:hAnsi="仿宋" w:eastAsia="仿宋" w:cs="仿宋"/>
          <w:sz w:val="24"/>
          <w:szCs w:val="24"/>
        </w:rPr>
      </w:pPr>
      <w:r>
        <w:rPr>
          <w:rFonts w:hint="eastAsia" w:ascii="仿宋" w:hAnsi="仿宋" w:eastAsia="仿宋" w:cs="仿宋"/>
          <w:sz w:val="24"/>
          <w:szCs w:val="24"/>
        </w:rPr>
        <w:t>预算金额：700,000.00元</w:t>
      </w:r>
    </w:p>
    <w:p w14:paraId="5335EFE5">
      <w:pPr>
        <w:pStyle w:val="4"/>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63EF8799">
      <w:pPr>
        <w:pStyle w:val="4"/>
        <w:spacing w:line="360" w:lineRule="auto"/>
        <w:rPr>
          <w:rFonts w:hint="eastAsia" w:ascii="仿宋" w:hAnsi="仿宋" w:eastAsia="仿宋" w:cs="仿宋"/>
          <w:sz w:val="24"/>
          <w:szCs w:val="24"/>
        </w:rPr>
      </w:pPr>
      <w:r>
        <w:rPr>
          <w:rFonts w:hint="eastAsia" w:ascii="仿宋" w:hAnsi="仿宋" w:eastAsia="仿宋" w:cs="仿宋"/>
          <w:sz w:val="24"/>
          <w:szCs w:val="24"/>
        </w:rPr>
        <w:t>合同包1(2026年眉县城乡供水中心2025年中央第二批水利救灾资金眉县抗旱应急设施维护及购置项目):</w:t>
      </w:r>
    </w:p>
    <w:p w14:paraId="61FF8E7E">
      <w:pPr>
        <w:pStyle w:val="4"/>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合同包预算金额：700,000.00元</w:t>
      </w:r>
    </w:p>
    <w:p w14:paraId="4DCE5079">
      <w:pPr>
        <w:pStyle w:val="4"/>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合同包最高限价：666,499.78元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6EA2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9C90934">
            <w:pPr>
              <w:pStyle w:val="4"/>
              <w:spacing w:line="360" w:lineRule="auto"/>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tcPr>
          <w:p w14:paraId="7C42D48D">
            <w:pPr>
              <w:pStyle w:val="4"/>
              <w:spacing w:line="360" w:lineRule="auto"/>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tcPr>
          <w:p w14:paraId="711CD0BB">
            <w:pPr>
              <w:pStyle w:val="4"/>
              <w:spacing w:line="360" w:lineRule="auto"/>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tcPr>
          <w:p w14:paraId="224726AF">
            <w:pPr>
              <w:pStyle w:val="4"/>
              <w:spacing w:line="360" w:lineRule="auto"/>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tcPr>
          <w:p w14:paraId="527227EE">
            <w:pPr>
              <w:pStyle w:val="4"/>
              <w:spacing w:line="360" w:lineRule="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tcPr>
          <w:p w14:paraId="57E6FD88">
            <w:pPr>
              <w:pStyle w:val="4"/>
              <w:spacing w:line="360" w:lineRule="auto"/>
              <w:rPr>
                <w:rFonts w:hint="eastAsia" w:ascii="仿宋" w:hAnsi="仿宋" w:eastAsia="仿宋" w:cs="仿宋"/>
                <w:sz w:val="24"/>
                <w:szCs w:val="24"/>
              </w:rPr>
            </w:pPr>
            <w:r>
              <w:rPr>
                <w:rFonts w:hint="eastAsia" w:ascii="仿宋" w:hAnsi="仿宋" w:eastAsia="仿宋" w:cs="仿宋"/>
                <w:sz w:val="24"/>
                <w:szCs w:val="24"/>
              </w:rPr>
              <w:t>品目预算(元)</w:t>
            </w:r>
          </w:p>
        </w:tc>
      </w:tr>
      <w:tr w14:paraId="5C51B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47082A0">
            <w:pPr>
              <w:pStyle w:val="4"/>
              <w:spacing w:line="360" w:lineRule="auto"/>
              <w:rPr>
                <w:rFonts w:hint="eastAsia" w:ascii="仿宋" w:hAnsi="仿宋" w:eastAsia="仿宋" w:cs="仿宋"/>
                <w:sz w:val="24"/>
                <w:szCs w:val="24"/>
              </w:rPr>
            </w:pPr>
            <w:r>
              <w:rPr>
                <w:rFonts w:hint="eastAsia" w:ascii="仿宋" w:hAnsi="仿宋" w:eastAsia="仿宋" w:cs="仿宋"/>
                <w:sz w:val="24"/>
                <w:szCs w:val="24"/>
              </w:rPr>
              <w:t>1-1</w:t>
            </w:r>
          </w:p>
        </w:tc>
        <w:tc>
          <w:tcPr>
            <w:tcW w:w="1384" w:type="dxa"/>
          </w:tcPr>
          <w:p w14:paraId="35D826A8">
            <w:pPr>
              <w:pStyle w:val="4"/>
              <w:spacing w:line="360" w:lineRule="auto"/>
              <w:rPr>
                <w:rFonts w:hint="eastAsia" w:ascii="仿宋" w:hAnsi="仿宋" w:eastAsia="仿宋" w:cs="仿宋"/>
                <w:sz w:val="24"/>
                <w:szCs w:val="24"/>
              </w:rPr>
            </w:pPr>
            <w:r>
              <w:rPr>
                <w:rFonts w:hint="eastAsia" w:ascii="仿宋" w:hAnsi="仿宋" w:eastAsia="仿宋" w:cs="仿宋"/>
                <w:sz w:val="24"/>
                <w:szCs w:val="24"/>
              </w:rPr>
              <w:t>其他水利工程施工</w:t>
            </w:r>
          </w:p>
        </w:tc>
        <w:tc>
          <w:tcPr>
            <w:tcW w:w="1384" w:type="dxa"/>
          </w:tcPr>
          <w:p w14:paraId="1A6F9DC9">
            <w:pPr>
              <w:pStyle w:val="4"/>
              <w:spacing w:line="360" w:lineRule="auto"/>
              <w:rPr>
                <w:rFonts w:hint="eastAsia" w:ascii="仿宋" w:hAnsi="仿宋" w:eastAsia="仿宋" w:cs="仿宋"/>
                <w:sz w:val="24"/>
                <w:szCs w:val="24"/>
              </w:rPr>
            </w:pPr>
            <w:r>
              <w:rPr>
                <w:rFonts w:hint="eastAsia" w:ascii="仿宋" w:hAnsi="仿宋" w:eastAsia="仿宋" w:cs="仿宋"/>
                <w:sz w:val="24"/>
                <w:szCs w:val="24"/>
              </w:rPr>
              <w:t>维修水塔管道购置水泵管材电缆等</w:t>
            </w:r>
          </w:p>
        </w:tc>
        <w:tc>
          <w:tcPr>
            <w:tcW w:w="1384" w:type="dxa"/>
          </w:tcPr>
          <w:p w14:paraId="4A4C979C">
            <w:pPr>
              <w:pStyle w:val="4"/>
              <w:spacing w:line="360" w:lineRule="auto"/>
              <w:rPr>
                <w:rFonts w:hint="eastAsia" w:ascii="仿宋" w:hAnsi="仿宋" w:eastAsia="仿宋" w:cs="仿宋"/>
                <w:sz w:val="24"/>
                <w:szCs w:val="24"/>
              </w:rPr>
            </w:pPr>
            <w:r>
              <w:rPr>
                <w:rFonts w:hint="eastAsia" w:ascii="仿宋" w:hAnsi="仿宋" w:eastAsia="仿宋" w:cs="仿宋"/>
                <w:sz w:val="24"/>
                <w:szCs w:val="24"/>
              </w:rPr>
              <w:t>1(项)</w:t>
            </w:r>
          </w:p>
        </w:tc>
        <w:tc>
          <w:tcPr>
            <w:tcW w:w="1384" w:type="dxa"/>
          </w:tcPr>
          <w:p w14:paraId="017DF49C">
            <w:pPr>
              <w:pStyle w:val="4"/>
              <w:spacing w:line="360" w:lineRule="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tcPr>
          <w:p w14:paraId="35A22536">
            <w:pPr>
              <w:pStyle w:val="4"/>
              <w:spacing w:line="360" w:lineRule="auto"/>
              <w:rPr>
                <w:rFonts w:hint="eastAsia" w:ascii="仿宋" w:hAnsi="仿宋" w:eastAsia="仿宋" w:cs="仿宋"/>
                <w:sz w:val="24"/>
                <w:szCs w:val="24"/>
              </w:rPr>
            </w:pPr>
            <w:r>
              <w:rPr>
                <w:rFonts w:hint="eastAsia" w:ascii="仿宋" w:hAnsi="仿宋" w:eastAsia="仿宋" w:cs="仿宋"/>
                <w:sz w:val="24"/>
                <w:szCs w:val="24"/>
              </w:rPr>
              <w:t>700,000.00</w:t>
            </w:r>
          </w:p>
        </w:tc>
      </w:tr>
    </w:tbl>
    <w:p w14:paraId="5B67F43E">
      <w:pPr>
        <w:pStyle w:val="4"/>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239613E">
      <w:pPr>
        <w:pStyle w:val="4"/>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合同履行期限：具体以签订合同为准</w:t>
      </w:r>
    </w:p>
    <w:p w14:paraId="1CF80AFF">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4B68CFCA">
      <w:pPr>
        <w:pStyle w:val="4"/>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5D002ED0">
      <w:pPr>
        <w:pStyle w:val="4"/>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76367BD1">
      <w:pPr>
        <w:pStyle w:val="4"/>
        <w:spacing w:line="360" w:lineRule="auto"/>
        <w:rPr>
          <w:rFonts w:hint="eastAsia" w:ascii="仿宋" w:hAnsi="仿宋" w:eastAsia="仿宋" w:cs="仿宋"/>
          <w:sz w:val="24"/>
          <w:szCs w:val="24"/>
        </w:rPr>
      </w:pPr>
      <w:r>
        <w:rPr>
          <w:rFonts w:hint="eastAsia" w:ascii="仿宋" w:hAnsi="仿宋" w:eastAsia="仿宋" w:cs="仿宋"/>
          <w:sz w:val="24"/>
          <w:szCs w:val="24"/>
        </w:rPr>
        <w:t>合同包1(2026年眉县城乡供水中心2025年中央第二批水利救灾资金眉县抗旱应急设施维护及购置项目)落实政府采购政策需满足的资格要求如下:</w:t>
      </w:r>
    </w:p>
    <w:p w14:paraId="3167CC0F">
      <w:pPr>
        <w:pStyle w:val="4"/>
        <w:spacing w:line="360" w:lineRule="auto"/>
        <w:ind w:left="480"/>
        <w:rPr>
          <w:rFonts w:hint="eastAsia" w:ascii="仿宋" w:hAnsi="仿宋" w:eastAsia="仿宋" w:cs="仿宋"/>
          <w:sz w:val="24"/>
          <w:szCs w:val="24"/>
        </w:rPr>
      </w:pPr>
      <w:r>
        <w:rPr>
          <w:rFonts w:hint="eastAsia" w:ascii="仿宋" w:hAnsi="仿宋" w:eastAsia="仿宋" w:cs="仿宋"/>
          <w:sz w:val="24"/>
          <w:szCs w:val="24"/>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（7）《环境标志产品政府采购实施的意见》（财库[2006]90号；（8）《财政部 发展改革委 生态环境部 市场监管总局关于调整优化节能产品、环境标志产品政府采购执行机制的通知》（财库[2019]9号）；（9）《关于运用政府采购政策支持脱贫攻坚的通知》--财库[2019]27号；（10）《关于运用政府采购政策支持乡村产业振兴的通知》（财库〔2021〕19号）；（11）陕西省财政厅关于印发《陕西省中小企业政府采购信用融资办法》（陕财办采[2018]23号）；（12）其他需要落实的政府采购政策。</w:t>
      </w:r>
    </w:p>
    <w:p w14:paraId="5A11D25F">
      <w:pPr>
        <w:pStyle w:val="4"/>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6D0C9584">
      <w:pPr>
        <w:pStyle w:val="4"/>
        <w:spacing w:line="360" w:lineRule="auto"/>
        <w:rPr>
          <w:rFonts w:hint="eastAsia" w:ascii="仿宋" w:hAnsi="仿宋" w:eastAsia="仿宋" w:cs="仿宋"/>
          <w:sz w:val="24"/>
          <w:szCs w:val="24"/>
        </w:rPr>
      </w:pPr>
      <w:r>
        <w:rPr>
          <w:rFonts w:hint="eastAsia" w:ascii="仿宋" w:hAnsi="仿宋" w:eastAsia="仿宋" w:cs="仿宋"/>
          <w:sz w:val="24"/>
          <w:szCs w:val="24"/>
        </w:rPr>
        <w:t>合同包1(2026年眉县城乡供水中心2025年中央第二批水利救灾资金眉县抗旱应急设施维护及购置项目)特定资格要求如下:</w:t>
      </w:r>
    </w:p>
    <w:p w14:paraId="05989209">
      <w:pPr>
        <w:pStyle w:val="4"/>
        <w:spacing w:line="360" w:lineRule="auto"/>
        <w:ind w:left="480"/>
        <w:rPr>
          <w:rFonts w:hint="eastAsia" w:ascii="仿宋" w:hAnsi="仿宋" w:eastAsia="仿宋" w:cs="仿宋"/>
          <w:sz w:val="24"/>
          <w:szCs w:val="24"/>
        </w:rPr>
      </w:pPr>
      <w:r>
        <w:rPr>
          <w:rFonts w:hint="eastAsia" w:ascii="仿宋" w:hAnsi="仿宋" w:eastAsia="仿宋" w:cs="仿宋"/>
          <w:sz w:val="24"/>
          <w:szCs w:val="24"/>
        </w:rPr>
        <w:t>1）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r>
        <w:rPr>
          <w:rFonts w:hint="eastAsia" w:ascii="仿宋" w:hAnsi="仿宋" w:eastAsia="仿宋" w:cs="仿宋"/>
          <w:sz w:val="24"/>
          <w:szCs w:val="24"/>
        </w:rPr>
        <w:br w:type="textWrapping"/>
      </w:r>
      <w:r>
        <w:rPr>
          <w:rFonts w:hint="eastAsia" w:ascii="仿宋" w:hAnsi="仿宋" w:eastAsia="仿宋" w:cs="仿宋"/>
          <w:sz w:val="24"/>
          <w:szCs w:val="24"/>
        </w:rPr>
        <w:t>2）企业资质：供应商须具备水利水电施工总承包叁级及以上（含叁级）资质，且具备建设行政主管部门颁发的有效的安全生产许可证；</w:t>
      </w:r>
      <w:r>
        <w:rPr>
          <w:rFonts w:hint="eastAsia" w:ascii="仿宋" w:hAnsi="仿宋" w:eastAsia="仿宋" w:cs="仿宋"/>
          <w:sz w:val="24"/>
          <w:szCs w:val="24"/>
        </w:rPr>
        <w:br w:type="textWrapping"/>
      </w:r>
      <w:r>
        <w:rPr>
          <w:rFonts w:hint="eastAsia" w:ascii="仿宋" w:hAnsi="仿宋" w:eastAsia="仿宋" w:cs="仿宋"/>
          <w:sz w:val="24"/>
          <w:szCs w:val="24"/>
        </w:rPr>
        <w:t>3）建造师：建造师须具备水利水电工程专业贰级及以上（含贰级）注册证书和有效的安全生产考核合格证书（B证），且无在建项目（提供无在建承诺书）；</w:t>
      </w:r>
      <w:r>
        <w:rPr>
          <w:rFonts w:hint="eastAsia" w:ascii="仿宋" w:hAnsi="仿宋" w:eastAsia="仿宋" w:cs="仿宋"/>
          <w:sz w:val="24"/>
          <w:szCs w:val="24"/>
        </w:rPr>
        <w:br w:type="textWrapping"/>
      </w:r>
      <w:r>
        <w:rPr>
          <w:rFonts w:hint="eastAsia" w:ascii="仿宋" w:hAnsi="仿宋" w:eastAsia="仿宋" w:cs="仿宋"/>
          <w:sz w:val="24"/>
          <w:szCs w:val="24"/>
        </w:rPr>
        <w:t>4）财务状况报告：供应商须提供2024年经会计师事务所或审计机构出具的财务审计报告（包括审计报告、资产负债表、现金流量表、利润表（损益表）和财务报告附注等资料）或其基本开户银行出具的资信证明（成立时间至提交响应文件截止时间不足一年的可提供成立后任意时段的资产负债表）。其他组织和自然人提供银行出具的资信证明；</w:t>
      </w:r>
      <w:r>
        <w:rPr>
          <w:rFonts w:hint="eastAsia" w:ascii="仿宋" w:hAnsi="仿宋" w:eastAsia="仿宋" w:cs="仿宋"/>
          <w:sz w:val="24"/>
          <w:szCs w:val="24"/>
        </w:rPr>
        <w:br w:type="textWrapping"/>
      </w:r>
      <w:r>
        <w:rPr>
          <w:rFonts w:hint="eastAsia" w:ascii="仿宋" w:hAnsi="仿宋" w:eastAsia="仿宋" w:cs="仿宋"/>
          <w:sz w:val="24"/>
          <w:szCs w:val="24"/>
        </w:rPr>
        <w:t>5）社保缴纳证明：供应商须提供2024年12月至今已缴纳的任意6个月的社会保障资金缴存单据或社保机构开具的社会保险参保缴费情况证明，依法不需要缴纳社会保障资金的单位应提供相关证明材料；</w:t>
      </w:r>
      <w:r>
        <w:rPr>
          <w:rFonts w:hint="eastAsia" w:ascii="仿宋" w:hAnsi="仿宋" w:eastAsia="仿宋" w:cs="仿宋"/>
          <w:sz w:val="24"/>
          <w:szCs w:val="24"/>
        </w:rPr>
        <w:br w:type="textWrapping"/>
      </w:r>
      <w:r>
        <w:rPr>
          <w:rFonts w:hint="eastAsia" w:ascii="仿宋" w:hAnsi="仿宋" w:eastAsia="仿宋" w:cs="仿宋"/>
          <w:sz w:val="24"/>
          <w:szCs w:val="24"/>
        </w:rPr>
        <w:t>6）税收缴纳证明：供应商须提供2024年12月至今已缴纳的任意6个月的纳税证明或完税证明，依法免税的单位应提供相关证明材料；</w:t>
      </w:r>
      <w:r>
        <w:rPr>
          <w:rFonts w:hint="eastAsia" w:ascii="仿宋" w:hAnsi="仿宋" w:eastAsia="仿宋" w:cs="仿宋"/>
          <w:sz w:val="24"/>
          <w:szCs w:val="24"/>
        </w:rPr>
        <w:br w:type="textWrapping"/>
      </w:r>
      <w:r>
        <w:rPr>
          <w:rFonts w:hint="eastAsia" w:ascii="仿宋" w:hAnsi="仿宋" w:eastAsia="仿宋" w:cs="仿宋"/>
          <w:sz w:val="24"/>
          <w:szCs w:val="24"/>
        </w:rPr>
        <w:t>7）信用记录：供应商未被列入“信用中国”网站(www.creditchina.gov.cn)“失信被执行人和重大税收违法失信主体；未被列入“中国政府采购网”(www.ccgp.gov.cn)“政府采购严重违法失信行为信息记录”中的禁止参加政府采购活动；</w:t>
      </w:r>
      <w:r>
        <w:rPr>
          <w:rFonts w:hint="eastAsia" w:ascii="仿宋" w:hAnsi="仿宋" w:eastAsia="仿宋" w:cs="仿宋"/>
          <w:sz w:val="24"/>
          <w:szCs w:val="24"/>
        </w:rPr>
        <w:br w:type="textWrapping"/>
      </w:r>
      <w:r>
        <w:rPr>
          <w:rFonts w:hint="eastAsia" w:ascii="仿宋" w:hAnsi="仿宋" w:eastAsia="仿宋" w:cs="仿宋"/>
          <w:sz w:val="24"/>
          <w:szCs w:val="24"/>
        </w:rPr>
        <w:t>8）控股管理关系：单位负责人为同一人或者存在直接控股、管理关系的不同供应商，不得参加同一合同项下的政府采购活动（提供书面承诺）；</w:t>
      </w:r>
      <w:r>
        <w:rPr>
          <w:rFonts w:hint="eastAsia" w:ascii="仿宋" w:hAnsi="仿宋" w:eastAsia="仿宋" w:cs="仿宋"/>
          <w:sz w:val="24"/>
          <w:szCs w:val="24"/>
        </w:rPr>
        <w:br w:type="textWrapping"/>
      </w:r>
      <w:r>
        <w:rPr>
          <w:rFonts w:hint="eastAsia" w:ascii="仿宋" w:hAnsi="仿宋" w:eastAsia="仿宋" w:cs="仿宋"/>
          <w:sz w:val="24"/>
          <w:szCs w:val="24"/>
        </w:rPr>
        <w:t>9）书面声明：参加政府采购活动前3年内在经营活动中没有重大违法记录的书面声明；</w:t>
      </w:r>
      <w:r>
        <w:rPr>
          <w:rFonts w:hint="eastAsia" w:ascii="仿宋" w:hAnsi="仿宋" w:eastAsia="仿宋" w:cs="仿宋"/>
          <w:sz w:val="24"/>
          <w:szCs w:val="24"/>
        </w:rPr>
        <w:br w:type="textWrapping"/>
      </w:r>
      <w:r>
        <w:rPr>
          <w:rFonts w:hint="eastAsia" w:ascii="仿宋" w:hAnsi="仿宋" w:eastAsia="仿宋" w:cs="仿宋"/>
          <w:sz w:val="24"/>
          <w:szCs w:val="24"/>
        </w:rPr>
        <w:t>10）法定代表人授权委托书：供应商法定代表人参加投标的，提供法定代表人身份证明；法定代表人授权他人参加投标的，提供法定代表人授权委托书；</w:t>
      </w:r>
      <w:r>
        <w:rPr>
          <w:rFonts w:hint="eastAsia" w:ascii="仿宋" w:hAnsi="仿宋" w:eastAsia="仿宋" w:cs="仿宋"/>
          <w:sz w:val="24"/>
          <w:szCs w:val="24"/>
        </w:rPr>
        <w:br w:type="textWrapping"/>
      </w:r>
      <w:r>
        <w:rPr>
          <w:rFonts w:hint="eastAsia" w:ascii="仿宋" w:hAnsi="仿宋" w:eastAsia="仿宋" w:cs="仿宋"/>
          <w:sz w:val="24"/>
          <w:szCs w:val="24"/>
        </w:rPr>
        <w:t>11）履行合同所必须的证明资料：具有履行合同所必需的设备和专业技术能力（提供书面承诺）；</w:t>
      </w:r>
      <w:r>
        <w:rPr>
          <w:rFonts w:hint="eastAsia" w:ascii="仿宋" w:hAnsi="仿宋" w:eastAsia="仿宋" w:cs="仿宋"/>
          <w:sz w:val="24"/>
          <w:szCs w:val="24"/>
        </w:rPr>
        <w:br w:type="textWrapping"/>
      </w:r>
      <w:r>
        <w:rPr>
          <w:rFonts w:hint="eastAsia" w:ascii="仿宋" w:hAnsi="仿宋" w:eastAsia="仿宋" w:cs="仿宋"/>
          <w:sz w:val="24"/>
          <w:szCs w:val="24"/>
        </w:rPr>
        <w:t>12）专门面向中小企业声明函：本项目专门面向中小企业采购，供应商须为中小企业，并提供声明函（如有虚假，将依法承担相应责任）。</w:t>
      </w:r>
      <w:r>
        <w:rPr>
          <w:rFonts w:hint="eastAsia" w:ascii="仿宋" w:hAnsi="仿宋" w:eastAsia="仿宋" w:cs="仿宋"/>
          <w:sz w:val="24"/>
          <w:szCs w:val="24"/>
        </w:rPr>
        <w:br w:type="textWrapping"/>
      </w:r>
      <w:r>
        <w:rPr>
          <w:rFonts w:hint="eastAsia" w:ascii="仿宋" w:hAnsi="仿宋" w:eastAsia="仿宋" w:cs="仿宋"/>
          <w:sz w:val="24"/>
          <w:szCs w:val="24"/>
        </w:rPr>
        <w:t>13）非联合体投标声明函：本项目不接受联合体投标，供应商需提供非联合体投标声明函。</w:t>
      </w:r>
    </w:p>
    <w:p w14:paraId="0C91DCA5">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53E621CA">
      <w:pPr>
        <w:pStyle w:val="4"/>
        <w:spacing w:line="360" w:lineRule="auto"/>
        <w:rPr>
          <w:rFonts w:hint="eastAsia" w:ascii="仿宋" w:hAnsi="仿宋" w:eastAsia="仿宋" w:cs="仿宋"/>
          <w:sz w:val="24"/>
          <w:szCs w:val="24"/>
        </w:rPr>
      </w:pPr>
      <w:r>
        <w:rPr>
          <w:rFonts w:hint="eastAsia" w:ascii="仿宋" w:hAnsi="仿宋" w:eastAsia="仿宋" w:cs="仿宋"/>
          <w:sz w:val="24"/>
          <w:szCs w:val="24"/>
        </w:rPr>
        <w:t>时间： 2026年01月08日 至 2026年01月14日 ，每天上午 09:00:00 至 12:00:00 ，下午 14:00:00 至 17:00:00 （北京时间）</w:t>
      </w:r>
    </w:p>
    <w:p w14:paraId="680E3E88">
      <w:pPr>
        <w:pStyle w:val="4"/>
        <w:spacing w:line="360" w:lineRule="auto"/>
        <w:rPr>
          <w:rFonts w:hint="eastAsia" w:ascii="仿宋" w:hAnsi="仿宋" w:eastAsia="仿宋" w:cs="仿宋"/>
          <w:sz w:val="24"/>
          <w:szCs w:val="24"/>
        </w:rPr>
      </w:pPr>
      <w:r>
        <w:rPr>
          <w:rFonts w:hint="eastAsia" w:ascii="仿宋" w:hAnsi="仿宋" w:eastAsia="仿宋" w:cs="仿宋"/>
          <w:sz w:val="24"/>
          <w:szCs w:val="24"/>
        </w:rPr>
        <w:t>途径：【全国公共资源交易平台（陕西省·宝鸡市）】（http://ggzy.baoji.gov.cn/）</w:t>
      </w:r>
    </w:p>
    <w:p w14:paraId="3E207386">
      <w:pPr>
        <w:pStyle w:val="4"/>
        <w:spacing w:line="360" w:lineRule="auto"/>
        <w:rPr>
          <w:rFonts w:hint="eastAsia" w:ascii="仿宋" w:hAnsi="仿宋" w:eastAsia="仿宋" w:cs="仿宋"/>
          <w:sz w:val="24"/>
          <w:szCs w:val="24"/>
        </w:rPr>
      </w:pPr>
      <w:r>
        <w:rPr>
          <w:rFonts w:hint="eastAsia" w:ascii="仿宋" w:hAnsi="仿宋" w:eastAsia="仿宋" w:cs="仿宋"/>
          <w:sz w:val="24"/>
          <w:szCs w:val="24"/>
        </w:rPr>
        <w:t>方式：在线获取</w:t>
      </w:r>
    </w:p>
    <w:p w14:paraId="78C39780">
      <w:pPr>
        <w:pStyle w:val="4"/>
        <w:spacing w:line="360" w:lineRule="auto"/>
        <w:rPr>
          <w:rFonts w:hint="eastAsia" w:ascii="仿宋" w:hAnsi="仿宋" w:eastAsia="仿宋" w:cs="仿宋"/>
          <w:sz w:val="24"/>
          <w:szCs w:val="24"/>
        </w:rPr>
      </w:pPr>
      <w:r>
        <w:rPr>
          <w:rFonts w:hint="eastAsia" w:ascii="仿宋" w:hAnsi="仿宋" w:eastAsia="仿宋" w:cs="仿宋"/>
          <w:sz w:val="24"/>
          <w:szCs w:val="24"/>
        </w:rPr>
        <w:t>售价： 0元</w:t>
      </w:r>
    </w:p>
    <w:p w14:paraId="6A315AA1">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6412652">
      <w:pPr>
        <w:pStyle w:val="4"/>
        <w:spacing w:line="360" w:lineRule="auto"/>
        <w:rPr>
          <w:rFonts w:hint="eastAsia" w:ascii="仿宋" w:hAnsi="仿宋" w:eastAsia="仿宋" w:cs="仿宋"/>
          <w:sz w:val="24"/>
          <w:szCs w:val="24"/>
        </w:rPr>
      </w:pPr>
      <w:r>
        <w:rPr>
          <w:rFonts w:hint="eastAsia" w:ascii="仿宋" w:hAnsi="仿宋" w:eastAsia="仿宋" w:cs="仿宋"/>
          <w:sz w:val="24"/>
          <w:szCs w:val="24"/>
        </w:rPr>
        <w:t>截止时间： 2026年01月21日 09时00分00秒 （北京时间）</w:t>
      </w:r>
    </w:p>
    <w:p w14:paraId="0D5E1888">
      <w:pPr>
        <w:pStyle w:val="4"/>
        <w:spacing w:line="360" w:lineRule="auto"/>
        <w:rPr>
          <w:rFonts w:hint="eastAsia" w:ascii="仿宋" w:hAnsi="仿宋" w:eastAsia="仿宋" w:cs="仿宋"/>
          <w:sz w:val="24"/>
          <w:szCs w:val="24"/>
        </w:rPr>
      </w:pPr>
      <w:r>
        <w:rPr>
          <w:rFonts w:hint="eastAsia" w:ascii="仿宋" w:hAnsi="仿宋" w:eastAsia="仿宋" w:cs="仿宋"/>
          <w:sz w:val="24"/>
          <w:szCs w:val="24"/>
        </w:rPr>
        <w:t>地点：宝鸡市公共资源交易中心（不见面开标）</w:t>
      </w:r>
    </w:p>
    <w:p w14:paraId="0A100D22">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3EF6BC1A">
      <w:pPr>
        <w:pStyle w:val="4"/>
        <w:spacing w:line="360" w:lineRule="auto"/>
        <w:rPr>
          <w:rFonts w:hint="eastAsia" w:ascii="仿宋" w:hAnsi="仿宋" w:eastAsia="仿宋" w:cs="仿宋"/>
          <w:sz w:val="24"/>
          <w:szCs w:val="24"/>
        </w:rPr>
      </w:pPr>
      <w:r>
        <w:rPr>
          <w:rFonts w:hint="eastAsia" w:ascii="仿宋" w:hAnsi="仿宋" w:eastAsia="仿宋" w:cs="仿宋"/>
          <w:sz w:val="24"/>
          <w:szCs w:val="24"/>
        </w:rPr>
        <w:t>时间： 2026年01月21日 09时00分00秒 （北京时间）</w:t>
      </w:r>
    </w:p>
    <w:p w14:paraId="19027024">
      <w:pPr>
        <w:pStyle w:val="4"/>
        <w:spacing w:line="360" w:lineRule="auto"/>
        <w:rPr>
          <w:rFonts w:hint="eastAsia" w:ascii="仿宋" w:hAnsi="仿宋" w:eastAsia="仿宋" w:cs="仿宋"/>
          <w:sz w:val="24"/>
          <w:szCs w:val="24"/>
        </w:rPr>
      </w:pPr>
      <w:r>
        <w:rPr>
          <w:rFonts w:hint="eastAsia" w:ascii="仿宋" w:hAnsi="仿宋" w:eastAsia="仿宋" w:cs="仿宋"/>
          <w:sz w:val="24"/>
          <w:szCs w:val="24"/>
        </w:rPr>
        <w:t>地点：宝鸡市公共资源交易中心（不见面开标）</w:t>
      </w:r>
    </w:p>
    <w:p w14:paraId="246748FA">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57584EAC">
      <w:pPr>
        <w:pStyle w:val="4"/>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2D5783CA">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32F2224A">
      <w:pPr>
        <w:pStyle w:val="4"/>
        <w:spacing w:line="360" w:lineRule="auto"/>
        <w:rPr>
          <w:rFonts w:hint="eastAsia" w:ascii="仿宋" w:hAnsi="仿宋" w:eastAsia="仿宋" w:cs="仿宋"/>
          <w:sz w:val="24"/>
          <w:szCs w:val="24"/>
        </w:rPr>
      </w:pPr>
      <w:r>
        <w:rPr>
          <w:rFonts w:hint="eastAsia" w:ascii="仿宋" w:hAnsi="仿宋" w:eastAsia="仿宋" w:cs="仿宋"/>
          <w:sz w:val="24"/>
          <w:szCs w:val="24"/>
        </w:rPr>
        <w:t>1、本次竞争性磋商公告在《陕西省政府采购网》、《陕西省公共资源交易中心（陕西省▪宝鸡市）》同时发布；</w:t>
      </w:r>
    </w:p>
    <w:p w14:paraId="0FAA96E6">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4EAEF131">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3、各供应商使用CA证书登录全国公共资源交易平台（陕西省宝鸡市）宝鸡市公共资源交易中心（http://ggzy.baoji.gov.cn/）交易平台〖首页〉电子交易平台〉企业端〗后，在〖招标公告/出让公告〗模块中选择有意向的项目点击“我要投标”，并打印报名成功回执单；</w:t>
      </w:r>
    </w:p>
    <w:p w14:paraId="6FF1AE2D">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4、报名成功后可从〖我的项目〉项目流程〉交易文件下载〗中下载电子文件（*.SXSZF 格式）；</w:t>
      </w:r>
    </w:p>
    <w:p w14:paraId="540D422E">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5、供应商在网上填写的单位信息（单位名称、营业执照相关信息）应与竞争性磋商文件要求及后期上传的电子磋商响应文件中相关信息一致，否则造成资格审查不通过的后果供应商自负；</w:t>
      </w:r>
    </w:p>
    <w:p w14:paraId="2C414126">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6、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18796340">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7、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26B0E681">
      <w:pPr>
        <w:pStyle w:val="4"/>
        <w:spacing w:line="360" w:lineRule="auto"/>
        <w:ind w:firstLine="480"/>
        <w:jc w:val="both"/>
        <w:rPr>
          <w:rFonts w:hint="eastAsia" w:ascii="仿宋" w:hAnsi="仿宋" w:eastAsia="仿宋" w:cs="仿宋"/>
          <w:sz w:val="24"/>
          <w:szCs w:val="24"/>
        </w:rPr>
      </w:pPr>
      <w:r>
        <w:rPr>
          <w:rFonts w:hint="eastAsia" w:ascii="仿宋" w:hAnsi="仿宋" w:eastAsia="仿宋" w:cs="仿宋"/>
          <w:sz w:val="24"/>
          <w:szCs w:val="24"/>
        </w:rPr>
        <w:t>8、供应商未完成网上磋商或未在规定时间内在平台上下载电子竞争性磋商文件的，导致无法完成后续流程的责任自负；</w:t>
      </w:r>
    </w:p>
    <w:p w14:paraId="3514A05C">
      <w:pPr>
        <w:pStyle w:val="4"/>
        <w:spacing w:line="360" w:lineRule="auto"/>
        <w:rPr>
          <w:rFonts w:hint="eastAsia" w:ascii="仿宋" w:hAnsi="仿宋" w:eastAsia="仿宋" w:cs="仿宋"/>
          <w:sz w:val="24"/>
          <w:szCs w:val="24"/>
        </w:rPr>
      </w:pPr>
      <w:r>
        <w:rPr>
          <w:rFonts w:hint="eastAsia" w:ascii="仿宋" w:hAnsi="仿宋" w:eastAsia="仿宋" w:cs="仿宋"/>
          <w:sz w:val="24"/>
          <w:szCs w:val="24"/>
        </w:rPr>
        <w:t>9、电子磋商响应文件制作软件技术支持热线：咨询电话:400-636-9888、029-88661267、029-88661266</w:t>
      </w:r>
    </w:p>
    <w:p w14:paraId="5A8CF5C0">
      <w:pPr>
        <w:pStyle w:val="4"/>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64AD0A16">
      <w:pPr>
        <w:pStyle w:val="4"/>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6B1DC37F">
      <w:pPr>
        <w:pStyle w:val="4"/>
        <w:spacing w:line="360" w:lineRule="auto"/>
        <w:rPr>
          <w:rFonts w:hint="eastAsia" w:ascii="仿宋" w:hAnsi="仿宋" w:eastAsia="仿宋" w:cs="仿宋"/>
          <w:sz w:val="24"/>
          <w:szCs w:val="24"/>
        </w:rPr>
      </w:pPr>
      <w:r>
        <w:rPr>
          <w:rFonts w:hint="eastAsia" w:ascii="仿宋" w:hAnsi="仿宋" w:eastAsia="仿宋" w:cs="仿宋"/>
          <w:sz w:val="24"/>
          <w:szCs w:val="24"/>
        </w:rPr>
        <w:t>名称：眉县城乡供水安全中心</w:t>
      </w:r>
    </w:p>
    <w:p w14:paraId="76E08684">
      <w:pPr>
        <w:pStyle w:val="4"/>
        <w:spacing w:line="360" w:lineRule="auto"/>
        <w:rPr>
          <w:rFonts w:hint="eastAsia" w:ascii="仿宋" w:hAnsi="仿宋" w:eastAsia="仿宋" w:cs="仿宋"/>
          <w:sz w:val="24"/>
          <w:szCs w:val="24"/>
        </w:rPr>
      </w:pPr>
      <w:r>
        <w:rPr>
          <w:rFonts w:hint="eastAsia" w:ascii="仿宋" w:hAnsi="仿宋" w:eastAsia="仿宋" w:cs="仿宋"/>
          <w:sz w:val="24"/>
          <w:szCs w:val="24"/>
        </w:rPr>
        <w:t>地址：眉县城投大厦B座</w:t>
      </w:r>
    </w:p>
    <w:p w14:paraId="6D7EF3D5">
      <w:pPr>
        <w:pStyle w:val="4"/>
        <w:spacing w:line="360" w:lineRule="auto"/>
        <w:rPr>
          <w:rFonts w:hint="eastAsia" w:ascii="仿宋" w:hAnsi="仿宋" w:eastAsia="仿宋" w:cs="仿宋"/>
          <w:sz w:val="24"/>
          <w:szCs w:val="24"/>
        </w:rPr>
      </w:pPr>
      <w:r>
        <w:rPr>
          <w:rFonts w:hint="eastAsia" w:ascii="仿宋" w:hAnsi="仿宋" w:eastAsia="仿宋" w:cs="仿宋"/>
          <w:sz w:val="24"/>
          <w:szCs w:val="24"/>
        </w:rPr>
        <w:t>联系方式：0917-5549789</w:t>
      </w:r>
    </w:p>
    <w:p w14:paraId="4D5B0AC1">
      <w:pPr>
        <w:pStyle w:val="4"/>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E95A67">
      <w:pPr>
        <w:pStyle w:val="4"/>
        <w:spacing w:line="360" w:lineRule="auto"/>
        <w:rPr>
          <w:rFonts w:hint="eastAsia" w:ascii="仿宋" w:hAnsi="仿宋" w:eastAsia="仿宋" w:cs="仿宋"/>
          <w:sz w:val="24"/>
          <w:szCs w:val="24"/>
        </w:rPr>
      </w:pPr>
      <w:r>
        <w:rPr>
          <w:rFonts w:hint="eastAsia" w:ascii="仿宋" w:hAnsi="仿宋" w:eastAsia="仿宋" w:cs="仿宋"/>
          <w:sz w:val="24"/>
          <w:szCs w:val="24"/>
        </w:rPr>
        <w:t>名称：中志标建设项目管理咨询有限公司</w:t>
      </w:r>
    </w:p>
    <w:p w14:paraId="2C0F60AD">
      <w:pPr>
        <w:pStyle w:val="4"/>
        <w:spacing w:line="360" w:lineRule="auto"/>
        <w:rPr>
          <w:rFonts w:hint="eastAsia" w:ascii="仿宋" w:hAnsi="仿宋" w:eastAsia="仿宋" w:cs="仿宋"/>
          <w:sz w:val="24"/>
          <w:szCs w:val="24"/>
        </w:rPr>
      </w:pPr>
      <w:r>
        <w:rPr>
          <w:rFonts w:hint="eastAsia" w:ascii="仿宋" w:hAnsi="仿宋" w:eastAsia="仿宋" w:cs="仿宋"/>
          <w:sz w:val="24"/>
          <w:szCs w:val="24"/>
        </w:rPr>
        <w:t>地址：陕西省宝鸡市金台区东区CLASS小区二单元2201室</w:t>
      </w:r>
    </w:p>
    <w:p w14:paraId="68A29205">
      <w:pPr>
        <w:pStyle w:val="4"/>
        <w:spacing w:line="360" w:lineRule="auto"/>
        <w:rPr>
          <w:rFonts w:hint="eastAsia" w:ascii="仿宋" w:hAnsi="仿宋" w:eastAsia="仿宋" w:cs="仿宋"/>
          <w:sz w:val="24"/>
          <w:szCs w:val="24"/>
        </w:rPr>
      </w:pPr>
      <w:r>
        <w:rPr>
          <w:rFonts w:hint="eastAsia" w:ascii="仿宋" w:hAnsi="仿宋" w:eastAsia="仿宋" w:cs="仿宋"/>
          <w:sz w:val="24"/>
          <w:szCs w:val="24"/>
        </w:rPr>
        <w:t>联系方式：18220708657</w:t>
      </w:r>
    </w:p>
    <w:p w14:paraId="0A4AC32B">
      <w:pPr>
        <w:pStyle w:val="4"/>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6B62E72F">
      <w:pPr>
        <w:pStyle w:val="4"/>
        <w:spacing w:line="360" w:lineRule="auto"/>
        <w:rPr>
          <w:rFonts w:hint="eastAsia" w:ascii="仿宋" w:hAnsi="仿宋" w:eastAsia="仿宋" w:cs="仿宋"/>
          <w:sz w:val="24"/>
          <w:szCs w:val="24"/>
        </w:rPr>
      </w:pPr>
      <w:r>
        <w:rPr>
          <w:rFonts w:hint="eastAsia" w:ascii="仿宋" w:hAnsi="仿宋" w:eastAsia="仿宋" w:cs="仿宋"/>
          <w:sz w:val="24"/>
          <w:szCs w:val="24"/>
        </w:rPr>
        <w:t>项目联系人：周鑫</w:t>
      </w:r>
    </w:p>
    <w:p w14:paraId="70BAC391">
      <w:pPr>
        <w:pStyle w:val="4"/>
        <w:spacing w:line="360" w:lineRule="auto"/>
        <w:rPr>
          <w:rFonts w:hint="eastAsia" w:ascii="仿宋" w:hAnsi="仿宋" w:eastAsia="仿宋" w:cs="仿宋"/>
          <w:sz w:val="24"/>
          <w:szCs w:val="24"/>
        </w:rPr>
      </w:pPr>
      <w:r>
        <w:rPr>
          <w:rFonts w:hint="eastAsia" w:ascii="仿宋" w:hAnsi="仿宋" w:eastAsia="仿宋" w:cs="仿宋"/>
          <w:sz w:val="24"/>
          <w:szCs w:val="24"/>
        </w:rPr>
        <w:t>电话：18220708657</w:t>
      </w:r>
    </w:p>
    <w:p w14:paraId="7D26A27B">
      <w:pPr>
        <w:pStyle w:val="4"/>
        <w:spacing w:line="360" w:lineRule="auto"/>
        <w:jc w:val="right"/>
      </w:pPr>
      <w:r>
        <w:rPr>
          <w:rFonts w:hint="eastAsia" w:ascii="仿宋" w:hAnsi="仿宋" w:eastAsia="仿宋" w:cs="仿宋"/>
          <w:sz w:val="24"/>
          <w:szCs w:val="24"/>
        </w:rPr>
        <w:t>中志标建设项目管理咨询有限公司</w:t>
      </w:r>
      <w:r>
        <w:br w:type="textWrapping"/>
      </w:r>
    </w:p>
    <w:p w14:paraId="4847CEC1">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3E33890"/>
    <w:rsid w:val="177F50ED"/>
    <w:rsid w:val="353978DB"/>
    <w:rsid w:val="4BEE392E"/>
    <w:rsid w:val="5253273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2998</Words>
  <Characters>3506</Characters>
  <Lines>0</Lines>
  <Paragraphs>0</Paragraphs>
  <TotalTime>0</TotalTime>
  <ScaleCrop>false</ScaleCrop>
  <LinksUpToDate>false</LinksUpToDate>
  <CharactersWithSpaces>3537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WPS_1487394811</cp:lastModifiedBy>
  <dcterms:modified xsi:type="dcterms:W3CDTF">2026-01-06T09:25:33Z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eyJoZGlkIjoiMTRlYjc0ZTk3YmQyZDYwNmU5MmQyY2U5ODk2ZDUzZTAiLCJ1c2VySWQiOiIyNjQ3OTgwMjUifQ==</vt:lpwstr>
  </property>
  <property fmtid="{D5CDD505-2E9C-101B-9397-08002B2CF9AE}" pid="4" name="ICV">
    <vt:lpwstr>B6AAC2DA6B7B46DE90672BF33B4C16C3_12</vt:lpwstr>
  </property>
</Properties>
</file>