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8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项目实施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范围和面积</w:t>
      </w:r>
    </w:p>
    <w:p w14:paraId="3D6E1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项目实施范围为蓝田县</w:t>
      </w:r>
      <w:r>
        <w:rPr>
          <w:rFonts w:hint="eastAsia" w:ascii="宋体" w:hAnsi="宋体" w:eastAsia="宋体" w:cs="宋体"/>
          <w:sz w:val="24"/>
          <w:szCs w:val="24"/>
        </w:rPr>
        <w:t>蓝关街办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三里镇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灞源镇等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镇，</w:t>
      </w:r>
      <w:r>
        <w:rPr>
          <w:rFonts w:hint="eastAsia" w:ascii="宋体" w:hAnsi="宋体" w:eastAsia="宋体" w:cs="宋体"/>
          <w:sz w:val="24"/>
          <w:szCs w:val="24"/>
        </w:rPr>
        <w:t>轻中度污染耕地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面积1190.56</w:t>
      </w:r>
      <w:r>
        <w:rPr>
          <w:rFonts w:hint="eastAsia" w:ascii="宋体" w:hAnsi="宋体" w:eastAsia="宋体" w:cs="宋体"/>
          <w:sz w:val="24"/>
          <w:szCs w:val="24"/>
        </w:rPr>
        <w:t>亩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，目标污染因子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、铅元素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0FD9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二、项目实施目标</w:t>
      </w:r>
    </w:p>
    <w:p w14:paraId="4D8E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项目实施目标：通过对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蓝田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县中轻度污染耕地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全部落实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安全利用措施，完成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2025年度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受污染耕地安全利用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2DE5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具体目标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 w14:paraId="7360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全县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1190.56</w:t>
      </w:r>
      <w:r>
        <w:rPr>
          <w:rFonts w:hint="eastAsia" w:ascii="宋体" w:hAnsi="宋体" w:eastAsia="宋体" w:cs="宋体"/>
          <w:sz w:val="24"/>
          <w:szCs w:val="24"/>
        </w:rPr>
        <w:t>亩中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轻</w:t>
      </w:r>
      <w:r>
        <w:rPr>
          <w:rFonts w:hint="eastAsia" w:ascii="宋体" w:hAnsi="宋体" w:eastAsia="宋体" w:cs="宋体"/>
          <w:sz w:val="24"/>
          <w:szCs w:val="24"/>
        </w:rPr>
        <w:t>度受污染耕地全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部落实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安全利用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技术措施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根据受污染耕地实际编制安全利用工作技术方案，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应用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农艺调控、土壤改良、生物修复、无人机喷施叶面阻控剂等安全利用技术措施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使耕地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土壤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达到相关政策要求，受污染耕地安全利用率达到9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F5410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52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设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技术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试验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点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1个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，开展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安全利用类耕地低积累品种筛选对比试验研究、综合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技术模式的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研究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探索筛选适合本区域受污染耕地安全利用的主推技术模式及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低积累品种名录各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1套。</w:t>
      </w:r>
    </w:p>
    <w:p w14:paraId="1CFA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实现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全县安全利用类耕地内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食用农产品可食部位中目标污染物含量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符合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食品安全国家标准 食品中污染物限量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GB2762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-2022。 </w:t>
      </w:r>
    </w:p>
    <w:p w14:paraId="75D0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4、安全利用类耕地内农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作物产量减产率低于10%。</w:t>
      </w:r>
    </w:p>
    <w:p w14:paraId="743A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三、项目技术要求</w:t>
      </w:r>
    </w:p>
    <w:p w14:paraId="5DB3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根据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蓝田县2024年受污染耕地安全利用及严格管控工作方案》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工期为1年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受污染耕地安全利用技术措施应综合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考虑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蓝田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耕地受污染程度和主要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种植作物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类型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选用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技术措施应符合农业农村部《轻中度污染耕地安全利用与治理修复推荐技术名录》，同时在受污染耕地治理和修复过程中所使用的肥料、土壤调理剂、阻控剂、钝化剂等耕地投入品，须符合相关国家标准，禁止使用重金属超标的投入品，不可对土壤、地下水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大气等周边环境造成二次污染。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3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qFormat/>
    <w:uiPriority w:val="0"/>
    <w:pPr>
      <w:widowControl w:val="0"/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2026-01-07T08:53:41Z</dcterms:created>
  <dc:creator>Administrator</dc:creator>
  <cp:lastModifiedBy>宋</cp:lastModifiedBy>
  <dcterms:modified xsi:type="dcterms:W3CDTF">2026-01-07T08:54:08Z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6AA81C2EE5EB48ECA2BC67B5A72501CF_12</vt:lpwstr>
  </property>
</Properties>
</file>