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版本号：THXZB2025-109120251230001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2025年部级粮油生产保障资金（阎良区小麦“一喷三防”补助）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THXZB2025-1091</w:t>
      </w:r>
      <w:r>
        <w:br/>
      </w:r>
      <w:r>
        <w:br/>
      </w:r>
      <w:r>
        <w:br/>
      </w:r>
    </w:p>
    <w:p>
      <w:pPr>
        <w:pStyle w:val="null3"/>
        <w:jc w:val="center"/>
        <w:outlineLvl w:val="2"/>
      </w:pPr>
      <w:r>
        <w:rPr>
          <w:rFonts w:ascii="仿宋_GB2312" w:hAnsi="仿宋_GB2312" w:cs="仿宋_GB2312" w:eastAsia="仿宋_GB2312"/>
          <w:sz w:val="28"/>
          <w:b/>
        </w:rPr>
        <w:t>西安市阎良区农业技术推广中心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西安市阎良区农业技术推广中心</w:t>
      </w:r>
      <w:r>
        <w:rPr>
          <w:rFonts w:ascii="仿宋_GB2312" w:hAnsi="仿宋_GB2312" w:cs="仿宋_GB2312" w:eastAsia="仿宋_GB2312"/>
        </w:rPr>
        <w:t>委托，拟对</w:t>
      </w:r>
      <w:r>
        <w:rPr>
          <w:rFonts w:ascii="仿宋_GB2312" w:hAnsi="仿宋_GB2312" w:cs="仿宋_GB2312" w:eastAsia="仿宋_GB2312"/>
        </w:rPr>
        <w:t>2025年部级粮油生产保障资金（阎良区小麦“一喷三防”补助）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2025年部级粮油生产保障资金（阎良区小麦“一喷三防”补助）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全区13.8万亩开展小麦“一喷三防”补助工作，通过进行统一购置杀虫剂、杀菌剂、叶面肥。科学防控有效控制小麦蚜虫、吸浆虫、赤霉病、条锈病等主要病虫害的发生和蔓延。减少因病虫害造成的小麦产量损失，提高农药使用效率，降低农药使用量，推动绿色防控技术应用，促进农业生态环境可持续发展 。预计亩均挽回产量损失不低于10%，确保小麦产量稳定增长。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采购包1（2025年部级粮油生产保障资金（阎良区小麦“一喷三防”补助））：属于专门面向中小企业采购。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农药经营许可证及药品三证：供应商为制造商须具提供药品三证（农药登记证、农药生产许可证、产品标准证），供应商为代理商须提供农药经营许可证及药品三证（农药登记证、农药生产许可证、产品标准证），药品三证及农药须在有效期范围内，供应商需在项目电子化交易系统中按要求填写并进行电子签章；</w:t>
      </w:r>
    </w:p>
    <w:p>
      <w:pPr>
        <w:pStyle w:val="null3"/>
      </w:pPr>
      <w:r>
        <w:rPr>
          <w:rFonts w:ascii="仿宋_GB2312" w:hAnsi="仿宋_GB2312" w:cs="仿宋_GB2312" w:eastAsia="仿宋_GB2312"/>
        </w:rPr>
        <w:t>4、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029-86853599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代理服务费收费标准：照国家发展和改革委员会《招标代理服务收费暂行办法》（计价格〔2002〕1980号）和国家发展改革委（发改价格〔2003〕857号）文件规定计取，以预算金额作为基数，差额累进法进行计算。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西安市阎良区农业技术推广中心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全区13.8万亩开展小麦“一喷三防”补助工作，通过进行统一购置杀虫剂、杀菌剂、叶面肥。科学防控有效控制小麦蚜虫、吸浆虫、赤霉病、条锈病等主要病虫害的发生和蔓延。减少因病虫害造成的小麦产量损失，提高农药使用效率，降低农药使用量，推动绿色防控技术应用，促进农业生态环境可持续发展 。预计亩均挽回产量损失不低于10%，确保小麦产量稳定增长。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621,000.00</w:t>
      </w:r>
    </w:p>
    <w:p>
      <w:pPr>
        <w:pStyle w:val="null3"/>
      </w:pPr>
      <w:r>
        <w:rPr>
          <w:rFonts w:ascii="仿宋_GB2312" w:hAnsi="仿宋_GB2312" w:cs="仿宋_GB2312" w:eastAsia="仿宋_GB2312"/>
        </w:rPr>
        <w:t>采购包最高限价（元）: 621,000.00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621000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标的名称：621000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项目名称：</w:t>
            </w:r>
            <w:r>
              <w:rPr>
                <w:rFonts w:ascii="仿宋_GB2312" w:hAnsi="仿宋_GB2312" w:cs="仿宋_GB2312" w:eastAsia="仿宋_GB2312"/>
                <w:sz w:val="20"/>
              </w:rPr>
              <w:t>2025年部级粮油生产保障资金（阎良区小麦“一喷三防”补助）项目</w:t>
            </w:r>
          </w:p>
          <w:p>
            <w:pPr>
              <w:pStyle w:val="null3"/>
              <w:jc w:val="both"/>
            </w:pPr>
            <w:r>
              <w:rPr>
                <w:rFonts w:ascii="仿宋_GB2312" w:hAnsi="仿宋_GB2312" w:cs="仿宋_GB2312" w:eastAsia="仿宋_GB2312"/>
                <w:sz w:val="20"/>
              </w:rPr>
              <w:t>采购方式：部门集中采购</w:t>
            </w:r>
          </w:p>
          <w:p>
            <w:pPr>
              <w:pStyle w:val="null3"/>
              <w:jc w:val="both"/>
            </w:pPr>
            <w:r>
              <w:rPr>
                <w:rFonts w:ascii="仿宋_GB2312" w:hAnsi="仿宋_GB2312" w:cs="仿宋_GB2312" w:eastAsia="仿宋_GB2312"/>
                <w:sz w:val="20"/>
              </w:rPr>
              <w:t>预算金额：</w:t>
            </w:r>
            <w:r>
              <w:rPr>
                <w:rFonts w:ascii="仿宋_GB2312" w:hAnsi="仿宋_GB2312" w:cs="仿宋_GB2312" w:eastAsia="仿宋_GB2312"/>
                <w:sz w:val="20"/>
              </w:rPr>
              <w:t>621000.00元。</w:t>
            </w:r>
          </w:p>
          <w:p>
            <w:pPr>
              <w:pStyle w:val="null3"/>
              <w:jc w:val="both"/>
            </w:pPr>
            <w:r>
              <w:rPr>
                <w:rFonts w:ascii="仿宋_GB2312" w:hAnsi="仿宋_GB2312" w:cs="仿宋_GB2312" w:eastAsia="仿宋_GB2312"/>
                <w:sz w:val="20"/>
              </w:rPr>
              <w:t>实施规模及内容：在全区</w:t>
            </w:r>
            <w:r>
              <w:rPr>
                <w:rFonts w:ascii="仿宋_GB2312" w:hAnsi="仿宋_GB2312" w:cs="仿宋_GB2312" w:eastAsia="仿宋_GB2312"/>
                <w:sz w:val="20"/>
              </w:rPr>
              <w:t>13.8万亩开展小麦“一喷三防”补助工作，通过进行统一购置杀虫剂、杀菌剂、叶面肥。科学防控有效控制小麦蚜虫、吸浆虫、赤霉病、条锈病等主要病虫害的发生和蔓延。减少因病虫害造成的小麦产量损失，提高农药使用效率，降低农药使用量，推动绿色防控技术应用，促进农业生态环境可持续发展 。预计亩均挽回产量损失不低于10%，确保小麦产量稳定增长。</w:t>
            </w:r>
          </w:p>
          <w:p>
            <w:pPr>
              <w:pStyle w:val="null3"/>
              <w:jc w:val="both"/>
            </w:pPr>
            <w:r>
              <w:rPr>
                <w:rFonts w:ascii="仿宋_GB2312" w:hAnsi="仿宋_GB2312" w:cs="仿宋_GB2312" w:eastAsia="仿宋_GB2312"/>
                <w:sz w:val="20"/>
              </w:rPr>
              <w:t>二、采购内容（包括采购品目、规格和数量）</w:t>
            </w:r>
          </w:p>
          <w:p>
            <w:pPr>
              <w:pStyle w:val="null3"/>
              <w:jc w:val="both"/>
            </w:pPr>
            <w:r>
              <w:rPr>
                <w:rFonts w:ascii="仿宋_GB2312" w:hAnsi="仿宋_GB2312" w:cs="仿宋_GB2312" w:eastAsia="仿宋_GB2312"/>
                <w:sz w:val="20"/>
              </w:rPr>
              <w:t>采购发放</w:t>
            </w:r>
            <w:r>
              <w:rPr>
                <w:rFonts w:ascii="仿宋_GB2312" w:hAnsi="仿宋_GB2312" w:cs="仿宋_GB2312" w:eastAsia="仿宋_GB2312"/>
                <w:sz w:val="20"/>
              </w:rPr>
              <w:t>13.8万亩小麦“一喷三防”药剂补助。</w:t>
            </w:r>
          </w:p>
          <w:p>
            <w:pPr>
              <w:pStyle w:val="null3"/>
              <w:jc w:val="both"/>
            </w:pPr>
            <w:r>
              <w:rPr>
                <w:rFonts w:ascii="仿宋_GB2312" w:hAnsi="仿宋_GB2312" w:cs="仿宋_GB2312" w:eastAsia="仿宋_GB2312"/>
                <w:sz w:val="20"/>
              </w:rPr>
              <w:t>清单式：</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387"/>
              <w:gridCol w:w="567"/>
              <w:gridCol w:w="1055"/>
              <w:gridCol w:w="584"/>
              <w:gridCol w:w="300"/>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内容</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面积（亩）</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药剂品名</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杀虫剂</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138000</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25%噻虫高氯氟悬浮剂</w:t>
                  </w:r>
                </w:p>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10克/袋/亩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杀菌剂</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138000</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430克/升戊唑醇悬浮剂</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20克/袋/亩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叶面肥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138000</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大量元素闪溶磷钾功能叶面肥</w:t>
                  </w:r>
                  <w:r>
                    <w:rPr>
                      <w:rFonts w:ascii="仿宋_GB2312" w:hAnsi="仿宋_GB2312" w:cs="仿宋_GB2312" w:eastAsia="仿宋_GB2312"/>
                      <w:sz w:val="20"/>
                    </w:rPr>
                    <w:t>50克/亩</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50克/袋/亩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0"/>
              </w:rPr>
              <w:t>三、技术要求（包括对产品的认证、检验报告等）</w:t>
            </w:r>
          </w:p>
          <w:p>
            <w:pPr>
              <w:pStyle w:val="null3"/>
              <w:jc w:val="both"/>
            </w:pPr>
            <w:r>
              <w:rPr>
                <w:rFonts w:ascii="仿宋_GB2312" w:hAnsi="仿宋_GB2312" w:cs="仿宋_GB2312" w:eastAsia="仿宋_GB2312"/>
                <w:sz w:val="20"/>
              </w:rPr>
              <w:t>所采购的杀虫剂须为符合国家相关标准、三证齐全（农药登记证、生产许可证、产品标准证），且对小麦蚜虫、吸浆虫赤霉病、条锈病等主要害虫具有良好防治效果的高效、低毒、低残留农药品种。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合同签订之日至2026年1月31日前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阎良区全区范围内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合同签订后20个工作日支付合同约定金额的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 服务 。 2、成交供应商需在领取中标通知书时提供纸质响应文件正本壹份、副本贰份、电子版壹份（U盘壹份）。 3.付款方式：合同签订后20个工作日支付合同约定金额的100%。 4、本项目所属行业为：农、林、牧、渔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农药经营许可证及药品三证</w:t>
            </w:r>
          </w:p>
        </w:tc>
        <w:tc>
          <w:tcPr>
            <w:tcW w:type="dxa" w:w="3322"/>
          </w:tcPr>
          <w:p>
            <w:pPr>
              <w:pStyle w:val="null3"/>
            </w:pPr>
            <w:r>
              <w:rPr>
                <w:rFonts w:ascii="仿宋_GB2312" w:hAnsi="仿宋_GB2312" w:cs="仿宋_GB2312" w:eastAsia="仿宋_GB2312"/>
              </w:rPr>
              <w:t>供应商为制造商须具提供药品三证（农药登记证、农药生产许可证、产品标准证），供应商为代理商须提供农药经营许可证及药品三证（农药登记证、农药生产许可证、产品标准证），药品三证及农药须在有效期范围内，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供应商需要说明的其他内容.docx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磋商响应方案.docx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磋商响应方案.docx 供应商特定资格证明文件.docx 服务内容及服务邀请应答表 中小企业声明函 商务应答表 供应商应提交的相关资格证明材料 供应商承诺书.docx 响应文件封面 供应商需要说明的其他内容.docx 残疾人福利性单位声明函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①～④项合计得20分。内容①～④项任意一项缺项扣5.0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2.质量保障措施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3.航化作业组织的规模能力</w:t>
            </w:r>
          </w:p>
        </w:tc>
        <w:tc>
          <w:tcPr>
            <w:tcW w:type="dxa" w:w="2492"/>
          </w:tcPr>
          <w:p>
            <w:pPr>
              <w:pStyle w:val="null3"/>
            </w:pPr>
            <w:r>
              <w:rPr>
                <w:rFonts w:ascii="仿宋_GB2312" w:hAnsi="仿宋_GB2312" w:cs="仿宋_GB2312" w:eastAsia="仿宋_GB2312"/>
              </w:rPr>
              <w:t>1、开展航化作业的无人机设备不少于6架，每少一架航化作业设备扣0.5分，共3分，扣完为止； 2、具备植保无人机系统操作手合格证的飞手不少于6名（以合格证为准），少一名人员扣0.5分，共3分，扣完为止。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4.防治技术力量及人员组织配备情况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5.管理措施及管理制度</w:t>
            </w:r>
          </w:p>
        </w:tc>
        <w:tc>
          <w:tcPr>
            <w:tcW w:type="dxa" w:w="2492"/>
          </w:tcPr>
          <w:p>
            <w:pPr>
              <w:pStyle w:val="null3"/>
            </w:pPr>
            <w:r>
              <w:rPr>
                <w:rFonts w:ascii="仿宋_GB2312" w:hAnsi="仿宋_GB2312" w:cs="仿宋_GB2312" w:eastAsia="仿宋_GB2312"/>
              </w:rPr>
              <w:t>供应商针对本项目提供管理制度，包含但不限于：①岗位制度及职责、②内控制度、③安全制度。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6.服务承诺</w:t>
            </w:r>
          </w:p>
        </w:tc>
        <w:tc>
          <w:tcPr>
            <w:tcW w:type="dxa" w:w="2492"/>
          </w:tcPr>
          <w:p>
            <w:pPr>
              <w:pStyle w:val="null3"/>
            </w:pPr>
            <w:r>
              <w:rPr>
                <w:rFonts w:ascii="仿宋_GB2312" w:hAnsi="仿宋_GB2312" w:cs="仿宋_GB2312" w:eastAsia="仿宋_GB2312"/>
              </w:rPr>
              <w:t>供应商针对本项目制定的服务承诺，包括但不限于①针对本项目防治效果的检验承诺②出现特殊情况的后期补防承诺③项目交付后出现缺陷的响应时间及措施承诺。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7.应急预案</w:t>
            </w:r>
          </w:p>
        </w:tc>
        <w:tc>
          <w:tcPr>
            <w:tcW w:type="dxa" w:w="2492"/>
          </w:tcPr>
          <w:p>
            <w:pPr>
              <w:pStyle w:val="null3"/>
            </w:pPr>
            <w:r>
              <w:rPr>
                <w:rFonts w:ascii="仿宋_GB2312" w:hAnsi="仿宋_GB2312" w:cs="仿宋_GB2312" w:eastAsia="仿宋_GB2312"/>
              </w:rPr>
              <w:t>供应商针对本项目提供具体的应急预案，包括但不限于：①针对农药保存管理、②作业设备发生故障的情况、③自然灾害天气情况应对情况。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供应商提供近三年（2022年12月1日至今）类似项目业绩，每提供一个得2分，满分6分（以合同协议书或中标通知书为准）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采用低价（即：1-优惠率）优先法计算，即满足磋商文件要求且磋商报价（1-优惠率）最低的磋商报价为评标基准价，其价格分为满分。 其他供应商的价格分统一按照下列公式计算： 磋商报价得分=评标基准价/（1-优惠率）×10 当评审小组认为某个供应商的报价明显低于其他通过符合性审查供应商的报价，有可能影响服务质量和不能诚信履约的，应要求该供应商在开标现场合理的时间内提供书面说明，必要时提交相关证明材料；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