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9791E">
      <w:pPr>
        <w:widowControl/>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2026年</w:t>
      </w:r>
      <w:r>
        <w:rPr>
          <w:rFonts w:hint="eastAsia" w:ascii="宋体" w:hAnsi="宋体" w:eastAsia="宋体" w:cs="宋体"/>
          <w:b/>
          <w:sz w:val="32"/>
          <w:szCs w:val="32"/>
          <w:lang w:val="en-US" w:eastAsia="zh-CN"/>
        </w:rPr>
        <w:t>西安市阎良区政府机关食堂餐饮管理服务项目</w:t>
      </w:r>
    </w:p>
    <w:p w14:paraId="332AA41A">
      <w:pPr>
        <w:widowControl/>
        <w:jc w:val="center"/>
        <w:rPr>
          <w:rFonts w:hint="eastAsia" w:ascii="宋体" w:hAnsi="宋体" w:eastAsia="宋体" w:cs="宋体"/>
        </w:rPr>
      </w:pPr>
      <w:r>
        <w:rPr>
          <w:rFonts w:hint="eastAsia" w:ascii="宋体" w:hAnsi="宋体" w:eastAsia="宋体" w:cs="宋体"/>
          <w:b/>
          <w:sz w:val="32"/>
          <w:szCs w:val="32"/>
        </w:rPr>
        <w:t>政府采购需求书（服务类）</w:t>
      </w:r>
      <w:bookmarkStart w:id="0" w:name="_GoBack"/>
      <w:bookmarkEnd w:id="0"/>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0716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176B72E">
            <w:pPr>
              <w:snapToGrid w:val="0"/>
              <w:jc w:val="center"/>
              <w:rPr>
                <w:rFonts w:hint="eastAsia" w:ascii="宋体" w:hAnsi="宋体" w:eastAsia="宋体" w:cs="宋体"/>
                <w:b/>
                <w:sz w:val="24"/>
              </w:rPr>
            </w:pPr>
            <w:r>
              <w:rPr>
                <w:rFonts w:hint="eastAsia" w:ascii="宋体" w:hAnsi="宋体" w:eastAsia="宋体" w:cs="宋体"/>
                <w:b/>
                <w:sz w:val="28"/>
                <w:szCs w:val="28"/>
                <w:lang w:val="zh-CN"/>
              </w:rPr>
              <w:t>序号</w:t>
            </w:r>
          </w:p>
        </w:tc>
        <w:tc>
          <w:tcPr>
            <w:tcW w:w="1556" w:type="dxa"/>
            <w:vAlign w:val="center"/>
          </w:tcPr>
          <w:p w14:paraId="71596180">
            <w:pPr>
              <w:pStyle w:val="33"/>
              <w:ind w:left="38"/>
              <w:jc w:val="center"/>
              <w:rPr>
                <w:rFonts w:hint="eastAsia" w:ascii="宋体" w:hAnsi="宋体" w:eastAsia="宋体" w:cs="宋体"/>
                <w:b/>
                <w:kern w:val="2"/>
                <w:lang w:val="zh-CN"/>
              </w:rPr>
            </w:pPr>
            <w:r>
              <w:rPr>
                <w:rFonts w:hint="eastAsia" w:ascii="宋体" w:hAnsi="宋体" w:eastAsia="宋体" w:cs="宋体"/>
                <w:b/>
                <w:kern w:val="2"/>
                <w:sz w:val="28"/>
                <w:szCs w:val="28"/>
                <w:lang w:val="zh-CN"/>
              </w:rPr>
              <w:t>关键事项</w:t>
            </w:r>
          </w:p>
        </w:tc>
        <w:tc>
          <w:tcPr>
            <w:tcW w:w="7067" w:type="dxa"/>
            <w:vAlign w:val="center"/>
          </w:tcPr>
          <w:p w14:paraId="1DAD2630">
            <w:pPr>
              <w:pStyle w:val="33"/>
              <w:jc w:val="center"/>
              <w:rPr>
                <w:rFonts w:hint="eastAsia" w:ascii="宋体" w:hAnsi="宋体" w:eastAsia="宋体" w:cs="宋体"/>
                <w:b/>
                <w:kern w:val="2"/>
                <w:lang w:val="zh-CN"/>
              </w:rPr>
            </w:pPr>
            <w:r>
              <w:rPr>
                <w:rFonts w:hint="eastAsia" w:ascii="宋体" w:hAnsi="宋体" w:eastAsia="宋体" w:cs="宋体"/>
                <w:b/>
                <w:kern w:val="2"/>
                <w:sz w:val="28"/>
                <w:szCs w:val="28"/>
                <w:lang w:val="zh-CN"/>
              </w:rPr>
              <w:t>说明和要求</w:t>
            </w:r>
          </w:p>
        </w:tc>
      </w:tr>
      <w:tr w14:paraId="51F1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06CECED">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1556" w:type="dxa"/>
            <w:vAlign w:val="center"/>
          </w:tcPr>
          <w:p w14:paraId="5B52BAE4">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采购预算</w:t>
            </w:r>
          </w:p>
        </w:tc>
        <w:tc>
          <w:tcPr>
            <w:tcW w:w="7067" w:type="dxa"/>
            <w:vAlign w:val="center"/>
          </w:tcPr>
          <w:p w14:paraId="0F43A85D">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b/>
                <w:color w:val="000000" w:themeColor="text1"/>
                <w:kern w:val="2"/>
                <w:lang w:val="zh-CN"/>
                <w14:textFill>
                  <w14:solidFill>
                    <w14:schemeClr w14:val="tx1"/>
                  </w14:solidFill>
                </w14:textFill>
              </w:rPr>
              <w:t>人民币</w:t>
            </w:r>
            <w:r>
              <w:rPr>
                <w:rFonts w:hint="eastAsia" w:ascii="宋体" w:hAnsi="宋体" w:eastAsia="宋体" w:cs="宋体"/>
                <w:b w:val="0"/>
                <w:bCs/>
                <w:color w:val="000000" w:themeColor="text1"/>
                <w:kern w:val="2"/>
                <w:u w:val="single"/>
                <w:lang w:val="en-US" w:eastAsia="zh-CN"/>
                <w14:textFill>
                  <w14:solidFill>
                    <w14:schemeClr w14:val="tx1"/>
                  </w14:solidFill>
                </w14:textFill>
              </w:rPr>
              <w:t xml:space="preserve"> </w:t>
            </w:r>
            <w:r>
              <w:rPr>
                <w:rFonts w:hint="eastAsia" w:cs="宋体"/>
                <w:b w:val="0"/>
                <w:bCs/>
                <w:color w:val="000000" w:themeColor="text1"/>
                <w:kern w:val="2"/>
                <w:u w:val="single"/>
                <w:lang w:val="en-US" w:eastAsia="zh-CN"/>
                <w14:textFill>
                  <w14:solidFill>
                    <w14:schemeClr w14:val="tx1"/>
                  </w14:solidFill>
                </w14:textFill>
              </w:rPr>
              <w:t>1740000.00</w:t>
            </w:r>
            <w:r>
              <w:rPr>
                <w:rFonts w:hint="eastAsia" w:ascii="宋体" w:hAnsi="宋体" w:eastAsia="宋体" w:cs="宋体"/>
                <w:b w:val="0"/>
                <w:bCs/>
                <w:color w:val="000000" w:themeColor="text1"/>
                <w:kern w:val="2"/>
                <w:u w:val="single"/>
                <w:lang w:val="en-US" w:eastAsia="zh-CN"/>
                <w14:textFill>
                  <w14:solidFill>
                    <w14:schemeClr w14:val="tx1"/>
                  </w14:solidFill>
                </w14:textFill>
              </w:rPr>
              <w:t xml:space="preserve"> </w:t>
            </w:r>
            <w:r>
              <w:rPr>
                <w:rFonts w:hint="eastAsia" w:ascii="宋体" w:hAnsi="宋体" w:eastAsia="宋体" w:cs="宋体"/>
                <w:b/>
                <w:color w:val="000000" w:themeColor="text1"/>
                <w:kern w:val="2"/>
                <w:lang w:val="zh-CN"/>
                <w14:textFill>
                  <w14:solidFill>
                    <w14:schemeClr w14:val="tx1"/>
                  </w14:solidFill>
                </w14:textFill>
              </w:rPr>
              <w:t>元</w:t>
            </w:r>
          </w:p>
          <w:p w14:paraId="469A30D5">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6B2F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E5BB263">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2</w:t>
            </w:r>
          </w:p>
        </w:tc>
        <w:tc>
          <w:tcPr>
            <w:tcW w:w="1556" w:type="dxa"/>
            <w:vAlign w:val="center"/>
          </w:tcPr>
          <w:p w14:paraId="4EB1C7A6">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最高限价</w:t>
            </w:r>
          </w:p>
        </w:tc>
        <w:tc>
          <w:tcPr>
            <w:tcW w:w="7067" w:type="dxa"/>
            <w:vAlign w:val="center"/>
          </w:tcPr>
          <w:p w14:paraId="6DDA8233">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b/>
                <w:color w:val="000000" w:themeColor="text1"/>
                <w:kern w:val="2"/>
                <w:lang w:val="zh-CN"/>
                <w14:textFill>
                  <w14:solidFill>
                    <w14:schemeClr w14:val="tx1"/>
                  </w14:solidFill>
                </w14:textFill>
              </w:rPr>
              <w:t>人民币</w:t>
            </w:r>
            <w:r>
              <w:rPr>
                <w:rFonts w:hint="eastAsia" w:ascii="宋体" w:hAnsi="宋体" w:eastAsia="宋体" w:cs="宋体"/>
                <w:b/>
                <w:color w:val="000000" w:themeColor="text1"/>
                <w:kern w:val="2"/>
                <w:u w:val="single"/>
                <w:lang w:val="en-US" w:eastAsia="zh-CN"/>
                <w14:textFill>
                  <w14:solidFill>
                    <w14:schemeClr w14:val="tx1"/>
                  </w14:solidFill>
                </w14:textFill>
              </w:rPr>
              <w:t xml:space="preserve"> </w:t>
            </w:r>
            <w:r>
              <w:rPr>
                <w:rFonts w:hint="eastAsia" w:cs="宋体"/>
                <w:b w:val="0"/>
                <w:bCs/>
                <w:color w:val="000000" w:themeColor="text1"/>
                <w:kern w:val="2"/>
                <w:u w:val="single"/>
                <w:lang w:val="en-US" w:eastAsia="zh-CN"/>
                <w14:textFill>
                  <w14:solidFill>
                    <w14:schemeClr w14:val="tx1"/>
                  </w14:solidFill>
                </w14:textFill>
              </w:rPr>
              <w:t>1740000.00</w:t>
            </w:r>
            <w:r>
              <w:rPr>
                <w:rFonts w:hint="eastAsia" w:ascii="宋体" w:hAnsi="宋体" w:eastAsia="宋体" w:cs="宋体"/>
                <w:b/>
                <w:color w:val="000000" w:themeColor="text1"/>
                <w:kern w:val="2"/>
                <w:lang w:val="zh-CN"/>
                <w14:textFill>
                  <w14:solidFill>
                    <w14:schemeClr w14:val="tx1"/>
                  </w14:solidFill>
                </w14:textFill>
              </w:rPr>
              <w:t>元</w:t>
            </w:r>
          </w:p>
          <w:p w14:paraId="3A059431">
            <w:pPr>
              <w:pStyle w:val="33"/>
              <w:ind w:left="38"/>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供应商投标报价高于最高限价的则其投标文件将按无效投标文件处理。</w:t>
            </w:r>
          </w:p>
        </w:tc>
      </w:tr>
      <w:tr w14:paraId="4295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D93C24A">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p>
        </w:tc>
        <w:tc>
          <w:tcPr>
            <w:tcW w:w="1556" w:type="dxa"/>
            <w:vMerge w:val="restart"/>
            <w:vAlign w:val="center"/>
          </w:tcPr>
          <w:p w14:paraId="441D1842">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项目性质</w:t>
            </w:r>
          </w:p>
        </w:tc>
        <w:tc>
          <w:tcPr>
            <w:tcW w:w="7067" w:type="dxa"/>
            <w:vAlign w:val="center"/>
          </w:tcPr>
          <w:p w14:paraId="0003268E">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专门面向中小企业采购</w:t>
            </w:r>
          </w:p>
          <w:p w14:paraId="49C4F973">
            <w:pPr>
              <w:pStyle w:val="33"/>
              <w:ind w:left="38"/>
              <w:jc w:val="both"/>
              <w:rPr>
                <w:rFonts w:hint="eastAsia" w:ascii="宋体" w:hAnsi="宋体" w:eastAsia="宋体" w:cs="宋体"/>
                <w:b/>
                <w:kern w:val="2"/>
                <w:lang w:val="zh-CN"/>
              </w:rPr>
            </w:pPr>
            <w:r>
              <w:rPr>
                <w:rFonts w:hint="eastAsia" w:ascii="宋体" w:hAnsi="宋体" w:eastAsia="宋体" w:cs="宋体"/>
                <w:kern w:val="2"/>
                <w:sz w:val="21"/>
                <w:szCs w:val="21"/>
                <w:lang w:val="zh-CN"/>
              </w:rPr>
              <w:t>仅允许中小企业或小型、微型企业参与投标。</w:t>
            </w:r>
          </w:p>
        </w:tc>
      </w:tr>
      <w:tr w14:paraId="60AE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3C6361CB">
            <w:pPr>
              <w:snapToGrid w:val="0"/>
              <w:spacing w:after="200"/>
              <w:ind w:left="142"/>
              <w:jc w:val="center"/>
              <w:rPr>
                <w:rFonts w:hint="eastAsia" w:ascii="宋体" w:hAnsi="宋体" w:eastAsia="宋体" w:cs="宋体"/>
                <w:b/>
                <w:sz w:val="28"/>
                <w:szCs w:val="28"/>
                <w:lang w:val="zh-CN"/>
              </w:rPr>
            </w:pPr>
          </w:p>
        </w:tc>
        <w:tc>
          <w:tcPr>
            <w:tcW w:w="1556" w:type="dxa"/>
            <w:vMerge w:val="continue"/>
            <w:vAlign w:val="center"/>
          </w:tcPr>
          <w:p w14:paraId="2B9F656C">
            <w:pPr>
              <w:pStyle w:val="33"/>
              <w:ind w:left="96"/>
              <w:jc w:val="center"/>
              <w:rPr>
                <w:rFonts w:hint="eastAsia" w:ascii="宋体" w:hAnsi="宋体" w:eastAsia="宋体" w:cs="宋体"/>
                <w:kern w:val="2"/>
                <w:lang w:val="zh-CN"/>
              </w:rPr>
            </w:pPr>
          </w:p>
        </w:tc>
        <w:tc>
          <w:tcPr>
            <w:tcW w:w="7067" w:type="dxa"/>
            <w:vAlign w:val="center"/>
          </w:tcPr>
          <w:p w14:paraId="4A9649D8">
            <w:pP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○非专门面向中小企业采购</w:t>
            </w:r>
          </w:p>
          <w:p w14:paraId="5916F36F">
            <w:pPr>
              <w:ind w:right="94" w:rightChars="45"/>
              <w:rPr>
                <w:rFonts w:hint="eastAsia" w:ascii="宋体" w:hAnsi="宋体" w:eastAsia="宋体" w:cs="宋体"/>
                <w:b/>
                <w:szCs w:val="21"/>
              </w:rPr>
            </w:pPr>
            <w:r>
              <w:rPr>
                <w:rFonts w:hint="eastAsia" w:ascii="宋体" w:hAnsi="宋体" w:eastAsia="宋体" w:cs="宋体"/>
                <w:bCs/>
                <w:color w:val="auto"/>
                <w:kern w:val="0"/>
                <w:szCs w:val="21"/>
                <w:lang w:val="zh-CN"/>
              </w:rPr>
              <w:t>对符合《财政部关于进一步加大政府采购支持中小企业力度的通知》（财库〔2022〕19号）规定的小微企业（监狱企业视同小型、微型企业）的报价</w:t>
            </w:r>
            <w:r>
              <w:rPr>
                <w:rFonts w:hint="eastAsia" w:ascii="宋体" w:hAnsi="宋体" w:eastAsia="宋体" w:cs="宋体"/>
                <w:b/>
                <w:color w:val="auto"/>
                <w:kern w:val="0"/>
                <w:szCs w:val="21"/>
                <w:lang w:val="zh-CN"/>
              </w:rPr>
              <w:t>给予__</w:t>
            </w:r>
            <w:r>
              <w:rPr>
                <w:rFonts w:hint="eastAsia" w:ascii="宋体" w:hAnsi="宋体" w:eastAsia="宋体" w:cs="宋体"/>
                <w:b/>
                <w:color w:val="auto"/>
                <w:kern w:val="0"/>
                <w:szCs w:val="21"/>
                <w:lang w:val="en-US" w:eastAsia="zh-CN"/>
              </w:rPr>
              <w:t>/</w:t>
            </w:r>
            <w:r>
              <w:rPr>
                <w:rFonts w:hint="eastAsia" w:ascii="宋体" w:hAnsi="宋体" w:eastAsia="宋体" w:cs="宋体"/>
                <w:b/>
                <w:color w:val="auto"/>
                <w:kern w:val="0"/>
                <w:szCs w:val="21"/>
                <w:lang w:val="zh-CN"/>
              </w:rPr>
              <w:t>_%（10%-20%）的扣除</w:t>
            </w:r>
            <w:r>
              <w:rPr>
                <w:rFonts w:hint="eastAsia" w:ascii="宋体" w:hAnsi="宋体" w:eastAsia="宋体" w:cs="宋体"/>
                <w:bCs/>
                <w:color w:val="auto"/>
                <w:kern w:val="0"/>
                <w:szCs w:val="21"/>
                <w:lang w:val="zh-CN"/>
              </w:rPr>
              <w:t>，用扣除后的价格参加评审。</w:t>
            </w:r>
          </w:p>
        </w:tc>
      </w:tr>
      <w:tr w14:paraId="176D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5" w:hRule="atLeast"/>
          <w:jc w:val="center"/>
        </w:trPr>
        <w:tc>
          <w:tcPr>
            <w:tcW w:w="689" w:type="dxa"/>
            <w:vAlign w:val="center"/>
          </w:tcPr>
          <w:p w14:paraId="271C95F2">
            <w:pPr>
              <w:snapToGrid w:val="0"/>
              <w:spacing w:after="200"/>
              <w:jc w:val="center"/>
              <w:rPr>
                <w:rFonts w:hint="eastAsia" w:ascii="宋体" w:hAnsi="宋体" w:eastAsia="宋体" w:cs="宋体"/>
                <w:sz w:val="24"/>
              </w:rPr>
            </w:pPr>
            <w:r>
              <w:rPr>
                <w:rFonts w:hint="eastAsia" w:ascii="宋体" w:hAnsi="宋体" w:eastAsia="宋体" w:cs="宋体"/>
                <w:sz w:val="24"/>
              </w:rPr>
              <w:t>4</w:t>
            </w:r>
          </w:p>
        </w:tc>
        <w:tc>
          <w:tcPr>
            <w:tcW w:w="1556" w:type="dxa"/>
            <w:vAlign w:val="center"/>
          </w:tcPr>
          <w:p w14:paraId="7A5582E7">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对供应商的</w:t>
            </w:r>
            <w:r>
              <w:rPr>
                <w:rFonts w:hint="eastAsia" w:ascii="宋体" w:hAnsi="宋体" w:eastAsia="宋体" w:cs="宋体"/>
                <w:kern w:val="2"/>
                <w:lang w:val="zh-CN"/>
              </w:rPr>
              <w:br w:type="textWrapping"/>
            </w:r>
            <w:r>
              <w:rPr>
                <w:rFonts w:hint="eastAsia" w:ascii="宋体" w:hAnsi="宋体" w:eastAsia="宋体" w:cs="宋体"/>
                <w:kern w:val="2"/>
                <w:lang w:val="zh-CN"/>
              </w:rPr>
              <w:t>资格要求</w:t>
            </w:r>
          </w:p>
        </w:tc>
        <w:tc>
          <w:tcPr>
            <w:tcW w:w="7067" w:type="dxa"/>
            <w:vAlign w:val="center"/>
          </w:tcPr>
          <w:p w14:paraId="743BF141">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lang w:val="zh-CN"/>
              </w:rPr>
            </w:pPr>
            <w:r>
              <w:rPr>
                <w:rFonts w:hint="eastAsia" w:ascii="宋体" w:hAnsi="宋体" w:eastAsia="宋体" w:cs="宋体"/>
                <w:kern w:val="2"/>
                <w:lang w:val="zh-CN" w:eastAsia="zh-CN"/>
              </w:rPr>
              <w:t>（1）</w:t>
            </w:r>
            <w:r>
              <w:rPr>
                <w:rFonts w:hint="eastAsia" w:ascii="宋体" w:hAnsi="宋体" w:eastAsia="宋体" w:cs="宋体"/>
                <w:kern w:val="2"/>
                <w:lang w:val="zh-CN"/>
              </w:rPr>
              <w:t>供应商须具有独立承担民事责任能力的法人、其他组织或自然人，提供营业执照/事业单位法人证书/非企业专业服务机构执业许可证/自然人身份证。</w:t>
            </w:r>
            <w:r>
              <w:rPr>
                <w:rFonts w:hint="eastAsia" w:ascii="宋体" w:hAnsi="宋体" w:eastAsia="宋体" w:cs="宋体"/>
                <w:kern w:val="2"/>
                <w:lang w:val="zh-CN"/>
              </w:rPr>
              <w:br w:type="textWrapping"/>
            </w:r>
            <w:r>
              <w:rPr>
                <w:rFonts w:hint="eastAsia" w:ascii="宋体" w:hAnsi="宋体" w:eastAsia="宋体" w:cs="宋体"/>
                <w:kern w:val="2"/>
                <w:lang w:val="zh-CN" w:eastAsia="zh-CN"/>
              </w:rPr>
              <w:t xml:space="preserve"> （2）</w:t>
            </w:r>
            <w:r>
              <w:rPr>
                <w:rFonts w:hint="eastAsia" w:ascii="宋体" w:hAnsi="宋体" w:eastAsia="宋体" w:cs="宋体"/>
                <w:kern w:val="2"/>
                <w:lang w:val="zh-CN"/>
              </w:rPr>
              <w:t>财务状况报告：提供2024年度经审计的财务报告(成立时间至提交首次响应文件截止时间不足一年的可提供成立后任意时段的资</w:t>
            </w:r>
            <w:r>
              <w:rPr>
                <w:rFonts w:hint="eastAsia" w:ascii="宋体" w:hAnsi="宋体" w:eastAsia="宋体" w:cs="宋体"/>
                <w:kern w:val="2"/>
                <w:lang w:val="zh-CN" w:eastAsia="zh-CN"/>
              </w:rPr>
              <w:t>产负债表）</w:t>
            </w:r>
            <w:r>
              <w:rPr>
                <w:rFonts w:hint="eastAsia" w:ascii="宋体" w:hAnsi="宋体" w:eastAsia="宋体" w:cs="宋体"/>
                <w:kern w:val="2"/>
                <w:lang w:val="zh-CN"/>
              </w:rPr>
              <w:t>，或开标前三个月内公司基本户开户银行出具的资信证明（以上两种形式的资料提供任何一种即可）。</w:t>
            </w:r>
          </w:p>
          <w:p w14:paraId="52630255">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lang w:val="zh-CN" w:eastAsia="zh-CN"/>
              </w:rPr>
            </w:pPr>
            <w:r>
              <w:rPr>
                <w:rFonts w:hint="eastAsia" w:ascii="宋体" w:hAnsi="宋体" w:eastAsia="宋体" w:cs="宋体"/>
                <w:kern w:val="2"/>
                <w:lang w:val="zh-CN" w:eastAsia="zh-CN"/>
              </w:rPr>
              <w:t>（3）税收缴纳证明：提交响应文件截止时间前6个月内至少一个月的纳税证明或完税证明(增值税、营业税、企业所得税至少提供一种)，纳税证明或完税证明上应有代收机构或税务机关的公章或业务专用章，(依法免税的供应商应提供相应文件证明)。</w:t>
            </w:r>
          </w:p>
          <w:p w14:paraId="6F7728EE">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lang w:val="zh-CN" w:eastAsia="zh-CN"/>
              </w:rPr>
            </w:pPr>
            <w:r>
              <w:rPr>
                <w:rFonts w:hint="eastAsia" w:ascii="宋体" w:hAnsi="宋体" w:eastAsia="宋体" w:cs="宋体"/>
                <w:kern w:val="2"/>
                <w:lang w:val="zh-CN" w:eastAsia="zh-CN"/>
              </w:rPr>
              <w:t>（4）社会保障资金缴纳证明：提供开标截止时间前6个月内已缴存的至少一个月的社会保障资金缴存单据或社保机构开具的社会保险参保缴费情况证明，依法不需要缴纳社会保障资金的单位应提供相关证明材料。</w:t>
            </w:r>
          </w:p>
          <w:p w14:paraId="31138495">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lang w:val="zh-CN"/>
              </w:rPr>
            </w:pPr>
            <w:r>
              <w:rPr>
                <w:rFonts w:hint="eastAsia" w:ascii="宋体" w:hAnsi="宋体" w:cs="宋体"/>
                <w:kern w:val="2"/>
                <w:lang w:val="en-US" w:eastAsia="zh-CN"/>
              </w:rPr>
              <w:t>（5）</w:t>
            </w:r>
            <w:r>
              <w:rPr>
                <w:rFonts w:hint="eastAsia" w:ascii="宋体" w:hAnsi="宋体" w:cs="宋体"/>
                <w:bCs/>
                <w:color w:val="auto"/>
                <w:kern w:val="0"/>
                <w:sz w:val="21"/>
                <w:szCs w:val="21"/>
                <w:lang w:val="zh-CN" w:eastAsia="zh-CN" w:bidi="ar-SA"/>
              </w:rPr>
              <w:t>供应商须具有合格有效的《食品经营许可证》。</w:t>
            </w:r>
            <w:r>
              <w:rPr>
                <w:rFonts w:hint="eastAsia" w:ascii="宋体" w:hAnsi="宋体" w:eastAsia="宋体" w:cs="宋体"/>
                <w:kern w:val="2"/>
                <w:lang w:val="zh-CN"/>
              </w:rPr>
              <w:br w:type="textWrapping"/>
            </w:r>
            <w:r>
              <w:rPr>
                <w:rFonts w:hint="eastAsia" w:ascii="宋体" w:hAnsi="宋体" w:eastAsia="宋体" w:cs="宋体"/>
                <w:kern w:val="2"/>
                <w:lang w:val="zh-CN" w:eastAsia="zh-CN"/>
              </w:rPr>
              <w:t xml:space="preserve"> （</w:t>
            </w:r>
            <w:r>
              <w:rPr>
                <w:rFonts w:hint="eastAsia" w:ascii="宋体" w:hAnsi="宋体" w:cs="宋体"/>
                <w:kern w:val="2"/>
                <w:lang w:val="en-US" w:eastAsia="zh-CN"/>
              </w:rPr>
              <w:t>6</w:t>
            </w:r>
            <w:r>
              <w:rPr>
                <w:rFonts w:hint="eastAsia" w:ascii="宋体" w:hAnsi="宋体" w:eastAsia="宋体" w:cs="宋体"/>
                <w:kern w:val="2"/>
                <w:lang w:val="zh-CN" w:eastAsia="zh-CN"/>
              </w:rPr>
              <w:t>）</w:t>
            </w:r>
            <w:r>
              <w:rPr>
                <w:rFonts w:hint="eastAsia" w:ascii="宋体" w:hAnsi="宋体" w:eastAsia="宋体" w:cs="宋体"/>
                <w:kern w:val="2"/>
                <w:lang w:val="zh-CN"/>
              </w:rPr>
              <w:t>供应商应授权合法的人员参加投标全过程，其中法定代表人直接参加投标的，须出具法人身份证复印件，并与营业执照上信息一致。法定代表人授权代表参加投标的，须出具法定代表人授权书。</w:t>
            </w:r>
          </w:p>
          <w:p w14:paraId="3341A11B">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lang w:val="zh-CN" w:eastAsia="zh-CN"/>
              </w:rPr>
            </w:pPr>
            <w:r>
              <w:rPr>
                <w:rFonts w:hint="eastAsia" w:ascii="宋体" w:hAnsi="宋体" w:eastAsia="宋体" w:cs="宋体"/>
                <w:kern w:val="2"/>
                <w:lang w:val="zh-CN" w:eastAsia="zh-CN"/>
              </w:rPr>
              <w:t>（</w:t>
            </w:r>
            <w:r>
              <w:rPr>
                <w:rFonts w:hint="eastAsia" w:ascii="宋体" w:hAnsi="宋体" w:cs="宋体"/>
                <w:kern w:val="2"/>
                <w:lang w:val="en-US" w:eastAsia="zh-CN"/>
              </w:rPr>
              <w:t>7</w:t>
            </w:r>
            <w:r>
              <w:rPr>
                <w:rFonts w:hint="eastAsia" w:ascii="宋体" w:hAnsi="宋体" w:eastAsia="宋体" w:cs="宋体"/>
                <w:kern w:val="2"/>
                <w:lang w:val="zh-CN" w:eastAsia="zh-CN"/>
              </w:rPr>
              <w:t>）供应商参加政府采购活动前3年内，在经营活动中没有重大违法记录（提供承诺或说明）。</w:t>
            </w:r>
          </w:p>
          <w:p w14:paraId="1C9EFA55">
            <w:pPr>
              <w:pStyle w:val="41"/>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kern w:val="2"/>
                <w:lang w:val="en-US" w:eastAsia="zh-CN"/>
              </w:rPr>
            </w:pPr>
            <w:r>
              <w:rPr>
                <w:rFonts w:hint="eastAsia" w:ascii="宋体" w:hAnsi="宋体" w:eastAsia="宋体" w:cs="宋体"/>
                <w:kern w:val="2"/>
                <w:lang w:val="zh-CN" w:eastAsia="zh-CN"/>
              </w:rPr>
              <w:t>（</w:t>
            </w:r>
            <w:r>
              <w:rPr>
                <w:rFonts w:hint="eastAsia" w:ascii="宋体" w:hAnsi="宋体" w:cs="宋体"/>
                <w:kern w:val="2"/>
                <w:lang w:val="en-US" w:eastAsia="zh-CN"/>
              </w:rPr>
              <w:t>8</w:t>
            </w:r>
            <w:r>
              <w:rPr>
                <w:rFonts w:hint="eastAsia" w:ascii="宋体" w:hAnsi="宋体" w:eastAsia="宋体" w:cs="宋体"/>
                <w:kern w:val="2"/>
                <w:lang w:val="zh-CN" w:eastAsia="zh-CN"/>
              </w:rPr>
              <w:t>）供应商具备履行合同所必需的设备和专业技术能力（提供承诺或证明材料）。</w:t>
            </w:r>
            <w:r>
              <w:rPr>
                <w:rFonts w:hint="eastAsia" w:ascii="宋体" w:hAnsi="宋体" w:eastAsia="宋体" w:cs="宋体"/>
                <w:kern w:val="2"/>
                <w:lang w:val="zh-CN"/>
              </w:rPr>
              <w:br w:type="textWrapping"/>
            </w:r>
            <w:r>
              <w:rPr>
                <w:rFonts w:hint="eastAsia" w:ascii="宋体" w:hAnsi="宋体" w:eastAsia="宋体" w:cs="宋体"/>
                <w:kern w:val="2"/>
                <w:lang w:val="zh-CN" w:eastAsia="zh-CN"/>
              </w:rPr>
              <w:t xml:space="preserve"> （</w:t>
            </w:r>
            <w:r>
              <w:rPr>
                <w:rFonts w:hint="eastAsia" w:ascii="宋体" w:hAnsi="宋体" w:cs="宋体"/>
                <w:kern w:val="2"/>
                <w:lang w:val="en-US" w:eastAsia="zh-CN"/>
              </w:rPr>
              <w:t>9</w:t>
            </w:r>
            <w:r>
              <w:rPr>
                <w:rFonts w:hint="eastAsia" w:ascii="宋体" w:hAnsi="宋体" w:eastAsia="宋体" w:cs="宋体"/>
                <w:kern w:val="2"/>
                <w:lang w:val="zh-CN" w:eastAsia="zh-CN"/>
              </w:rPr>
              <w:t>）供应商</w:t>
            </w:r>
            <w:r>
              <w:rPr>
                <w:rFonts w:hint="eastAsia" w:ascii="宋体" w:hAnsi="宋体" w:eastAsia="宋体" w:cs="宋体"/>
                <w:kern w:val="2"/>
                <w:lang w:val="zh-CN"/>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kern w:val="2"/>
                <w:lang w:val="zh-CN"/>
              </w:rPr>
              <w:br w:type="textWrapping"/>
            </w:r>
            <w:r>
              <w:rPr>
                <w:rFonts w:hint="eastAsia" w:ascii="宋体" w:hAnsi="宋体" w:eastAsia="宋体" w:cs="宋体"/>
                <w:kern w:val="2"/>
                <w:lang w:val="zh-CN" w:eastAsia="zh-CN"/>
              </w:rPr>
              <w:t xml:space="preserve"> （</w:t>
            </w:r>
            <w:r>
              <w:rPr>
                <w:rFonts w:hint="eastAsia" w:ascii="宋体" w:hAnsi="宋体" w:cs="宋体"/>
                <w:kern w:val="2"/>
                <w:lang w:val="en-US" w:eastAsia="zh-CN"/>
              </w:rPr>
              <w:t>10</w:t>
            </w:r>
            <w:r>
              <w:rPr>
                <w:rFonts w:hint="eastAsia" w:ascii="宋体" w:hAnsi="宋体" w:eastAsia="宋体" w:cs="宋体"/>
                <w:kern w:val="2"/>
                <w:lang w:val="zh-CN" w:eastAsia="zh-CN"/>
              </w:rPr>
              <w:t>）</w:t>
            </w:r>
            <w:r>
              <w:rPr>
                <w:rFonts w:hint="eastAsia" w:ascii="宋体" w:hAnsi="宋体" w:eastAsia="宋体" w:cs="宋体"/>
                <w:kern w:val="2"/>
                <w:lang w:val="zh-CN"/>
              </w:rPr>
              <w:t>单位负责人为同一人或者存在直接控股、管理关系的不同供应商不得参加同一合同项下的政府采购活动。</w:t>
            </w:r>
          </w:p>
        </w:tc>
      </w:tr>
      <w:tr w14:paraId="7B22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31013901">
            <w:pPr>
              <w:snapToGrid w:val="0"/>
              <w:spacing w:after="200"/>
              <w:jc w:val="center"/>
              <w:rPr>
                <w:rFonts w:hint="eastAsia" w:ascii="宋体" w:hAnsi="宋体" w:eastAsia="宋体" w:cs="宋体"/>
                <w:sz w:val="24"/>
              </w:rPr>
            </w:pPr>
            <w:r>
              <w:rPr>
                <w:rFonts w:hint="eastAsia" w:ascii="宋体" w:hAnsi="宋体" w:eastAsia="宋体" w:cs="宋体"/>
                <w:sz w:val="24"/>
              </w:rPr>
              <w:t>5</w:t>
            </w:r>
          </w:p>
        </w:tc>
        <w:tc>
          <w:tcPr>
            <w:tcW w:w="1556" w:type="dxa"/>
            <w:vMerge w:val="restart"/>
            <w:vAlign w:val="center"/>
          </w:tcPr>
          <w:p w14:paraId="18098583">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是否接受</w:t>
            </w:r>
            <w:r>
              <w:rPr>
                <w:rFonts w:hint="eastAsia" w:ascii="宋体" w:hAnsi="宋体" w:eastAsia="宋体" w:cs="宋体"/>
                <w:kern w:val="2"/>
                <w:lang w:val="zh-CN"/>
              </w:rPr>
              <w:br w:type="textWrapping"/>
            </w:r>
            <w:r>
              <w:rPr>
                <w:rFonts w:hint="eastAsia" w:ascii="宋体" w:hAnsi="宋体" w:eastAsia="宋体" w:cs="宋体"/>
                <w:kern w:val="2"/>
                <w:lang w:val="zh-CN"/>
              </w:rPr>
              <w:t>联合体投标</w:t>
            </w:r>
          </w:p>
        </w:tc>
        <w:tc>
          <w:tcPr>
            <w:tcW w:w="7067" w:type="dxa"/>
            <w:vAlign w:val="center"/>
          </w:tcPr>
          <w:p w14:paraId="44B062B1">
            <w:pPr>
              <w:pStyle w:val="33"/>
              <w:jc w:val="both"/>
              <w:rPr>
                <w:rFonts w:hint="eastAsia" w:ascii="宋体" w:hAnsi="宋体" w:eastAsia="宋体" w:cs="宋体"/>
                <w:b/>
                <w:color w:val="auto"/>
                <w:kern w:val="2"/>
                <w:lang w:val="zh-CN"/>
              </w:rPr>
            </w:pPr>
            <w:r>
              <w:rPr>
                <w:rFonts w:hint="eastAsia" w:ascii="宋体" w:hAnsi="宋体" w:eastAsia="宋体" w:cs="宋体"/>
                <w:b/>
                <w:color w:val="auto"/>
                <w:kern w:val="2"/>
                <w:lang w:val="zh-CN"/>
              </w:rPr>
              <w:t>○接受</w:t>
            </w:r>
          </w:p>
          <w:p w14:paraId="61874C27">
            <w:pPr>
              <w:pStyle w:val="33"/>
              <w:jc w:val="both"/>
              <w:rPr>
                <w:rFonts w:hint="eastAsia" w:ascii="宋体" w:hAnsi="宋体" w:eastAsia="宋体" w:cs="宋体"/>
                <w:b/>
                <w:kern w:val="2"/>
                <w:lang w:val="zh-CN"/>
              </w:rPr>
            </w:pPr>
            <w:r>
              <w:rPr>
                <w:rFonts w:hint="eastAsia" w:ascii="宋体" w:hAnsi="宋体" w:eastAsia="宋体" w:cs="宋体"/>
                <w:color w:val="auto"/>
                <w:kern w:val="2"/>
                <w:sz w:val="21"/>
                <w:szCs w:val="21"/>
                <w:lang w:val="zh-CN"/>
              </w:rPr>
              <w:t>对于联合体协议或者分包意向协议约定小微企业的合同份额占到合同总金额30%以上的，对联合体或者大中型企业的报价</w:t>
            </w:r>
            <w:r>
              <w:rPr>
                <w:rFonts w:hint="eastAsia" w:ascii="宋体" w:hAnsi="宋体" w:eastAsia="宋体" w:cs="宋体"/>
                <w:b/>
                <w:color w:val="auto"/>
                <w:kern w:val="2"/>
                <w:sz w:val="21"/>
                <w:szCs w:val="21"/>
                <w:lang w:val="zh-CN"/>
              </w:rPr>
              <w:t>给予_</w:t>
            </w:r>
            <w:r>
              <w:rPr>
                <w:rFonts w:hint="eastAsia" w:ascii="宋体" w:hAnsi="宋体" w:eastAsia="宋体" w:cs="宋体"/>
                <w:b/>
                <w:color w:val="auto"/>
                <w:kern w:val="2"/>
                <w:sz w:val="21"/>
                <w:szCs w:val="21"/>
                <w:lang w:val="en-US" w:eastAsia="zh-CN"/>
              </w:rPr>
              <w:t>/</w:t>
            </w:r>
            <w:r>
              <w:rPr>
                <w:rFonts w:hint="eastAsia" w:ascii="宋体" w:hAnsi="宋体" w:eastAsia="宋体" w:cs="宋体"/>
                <w:b/>
                <w:color w:val="auto"/>
                <w:kern w:val="2"/>
                <w:sz w:val="21"/>
                <w:szCs w:val="21"/>
                <w:lang w:val="zh-CN"/>
              </w:rPr>
              <w:t>__%（4%—6%）的扣除</w:t>
            </w:r>
            <w:r>
              <w:rPr>
                <w:rFonts w:hint="eastAsia" w:ascii="宋体" w:hAnsi="宋体" w:eastAsia="宋体" w:cs="宋体"/>
                <w:color w:val="auto"/>
                <w:kern w:val="2"/>
                <w:sz w:val="21"/>
                <w:szCs w:val="21"/>
                <w:lang w:val="zh-CN"/>
              </w:rPr>
              <w:t>，用扣除后的报价参加评审。</w:t>
            </w:r>
          </w:p>
        </w:tc>
      </w:tr>
      <w:tr w14:paraId="4012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783484CD">
            <w:pPr>
              <w:snapToGrid w:val="0"/>
              <w:spacing w:after="200"/>
              <w:ind w:left="142"/>
              <w:jc w:val="center"/>
              <w:rPr>
                <w:rFonts w:hint="eastAsia" w:ascii="宋体" w:hAnsi="宋体" w:eastAsia="宋体" w:cs="宋体"/>
                <w:sz w:val="24"/>
              </w:rPr>
            </w:pPr>
          </w:p>
        </w:tc>
        <w:tc>
          <w:tcPr>
            <w:tcW w:w="1556" w:type="dxa"/>
            <w:vMerge w:val="continue"/>
            <w:vAlign w:val="center"/>
          </w:tcPr>
          <w:p w14:paraId="3C83F9CF">
            <w:pPr>
              <w:pStyle w:val="33"/>
              <w:ind w:left="96"/>
              <w:jc w:val="center"/>
              <w:rPr>
                <w:rFonts w:hint="eastAsia" w:ascii="宋体" w:hAnsi="宋体" w:eastAsia="宋体" w:cs="宋体"/>
                <w:kern w:val="2"/>
                <w:lang w:val="zh-CN"/>
              </w:rPr>
            </w:pPr>
          </w:p>
        </w:tc>
        <w:tc>
          <w:tcPr>
            <w:tcW w:w="7067" w:type="dxa"/>
            <w:vAlign w:val="center"/>
          </w:tcPr>
          <w:p w14:paraId="3AC585AA">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不接受</w:t>
            </w:r>
          </w:p>
        </w:tc>
      </w:tr>
      <w:tr w14:paraId="2202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084BA364">
            <w:pPr>
              <w:snapToGrid w:val="0"/>
              <w:spacing w:after="200"/>
              <w:jc w:val="center"/>
              <w:rPr>
                <w:rFonts w:hint="eastAsia" w:ascii="宋体" w:hAnsi="宋体" w:eastAsia="宋体" w:cs="宋体"/>
                <w:sz w:val="24"/>
              </w:rPr>
            </w:pPr>
            <w:r>
              <w:rPr>
                <w:rFonts w:hint="eastAsia" w:ascii="宋体" w:hAnsi="宋体" w:eastAsia="宋体" w:cs="宋体"/>
                <w:sz w:val="24"/>
              </w:rPr>
              <w:t>6</w:t>
            </w:r>
          </w:p>
        </w:tc>
        <w:tc>
          <w:tcPr>
            <w:tcW w:w="1556" w:type="dxa"/>
            <w:vMerge w:val="restart"/>
            <w:vAlign w:val="center"/>
          </w:tcPr>
          <w:p w14:paraId="54683FA6">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履约保证金</w:t>
            </w:r>
          </w:p>
        </w:tc>
        <w:tc>
          <w:tcPr>
            <w:tcW w:w="7067" w:type="dxa"/>
            <w:vAlign w:val="center"/>
          </w:tcPr>
          <w:p w14:paraId="405D1BD4">
            <w:pPr>
              <w:ind w:right="94" w:rightChars="45"/>
              <w:rPr>
                <w:rFonts w:hint="eastAsia" w:ascii="宋体" w:hAnsi="宋体" w:eastAsia="宋体" w:cs="宋体"/>
                <w:b/>
                <w:color w:val="000000" w:themeColor="text1"/>
                <w:sz w:val="24"/>
              </w:rPr>
            </w:pPr>
            <w:r>
              <w:rPr>
                <w:rFonts w:hint="eastAsia" w:ascii="宋体" w:hAnsi="宋体" w:eastAsia="宋体" w:cs="宋体"/>
                <w:b/>
                <w:color w:val="000000" w:themeColor="text1"/>
                <w:sz w:val="24"/>
              </w:rPr>
              <w:t>占政府采购合同金额的_</w:t>
            </w:r>
            <w:r>
              <w:rPr>
                <w:rFonts w:hint="eastAsia" w:ascii="宋体" w:hAnsi="宋体" w:eastAsia="宋体" w:cs="宋体"/>
                <w:b/>
                <w:color w:val="000000" w:themeColor="text1"/>
                <w:sz w:val="24"/>
                <w:lang w:val="en-US" w:eastAsia="zh-CN"/>
              </w:rPr>
              <w:t>/</w:t>
            </w:r>
            <w:r>
              <w:rPr>
                <w:rFonts w:hint="eastAsia" w:ascii="宋体" w:hAnsi="宋体" w:eastAsia="宋体" w:cs="宋体"/>
                <w:b/>
                <w:color w:val="000000" w:themeColor="text1"/>
                <w:sz w:val="24"/>
              </w:rPr>
              <w:t>__%</w:t>
            </w:r>
          </w:p>
          <w:p w14:paraId="3E4B8A42">
            <w:pPr>
              <w:ind w:right="94" w:rightChars="45"/>
              <w:rPr>
                <w:rFonts w:hint="eastAsia" w:ascii="宋体" w:hAnsi="宋体" w:eastAsia="宋体" w:cs="宋体"/>
                <w:szCs w:val="21"/>
              </w:rPr>
            </w:pPr>
            <w:r>
              <w:rPr>
                <w:rFonts w:hint="eastAsia" w:ascii="宋体" w:hAnsi="宋体" w:eastAsia="宋体" w:cs="宋体"/>
                <w:color w:val="auto"/>
                <w:kern w:val="2"/>
                <w:sz w:val="21"/>
                <w:szCs w:val="21"/>
                <w:lang w:val="zh-CN" w:eastAsia="zh-CN" w:bidi="ar-SA"/>
              </w:rPr>
              <w:t>履约保证金的数额不得超过政府采购合同金额的5%；对于单价合同，其数额不得超过采购预算的5%。</w:t>
            </w:r>
          </w:p>
        </w:tc>
      </w:tr>
      <w:tr w14:paraId="4EB3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4902C74C">
            <w:pPr>
              <w:snapToGrid w:val="0"/>
              <w:spacing w:after="200"/>
              <w:ind w:left="142"/>
              <w:jc w:val="center"/>
              <w:rPr>
                <w:rFonts w:hint="eastAsia" w:ascii="宋体" w:hAnsi="宋体" w:eastAsia="宋体" w:cs="宋体"/>
                <w:sz w:val="24"/>
              </w:rPr>
            </w:pPr>
          </w:p>
        </w:tc>
        <w:tc>
          <w:tcPr>
            <w:tcW w:w="1556" w:type="dxa"/>
            <w:vMerge w:val="continue"/>
            <w:vAlign w:val="center"/>
          </w:tcPr>
          <w:p w14:paraId="63235CC3">
            <w:pPr>
              <w:pStyle w:val="33"/>
              <w:ind w:left="96"/>
              <w:jc w:val="center"/>
              <w:rPr>
                <w:rFonts w:hint="eastAsia" w:ascii="宋体" w:hAnsi="宋体" w:eastAsia="宋体" w:cs="宋体"/>
                <w:kern w:val="2"/>
                <w:lang w:val="zh-CN"/>
              </w:rPr>
            </w:pPr>
          </w:p>
        </w:tc>
        <w:tc>
          <w:tcPr>
            <w:tcW w:w="7067" w:type="dxa"/>
            <w:vAlign w:val="center"/>
          </w:tcPr>
          <w:p w14:paraId="22DF5A3E">
            <w:pPr>
              <w:ind w:right="94" w:rightChars="45"/>
              <w:rPr>
                <w:rFonts w:hint="eastAsia" w:ascii="宋体" w:hAnsi="宋体" w:eastAsia="宋体" w:cs="宋体"/>
                <w:b/>
                <w:sz w:val="24"/>
              </w:rPr>
            </w:pPr>
            <w:r>
              <w:rPr>
                <w:rFonts w:hint="eastAsia" w:ascii="宋体" w:hAnsi="宋体" w:eastAsia="宋体" w:cs="宋体"/>
                <w:b/>
                <w:sz w:val="24"/>
              </w:rPr>
              <w:t>○由采购单位自行收退</w:t>
            </w:r>
          </w:p>
          <w:p w14:paraId="2D579F48">
            <w:pPr>
              <w:ind w:right="94" w:rightChars="45"/>
              <w:rPr>
                <w:rFonts w:hint="eastAsia" w:ascii="宋体" w:hAnsi="宋体" w:eastAsia="宋体" w:cs="宋体"/>
                <w:b/>
                <w:sz w:val="24"/>
              </w:rPr>
            </w:pPr>
            <w:r>
              <w:rPr>
                <w:rFonts w:hint="eastAsia" w:ascii="宋体" w:hAnsi="宋体" w:eastAsia="宋体" w:cs="宋体"/>
                <w:b/>
                <w:sz w:val="24"/>
              </w:rPr>
              <w:t>○由代理机构负责收退</w:t>
            </w:r>
          </w:p>
        </w:tc>
      </w:tr>
      <w:tr w14:paraId="5DA2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08CF521">
            <w:pPr>
              <w:snapToGrid w:val="0"/>
              <w:spacing w:after="200"/>
              <w:jc w:val="center"/>
              <w:rPr>
                <w:rFonts w:hint="eastAsia" w:ascii="宋体" w:hAnsi="宋体" w:eastAsia="宋体" w:cs="宋体"/>
                <w:sz w:val="24"/>
              </w:rPr>
            </w:pPr>
            <w:r>
              <w:rPr>
                <w:rFonts w:hint="eastAsia" w:ascii="宋体" w:hAnsi="宋体" w:eastAsia="宋体" w:cs="宋体"/>
                <w:sz w:val="24"/>
              </w:rPr>
              <w:t>7</w:t>
            </w:r>
          </w:p>
        </w:tc>
        <w:tc>
          <w:tcPr>
            <w:tcW w:w="1556" w:type="dxa"/>
            <w:vAlign w:val="center"/>
          </w:tcPr>
          <w:p w14:paraId="24D28091">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集中答疑</w:t>
            </w:r>
          </w:p>
        </w:tc>
        <w:tc>
          <w:tcPr>
            <w:tcW w:w="7067" w:type="dxa"/>
            <w:vAlign w:val="center"/>
          </w:tcPr>
          <w:p w14:paraId="02E80141">
            <w:pPr>
              <w:ind w:right="94" w:rightChars="45"/>
              <w:rPr>
                <w:rFonts w:hint="eastAsia" w:ascii="宋体" w:hAnsi="宋体" w:eastAsia="宋体" w:cs="宋体"/>
                <w:b/>
                <w:sz w:val="24"/>
              </w:rPr>
            </w:pPr>
            <w:r>
              <w:rPr>
                <w:rFonts w:hint="eastAsia" w:ascii="宋体" w:hAnsi="宋体" w:eastAsia="宋体" w:cs="宋体"/>
                <w:b/>
                <w:sz w:val="24"/>
              </w:rPr>
              <w:t>○组织，答疑地点为：___________</w:t>
            </w:r>
            <w:r>
              <w:rPr>
                <w:rFonts w:hint="eastAsia" w:ascii="宋体" w:hAnsi="宋体" w:eastAsia="宋体" w:cs="宋体"/>
                <w:b/>
                <w:color w:val="000000" w:themeColor="text1"/>
                <w:sz w:val="24"/>
                <w:lang w:val="en-US" w:eastAsia="zh-CN"/>
              </w:rPr>
              <w:t>/</w:t>
            </w:r>
            <w:r>
              <w:rPr>
                <w:rFonts w:hint="eastAsia" w:ascii="宋体" w:hAnsi="宋体" w:eastAsia="宋体" w:cs="宋体"/>
                <w:b/>
                <w:color w:val="000000" w:themeColor="text1"/>
                <w:sz w:val="24"/>
              </w:rPr>
              <w:t>_</w:t>
            </w:r>
            <w:r>
              <w:rPr>
                <w:rFonts w:hint="eastAsia" w:ascii="宋体" w:hAnsi="宋体" w:eastAsia="宋体" w:cs="宋体"/>
                <w:b/>
                <w:sz w:val="24"/>
              </w:rPr>
              <w:t>____________</w:t>
            </w:r>
          </w:p>
          <w:p w14:paraId="29C57700">
            <w:pPr>
              <w:ind w:right="94" w:rightChars="45"/>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不组织</w:t>
            </w:r>
          </w:p>
        </w:tc>
      </w:tr>
      <w:tr w14:paraId="48F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16D41B8F">
            <w:pPr>
              <w:snapToGrid w:val="0"/>
              <w:spacing w:after="200"/>
              <w:jc w:val="center"/>
              <w:rPr>
                <w:rFonts w:hint="eastAsia" w:ascii="宋体" w:hAnsi="宋体" w:eastAsia="宋体" w:cs="宋体"/>
                <w:sz w:val="24"/>
              </w:rPr>
            </w:pPr>
            <w:r>
              <w:rPr>
                <w:rFonts w:hint="eastAsia" w:ascii="宋体" w:hAnsi="宋体" w:eastAsia="宋体" w:cs="宋体"/>
                <w:sz w:val="24"/>
              </w:rPr>
              <w:t>8</w:t>
            </w:r>
          </w:p>
        </w:tc>
        <w:tc>
          <w:tcPr>
            <w:tcW w:w="1556" w:type="dxa"/>
            <w:vAlign w:val="center"/>
          </w:tcPr>
          <w:p w14:paraId="58C424D2">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价格分比重</w:t>
            </w:r>
          </w:p>
        </w:tc>
        <w:tc>
          <w:tcPr>
            <w:tcW w:w="7067" w:type="dxa"/>
            <w:vAlign w:val="center"/>
          </w:tcPr>
          <w:p w14:paraId="03512ADA">
            <w:pPr>
              <w:widowControl/>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占总分值的</w:t>
            </w:r>
            <w:r>
              <w:rPr>
                <w:rFonts w:hint="eastAsia" w:ascii="宋体" w:hAnsi="宋体" w:eastAsia="宋体" w:cs="宋体"/>
                <w:b/>
                <w:kern w:val="0"/>
                <w:sz w:val="24"/>
                <w:szCs w:val="24"/>
                <w:u w:val="single"/>
                <w:lang w:val="en-US" w:eastAsia="zh-CN"/>
              </w:rPr>
              <w:t xml:space="preserve">10 </w:t>
            </w:r>
            <w:r>
              <w:rPr>
                <w:rFonts w:hint="eastAsia" w:ascii="宋体" w:hAnsi="宋体" w:eastAsia="宋体" w:cs="宋体"/>
                <w:b/>
                <w:kern w:val="0"/>
                <w:sz w:val="24"/>
                <w:szCs w:val="24"/>
                <w:lang w:val="zh-CN"/>
              </w:rPr>
              <w:t>%</w:t>
            </w:r>
          </w:p>
          <w:p w14:paraId="01AB1AAE">
            <w:pPr>
              <w:widowControl/>
              <w:rPr>
                <w:rFonts w:hint="eastAsia" w:ascii="宋体" w:hAnsi="宋体" w:eastAsia="宋体" w:cs="宋体"/>
                <w:kern w:val="0"/>
                <w:szCs w:val="21"/>
                <w:lang w:val="zh-CN"/>
              </w:rPr>
            </w:pPr>
            <w:r>
              <w:rPr>
                <w:rFonts w:hint="eastAsia" w:ascii="宋体" w:hAnsi="宋体" w:eastAsia="宋体" w:cs="宋体"/>
                <w:kern w:val="0"/>
                <w:szCs w:val="21"/>
                <w:lang w:val="zh-CN"/>
              </w:rPr>
              <w:t>[招标]根据《政府采购货物和服务招标投标管理办法》（财政部87号令）的规定，综合评分法服务项目的价格分值占总分值的比重不得低于10%。执行国家统一定价标准和采用固定价格采购的项目，其价格不列为评审因素。</w:t>
            </w:r>
          </w:p>
          <w:p w14:paraId="50B5D7FC">
            <w:pPr>
              <w:widowControl/>
              <w:rPr>
                <w:rFonts w:hint="eastAsia" w:ascii="宋体" w:hAnsi="宋体" w:eastAsia="宋体" w:cs="宋体"/>
                <w:kern w:val="0"/>
                <w:szCs w:val="21"/>
                <w:lang w:val="zh-CN"/>
              </w:rPr>
            </w:pPr>
            <w:r>
              <w:rPr>
                <w:rFonts w:hint="eastAsia" w:ascii="宋体" w:hAnsi="宋体" w:eastAsia="宋体" w:cs="宋体"/>
                <w:kern w:val="0"/>
                <w:szCs w:val="21"/>
                <w:lang w:val="zh-CN"/>
              </w:rPr>
              <w:t>[磋商]根据《政府采购竞争性磋商采购方式管理暂行办法》（财库〔2014〕214号）的规定，服务项目的价格分值占总分值的比重(即权值)为10%-30%。</w:t>
            </w:r>
          </w:p>
          <w:p w14:paraId="577EB0DB">
            <w:pPr>
              <w:widowControl/>
              <w:rPr>
                <w:rFonts w:hint="eastAsia" w:ascii="宋体" w:hAnsi="宋体" w:eastAsia="宋体" w:cs="宋体"/>
                <w:kern w:val="0"/>
                <w:szCs w:val="21"/>
                <w:lang w:val="zh-CN"/>
              </w:rPr>
            </w:pPr>
            <w:r>
              <w:rPr>
                <w:rFonts w:hint="eastAsia" w:ascii="宋体" w:hAnsi="宋体" w:eastAsia="宋体" w:cs="宋体"/>
                <w:kern w:val="0"/>
                <w:szCs w:val="21"/>
                <w:lang w:val="zh-CN"/>
              </w:rPr>
              <w:t>[其他采购方式]无须设置。</w:t>
            </w:r>
          </w:p>
        </w:tc>
      </w:tr>
      <w:tr w14:paraId="3CC4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2C7BF00">
            <w:pPr>
              <w:snapToGrid w:val="0"/>
              <w:spacing w:after="200"/>
              <w:jc w:val="center"/>
              <w:rPr>
                <w:rFonts w:hint="eastAsia" w:ascii="宋体" w:hAnsi="宋体" w:eastAsia="宋体" w:cs="宋体"/>
                <w:sz w:val="24"/>
              </w:rPr>
            </w:pPr>
            <w:r>
              <w:rPr>
                <w:rFonts w:hint="eastAsia" w:ascii="宋体" w:hAnsi="宋体" w:eastAsia="宋体" w:cs="宋体"/>
                <w:sz w:val="24"/>
              </w:rPr>
              <w:t>9</w:t>
            </w:r>
          </w:p>
        </w:tc>
        <w:tc>
          <w:tcPr>
            <w:tcW w:w="1556" w:type="dxa"/>
            <w:vAlign w:val="center"/>
          </w:tcPr>
          <w:p w14:paraId="4C9656CF">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合同类型</w:t>
            </w:r>
          </w:p>
        </w:tc>
        <w:tc>
          <w:tcPr>
            <w:tcW w:w="7067" w:type="dxa"/>
            <w:vAlign w:val="center"/>
          </w:tcPr>
          <w:p w14:paraId="65554ABD">
            <w:pPr>
              <w:rPr>
                <w:rFonts w:hint="eastAsia" w:ascii="宋体" w:hAnsi="宋体" w:eastAsia="宋体" w:cs="宋体"/>
                <w:b/>
                <w:sz w:val="24"/>
                <w:lang w:val="zh-CN"/>
              </w:rPr>
            </w:pPr>
            <w:r>
              <w:rPr>
                <w:rFonts w:hint="eastAsia" w:ascii="宋体" w:hAnsi="宋体" w:eastAsia="宋体" w:cs="宋体"/>
                <w:kern w:val="2"/>
                <w:lang w:val="zh-CN"/>
              </w:rPr>
              <w:t>●</w:t>
            </w:r>
            <w:r>
              <w:rPr>
                <w:rFonts w:hint="eastAsia" w:ascii="宋体" w:hAnsi="宋体" w:eastAsia="宋体" w:cs="宋体"/>
                <w:b/>
                <w:sz w:val="24"/>
                <w:lang w:val="zh-CN"/>
              </w:rPr>
              <w:t>固定总价</w:t>
            </w:r>
          </w:p>
          <w:p w14:paraId="62C34CF3">
            <w:pPr>
              <w:rPr>
                <w:rFonts w:hint="eastAsia" w:ascii="宋体" w:hAnsi="宋体" w:eastAsia="宋体" w:cs="宋体"/>
                <w:b/>
                <w:sz w:val="24"/>
                <w:lang w:val="zh-CN"/>
              </w:rPr>
            </w:pPr>
            <w:r>
              <w:rPr>
                <w:rFonts w:hint="eastAsia" w:ascii="宋体" w:hAnsi="宋体" w:eastAsia="宋体" w:cs="宋体"/>
                <w:b/>
                <w:sz w:val="24"/>
                <w:lang w:val="zh-CN"/>
              </w:rPr>
              <w:t>○固定单价（适用于采购数量不定的情形）</w:t>
            </w:r>
          </w:p>
          <w:p w14:paraId="188E9AAC">
            <w:pPr>
              <w:rPr>
                <w:rFonts w:hint="eastAsia" w:ascii="宋体" w:hAnsi="宋体" w:eastAsia="宋体" w:cs="宋体"/>
                <w:sz w:val="24"/>
                <w:lang w:val="zh-CN"/>
              </w:rPr>
            </w:pPr>
            <w:r>
              <w:rPr>
                <w:rFonts w:hint="eastAsia" w:ascii="宋体" w:hAnsi="宋体" w:eastAsia="宋体" w:cs="宋体"/>
                <w:b/>
                <w:sz w:val="24"/>
                <w:lang w:val="zh-CN"/>
              </w:rPr>
              <w:t>○其他：_______________</w:t>
            </w:r>
            <w:r>
              <w:rPr>
                <w:rFonts w:hint="eastAsia" w:ascii="宋体" w:hAnsi="宋体" w:eastAsia="宋体" w:cs="宋体"/>
                <w:b/>
                <w:sz w:val="24"/>
                <w:lang w:val="en-US" w:eastAsia="zh-CN"/>
              </w:rPr>
              <w:t>/</w:t>
            </w:r>
            <w:r>
              <w:rPr>
                <w:rFonts w:hint="eastAsia" w:ascii="宋体" w:hAnsi="宋体" w:eastAsia="宋体" w:cs="宋体"/>
                <w:b/>
                <w:sz w:val="24"/>
                <w:lang w:val="zh-CN"/>
              </w:rPr>
              <w:t>______________</w:t>
            </w:r>
          </w:p>
        </w:tc>
      </w:tr>
      <w:tr w14:paraId="078C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F52032D">
            <w:pPr>
              <w:snapToGrid w:val="0"/>
              <w:spacing w:after="200"/>
              <w:jc w:val="center"/>
              <w:rPr>
                <w:rFonts w:hint="eastAsia" w:ascii="宋体" w:hAnsi="宋体" w:eastAsia="宋体" w:cs="宋体"/>
                <w:sz w:val="24"/>
              </w:rPr>
            </w:pPr>
            <w:r>
              <w:rPr>
                <w:rFonts w:hint="eastAsia" w:ascii="宋体" w:hAnsi="宋体" w:eastAsia="宋体" w:cs="宋体"/>
                <w:sz w:val="24"/>
              </w:rPr>
              <w:t>10</w:t>
            </w:r>
          </w:p>
        </w:tc>
        <w:tc>
          <w:tcPr>
            <w:tcW w:w="1556" w:type="dxa"/>
            <w:vAlign w:val="center"/>
          </w:tcPr>
          <w:p w14:paraId="43DAAA0E">
            <w:pPr>
              <w:tabs>
                <w:tab w:val="left" w:pos="7665"/>
              </w:tabs>
              <w:snapToGrid w:val="0"/>
              <w:jc w:val="center"/>
              <w:rPr>
                <w:rFonts w:hint="eastAsia" w:ascii="宋体" w:hAnsi="宋体" w:eastAsia="宋体" w:cs="宋体"/>
                <w:sz w:val="24"/>
              </w:rPr>
            </w:pPr>
            <w:r>
              <w:rPr>
                <w:rFonts w:hint="eastAsia" w:ascii="宋体" w:hAnsi="宋体" w:eastAsia="宋体" w:cs="宋体"/>
                <w:sz w:val="24"/>
              </w:rPr>
              <w:t>争议解决途径</w:t>
            </w:r>
          </w:p>
        </w:tc>
        <w:tc>
          <w:tcPr>
            <w:tcW w:w="7067" w:type="dxa"/>
            <w:vAlign w:val="center"/>
          </w:tcPr>
          <w:p w14:paraId="18861624">
            <w:pPr>
              <w:tabs>
                <w:tab w:val="left" w:pos="7665"/>
              </w:tabs>
              <w:snapToGrid w:val="0"/>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向有管辖权的人民法院提起诉讼</w:t>
            </w:r>
          </w:p>
          <w:p w14:paraId="6D9EA0C0">
            <w:pPr>
              <w:tabs>
                <w:tab w:val="left" w:pos="7665"/>
              </w:tabs>
              <w:snapToGrid w:val="0"/>
              <w:rPr>
                <w:rFonts w:hint="eastAsia" w:ascii="宋体" w:hAnsi="宋体" w:eastAsia="宋体" w:cs="宋体"/>
                <w:b/>
                <w:sz w:val="24"/>
              </w:rPr>
            </w:pPr>
            <w:r>
              <w:rPr>
                <w:rFonts w:hint="eastAsia" w:ascii="宋体" w:hAnsi="宋体" w:eastAsia="宋体" w:cs="宋体"/>
                <w:b/>
                <w:sz w:val="24"/>
              </w:rPr>
              <w:t>○向西安仲裁委员会提请仲裁</w:t>
            </w:r>
          </w:p>
          <w:p w14:paraId="4A00D45F">
            <w:pPr>
              <w:tabs>
                <w:tab w:val="left" w:pos="7665"/>
              </w:tabs>
              <w:snapToGrid w:val="0"/>
              <w:rPr>
                <w:rFonts w:hint="eastAsia" w:ascii="宋体" w:hAnsi="宋体" w:eastAsia="宋体" w:cs="宋体"/>
                <w:sz w:val="24"/>
              </w:rPr>
            </w:pPr>
            <w:r>
              <w:rPr>
                <w:rFonts w:hint="eastAsia" w:ascii="宋体" w:hAnsi="宋体" w:eastAsia="宋体" w:cs="宋体"/>
                <w:b/>
                <w:sz w:val="24"/>
              </w:rPr>
              <w:t>○由供应商做出选择</w:t>
            </w:r>
          </w:p>
        </w:tc>
      </w:tr>
      <w:tr w14:paraId="795F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C8B4252">
            <w:pPr>
              <w:snapToGrid w:val="0"/>
              <w:spacing w:after="200"/>
              <w:jc w:val="center"/>
              <w:rPr>
                <w:rFonts w:hint="eastAsia" w:ascii="宋体" w:hAnsi="宋体" w:eastAsia="宋体" w:cs="宋体"/>
                <w:sz w:val="24"/>
              </w:rPr>
            </w:pPr>
            <w:r>
              <w:rPr>
                <w:rFonts w:hint="eastAsia" w:ascii="宋体" w:hAnsi="宋体" w:eastAsia="宋体" w:cs="宋体"/>
                <w:sz w:val="24"/>
              </w:rPr>
              <w:t>11</w:t>
            </w:r>
          </w:p>
        </w:tc>
        <w:tc>
          <w:tcPr>
            <w:tcW w:w="1556" w:type="dxa"/>
            <w:vAlign w:val="center"/>
          </w:tcPr>
          <w:p w14:paraId="32E146AE">
            <w:pPr>
              <w:snapToGrid w:val="0"/>
              <w:jc w:val="center"/>
              <w:rPr>
                <w:rFonts w:hint="eastAsia" w:ascii="宋体" w:hAnsi="宋体" w:eastAsia="宋体" w:cs="宋体"/>
                <w:sz w:val="24"/>
              </w:rPr>
            </w:pPr>
            <w:r>
              <w:rPr>
                <w:rFonts w:hint="eastAsia" w:ascii="宋体" w:hAnsi="宋体" w:eastAsia="宋体" w:cs="宋体"/>
                <w:sz w:val="24"/>
              </w:rPr>
              <w:t>联系方式</w:t>
            </w:r>
          </w:p>
        </w:tc>
        <w:tc>
          <w:tcPr>
            <w:tcW w:w="7067" w:type="dxa"/>
            <w:vAlign w:val="center"/>
          </w:tcPr>
          <w:p w14:paraId="2771FDB7">
            <w:pPr>
              <w:tabs>
                <w:tab w:val="left" w:pos="7665"/>
              </w:tabs>
              <w:snapToGrid w:val="0"/>
              <w:rPr>
                <w:rFonts w:hint="eastAsia" w:ascii="宋体" w:hAnsi="宋体" w:eastAsia="宋体" w:cs="宋体"/>
                <w:b/>
                <w:bCs/>
                <w:sz w:val="24"/>
                <w:lang w:val="en-US"/>
              </w:rPr>
            </w:pPr>
            <w:r>
              <w:rPr>
                <w:rFonts w:hint="eastAsia" w:ascii="宋体" w:hAnsi="宋体" w:eastAsia="宋体" w:cs="宋体"/>
                <w:b/>
                <w:bCs/>
                <w:sz w:val="24"/>
              </w:rPr>
              <w:t>项目对接人：</w:t>
            </w:r>
            <w:r>
              <w:rPr>
                <w:rFonts w:hint="eastAsia" w:ascii="宋体" w:hAnsi="宋体" w:eastAsia="宋体" w:cs="宋体"/>
                <w:b/>
                <w:bCs/>
                <w:sz w:val="24"/>
                <w:u w:val="single"/>
                <w:lang w:val="en-US" w:eastAsia="zh-CN"/>
              </w:rPr>
              <w:t xml:space="preserve"> </w:t>
            </w:r>
            <w:r>
              <w:rPr>
                <w:rFonts w:hint="eastAsia" w:ascii="宋体" w:hAnsi="宋体" w:cs="宋体"/>
                <w:b/>
                <w:bCs/>
                <w:sz w:val="24"/>
                <w:u w:val="single"/>
                <w:lang w:val="en-US" w:eastAsia="zh-CN"/>
              </w:rPr>
              <w:t>刘敏</w:t>
            </w:r>
            <w:r>
              <w:rPr>
                <w:rFonts w:hint="eastAsia" w:ascii="宋体" w:hAnsi="宋体" w:eastAsia="宋体" w:cs="宋体"/>
                <w:b/>
                <w:bCs/>
                <w:sz w:val="24"/>
                <w:u w:val="single"/>
                <w:lang w:val="en-US" w:eastAsia="zh-CN"/>
              </w:rPr>
              <w:t xml:space="preserve">  </w:t>
            </w:r>
          </w:p>
          <w:p w14:paraId="5C1490CB">
            <w:pPr>
              <w:tabs>
                <w:tab w:val="left" w:pos="7665"/>
              </w:tabs>
              <w:snapToGrid w:val="0"/>
              <w:rPr>
                <w:rFonts w:hint="default" w:ascii="宋体" w:hAnsi="宋体" w:eastAsia="宋体" w:cs="宋体"/>
                <w:b/>
                <w:bCs/>
                <w:sz w:val="24"/>
                <w:lang w:val="en-US"/>
              </w:rPr>
            </w:pPr>
            <w:r>
              <w:rPr>
                <w:rFonts w:hint="eastAsia" w:ascii="宋体" w:hAnsi="宋体" w:eastAsia="宋体" w:cs="宋体"/>
                <w:b/>
                <w:bCs/>
                <w:sz w:val="24"/>
              </w:rPr>
              <w:t>联系电话：</w:t>
            </w:r>
            <w:r>
              <w:rPr>
                <w:rFonts w:hint="eastAsia" w:ascii="宋体" w:hAnsi="宋体" w:eastAsia="宋体" w:cs="宋体"/>
                <w:b/>
                <w:bCs/>
                <w:sz w:val="24"/>
                <w:u w:val="single"/>
                <w:lang w:val="en-US" w:eastAsia="zh-CN"/>
              </w:rPr>
              <w:t>135</w:t>
            </w:r>
            <w:r>
              <w:rPr>
                <w:rFonts w:hint="eastAsia" w:ascii="宋体" w:hAnsi="宋体" w:cs="宋体"/>
                <w:b/>
                <w:bCs/>
                <w:sz w:val="24"/>
                <w:u w:val="single"/>
                <w:lang w:val="en-US" w:eastAsia="zh-CN"/>
              </w:rPr>
              <w:t>71495919</w:t>
            </w:r>
          </w:p>
          <w:p w14:paraId="44CE83EA">
            <w:pPr>
              <w:tabs>
                <w:tab w:val="left" w:pos="7665"/>
              </w:tabs>
              <w:snapToGrid w:val="0"/>
              <w:rPr>
                <w:rFonts w:hint="eastAsia" w:ascii="宋体" w:hAnsi="宋体" w:eastAsia="宋体" w:cs="宋体"/>
                <w:sz w:val="24"/>
                <w:lang w:val="en-US" w:eastAsia="zh-CN"/>
              </w:rPr>
            </w:pPr>
            <w:r>
              <w:rPr>
                <w:rFonts w:hint="eastAsia" w:ascii="宋体" w:hAnsi="宋体" w:eastAsia="宋体" w:cs="宋体"/>
                <w:b/>
                <w:bCs/>
                <w:sz w:val="24"/>
              </w:rPr>
              <w:t>电子邮箱：</w:t>
            </w:r>
            <w:r>
              <w:rPr>
                <w:rFonts w:hint="eastAsia" w:ascii="宋体" w:hAnsi="宋体" w:eastAsia="宋体" w:cs="宋体"/>
                <w:b/>
                <w:bCs/>
                <w:sz w:val="24"/>
                <w:u w:val="single"/>
                <w:lang w:val="en-US" w:eastAsia="zh-CN"/>
              </w:rPr>
              <w:t xml:space="preserve">   /  </w:t>
            </w:r>
          </w:p>
        </w:tc>
      </w:tr>
    </w:tbl>
    <w:p w14:paraId="2623E1A1">
      <w:pPr>
        <w:widowControl/>
        <w:jc w:val="center"/>
        <w:rPr>
          <w:rFonts w:hint="eastAsia" w:ascii="宋体" w:hAnsi="宋体" w:eastAsia="宋体" w:cs="宋体"/>
          <w:b/>
          <w:sz w:val="32"/>
          <w:szCs w:val="32"/>
        </w:rPr>
      </w:pPr>
    </w:p>
    <w:p w14:paraId="132CCD51">
      <w:pPr>
        <w:widowControl/>
        <w:jc w:val="center"/>
        <w:rPr>
          <w:rFonts w:hint="eastAsia" w:ascii="宋体" w:hAnsi="宋体" w:eastAsia="宋体" w:cs="宋体"/>
          <w:b/>
          <w:sz w:val="32"/>
          <w:szCs w:val="32"/>
        </w:rPr>
      </w:pPr>
    </w:p>
    <w:p w14:paraId="0E40301D">
      <w:pPr>
        <w:widowControl/>
        <w:jc w:val="center"/>
        <w:rPr>
          <w:rFonts w:hint="eastAsia" w:ascii="宋体" w:hAnsi="宋体" w:eastAsia="宋体" w:cs="宋体"/>
          <w:b/>
          <w:sz w:val="32"/>
          <w:szCs w:val="32"/>
        </w:rPr>
      </w:pPr>
    </w:p>
    <w:p w14:paraId="63DFB324">
      <w:pPr>
        <w:widowControl/>
        <w:jc w:val="center"/>
        <w:rPr>
          <w:rFonts w:hint="eastAsia" w:ascii="宋体" w:hAnsi="宋体" w:eastAsia="宋体" w:cs="宋体"/>
          <w:b/>
          <w:sz w:val="32"/>
          <w:szCs w:val="32"/>
        </w:rPr>
      </w:pPr>
    </w:p>
    <w:p w14:paraId="636DAFBA">
      <w:pPr>
        <w:widowControl/>
        <w:jc w:val="center"/>
        <w:rPr>
          <w:rFonts w:hint="eastAsia" w:ascii="宋体" w:hAnsi="宋体" w:eastAsia="宋体" w:cs="宋体"/>
          <w:b/>
          <w:sz w:val="32"/>
          <w:szCs w:val="32"/>
        </w:rPr>
      </w:pPr>
    </w:p>
    <w:p w14:paraId="2F9A0582">
      <w:pPr>
        <w:widowControl/>
        <w:jc w:val="center"/>
        <w:rPr>
          <w:rFonts w:hint="eastAsia" w:ascii="宋体" w:hAnsi="宋体" w:eastAsia="宋体" w:cs="宋体"/>
          <w:b/>
          <w:sz w:val="32"/>
          <w:szCs w:val="32"/>
        </w:rPr>
      </w:pPr>
    </w:p>
    <w:p w14:paraId="5ACCADDD">
      <w:pPr>
        <w:widowControl/>
        <w:jc w:val="center"/>
        <w:rPr>
          <w:rFonts w:hint="eastAsia" w:ascii="宋体" w:hAnsi="宋体" w:eastAsia="宋体" w:cs="宋体"/>
          <w:b/>
          <w:sz w:val="32"/>
          <w:szCs w:val="32"/>
        </w:rPr>
      </w:pPr>
    </w:p>
    <w:p w14:paraId="15DF3D71">
      <w:pPr>
        <w:widowControl/>
        <w:jc w:val="center"/>
        <w:rPr>
          <w:rFonts w:hint="eastAsia" w:ascii="宋体" w:hAnsi="宋体" w:eastAsia="宋体" w:cs="宋体"/>
          <w:b/>
          <w:sz w:val="32"/>
          <w:szCs w:val="32"/>
        </w:rPr>
      </w:pPr>
    </w:p>
    <w:p w14:paraId="30EF205A">
      <w:pPr>
        <w:widowControl/>
        <w:jc w:val="center"/>
        <w:rPr>
          <w:rFonts w:hint="eastAsia" w:ascii="宋体" w:hAnsi="宋体" w:eastAsia="宋体" w:cs="宋体"/>
          <w:b/>
          <w:sz w:val="32"/>
          <w:szCs w:val="32"/>
        </w:rPr>
      </w:pPr>
    </w:p>
    <w:p w14:paraId="1A6E5FDB">
      <w:pPr>
        <w:widowControl/>
        <w:jc w:val="center"/>
        <w:rPr>
          <w:rFonts w:hint="eastAsia" w:ascii="宋体" w:hAnsi="宋体" w:eastAsia="宋体" w:cs="宋体"/>
          <w:b/>
          <w:sz w:val="32"/>
          <w:szCs w:val="32"/>
        </w:rPr>
      </w:pPr>
    </w:p>
    <w:p w14:paraId="13713CE7">
      <w:pPr>
        <w:widowControl/>
        <w:jc w:val="center"/>
        <w:rPr>
          <w:rFonts w:hint="eastAsia" w:ascii="宋体" w:hAnsi="宋体" w:eastAsia="宋体" w:cs="宋体"/>
          <w:b/>
          <w:sz w:val="32"/>
          <w:szCs w:val="32"/>
        </w:rPr>
      </w:pPr>
    </w:p>
    <w:p w14:paraId="0B0EDC64">
      <w:pPr>
        <w:widowControl/>
        <w:jc w:val="center"/>
        <w:rPr>
          <w:rFonts w:hint="eastAsia" w:ascii="宋体" w:hAnsi="宋体" w:eastAsia="宋体" w:cs="宋体"/>
          <w:b/>
          <w:sz w:val="32"/>
          <w:szCs w:val="32"/>
        </w:rPr>
      </w:pPr>
    </w:p>
    <w:p w14:paraId="785947DE">
      <w:pPr>
        <w:widowControl/>
        <w:jc w:val="center"/>
        <w:rPr>
          <w:rFonts w:hint="eastAsia" w:ascii="宋体" w:hAnsi="宋体" w:eastAsia="宋体" w:cs="宋体"/>
          <w:b/>
          <w:sz w:val="32"/>
          <w:szCs w:val="32"/>
        </w:rPr>
      </w:pPr>
    </w:p>
    <w:p w14:paraId="790481ED">
      <w:pPr>
        <w:widowControl/>
        <w:jc w:val="center"/>
        <w:rPr>
          <w:rFonts w:hint="eastAsia" w:ascii="宋体" w:hAnsi="宋体" w:eastAsia="宋体" w:cs="宋体"/>
          <w:b/>
          <w:sz w:val="32"/>
          <w:szCs w:val="32"/>
        </w:rPr>
      </w:pPr>
    </w:p>
    <w:p w14:paraId="73CCC05F">
      <w:pPr>
        <w:widowControl/>
        <w:jc w:val="center"/>
        <w:rPr>
          <w:rFonts w:hint="eastAsia" w:ascii="宋体" w:hAnsi="宋体" w:eastAsia="宋体" w:cs="宋体"/>
          <w:b/>
          <w:sz w:val="32"/>
          <w:szCs w:val="32"/>
        </w:rPr>
      </w:pPr>
    </w:p>
    <w:p w14:paraId="4A3BF359">
      <w:pPr>
        <w:widowControl/>
        <w:jc w:val="center"/>
        <w:rPr>
          <w:rFonts w:hint="eastAsia" w:ascii="宋体" w:hAnsi="宋体" w:eastAsia="宋体" w:cs="宋体"/>
          <w:b/>
          <w:sz w:val="32"/>
          <w:szCs w:val="32"/>
        </w:rPr>
      </w:pPr>
    </w:p>
    <w:p w14:paraId="7810DB75">
      <w:pPr>
        <w:widowControl/>
        <w:jc w:val="center"/>
        <w:rPr>
          <w:rFonts w:hint="eastAsia" w:ascii="宋体" w:hAnsi="宋体" w:eastAsia="宋体" w:cs="宋体"/>
          <w:b/>
          <w:sz w:val="32"/>
          <w:szCs w:val="32"/>
        </w:rPr>
      </w:pPr>
    </w:p>
    <w:p w14:paraId="7E5AB99D">
      <w:pPr>
        <w:widowControl/>
        <w:jc w:val="center"/>
        <w:rPr>
          <w:rFonts w:hint="eastAsia" w:ascii="宋体" w:hAnsi="宋体" w:eastAsia="宋体" w:cs="宋体"/>
          <w:b/>
          <w:sz w:val="32"/>
          <w:szCs w:val="32"/>
        </w:rPr>
      </w:pPr>
    </w:p>
    <w:p w14:paraId="51B9AEDC">
      <w:pPr>
        <w:widowControl/>
        <w:jc w:val="center"/>
        <w:rPr>
          <w:rFonts w:hint="eastAsia" w:ascii="宋体" w:hAnsi="宋体" w:eastAsia="宋体" w:cs="宋体"/>
          <w:b/>
          <w:sz w:val="32"/>
          <w:szCs w:val="32"/>
        </w:rPr>
      </w:pPr>
    </w:p>
    <w:p w14:paraId="7603DA64">
      <w:pPr>
        <w:widowControl/>
        <w:jc w:val="center"/>
        <w:rPr>
          <w:rFonts w:hint="eastAsia" w:ascii="宋体" w:hAnsi="宋体" w:eastAsia="宋体" w:cs="宋体"/>
          <w:b/>
          <w:sz w:val="32"/>
          <w:szCs w:val="32"/>
        </w:rPr>
      </w:pPr>
    </w:p>
    <w:p w14:paraId="3435CB74">
      <w:pPr>
        <w:widowControl/>
        <w:jc w:val="center"/>
        <w:rPr>
          <w:rFonts w:hint="eastAsia" w:ascii="宋体" w:hAnsi="宋体" w:eastAsia="宋体" w:cs="宋体"/>
          <w:b/>
          <w:sz w:val="32"/>
          <w:szCs w:val="32"/>
        </w:rPr>
      </w:pPr>
    </w:p>
    <w:p w14:paraId="5F32490D">
      <w:pPr>
        <w:pStyle w:val="7"/>
        <w:rPr>
          <w:rFonts w:hint="eastAsia" w:ascii="宋体" w:hAnsi="宋体" w:eastAsia="宋体" w:cs="宋体"/>
        </w:rPr>
      </w:pPr>
    </w:p>
    <w:p w14:paraId="2D78B471">
      <w:pPr>
        <w:widowControl/>
        <w:jc w:val="center"/>
        <w:rPr>
          <w:rFonts w:hint="eastAsia" w:ascii="宋体" w:hAnsi="宋体" w:eastAsia="宋体" w:cs="宋体"/>
          <w:b/>
          <w:sz w:val="32"/>
          <w:szCs w:val="32"/>
        </w:rPr>
      </w:pPr>
      <w:r>
        <w:rPr>
          <w:rFonts w:hint="eastAsia" w:ascii="宋体" w:hAnsi="宋体" w:eastAsia="宋体" w:cs="宋体"/>
          <w:b/>
          <w:sz w:val="32"/>
          <w:szCs w:val="32"/>
        </w:rPr>
        <w:t>需求框架（服务类）</w:t>
      </w:r>
    </w:p>
    <w:p w14:paraId="030B5B10">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一、项目概况</w:t>
      </w:r>
    </w:p>
    <w:p w14:paraId="66F217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机关食堂占地面积2000平方米，分为两层，其中1楼为职工食堂，2楼为接待食堂，平均</w:t>
      </w:r>
      <w:r>
        <w:rPr>
          <w:rFonts w:hint="eastAsia" w:ascii="宋体" w:hAnsi="宋体" w:cs="宋体"/>
          <w:color w:val="000000"/>
          <w:sz w:val="24"/>
          <w:szCs w:val="24"/>
          <w:highlight w:val="none"/>
          <w:lang w:val="en-US" w:eastAsia="zh-CN"/>
        </w:rPr>
        <w:t>每天</w:t>
      </w:r>
      <w:r>
        <w:rPr>
          <w:rFonts w:hint="eastAsia" w:ascii="宋体" w:hAnsi="宋体" w:eastAsia="宋体" w:cs="宋体"/>
          <w:color w:val="000000"/>
          <w:sz w:val="24"/>
          <w:szCs w:val="24"/>
          <w:highlight w:val="none"/>
          <w:lang w:val="en-US" w:eastAsia="zh-CN"/>
        </w:rPr>
        <w:t>就餐人数</w:t>
      </w:r>
      <w:r>
        <w:rPr>
          <w:rFonts w:hint="eastAsia" w:ascii="宋体" w:hAnsi="宋体" w:cs="宋体"/>
          <w:color w:val="000000"/>
          <w:sz w:val="24"/>
          <w:szCs w:val="24"/>
          <w:highlight w:val="none"/>
          <w:lang w:val="en-US" w:eastAsia="zh-CN"/>
        </w:rPr>
        <w:t>约680</w:t>
      </w:r>
      <w:r>
        <w:rPr>
          <w:rFonts w:hint="eastAsia" w:ascii="宋体" w:hAnsi="宋体" w:eastAsia="宋体" w:cs="宋体"/>
          <w:color w:val="000000"/>
          <w:sz w:val="24"/>
          <w:szCs w:val="24"/>
          <w:highlight w:val="none"/>
          <w:lang w:val="en-US" w:eastAsia="zh-CN"/>
        </w:rPr>
        <w:t>余人</w:t>
      </w:r>
      <w:r>
        <w:rPr>
          <w:rFonts w:hint="eastAsia" w:ascii="宋体" w:hAnsi="宋体" w:cs="宋体"/>
          <w:color w:val="000000"/>
          <w:sz w:val="24"/>
          <w:szCs w:val="24"/>
          <w:highlight w:val="none"/>
          <w:lang w:val="en-US" w:eastAsia="zh-CN"/>
        </w:rPr>
        <w:t>次</w:t>
      </w:r>
      <w:r>
        <w:rPr>
          <w:rFonts w:hint="eastAsia" w:ascii="宋体" w:hAnsi="宋体" w:eastAsia="宋体" w:cs="宋体"/>
          <w:color w:val="000000"/>
          <w:sz w:val="24"/>
          <w:szCs w:val="24"/>
          <w:highlight w:val="none"/>
          <w:lang w:val="en-US" w:eastAsia="zh-CN"/>
        </w:rPr>
        <w:t>，其中1楼</w:t>
      </w:r>
      <w:r>
        <w:rPr>
          <w:rFonts w:hint="eastAsia" w:ascii="宋体" w:hAnsi="宋体" w:cs="宋体"/>
          <w:color w:val="000000"/>
          <w:sz w:val="24"/>
          <w:szCs w:val="24"/>
          <w:highlight w:val="none"/>
          <w:lang w:val="en-US" w:eastAsia="zh-CN"/>
        </w:rPr>
        <w:t>约620</w:t>
      </w:r>
      <w:r>
        <w:rPr>
          <w:rFonts w:hint="eastAsia" w:ascii="宋体" w:hAnsi="宋体" w:eastAsia="宋体" w:cs="宋体"/>
          <w:color w:val="000000"/>
          <w:sz w:val="24"/>
          <w:szCs w:val="24"/>
          <w:highlight w:val="none"/>
          <w:lang w:val="en-US" w:eastAsia="zh-CN"/>
        </w:rPr>
        <w:t>余人</w:t>
      </w:r>
      <w:r>
        <w:rPr>
          <w:rFonts w:hint="eastAsia" w:ascii="宋体" w:hAnsi="宋体" w:cs="宋体"/>
          <w:color w:val="000000"/>
          <w:sz w:val="24"/>
          <w:szCs w:val="24"/>
          <w:highlight w:val="none"/>
          <w:lang w:val="en-US" w:eastAsia="zh-CN"/>
        </w:rPr>
        <w:t>次</w:t>
      </w:r>
      <w:r>
        <w:rPr>
          <w:rFonts w:hint="eastAsia" w:ascii="宋体" w:hAnsi="宋体" w:eastAsia="宋体" w:cs="宋体"/>
          <w:color w:val="000000"/>
          <w:sz w:val="24"/>
          <w:szCs w:val="24"/>
          <w:highlight w:val="none"/>
          <w:lang w:val="en-US" w:eastAsia="zh-CN"/>
        </w:rPr>
        <w:t>，2楼</w:t>
      </w:r>
      <w:r>
        <w:rPr>
          <w:rFonts w:hint="eastAsia" w:ascii="宋体" w:hAnsi="宋体" w:cs="宋体"/>
          <w:color w:val="000000"/>
          <w:sz w:val="24"/>
          <w:szCs w:val="24"/>
          <w:highlight w:val="none"/>
          <w:lang w:val="en-US" w:eastAsia="zh-CN"/>
        </w:rPr>
        <w:t>约60</w:t>
      </w:r>
      <w:r>
        <w:rPr>
          <w:rFonts w:hint="eastAsia" w:ascii="宋体" w:hAnsi="宋体" w:eastAsia="宋体" w:cs="宋体"/>
          <w:color w:val="000000"/>
          <w:sz w:val="24"/>
          <w:szCs w:val="24"/>
          <w:highlight w:val="none"/>
          <w:lang w:val="en-US" w:eastAsia="zh-CN"/>
        </w:rPr>
        <w:t>余人</w:t>
      </w:r>
      <w:r>
        <w:rPr>
          <w:rFonts w:hint="eastAsia" w:ascii="宋体" w:hAnsi="宋体" w:cs="宋体"/>
          <w:color w:val="000000"/>
          <w:sz w:val="24"/>
          <w:szCs w:val="24"/>
          <w:highlight w:val="none"/>
          <w:lang w:val="en-US" w:eastAsia="zh-CN"/>
        </w:rPr>
        <w:t>次</w:t>
      </w:r>
      <w:r>
        <w:rPr>
          <w:rFonts w:hint="eastAsia" w:ascii="宋体" w:hAnsi="宋体" w:eastAsia="宋体" w:cs="宋体"/>
          <w:color w:val="000000"/>
          <w:sz w:val="24"/>
          <w:szCs w:val="24"/>
          <w:highlight w:val="none"/>
          <w:lang w:val="en-US" w:eastAsia="zh-CN"/>
        </w:rPr>
        <w:t>（食堂餐饮管理服务提供相应场地、餐饮设备、水电气暖等）。</w:t>
      </w:r>
    </w:p>
    <w:p w14:paraId="551ED85F">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二、服务内容（包括工作区域、工作内容等）</w:t>
      </w:r>
    </w:p>
    <w:p w14:paraId="08ADE11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食堂餐饮管理服务具体内容：按照阎良区政府机关食堂配餐标准、价格及食堂就餐管理办法，在保证食品安全的前提下，按时为机关干部职工足量配餐。具体做好食堂操作人员的配备管理、食堂卫生、食品安全、烹饪操作安全、饭菜质量、售饭打卡系统日常管理及销售核算服务。</w:t>
      </w:r>
    </w:p>
    <w:p w14:paraId="238CC72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lang w:val="en-US" w:eastAsia="zh-CN"/>
        </w:rPr>
        <w:t>主管</w:t>
      </w:r>
      <w:r>
        <w:rPr>
          <w:rFonts w:hint="eastAsia" w:ascii="宋体" w:hAnsi="宋体" w:eastAsia="宋体" w:cs="宋体"/>
          <w:b w:val="0"/>
          <w:bCs w:val="0"/>
          <w:color w:val="000000"/>
          <w:sz w:val="24"/>
          <w:szCs w:val="24"/>
          <w:lang w:val="en-US" w:eastAsia="zh-CN"/>
        </w:rPr>
        <w:t>：</w:t>
      </w:r>
      <w:r>
        <w:rPr>
          <w:rFonts w:hint="eastAsia" w:ascii="宋体" w:hAnsi="宋体" w:eastAsia="宋体" w:cs="宋体"/>
          <w:color w:val="000000"/>
          <w:sz w:val="24"/>
          <w:szCs w:val="24"/>
          <w:highlight w:val="none"/>
          <w:lang w:eastAsia="zh-CN"/>
        </w:rPr>
        <w:t>对食堂每周食谱进行审核确定，每餐出餐对餐品搭配和口味把控。</w:t>
      </w:r>
    </w:p>
    <w:p w14:paraId="664325D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负责食堂的全面管理工作，带领食堂工作人员完成上级布置的各项任务。对于食堂日常工作的管理，负责食堂工作人员的调配。</w:t>
      </w:r>
    </w:p>
    <w:p w14:paraId="2065352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检查食品安全管理制度执行情况，管理维护食品安全生产经营过程记录材料，按照要求</w:t>
      </w:r>
      <w:r>
        <w:rPr>
          <w:rFonts w:hint="eastAsia" w:ascii="宋体" w:hAnsi="宋体" w:eastAsia="宋体" w:cs="宋体"/>
          <w:color w:val="000000"/>
          <w:sz w:val="24"/>
          <w:szCs w:val="24"/>
          <w:highlight w:val="none"/>
          <w:lang w:eastAsia="zh-CN"/>
        </w:rPr>
        <w:t>填写并</w:t>
      </w:r>
      <w:r>
        <w:rPr>
          <w:rFonts w:hint="eastAsia" w:ascii="宋体" w:hAnsi="宋体" w:eastAsia="宋体" w:cs="宋体"/>
          <w:color w:val="000000"/>
          <w:sz w:val="24"/>
          <w:szCs w:val="24"/>
          <w:highlight w:val="none"/>
        </w:rPr>
        <w:t>保存相关资料</w:t>
      </w:r>
      <w:r>
        <w:rPr>
          <w:rFonts w:hint="eastAsia" w:ascii="宋体" w:hAnsi="宋体" w:eastAsia="宋体" w:cs="宋体"/>
          <w:color w:val="000000"/>
          <w:sz w:val="24"/>
          <w:szCs w:val="24"/>
          <w:highlight w:val="none"/>
          <w:lang w:eastAsia="zh-CN"/>
        </w:rPr>
        <w:t>。</w:t>
      </w:r>
    </w:p>
    <w:p w14:paraId="540E3A3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负责区域及工作时间：</w:t>
      </w:r>
      <w:r>
        <w:rPr>
          <w:rFonts w:hint="eastAsia" w:ascii="宋体" w:hAnsi="宋体" w:eastAsia="宋体" w:cs="宋体"/>
          <w:b w:val="0"/>
          <w:bCs w:val="0"/>
          <w:color w:val="000000"/>
          <w:sz w:val="24"/>
          <w:szCs w:val="24"/>
          <w:lang w:val="en-US" w:eastAsia="zh-CN"/>
        </w:rPr>
        <w:t>机关食堂一、二楼整体区域，管理面积约2000平方，工作人员21人。</w:t>
      </w:r>
    </w:p>
    <w:p w14:paraId="5EEE0DA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sz w:val="24"/>
          <w:szCs w:val="24"/>
          <w:lang w:val="en-US" w:eastAsia="zh-CN"/>
        </w:rPr>
        <w:t>工作时间：7：30-14：00 （午餐就餐结束） 16：50-20：00（晚餐就餐结束）</w:t>
      </w:r>
    </w:p>
    <w:p w14:paraId="0D78303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厨师</w:t>
      </w:r>
      <w:r>
        <w:rPr>
          <w:rFonts w:hint="eastAsia" w:ascii="宋体" w:hAnsi="宋体" w:eastAsia="宋体" w:cs="宋体"/>
          <w:b w:val="0"/>
          <w:bCs w:val="0"/>
          <w:color w:val="000000"/>
          <w:sz w:val="24"/>
          <w:szCs w:val="24"/>
          <w:lang w:val="en-US" w:eastAsia="zh-CN"/>
        </w:rPr>
        <w:t>：科学搭配制定食谱，按照制定食谱，保质保量完成烹调任务，烹调时注意菜肴的色香味形、咸、淡适中，保持菜肴的营养成分。不断在口味上创新，定期推出新品种、新口味。</w:t>
      </w:r>
    </w:p>
    <w:p w14:paraId="34B5AA8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负责区域及工作时间：</w:t>
      </w:r>
      <w:r>
        <w:rPr>
          <w:rFonts w:hint="eastAsia" w:ascii="宋体" w:hAnsi="宋体" w:eastAsia="宋体" w:cs="宋体"/>
          <w:b w:val="0"/>
          <w:bCs w:val="0"/>
          <w:color w:val="000000"/>
          <w:sz w:val="24"/>
          <w:szCs w:val="24"/>
          <w:lang w:val="en-US" w:eastAsia="zh-CN"/>
        </w:rPr>
        <w:t>负责并安排整个加工区域卫生，面积约1000平方。</w:t>
      </w:r>
    </w:p>
    <w:p w14:paraId="69694AE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一楼厨师三餐服务情况：早餐</w:t>
      </w:r>
      <w:r>
        <w:rPr>
          <w:rFonts w:hint="eastAsia" w:ascii="宋体" w:hAnsi="宋体" w:cs="宋体"/>
          <w:b w:val="0"/>
          <w:bCs w:val="0"/>
          <w:color w:val="000000"/>
          <w:sz w:val="24"/>
          <w:szCs w:val="24"/>
          <w:lang w:val="en-US" w:eastAsia="zh-CN"/>
        </w:rPr>
        <w:t>200</w:t>
      </w:r>
      <w:r>
        <w:rPr>
          <w:rFonts w:hint="eastAsia" w:ascii="宋体" w:hAnsi="宋体" w:eastAsia="宋体" w:cs="宋体"/>
          <w:b w:val="0"/>
          <w:bCs w:val="0"/>
          <w:color w:val="000000"/>
          <w:sz w:val="24"/>
          <w:szCs w:val="24"/>
          <w:lang w:val="en-US" w:eastAsia="zh-CN"/>
        </w:rPr>
        <w:t xml:space="preserve">人次   </w:t>
      </w:r>
      <w:r>
        <w:rPr>
          <w:rFonts w:hint="eastAsia" w:ascii="宋体" w:hAnsi="宋体" w:eastAsia="宋体" w:cs="宋体"/>
          <w:b w:val="0"/>
          <w:bCs w:val="0"/>
          <w:color w:val="000000"/>
          <w:sz w:val="24"/>
          <w:szCs w:val="24"/>
          <w:highlight w:val="none"/>
          <w:lang w:val="en-US" w:eastAsia="zh-CN"/>
        </w:rPr>
        <w:t>午餐</w:t>
      </w:r>
      <w:r>
        <w:rPr>
          <w:rFonts w:hint="eastAsia" w:ascii="宋体" w:hAnsi="宋体" w:cs="宋体"/>
          <w:b w:val="0"/>
          <w:bCs w:val="0"/>
          <w:color w:val="000000"/>
          <w:sz w:val="24"/>
          <w:szCs w:val="24"/>
          <w:highlight w:val="none"/>
          <w:lang w:val="en-US" w:eastAsia="zh-CN"/>
        </w:rPr>
        <w:t>300</w:t>
      </w:r>
      <w:r>
        <w:rPr>
          <w:rFonts w:hint="eastAsia" w:ascii="宋体" w:hAnsi="宋体" w:eastAsia="宋体" w:cs="宋体"/>
          <w:b w:val="0"/>
          <w:bCs w:val="0"/>
          <w:color w:val="000000"/>
          <w:sz w:val="24"/>
          <w:szCs w:val="24"/>
          <w:highlight w:val="none"/>
          <w:lang w:val="en-US" w:eastAsia="zh-CN"/>
        </w:rPr>
        <w:t>人次</w:t>
      </w:r>
      <w:r>
        <w:rPr>
          <w:rFonts w:hint="eastAsia" w:ascii="宋体" w:hAnsi="宋体" w:eastAsia="宋体" w:cs="宋体"/>
          <w:b w:val="0"/>
          <w:bCs w:val="0"/>
          <w:color w:val="000000"/>
          <w:sz w:val="24"/>
          <w:szCs w:val="24"/>
          <w:lang w:val="en-US" w:eastAsia="zh-CN"/>
        </w:rPr>
        <w:t xml:space="preserve">   晚餐1</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lang w:val="en-US" w:eastAsia="zh-CN"/>
        </w:rPr>
        <w:t>0人次</w:t>
      </w:r>
    </w:p>
    <w:p w14:paraId="24ABFFB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二楼厨师三餐服务情况：早餐</w:t>
      </w:r>
      <w:r>
        <w:rPr>
          <w:rFonts w:hint="eastAsia" w:ascii="宋体" w:hAnsi="宋体" w:cs="宋体"/>
          <w:b w:val="0"/>
          <w:bCs w:val="0"/>
          <w:color w:val="000000"/>
          <w:sz w:val="24"/>
          <w:szCs w:val="24"/>
          <w:lang w:val="en-US" w:eastAsia="zh-CN"/>
        </w:rPr>
        <w:t>15</w:t>
      </w:r>
      <w:r>
        <w:rPr>
          <w:rFonts w:hint="eastAsia" w:ascii="宋体" w:hAnsi="宋体" w:eastAsia="宋体" w:cs="宋体"/>
          <w:b w:val="0"/>
          <w:bCs w:val="0"/>
          <w:color w:val="000000"/>
          <w:sz w:val="24"/>
          <w:szCs w:val="24"/>
          <w:lang w:val="en-US" w:eastAsia="zh-CN"/>
        </w:rPr>
        <w:t>人次    午餐30人次    晚餐1</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lang w:val="en-US" w:eastAsia="zh-CN"/>
        </w:rPr>
        <w:t>人次</w:t>
      </w:r>
    </w:p>
    <w:p w14:paraId="3B9F35D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工作时间：6：50-13：30（午餐就餐结束） 16：50-19：30（晚餐就餐结束）</w:t>
      </w:r>
    </w:p>
    <w:p w14:paraId="265571C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二楼厨师一天24小时轮流值班，一年365天在岗。</w:t>
      </w:r>
    </w:p>
    <w:p w14:paraId="77D5FDAD">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val="en-US" w:eastAsia="zh-CN"/>
        </w:rPr>
        <w:t>面点师</w:t>
      </w:r>
      <w:r>
        <w:rPr>
          <w:rFonts w:hint="eastAsia" w:ascii="宋体" w:hAnsi="宋体" w:eastAsia="宋体" w:cs="宋体"/>
          <w:b w:val="0"/>
          <w:bCs w:val="0"/>
          <w:color w:val="000000"/>
          <w:sz w:val="24"/>
          <w:szCs w:val="24"/>
          <w:lang w:val="en-US" w:eastAsia="zh-CN"/>
        </w:rPr>
        <w:t>：</w:t>
      </w:r>
      <w:r>
        <w:rPr>
          <w:rFonts w:hint="eastAsia" w:ascii="宋体" w:hAnsi="宋体" w:eastAsia="宋体" w:cs="宋体"/>
          <w:color w:val="000000"/>
          <w:sz w:val="24"/>
          <w:szCs w:val="24"/>
          <w:lang w:eastAsia="zh-CN"/>
        </w:rPr>
        <w:t>严格按照食谱规定，确保每日面点品种，数量、质量、保质、保量完成任务。熟悉各种面点的制作技能，并进行创新面点花色品种。安全使用机械，严格操作规程，以免发生事故。</w:t>
      </w:r>
    </w:p>
    <w:p w14:paraId="4EE80509">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负责区域及工作时间：</w:t>
      </w:r>
      <w:r>
        <w:rPr>
          <w:rFonts w:hint="eastAsia" w:ascii="宋体" w:hAnsi="宋体" w:eastAsia="宋体" w:cs="宋体"/>
          <w:color w:val="000000"/>
          <w:sz w:val="24"/>
          <w:szCs w:val="24"/>
          <w:lang w:eastAsia="zh-CN"/>
        </w:rPr>
        <w:t>蒸车内外的卫生，所有设备做到无油渍无水渍；荷台上下的卫生清洁及物品摆放，台面确保无油渍水渍；厨房菜盆及架子摆放整齐，清洁干净。</w:t>
      </w:r>
    </w:p>
    <w:p w14:paraId="35F94A43">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0" w:firstLineChars="200"/>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根据一二楼三餐服务人次，准备及制作相应餐量。区域卫生面积约</w:t>
      </w:r>
      <w:r>
        <w:rPr>
          <w:rFonts w:hint="eastAsia" w:ascii="宋体" w:hAnsi="宋体" w:eastAsia="宋体" w:cs="宋体"/>
          <w:color w:val="000000"/>
          <w:sz w:val="24"/>
          <w:szCs w:val="24"/>
          <w:lang w:val="en-US" w:eastAsia="zh-CN"/>
        </w:rPr>
        <w:t>40平方。</w:t>
      </w:r>
    </w:p>
    <w:p w14:paraId="49B81C8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工作时间：6：50-13：30（午餐就餐结束） 16：50-19：30（晚餐就餐结束）</w:t>
      </w:r>
    </w:p>
    <w:p w14:paraId="0DD8070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二楼面点师一天24小时轮流值班，一年365天在岗。</w:t>
      </w:r>
    </w:p>
    <w:p w14:paraId="050A2A48">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val="en-US" w:eastAsia="zh-CN"/>
        </w:rPr>
        <w:t>库房管理员</w:t>
      </w:r>
      <w:r>
        <w:rPr>
          <w:rFonts w:hint="eastAsia" w:ascii="宋体" w:hAnsi="宋体" w:eastAsia="宋体" w:cs="宋体"/>
          <w:b w:val="0"/>
          <w:bCs w:val="0"/>
          <w:color w:val="000000"/>
          <w:sz w:val="24"/>
          <w:szCs w:val="24"/>
          <w:lang w:val="en-US" w:eastAsia="zh-CN"/>
        </w:rPr>
        <w:t>：</w:t>
      </w:r>
      <w:r>
        <w:rPr>
          <w:rFonts w:hint="eastAsia" w:ascii="宋体" w:hAnsi="宋体" w:eastAsia="宋体" w:cs="宋体"/>
          <w:color w:val="000000"/>
          <w:sz w:val="24"/>
          <w:szCs w:val="24"/>
          <w:lang w:eastAsia="zh-CN"/>
        </w:rPr>
        <w:t>库房管理员对食材库及冰箱的所有食材进行严格检查及管控，重点检查食品质量、存储条件、标签张贴等工作。</w:t>
      </w:r>
    </w:p>
    <w:p w14:paraId="46D06067">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0"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严格对库房物品进行入库及出库的使用登记，</w:t>
      </w:r>
      <w:r>
        <w:rPr>
          <w:rFonts w:hint="eastAsia" w:ascii="宋体" w:hAnsi="宋体" w:eastAsia="宋体" w:cs="宋体"/>
          <w:color w:val="000000"/>
          <w:sz w:val="24"/>
          <w:szCs w:val="24"/>
          <w:lang w:val="en-US" w:eastAsia="zh-CN"/>
        </w:rPr>
        <w:t>每周</w:t>
      </w:r>
      <w:r>
        <w:rPr>
          <w:rFonts w:hint="eastAsia" w:ascii="宋体" w:hAnsi="宋体" w:eastAsia="宋体" w:cs="宋体"/>
          <w:color w:val="000000"/>
          <w:sz w:val="24"/>
          <w:szCs w:val="24"/>
          <w:lang w:eastAsia="zh-CN"/>
        </w:rPr>
        <w:t>进行盘点。</w:t>
      </w:r>
    </w:p>
    <w:p w14:paraId="3204792D">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负责区域及工作时间：</w:t>
      </w:r>
      <w:r>
        <w:rPr>
          <w:rFonts w:hint="eastAsia" w:ascii="宋体" w:hAnsi="宋体" w:eastAsia="宋体" w:cs="宋体"/>
          <w:color w:val="000000"/>
          <w:sz w:val="24"/>
          <w:szCs w:val="24"/>
          <w:lang w:eastAsia="zh-CN"/>
        </w:rPr>
        <w:t>库房卫生干净整洁，库房架子摆放及清洁，标识清楚；留样登记详细，重量达标，分餐出餐；冰柜内的食材摆放整齐，标识清楚，定期检查清洁清理；领导碗筷摆放查验，及时高温消毒。</w:t>
      </w:r>
    </w:p>
    <w:p w14:paraId="2044D517">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0" w:firstLineChars="200"/>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负责库房和</w:t>
      </w:r>
      <w:r>
        <w:rPr>
          <w:rFonts w:hint="eastAsia" w:ascii="宋体" w:hAnsi="宋体" w:eastAsia="宋体" w:cs="宋体"/>
          <w:color w:val="000000"/>
          <w:sz w:val="24"/>
          <w:szCs w:val="24"/>
          <w:lang w:val="en-US" w:eastAsia="zh-CN"/>
        </w:rPr>
        <w:t>冰箱，库房面积共计约30平方。</w:t>
      </w:r>
    </w:p>
    <w:p w14:paraId="655388F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工作时间：6：50-13：30（午餐就餐结束）16：50-19：30（晚餐就餐结束）</w:t>
      </w:r>
    </w:p>
    <w:p w14:paraId="00C61F63">
      <w:pPr>
        <w:keepNext w:val="0"/>
        <w:keepLines w:val="0"/>
        <w:pageBreakBefore w:val="0"/>
        <w:widowControl/>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bCs/>
          <w:color w:val="000000"/>
          <w:sz w:val="24"/>
          <w:szCs w:val="24"/>
          <w:lang w:val="en-US" w:eastAsia="zh-CN"/>
        </w:rPr>
        <w:t>厨工</w:t>
      </w:r>
      <w:r>
        <w:rPr>
          <w:rFonts w:hint="eastAsia" w:ascii="宋体" w:hAnsi="宋体" w:eastAsia="宋体" w:cs="宋体"/>
          <w:b w:val="0"/>
          <w:bCs w:val="0"/>
          <w:color w:val="000000"/>
          <w:sz w:val="24"/>
          <w:szCs w:val="24"/>
          <w:lang w:val="en-US" w:eastAsia="zh-CN"/>
        </w:rPr>
        <w:t>：</w:t>
      </w:r>
      <w:r>
        <w:rPr>
          <w:rFonts w:hint="eastAsia" w:ascii="宋体" w:hAnsi="宋体" w:eastAsia="宋体" w:cs="宋体"/>
          <w:color w:val="000000"/>
          <w:sz w:val="24"/>
          <w:szCs w:val="24"/>
          <w:lang w:eastAsia="zh-CN"/>
        </w:rPr>
        <w:t>协助厨师完成厨房各餐的烹制工作,保证食品安全卫生,无过期变质食品。听从厨师安排做好洗菜、配菜协助厨师做好厨房的管理工作。出餐结束后及时打扫各自区域卫生，做到干净整洁。</w:t>
      </w:r>
      <w:r>
        <w:rPr>
          <w:rFonts w:hint="eastAsia" w:ascii="宋体" w:hAnsi="宋体" w:eastAsia="宋体" w:cs="宋体"/>
          <w:b w:val="0"/>
          <w:bCs w:val="0"/>
          <w:color w:val="000000"/>
          <w:sz w:val="24"/>
          <w:szCs w:val="24"/>
          <w:lang w:eastAsia="zh-CN"/>
        </w:rPr>
        <w:t>使用机械时，检查机内无异物后方能使用。</w:t>
      </w:r>
    </w:p>
    <w:p w14:paraId="0561E3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负责区域及工作时间：</w:t>
      </w:r>
      <w:r>
        <w:rPr>
          <w:rFonts w:hint="eastAsia" w:ascii="宋体" w:hAnsi="宋体" w:eastAsia="宋体" w:cs="宋体"/>
          <w:color w:val="000000"/>
          <w:sz w:val="24"/>
          <w:szCs w:val="24"/>
          <w:lang w:val="en-US" w:eastAsia="zh-CN"/>
        </w:rPr>
        <w:t>厨房内操作台、水池做到光亮见本色，无油渍、水渍、杂物，毛菜架整齐干净无杂物，冰箱外干净光亮无手渍印，地面干净无积水。每餐下班收档下水道冲洗。</w:t>
      </w:r>
    </w:p>
    <w:p w14:paraId="58D7A3E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区域卫生面积60平方。</w:t>
      </w:r>
    </w:p>
    <w:p w14:paraId="4FC416D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工作时间：6：50-13：30（午餐就餐结束）16：50-19：30（晚餐就餐结束）</w:t>
      </w:r>
    </w:p>
    <w:p w14:paraId="7DB363A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二楼厨工一天24小时轮流值班，一年365天在岗。</w:t>
      </w:r>
    </w:p>
    <w:p w14:paraId="59C4C161">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val="en-US" w:eastAsia="zh-CN"/>
        </w:rPr>
        <w:t>服务员：</w:t>
      </w:r>
      <w:r>
        <w:rPr>
          <w:rFonts w:hint="eastAsia" w:ascii="宋体" w:hAnsi="宋体" w:eastAsia="宋体" w:cs="宋体"/>
          <w:color w:val="000000"/>
          <w:sz w:val="24"/>
          <w:szCs w:val="24"/>
          <w:lang w:eastAsia="zh-CN"/>
        </w:rPr>
        <w:t>保持良好的精神面貌和服务态度；用餐前，布置好餐厅的桌椅、用餐工具及菜品摆放；餐中，及时根据人员需求添置菜品及茶水；餐后，整理用餐餐厅；</w:t>
      </w:r>
    </w:p>
    <w:p w14:paraId="42332667">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负责区域及工作时间：</w:t>
      </w:r>
      <w:r>
        <w:rPr>
          <w:rFonts w:hint="eastAsia" w:ascii="宋体" w:hAnsi="宋体" w:eastAsia="宋体" w:cs="宋体"/>
          <w:color w:val="000000"/>
          <w:sz w:val="24"/>
          <w:szCs w:val="24"/>
          <w:lang w:eastAsia="zh-CN"/>
        </w:rPr>
        <w:t>做到桌面干净无杂物，桌面摆放整齐，服务周到，台布干净整洁，无水渍无油渍；餐台干净整洁，餐具分类摆放整齐。</w:t>
      </w:r>
    </w:p>
    <w:p w14:paraId="3621A6B1">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40" w:lineRule="exact"/>
        <w:ind w:firstLine="480" w:firstLineChars="200"/>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三个用餐包间及大厅卫生，面积约</w:t>
      </w:r>
      <w:r>
        <w:rPr>
          <w:rFonts w:hint="eastAsia" w:ascii="宋体" w:hAnsi="宋体" w:eastAsia="宋体" w:cs="宋体"/>
          <w:color w:val="000000"/>
          <w:sz w:val="24"/>
          <w:szCs w:val="24"/>
          <w:lang w:val="en-US" w:eastAsia="zh-CN"/>
        </w:rPr>
        <w:t>200平方。</w:t>
      </w:r>
    </w:p>
    <w:p w14:paraId="60B151D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工作时间：6：50-13：30（午餐就餐结束） 17：00-19：30（晚餐就餐结束）</w:t>
      </w:r>
    </w:p>
    <w:p w14:paraId="31BC226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二楼服务员一天24小时轮流值班，一年365天在岗。</w:t>
      </w:r>
    </w:p>
    <w:p w14:paraId="3B2D8D37">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洗消工：</w:t>
      </w:r>
      <w:r>
        <w:rPr>
          <w:rFonts w:hint="eastAsia" w:ascii="宋体" w:hAnsi="宋体" w:eastAsia="宋体" w:cs="宋体"/>
          <w:color w:val="000000"/>
          <w:sz w:val="24"/>
          <w:szCs w:val="24"/>
          <w:lang w:val="en-US" w:eastAsia="zh-CN"/>
        </w:rPr>
        <w:t>清洗一日三餐的餐具，餐具洗净后，应分类整理放入消毒柜内，进行消毒后待用，并在就餐前将碗筷整理整齐分别放置区域内。</w:t>
      </w:r>
      <w:r>
        <w:rPr>
          <w:rFonts w:hint="eastAsia" w:ascii="宋体" w:hAnsi="宋体" w:eastAsia="宋体" w:cs="宋体"/>
          <w:color w:val="000000"/>
          <w:sz w:val="24"/>
          <w:szCs w:val="24"/>
          <w:lang w:eastAsia="zh-CN"/>
        </w:rPr>
        <w:t>洗消间的地面及设备的卫生清洁。</w:t>
      </w:r>
    </w:p>
    <w:p w14:paraId="288FDDB0">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40" w:lineRule="exact"/>
        <w:ind w:firstLine="482" w:firstLineChars="200"/>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负责区域及工作时间：</w:t>
      </w:r>
      <w:r>
        <w:rPr>
          <w:rFonts w:hint="eastAsia" w:ascii="宋体" w:hAnsi="宋体" w:eastAsia="宋体" w:cs="宋体"/>
          <w:color w:val="000000"/>
          <w:sz w:val="24"/>
          <w:szCs w:val="24"/>
          <w:lang w:val="en-US" w:eastAsia="zh-CN"/>
        </w:rPr>
        <w:t>洗消间卫生，水池干净整洁，保洁柜碗筷清洁干净摆放整齐，确保无异味，地面无水渍无油渍，保证干净。</w:t>
      </w:r>
    </w:p>
    <w:p w14:paraId="5CADEFD2">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40" w:lineRule="exact"/>
        <w:ind w:firstLine="480" w:firstLineChars="200"/>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洗消间面积约30平方。</w:t>
      </w:r>
    </w:p>
    <w:p w14:paraId="4A0060F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工作时间：8：50-14：30（午餐洗消结束） 18：50-20：00（晚餐洗消结束）</w:t>
      </w:r>
    </w:p>
    <w:p w14:paraId="6893EC1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二楼洗消工一天24小时轮流值班，一年365天在岗。</w:t>
      </w:r>
    </w:p>
    <w:p w14:paraId="635D577A">
      <w:pPr>
        <w:pBdr>
          <w:bottom w:val="single" w:color="auto" w:sz="4" w:space="1"/>
        </w:pBdr>
        <w:spacing w:beforeLines="100"/>
        <w:ind w:left="420" w:hanging="420"/>
        <w:rPr>
          <w:rFonts w:hint="eastAsia" w:ascii="宋体" w:hAnsi="宋体" w:eastAsia="宋体" w:cs="宋体"/>
          <w:b/>
          <w:sz w:val="28"/>
          <w:szCs w:val="28"/>
          <w:lang w:val="en-US" w:eastAsia="zh-CN"/>
        </w:rPr>
      </w:pPr>
      <w:r>
        <w:rPr>
          <w:rFonts w:hint="eastAsia" w:ascii="宋体" w:hAnsi="宋体" w:eastAsia="宋体" w:cs="宋体"/>
          <w:b/>
          <w:sz w:val="28"/>
          <w:szCs w:val="28"/>
        </w:rPr>
        <w:t>三、技术要求</w:t>
      </w:r>
    </w:p>
    <w:p w14:paraId="49631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阎良区政府机关食堂配餐标准、价格及食堂就餐管理办法，在保证食品安全的前提下，按时为机关干部职工足量配餐。具体做好食堂操作人员的配备管理、食堂卫生、食品安全、烹饪操作安全、饭菜质量、售饭打卡系统日常管理及销售核算服务。由</w:t>
      </w:r>
      <w:r>
        <w:rPr>
          <w:rFonts w:hint="eastAsia" w:ascii="宋体" w:hAnsi="宋体" w:eastAsia="宋体" w:cs="宋体"/>
          <w:color w:val="000000"/>
          <w:sz w:val="24"/>
          <w:szCs w:val="24"/>
          <w:highlight w:val="none"/>
          <w:lang w:eastAsia="zh-CN"/>
        </w:rPr>
        <w:t>社会化服务的</w:t>
      </w:r>
      <w:r>
        <w:rPr>
          <w:rFonts w:hint="eastAsia" w:ascii="宋体" w:hAnsi="宋体" w:eastAsia="宋体" w:cs="宋体"/>
          <w:color w:val="000000"/>
          <w:sz w:val="24"/>
          <w:szCs w:val="24"/>
          <w:highlight w:val="none"/>
        </w:rPr>
        <w:t>供应商提供周菜谱（早餐：四个</w:t>
      </w:r>
      <w:r>
        <w:rPr>
          <w:rFonts w:hint="eastAsia" w:ascii="宋体" w:hAnsi="宋体" w:cs="宋体"/>
          <w:color w:val="000000"/>
          <w:sz w:val="24"/>
          <w:szCs w:val="24"/>
          <w:highlight w:val="none"/>
          <w:lang w:eastAsia="zh-CN"/>
        </w:rPr>
        <w:t>主</w:t>
      </w:r>
      <w:r>
        <w:rPr>
          <w:rFonts w:hint="eastAsia" w:ascii="宋体" w:hAnsi="宋体" w:eastAsia="宋体" w:cs="宋体"/>
          <w:color w:val="000000"/>
          <w:sz w:val="24"/>
          <w:szCs w:val="24"/>
          <w:highlight w:val="none"/>
        </w:rPr>
        <w:t>菜、</w:t>
      </w:r>
      <w:r>
        <w:rPr>
          <w:rFonts w:hint="eastAsia" w:ascii="宋体" w:hAnsi="宋体" w:cs="宋体"/>
          <w:color w:val="000000"/>
          <w:sz w:val="24"/>
          <w:szCs w:val="24"/>
          <w:highlight w:val="none"/>
          <w:lang w:eastAsia="zh-CN"/>
        </w:rPr>
        <w:t>两个小菜、两种</w:t>
      </w:r>
      <w:r>
        <w:rPr>
          <w:rFonts w:hint="eastAsia" w:ascii="宋体" w:hAnsi="宋体" w:eastAsia="宋体" w:cs="宋体"/>
          <w:color w:val="000000"/>
          <w:sz w:val="24"/>
          <w:szCs w:val="24"/>
          <w:highlight w:val="none"/>
        </w:rPr>
        <w:t>稀饭、鸡蛋、主食及其他小吃一种；午餐：两荤两素、</w:t>
      </w:r>
      <w:r>
        <w:rPr>
          <w:rFonts w:hint="eastAsia" w:ascii="宋体" w:hAnsi="宋体" w:eastAsia="宋体" w:cs="宋体"/>
          <w:color w:val="000000"/>
          <w:sz w:val="24"/>
          <w:szCs w:val="24"/>
          <w:highlight w:val="none"/>
          <w:lang w:eastAsia="zh-CN"/>
        </w:rPr>
        <w:t>小吃、主食、特色面食</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汤类</w:t>
      </w:r>
      <w:r>
        <w:rPr>
          <w:rFonts w:hint="eastAsia" w:ascii="宋体" w:hAnsi="宋体" w:eastAsia="宋体" w:cs="宋体"/>
          <w:color w:val="000000"/>
          <w:sz w:val="24"/>
          <w:szCs w:val="24"/>
          <w:highlight w:val="none"/>
        </w:rPr>
        <w:t>；晚餐：一荤三素、</w:t>
      </w:r>
      <w:r>
        <w:rPr>
          <w:rFonts w:hint="eastAsia" w:ascii="宋体" w:hAnsi="宋体" w:eastAsia="宋体" w:cs="宋体"/>
          <w:color w:val="000000"/>
          <w:sz w:val="24"/>
          <w:szCs w:val="24"/>
          <w:highlight w:val="none"/>
          <w:lang w:eastAsia="zh-CN"/>
        </w:rPr>
        <w:t>小吃、主食、</w:t>
      </w:r>
      <w:r>
        <w:rPr>
          <w:rFonts w:hint="eastAsia" w:ascii="宋体" w:hAnsi="宋体" w:eastAsia="宋体" w:cs="宋体"/>
          <w:color w:val="000000"/>
          <w:sz w:val="24"/>
          <w:szCs w:val="24"/>
          <w:highlight w:val="none"/>
        </w:rPr>
        <w:t>稀饭等。具体在合同或者补充协议中进一步完善）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经审核后执行，就餐人</w:t>
      </w:r>
      <w:r>
        <w:rPr>
          <w:rFonts w:hint="eastAsia" w:ascii="宋体" w:hAnsi="宋体" w:eastAsia="宋体" w:cs="宋体"/>
          <w:color w:val="000000"/>
          <w:sz w:val="24"/>
          <w:szCs w:val="24"/>
          <w:highlight w:val="none"/>
          <w:lang w:eastAsia="zh-CN"/>
        </w:rPr>
        <w:t>员使用</w:t>
      </w:r>
      <w:r>
        <w:rPr>
          <w:rFonts w:hint="eastAsia" w:ascii="宋体" w:hAnsi="宋体" w:cs="宋体"/>
          <w:color w:val="000000"/>
          <w:sz w:val="24"/>
          <w:szCs w:val="24"/>
          <w:highlight w:val="none"/>
          <w:lang w:eastAsia="zh-CN"/>
        </w:rPr>
        <w:t>智联机关</w:t>
      </w:r>
      <w:r>
        <w:rPr>
          <w:rFonts w:hint="eastAsia" w:ascii="宋体" w:hAnsi="宋体" w:eastAsia="宋体" w:cs="宋体"/>
          <w:color w:val="000000"/>
          <w:sz w:val="24"/>
          <w:szCs w:val="24"/>
          <w:highlight w:val="none"/>
          <w:lang w:val="en-US" w:eastAsia="zh-CN"/>
        </w:rPr>
        <w:t>APP</w:t>
      </w:r>
      <w:r>
        <w:rPr>
          <w:rFonts w:hint="eastAsia" w:ascii="宋体" w:hAnsi="宋体" w:eastAsia="宋体" w:cs="宋体"/>
          <w:color w:val="000000"/>
          <w:sz w:val="24"/>
          <w:szCs w:val="24"/>
          <w:highlight w:val="none"/>
        </w:rPr>
        <w:t>支付，食材采购由采购方负责。</w:t>
      </w:r>
    </w:p>
    <w:p w14:paraId="7D6BF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eastAsia="zh-CN"/>
        </w:rPr>
        <w:t>以上三项服务的人员要求</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主管</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名</w:t>
      </w:r>
      <w:r>
        <w:rPr>
          <w:rFonts w:hint="eastAsia" w:ascii="宋体" w:hAnsi="宋体" w:eastAsia="宋体" w:cs="宋体"/>
          <w:color w:val="000000"/>
          <w:sz w:val="24"/>
          <w:szCs w:val="24"/>
          <w:highlight w:val="none"/>
          <w:lang w:val="en-US" w:eastAsia="zh-CN"/>
        </w:rPr>
        <w:t>、厨师4</w:t>
      </w:r>
      <w:r>
        <w:rPr>
          <w:rFonts w:hint="eastAsia" w:ascii="宋体" w:hAnsi="宋体" w:cs="宋体"/>
          <w:color w:val="000000"/>
          <w:sz w:val="24"/>
          <w:szCs w:val="24"/>
          <w:highlight w:val="none"/>
          <w:lang w:eastAsia="zh-CN"/>
        </w:rPr>
        <w:t>名</w:t>
      </w:r>
      <w:r>
        <w:rPr>
          <w:rFonts w:hint="eastAsia" w:ascii="宋体" w:hAnsi="宋体" w:eastAsia="宋体" w:cs="宋体"/>
          <w:color w:val="000000"/>
          <w:sz w:val="24"/>
          <w:szCs w:val="24"/>
          <w:highlight w:val="none"/>
        </w:rPr>
        <w:t>、面点师2</w:t>
      </w:r>
      <w:r>
        <w:rPr>
          <w:rFonts w:hint="eastAsia" w:ascii="宋体" w:hAnsi="宋体" w:cs="宋体"/>
          <w:color w:val="000000"/>
          <w:sz w:val="24"/>
          <w:szCs w:val="24"/>
          <w:highlight w:val="none"/>
          <w:lang w:eastAsia="zh-CN"/>
        </w:rPr>
        <w:t>名</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厨工</w:t>
      </w:r>
      <w:r>
        <w:rPr>
          <w:rFonts w:hint="eastAsia" w:ascii="宋体" w:hAnsi="宋体" w:cs="宋体"/>
          <w:color w:val="000000"/>
          <w:sz w:val="24"/>
          <w:szCs w:val="24"/>
          <w:highlight w:val="none"/>
          <w:lang w:val="en-US" w:eastAsia="zh-CN"/>
        </w:rPr>
        <w:t>4名</w:t>
      </w:r>
      <w:r>
        <w:rPr>
          <w:rFonts w:hint="eastAsia" w:ascii="宋体" w:hAnsi="宋体" w:eastAsia="宋体" w:cs="宋体"/>
          <w:color w:val="000000"/>
          <w:sz w:val="24"/>
          <w:szCs w:val="24"/>
          <w:highlight w:val="none"/>
          <w:lang w:eastAsia="zh-CN"/>
        </w:rPr>
        <w:t>、切配</w:t>
      </w:r>
      <w:r>
        <w:rPr>
          <w:rFonts w:hint="eastAsia" w:ascii="宋体" w:hAnsi="宋体" w:cs="宋体"/>
          <w:color w:val="000000"/>
          <w:sz w:val="24"/>
          <w:szCs w:val="24"/>
          <w:highlight w:val="none"/>
          <w:lang w:val="en-US" w:eastAsia="zh-CN"/>
        </w:rPr>
        <w:t>3名</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打卡人员</w:t>
      </w:r>
      <w:r>
        <w:rPr>
          <w:rFonts w:hint="eastAsia" w:ascii="宋体" w:hAnsi="宋体" w:cs="宋体"/>
          <w:color w:val="000000"/>
          <w:sz w:val="24"/>
          <w:szCs w:val="24"/>
          <w:highlight w:val="none"/>
          <w:lang w:val="en-US" w:eastAsia="zh-CN"/>
        </w:rPr>
        <w:t>1名</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库管</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名</w:t>
      </w:r>
      <w:r>
        <w:rPr>
          <w:rFonts w:hint="eastAsia" w:ascii="宋体" w:hAnsi="宋体" w:eastAsia="宋体" w:cs="宋体"/>
          <w:color w:val="000000"/>
          <w:sz w:val="24"/>
          <w:szCs w:val="24"/>
          <w:highlight w:val="none"/>
          <w:lang w:eastAsia="zh-CN"/>
        </w:rPr>
        <w:t>、服务员</w:t>
      </w: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名</w:t>
      </w:r>
      <w:r>
        <w:rPr>
          <w:rFonts w:hint="eastAsia" w:ascii="宋体" w:hAnsi="宋体" w:eastAsia="宋体" w:cs="宋体"/>
          <w:color w:val="000000"/>
          <w:sz w:val="24"/>
          <w:szCs w:val="24"/>
          <w:highlight w:val="none"/>
          <w:lang w:val="en-US" w:eastAsia="zh-CN"/>
        </w:rPr>
        <w:t>、洗消3名。</w:t>
      </w:r>
    </w:p>
    <w:p w14:paraId="5AEE017A">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四、服务要求（如对人员配置、专业设备、服务标准等）</w:t>
      </w:r>
    </w:p>
    <w:p w14:paraId="51D8A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（一）在服务期限内，成交单位必须遵守《</w:t>
      </w:r>
      <w:r>
        <w:rPr>
          <w:rFonts w:hint="eastAsia" w:ascii="宋体" w:hAnsi="宋体" w:eastAsia="宋体" w:cs="宋体"/>
          <w:color w:val="000000"/>
          <w:sz w:val="24"/>
          <w:szCs w:val="24"/>
          <w:highlight w:val="none"/>
          <w:lang w:eastAsia="zh-CN"/>
        </w:rPr>
        <w:t>食品安全</w:t>
      </w:r>
      <w:r>
        <w:rPr>
          <w:rFonts w:hint="eastAsia" w:ascii="宋体" w:hAnsi="宋体" w:eastAsia="宋体" w:cs="宋体"/>
          <w:color w:val="000000"/>
          <w:sz w:val="24"/>
          <w:szCs w:val="24"/>
          <w:highlight w:val="none"/>
        </w:rPr>
        <w:t>法》，</w:t>
      </w:r>
      <w:r>
        <w:rPr>
          <w:rFonts w:hint="eastAsia" w:ascii="宋体" w:hAnsi="宋体" w:eastAsia="宋体" w:cs="宋体"/>
          <w:color w:val="000000"/>
          <w:sz w:val="24"/>
          <w:szCs w:val="24"/>
          <w:highlight w:val="none"/>
          <w:lang w:eastAsia="zh-CN"/>
        </w:rPr>
        <w:t>严格按照要求进行生产加工。</w:t>
      </w:r>
    </w:p>
    <w:p w14:paraId="0EB0B7E9">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确保每日三餐按时出餐、收餐</w:t>
      </w:r>
      <w:r>
        <w:rPr>
          <w:rFonts w:hint="eastAsia" w:ascii="宋体" w:hAnsi="宋体" w:eastAsia="宋体" w:cs="宋体"/>
          <w:color w:val="000000"/>
          <w:sz w:val="24"/>
          <w:szCs w:val="24"/>
          <w:highlight w:val="none"/>
        </w:rPr>
        <w:t>；</w:t>
      </w:r>
    </w:p>
    <w:p w14:paraId="55296E3F">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配备与劳动强度和服务所匹配的人员，</w:t>
      </w:r>
      <w:r>
        <w:rPr>
          <w:rFonts w:hint="eastAsia" w:ascii="宋体" w:hAnsi="宋体" w:eastAsia="宋体" w:cs="宋体"/>
          <w:color w:val="000000"/>
          <w:sz w:val="24"/>
          <w:szCs w:val="24"/>
          <w:highlight w:val="none"/>
        </w:rPr>
        <w:t>所有服务人员实行统一管理，一律着职业装；</w:t>
      </w:r>
    </w:p>
    <w:p w14:paraId="07FC720F">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3、提供符合项目实际需要的服务模式和方案；</w:t>
      </w:r>
    </w:p>
    <w:p w14:paraId="4691D3CB">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4、具有严谨、实用的管理制度；</w:t>
      </w:r>
    </w:p>
    <w:p w14:paraId="6DF59AF0">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5、具有有针对性的岗位职责及各项安全措施。</w:t>
      </w:r>
    </w:p>
    <w:p w14:paraId="5BCC9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w:t>
      </w:r>
      <w:r>
        <w:rPr>
          <w:rFonts w:hint="eastAsia" w:ascii="宋体" w:hAnsi="宋体" w:cs="宋体"/>
          <w:sz w:val="24"/>
          <w:szCs w:val="24"/>
          <w:highlight w:val="none"/>
          <w:lang w:eastAsia="zh-CN"/>
        </w:rPr>
        <w:t>办公物资配备要求</w:t>
      </w:r>
      <w:r>
        <w:rPr>
          <w:rFonts w:hint="eastAsia" w:ascii="宋体" w:hAnsi="宋体" w:eastAsia="宋体" w:cs="宋体"/>
          <w:color w:val="000000"/>
          <w:sz w:val="24"/>
          <w:szCs w:val="24"/>
          <w:highlight w:val="none"/>
        </w:rPr>
        <w:t>：</w:t>
      </w:r>
    </w:p>
    <w:p w14:paraId="60704C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所有日常耗材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办公设备及</w:t>
      </w:r>
      <w:r>
        <w:rPr>
          <w:rFonts w:hint="eastAsia" w:ascii="宋体" w:hAnsi="宋体" w:cs="宋体"/>
          <w:sz w:val="24"/>
          <w:szCs w:val="24"/>
          <w:highlight w:val="none"/>
          <w:lang w:eastAsia="zh-CN"/>
        </w:rPr>
        <w:t>办公</w:t>
      </w:r>
      <w:r>
        <w:rPr>
          <w:rFonts w:hint="eastAsia" w:ascii="宋体" w:hAnsi="宋体" w:eastAsia="宋体" w:cs="宋体"/>
          <w:sz w:val="24"/>
          <w:szCs w:val="24"/>
          <w:highlight w:val="none"/>
        </w:rPr>
        <w:t>物资支出均由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承担。</w:t>
      </w:r>
    </w:p>
    <w:p w14:paraId="601B7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①每日更新留样标签，散装食品标签，预包装食品标签等；</w:t>
      </w:r>
    </w:p>
    <w:p w14:paraId="3F1FB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②迎检资料的提供及更换；</w:t>
      </w:r>
    </w:p>
    <w:p w14:paraId="61B74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③聘请老师进行各类培训，不定期组织员工外出学习和技能提升；</w:t>
      </w:r>
    </w:p>
    <w:p w14:paraId="4547B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④每年为各岗位员工配备春、秋季工服；</w:t>
      </w:r>
    </w:p>
    <w:p w14:paraId="2FC9C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⑤每半年更换一次防滑雨靴、袖套、帽子、围裙；</w:t>
      </w:r>
    </w:p>
    <w:p w14:paraId="6035112A">
      <w:pPr>
        <w:pStyle w:val="40"/>
        <w:keepNext w:val="0"/>
        <w:keepLines w:val="0"/>
        <w:pageBreakBefore w:val="0"/>
        <w:widowControl w:val="0"/>
        <w:numPr>
          <w:ilvl w:val="0"/>
          <w:numId w:val="0"/>
        </w:numPr>
        <w:tabs>
          <w:tab w:val="left" w:pos="1160"/>
        </w:tabs>
        <w:kinsoku w:val="0"/>
        <w:wordWrap/>
        <w:overflowPunct w:val="0"/>
        <w:topLinePunct w:val="0"/>
        <w:autoSpaceDE/>
        <w:autoSpaceDN/>
        <w:bidi w:val="0"/>
        <w:adjustRightInd/>
        <w:snapToGrid/>
        <w:spacing w:beforeLines="0" w:afterLines="0" w:line="440" w:lineRule="exact"/>
        <w:ind w:left="0" w:leftChars="0"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lang w:val="en-US" w:eastAsia="zh-CN"/>
        </w:rPr>
        <w:t>⑥每日更换一次性口罩、厨师帽、一次性手套</w:t>
      </w:r>
      <w:r>
        <w:rPr>
          <w:rFonts w:hint="eastAsia" w:ascii="宋体" w:hAnsi="宋体" w:cs="宋体"/>
          <w:b w:val="0"/>
          <w:bCs w:val="0"/>
          <w:color w:val="000000"/>
          <w:sz w:val="24"/>
          <w:szCs w:val="24"/>
          <w:lang w:val="en-US" w:eastAsia="zh-CN"/>
        </w:rPr>
        <w:t>等</w:t>
      </w:r>
      <w:r>
        <w:rPr>
          <w:rFonts w:hint="eastAsia" w:ascii="宋体" w:hAnsi="宋体" w:eastAsia="宋体" w:cs="宋体"/>
          <w:b w:val="0"/>
          <w:bCs w:val="0"/>
          <w:color w:val="000000"/>
          <w:sz w:val="24"/>
          <w:szCs w:val="24"/>
          <w:lang w:val="en-US" w:eastAsia="zh-CN"/>
        </w:rPr>
        <w:t>；</w:t>
      </w:r>
    </w:p>
    <w:p w14:paraId="09AC42DC">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五、商务要求（如服务期限、款项结算等）</w:t>
      </w:r>
    </w:p>
    <w:p w14:paraId="0C33016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（一）服务期限</w:t>
      </w:r>
    </w:p>
    <w:p w14:paraId="6CE36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成交</w:t>
      </w:r>
      <w:r>
        <w:rPr>
          <w:rFonts w:hint="eastAsia" w:ascii="宋体" w:hAnsi="宋体" w:eastAsia="宋体" w:cs="宋体"/>
          <w:sz w:val="24"/>
          <w:szCs w:val="24"/>
          <w:lang w:eastAsia="zh-CN"/>
        </w:rPr>
        <w:t>合同签订后开始履约，</w:t>
      </w:r>
      <w:r>
        <w:rPr>
          <w:rFonts w:hint="eastAsia" w:ascii="宋体" w:hAnsi="宋体" w:cs="宋体"/>
          <w:sz w:val="24"/>
          <w:szCs w:val="24"/>
          <w:lang w:val="en-US" w:eastAsia="zh-CN"/>
        </w:rPr>
        <w:t>服务期限1年</w:t>
      </w:r>
      <w:r>
        <w:rPr>
          <w:rFonts w:hint="eastAsia" w:ascii="宋体" w:hAnsi="宋体" w:eastAsia="宋体" w:cs="宋体"/>
          <w:sz w:val="24"/>
          <w:szCs w:val="24"/>
          <w:lang w:eastAsia="zh-CN"/>
        </w:rPr>
        <w:t xml:space="preserve">。 </w:t>
      </w:r>
    </w:p>
    <w:p w14:paraId="6C0DC4F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（二）款项结算</w:t>
      </w:r>
    </w:p>
    <w:p w14:paraId="378CD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服务费按季度进行支付，每季度进行一次绩效考核，根据季度的考核情况，成交供应商开具季度税票，向采购人申请季度服务款，由采购单位一次性向成交供应商支付申请款项。</w:t>
      </w:r>
    </w:p>
    <w:p w14:paraId="1BDC9465">
      <w:pPr>
        <w:pBdr>
          <w:bottom w:val="single" w:color="auto" w:sz="4" w:space="1"/>
        </w:pBdr>
        <w:spacing w:beforeLines="100"/>
        <w:rPr>
          <w:rFonts w:hint="eastAsia" w:ascii="宋体" w:hAnsi="宋体" w:eastAsia="宋体" w:cs="宋体"/>
          <w:b/>
          <w:sz w:val="28"/>
          <w:szCs w:val="28"/>
        </w:rPr>
      </w:pPr>
      <w:r>
        <w:rPr>
          <w:rFonts w:hint="eastAsia" w:ascii="宋体" w:hAnsi="宋体" w:eastAsia="宋体" w:cs="宋体"/>
          <w:b/>
          <w:sz w:val="28"/>
          <w:szCs w:val="28"/>
        </w:rPr>
        <w:t>六、其他</w:t>
      </w:r>
    </w:p>
    <w:p w14:paraId="2A5CB6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（一）对服务商的业绩要求</w:t>
      </w:r>
    </w:p>
    <w:p w14:paraId="29B34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供应商提供20</w:t>
      </w:r>
      <w:r>
        <w:rPr>
          <w:rFonts w:hint="eastAsia" w:ascii="宋体" w:hAnsi="宋体" w:cs="宋体"/>
          <w:sz w:val="24"/>
          <w:szCs w:val="24"/>
          <w:lang w:val="en-US" w:eastAsia="zh-CN"/>
        </w:rPr>
        <w:t>23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月至今类似</w:t>
      </w:r>
      <w:r>
        <w:rPr>
          <w:rFonts w:hint="eastAsia" w:ascii="宋体" w:hAnsi="宋体" w:cs="宋体"/>
          <w:sz w:val="24"/>
          <w:szCs w:val="24"/>
          <w:lang w:val="en-US" w:eastAsia="zh-CN"/>
        </w:rPr>
        <w:t>餐饮</w:t>
      </w:r>
      <w:r>
        <w:rPr>
          <w:rFonts w:hint="eastAsia" w:ascii="宋体" w:hAnsi="宋体" w:eastAsia="宋体" w:cs="宋体"/>
          <w:sz w:val="24"/>
          <w:szCs w:val="24"/>
          <w:lang w:val="en-US" w:eastAsia="zh-CN"/>
        </w:rPr>
        <w:t>服务业绩，以合同复印件为准业绩。</w:t>
      </w:r>
    </w:p>
    <w:p w14:paraId="40C216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（二）成果交付要求</w:t>
      </w:r>
    </w:p>
    <w:p w14:paraId="469F73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（一）</w:t>
      </w:r>
      <w:r>
        <w:rPr>
          <w:rFonts w:hint="eastAsia" w:ascii="宋体" w:hAnsi="宋体" w:eastAsia="宋体" w:cs="宋体"/>
          <w:sz w:val="24"/>
          <w:szCs w:val="24"/>
          <w:highlight w:val="none"/>
        </w:rPr>
        <w:t>服务规范应符合法律法规的要求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各项服务要做到及时准点</w:t>
      </w:r>
      <w:r>
        <w:rPr>
          <w:rFonts w:hint="eastAsia" w:ascii="宋体" w:hAnsi="宋体" w:cs="宋体"/>
          <w:sz w:val="24"/>
          <w:szCs w:val="24"/>
          <w:highlight w:val="none"/>
          <w:lang w:eastAsia="zh-CN"/>
        </w:rPr>
        <w:t>，要</w:t>
      </w:r>
      <w:r>
        <w:rPr>
          <w:rFonts w:hint="eastAsia" w:ascii="宋体" w:hAnsi="宋体" w:eastAsia="宋体" w:cs="宋体"/>
          <w:sz w:val="24"/>
          <w:szCs w:val="24"/>
          <w:highlight w:val="none"/>
        </w:rPr>
        <w:t>建立完善的档案管理制度。</w:t>
      </w:r>
    </w:p>
    <w:p w14:paraId="34D45B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lang w:eastAsia="zh-CN"/>
        </w:rPr>
        <w:t>成交供应商</w:t>
      </w:r>
      <w:r>
        <w:rPr>
          <w:rFonts w:hint="eastAsia" w:ascii="宋体" w:hAnsi="宋体" w:eastAsia="宋体" w:cs="宋体"/>
          <w:sz w:val="24"/>
          <w:szCs w:val="24"/>
          <w:highlight w:val="none"/>
        </w:rPr>
        <w:t>按照《中华人民共和国劳动法》的相关规定发放工资</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服务人员工资不得低于西安市职工最低工资标准</w:t>
      </w:r>
      <w:r>
        <w:rPr>
          <w:rFonts w:hint="eastAsia" w:ascii="宋体" w:hAnsi="宋体" w:cs="宋体"/>
          <w:sz w:val="24"/>
          <w:szCs w:val="24"/>
          <w:highlight w:val="none"/>
          <w:lang w:eastAsia="zh-CN"/>
        </w:rPr>
        <w:t>并要求缴纳社保，双方签订劳动合同，不得随意更换，</w:t>
      </w:r>
      <w:r>
        <w:rPr>
          <w:rFonts w:hint="eastAsia" w:ascii="宋体" w:hAnsi="宋体" w:eastAsia="宋体" w:cs="宋体"/>
          <w:color w:val="auto"/>
          <w:sz w:val="24"/>
          <w:szCs w:val="24"/>
          <w:highlight w:val="none"/>
          <w:lang w:eastAsia="zh-CN"/>
        </w:rPr>
        <w:t>如有更换需经过</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同意方可</w:t>
      </w:r>
      <w:r>
        <w:rPr>
          <w:rFonts w:hint="eastAsia" w:ascii="宋体" w:hAnsi="宋体" w:eastAsia="宋体" w:cs="宋体"/>
          <w:sz w:val="24"/>
          <w:szCs w:val="24"/>
          <w:highlight w:val="none"/>
          <w:lang w:eastAsia="zh-CN"/>
        </w:rPr>
        <w:t>。</w:t>
      </w:r>
    </w:p>
    <w:p w14:paraId="28831A0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cs="宋体"/>
          <w:color w:val="000000"/>
          <w:sz w:val="24"/>
          <w:szCs w:val="24"/>
          <w:lang w:eastAsia="zh-CN"/>
        </w:rPr>
        <w:t>三</w:t>
      </w:r>
      <w:r>
        <w:rPr>
          <w:rFonts w:hint="eastAsia" w:ascii="宋体" w:hAnsi="宋体" w:eastAsia="宋体" w:cs="宋体"/>
          <w:color w:val="000000"/>
          <w:sz w:val="24"/>
          <w:szCs w:val="24"/>
          <w:lang w:eastAsia="zh-CN"/>
        </w:rPr>
        <w:t>）成交供应商招聘人员需求</w:t>
      </w:r>
    </w:p>
    <w:p w14:paraId="05873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应聘人员年龄</w:t>
      </w:r>
      <w:r>
        <w:rPr>
          <w:rFonts w:hint="eastAsia" w:ascii="宋体" w:hAnsi="宋体" w:cs="宋体"/>
          <w:color w:val="000000"/>
          <w:sz w:val="24"/>
          <w:szCs w:val="24"/>
          <w:highlight w:val="none"/>
          <w:lang w:val="en-US" w:eastAsia="zh-CN"/>
        </w:rPr>
        <w:t>18</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60</w:t>
      </w:r>
      <w:r>
        <w:rPr>
          <w:rFonts w:hint="eastAsia" w:ascii="宋体" w:hAnsi="宋体" w:eastAsia="宋体" w:cs="宋体"/>
          <w:color w:val="000000"/>
          <w:sz w:val="24"/>
          <w:szCs w:val="24"/>
          <w:highlight w:val="none"/>
          <w:lang w:val="en-US" w:eastAsia="zh-CN"/>
        </w:rPr>
        <w:t>岁，</w:t>
      </w:r>
      <w:r>
        <w:rPr>
          <w:rFonts w:hint="eastAsia" w:ascii="宋体" w:hAnsi="宋体" w:eastAsia="宋体" w:cs="宋体"/>
          <w:color w:val="000000"/>
          <w:sz w:val="24"/>
          <w:szCs w:val="24"/>
          <w:highlight w:val="none"/>
          <w:lang w:eastAsia="zh-CN"/>
        </w:rPr>
        <w:t>五官端正、</w:t>
      </w:r>
      <w:r>
        <w:rPr>
          <w:rFonts w:hint="eastAsia" w:ascii="宋体" w:hAnsi="宋体" w:eastAsia="宋体" w:cs="宋体"/>
          <w:color w:val="000000"/>
          <w:sz w:val="24"/>
          <w:szCs w:val="24"/>
          <w:highlight w:val="none"/>
          <w:lang w:val="en-US" w:eastAsia="zh-CN"/>
        </w:rPr>
        <w:t>身体健康，无不良嗜好，无犯罪记录。</w:t>
      </w:r>
    </w:p>
    <w:p w14:paraId="7C53B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按照工作要求按时完成工作任务。</w:t>
      </w:r>
    </w:p>
    <w:p w14:paraId="74AAE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有餐饮工作经验者，优先进行录用。</w:t>
      </w:r>
    </w:p>
    <w:p w14:paraId="7F1958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遵守公司规章制度，积极主动、能吃苦耐劳、踏实能干、有责任心。</w:t>
      </w:r>
    </w:p>
    <w:p w14:paraId="017B6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应聘人员需提供相关资料：身份证、健康证、学历证、厨师证等原件（验证后归还）及复印件。</w:t>
      </w:r>
    </w:p>
    <w:p w14:paraId="775D696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cs="宋体"/>
          <w:color w:val="000000"/>
          <w:sz w:val="24"/>
          <w:szCs w:val="24"/>
          <w:lang w:eastAsia="zh-CN"/>
        </w:rPr>
        <w:t>四</w:t>
      </w:r>
      <w:r>
        <w:rPr>
          <w:rFonts w:hint="eastAsia" w:ascii="宋体" w:hAnsi="宋体" w:eastAsia="宋体" w:cs="宋体"/>
          <w:color w:val="000000"/>
          <w:sz w:val="24"/>
          <w:szCs w:val="24"/>
          <w:lang w:eastAsia="zh-CN"/>
        </w:rPr>
        <w:t>）成交供应商所有服务人员必须着装统一，由服务方自行提供。</w:t>
      </w:r>
    </w:p>
    <w:p w14:paraId="5CDD1F7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cs="宋体"/>
          <w:color w:val="000000"/>
          <w:sz w:val="24"/>
          <w:szCs w:val="24"/>
          <w:lang w:eastAsia="zh-CN"/>
        </w:rPr>
        <w:t>五</w:t>
      </w:r>
      <w:r>
        <w:rPr>
          <w:rFonts w:hint="eastAsia" w:ascii="宋体" w:hAnsi="宋体" w:eastAsia="宋体" w:cs="宋体"/>
          <w:color w:val="000000"/>
          <w:sz w:val="24"/>
          <w:szCs w:val="24"/>
          <w:lang w:eastAsia="zh-CN"/>
        </w:rPr>
        <w:t>）成交供应商的工作时间必须遵循</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lang w:eastAsia="zh-CN"/>
        </w:rPr>
        <w:t>安排。</w:t>
      </w:r>
    </w:p>
    <w:p w14:paraId="64C74FE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cs="宋体"/>
          <w:color w:val="000000"/>
          <w:sz w:val="24"/>
          <w:szCs w:val="24"/>
          <w:lang w:eastAsia="zh-CN"/>
        </w:rPr>
        <w:t>六</w:t>
      </w:r>
      <w:r>
        <w:rPr>
          <w:rFonts w:hint="eastAsia" w:ascii="宋体" w:hAnsi="宋体" w:eastAsia="宋体" w:cs="宋体"/>
          <w:color w:val="000000"/>
          <w:sz w:val="24"/>
          <w:szCs w:val="24"/>
          <w:lang w:eastAsia="zh-CN"/>
        </w:rPr>
        <w:t>）采购人将根据成交供应商服务情况进行监督检查及考核，并根据考核情况对成交供应商及相关服务人员进行奖惩</w:t>
      </w:r>
      <w:r>
        <w:rPr>
          <w:rFonts w:hint="eastAsia" w:ascii="宋体" w:hAnsi="宋体" w:eastAsia="宋体" w:cs="宋体"/>
          <w:color w:val="000000"/>
          <w:sz w:val="24"/>
          <w:szCs w:val="24"/>
        </w:rPr>
        <w:t>。</w:t>
      </w:r>
    </w:p>
    <w:p w14:paraId="1CAA9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lang w:eastAsia="zh-CN"/>
        </w:rPr>
        <w:t>绩效考核内容包括四个方面：1).考勤、2).仪容仪表、3).工作态度、4).岗位操作规范；</w:t>
      </w:r>
    </w:p>
    <w:p w14:paraId="11849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lang w:eastAsia="zh-CN"/>
        </w:rPr>
        <w:t>每月根据绩效考核评出优秀员工；根据实际工作情况，优秀员工的人员数量会上浮调整；</w:t>
      </w:r>
    </w:p>
    <w:p w14:paraId="0207A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lang w:eastAsia="zh-CN"/>
        </w:rPr>
        <w:t>根据考核结果，进行现金嘉奖。</w:t>
      </w:r>
    </w:p>
    <w:p w14:paraId="25235E7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质量验收标准或规范</w:t>
      </w:r>
    </w:p>
    <w:p w14:paraId="63D116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    </w:t>
      </w:r>
      <w:r>
        <w:rPr>
          <w:rFonts w:hint="eastAsia" w:ascii="宋体" w:hAnsi="宋体" w:eastAsia="宋体" w:cs="宋体"/>
          <w:i w:val="0"/>
          <w:iCs w:val="0"/>
          <w:caps w:val="0"/>
          <w:color w:val="000000"/>
          <w:spacing w:val="0"/>
          <w:sz w:val="24"/>
          <w:szCs w:val="24"/>
          <w:shd w:val="clear" w:color="auto" w:fill="FFFFFF"/>
          <w:lang w:val="en-US" w:eastAsia="zh-CN"/>
        </w:rPr>
        <w:t xml:space="preserve"> 服务质量达到合格要求。</w:t>
      </w:r>
    </w:p>
    <w:p w14:paraId="2F90E3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（四）违约责任</w:t>
      </w:r>
    </w:p>
    <w:p w14:paraId="7CBC31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 xml:space="preserve"> 1.在合同期内，凡有下列情形之一，甲方有权单方解除合同，并要求乙方承担违约责任：</w:t>
      </w:r>
    </w:p>
    <w:p w14:paraId="39AE17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(1)乙方发生较大安全责任事故并造成重大人身或经济损失的；</w:t>
      </w:r>
    </w:p>
    <w:p w14:paraId="7542E0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(2)乙方被有关部门吊销食品经营许可证或营业执照的；</w:t>
      </w:r>
    </w:p>
    <w:p w14:paraId="71D0DB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(3)食品药品监管部门日常监督检查中发现存在采购加工《食品安全法》禁止生产经营的食品和食品原料、使用非食用物质及滥用食品添加剂等违法违规经营问题，但并非乙方故意的情况除外；</w:t>
      </w:r>
    </w:p>
    <w:p w14:paraId="552A3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(4)未经甲方同意，乙方存在转包、分包或挂靠经营行为的；</w:t>
      </w:r>
    </w:p>
    <w:p w14:paraId="4A782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(5)乙方未经甲方同意擅自更换履约人等其他违反法律法规或合同约定行为的；</w:t>
      </w:r>
    </w:p>
    <w:p w14:paraId="0F30C4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(6)达到招标文件所规定的取消资格的内容、违反招标文件的规定或承诺的；</w:t>
      </w:r>
    </w:p>
    <w:p w14:paraId="7268D1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 xml:space="preserve">(7)乙方严重违反其他法律法规以及有关管理要求且经甲方要求后拒不改正的行为。 </w:t>
      </w:r>
    </w:p>
    <w:p w14:paraId="47FE95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2.乙方未按本合同约定提供符合国家有关法律法规的安全标准造成食品安全责任事故的，甲方有权单方解除本合同，并由乙方承担全部的法律责任与损失。</w:t>
      </w:r>
    </w:p>
    <w:p w14:paraId="40E71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3.甲、乙双方任何一方如需提前终止合同，须提前两个月以书面形式通知对方。如果乙方没有违反本合同前述条款所列的可解除合同的条款，甲方提出终止合同的，其应赔偿由此给乙方造成的损失。</w:t>
      </w:r>
    </w:p>
    <w:p w14:paraId="3C965A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4.甲、乙双方必须信守合同，一方违反本合同约定导致另一方损失的，守约方有权要求违约方赔偿其损失，包括但不限于律师费、诉讼费、差旅费、公证费、鉴定费等。</w:t>
      </w:r>
    </w:p>
    <w:p w14:paraId="1D2D8044">
      <w:pPr>
        <w:ind w:firstLine="420" w:firstLineChars="200"/>
        <w:rPr>
          <w:rFonts w:hint="eastAsia" w:ascii="宋体" w:hAnsi="宋体" w:eastAsia="宋体" w:cs="宋体"/>
          <w:color w:val="FF0000"/>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E5482"/>
    <w:multiLevelType w:val="singleLevel"/>
    <w:tmpl w:val="D26E5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2FmOGNjMjYxYTkzNGI4NWI0Mjc2YjE5MWY5MDBmMD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0B10"/>
    <w:rsid w:val="00184F72"/>
    <w:rsid w:val="00187846"/>
    <w:rsid w:val="00191A7E"/>
    <w:rsid w:val="00193B5F"/>
    <w:rsid w:val="001947E8"/>
    <w:rsid w:val="00194890"/>
    <w:rsid w:val="00196A1C"/>
    <w:rsid w:val="001A2103"/>
    <w:rsid w:val="001A5309"/>
    <w:rsid w:val="001A5764"/>
    <w:rsid w:val="001B0699"/>
    <w:rsid w:val="001B2019"/>
    <w:rsid w:val="001B26DC"/>
    <w:rsid w:val="001B3EEA"/>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35C1"/>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494A"/>
    <w:rsid w:val="005C6C4F"/>
    <w:rsid w:val="005D000E"/>
    <w:rsid w:val="005D62E5"/>
    <w:rsid w:val="005D7216"/>
    <w:rsid w:val="005E12F7"/>
    <w:rsid w:val="005E339B"/>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3D61"/>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1A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6563"/>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1526B37"/>
    <w:rsid w:val="04C133B2"/>
    <w:rsid w:val="04EE7F1F"/>
    <w:rsid w:val="05BB0D86"/>
    <w:rsid w:val="078B414B"/>
    <w:rsid w:val="085F6D72"/>
    <w:rsid w:val="0AA07F0D"/>
    <w:rsid w:val="0B9D5562"/>
    <w:rsid w:val="0BB97912"/>
    <w:rsid w:val="0DAD536B"/>
    <w:rsid w:val="0DC43F13"/>
    <w:rsid w:val="0E527771"/>
    <w:rsid w:val="0E803F55"/>
    <w:rsid w:val="0EA855FF"/>
    <w:rsid w:val="0F751969"/>
    <w:rsid w:val="1101524B"/>
    <w:rsid w:val="122055D8"/>
    <w:rsid w:val="129A3494"/>
    <w:rsid w:val="13511DA5"/>
    <w:rsid w:val="143D67CD"/>
    <w:rsid w:val="14DC60C1"/>
    <w:rsid w:val="14FD107D"/>
    <w:rsid w:val="17215043"/>
    <w:rsid w:val="17433E6C"/>
    <w:rsid w:val="179C380B"/>
    <w:rsid w:val="17A27073"/>
    <w:rsid w:val="18971F66"/>
    <w:rsid w:val="199C5D44"/>
    <w:rsid w:val="19BC1F42"/>
    <w:rsid w:val="1A7A361D"/>
    <w:rsid w:val="1B3426D8"/>
    <w:rsid w:val="1B70176E"/>
    <w:rsid w:val="1B78372C"/>
    <w:rsid w:val="1C183DA8"/>
    <w:rsid w:val="1CC655B2"/>
    <w:rsid w:val="1D752B34"/>
    <w:rsid w:val="1DA82F09"/>
    <w:rsid w:val="1E0C3498"/>
    <w:rsid w:val="1ED57D2E"/>
    <w:rsid w:val="1F26058A"/>
    <w:rsid w:val="1F332EBA"/>
    <w:rsid w:val="1F6E13EA"/>
    <w:rsid w:val="1FE3647B"/>
    <w:rsid w:val="207E073E"/>
    <w:rsid w:val="216E7FC6"/>
    <w:rsid w:val="21845A3B"/>
    <w:rsid w:val="21CB366A"/>
    <w:rsid w:val="225B679C"/>
    <w:rsid w:val="23007343"/>
    <w:rsid w:val="23113B92"/>
    <w:rsid w:val="23A8611E"/>
    <w:rsid w:val="252F652B"/>
    <w:rsid w:val="25D3353D"/>
    <w:rsid w:val="26487037"/>
    <w:rsid w:val="267B3EC3"/>
    <w:rsid w:val="27027B2E"/>
    <w:rsid w:val="28C9430F"/>
    <w:rsid w:val="29F714A0"/>
    <w:rsid w:val="2B427374"/>
    <w:rsid w:val="2BDF40C3"/>
    <w:rsid w:val="2C5F157F"/>
    <w:rsid w:val="2C752B50"/>
    <w:rsid w:val="2DEA4E78"/>
    <w:rsid w:val="2F18324A"/>
    <w:rsid w:val="2F2B5748"/>
    <w:rsid w:val="2F671E9A"/>
    <w:rsid w:val="30087837"/>
    <w:rsid w:val="30540D61"/>
    <w:rsid w:val="30EE2ED1"/>
    <w:rsid w:val="32494863"/>
    <w:rsid w:val="32C263C3"/>
    <w:rsid w:val="3402116D"/>
    <w:rsid w:val="342A0BAF"/>
    <w:rsid w:val="34425A66"/>
    <w:rsid w:val="36A858D0"/>
    <w:rsid w:val="36B81FB7"/>
    <w:rsid w:val="375D5EBF"/>
    <w:rsid w:val="37DA5F5D"/>
    <w:rsid w:val="37EE37B7"/>
    <w:rsid w:val="38174ABC"/>
    <w:rsid w:val="39A14A8C"/>
    <w:rsid w:val="3C1A7270"/>
    <w:rsid w:val="3CBB2697"/>
    <w:rsid w:val="3CDE3DFA"/>
    <w:rsid w:val="3D0715A3"/>
    <w:rsid w:val="3D5C1616"/>
    <w:rsid w:val="3E3068D7"/>
    <w:rsid w:val="3EB96C1D"/>
    <w:rsid w:val="409E03DE"/>
    <w:rsid w:val="40EA5463"/>
    <w:rsid w:val="427B20EB"/>
    <w:rsid w:val="42BD4EBF"/>
    <w:rsid w:val="43903EC6"/>
    <w:rsid w:val="44BA7D3C"/>
    <w:rsid w:val="44DA134B"/>
    <w:rsid w:val="451E1B7F"/>
    <w:rsid w:val="45BC6CA2"/>
    <w:rsid w:val="466742D2"/>
    <w:rsid w:val="46D859F5"/>
    <w:rsid w:val="47393878"/>
    <w:rsid w:val="48961A2D"/>
    <w:rsid w:val="493354CD"/>
    <w:rsid w:val="4AA24160"/>
    <w:rsid w:val="4B693428"/>
    <w:rsid w:val="4C3E1444"/>
    <w:rsid w:val="4D0E4287"/>
    <w:rsid w:val="4DB766CD"/>
    <w:rsid w:val="4FA107F2"/>
    <w:rsid w:val="50354221"/>
    <w:rsid w:val="51864D34"/>
    <w:rsid w:val="528D5968"/>
    <w:rsid w:val="52A64F62"/>
    <w:rsid w:val="547C241E"/>
    <w:rsid w:val="55172147"/>
    <w:rsid w:val="55491250"/>
    <w:rsid w:val="579161E1"/>
    <w:rsid w:val="584B645B"/>
    <w:rsid w:val="58716969"/>
    <w:rsid w:val="58840B63"/>
    <w:rsid w:val="593615F2"/>
    <w:rsid w:val="59914276"/>
    <w:rsid w:val="5BEC54E7"/>
    <w:rsid w:val="5C82434A"/>
    <w:rsid w:val="5CFE44EE"/>
    <w:rsid w:val="5D1F0697"/>
    <w:rsid w:val="5D663C6C"/>
    <w:rsid w:val="5DE828D3"/>
    <w:rsid w:val="5FA36AB1"/>
    <w:rsid w:val="5FD255E8"/>
    <w:rsid w:val="60D333C6"/>
    <w:rsid w:val="60F35816"/>
    <w:rsid w:val="6111693C"/>
    <w:rsid w:val="620B6B90"/>
    <w:rsid w:val="62D865DA"/>
    <w:rsid w:val="64EA316E"/>
    <w:rsid w:val="65344017"/>
    <w:rsid w:val="6548412F"/>
    <w:rsid w:val="65C14135"/>
    <w:rsid w:val="66A001EE"/>
    <w:rsid w:val="66F60F8A"/>
    <w:rsid w:val="6913203F"/>
    <w:rsid w:val="699B5B0F"/>
    <w:rsid w:val="6A39181F"/>
    <w:rsid w:val="6A7259FE"/>
    <w:rsid w:val="6A8D6CDC"/>
    <w:rsid w:val="6AA10091"/>
    <w:rsid w:val="6C53360D"/>
    <w:rsid w:val="6C5C0714"/>
    <w:rsid w:val="6C871509"/>
    <w:rsid w:val="6D3E42BD"/>
    <w:rsid w:val="6D6511DE"/>
    <w:rsid w:val="6F9D176F"/>
    <w:rsid w:val="71FD4747"/>
    <w:rsid w:val="72405E5F"/>
    <w:rsid w:val="725956F5"/>
    <w:rsid w:val="75F93477"/>
    <w:rsid w:val="76085468"/>
    <w:rsid w:val="776906BA"/>
    <w:rsid w:val="780A196C"/>
    <w:rsid w:val="78200134"/>
    <w:rsid w:val="7A083C89"/>
    <w:rsid w:val="7C354905"/>
    <w:rsid w:val="7C831CEC"/>
    <w:rsid w:val="7E327526"/>
    <w:rsid w:val="7E69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semiHidden/>
    <w:unhideWhenUsed/>
    <w:qFormat/>
    <w:uiPriority w:val="99"/>
    <w:pPr>
      <w:jc w:val="left"/>
    </w:pPr>
  </w:style>
  <w:style w:type="paragraph" w:styleId="3">
    <w:name w:val="Body Text"/>
    <w:basedOn w:val="1"/>
    <w:qFormat/>
    <w:uiPriority w:val="0"/>
    <w:pPr>
      <w:jc w:val="center"/>
    </w:pPr>
  </w:style>
  <w:style w:type="paragraph" w:styleId="4">
    <w:name w:val="Balloon Text"/>
    <w:basedOn w:val="1"/>
    <w:link w:val="39"/>
    <w:semiHidden/>
    <w:unhideWhenUsed/>
    <w:qFormat/>
    <w:uiPriority w:val="99"/>
    <w:rPr>
      <w:sz w:val="18"/>
      <w:szCs w:val="18"/>
    </w:rPr>
  </w:style>
  <w:style w:type="paragraph" w:styleId="5">
    <w:name w:val="footer"/>
    <w:basedOn w:val="1"/>
    <w:link w:val="36"/>
    <w:unhideWhenUsed/>
    <w:qFormat/>
    <w:uiPriority w:val="99"/>
    <w:pPr>
      <w:tabs>
        <w:tab w:val="center" w:pos="4153"/>
        <w:tab w:val="right" w:pos="8306"/>
      </w:tabs>
      <w:snapToGrid w:val="0"/>
      <w:jc w:val="left"/>
    </w:pPr>
    <w:rPr>
      <w:sz w:val="18"/>
      <w:szCs w:val="18"/>
    </w:rPr>
  </w:style>
  <w:style w:type="paragraph" w:styleId="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rPr>
      <w:rFonts w:ascii="Courier New" w:hAnsi="Courier New"/>
      <w:sz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2"/>
    <w:next w:val="2"/>
    <w:link w:val="38"/>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1F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paragraph" w:customStyle="1" w:styleId="33">
    <w:name w:val="样式"/>
    <w:link w:val="3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样式 Char Char"/>
    <w:link w:val="33"/>
    <w:qFormat/>
    <w:locked/>
    <w:uiPriority w:val="0"/>
    <w:rPr>
      <w:rFonts w:ascii="宋体" w:hAnsi="宋体" w:eastAsia="宋体" w:cs="宋体"/>
      <w:kern w:val="0"/>
      <w:sz w:val="24"/>
      <w:szCs w:val="24"/>
    </w:rPr>
  </w:style>
  <w:style w:type="character" w:customStyle="1" w:styleId="35">
    <w:name w:val="页眉 Char"/>
    <w:basedOn w:val="11"/>
    <w:link w:val="6"/>
    <w:qFormat/>
    <w:uiPriority w:val="99"/>
    <w:rPr>
      <w:rFonts w:ascii="Calibri" w:hAnsi="Calibri" w:eastAsia="宋体" w:cs="Times New Roman"/>
      <w:sz w:val="18"/>
      <w:szCs w:val="18"/>
    </w:rPr>
  </w:style>
  <w:style w:type="character" w:customStyle="1" w:styleId="36">
    <w:name w:val="页脚 Char"/>
    <w:basedOn w:val="11"/>
    <w:link w:val="5"/>
    <w:qFormat/>
    <w:uiPriority w:val="99"/>
    <w:rPr>
      <w:rFonts w:ascii="Calibri" w:hAnsi="Calibri" w:eastAsia="宋体" w:cs="Times New Roman"/>
      <w:sz w:val="18"/>
      <w:szCs w:val="18"/>
    </w:rPr>
  </w:style>
  <w:style w:type="character" w:customStyle="1" w:styleId="37">
    <w:name w:val="批注文字 Char"/>
    <w:basedOn w:val="11"/>
    <w:link w:val="2"/>
    <w:semiHidden/>
    <w:qFormat/>
    <w:uiPriority w:val="99"/>
    <w:rPr>
      <w:rFonts w:ascii="Calibri" w:hAnsi="Calibri" w:eastAsia="宋体" w:cs="Times New Roman"/>
    </w:rPr>
  </w:style>
  <w:style w:type="character" w:customStyle="1" w:styleId="38">
    <w:name w:val="批注主题 Char"/>
    <w:basedOn w:val="37"/>
    <w:link w:val="9"/>
    <w:semiHidden/>
    <w:qFormat/>
    <w:uiPriority w:val="99"/>
    <w:rPr>
      <w:rFonts w:ascii="Calibri" w:hAnsi="Calibri" w:eastAsia="宋体" w:cs="Times New Roman"/>
      <w:b/>
      <w:bCs/>
    </w:rPr>
  </w:style>
  <w:style w:type="character" w:customStyle="1" w:styleId="39">
    <w:name w:val="批注框文本 Char"/>
    <w:basedOn w:val="11"/>
    <w:link w:val="4"/>
    <w:semiHidden/>
    <w:qFormat/>
    <w:uiPriority w:val="99"/>
    <w:rPr>
      <w:rFonts w:ascii="Calibri" w:hAnsi="Calibri" w:eastAsia="宋体" w:cs="Times New Roman"/>
      <w:sz w:val="18"/>
      <w:szCs w:val="18"/>
    </w:rPr>
  </w:style>
  <w:style w:type="paragraph" w:styleId="40">
    <w:name w:val="List Paragraph"/>
    <w:basedOn w:val="1"/>
    <w:unhideWhenUsed/>
    <w:qFormat/>
    <w:uiPriority w:val="1"/>
    <w:pPr>
      <w:spacing w:beforeLines="0" w:afterLines="0"/>
      <w:ind w:left="798"/>
    </w:pPr>
    <w:rPr>
      <w:rFonts w:hint="eastAsia"/>
      <w:sz w:val="24"/>
      <w:szCs w:val="24"/>
    </w:rPr>
  </w:style>
  <w:style w:type="paragraph" w:customStyle="1" w:styleId="4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5223</Words>
  <Characters>5546</Characters>
  <Lines>21</Lines>
  <Paragraphs>6</Paragraphs>
  <TotalTime>22</TotalTime>
  <ScaleCrop>false</ScaleCrop>
  <LinksUpToDate>false</LinksUpToDate>
  <CharactersWithSpaces>5590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学凯</cp:lastModifiedBy>
  <dcterms:modified xsi:type="dcterms:W3CDTF">2026-01-14T03:27:28Z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7078136359264F8AAA3B3AECE92908DA_12</vt:lpwstr>
  </property>
  <property fmtid="{D5CDD505-2E9C-101B-9397-08002B2CF9AE}" pid="4" name="KSOTemplateDocerSaveRecord">
    <vt:lpwstr>eyJoZGlkIjoiN2FmOGNjMjYxYTkzNGI4NWI0Mjc2YjE5MWY5MDBmMDYiLCJ1c2VySWQiOiIyNjkyNTU4MDcifQ==</vt:lpwstr>
  </property>
</Properties>
</file>