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C5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渭南市富平县2025年2万亩高标准农田新建项目（有机肥）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（二次）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合同包1(渭南市富平县2025年2万亩高标准农田新建项目（有机肥）（第1包：齐村镇、庄里镇）)：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3,708,900.00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3,708,900.00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tbl>
      <w:tblPr>
        <w:tblStyle w:val="4"/>
        <w:tblW w:w="94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4"/>
        <w:gridCol w:w="1269"/>
        <w:gridCol w:w="1404"/>
        <w:gridCol w:w="1335"/>
        <w:gridCol w:w="1785"/>
        <w:gridCol w:w="1687"/>
      </w:tblGrid>
      <w:tr w14:paraId="07D8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Header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D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02EA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48B2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280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6D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5C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F17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90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6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D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1C0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D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8C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有机肥料及微生物肥料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421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机肥（第1包：齐村镇、庄里镇）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2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36F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</w:t>
            </w:r>
          </w:p>
          <w:p w14:paraId="71894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69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3,708,900.00</w:t>
            </w:r>
          </w:p>
        </w:tc>
        <w:tc>
          <w:tcPr>
            <w:tcW w:w="16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2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3,708,900.00</w:t>
            </w:r>
          </w:p>
        </w:tc>
      </w:tr>
    </w:tbl>
    <w:p w14:paraId="3AC10BF5"/>
    <w:p w14:paraId="52CB44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68405A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highlight w:val="none"/>
          <w:lang w:val="en-US" w:eastAsia="en-US" w:bidi="ar-SA"/>
        </w:rPr>
        <w:t>起12个月内完成供货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highlight w:val="none"/>
          <w:lang w:val="en-US" w:eastAsia="zh-CN" w:bidi="ar-SA"/>
        </w:rPr>
        <w:t>（供货时剩余保质期不少于包装保质期的三分之二）</w:t>
      </w:r>
    </w:p>
    <w:p w14:paraId="4C0A6A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  <w:bookmarkStart w:id="0" w:name="_GoBack"/>
      <w:bookmarkEnd w:id="0"/>
    </w:p>
    <w:p w14:paraId="0903394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1C27371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47241C65"/>
    <w:rsid w:val="55372896"/>
    <w:rsid w:val="57236AFB"/>
    <w:rsid w:val="74CB7B6D"/>
    <w:rsid w:val="75592E9B"/>
    <w:rsid w:val="79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548</Characters>
  <Lines>0</Lines>
  <Paragraphs>0</Paragraphs>
  <TotalTime>2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Deprecating。</cp:lastModifiedBy>
  <dcterms:modified xsi:type="dcterms:W3CDTF">2026-01-14T08:09:20Z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eyJoZGlkIjoiN2FmNmNhNDBlZmVmZDI2YmEwY2ExNjQ4NGUyMWVhZmEiLCJ1c2VySWQiOiI0NDQ4Nzk5NjcifQ==</vt:lpwstr>
  </property>
</Properties>
</file>