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EC8AC">
      <w:pPr>
        <w:shd w:val="clear"/>
        <w:outlineLvl w:val="9"/>
        <w:rPr>
          <w:rFonts w:hint="eastAsia" w:ascii="宋体" w:hAnsi="宋体" w:eastAsia="宋体" w:cs="宋体"/>
          <w:b/>
          <w:bCs/>
          <w:color w:val="auto"/>
          <w:spacing w:val="0"/>
          <w:w w:val="100"/>
          <w:kern w:val="0"/>
          <w:sz w:val="36"/>
          <w:szCs w:val="36"/>
          <w:u w:val="none"/>
          <w:lang w:eastAsia="zh-CN"/>
        </w:rPr>
      </w:pPr>
      <w:bookmarkStart w:id="0" w:name="_Toc25005"/>
      <w:r>
        <w:rPr>
          <w:rFonts w:hint="eastAsia" w:ascii="宋体" w:hAnsi="宋体" w:eastAsia="宋体" w:cs="宋体"/>
          <w:b/>
          <w:bCs/>
          <w:color w:val="auto"/>
          <w:spacing w:val="0"/>
          <w:w w:val="100"/>
          <w:kern w:val="0"/>
          <w:sz w:val="36"/>
          <w:szCs w:val="36"/>
          <w:u w:val="none"/>
        </w:rPr>
        <w:t>项目编号：</w:t>
      </w:r>
      <w:bookmarkEnd w:id="0"/>
      <w:r>
        <w:rPr>
          <w:rFonts w:hint="eastAsia" w:hAnsi="宋体" w:cs="宋体"/>
          <w:b/>
          <w:bCs/>
          <w:color w:val="auto"/>
          <w:spacing w:val="0"/>
          <w:w w:val="100"/>
          <w:kern w:val="0"/>
          <w:sz w:val="36"/>
          <w:szCs w:val="36"/>
          <w:u w:val="none"/>
          <w:lang w:eastAsia="zh-CN"/>
        </w:rPr>
        <w:t>LXYS2025-ZFCG-039</w:t>
      </w:r>
    </w:p>
    <w:p w14:paraId="79E7EC16">
      <w:pPr>
        <w:widowControl w:val="0"/>
        <w:shd w:val="clear"/>
        <w:tabs>
          <w:tab w:val="left" w:pos="1480"/>
        </w:tabs>
        <w:ind w:left="0" w:leftChars="0" w:firstLine="0" w:firstLineChars="0"/>
        <w:jc w:val="center"/>
        <w:outlineLvl w:val="9"/>
        <w:rPr>
          <w:rFonts w:hint="eastAsia" w:hAnsi="宋体" w:cs="宋体"/>
          <w:b/>
          <w:bCs/>
          <w:color w:val="auto"/>
          <w:spacing w:val="0"/>
          <w:w w:val="100"/>
          <w:kern w:val="0"/>
          <w:sz w:val="32"/>
          <w:szCs w:val="32"/>
          <w:u w:val="none"/>
          <w:lang w:eastAsia="zh-CN"/>
        </w:rPr>
      </w:pPr>
      <w:bookmarkStart w:id="1" w:name="_Hlk118183854"/>
    </w:p>
    <w:p w14:paraId="7170113B">
      <w:pPr>
        <w:widowControl w:val="0"/>
        <w:shd w:val="clear"/>
        <w:tabs>
          <w:tab w:val="left" w:pos="1480"/>
        </w:tabs>
        <w:ind w:left="0" w:leftChars="0" w:firstLine="0" w:firstLineChars="0"/>
        <w:jc w:val="center"/>
        <w:outlineLvl w:val="9"/>
        <w:rPr>
          <w:rFonts w:hint="eastAsia" w:hAnsi="宋体" w:cs="宋体"/>
          <w:b/>
          <w:bCs/>
          <w:color w:val="auto"/>
          <w:spacing w:val="0"/>
          <w:w w:val="100"/>
          <w:kern w:val="0"/>
          <w:sz w:val="32"/>
          <w:szCs w:val="32"/>
          <w:u w:val="none"/>
          <w:lang w:eastAsia="zh-CN"/>
        </w:rPr>
      </w:pPr>
    </w:p>
    <w:p w14:paraId="6DDF7E2D">
      <w:pPr>
        <w:widowControl w:val="0"/>
        <w:shd w:val="clear"/>
        <w:tabs>
          <w:tab w:val="left" w:pos="1480"/>
        </w:tabs>
        <w:ind w:left="0" w:leftChars="0" w:firstLine="0" w:firstLineChars="0"/>
        <w:jc w:val="center"/>
        <w:outlineLvl w:val="9"/>
        <w:rPr>
          <w:rFonts w:hint="eastAsia" w:hAnsi="宋体" w:cs="宋体"/>
          <w:b/>
          <w:bCs/>
          <w:color w:val="auto"/>
          <w:spacing w:val="0"/>
          <w:w w:val="100"/>
          <w:kern w:val="0"/>
          <w:sz w:val="32"/>
          <w:szCs w:val="32"/>
          <w:u w:val="none"/>
          <w:lang w:eastAsia="zh-CN"/>
        </w:rPr>
      </w:pPr>
    </w:p>
    <w:p w14:paraId="680C31AB">
      <w:pPr>
        <w:widowControl w:val="0"/>
        <w:shd w:val="clear"/>
        <w:tabs>
          <w:tab w:val="left" w:pos="1680"/>
        </w:tabs>
        <w:ind w:left="0" w:leftChars="0" w:firstLine="0" w:firstLineChars="0"/>
        <w:jc w:val="center"/>
        <w:outlineLvl w:val="9"/>
        <w:rPr>
          <w:rFonts w:hint="default" w:ascii="宋体" w:hAnsi="宋体" w:eastAsia="宋体" w:cs="宋体"/>
          <w:b/>
          <w:color w:val="auto"/>
          <w:spacing w:val="0"/>
          <w:w w:val="100"/>
          <w:kern w:val="2"/>
          <w:sz w:val="72"/>
          <w:szCs w:val="72"/>
          <w:u w:val="none"/>
          <w:lang w:val="en-US" w:eastAsia="zh-CN" w:bidi="ar-SA"/>
        </w:rPr>
      </w:pPr>
      <w:r>
        <w:rPr>
          <w:rFonts w:hint="eastAsia" w:hAnsi="宋体" w:cs="宋体"/>
          <w:b/>
          <w:bCs/>
          <w:color w:val="auto"/>
          <w:spacing w:val="0"/>
          <w:w w:val="100"/>
          <w:kern w:val="0"/>
          <w:sz w:val="72"/>
          <w:szCs w:val="72"/>
          <w:u w:val="none"/>
          <w:lang w:eastAsia="zh-CN"/>
        </w:rPr>
        <w:t>榆阳区大河塔镇开光川、安崖社区刘岔村生态治理宣传标语项目</w:t>
      </w:r>
    </w:p>
    <w:bookmarkEnd w:id="1"/>
    <w:p w14:paraId="53474E4A">
      <w:pPr>
        <w:shd w:val="clear"/>
        <w:rPr>
          <w:rFonts w:hint="eastAsia" w:ascii="宋体" w:hAnsi="宋体" w:eastAsia="宋体" w:cs="宋体"/>
          <w:color w:val="auto"/>
          <w:spacing w:val="0"/>
          <w:w w:val="100"/>
          <w:kern w:val="0"/>
          <w:sz w:val="24"/>
          <w:szCs w:val="20"/>
        </w:rPr>
      </w:pPr>
    </w:p>
    <w:p w14:paraId="7C85E2C4">
      <w:pPr>
        <w:pStyle w:val="24"/>
        <w:widowControl w:val="0"/>
        <w:shd w:val="clear"/>
        <w:spacing w:after="120"/>
        <w:ind w:firstLine="180"/>
        <w:jc w:val="both"/>
        <w:rPr>
          <w:rFonts w:hint="eastAsia" w:ascii="宋体" w:hAnsi="宋体" w:eastAsia="宋体" w:cs="宋体"/>
          <w:b w:val="0"/>
          <w:color w:val="auto"/>
          <w:spacing w:val="0"/>
          <w:w w:val="100"/>
          <w:kern w:val="2"/>
          <w:lang w:val="en-US" w:eastAsia="zh-CN" w:bidi="ar-SA"/>
        </w:rPr>
      </w:pPr>
    </w:p>
    <w:p w14:paraId="57112260">
      <w:pPr>
        <w:shd w:val="clear"/>
        <w:rPr>
          <w:rFonts w:hint="eastAsia" w:ascii="宋体" w:hAnsi="宋体" w:eastAsia="宋体" w:cs="宋体"/>
          <w:color w:val="auto"/>
          <w:spacing w:val="0"/>
          <w:w w:val="100"/>
          <w:kern w:val="0"/>
          <w:sz w:val="24"/>
          <w:szCs w:val="20"/>
        </w:rPr>
      </w:pPr>
    </w:p>
    <w:p w14:paraId="47CB4E07">
      <w:pPr>
        <w:shd w:val="clear"/>
        <w:jc w:val="center"/>
        <w:rPr>
          <w:rFonts w:hint="eastAsia" w:ascii="宋体" w:hAnsi="宋体" w:eastAsia="宋体" w:cs="宋体"/>
          <w:b/>
          <w:color w:val="auto"/>
          <w:spacing w:val="0"/>
          <w:w w:val="100"/>
          <w:kern w:val="0"/>
          <w:sz w:val="48"/>
          <w:szCs w:val="48"/>
          <w:lang w:eastAsia="zh-CN"/>
        </w:rPr>
      </w:pPr>
    </w:p>
    <w:p w14:paraId="07C859B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0"/>
          <w:w w:val="100"/>
          <w:kern w:val="0"/>
          <w:sz w:val="72"/>
          <w:szCs w:val="72"/>
        </w:rPr>
      </w:pPr>
      <w:r>
        <w:rPr>
          <w:rFonts w:hint="eastAsia" w:ascii="宋体" w:hAnsi="宋体" w:eastAsia="宋体" w:cs="宋体"/>
          <w:b/>
          <w:color w:val="auto"/>
          <w:spacing w:val="0"/>
          <w:w w:val="100"/>
          <w:kern w:val="0"/>
          <w:sz w:val="100"/>
          <w:szCs w:val="100"/>
        </w:rPr>
        <w:t>招标文件</w:t>
      </w:r>
    </w:p>
    <w:p w14:paraId="7E045875">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0"/>
          <w:w w:val="100"/>
          <w:kern w:val="0"/>
          <w:sz w:val="24"/>
          <w:szCs w:val="20"/>
        </w:rPr>
      </w:pPr>
    </w:p>
    <w:p w14:paraId="25D19970">
      <w:pPr>
        <w:pStyle w:val="25"/>
        <w:shd w:val="clear"/>
        <w:rPr>
          <w:rFonts w:hint="eastAsia" w:ascii="宋体" w:hAnsi="宋体" w:eastAsia="宋体" w:cs="宋体"/>
          <w:color w:val="auto"/>
          <w:spacing w:val="0"/>
          <w:w w:val="100"/>
          <w:lang w:val="en-US" w:eastAsia="zh-CN"/>
        </w:rPr>
      </w:pPr>
    </w:p>
    <w:p w14:paraId="45C1ABA2">
      <w:pPr>
        <w:shd w:val="clear"/>
        <w:rPr>
          <w:rFonts w:hint="eastAsia" w:ascii="宋体" w:hAnsi="宋体" w:eastAsia="宋体" w:cs="宋体"/>
          <w:color w:val="auto"/>
          <w:spacing w:val="0"/>
          <w:w w:val="100"/>
          <w:lang w:val="en-US" w:eastAsia="zh-CN"/>
        </w:rPr>
      </w:pPr>
    </w:p>
    <w:p w14:paraId="12C5BE5D">
      <w:pPr>
        <w:shd w:val="clear"/>
        <w:rPr>
          <w:rFonts w:hint="eastAsia" w:ascii="宋体" w:hAnsi="宋体" w:eastAsia="宋体" w:cs="宋体"/>
          <w:color w:val="auto"/>
          <w:spacing w:val="0"/>
          <w:w w:val="100"/>
          <w:lang w:val="en-US" w:eastAsia="zh-CN"/>
        </w:rPr>
      </w:pPr>
    </w:p>
    <w:p w14:paraId="5508CE9A">
      <w:pPr>
        <w:shd w:val="clear"/>
        <w:rPr>
          <w:rFonts w:hint="eastAsia" w:ascii="宋体" w:hAnsi="宋体" w:eastAsia="宋体" w:cs="宋体"/>
          <w:color w:val="auto"/>
          <w:spacing w:val="0"/>
          <w:w w:val="100"/>
          <w:lang w:val="en-US" w:eastAsia="zh-CN"/>
        </w:rPr>
      </w:pPr>
    </w:p>
    <w:p w14:paraId="2AF35503">
      <w:pPr>
        <w:shd w:val="clear"/>
        <w:rPr>
          <w:rFonts w:hint="eastAsia" w:ascii="宋体" w:hAnsi="宋体" w:eastAsia="宋体" w:cs="宋体"/>
          <w:color w:val="auto"/>
          <w:spacing w:val="0"/>
          <w:w w:val="100"/>
          <w:lang w:val="en-US" w:eastAsia="zh-CN"/>
        </w:rPr>
      </w:pPr>
    </w:p>
    <w:p w14:paraId="6D4A2946">
      <w:pPr>
        <w:keepNext w:val="0"/>
        <w:keepLines w:val="0"/>
        <w:pageBreakBefore w:val="0"/>
        <w:widowControl w:val="0"/>
        <w:shd w:val="clear"/>
        <w:kinsoku/>
        <w:wordWrap/>
        <w:overflowPunct/>
        <w:topLinePunct w:val="0"/>
        <w:autoSpaceDE/>
        <w:autoSpaceDN/>
        <w:bidi w:val="0"/>
        <w:adjustRightInd/>
        <w:snapToGrid/>
        <w:spacing w:line="840" w:lineRule="auto"/>
        <w:ind w:left="0" w:leftChars="0" w:right="210" w:firstLine="0" w:firstLineChars="0"/>
        <w:textAlignment w:val="auto"/>
        <w:outlineLvl w:val="9"/>
        <w:rPr>
          <w:rFonts w:hint="eastAsia" w:ascii="宋体" w:hAnsi="宋体" w:eastAsia="宋体" w:cs="宋体"/>
          <w:b/>
          <w:color w:val="auto"/>
          <w:spacing w:val="0"/>
          <w:w w:val="100"/>
          <w:kern w:val="2"/>
          <w:sz w:val="36"/>
          <w:szCs w:val="36"/>
          <w:lang w:eastAsia="zh-CN"/>
        </w:rPr>
      </w:pPr>
      <w:bookmarkStart w:id="2" w:name="_Toc19353"/>
      <w:r>
        <w:rPr>
          <w:rFonts w:hint="eastAsia" w:ascii="宋体" w:hAnsi="宋体" w:eastAsia="宋体" w:cs="宋体"/>
          <w:b/>
          <w:color w:val="auto"/>
          <w:spacing w:val="0"/>
          <w:w w:val="100"/>
          <w:kern w:val="2"/>
          <w:sz w:val="36"/>
          <w:szCs w:val="36"/>
        </w:rPr>
        <w:t>采 购 人：</w:t>
      </w:r>
      <w:bookmarkEnd w:id="2"/>
      <w:r>
        <w:rPr>
          <w:rFonts w:hint="eastAsia" w:hAnsi="宋体" w:cs="宋体"/>
          <w:b/>
          <w:color w:val="auto"/>
          <w:spacing w:val="0"/>
          <w:w w:val="100"/>
          <w:kern w:val="2"/>
          <w:sz w:val="36"/>
          <w:szCs w:val="36"/>
          <w:highlight w:val="none"/>
          <w:shd w:val="clear"/>
          <w:lang w:eastAsia="zh-CN"/>
        </w:rPr>
        <w:t>榆林市榆阳区林业局</w:t>
      </w:r>
    </w:p>
    <w:p w14:paraId="4CFAF4A6">
      <w:pPr>
        <w:keepNext w:val="0"/>
        <w:keepLines w:val="0"/>
        <w:pageBreakBefore w:val="0"/>
        <w:widowControl w:val="0"/>
        <w:shd w:val="clear"/>
        <w:kinsoku/>
        <w:wordWrap/>
        <w:overflowPunct/>
        <w:topLinePunct w:val="0"/>
        <w:autoSpaceDE/>
        <w:autoSpaceDN/>
        <w:bidi w:val="0"/>
        <w:adjustRightInd/>
        <w:snapToGrid/>
        <w:spacing w:line="840" w:lineRule="auto"/>
        <w:ind w:left="0" w:leftChars="0" w:right="210" w:firstLine="0" w:firstLineChars="0"/>
        <w:textAlignment w:val="auto"/>
        <w:outlineLvl w:val="9"/>
        <w:rPr>
          <w:rFonts w:hint="eastAsia" w:ascii="宋体" w:hAnsi="宋体" w:eastAsia="宋体" w:cs="宋体"/>
          <w:b/>
          <w:color w:val="auto"/>
          <w:spacing w:val="0"/>
          <w:w w:val="100"/>
          <w:kern w:val="2"/>
          <w:sz w:val="36"/>
          <w:szCs w:val="36"/>
          <w:lang w:eastAsia="zh-CN"/>
        </w:rPr>
      </w:pPr>
      <w:r>
        <w:rPr>
          <w:rFonts w:hint="eastAsia" w:ascii="宋体" w:hAnsi="宋体" w:eastAsia="宋体" w:cs="宋体"/>
          <w:b/>
          <w:color w:val="auto"/>
          <w:spacing w:val="0"/>
          <w:w w:val="100"/>
          <w:kern w:val="2"/>
          <w:sz w:val="36"/>
          <w:szCs w:val="36"/>
        </w:rPr>
        <w:t>代理机构：</w:t>
      </w:r>
      <w:r>
        <w:rPr>
          <w:rFonts w:hint="eastAsia" w:hAnsi="宋体" w:cs="宋体"/>
          <w:b/>
          <w:color w:val="auto"/>
          <w:spacing w:val="0"/>
          <w:w w:val="100"/>
          <w:kern w:val="2"/>
          <w:sz w:val="36"/>
          <w:szCs w:val="36"/>
          <w:lang w:eastAsia="zh-CN"/>
        </w:rPr>
        <w:t>陕西乐鑫永顺工程项目管理有限公司</w:t>
      </w:r>
    </w:p>
    <w:p w14:paraId="22750190">
      <w:pPr>
        <w:shd w:val="clear"/>
        <w:rPr>
          <w:rFonts w:hint="eastAsia" w:ascii="宋体" w:hAnsi="宋体" w:eastAsia="宋体" w:cs="宋体"/>
          <w:color w:val="auto"/>
          <w:spacing w:val="0"/>
          <w:w w:val="100"/>
          <w:lang w:val="en-US" w:eastAsia="zh-CN"/>
        </w:rPr>
      </w:pPr>
      <w:r>
        <w:rPr>
          <w:rFonts w:hint="eastAsia" w:ascii="宋体" w:hAnsi="宋体" w:eastAsia="宋体" w:cs="宋体"/>
          <w:b/>
          <w:color w:val="auto"/>
          <w:spacing w:val="0"/>
          <w:w w:val="100"/>
          <w:kern w:val="2"/>
          <w:sz w:val="36"/>
          <w:szCs w:val="36"/>
        </w:rPr>
        <w:t>日    期</w:t>
      </w:r>
      <w:r>
        <w:rPr>
          <w:rFonts w:hint="eastAsia" w:ascii="宋体" w:hAnsi="宋体" w:eastAsia="宋体" w:cs="宋体"/>
          <w:b/>
          <w:color w:val="auto"/>
          <w:spacing w:val="0"/>
          <w:w w:val="100"/>
          <w:kern w:val="2"/>
          <w:sz w:val="32"/>
          <w:szCs w:val="32"/>
        </w:rPr>
        <w:t>：二零二</w:t>
      </w:r>
      <w:r>
        <w:rPr>
          <w:rFonts w:hint="eastAsia" w:ascii="宋体" w:hAnsi="宋体" w:eastAsia="宋体" w:cs="宋体"/>
          <w:b/>
          <w:color w:val="auto"/>
          <w:spacing w:val="0"/>
          <w:w w:val="100"/>
          <w:kern w:val="2"/>
          <w:sz w:val="32"/>
          <w:szCs w:val="32"/>
          <w:lang w:val="en-US" w:eastAsia="zh-CN"/>
        </w:rPr>
        <w:t>五</w:t>
      </w:r>
      <w:r>
        <w:rPr>
          <w:rFonts w:hint="eastAsia" w:ascii="宋体" w:hAnsi="宋体" w:eastAsia="宋体" w:cs="宋体"/>
          <w:b/>
          <w:color w:val="auto"/>
          <w:spacing w:val="0"/>
          <w:w w:val="100"/>
          <w:kern w:val="2"/>
          <w:sz w:val="32"/>
          <w:szCs w:val="32"/>
        </w:rPr>
        <w:t>年</w:t>
      </w:r>
      <w:r>
        <w:rPr>
          <w:rFonts w:hint="eastAsia" w:hAnsi="宋体" w:cs="宋体"/>
          <w:b/>
          <w:color w:val="auto"/>
          <w:spacing w:val="0"/>
          <w:w w:val="100"/>
          <w:kern w:val="2"/>
          <w:sz w:val="32"/>
          <w:szCs w:val="32"/>
          <w:lang w:val="en-US" w:eastAsia="zh-CN"/>
        </w:rPr>
        <w:t>十二</w:t>
      </w:r>
      <w:r>
        <w:rPr>
          <w:rFonts w:hint="eastAsia" w:ascii="宋体" w:hAnsi="宋体" w:eastAsia="宋体" w:cs="宋体"/>
          <w:b/>
          <w:color w:val="auto"/>
          <w:spacing w:val="0"/>
          <w:w w:val="100"/>
          <w:kern w:val="2"/>
          <w:sz w:val="32"/>
          <w:szCs w:val="32"/>
        </w:rPr>
        <w:t>月</w:t>
      </w:r>
    </w:p>
    <w:p w14:paraId="27FF0B9D">
      <w:pPr>
        <w:shd w:val="clear"/>
        <w:outlineLvl w:val="9"/>
        <w:rPr>
          <w:rFonts w:hint="eastAsia" w:ascii="宋体" w:hAnsi="宋体" w:eastAsia="宋体" w:cs="宋体"/>
          <w:color w:val="auto"/>
          <w:spacing w:val="0"/>
          <w:w w:val="100"/>
          <w:lang w:val="en-US" w:eastAsia="zh-CN"/>
        </w:rPr>
      </w:pPr>
    </w:p>
    <w:p w14:paraId="14F5CD69">
      <w:pPr>
        <w:shd w:val="clear"/>
        <w:spacing w:before="0" w:beforeLines="0" w:after="0" w:afterLines="0" w:line="240" w:lineRule="auto"/>
        <w:ind w:left="0" w:leftChars="0" w:right="0" w:rightChars="0" w:firstLine="0" w:firstLineChars="0"/>
        <w:jc w:val="center"/>
        <w:rPr>
          <w:rFonts w:hint="eastAsia" w:ascii="宋体" w:hAnsi="宋体" w:eastAsia="宋体" w:cs="宋体"/>
          <w:b/>
          <w:bCs/>
          <w:color w:val="auto"/>
          <w:spacing w:val="0"/>
          <w:w w:val="100"/>
          <w:sz w:val="36"/>
          <w:szCs w:val="24"/>
        </w:rPr>
      </w:pPr>
      <w:r>
        <w:rPr>
          <w:rFonts w:hint="eastAsia" w:ascii="宋体" w:hAnsi="宋体" w:eastAsia="宋体" w:cs="宋体"/>
          <w:b/>
          <w:color w:val="auto"/>
          <w:spacing w:val="0"/>
          <w:w w:val="100"/>
          <w:kern w:val="2"/>
          <w:sz w:val="32"/>
          <w:szCs w:val="32"/>
        </w:rPr>
        <w:br w:type="page"/>
      </w:r>
      <w:r>
        <w:rPr>
          <w:rFonts w:hint="eastAsia" w:ascii="宋体" w:hAnsi="宋体" w:eastAsia="宋体" w:cs="宋体"/>
          <w:b/>
          <w:bCs/>
          <w:color w:val="auto"/>
          <w:spacing w:val="0"/>
          <w:w w:val="100"/>
          <w:sz w:val="40"/>
          <w:szCs w:val="36"/>
        </w:rPr>
        <w:t>目录</w:t>
      </w:r>
    </w:p>
    <w:p w14:paraId="2D273D3D">
      <w:pPr>
        <w:pStyle w:val="17"/>
        <w:shd w:val="clear"/>
        <w:tabs>
          <w:tab w:val="right" w:leader="dot" w:pos="9360"/>
          <w:tab w:val="clear" w:pos="9628"/>
        </w:tabs>
        <w:rPr>
          <w:rFonts w:hint="eastAsia" w:ascii="宋体" w:hAnsi="宋体" w:eastAsia="宋体" w:cs="宋体"/>
          <w:color w:val="auto"/>
          <w:spacing w:val="0"/>
          <w:w w:val="100"/>
          <w:sz w:val="32"/>
          <w:szCs w:val="32"/>
        </w:rPr>
      </w:pPr>
      <w:r>
        <w:rPr>
          <w:rFonts w:hint="eastAsia" w:ascii="宋体" w:hAnsi="宋体" w:eastAsia="宋体" w:cs="宋体"/>
          <w:color w:val="auto"/>
          <w:spacing w:val="0"/>
          <w:w w:val="100"/>
        </w:rPr>
        <w:fldChar w:fldCharType="begin"/>
      </w:r>
      <w:r>
        <w:rPr>
          <w:rFonts w:hint="eastAsia" w:ascii="宋体" w:hAnsi="宋体" w:eastAsia="宋体" w:cs="宋体"/>
          <w:color w:val="auto"/>
          <w:spacing w:val="0"/>
          <w:w w:val="100"/>
        </w:rPr>
        <w:instrText xml:space="preserve">TOC \o "1-2" \h \u </w:instrText>
      </w:r>
      <w:r>
        <w:rPr>
          <w:rFonts w:hint="eastAsia" w:ascii="宋体" w:hAnsi="宋体" w:eastAsia="宋体" w:cs="宋体"/>
          <w:color w:val="auto"/>
          <w:spacing w:val="0"/>
          <w:w w:val="100"/>
        </w:rPr>
        <w:fldChar w:fldCharType="separate"/>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_Toc14364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bCs/>
          <w:color w:val="auto"/>
          <w:spacing w:val="0"/>
          <w:w w:val="100"/>
          <w:sz w:val="32"/>
          <w:szCs w:val="32"/>
        </w:rPr>
        <w:t>第一章</w:t>
      </w:r>
      <w:r>
        <w:rPr>
          <w:rFonts w:hint="eastAsia" w:ascii="宋体" w:hAnsi="宋体" w:eastAsia="宋体" w:cs="宋体"/>
          <w:bCs/>
          <w:color w:val="auto"/>
          <w:spacing w:val="0"/>
          <w:w w:val="100"/>
          <w:sz w:val="32"/>
          <w:szCs w:val="32"/>
          <w:lang w:val="en-US" w:eastAsia="zh-CN"/>
        </w:rPr>
        <w:t xml:space="preserve"> </w:t>
      </w:r>
      <w:r>
        <w:rPr>
          <w:rFonts w:hint="eastAsia" w:ascii="宋体" w:hAnsi="宋体" w:eastAsia="宋体" w:cs="宋体"/>
          <w:bCs/>
          <w:color w:val="auto"/>
          <w:spacing w:val="0"/>
          <w:w w:val="100"/>
          <w:sz w:val="32"/>
          <w:szCs w:val="32"/>
        </w:rPr>
        <w:t xml:space="preserve"> 招标公告</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_Toc14364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1</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5D425C0A">
      <w:pPr>
        <w:pStyle w:val="17"/>
        <w:shd w:val="clear"/>
        <w:tabs>
          <w:tab w:val="right" w:leader="dot" w:pos="9360"/>
          <w:tab w:val="clear" w:pos="9628"/>
        </w:tabs>
        <w:rPr>
          <w:rFonts w:hint="eastAsia" w:ascii="宋体" w:hAnsi="宋体" w:eastAsia="宋体" w:cs="宋体"/>
          <w:color w:val="auto"/>
          <w:spacing w:val="0"/>
          <w:w w:val="100"/>
          <w:sz w:val="32"/>
          <w:szCs w:val="32"/>
        </w:rPr>
      </w:pP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_Toc19268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第二章</w:t>
      </w:r>
      <w:r>
        <w:rPr>
          <w:rFonts w:hint="eastAsia" w:ascii="宋体" w:hAnsi="宋体" w:eastAsia="宋体" w:cs="宋体"/>
          <w:color w:val="auto"/>
          <w:spacing w:val="0"/>
          <w:w w:val="100"/>
          <w:sz w:val="32"/>
          <w:szCs w:val="32"/>
          <w:lang w:val="en-US" w:eastAsia="zh-CN"/>
        </w:rPr>
        <w:t xml:space="preserve"> </w:t>
      </w:r>
      <w:r>
        <w:rPr>
          <w:rFonts w:hint="eastAsia" w:ascii="宋体" w:hAnsi="宋体" w:eastAsia="宋体" w:cs="宋体"/>
          <w:color w:val="auto"/>
          <w:spacing w:val="0"/>
          <w:w w:val="100"/>
          <w:sz w:val="32"/>
          <w:szCs w:val="32"/>
        </w:rPr>
        <w:t xml:space="preserve"> 投标人须知</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_Toc19268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5</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081376E5">
      <w:pPr>
        <w:pStyle w:val="17"/>
        <w:shd w:val="clear"/>
        <w:tabs>
          <w:tab w:val="right" w:leader="dot" w:pos="9360"/>
          <w:tab w:val="clear" w:pos="9628"/>
        </w:tabs>
        <w:rPr>
          <w:rFonts w:hint="eastAsia" w:ascii="宋体" w:hAnsi="宋体" w:eastAsia="宋体" w:cs="宋体"/>
          <w:color w:val="auto"/>
          <w:spacing w:val="0"/>
          <w:w w:val="100"/>
          <w:sz w:val="32"/>
          <w:szCs w:val="32"/>
        </w:rPr>
      </w:pP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_Toc28406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第三章</w:t>
      </w:r>
      <w:r>
        <w:rPr>
          <w:rFonts w:hint="eastAsia" w:ascii="宋体" w:hAnsi="宋体" w:eastAsia="宋体" w:cs="宋体"/>
          <w:color w:val="auto"/>
          <w:spacing w:val="0"/>
          <w:w w:val="100"/>
          <w:sz w:val="32"/>
          <w:szCs w:val="32"/>
          <w:lang w:val="en-US" w:eastAsia="zh-CN"/>
        </w:rPr>
        <w:t xml:space="preserve"> </w:t>
      </w:r>
      <w:r>
        <w:rPr>
          <w:rFonts w:hint="eastAsia" w:ascii="宋体" w:hAnsi="宋体" w:eastAsia="宋体" w:cs="宋体"/>
          <w:color w:val="auto"/>
          <w:spacing w:val="0"/>
          <w:w w:val="100"/>
          <w:sz w:val="32"/>
          <w:szCs w:val="32"/>
        </w:rPr>
        <w:t xml:space="preserve"> 评审办法及标准</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_Toc28406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33</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510F0A5F">
      <w:pPr>
        <w:pStyle w:val="17"/>
        <w:shd w:val="clear"/>
        <w:tabs>
          <w:tab w:val="right" w:leader="dot" w:pos="9360"/>
          <w:tab w:val="clear" w:pos="9628"/>
        </w:tabs>
        <w:rPr>
          <w:rFonts w:hint="eastAsia" w:ascii="宋体" w:hAnsi="宋体" w:eastAsia="宋体" w:cs="宋体"/>
          <w:color w:val="auto"/>
          <w:spacing w:val="0"/>
          <w:w w:val="100"/>
          <w:sz w:val="32"/>
          <w:szCs w:val="32"/>
        </w:rPr>
      </w:pP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_Toc22187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 xml:space="preserve">第四章 </w:t>
      </w:r>
      <w:r>
        <w:rPr>
          <w:rFonts w:hint="eastAsia" w:ascii="宋体" w:hAnsi="宋体" w:eastAsia="宋体" w:cs="宋体"/>
          <w:color w:val="auto"/>
          <w:spacing w:val="0"/>
          <w:w w:val="100"/>
          <w:sz w:val="32"/>
          <w:szCs w:val="32"/>
          <w:lang w:val="en-US" w:eastAsia="zh-CN"/>
        </w:rPr>
        <w:t xml:space="preserve"> </w:t>
      </w:r>
      <w:r>
        <w:rPr>
          <w:rFonts w:hint="eastAsia" w:ascii="宋体" w:hAnsi="宋体" w:eastAsia="宋体" w:cs="宋体"/>
          <w:color w:val="auto"/>
          <w:spacing w:val="0"/>
          <w:w w:val="100"/>
          <w:sz w:val="32"/>
          <w:szCs w:val="32"/>
        </w:rPr>
        <w:t>采购内容</w:t>
      </w:r>
      <w:r>
        <w:rPr>
          <w:rFonts w:hint="eastAsia" w:ascii="宋体" w:hAnsi="宋体" w:eastAsia="宋体" w:cs="宋体"/>
          <w:color w:val="auto"/>
          <w:spacing w:val="0"/>
          <w:w w:val="100"/>
          <w:sz w:val="32"/>
          <w:szCs w:val="32"/>
          <w:lang w:val="en-US" w:eastAsia="zh-CN"/>
        </w:rPr>
        <w:t>及商务要求</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_Toc22187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38</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4B1EC7F2">
      <w:pPr>
        <w:pStyle w:val="17"/>
        <w:shd w:val="clear"/>
        <w:tabs>
          <w:tab w:val="right" w:leader="dot" w:pos="9360"/>
          <w:tab w:val="clear" w:pos="9628"/>
        </w:tabs>
        <w:rPr>
          <w:rFonts w:hint="eastAsia" w:ascii="宋体" w:hAnsi="宋体" w:eastAsia="宋体" w:cs="宋体"/>
          <w:color w:val="auto"/>
          <w:spacing w:val="0"/>
          <w:w w:val="100"/>
          <w:sz w:val="32"/>
          <w:szCs w:val="32"/>
        </w:rPr>
      </w:pP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_Toc24988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kern w:val="44"/>
          <w:sz w:val="32"/>
          <w:szCs w:val="32"/>
          <w:lang w:val="en-US" w:eastAsia="zh-CN" w:bidi="ar-SA"/>
        </w:rPr>
        <w:t>第五章  合同基本条款</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_Toc24988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41</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5DB2E57C">
      <w:pPr>
        <w:pStyle w:val="17"/>
        <w:shd w:val="clear"/>
        <w:tabs>
          <w:tab w:val="right" w:leader="dot" w:pos="9360"/>
          <w:tab w:val="clear" w:pos="9628"/>
        </w:tabs>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HYPERLINK \l _Toc28653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第</w:t>
      </w:r>
      <w:r>
        <w:rPr>
          <w:rFonts w:hint="eastAsia" w:ascii="宋体" w:hAnsi="宋体" w:eastAsia="宋体" w:cs="宋体"/>
          <w:color w:val="auto"/>
          <w:spacing w:val="0"/>
          <w:w w:val="100"/>
          <w:sz w:val="32"/>
          <w:szCs w:val="32"/>
          <w:lang w:val="en-US" w:eastAsia="zh-CN"/>
        </w:rPr>
        <w:t>六</w:t>
      </w:r>
      <w:r>
        <w:rPr>
          <w:rFonts w:hint="eastAsia" w:ascii="宋体" w:hAnsi="宋体" w:eastAsia="宋体" w:cs="宋体"/>
          <w:color w:val="auto"/>
          <w:spacing w:val="0"/>
          <w:w w:val="100"/>
          <w:sz w:val="32"/>
          <w:szCs w:val="32"/>
        </w:rPr>
        <w:t>章  投标文件构成及格式</w:t>
      </w:r>
      <w:r>
        <w:rPr>
          <w:rFonts w:hint="eastAsia" w:ascii="宋体" w:hAnsi="宋体" w:eastAsia="宋体" w:cs="宋体"/>
          <w:color w:val="auto"/>
          <w:spacing w:val="0"/>
          <w:w w:val="100"/>
          <w:sz w:val="32"/>
          <w:szCs w:val="32"/>
        </w:rPr>
        <w:tab/>
      </w:r>
      <w:r>
        <w:rPr>
          <w:rFonts w:hint="eastAsia" w:ascii="宋体" w:hAnsi="宋体" w:eastAsia="宋体" w:cs="宋体"/>
          <w:color w:val="auto"/>
          <w:spacing w:val="0"/>
          <w:w w:val="100"/>
          <w:sz w:val="32"/>
          <w:szCs w:val="32"/>
        </w:rPr>
        <w:fldChar w:fldCharType="begin"/>
      </w:r>
      <w:r>
        <w:rPr>
          <w:rFonts w:hint="eastAsia" w:ascii="宋体" w:hAnsi="宋体" w:eastAsia="宋体" w:cs="宋体"/>
          <w:color w:val="auto"/>
          <w:spacing w:val="0"/>
          <w:w w:val="100"/>
          <w:sz w:val="32"/>
          <w:szCs w:val="32"/>
        </w:rPr>
        <w:instrText xml:space="preserve"> PAGEREF _Toc28653 \h </w:instrText>
      </w:r>
      <w:r>
        <w:rPr>
          <w:rFonts w:hint="eastAsia" w:ascii="宋体" w:hAnsi="宋体" w:eastAsia="宋体" w:cs="宋体"/>
          <w:color w:val="auto"/>
          <w:spacing w:val="0"/>
          <w:w w:val="100"/>
          <w:sz w:val="32"/>
          <w:szCs w:val="32"/>
        </w:rPr>
        <w:fldChar w:fldCharType="separate"/>
      </w:r>
      <w:r>
        <w:rPr>
          <w:rFonts w:hint="eastAsia" w:ascii="宋体" w:hAnsi="宋体" w:eastAsia="宋体" w:cs="宋体"/>
          <w:color w:val="auto"/>
          <w:spacing w:val="0"/>
          <w:w w:val="100"/>
          <w:sz w:val="32"/>
          <w:szCs w:val="32"/>
        </w:rPr>
        <w:t>45</w:t>
      </w:r>
      <w:r>
        <w:rPr>
          <w:rFonts w:hint="eastAsia" w:ascii="宋体" w:hAnsi="宋体" w:eastAsia="宋体" w:cs="宋体"/>
          <w:color w:val="auto"/>
          <w:spacing w:val="0"/>
          <w:w w:val="100"/>
          <w:sz w:val="32"/>
          <w:szCs w:val="32"/>
        </w:rPr>
        <w:fldChar w:fldCharType="end"/>
      </w:r>
      <w:r>
        <w:rPr>
          <w:rFonts w:hint="eastAsia" w:ascii="宋体" w:hAnsi="宋体" w:eastAsia="宋体" w:cs="宋体"/>
          <w:color w:val="auto"/>
          <w:spacing w:val="0"/>
          <w:w w:val="100"/>
          <w:sz w:val="32"/>
          <w:szCs w:val="32"/>
        </w:rPr>
        <w:fldChar w:fldCharType="end"/>
      </w:r>
    </w:p>
    <w:p w14:paraId="264F09B6">
      <w:pPr>
        <w:pStyle w:val="17"/>
        <w:shd w:val="clear"/>
        <w:tabs>
          <w:tab w:val="right" w:leader="dot" w:pos="9360"/>
          <w:tab w:val="clear" w:pos="9628"/>
        </w:tabs>
        <w:rPr>
          <w:rFonts w:hint="eastAsia" w:ascii="宋体" w:hAnsi="宋体" w:eastAsia="宋体" w:cs="宋体"/>
          <w:color w:val="auto"/>
          <w:spacing w:val="0"/>
          <w:w w:val="100"/>
        </w:rPr>
      </w:pPr>
    </w:p>
    <w:p w14:paraId="36937A0D">
      <w:pPr>
        <w:shd w:val="clear"/>
        <w:rPr>
          <w:rFonts w:hint="eastAsia" w:ascii="宋体" w:hAnsi="宋体" w:eastAsia="宋体" w:cs="宋体"/>
          <w:color w:val="auto"/>
          <w:spacing w:val="0"/>
          <w:w w:val="100"/>
        </w:rPr>
      </w:pPr>
      <w:r>
        <w:rPr>
          <w:rFonts w:hint="eastAsia" w:ascii="宋体" w:hAnsi="宋体" w:eastAsia="宋体" w:cs="宋体"/>
          <w:color w:val="auto"/>
          <w:spacing w:val="0"/>
          <w:w w:val="100"/>
        </w:rPr>
        <w:fldChar w:fldCharType="end"/>
      </w:r>
    </w:p>
    <w:p w14:paraId="23660400">
      <w:pPr>
        <w:pStyle w:val="25"/>
        <w:shd w:val="clear"/>
        <w:spacing w:line="360" w:lineRule="auto"/>
        <w:ind w:firstLine="0" w:firstLineChars="0"/>
        <w:jc w:val="center"/>
        <w:outlineLvl w:val="0"/>
        <w:rPr>
          <w:rFonts w:hint="eastAsia" w:ascii="宋体" w:hAnsi="宋体" w:eastAsia="宋体" w:cs="宋体"/>
          <w:b/>
          <w:bCs/>
          <w:color w:val="auto"/>
          <w:spacing w:val="0"/>
          <w:w w:val="100"/>
          <w:sz w:val="32"/>
          <w:szCs w:val="22"/>
        </w:rPr>
        <w:sectPr>
          <w:headerReference r:id="rId3" w:type="default"/>
          <w:pgSz w:w="11906" w:h="16838"/>
          <w:pgMar w:top="1134" w:right="1172" w:bottom="1134" w:left="1374" w:header="850" w:footer="454" w:gutter="0"/>
          <w:pgBorders>
            <w:top w:val="none" w:sz="0" w:space="0"/>
            <w:left w:val="none" w:sz="0" w:space="0"/>
            <w:bottom w:val="none" w:sz="0" w:space="0"/>
            <w:right w:val="none" w:sz="0" w:space="0"/>
          </w:pgBorders>
          <w:pgNumType w:fmt="decimal"/>
          <w:cols w:space="425" w:num="1"/>
          <w:docGrid w:type="lines" w:linePitch="326" w:charSpace="0"/>
        </w:sectPr>
      </w:pPr>
      <w:bookmarkStart w:id="3" w:name="_Toc14364"/>
    </w:p>
    <w:p w14:paraId="1F75E5FD">
      <w:pPr>
        <w:pStyle w:val="25"/>
        <w:shd w:val="clear"/>
        <w:spacing w:line="360" w:lineRule="auto"/>
        <w:ind w:firstLine="0" w:firstLineChars="0"/>
        <w:jc w:val="center"/>
        <w:outlineLvl w:val="0"/>
        <w:rPr>
          <w:rFonts w:hint="eastAsia" w:ascii="宋体" w:hAnsi="宋体" w:eastAsia="宋体" w:cs="宋体"/>
          <w:b/>
          <w:bCs/>
          <w:color w:val="auto"/>
          <w:spacing w:val="0"/>
          <w:w w:val="100"/>
          <w:sz w:val="32"/>
          <w:szCs w:val="22"/>
        </w:rPr>
      </w:pPr>
      <w:r>
        <w:rPr>
          <w:rFonts w:hint="eastAsia" w:ascii="宋体" w:hAnsi="宋体" w:eastAsia="宋体" w:cs="宋体"/>
          <w:b/>
          <w:bCs/>
          <w:color w:val="auto"/>
          <w:spacing w:val="0"/>
          <w:w w:val="100"/>
          <w:sz w:val="32"/>
          <w:szCs w:val="22"/>
        </w:rPr>
        <w:t xml:space="preserve">第一章 </w:t>
      </w:r>
      <w:bookmarkStart w:id="4" w:name="_Hlk118820173"/>
      <w:r>
        <w:rPr>
          <w:rFonts w:hint="eastAsia" w:ascii="宋体" w:hAnsi="宋体" w:eastAsia="宋体" w:cs="宋体"/>
          <w:b/>
          <w:bCs/>
          <w:color w:val="auto"/>
          <w:spacing w:val="0"/>
          <w:w w:val="100"/>
          <w:sz w:val="32"/>
          <w:szCs w:val="22"/>
        </w:rPr>
        <w:t>招标公告</w:t>
      </w:r>
      <w:bookmarkEnd w:id="3"/>
    </w:p>
    <w:bookmarkEnd w:id="4"/>
    <w:p w14:paraId="402E7A7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9"/>
          <w:rFonts w:hint="eastAsia" w:ascii="宋体" w:hAnsi="宋体" w:eastAsia="宋体" w:cs="宋体"/>
          <w:b/>
          <w:bCs/>
          <w:i w:val="0"/>
          <w:iCs w:val="0"/>
          <w:caps w:val="0"/>
          <w:color w:val="auto"/>
          <w:spacing w:val="0"/>
          <w:sz w:val="24"/>
          <w:szCs w:val="24"/>
          <w:shd w:val="clear" w:fill="FFFFFF"/>
        </w:rPr>
        <w:t>项目概况</w:t>
      </w:r>
    </w:p>
    <w:p w14:paraId="3957174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lang w:eastAsia="zh-CN"/>
        </w:rPr>
        <w:t>榆阳区大河塔镇开光川、安崖社区刘岔村生态治理宣传标语项目</w:t>
      </w:r>
      <w:r>
        <w:rPr>
          <w:rFonts w:hint="eastAsia" w:ascii="宋体" w:hAnsi="宋体" w:eastAsia="宋体" w:cs="宋体"/>
          <w:i w:val="0"/>
          <w:iCs w:val="0"/>
          <w:caps w:val="0"/>
          <w:color w:val="auto"/>
          <w:spacing w:val="0"/>
          <w:sz w:val="24"/>
          <w:szCs w:val="24"/>
          <w:shd w:val="clear" w:fill="FFFFFF"/>
        </w:rPr>
        <w:t>招标项目的潜在投标人应在登录全国公共资源交易中心平台（陕西省）使用CA锁报名后自行下载获取招标文件，并于</w:t>
      </w:r>
      <w:r>
        <w:rPr>
          <w:rFonts w:hint="eastAsia" w:hAnsi="宋体" w:cs="宋体"/>
          <w:i w:val="0"/>
          <w:iCs w:val="0"/>
          <w:caps w:val="0"/>
          <w:color w:val="auto"/>
          <w:spacing w:val="0"/>
          <w:sz w:val="24"/>
          <w:szCs w:val="24"/>
          <w:shd w:val="clear" w:fill="FFFFFF"/>
          <w:lang w:eastAsia="zh-CN"/>
        </w:rPr>
        <w:t>2026年1月14日9时30分</w:t>
      </w:r>
      <w:r>
        <w:rPr>
          <w:rFonts w:hint="eastAsia" w:ascii="宋体" w:hAnsi="宋体" w:eastAsia="宋体" w:cs="宋体"/>
          <w:i w:val="0"/>
          <w:iCs w:val="0"/>
          <w:caps w:val="0"/>
          <w:color w:val="auto"/>
          <w:spacing w:val="0"/>
          <w:sz w:val="24"/>
          <w:szCs w:val="24"/>
          <w:shd w:val="clear" w:fill="FFFFFF"/>
        </w:rPr>
        <w:t>（北京时间）前递交投标文件。</w:t>
      </w:r>
    </w:p>
    <w:p w14:paraId="67FB4D0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一、项目基本情况</w:t>
      </w:r>
    </w:p>
    <w:p w14:paraId="4542A40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rPr>
        <w:t>项目编号：</w:t>
      </w:r>
      <w:r>
        <w:rPr>
          <w:rFonts w:hint="eastAsia" w:hAnsi="宋体" w:cs="宋体"/>
          <w:i w:val="0"/>
          <w:iCs w:val="0"/>
          <w:caps w:val="0"/>
          <w:color w:val="auto"/>
          <w:spacing w:val="0"/>
          <w:sz w:val="24"/>
          <w:szCs w:val="24"/>
          <w:shd w:val="clear" w:fill="FFFFFF"/>
          <w:lang w:eastAsia="zh-CN"/>
        </w:rPr>
        <w:t>LXYS2025-ZFCG-039</w:t>
      </w:r>
    </w:p>
    <w:p w14:paraId="7D23236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rPr>
        <w:t>项目名称：</w:t>
      </w:r>
      <w:r>
        <w:rPr>
          <w:rFonts w:hint="eastAsia" w:hAnsi="宋体" w:cs="宋体"/>
          <w:i w:val="0"/>
          <w:iCs w:val="0"/>
          <w:caps w:val="0"/>
          <w:color w:val="auto"/>
          <w:spacing w:val="0"/>
          <w:sz w:val="24"/>
          <w:szCs w:val="24"/>
          <w:shd w:val="clear" w:fill="FFFFFF"/>
          <w:lang w:eastAsia="zh-CN"/>
        </w:rPr>
        <w:t>榆阳区大河塔镇开光川、安崖社区刘岔村生态治理宣传标语项目</w:t>
      </w:r>
    </w:p>
    <w:p w14:paraId="479E4A0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采购方式：公开招标</w:t>
      </w:r>
    </w:p>
    <w:p w14:paraId="140F2E9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rPr>
        <w:t>预算金额：</w:t>
      </w:r>
      <w:r>
        <w:rPr>
          <w:rFonts w:hint="eastAsia" w:hAnsi="宋体" w:cs="宋体"/>
          <w:i w:val="0"/>
          <w:iCs w:val="0"/>
          <w:caps w:val="0"/>
          <w:color w:val="auto"/>
          <w:spacing w:val="0"/>
          <w:sz w:val="24"/>
          <w:szCs w:val="24"/>
          <w:shd w:val="clear" w:fill="FFFFFF"/>
          <w:lang w:eastAsia="zh-CN"/>
        </w:rPr>
        <w:t>855,100.00</w:t>
      </w:r>
      <w:r>
        <w:rPr>
          <w:rFonts w:hint="eastAsia" w:ascii="宋体" w:hAnsi="宋体" w:eastAsia="宋体" w:cs="宋体"/>
          <w:i w:val="0"/>
          <w:iCs w:val="0"/>
          <w:caps w:val="0"/>
          <w:color w:val="auto"/>
          <w:spacing w:val="0"/>
          <w:sz w:val="24"/>
          <w:szCs w:val="24"/>
          <w:shd w:val="clear" w:fill="FFFFFF"/>
        </w:rPr>
        <w:t>元</w:t>
      </w:r>
    </w:p>
    <w:p w14:paraId="35E358B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3633C63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hAnsi="宋体" w:cs="宋体"/>
          <w:i w:val="0"/>
          <w:iCs w:val="0"/>
          <w:caps w:val="0"/>
          <w:color w:val="auto"/>
          <w:spacing w:val="0"/>
          <w:sz w:val="24"/>
          <w:szCs w:val="24"/>
          <w:shd w:val="clear" w:fill="FFFFFF"/>
          <w:lang w:eastAsia="zh-CN"/>
        </w:rPr>
        <w:t>榆阳区大河塔镇开光川、安崖社区刘岔村生态治理宣传标语项目</w:t>
      </w:r>
      <w:r>
        <w:rPr>
          <w:rFonts w:hint="eastAsia" w:ascii="宋体" w:hAnsi="宋体" w:eastAsia="宋体" w:cs="宋体"/>
          <w:i w:val="0"/>
          <w:iCs w:val="0"/>
          <w:caps w:val="0"/>
          <w:color w:val="auto"/>
          <w:spacing w:val="0"/>
          <w:sz w:val="24"/>
          <w:szCs w:val="24"/>
          <w:shd w:val="clear" w:fill="FFFFFF"/>
        </w:rPr>
        <w:t>合同包1):</w:t>
      </w:r>
    </w:p>
    <w:p w14:paraId="10AE294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63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w:t>
      </w:r>
      <w:r>
        <w:rPr>
          <w:rFonts w:hint="eastAsia" w:hAnsi="宋体" w:cs="宋体"/>
          <w:i w:val="0"/>
          <w:iCs w:val="0"/>
          <w:caps w:val="0"/>
          <w:color w:val="auto"/>
          <w:spacing w:val="0"/>
          <w:sz w:val="24"/>
          <w:szCs w:val="24"/>
          <w:shd w:val="clear" w:fill="FFFFFF"/>
          <w:lang w:eastAsia="zh-CN"/>
        </w:rPr>
        <w:t>855,100.00</w:t>
      </w:r>
      <w:r>
        <w:rPr>
          <w:rFonts w:hint="eastAsia" w:ascii="宋体" w:hAnsi="宋体" w:eastAsia="宋体" w:cs="宋体"/>
          <w:i w:val="0"/>
          <w:iCs w:val="0"/>
          <w:caps w:val="0"/>
          <w:color w:val="auto"/>
          <w:spacing w:val="0"/>
          <w:sz w:val="24"/>
          <w:szCs w:val="24"/>
          <w:shd w:val="clear" w:fill="FFFFFF"/>
        </w:rPr>
        <w:t>元</w:t>
      </w:r>
    </w:p>
    <w:p w14:paraId="6475D70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w:t>
      </w:r>
      <w:r>
        <w:rPr>
          <w:rFonts w:hint="eastAsia" w:hAnsi="宋体" w:cs="宋体"/>
          <w:i w:val="0"/>
          <w:iCs w:val="0"/>
          <w:caps w:val="0"/>
          <w:color w:val="auto"/>
          <w:spacing w:val="0"/>
          <w:sz w:val="24"/>
          <w:szCs w:val="24"/>
          <w:shd w:val="clear" w:fill="FFFFFF"/>
          <w:lang w:eastAsia="zh-CN"/>
        </w:rPr>
        <w:t>855,100.00</w:t>
      </w:r>
      <w:r>
        <w:rPr>
          <w:rFonts w:hint="eastAsia" w:ascii="宋体" w:hAnsi="宋体" w:eastAsia="宋体" w:cs="宋体"/>
          <w:i w:val="0"/>
          <w:iCs w:val="0"/>
          <w:caps w:val="0"/>
          <w:color w:val="auto"/>
          <w:spacing w:val="0"/>
          <w:sz w:val="24"/>
          <w:szCs w:val="24"/>
          <w:shd w:val="clear" w:fill="FFFFFF"/>
        </w:rPr>
        <w:t>元</w:t>
      </w:r>
    </w:p>
    <w:tbl>
      <w:tblPr>
        <w:tblStyle w:val="26"/>
        <w:tblW w:w="89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6"/>
        <w:gridCol w:w="1779"/>
        <w:gridCol w:w="2392"/>
        <w:gridCol w:w="1141"/>
        <w:gridCol w:w="1098"/>
        <w:gridCol w:w="1984"/>
      </w:tblGrid>
      <w:tr w14:paraId="4AC4B1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07" w:hRule="atLeast"/>
          <w:tblHeader/>
        </w:trPr>
        <w:tc>
          <w:tcPr>
            <w:tcW w:w="5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132329">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30B18E">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6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0B3815">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5DC337">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1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1227B0">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20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0EBD00">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5478B5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59"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7A9581">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D8222F">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hAnsi="宋体" w:cs="宋体"/>
                <w:color w:val="auto"/>
                <w:kern w:val="0"/>
                <w:sz w:val="24"/>
                <w:szCs w:val="24"/>
                <w:lang w:val="en-US" w:eastAsia="zh-CN" w:bidi="ar"/>
              </w:rPr>
              <w:t>发光标志、铭牌</w:t>
            </w:r>
          </w:p>
        </w:tc>
        <w:tc>
          <w:tcPr>
            <w:tcW w:w="26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B0D42D">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hAnsi="宋体" w:cs="宋体"/>
                <w:color w:val="auto"/>
                <w:kern w:val="0"/>
                <w:sz w:val="24"/>
                <w:szCs w:val="24"/>
                <w:lang w:val="en-US" w:eastAsia="zh-CN" w:bidi="ar"/>
              </w:rPr>
              <w:t>榆阳区大河塔镇开光川、安崖社区刘岔村生态治理宣传标语项目</w:t>
            </w:r>
          </w:p>
        </w:tc>
        <w:tc>
          <w:tcPr>
            <w:tcW w:w="11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182475">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1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E84392">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20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7C2F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center"/>
              <w:textAlignment w:val="auto"/>
              <w:rPr>
                <w:rFonts w:hint="eastAsia" w:ascii="宋体" w:hAnsi="宋体" w:eastAsia="宋体" w:cs="宋体"/>
                <w:color w:val="auto"/>
                <w:sz w:val="24"/>
                <w:szCs w:val="24"/>
              </w:rPr>
            </w:pPr>
            <w:r>
              <w:rPr>
                <w:rFonts w:hint="eastAsia" w:hAnsi="宋体" w:cs="宋体"/>
                <w:color w:val="auto"/>
                <w:kern w:val="0"/>
                <w:sz w:val="24"/>
                <w:szCs w:val="24"/>
                <w:lang w:val="en-US" w:eastAsia="zh-CN" w:bidi="ar"/>
              </w:rPr>
              <w:t>855,100.00</w:t>
            </w:r>
          </w:p>
        </w:tc>
      </w:tr>
    </w:tbl>
    <w:p w14:paraId="64FF9FF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32D975E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630"/>
        <w:jc w:val="both"/>
        <w:textAlignment w:val="auto"/>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rPr>
        <w:t>合同履行期限：</w:t>
      </w:r>
      <w:r>
        <w:rPr>
          <w:rFonts w:hint="eastAsia" w:hAnsi="宋体" w:cs="宋体"/>
          <w:i w:val="0"/>
          <w:iCs w:val="0"/>
          <w:caps w:val="0"/>
          <w:color w:val="auto"/>
          <w:spacing w:val="0"/>
          <w:sz w:val="24"/>
          <w:szCs w:val="24"/>
          <w:shd w:val="clear" w:fill="FFFFFF"/>
          <w:lang w:val="en-US" w:eastAsia="zh-CN"/>
        </w:rPr>
        <w:t>详见采购文件</w:t>
      </w:r>
    </w:p>
    <w:p w14:paraId="141FFE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二、申请人的资格要求：</w:t>
      </w:r>
    </w:p>
    <w:p w14:paraId="3BC9D87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334AF46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7D5119C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hAnsi="宋体" w:cs="宋体"/>
          <w:i w:val="0"/>
          <w:iCs w:val="0"/>
          <w:caps w:val="0"/>
          <w:color w:val="auto"/>
          <w:spacing w:val="0"/>
          <w:sz w:val="24"/>
          <w:szCs w:val="24"/>
          <w:shd w:val="clear" w:fill="FFFFFF"/>
          <w:lang w:eastAsia="zh-CN"/>
        </w:rPr>
        <w:t>榆阳区大河塔镇开光川、安崖社区刘岔村生态治理宣传标语项目</w:t>
      </w:r>
      <w:r>
        <w:rPr>
          <w:rFonts w:hint="eastAsia" w:ascii="宋体" w:hAnsi="宋体" w:eastAsia="宋体" w:cs="宋体"/>
          <w:i w:val="0"/>
          <w:iCs w:val="0"/>
          <w:caps w:val="0"/>
          <w:color w:val="auto"/>
          <w:spacing w:val="0"/>
          <w:sz w:val="24"/>
          <w:szCs w:val="24"/>
          <w:shd w:val="clear" w:fill="FFFFFF"/>
        </w:rPr>
        <w:t>)落实政府采购政策需满足的资格要求如下:</w:t>
      </w:r>
    </w:p>
    <w:p w14:paraId="697B175A">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（10）《陕西省财政厅关于进一步加大政府采购支持中小企业力度的通知》(陕财采发〔2022〕5号)；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（11）《陕西省财政厅中国人民银行西安分行关于深人推进政府采购信用融资业务的通知》（陕财办采〔2023]5号）；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（12）其他需要落实的政府采购政策。</w:t>
      </w:r>
    </w:p>
    <w:p w14:paraId="7F3EE2C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12FD8D3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w:t>
      </w:r>
      <w:r>
        <w:rPr>
          <w:rFonts w:hint="eastAsia" w:hAnsi="宋体" w:cs="宋体"/>
          <w:i w:val="0"/>
          <w:iCs w:val="0"/>
          <w:caps w:val="0"/>
          <w:color w:val="auto"/>
          <w:spacing w:val="0"/>
          <w:sz w:val="24"/>
          <w:szCs w:val="24"/>
          <w:shd w:val="clear" w:fill="FFFFFF"/>
          <w:lang w:eastAsia="zh-CN"/>
        </w:rPr>
        <w:t>榆阳区大河塔镇开光川、安崖社区刘岔村生态治理宣传标语项目</w:t>
      </w:r>
      <w:r>
        <w:rPr>
          <w:rFonts w:hint="eastAsia" w:ascii="宋体" w:hAnsi="宋体" w:eastAsia="宋体" w:cs="宋体"/>
          <w:i w:val="0"/>
          <w:iCs w:val="0"/>
          <w:caps w:val="0"/>
          <w:color w:val="auto"/>
          <w:spacing w:val="0"/>
          <w:sz w:val="24"/>
          <w:szCs w:val="24"/>
          <w:shd w:val="clear" w:fill="FFFFFF"/>
        </w:rPr>
        <w:t>合同包1)特定资格要求如下:</w:t>
      </w:r>
    </w:p>
    <w:p w14:paraId="3AB4BF9E">
      <w:pPr>
        <w:pStyle w:val="2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tabs>
          <w:tab w:val="clear" w:pos="312"/>
        </w:tabs>
        <w:kinsoku/>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rPr>
          <w:rFonts w:hint="eastAsia" w:hAnsi="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rPr>
        <w:t>投标人为具有独立承担民事责任能力的法人、其他组织或自然人。企业法人应提供合法有效的标识有统一社会信用代码的营业执照，其他组织应提供合法登记证明文件；自然人应提供身份证。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2</w:t>
      </w:r>
      <w:r>
        <w:rPr>
          <w:rFonts w:hint="eastAsia" w:ascii="宋体" w:hAnsi="宋体" w:eastAsia="宋体" w:cs="宋体"/>
          <w:i w:val="0"/>
          <w:iCs w:val="0"/>
          <w:caps w:val="0"/>
          <w:color w:val="auto"/>
          <w:spacing w:val="0"/>
          <w:sz w:val="24"/>
          <w:szCs w:val="24"/>
          <w:shd w:val="clear" w:fill="FFFFFF"/>
        </w:rPr>
        <w:t>)财务状况报告：</w:t>
      </w:r>
      <w:r>
        <w:rPr>
          <w:rFonts w:hint="eastAsia" w:hAnsi="宋体" w:cs="宋体"/>
          <w:i w:val="0"/>
          <w:iCs w:val="0"/>
          <w:caps w:val="0"/>
          <w:color w:val="auto"/>
          <w:spacing w:val="0"/>
          <w:sz w:val="24"/>
          <w:szCs w:val="24"/>
          <w:shd w:val="clear" w:fill="FFFFFF"/>
          <w:lang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3</w:t>
      </w:r>
      <w:r>
        <w:rPr>
          <w:rFonts w:hint="eastAsia" w:ascii="宋体" w:hAnsi="宋体" w:eastAsia="宋体" w:cs="宋体"/>
          <w:i w:val="0"/>
          <w:iCs w:val="0"/>
          <w:caps w:val="0"/>
          <w:color w:val="auto"/>
          <w:spacing w:val="0"/>
          <w:sz w:val="24"/>
          <w:szCs w:val="24"/>
          <w:shd w:val="clear" w:fill="FFFFFF"/>
        </w:rPr>
        <w:t>)社会保障资金缴纳证明：提供2025年01月至今已缴纳的至少一个月的社会保障资金银行缴费单据或社保机构开具的社会保险参保缴费情况证明，依法不需要缴纳社会保障资金的单位应提供相关证明材料。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)税收缴纳证明：</w:t>
      </w:r>
      <w:r>
        <w:rPr>
          <w:rFonts w:hint="eastAsia" w:hAnsi="宋体" w:cs="宋体"/>
          <w:i w:val="0"/>
          <w:iCs w:val="0"/>
          <w:caps w:val="0"/>
          <w:color w:val="auto"/>
          <w:spacing w:val="0"/>
          <w:sz w:val="24"/>
          <w:szCs w:val="24"/>
          <w:shd w:val="clear" w:fill="FFFFFF"/>
          <w:lang w:eastAsia="zh-CN"/>
        </w:rPr>
        <w:t>提供2025年01月至今已缴纳的至少一个月的纳税证明(银行缴费凭证)或完税证明(时间以税款所属日期为准税种须包含增值税或企业所得税)，依法免税的单位应提供相关证明材料。</w:t>
      </w:r>
    </w:p>
    <w:p w14:paraId="626524B9">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hAnsi="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rPr>
        <w:t>)参加政府采购活动前三年内，在经营活动中没有重大违法记录的书面声明。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8</w:t>
      </w:r>
      <w:r>
        <w:rPr>
          <w:rFonts w:hint="eastAsia" w:ascii="宋体" w:hAnsi="宋体" w:eastAsia="宋体" w:cs="宋体"/>
          <w:i w:val="0"/>
          <w:iCs w:val="0"/>
          <w:caps w:val="0"/>
          <w:color w:val="auto"/>
          <w:spacing w:val="0"/>
          <w:sz w:val="24"/>
          <w:szCs w:val="24"/>
          <w:shd w:val="clear" w:fill="FFFFFF"/>
        </w:rPr>
        <w:t>)提供榆林市政府采购</w:t>
      </w:r>
      <w:r>
        <w:rPr>
          <w:rFonts w:hint="eastAsia" w:hAnsi="宋体" w:cs="宋体"/>
          <w:i w:val="0"/>
          <w:iCs w:val="0"/>
          <w:caps w:val="0"/>
          <w:color w:val="auto"/>
          <w:spacing w:val="0"/>
          <w:sz w:val="24"/>
          <w:szCs w:val="24"/>
          <w:shd w:val="clear" w:fill="FFFFFF"/>
          <w:lang w:val="en-US" w:eastAsia="zh-CN"/>
        </w:rPr>
        <w:t>货物</w:t>
      </w:r>
      <w:r>
        <w:rPr>
          <w:rFonts w:hint="eastAsia" w:ascii="宋体" w:hAnsi="宋体" w:eastAsia="宋体" w:cs="宋体"/>
          <w:i w:val="0"/>
          <w:iCs w:val="0"/>
          <w:caps w:val="0"/>
          <w:color w:val="auto"/>
          <w:spacing w:val="0"/>
          <w:sz w:val="24"/>
          <w:szCs w:val="24"/>
          <w:shd w:val="clear" w:fill="FFFFFF"/>
        </w:rPr>
        <w:t>类项目供应商信用承诺书。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自主上报信用承诺书：投标人及其授权委托人应在“信用中国（陕西榆林）”网站(www.credit.yl.gov.cn)进行注册、登录、自主上报信用承诺书，包括：《投标人信用承诺》、《投标人委托代理人员信用承诺书》、《投标信用承诺书》（具体操作格式及要求详见招标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w:t>
      </w:r>
      <w:r>
        <w:rPr>
          <w:rFonts w:hint="eastAsia" w:hAnsi="宋体" w:cs="宋体"/>
          <w:i w:val="0"/>
          <w:iCs w:val="0"/>
          <w:caps w:val="0"/>
          <w:color w:val="auto"/>
          <w:spacing w:val="0"/>
          <w:sz w:val="24"/>
          <w:szCs w:val="24"/>
          <w:shd w:val="clear" w:fill="FFFFFF"/>
          <w:lang w:val="en-US" w:eastAsia="zh-CN"/>
        </w:rPr>
        <w:t>0</w:t>
      </w:r>
      <w:r>
        <w:rPr>
          <w:rFonts w:hint="eastAsia" w:ascii="宋体" w:hAnsi="宋体" w:eastAsia="宋体" w:cs="宋体"/>
          <w:i w:val="0"/>
          <w:iCs w:val="0"/>
          <w:caps w:val="0"/>
          <w:color w:val="auto"/>
          <w:spacing w:val="0"/>
          <w:sz w:val="24"/>
          <w:szCs w:val="24"/>
          <w:shd w:val="clear" w:fill="FFFFFF"/>
        </w:rPr>
        <w:t>)本项目不接受联合体投标；不允许分包、转包，单位负责人为同一人或者存在直接控股、管理关系的不同投标人，不得参加同一合同项下的政府采购活动（提供非联合体书面声明材料）</w:t>
      </w:r>
      <w:r>
        <w:rPr>
          <w:rFonts w:hint="eastAsia" w:hAnsi="宋体" w:cs="宋体"/>
          <w:i w:val="0"/>
          <w:iCs w:val="0"/>
          <w:caps w:val="0"/>
          <w:color w:val="auto"/>
          <w:spacing w:val="0"/>
          <w:sz w:val="24"/>
          <w:szCs w:val="24"/>
          <w:shd w:val="clear" w:fill="FFFFFF"/>
          <w:lang w:eastAsia="zh-CN"/>
        </w:rPr>
        <w:t>。</w:t>
      </w:r>
    </w:p>
    <w:p w14:paraId="0C7EB9B9">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hAnsi="宋体" w:cs="宋体"/>
          <w:i w:val="0"/>
          <w:iCs w:val="0"/>
          <w:caps w:val="0"/>
          <w:color w:val="auto"/>
          <w:spacing w:val="0"/>
          <w:sz w:val="24"/>
          <w:szCs w:val="24"/>
          <w:shd w:val="clear" w:fill="FFFFFF"/>
          <w:lang w:val="en-US" w:eastAsia="zh-CN"/>
        </w:rPr>
      </w:pPr>
      <w:r>
        <w:rPr>
          <w:rFonts w:hint="eastAsia" w:ascii="宋体" w:hAnsi="宋体" w:eastAsia="宋体" w:cs="宋体"/>
          <w:color w:val="auto"/>
          <w:sz w:val="24"/>
          <w:szCs w:val="24"/>
          <w:lang w:val="en-US" w:eastAsia="zh-CN" w:bidi="ar-SA"/>
        </w:rPr>
        <w:t>(</w:t>
      </w:r>
      <w:r>
        <w:rPr>
          <w:rFonts w:hint="eastAsia" w:hAnsi="宋体" w:cs="宋体"/>
          <w:color w:val="auto"/>
          <w:sz w:val="24"/>
          <w:szCs w:val="24"/>
          <w:lang w:val="en-US" w:eastAsia="zh-CN" w:bidi="ar-SA"/>
        </w:rPr>
        <w:t>11</w:t>
      </w:r>
      <w:r>
        <w:rPr>
          <w:rFonts w:hint="eastAsia" w:ascii="宋体" w:hAnsi="宋体" w:eastAsia="宋体" w:cs="宋体"/>
          <w:color w:val="auto"/>
          <w:sz w:val="24"/>
          <w:szCs w:val="24"/>
          <w:lang w:val="en-US" w:eastAsia="zh-CN" w:bidi="ar-SA"/>
        </w:rPr>
        <w:t>)</w:t>
      </w:r>
      <w:r>
        <w:rPr>
          <w:rFonts w:hint="eastAsia" w:hAnsi="宋体" w:cs="宋体"/>
          <w:i w:val="0"/>
          <w:iCs w:val="0"/>
          <w:caps w:val="0"/>
          <w:color w:val="auto"/>
          <w:spacing w:val="0"/>
          <w:sz w:val="24"/>
          <w:szCs w:val="24"/>
          <w:shd w:val="clear" w:fill="FFFFFF"/>
          <w:lang w:eastAsia="zh-CN"/>
        </w:rPr>
        <w:t>本项目专门面向小微企业，</w:t>
      </w:r>
      <w:r>
        <w:rPr>
          <w:rFonts w:hint="eastAsia" w:hAnsi="宋体" w:cs="宋体"/>
          <w:i w:val="0"/>
          <w:iCs w:val="0"/>
          <w:caps w:val="0"/>
          <w:color w:val="auto"/>
          <w:spacing w:val="0"/>
          <w:sz w:val="24"/>
          <w:szCs w:val="24"/>
          <w:shd w:val="clear" w:fill="FFFFFF"/>
          <w:lang w:val="en-US" w:eastAsia="zh-CN"/>
        </w:rPr>
        <w:t>供应商须提供小微企业声明函。</w:t>
      </w:r>
    </w:p>
    <w:p w14:paraId="2B406EBA">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hAnsi="宋体" w:cs="宋体"/>
          <w:i w:val="0"/>
          <w:iCs w:val="0"/>
          <w:caps w:val="0"/>
          <w:color w:val="auto"/>
          <w:spacing w:val="0"/>
          <w:sz w:val="24"/>
          <w:szCs w:val="24"/>
          <w:shd w:val="clear" w:fill="FFFFFF"/>
          <w:lang w:eastAsia="zh-CN"/>
        </w:rPr>
      </w:pPr>
      <w:r>
        <w:rPr>
          <w:rFonts w:hint="eastAsia" w:ascii="宋体" w:hAnsi="宋体" w:eastAsia="宋体" w:cs="宋体"/>
          <w:color w:val="auto"/>
          <w:sz w:val="24"/>
          <w:szCs w:val="24"/>
          <w:lang w:val="en-US" w:eastAsia="zh-CN" w:bidi="ar-SA"/>
        </w:rPr>
        <w:t>(</w:t>
      </w:r>
      <w:r>
        <w:rPr>
          <w:rFonts w:hint="eastAsia" w:hAnsi="宋体" w:cs="宋体"/>
          <w:color w:val="auto"/>
          <w:sz w:val="24"/>
          <w:szCs w:val="24"/>
          <w:lang w:val="en-US" w:eastAsia="zh-CN" w:bidi="ar-SA"/>
        </w:rPr>
        <w:t>12</w:t>
      </w:r>
      <w:r>
        <w:rPr>
          <w:rFonts w:hint="eastAsia" w:ascii="宋体" w:hAnsi="宋体" w:eastAsia="宋体" w:cs="宋体"/>
          <w:color w:val="auto"/>
          <w:sz w:val="24"/>
          <w:szCs w:val="24"/>
          <w:lang w:val="en-US" w:eastAsia="zh-CN" w:bidi="ar-SA"/>
        </w:rPr>
        <w:t>)</w:t>
      </w:r>
      <w:r>
        <w:rPr>
          <w:rFonts w:hint="eastAsia" w:hAnsi="宋体" w:cs="宋体"/>
          <w:i w:val="0"/>
          <w:iCs w:val="0"/>
          <w:caps w:val="0"/>
          <w:color w:val="auto"/>
          <w:spacing w:val="0"/>
          <w:sz w:val="24"/>
          <w:szCs w:val="24"/>
          <w:shd w:val="clear" w:fill="FFFFFF"/>
          <w:lang w:eastAsia="zh-CN"/>
        </w:rPr>
        <w:t>供应商须具有行政主管部门颁发的印刷经营许可证；</w:t>
      </w:r>
    </w:p>
    <w:p w14:paraId="722812DE">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备注：本次招标事宜为不见面开标，资质部分以投标文件正本资格证明文件部分为准，详见投标文件格式。</w:t>
      </w:r>
    </w:p>
    <w:p w14:paraId="1AE7000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三、获取招标文件</w:t>
      </w:r>
    </w:p>
    <w:p w14:paraId="19F739C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w:t>
      </w:r>
      <w:r>
        <w:rPr>
          <w:rFonts w:hint="eastAsia" w:hAnsi="宋体" w:cs="宋体"/>
          <w:i w:val="0"/>
          <w:iCs w:val="0"/>
          <w:caps w:val="0"/>
          <w:color w:val="auto"/>
          <w:spacing w:val="0"/>
          <w:sz w:val="24"/>
          <w:szCs w:val="24"/>
          <w:shd w:val="clear" w:fill="FFFFFF"/>
          <w:lang w:eastAsia="zh-CN"/>
        </w:rPr>
        <w:t>2025年12月2</w:t>
      </w:r>
      <w:r>
        <w:rPr>
          <w:rFonts w:hint="eastAsia" w:hAnsi="宋体" w:cs="宋体"/>
          <w:i w:val="0"/>
          <w:iCs w:val="0"/>
          <w:caps w:val="0"/>
          <w:color w:val="auto"/>
          <w:spacing w:val="0"/>
          <w:sz w:val="24"/>
          <w:szCs w:val="24"/>
          <w:shd w:val="clear" w:fill="FFFFFF"/>
          <w:lang w:val="en-US" w:eastAsia="zh-CN"/>
        </w:rPr>
        <w:t>5</w:t>
      </w:r>
      <w:r>
        <w:rPr>
          <w:rFonts w:hint="eastAsia" w:hAnsi="宋体" w:cs="宋体"/>
          <w:i w:val="0"/>
          <w:iCs w:val="0"/>
          <w:caps w:val="0"/>
          <w:color w:val="auto"/>
          <w:spacing w:val="0"/>
          <w:sz w:val="24"/>
          <w:szCs w:val="24"/>
          <w:shd w:val="clear" w:fill="FFFFFF"/>
          <w:lang w:eastAsia="zh-CN"/>
        </w:rPr>
        <w:t>日至2025年12月</w:t>
      </w:r>
      <w:r>
        <w:rPr>
          <w:rFonts w:hint="eastAsia" w:hAnsi="宋体" w:cs="宋体"/>
          <w:i w:val="0"/>
          <w:iCs w:val="0"/>
          <w:caps w:val="0"/>
          <w:color w:val="auto"/>
          <w:spacing w:val="0"/>
          <w:sz w:val="24"/>
          <w:szCs w:val="24"/>
          <w:shd w:val="clear" w:fill="FFFFFF"/>
          <w:lang w:val="en-US" w:eastAsia="zh-CN"/>
        </w:rPr>
        <w:t>31</w:t>
      </w:r>
      <w:r>
        <w:rPr>
          <w:rFonts w:hint="eastAsia" w:hAnsi="宋体" w:cs="宋体"/>
          <w:i w:val="0"/>
          <w:iCs w:val="0"/>
          <w:caps w:val="0"/>
          <w:color w:val="auto"/>
          <w:spacing w:val="0"/>
          <w:sz w:val="24"/>
          <w:szCs w:val="24"/>
          <w:shd w:val="clear" w:fill="FFFFFF"/>
          <w:lang w:eastAsia="zh-CN"/>
        </w:rPr>
        <w:t>日</w:t>
      </w:r>
      <w:r>
        <w:rPr>
          <w:rFonts w:hint="eastAsia" w:ascii="宋体" w:hAnsi="宋体" w:eastAsia="宋体" w:cs="宋体"/>
          <w:i w:val="0"/>
          <w:iCs w:val="0"/>
          <w:caps w:val="0"/>
          <w:color w:val="auto"/>
          <w:spacing w:val="0"/>
          <w:sz w:val="24"/>
          <w:szCs w:val="24"/>
          <w:shd w:val="clear" w:fill="FFFFFF"/>
        </w:rPr>
        <w:t>，每天上午08:00:00至12:00:00，下午12:00:00至18:00:00（北京时间）</w:t>
      </w:r>
    </w:p>
    <w:p w14:paraId="2D9BF4A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途径：登录全国公共资源交易中心平台（陕西省）使用CA锁报名后自行下载</w:t>
      </w:r>
    </w:p>
    <w:p w14:paraId="7E3F3A5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方式：在线获取</w:t>
      </w:r>
    </w:p>
    <w:p w14:paraId="1B51DA4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售价：0元</w:t>
      </w:r>
    </w:p>
    <w:p w14:paraId="477652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四、提交投标文件截止时间、开标时间和地点</w:t>
      </w:r>
    </w:p>
    <w:p w14:paraId="55142C7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w:t>
      </w:r>
      <w:r>
        <w:rPr>
          <w:rFonts w:hint="eastAsia" w:hAnsi="宋体" w:cs="宋体"/>
          <w:i w:val="0"/>
          <w:iCs w:val="0"/>
          <w:caps w:val="0"/>
          <w:color w:val="auto"/>
          <w:spacing w:val="0"/>
          <w:sz w:val="24"/>
          <w:szCs w:val="24"/>
          <w:shd w:val="clear" w:fill="FFFFFF"/>
          <w:lang w:eastAsia="zh-CN"/>
        </w:rPr>
        <w:t>2026年1月14日9时30分00秒</w:t>
      </w:r>
      <w:r>
        <w:rPr>
          <w:rFonts w:hint="eastAsia" w:ascii="宋体" w:hAnsi="宋体" w:eastAsia="宋体" w:cs="宋体"/>
          <w:i w:val="0"/>
          <w:iCs w:val="0"/>
          <w:caps w:val="0"/>
          <w:color w:val="auto"/>
          <w:spacing w:val="0"/>
          <w:sz w:val="24"/>
          <w:szCs w:val="24"/>
          <w:shd w:val="clear" w:fill="FFFFFF"/>
        </w:rPr>
        <w:t>（北京时间）</w:t>
      </w:r>
    </w:p>
    <w:p w14:paraId="2BF4F2C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提交投标文件地点：在线提交</w:t>
      </w:r>
    </w:p>
    <w:p w14:paraId="5A445DD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shd w:val="clear" w:fill="FFFFFF"/>
        </w:rPr>
        <w:t>开标地点：</w:t>
      </w:r>
      <w:r>
        <w:rPr>
          <w:rFonts w:hint="eastAsia" w:hAnsi="宋体" w:cs="宋体"/>
          <w:i w:val="0"/>
          <w:iCs w:val="0"/>
          <w:caps w:val="0"/>
          <w:color w:val="auto"/>
          <w:spacing w:val="0"/>
          <w:sz w:val="24"/>
          <w:szCs w:val="24"/>
          <w:shd w:val="clear" w:fill="FFFFFF"/>
          <w:lang w:eastAsia="zh-CN"/>
        </w:rPr>
        <w:t>榆林市公共资源交易中心10楼开标室</w:t>
      </w:r>
    </w:p>
    <w:p w14:paraId="28C7843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五、公告期限</w:t>
      </w:r>
    </w:p>
    <w:p w14:paraId="337CF37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自本公告发布之日起5个工作日。</w:t>
      </w:r>
    </w:p>
    <w:p w14:paraId="7D2E2AE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六、其他补充事宜</w:t>
      </w:r>
    </w:p>
    <w:p w14:paraId="71E9030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网上报名：投标人可登录全国公共资源交易中心平台（陕西省）选择“电子交易平台-陕西政府采购交易系统-陕西省公共资源交易平台-投标人”进行登录，登录后选择“交易乙方”身份进入投标人界面进行报名并免费下载招标文件。</w:t>
      </w:r>
    </w:p>
    <w:p w14:paraId="285C752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49"/>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注意事项：供应商应随时留意可能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未办理陕西省公共资源交易中心CA锁的投标人可到榆林市市民中心三楼E18、E19窗口办理，联系电话：0912-3452148、029-88661298或4006-369-888（陕西CA联系电话）。</w:t>
      </w:r>
    </w:p>
    <w:p w14:paraId="3FDC5A0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3、投标文件递交方式：</w:t>
      </w:r>
    </w:p>
    <w:p w14:paraId="3663466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2"/>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3.1供应商应于提交投标文件截止时间前任意时段登录交易平台〖首页〉电子交易平台〉企业端〗在线提交电子投标文件，逾期提交系统间拒绝接收。</w:t>
      </w:r>
    </w:p>
    <w:p w14:paraId="343BE30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2"/>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3.2本项目采用“不见面”开标形式，供应商可登录榆林交易平台〖首页〉不见面开标〗在线参与开评标过程，详见招标文件以及交易平台〖首页〉服务指南〉下载专区〗中的《榆林市不见面开标大厅操作手册（投标人）》。</w:t>
      </w:r>
    </w:p>
    <w:p w14:paraId="264D2A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0" w:beforeAutospacing="0" w:after="0" w:afterAutospacing="0" w:line="360" w:lineRule="auto"/>
        <w:ind w:left="0" w:right="0" w:firstLine="0"/>
        <w:jc w:val="left"/>
        <w:textAlignment w:val="auto"/>
        <w:rPr>
          <w:rStyle w:val="29"/>
          <w:rFonts w:hint="eastAsia" w:ascii="宋体" w:hAnsi="宋体" w:eastAsia="宋体" w:cs="宋体"/>
          <w:b/>
          <w:bCs/>
          <w:i w:val="0"/>
          <w:iCs w:val="0"/>
          <w:caps w:val="0"/>
          <w:color w:val="auto"/>
          <w:spacing w:val="0"/>
          <w:sz w:val="24"/>
          <w:szCs w:val="24"/>
          <w:shd w:val="clear" w:fill="FFFFFF"/>
        </w:rPr>
      </w:pPr>
      <w:r>
        <w:rPr>
          <w:rStyle w:val="29"/>
          <w:rFonts w:hint="eastAsia" w:ascii="宋体" w:hAnsi="宋体" w:eastAsia="宋体" w:cs="宋体"/>
          <w:b/>
          <w:bCs/>
          <w:i w:val="0"/>
          <w:iCs w:val="0"/>
          <w:caps w:val="0"/>
          <w:color w:val="auto"/>
          <w:spacing w:val="0"/>
          <w:sz w:val="24"/>
          <w:szCs w:val="24"/>
          <w:shd w:val="clear" w:fill="FFFFFF"/>
        </w:rPr>
        <w:t>七、对本次招标提出询问，请按以下方式联系。</w:t>
      </w:r>
    </w:p>
    <w:p w14:paraId="70F3CA7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1E5E5C8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名称：</w:t>
      </w:r>
      <w:r>
        <w:rPr>
          <w:rFonts w:hint="eastAsia" w:hAnsi="宋体" w:cs="宋体"/>
          <w:i w:val="0"/>
          <w:iCs w:val="0"/>
          <w:caps w:val="0"/>
          <w:color w:val="auto"/>
          <w:spacing w:val="0"/>
          <w:sz w:val="24"/>
          <w:szCs w:val="24"/>
          <w:shd w:val="clear" w:fill="FFFFFF"/>
          <w:lang w:eastAsia="zh-CN"/>
        </w:rPr>
        <w:t>榆林市榆阳区林业局</w:t>
      </w:r>
    </w:p>
    <w:p w14:paraId="582FD4B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地址：</w:t>
      </w:r>
      <w:r>
        <w:rPr>
          <w:rFonts w:hint="eastAsia" w:hAnsi="宋体" w:cs="宋体"/>
          <w:i w:val="0"/>
          <w:iCs w:val="0"/>
          <w:caps w:val="0"/>
          <w:color w:val="auto"/>
          <w:spacing w:val="0"/>
          <w:sz w:val="24"/>
          <w:szCs w:val="24"/>
          <w:shd w:val="clear" w:fill="FFFFFF"/>
          <w:lang w:eastAsia="zh-CN"/>
        </w:rPr>
        <w:t>提供榆林市榆阳区西沙建榆路</w:t>
      </w:r>
    </w:p>
    <w:p w14:paraId="5648481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rPr>
        <w:t>联系方式：</w:t>
      </w:r>
      <w:r>
        <w:rPr>
          <w:rFonts w:hint="eastAsia" w:hAnsi="宋体" w:cs="宋体"/>
          <w:i w:val="0"/>
          <w:iCs w:val="0"/>
          <w:caps w:val="0"/>
          <w:color w:val="auto"/>
          <w:spacing w:val="0"/>
          <w:sz w:val="24"/>
          <w:szCs w:val="24"/>
          <w:highlight w:val="none"/>
          <w:shd w:val="clear" w:fill="FFFFFF"/>
          <w:lang w:val="en-US" w:eastAsia="zh-CN"/>
        </w:rPr>
        <w:t>0912-8106652</w:t>
      </w:r>
    </w:p>
    <w:p w14:paraId="54D87AB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74D63D6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名称：陕西乐鑫永顺工程项目管理有限公司</w:t>
      </w:r>
    </w:p>
    <w:p w14:paraId="31237DB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地址：陕西省榆林市高新技术产业园区榆溪大道阳光商务大厦（东面电梯）十楼</w:t>
      </w:r>
    </w:p>
    <w:p w14:paraId="20F3E1E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联系方式：18966975896</w:t>
      </w:r>
    </w:p>
    <w:p w14:paraId="58BB82B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19C83A6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项目联系人：鲁老师</w:t>
      </w:r>
    </w:p>
    <w:p w14:paraId="11055E9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电话：18966975896</w:t>
      </w:r>
    </w:p>
    <w:p w14:paraId="335F4AA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p>
    <w:p w14:paraId="171B914D">
      <w:pPr>
        <w:shd w:val="clear"/>
        <w:spacing w:line="360" w:lineRule="auto"/>
        <w:jc w:val="center"/>
        <w:rPr>
          <w:rFonts w:hint="eastAsia" w:ascii="宋体" w:hAnsi="宋体" w:eastAsia="宋体" w:cs="宋体"/>
          <w:color w:val="auto"/>
          <w:spacing w:val="0"/>
          <w:w w:val="100"/>
          <w:sz w:val="21"/>
          <w:szCs w:val="21"/>
          <w:lang w:val="en-US" w:eastAsia="zh-CN"/>
        </w:rPr>
      </w:pPr>
      <w:r>
        <w:rPr>
          <w:rFonts w:hint="eastAsia" w:ascii="宋体" w:hAnsi="宋体" w:eastAsia="宋体" w:cs="宋体"/>
          <w:color w:val="auto"/>
          <w:spacing w:val="0"/>
          <w:w w:val="100"/>
          <w:sz w:val="21"/>
          <w:szCs w:val="21"/>
          <w:lang w:val="en-US" w:eastAsia="zh-CN"/>
        </w:rPr>
        <w:t xml:space="preserve"> </w:t>
      </w:r>
    </w:p>
    <w:p w14:paraId="10ADD3E1">
      <w:pPr>
        <w:pStyle w:val="3"/>
        <w:shd w:val="clear"/>
        <w:rPr>
          <w:rFonts w:hint="eastAsia" w:ascii="宋体" w:hAnsi="宋体" w:eastAsia="宋体" w:cs="宋体"/>
          <w:color w:val="auto"/>
          <w:spacing w:val="0"/>
          <w:w w:val="100"/>
        </w:rPr>
        <w:sectPr>
          <w:footerReference r:id="rId4" w:type="default"/>
          <w:pgSz w:w="11906" w:h="16838"/>
          <w:pgMar w:top="720" w:right="720" w:bottom="720" w:left="720" w:header="850" w:footer="850" w:gutter="0"/>
          <w:pgBorders>
            <w:top w:val="none" w:sz="0" w:space="0"/>
            <w:left w:val="none" w:sz="0" w:space="0"/>
            <w:bottom w:val="none" w:sz="0" w:space="0"/>
            <w:right w:val="none" w:sz="0" w:space="0"/>
          </w:pgBorders>
          <w:pgNumType w:fmt="decimal" w:start="1"/>
          <w:cols w:space="425" w:num="1"/>
          <w:docGrid w:type="lines" w:linePitch="326" w:charSpace="0"/>
        </w:sectPr>
      </w:pPr>
      <w:bookmarkStart w:id="5" w:name="_Toc19268"/>
      <w:bookmarkStart w:id="6" w:name="_Toc124933430"/>
    </w:p>
    <w:p w14:paraId="1789611F">
      <w:pPr>
        <w:pStyle w:val="3"/>
        <w:shd w:val="clear"/>
        <w:rPr>
          <w:rFonts w:hint="eastAsia" w:ascii="宋体" w:hAnsi="宋体" w:eastAsia="宋体" w:cs="宋体"/>
          <w:color w:val="auto"/>
          <w:spacing w:val="0"/>
          <w:w w:val="100"/>
        </w:rPr>
      </w:pPr>
      <w:r>
        <w:rPr>
          <w:rFonts w:hint="eastAsia" w:ascii="宋体" w:hAnsi="宋体" w:eastAsia="宋体" w:cs="宋体"/>
          <w:color w:val="auto"/>
          <w:spacing w:val="0"/>
          <w:w w:val="100"/>
        </w:rPr>
        <w:t>第二章 投标人须知</w:t>
      </w:r>
      <w:bookmarkEnd w:id="5"/>
      <w:bookmarkEnd w:id="6"/>
    </w:p>
    <w:p w14:paraId="0DC8D908">
      <w:pPr>
        <w:pStyle w:val="4"/>
        <w:shd w:val="clear"/>
        <w:jc w:val="center"/>
        <w:rPr>
          <w:rFonts w:hint="eastAsia" w:ascii="宋体" w:hAnsi="宋体" w:eastAsia="宋体" w:cs="宋体"/>
          <w:color w:val="auto"/>
          <w:spacing w:val="0"/>
          <w:w w:val="100"/>
        </w:rPr>
      </w:pPr>
      <w:bookmarkStart w:id="7" w:name="_Toc124933431"/>
      <w:bookmarkStart w:id="8" w:name="_Toc24262"/>
      <w:bookmarkStart w:id="9" w:name="_Toc4230"/>
      <w:r>
        <w:rPr>
          <w:rFonts w:hint="eastAsia" w:ascii="宋体" w:hAnsi="宋体" w:eastAsia="宋体" w:cs="宋体"/>
          <w:color w:val="auto"/>
          <w:spacing w:val="0"/>
          <w:w w:val="100"/>
        </w:rPr>
        <w:t>投标人须知前附表</w:t>
      </w:r>
      <w:bookmarkEnd w:id="7"/>
      <w:bookmarkEnd w:id="8"/>
      <w:bookmarkEnd w:id="9"/>
    </w:p>
    <w:p w14:paraId="29A255DC">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本表是对投标人须知的具体补充和修改，如有矛盾，应以本资料表为准。</w:t>
      </w:r>
    </w:p>
    <w:tbl>
      <w:tblPr>
        <w:tblStyle w:val="26"/>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1"/>
        <w:gridCol w:w="1512"/>
        <w:gridCol w:w="7095"/>
      </w:tblGrid>
      <w:tr w14:paraId="726E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711" w:type="dxa"/>
            <w:shd w:val="clear" w:color="auto" w:fill="auto"/>
            <w:vAlign w:val="center"/>
          </w:tcPr>
          <w:p w14:paraId="6ED2E08A">
            <w:pPr>
              <w:shd w:val="clear"/>
              <w:spacing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序号</w:t>
            </w:r>
          </w:p>
        </w:tc>
        <w:tc>
          <w:tcPr>
            <w:tcW w:w="1512" w:type="dxa"/>
            <w:shd w:val="clear" w:color="auto" w:fill="auto"/>
            <w:vAlign w:val="center"/>
          </w:tcPr>
          <w:p w14:paraId="21448697">
            <w:pPr>
              <w:shd w:val="clear"/>
              <w:spacing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条款名称</w:t>
            </w:r>
          </w:p>
        </w:tc>
        <w:tc>
          <w:tcPr>
            <w:tcW w:w="7095" w:type="dxa"/>
            <w:shd w:val="clear" w:color="auto" w:fill="auto"/>
            <w:vAlign w:val="center"/>
          </w:tcPr>
          <w:p w14:paraId="7EA019D2">
            <w:pPr>
              <w:shd w:val="clear"/>
              <w:spacing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说明和要求</w:t>
            </w:r>
          </w:p>
        </w:tc>
      </w:tr>
      <w:tr w14:paraId="4CBD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711" w:type="dxa"/>
            <w:shd w:val="clear" w:color="auto" w:fill="auto"/>
            <w:vAlign w:val="center"/>
          </w:tcPr>
          <w:p w14:paraId="2A0F5543">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w:t>
            </w:r>
          </w:p>
        </w:tc>
        <w:tc>
          <w:tcPr>
            <w:tcW w:w="1512" w:type="dxa"/>
            <w:shd w:val="clear" w:color="auto" w:fill="auto"/>
            <w:vAlign w:val="center"/>
          </w:tcPr>
          <w:p w14:paraId="056FAFAA">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采购人</w:t>
            </w:r>
          </w:p>
        </w:tc>
        <w:tc>
          <w:tcPr>
            <w:tcW w:w="7095" w:type="dxa"/>
            <w:shd w:val="clear" w:color="auto" w:fill="auto"/>
            <w:vAlign w:val="center"/>
          </w:tcPr>
          <w:p w14:paraId="5AE22B55">
            <w:pPr>
              <w:shd w:val="clear"/>
              <w:spacing w:line="360" w:lineRule="auto"/>
              <w:jc w:val="left"/>
              <w:rPr>
                <w:rFonts w:hint="default" w:ascii="宋体" w:hAnsi="宋体" w:eastAsia="宋体" w:cs="宋体"/>
                <w:color w:val="auto"/>
                <w:spacing w:val="0"/>
                <w:w w:val="100"/>
                <w:sz w:val="24"/>
                <w:szCs w:val="24"/>
                <w:lang w:val="en-US" w:eastAsia="zh-CN"/>
              </w:rPr>
            </w:pPr>
            <w:r>
              <w:rPr>
                <w:rFonts w:hint="eastAsia" w:hAnsi="宋体" w:cs="宋体"/>
                <w:color w:val="auto"/>
                <w:spacing w:val="0"/>
                <w:w w:val="100"/>
                <w:sz w:val="24"/>
                <w:szCs w:val="24"/>
                <w:highlight w:val="none"/>
                <w:lang w:val="en-US" w:eastAsia="zh-CN"/>
              </w:rPr>
              <w:t>榆林市榆阳区林业局</w:t>
            </w:r>
          </w:p>
        </w:tc>
      </w:tr>
      <w:tr w14:paraId="6012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jc w:val="center"/>
        </w:trPr>
        <w:tc>
          <w:tcPr>
            <w:tcW w:w="711" w:type="dxa"/>
            <w:shd w:val="clear" w:color="auto" w:fill="auto"/>
            <w:vAlign w:val="center"/>
          </w:tcPr>
          <w:p w14:paraId="06BB671F">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w:t>
            </w:r>
          </w:p>
        </w:tc>
        <w:tc>
          <w:tcPr>
            <w:tcW w:w="1512" w:type="dxa"/>
            <w:shd w:val="clear" w:color="auto" w:fill="auto"/>
            <w:vAlign w:val="center"/>
          </w:tcPr>
          <w:p w14:paraId="736BD3B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采购代理机构</w:t>
            </w:r>
          </w:p>
        </w:tc>
        <w:tc>
          <w:tcPr>
            <w:tcW w:w="7095" w:type="dxa"/>
            <w:shd w:val="clear" w:color="auto" w:fill="auto"/>
            <w:vAlign w:val="center"/>
          </w:tcPr>
          <w:p w14:paraId="58B67AE5">
            <w:pPr>
              <w:shd w:val="clear"/>
              <w:spacing w:line="360" w:lineRule="auto"/>
              <w:rPr>
                <w:rFonts w:hint="eastAsia" w:ascii="宋体" w:hAnsi="宋体" w:eastAsia="宋体" w:cs="宋体"/>
                <w:color w:val="auto"/>
                <w:spacing w:val="0"/>
                <w:w w:val="100"/>
                <w:sz w:val="24"/>
                <w:szCs w:val="24"/>
                <w:lang w:eastAsia="zh-CN"/>
              </w:rPr>
            </w:pPr>
            <w:r>
              <w:rPr>
                <w:rFonts w:hint="eastAsia" w:hAnsi="宋体" w:cs="宋体"/>
                <w:color w:val="auto"/>
                <w:spacing w:val="0"/>
                <w:w w:val="100"/>
                <w:sz w:val="24"/>
                <w:szCs w:val="24"/>
                <w:lang w:eastAsia="zh-CN"/>
              </w:rPr>
              <w:t>陕西乐鑫永顺工程项目管理有限公司</w:t>
            </w:r>
          </w:p>
        </w:tc>
      </w:tr>
      <w:tr w14:paraId="1467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6" w:hRule="atLeast"/>
          <w:jc w:val="center"/>
        </w:trPr>
        <w:tc>
          <w:tcPr>
            <w:tcW w:w="711" w:type="dxa"/>
            <w:shd w:val="clear" w:color="auto" w:fill="auto"/>
            <w:vAlign w:val="center"/>
          </w:tcPr>
          <w:p w14:paraId="0A8C227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w:t>
            </w:r>
          </w:p>
        </w:tc>
        <w:tc>
          <w:tcPr>
            <w:tcW w:w="1512" w:type="dxa"/>
            <w:shd w:val="clear" w:color="auto" w:fill="auto"/>
            <w:vAlign w:val="center"/>
          </w:tcPr>
          <w:p w14:paraId="419A757A">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监督管理机构</w:t>
            </w:r>
          </w:p>
        </w:tc>
        <w:tc>
          <w:tcPr>
            <w:tcW w:w="7095" w:type="dxa"/>
            <w:shd w:val="clear" w:color="auto" w:fill="auto"/>
            <w:vAlign w:val="center"/>
          </w:tcPr>
          <w:p w14:paraId="465E3600">
            <w:pPr>
              <w:shd w:val="clear"/>
              <w:spacing w:line="360" w:lineRule="auto"/>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榆林市</w:t>
            </w:r>
            <w:r>
              <w:rPr>
                <w:rFonts w:hint="eastAsia" w:ascii="宋体" w:hAnsi="宋体" w:eastAsia="宋体" w:cs="宋体"/>
                <w:color w:val="auto"/>
                <w:spacing w:val="0"/>
                <w:w w:val="100"/>
                <w:sz w:val="24"/>
                <w:szCs w:val="24"/>
                <w:lang w:val="en-US" w:eastAsia="zh-CN"/>
              </w:rPr>
              <w:t>榆阳区</w:t>
            </w:r>
            <w:r>
              <w:rPr>
                <w:rFonts w:hint="eastAsia" w:ascii="宋体" w:hAnsi="宋体" w:eastAsia="宋体" w:cs="宋体"/>
                <w:color w:val="auto"/>
                <w:spacing w:val="0"/>
                <w:w w:val="100"/>
                <w:sz w:val="24"/>
                <w:szCs w:val="24"/>
                <w:lang w:eastAsia="zh-CN"/>
              </w:rPr>
              <w:t>财政局</w:t>
            </w:r>
          </w:p>
        </w:tc>
      </w:tr>
      <w:tr w14:paraId="3561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jc w:val="center"/>
        </w:trPr>
        <w:tc>
          <w:tcPr>
            <w:tcW w:w="711" w:type="dxa"/>
            <w:shd w:val="clear" w:color="auto" w:fill="auto"/>
            <w:vAlign w:val="center"/>
          </w:tcPr>
          <w:p w14:paraId="07C69B2C">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w:t>
            </w:r>
          </w:p>
        </w:tc>
        <w:tc>
          <w:tcPr>
            <w:tcW w:w="1512" w:type="dxa"/>
            <w:shd w:val="clear" w:color="auto" w:fill="auto"/>
            <w:vAlign w:val="center"/>
          </w:tcPr>
          <w:p w14:paraId="67818949">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项目名称</w:t>
            </w:r>
          </w:p>
        </w:tc>
        <w:tc>
          <w:tcPr>
            <w:tcW w:w="7095" w:type="dxa"/>
            <w:shd w:val="clear" w:color="auto" w:fill="auto"/>
            <w:vAlign w:val="center"/>
          </w:tcPr>
          <w:p w14:paraId="41F33D2F">
            <w:pPr>
              <w:shd w:val="clear"/>
              <w:spacing w:line="360" w:lineRule="auto"/>
              <w:rPr>
                <w:rFonts w:hint="eastAsia" w:ascii="宋体" w:hAnsi="宋体" w:eastAsia="宋体" w:cs="宋体"/>
                <w:color w:val="auto"/>
                <w:spacing w:val="0"/>
                <w:w w:val="100"/>
                <w:sz w:val="24"/>
                <w:szCs w:val="24"/>
                <w:lang w:eastAsia="zh-CN"/>
              </w:rPr>
            </w:pPr>
            <w:r>
              <w:rPr>
                <w:rFonts w:hint="eastAsia" w:hAnsi="宋体" w:cs="宋体"/>
                <w:color w:val="auto"/>
                <w:spacing w:val="0"/>
                <w:w w:val="100"/>
                <w:sz w:val="24"/>
                <w:szCs w:val="24"/>
                <w:lang w:eastAsia="zh-CN"/>
              </w:rPr>
              <w:t>榆阳区大河塔镇开光川、安崖社区刘岔村生态治理宣传标语项目</w:t>
            </w:r>
          </w:p>
        </w:tc>
      </w:tr>
      <w:tr w14:paraId="0629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9" w:hRule="atLeast"/>
          <w:jc w:val="center"/>
        </w:trPr>
        <w:tc>
          <w:tcPr>
            <w:tcW w:w="711" w:type="dxa"/>
            <w:shd w:val="clear" w:color="auto" w:fill="auto"/>
            <w:vAlign w:val="center"/>
          </w:tcPr>
          <w:p w14:paraId="413C885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w:t>
            </w:r>
          </w:p>
        </w:tc>
        <w:tc>
          <w:tcPr>
            <w:tcW w:w="1512" w:type="dxa"/>
            <w:shd w:val="clear" w:color="auto" w:fill="auto"/>
            <w:vAlign w:val="center"/>
          </w:tcPr>
          <w:p w14:paraId="74BEBF13">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项目编号</w:t>
            </w:r>
          </w:p>
        </w:tc>
        <w:tc>
          <w:tcPr>
            <w:tcW w:w="7095" w:type="dxa"/>
            <w:shd w:val="clear" w:color="auto" w:fill="auto"/>
            <w:vAlign w:val="center"/>
          </w:tcPr>
          <w:p w14:paraId="70B95857">
            <w:pPr>
              <w:shd w:val="clear"/>
              <w:spacing w:line="360" w:lineRule="auto"/>
              <w:rPr>
                <w:rFonts w:hint="eastAsia" w:ascii="宋体" w:hAnsi="宋体" w:eastAsia="宋体" w:cs="宋体"/>
                <w:color w:val="auto"/>
                <w:spacing w:val="0"/>
                <w:w w:val="100"/>
                <w:sz w:val="24"/>
                <w:szCs w:val="24"/>
                <w:lang w:eastAsia="zh-CN"/>
              </w:rPr>
            </w:pPr>
            <w:r>
              <w:rPr>
                <w:rFonts w:hint="eastAsia" w:hAnsi="宋体" w:cs="宋体"/>
                <w:color w:val="auto"/>
                <w:spacing w:val="0"/>
                <w:w w:val="100"/>
                <w:sz w:val="24"/>
                <w:szCs w:val="24"/>
                <w:lang w:eastAsia="zh-CN"/>
              </w:rPr>
              <w:t>LXYS2025-ZFCG-039</w:t>
            </w:r>
          </w:p>
        </w:tc>
      </w:tr>
      <w:tr w14:paraId="0C72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4" w:hRule="atLeast"/>
          <w:jc w:val="center"/>
        </w:trPr>
        <w:tc>
          <w:tcPr>
            <w:tcW w:w="711" w:type="dxa"/>
            <w:shd w:val="clear" w:color="auto" w:fill="auto"/>
            <w:vAlign w:val="center"/>
          </w:tcPr>
          <w:p w14:paraId="2DE37ADF">
            <w:pPr>
              <w:shd w:val="clear"/>
              <w:spacing w:line="360" w:lineRule="auto"/>
              <w:jc w:val="center"/>
              <w:rPr>
                <w:rFonts w:hint="eastAsia" w:ascii="宋体" w:hAnsi="宋体" w:eastAsia="宋体" w:cs="宋体"/>
                <w:color w:val="auto"/>
                <w:spacing w:val="0"/>
                <w:w w:val="100"/>
                <w:sz w:val="24"/>
                <w:szCs w:val="24"/>
                <w:lang w:val="en-US" w:eastAsia="zh-CN"/>
              </w:rPr>
            </w:pPr>
            <w:r>
              <w:rPr>
                <w:rFonts w:hint="eastAsia" w:hAnsi="宋体" w:cs="宋体"/>
                <w:color w:val="auto"/>
                <w:spacing w:val="0"/>
                <w:w w:val="100"/>
                <w:sz w:val="24"/>
                <w:szCs w:val="24"/>
                <w:lang w:val="en-US" w:eastAsia="zh-CN"/>
              </w:rPr>
              <w:t>6</w:t>
            </w:r>
          </w:p>
        </w:tc>
        <w:tc>
          <w:tcPr>
            <w:tcW w:w="1512" w:type="dxa"/>
            <w:shd w:val="clear" w:color="auto" w:fill="auto"/>
            <w:vAlign w:val="center"/>
          </w:tcPr>
          <w:p w14:paraId="03795FFF">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采购内容及要求</w:t>
            </w:r>
          </w:p>
        </w:tc>
        <w:tc>
          <w:tcPr>
            <w:tcW w:w="7095" w:type="dxa"/>
            <w:shd w:val="clear" w:color="auto" w:fill="auto"/>
            <w:vAlign w:val="center"/>
          </w:tcPr>
          <w:p w14:paraId="221020F4">
            <w:pPr>
              <w:pStyle w:val="44"/>
              <w:shd w:val="clear"/>
              <w:spacing w:line="360" w:lineRule="auto"/>
              <w:ind w:firstLine="0" w:firstLineChars="0"/>
              <w:rPr>
                <w:rFonts w:hint="eastAsia" w:ascii="宋体" w:hAnsi="宋体" w:eastAsia="宋体" w:cs="宋体"/>
                <w:color w:val="auto"/>
                <w:spacing w:val="0"/>
                <w:w w:val="100"/>
                <w:sz w:val="24"/>
                <w:szCs w:val="24"/>
              </w:rPr>
            </w:pPr>
            <w:r>
              <w:rPr>
                <w:rFonts w:hint="eastAsia" w:ascii="宋体" w:hAnsi="宋体" w:cs="宋体"/>
                <w:color w:val="auto"/>
                <w:spacing w:val="0"/>
                <w:w w:val="100"/>
                <w:sz w:val="24"/>
                <w:szCs w:val="24"/>
                <w:lang w:eastAsia="zh-CN"/>
              </w:rPr>
              <w:t>榆阳区大河塔镇开光川、安崖社区刘岔村生态治理宣传标语项目</w:t>
            </w:r>
            <w:r>
              <w:rPr>
                <w:rFonts w:hint="eastAsia" w:ascii="宋体" w:hAnsi="宋体" w:eastAsia="宋体" w:cs="宋体"/>
                <w:color w:val="auto"/>
                <w:spacing w:val="0"/>
                <w:w w:val="100"/>
                <w:sz w:val="24"/>
                <w:szCs w:val="24"/>
              </w:rPr>
              <w:t>，详见招标文件第四章</w:t>
            </w:r>
            <w:r>
              <w:rPr>
                <w:rFonts w:hint="eastAsia" w:ascii="宋体" w:hAnsi="宋体" w:eastAsia="宋体" w:cs="宋体"/>
                <w:color w:val="auto"/>
                <w:spacing w:val="0"/>
                <w:w w:val="100"/>
                <w:sz w:val="24"/>
                <w:szCs w:val="24"/>
                <w:lang w:val="en-US" w:eastAsia="zh-CN"/>
              </w:rPr>
              <w:t>-</w:t>
            </w:r>
            <w:r>
              <w:rPr>
                <w:rFonts w:hint="eastAsia" w:ascii="宋体" w:hAnsi="宋体" w:eastAsia="宋体" w:cs="宋体"/>
                <w:color w:val="auto"/>
                <w:spacing w:val="0"/>
                <w:w w:val="100"/>
                <w:sz w:val="24"/>
                <w:szCs w:val="24"/>
              </w:rPr>
              <w:t>采购内容及</w:t>
            </w:r>
            <w:r>
              <w:rPr>
                <w:rFonts w:hint="eastAsia" w:ascii="宋体" w:hAnsi="宋体" w:eastAsia="宋体" w:cs="宋体"/>
                <w:color w:val="auto"/>
                <w:spacing w:val="0"/>
                <w:w w:val="100"/>
                <w:sz w:val="24"/>
                <w:szCs w:val="24"/>
                <w:lang w:val="en-US" w:eastAsia="zh-CN"/>
              </w:rPr>
              <w:t>商务</w:t>
            </w:r>
            <w:r>
              <w:rPr>
                <w:rFonts w:hint="eastAsia" w:ascii="宋体" w:hAnsi="宋体" w:eastAsia="宋体" w:cs="宋体"/>
                <w:color w:val="auto"/>
                <w:spacing w:val="0"/>
                <w:w w:val="100"/>
                <w:sz w:val="24"/>
                <w:szCs w:val="24"/>
              </w:rPr>
              <w:t>要求。</w:t>
            </w:r>
          </w:p>
        </w:tc>
      </w:tr>
      <w:tr w14:paraId="6B8B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11" w:type="dxa"/>
            <w:shd w:val="clear" w:color="auto" w:fill="auto"/>
            <w:vAlign w:val="center"/>
          </w:tcPr>
          <w:p w14:paraId="2521E2E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9</w:t>
            </w:r>
          </w:p>
        </w:tc>
        <w:tc>
          <w:tcPr>
            <w:tcW w:w="1512" w:type="dxa"/>
            <w:shd w:val="clear" w:color="auto" w:fill="auto"/>
            <w:vAlign w:val="center"/>
          </w:tcPr>
          <w:p w14:paraId="4C3ED5AE">
            <w:pPr>
              <w:shd w:val="clear"/>
              <w:spacing w:line="360" w:lineRule="auto"/>
              <w:jc w:val="center"/>
              <w:rPr>
                <w:rFonts w:hint="eastAsia" w:ascii="宋体" w:hAnsi="宋体" w:eastAsia="宋体" w:cs="宋体"/>
                <w:color w:val="auto"/>
                <w:spacing w:val="0"/>
                <w:w w:val="100"/>
                <w:sz w:val="24"/>
                <w:szCs w:val="24"/>
                <w:highlight w:val="red"/>
              </w:rPr>
            </w:pPr>
            <w:r>
              <w:rPr>
                <w:rFonts w:hint="eastAsia" w:ascii="宋体" w:hAnsi="宋体" w:eastAsia="宋体" w:cs="宋体"/>
                <w:color w:val="auto"/>
                <w:spacing w:val="0"/>
                <w:w w:val="100"/>
                <w:sz w:val="24"/>
                <w:szCs w:val="24"/>
              </w:rPr>
              <w:t>投标人资格要求</w:t>
            </w:r>
          </w:p>
        </w:tc>
        <w:tc>
          <w:tcPr>
            <w:tcW w:w="7095" w:type="dxa"/>
            <w:shd w:val="clear" w:color="auto" w:fill="auto"/>
          </w:tcPr>
          <w:p w14:paraId="6081E1FA">
            <w:pPr>
              <w:pStyle w:val="2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right="0" w:firstLine="0"/>
              <w:jc w:val="both"/>
              <w:textAlignment w:val="auto"/>
              <w:rPr>
                <w:rFonts w:hint="eastAsia" w:hAnsi="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投标人为具有独立承担民事责任能力的法人、其他组织或自然人。企业法人应提供合法有效的标识有统一社会信用代码的营业执照，其他组织应提供合法登记证明文件；自然人应提供身份证。</w:t>
            </w:r>
          </w:p>
          <w:p w14:paraId="6FD21D13">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hAnsi="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2</w:t>
            </w:r>
            <w:r>
              <w:rPr>
                <w:rFonts w:hint="eastAsia" w:ascii="宋体" w:hAnsi="宋体" w:eastAsia="宋体" w:cs="宋体"/>
                <w:i w:val="0"/>
                <w:iCs w:val="0"/>
                <w:caps w:val="0"/>
                <w:color w:val="auto"/>
                <w:spacing w:val="0"/>
                <w:sz w:val="24"/>
                <w:szCs w:val="24"/>
                <w:shd w:val="clear" w:fill="FFFFFF"/>
              </w:rPr>
              <w:t>)财务状况报告：</w:t>
            </w:r>
            <w:r>
              <w:rPr>
                <w:rFonts w:hint="eastAsia" w:hAnsi="宋体" w:cs="宋体"/>
                <w:i w:val="0"/>
                <w:iCs w:val="0"/>
                <w:caps w:val="0"/>
                <w:color w:val="auto"/>
                <w:spacing w:val="0"/>
                <w:sz w:val="24"/>
                <w:szCs w:val="24"/>
                <w:shd w:val="clear" w:fill="FFFFFF"/>
                <w:lang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3</w:t>
            </w:r>
            <w:r>
              <w:rPr>
                <w:rFonts w:hint="eastAsia" w:ascii="宋体" w:hAnsi="宋体" w:eastAsia="宋体" w:cs="宋体"/>
                <w:i w:val="0"/>
                <w:iCs w:val="0"/>
                <w:caps w:val="0"/>
                <w:color w:val="auto"/>
                <w:spacing w:val="0"/>
                <w:sz w:val="24"/>
                <w:szCs w:val="24"/>
                <w:shd w:val="clear" w:fill="FFFFFF"/>
              </w:rPr>
              <w:t>)社会保障资金缴纳证明：提供2025年01月至今已缴纳的至少一个月的社会保障资金银行缴费单据或社保机构开具的社会保险参保缴费情况证明，依法不需要缴纳社会保障资金的单位应提供相关证明材料。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)税收缴纳证明：</w:t>
            </w:r>
            <w:r>
              <w:rPr>
                <w:rFonts w:hint="eastAsia" w:hAnsi="宋体" w:cs="宋体"/>
                <w:i w:val="0"/>
                <w:iCs w:val="0"/>
                <w:caps w:val="0"/>
                <w:color w:val="auto"/>
                <w:spacing w:val="0"/>
                <w:sz w:val="24"/>
                <w:szCs w:val="24"/>
                <w:shd w:val="clear" w:fill="FFFFFF"/>
                <w:lang w:eastAsia="zh-CN"/>
              </w:rPr>
              <w:t>提供2025年01月至今已缴纳的至少一个月的纳税证明(银行缴费凭证)或完税证明(时间以税款所属日期为准税种须包含增值税或企业所得税)，依法免税的单位应提供相关证明材料。</w:t>
            </w:r>
          </w:p>
          <w:p w14:paraId="4153C1FB">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leftChars="0" w:right="0" w:rightChars="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5</w:t>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ascii="宋体" w:hAnsi="宋体" w:eastAsia="宋体" w:cs="宋体"/>
                <w:i w:val="0"/>
                <w:iCs w:val="0"/>
                <w:caps w:val="0"/>
                <w:color w:val="auto"/>
                <w:spacing w:val="0"/>
                <w:sz w:val="24"/>
                <w:szCs w:val="24"/>
                <w:shd w:val="clear" w:fill="FFFFFF"/>
              </w:rPr>
              <w:t>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8</w:t>
            </w:r>
            <w:r>
              <w:rPr>
                <w:rFonts w:hint="eastAsia" w:ascii="宋体" w:hAnsi="宋体" w:eastAsia="宋体" w:cs="宋体"/>
                <w:i w:val="0"/>
                <w:iCs w:val="0"/>
                <w:caps w:val="0"/>
                <w:color w:val="auto"/>
                <w:spacing w:val="0"/>
                <w:sz w:val="24"/>
                <w:szCs w:val="24"/>
                <w:shd w:val="clear" w:fill="FFFFFF"/>
              </w:rPr>
              <w:t>)提供榆林市政府采购</w:t>
            </w:r>
            <w:r>
              <w:rPr>
                <w:rFonts w:hint="eastAsia" w:hAnsi="宋体" w:cs="宋体"/>
                <w:i w:val="0"/>
                <w:iCs w:val="0"/>
                <w:caps w:val="0"/>
                <w:color w:val="auto"/>
                <w:spacing w:val="0"/>
                <w:sz w:val="24"/>
                <w:szCs w:val="24"/>
                <w:shd w:val="clear" w:fill="FFFFFF"/>
                <w:lang w:val="en-US" w:eastAsia="zh-CN"/>
              </w:rPr>
              <w:t>货物</w:t>
            </w:r>
            <w:r>
              <w:rPr>
                <w:rFonts w:hint="eastAsia" w:ascii="宋体" w:hAnsi="宋体" w:eastAsia="宋体" w:cs="宋体"/>
                <w:i w:val="0"/>
                <w:iCs w:val="0"/>
                <w:caps w:val="0"/>
                <w:color w:val="auto"/>
                <w:spacing w:val="0"/>
                <w:sz w:val="24"/>
                <w:szCs w:val="24"/>
                <w:shd w:val="clear" w:fill="FFFFFF"/>
              </w:rPr>
              <w:t>类项目供应商信用承诺书。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hAnsi="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自主上报信用承诺书：投标人及其授权委托人应在“信用中国（陕西榆林）”网站(www.credit.yl.gov.cn)进行注册、登录、自主上报信用承诺书，包括：《投标人信用承诺》、《投标人委托代理人员信用承诺书》、《投标信用承诺书》（具体操作格式及要求详见招标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w:t>
            </w:r>
            <w:r>
              <w:rPr>
                <w:rFonts w:hint="eastAsia" w:hAnsi="宋体" w:cs="宋体"/>
                <w:i w:val="0"/>
                <w:iCs w:val="0"/>
                <w:caps w:val="0"/>
                <w:color w:val="auto"/>
                <w:spacing w:val="0"/>
                <w:sz w:val="24"/>
                <w:szCs w:val="24"/>
                <w:shd w:val="clear" w:fill="FFFFFF"/>
                <w:lang w:val="en-US" w:eastAsia="zh-CN"/>
              </w:rPr>
              <w:t>0</w:t>
            </w:r>
            <w:r>
              <w:rPr>
                <w:rFonts w:hint="eastAsia" w:ascii="宋体" w:hAnsi="宋体" w:eastAsia="宋体" w:cs="宋体"/>
                <w:i w:val="0"/>
                <w:iCs w:val="0"/>
                <w:caps w:val="0"/>
                <w:color w:val="auto"/>
                <w:spacing w:val="0"/>
                <w:sz w:val="24"/>
                <w:szCs w:val="24"/>
                <w:shd w:val="clear" w:fill="FFFFFF"/>
              </w:rPr>
              <w:t>)本项目不接受联合体投标；不允许分包、转包，单位负责人为同一人或者存在直接控股、管理关系的不同投标人，不得参加同一合同项下的政府采购活动（提供非联合体书面声明材料）。</w:t>
            </w:r>
          </w:p>
          <w:p w14:paraId="455DB0D9">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right="0" w:rightChars="0"/>
              <w:jc w:val="both"/>
              <w:textAlignment w:val="auto"/>
              <w:rPr>
                <w:rFonts w:hint="eastAsia" w:ascii="宋体" w:hAnsi="宋体" w:eastAsia="宋体" w:cs="宋体"/>
                <w:i w:val="0"/>
                <w:iCs w:val="0"/>
                <w:caps w:val="0"/>
                <w:color w:val="auto"/>
                <w:spacing w:val="0"/>
                <w:sz w:val="24"/>
                <w:szCs w:val="24"/>
                <w:shd w:val="clear" w:fill="FFFFFF"/>
              </w:rPr>
            </w:pPr>
            <w:r>
              <w:rPr>
                <w:rFonts w:hint="eastAsia" w:hAnsi="宋体" w:cs="宋体"/>
                <w:i w:val="0"/>
                <w:iCs w:val="0"/>
                <w:caps w:val="0"/>
                <w:color w:val="auto"/>
                <w:spacing w:val="0"/>
                <w:sz w:val="24"/>
                <w:szCs w:val="24"/>
                <w:shd w:val="clear" w:fill="FFFFFF"/>
                <w:lang w:eastAsia="zh-CN"/>
              </w:rPr>
              <w:t>（</w:t>
            </w:r>
            <w:r>
              <w:rPr>
                <w:rFonts w:hint="eastAsia" w:hAnsi="宋体" w:cs="宋体"/>
                <w:i w:val="0"/>
                <w:iCs w:val="0"/>
                <w:caps w:val="0"/>
                <w:color w:val="auto"/>
                <w:spacing w:val="0"/>
                <w:sz w:val="24"/>
                <w:szCs w:val="24"/>
                <w:shd w:val="clear" w:fill="FFFFFF"/>
                <w:lang w:val="en-US" w:eastAsia="zh-CN"/>
              </w:rPr>
              <w:t>11</w:t>
            </w:r>
            <w:r>
              <w:rPr>
                <w:rFonts w:hint="eastAsia" w:hAnsi="宋体" w:cs="宋体"/>
                <w:i w:val="0"/>
                <w:iCs w:val="0"/>
                <w:caps w:val="0"/>
                <w:color w:val="auto"/>
                <w:spacing w:val="0"/>
                <w:sz w:val="24"/>
                <w:szCs w:val="24"/>
                <w:shd w:val="clear" w:fill="FFFFFF"/>
                <w:lang w:eastAsia="zh-CN"/>
              </w:rPr>
              <w:t>）本项目专门面向小微企业，</w:t>
            </w:r>
            <w:r>
              <w:rPr>
                <w:rFonts w:hint="eastAsia" w:hAnsi="宋体" w:cs="宋体"/>
                <w:i w:val="0"/>
                <w:iCs w:val="0"/>
                <w:caps w:val="0"/>
                <w:color w:val="auto"/>
                <w:spacing w:val="0"/>
                <w:sz w:val="24"/>
                <w:szCs w:val="24"/>
                <w:shd w:val="clear" w:fill="FFFFFF"/>
                <w:lang w:val="en-US" w:eastAsia="zh-CN"/>
              </w:rPr>
              <w:t>供应商须提供小微企业声明函。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备注：本次招标事宜为不见面开标，资质部分以投标文件正本资格证明文件部分为准，详见投标文件格式。</w:t>
            </w:r>
          </w:p>
          <w:p w14:paraId="18CD48A7">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right="0" w:rightChars="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（12）</w:t>
            </w:r>
            <w:r>
              <w:rPr>
                <w:rFonts w:hint="eastAsia" w:hAnsi="宋体" w:cs="宋体"/>
                <w:i w:val="0"/>
                <w:iCs w:val="0"/>
                <w:caps w:val="0"/>
                <w:color w:val="auto"/>
                <w:spacing w:val="0"/>
                <w:sz w:val="24"/>
                <w:szCs w:val="24"/>
                <w:shd w:val="clear" w:fill="FFFFFF"/>
                <w:lang w:eastAsia="zh-CN"/>
              </w:rPr>
              <w:t>供应商须具有行政主管部门颁发的印刷经营许可证；</w:t>
            </w:r>
          </w:p>
          <w:p w14:paraId="627E5BD4">
            <w:pPr>
              <w:widowControl/>
              <w:numPr>
                <w:ilvl w:val="0"/>
                <w:numId w:val="0"/>
              </w:numPr>
              <w:shd w:val="clear"/>
              <w:spacing w:line="360" w:lineRule="auto"/>
              <w:ind w:firstLine="482" w:firstLineChars="200"/>
              <w:rPr>
                <w:rFonts w:hint="eastAsia" w:ascii="宋体" w:hAnsi="宋体" w:eastAsia="宋体" w:cs="宋体"/>
                <w:color w:val="auto"/>
                <w:spacing w:val="0"/>
                <w:w w:val="100"/>
                <w:sz w:val="24"/>
                <w:szCs w:val="24"/>
                <w:highlight w:val="none"/>
              </w:rPr>
            </w:pPr>
            <w:r>
              <w:rPr>
                <w:rFonts w:hint="eastAsia" w:ascii="宋体" w:hAnsi="宋体" w:eastAsia="宋体" w:cs="宋体"/>
                <w:b/>
                <w:bCs/>
                <w:color w:val="auto"/>
                <w:spacing w:val="0"/>
                <w:w w:val="100"/>
                <w:kern w:val="0"/>
                <w:sz w:val="24"/>
                <w:szCs w:val="24"/>
                <w:highlight w:val="none"/>
                <w:lang w:val="en-US" w:eastAsia="zh-CN" w:bidi="ar-SA"/>
              </w:rPr>
              <w:t>备注：</w:t>
            </w:r>
            <w:r>
              <w:rPr>
                <w:rFonts w:hint="eastAsia" w:ascii="宋体" w:hAnsi="宋体" w:eastAsia="宋体" w:cs="宋体"/>
                <w:b/>
                <w:bCs/>
                <w:color w:val="auto"/>
                <w:spacing w:val="0"/>
                <w:w w:val="100"/>
                <w:sz w:val="24"/>
                <w:szCs w:val="24"/>
                <w:lang w:val="en-US" w:eastAsia="zh-CN"/>
              </w:rPr>
              <w:t>本次招标事宜为不见面开标，资质部分以投标文件正本资格证明文件部分为准，详见投标文件格式。</w:t>
            </w:r>
          </w:p>
        </w:tc>
      </w:tr>
      <w:tr w14:paraId="425C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9" w:hRule="exact"/>
          <w:jc w:val="center"/>
        </w:trPr>
        <w:tc>
          <w:tcPr>
            <w:tcW w:w="711" w:type="dxa"/>
            <w:shd w:val="clear" w:color="auto" w:fill="auto"/>
            <w:vAlign w:val="center"/>
          </w:tcPr>
          <w:p w14:paraId="74F1D27F">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10</w:t>
            </w:r>
          </w:p>
        </w:tc>
        <w:tc>
          <w:tcPr>
            <w:tcW w:w="1512" w:type="dxa"/>
            <w:shd w:val="clear" w:color="auto" w:fill="auto"/>
            <w:vAlign w:val="center"/>
          </w:tcPr>
          <w:p w14:paraId="6386B87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服务</w:t>
            </w:r>
            <w:r>
              <w:rPr>
                <w:rFonts w:hint="eastAsia" w:ascii="宋体" w:hAnsi="宋体" w:eastAsia="宋体" w:cs="宋体"/>
                <w:color w:val="auto"/>
                <w:spacing w:val="0"/>
                <w:w w:val="100"/>
                <w:sz w:val="24"/>
                <w:szCs w:val="24"/>
              </w:rPr>
              <w:t>期</w:t>
            </w:r>
          </w:p>
        </w:tc>
        <w:tc>
          <w:tcPr>
            <w:tcW w:w="7095" w:type="dxa"/>
            <w:shd w:val="clear" w:color="auto" w:fill="auto"/>
            <w:vAlign w:val="center"/>
          </w:tcPr>
          <w:p w14:paraId="29DF7393">
            <w:pPr>
              <w:shd w:val="clear"/>
              <w:spacing w:line="360" w:lineRule="auto"/>
              <w:rPr>
                <w:rFonts w:hint="eastAsia" w:ascii="宋体" w:hAnsi="宋体" w:eastAsia="宋体" w:cs="宋体"/>
                <w:color w:val="auto"/>
                <w:spacing w:val="0"/>
                <w:w w:val="100"/>
                <w:sz w:val="24"/>
                <w:szCs w:val="24"/>
                <w:highlight w:val="none"/>
                <w:lang w:val="en-US" w:eastAsia="zh-CN"/>
              </w:rPr>
            </w:pPr>
            <w:r>
              <w:rPr>
                <w:rFonts w:hint="eastAsia" w:hAnsi="宋体" w:cs="宋体"/>
                <w:color w:val="auto"/>
                <w:spacing w:val="0"/>
                <w:w w:val="100"/>
                <w:sz w:val="24"/>
                <w:szCs w:val="24"/>
                <w:highlight w:val="none"/>
                <w:lang w:val="en-US" w:eastAsia="zh-CN"/>
              </w:rPr>
              <w:t>要求在15日内必须完成制作，有专人指导按要求安装在指定位置。</w:t>
            </w:r>
          </w:p>
        </w:tc>
      </w:tr>
      <w:tr w14:paraId="1F45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11" w:type="dxa"/>
            <w:shd w:val="clear" w:color="auto" w:fill="auto"/>
            <w:vAlign w:val="center"/>
          </w:tcPr>
          <w:p w14:paraId="7A9EB7F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11</w:t>
            </w:r>
          </w:p>
        </w:tc>
        <w:tc>
          <w:tcPr>
            <w:tcW w:w="1512" w:type="dxa"/>
            <w:shd w:val="clear" w:color="auto" w:fill="auto"/>
            <w:vAlign w:val="center"/>
          </w:tcPr>
          <w:p w14:paraId="34747A7B">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投标文件数量和提交截止时间</w:t>
            </w:r>
          </w:p>
        </w:tc>
        <w:tc>
          <w:tcPr>
            <w:tcW w:w="7095" w:type="dxa"/>
            <w:shd w:val="clear" w:color="auto" w:fill="auto"/>
          </w:tcPr>
          <w:p w14:paraId="3FFD8433">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纸质文件数量：投标文件正本</w:t>
            </w:r>
            <w:r>
              <w:rPr>
                <w:rFonts w:hint="eastAsia" w:ascii="宋体" w:hAnsi="宋体" w:eastAsia="宋体" w:cs="宋体"/>
                <w:color w:val="auto"/>
                <w:spacing w:val="0"/>
                <w:w w:val="100"/>
                <w:sz w:val="24"/>
                <w:szCs w:val="24"/>
                <w:u w:val="single"/>
              </w:rPr>
              <w:t xml:space="preserve"> 壹 </w:t>
            </w:r>
            <w:r>
              <w:rPr>
                <w:rFonts w:hint="eastAsia" w:ascii="宋体" w:hAnsi="宋体" w:eastAsia="宋体" w:cs="宋体"/>
                <w:color w:val="auto"/>
                <w:spacing w:val="0"/>
                <w:w w:val="100"/>
                <w:sz w:val="24"/>
                <w:szCs w:val="24"/>
              </w:rPr>
              <w:t>份，副本</w:t>
            </w:r>
            <w:r>
              <w:rPr>
                <w:rFonts w:hint="eastAsia" w:ascii="宋体" w:hAnsi="宋体" w:eastAsia="宋体" w:cs="宋体"/>
                <w:color w:val="auto"/>
                <w:spacing w:val="0"/>
                <w:w w:val="100"/>
                <w:sz w:val="24"/>
                <w:szCs w:val="24"/>
                <w:u w:val="single"/>
              </w:rPr>
              <w:t xml:space="preserve"> 贰 </w:t>
            </w:r>
            <w:r>
              <w:rPr>
                <w:rFonts w:hint="eastAsia" w:ascii="宋体" w:hAnsi="宋体" w:eastAsia="宋体" w:cs="宋体"/>
                <w:color w:val="auto"/>
                <w:spacing w:val="0"/>
                <w:w w:val="100"/>
                <w:sz w:val="24"/>
                <w:szCs w:val="24"/>
              </w:rPr>
              <w:t>份；(胶装,不得有活动页)；</w:t>
            </w:r>
          </w:p>
          <w:p w14:paraId="3ED46BED">
            <w:pPr>
              <w:shd w:val="clear"/>
              <w:topLinePunct/>
              <w:spacing w:line="360" w:lineRule="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rPr>
              <w:t>提交截止时间:</w:t>
            </w:r>
            <w:r>
              <w:rPr>
                <w:rFonts w:hint="eastAsia" w:ascii="宋体" w:hAnsi="宋体" w:eastAsia="宋体" w:cs="宋体"/>
                <w:color w:val="auto"/>
                <w:spacing w:val="0"/>
                <w:w w:val="100"/>
                <w:sz w:val="24"/>
                <w:szCs w:val="24"/>
                <w:lang w:val="en-US" w:eastAsia="zh-CN"/>
              </w:rPr>
              <w:t>中标公告发布之日起3个工作日内邮寄至代理公司；</w:t>
            </w:r>
          </w:p>
          <w:p w14:paraId="1025174D">
            <w:pPr>
              <w:pStyle w:val="24"/>
              <w:shd w:val="clear"/>
              <w:spacing w:line="360" w:lineRule="auto"/>
              <w:ind w:left="0" w:leftChars="0" w:firstLine="0" w:firstLineChars="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收件人：鲁老师</w:t>
            </w:r>
          </w:p>
          <w:p w14:paraId="6DA05E72">
            <w:pPr>
              <w:pStyle w:val="24"/>
              <w:shd w:val="clear"/>
              <w:spacing w:line="360" w:lineRule="auto"/>
              <w:ind w:left="0" w:leftChars="0" w:firstLine="0" w:firstLineChars="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联系电话：18966975896</w:t>
            </w:r>
          </w:p>
          <w:p w14:paraId="71636B76">
            <w:pPr>
              <w:pStyle w:val="24"/>
              <w:shd w:val="clear"/>
              <w:spacing w:line="360" w:lineRule="auto"/>
              <w:ind w:left="0" w:leftChars="0" w:firstLine="0" w:firstLineChars="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收件地址：陕西省榆林市高新技术产业园区榆溪大道阳光商务大厦（东面电梯）十楼</w:t>
            </w:r>
          </w:p>
          <w:p w14:paraId="7B4412A5">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电子投标文件应于投标文件提交截止时间前任意时段登录全国公共资源交易中心平台（陕西省）提交，逾期提交系统将拒绝接收。</w:t>
            </w:r>
          </w:p>
        </w:tc>
      </w:tr>
      <w:tr w14:paraId="1246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3" w:hRule="atLeast"/>
          <w:jc w:val="center"/>
        </w:trPr>
        <w:tc>
          <w:tcPr>
            <w:tcW w:w="711" w:type="dxa"/>
            <w:shd w:val="clear" w:color="auto" w:fill="auto"/>
            <w:vAlign w:val="center"/>
          </w:tcPr>
          <w:p w14:paraId="6B0CBD6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12</w:t>
            </w:r>
          </w:p>
        </w:tc>
        <w:tc>
          <w:tcPr>
            <w:tcW w:w="1512" w:type="dxa"/>
            <w:shd w:val="clear" w:color="auto" w:fill="auto"/>
            <w:vAlign w:val="center"/>
          </w:tcPr>
          <w:p w14:paraId="5909B1F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投标文件开启时间和地点</w:t>
            </w:r>
          </w:p>
        </w:tc>
        <w:tc>
          <w:tcPr>
            <w:tcW w:w="7095" w:type="dxa"/>
            <w:shd w:val="clear" w:color="auto" w:fill="auto"/>
            <w:vAlign w:val="center"/>
          </w:tcPr>
          <w:p w14:paraId="1E3E0179">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开启时间：</w:t>
            </w:r>
            <w:r>
              <w:rPr>
                <w:rFonts w:hint="eastAsia" w:hAnsi="宋体" w:cs="宋体"/>
                <w:color w:val="auto"/>
                <w:spacing w:val="0"/>
                <w:w w:val="100"/>
                <w:sz w:val="24"/>
                <w:szCs w:val="24"/>
                <w:u w:val="single"/>
                <w:lang w:val="en-US" w:eastAsia="zh-CN"/>
              </w:rPr>
              <w:t>2026年1月14日9时30分00秒</w:t>
            </w:r>
            <w:r>
              <w:rPr>
                <w:rFonts w:hint="eastAsia" w:ascii="宋体" w:hAnsi="宋体" w:eastAsia="宋体" w:cs="宋体"/>
                <w:color w:val="auto"/>
                <w:spacing w:val="0"/>
                <w:w w:val="100"/>
                <w:sz w:val="24"/>
                <w:szCs w:val="24"/>
              </w:rPr>
              <w:t>（同投标截止时间）</w:t>
            </w:r>
          </w:p>
          <w:p w14:paraId="02F064D3">
            <w:pPr>
              <w:shd w:val="clear"/>
              <w:spacing w:line="360" w:lineRule="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rPr>
              <w:t>开启地点：</w:t>
            </w:r>
            <w:r>
              <w:rPr>
                <w:rFonts w:hint="eastAsia" w:hAnsi="宋体" w:cs="宋体"/>
                <w:color w:val="auto"/>
                <w:spacing w:val="0"/>
                <w:w w:val="100"/>
                <w:sz w:val="24"/>
                <w:szCs w:val="24"/>
                <w:lang w:eastAsia="zh-CN"/>
              </w:rPr>
              <w:t>榆林市公共资源交易中心10楼开标5室</w:t>
            </w:r>
          </w:p>
        </w:tc>
      </w:tr>
      <w:tr w14:paraId="02EF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jc w:val="center"/>
        </w:trPr>
        <w:tc>
          <w:tcPr>
            <w:tcW w:w="711" w:type="dxa"/>
            <w:shd w:val="clear" w:color="auto" w:fill="auto"/>
            <w:vAlign w:val="center"/>
          </w:tcPr>
          <w:p w14:paraId="7DA1CCB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13</w:t>
            </w:r>
          </w:p>
        </w:tc>
        <w:tc>
          <w:tcPr>
            <w:tcW w:w="1512" w:type="dxa"/>
            <w:shd w:val="clear" w:color="auto" w:fill="auto"/>
            <w:vAlign w:val="center"/>
          </w:tcPr>
          <w:p w14:paraId="5432447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投标有效期</w:t>
            </w:r>
          </w:p>
        </w:tc>
        <w:tc>
          <w:tcPr>
            <w:tcW w:w="7095" w:type="dxa"/>
            <w:shd w:val="clear" w:color="auto" w:fill="auto"/>
            <w:vAlign w:val="center"/>
          </w:tcPr>
          <w:p w14:paraId="345251CE">
            <w:pPr>
              <w:shd w:val="clear"/>
              <w:spacing w:line="360" w:lineRule="auto"/>
              <w:rPr>
                <w:rFonts w:hint="eastAsia" w:ascii="宋体" w:hAnsi="宋体" w:eastAsia="宋体" w:cs="宋体"/>
                <w:color w:val="auto"/>
                <w:spacing w:val="0"/>
                <w:w w:val="100"/>
                <w:sz w:val="24"/>
                <w:szCs w:val="24"/>
                <w:highlight w:val="none"/>
              </w:rPr>
            </w:pPr>
            <w:r>
              <w:rPr>
                <w:rFonts w:hint="eastAsia" w:ascii="宋体" w:hAnsi="宋体" w:eastAsia="宋体" w:cs="宋体"/>
                <w:color w:val="auto"/>
                <w:spacing w:val="0"/>
                <w:w w:val="100"/>
                <w:sz w:val="24"/>
                <w:szCs w:val="24"/>
                <w:highlight w:val="none"/>
              </w:rPr>
              <w:t>自提交投标文件截止之日起不少于90个日历日</w:t>
            </w:r>
          </w:p>
        </w:tc>
      </w:tr>
      <w:tr w14:paraId="4DE6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jc w:val="center"/>
        </w:trPr>
        <w:tc>
          <w:tcPr>
            <w:tcW w:w="711" w:type="dxa"/>
            <w:shd w:val="clear" w:color="auto" w:fill="auto"/>
            <w:vAlign w:val="center"/>
          </w:tcPr>
          <w:p w14:paraId="70770B06">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14</w:t>
            </w:r>
          </w:p>
        </w:tc>
        <w:tc>
          <w:tcPr>
            <w:tcW w:w="1512" w:type="dxa"/>
            <w:shd w:val="clear" w:color="auto" w:fill="auto"/>
            <w:vAlign w:val="center"/>
          </w:tcPr>
          <w:p w14:paraId="6E7E53F9">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联合体投标</w:t>
            </w:r>
          </w:p>
        </w:tc>
        <w:tc>
          <w:tcPr>
            <w:tcW w:w="7095" w:type="dxa"/>
            <w:shd w:val="clear" w:color="auto" w:fill="auto"/>
            <w:vAlign w:val="center"/>
          </w:tcPr>
          <w:p w14:paraId="14043289">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sym w:font="Wingdings" w:char="00FE"/>
            </w:r>
            <w:r>
              <w:rPr>
                <w:rFonts w:hint="eastAsia" w:ascii="宋体" w:hAnsi="宋体" w:eastAsia="宋体" w:cs="宋体"/>
                <w:b/>
                <w:bCs/>
                <w:color w:val="auto"/>
                <w:spacing w:val="0"/>
                <w:w w:val="100"/>
                <w:sz w:val="24"/>
                <w:szCs w:val="24"/>
              </w:rPr>
              <w:t xml:space="preserve">不接受   </w:t>
            </w:r>
            <w:sdt>
              <w:sdtPr>
                <w:rPr>
                  <w:rFonts w:hint="eastAsia" w:ascii="宋体" w:hAnsi="宋体" w:eastAsia="宋体" w:cs="宋体"/>
                  <w:b/>
                  <w:bCs/>
                  <w:color w:val="auto"/>
                  <w:spacing w:val="0"/>
                  <w:w w:val="100"/>
                  <w:sz w:val="24"/>
                  <w:szCs w:val="24"/>
                </w:rPr>
                <w:id w:val="1073164831"/>
                <w15:appearance w15:val="hidden"/>
                <w14:checkbox>
                  <w14:checked w14:val="0"/>
                  <w14:checkedState w14:val="0052" w14:font="Wingdings 2"/>
                  <w14:uncheckedState w14:val="2610" w14:font="MS Gothic"/>
                </w14:checkbox>
              </w:sdtPr>
              <w:sdtEndPr>
                <w:rPr>
                  <w:rFonts w:hint="eastAsia" w:ascii="宋体" w:hAnsi="宋体" w:eastAsia="宋体" w:cs="宋体"/>
                  <w:b/>
                  <w:bCs/>
                  <w:color w:val="auto"/>
                  <w:spacing w:val="0"/>
                  <w:w w:val="100"/>
                  <w:sz w:val="24"/>
                  <w:szCs w:val="24"/>
                </w:rPr>
              </w:sdtEndPr>
              <w:sdtContent>
                <w:r>
                  <w:rPr>
                    <w:rFonts w:hint="eastAsia" w:ascii="宋体" w:hAnsi="宋体" w:eastAsia="宋体" w:cs="宋体"/>
                    <w:b/>
                    <w:bCs/>
                    <w:color w:val="auto"/>
                    <w:spacing w:val="0"/>
                    <w:w w:val="100"/>
                    <w:sz w:val="24"/>
                    <w:szCs w:val="24"/>
                    <w:lang w:val="en-US" w:eastAsia="zh-CN" w:bidi="ar-SA"/>
                  </w:rPr>
                  <w:t>☐</w:t>
                </w:r>
              </w:sdtContent>
            </w:sdt>
            <w:r>
              <w:rPr>
                <w:rFonts w:hint="eastAsia" w:ascii="宋体" w:hAnsi="宋体" w:eastAsia="宋体" w:cs="宋体"/>
                <w:b/>
                <w:bCs/>
                <w:color w:val="auto"/>
                <w:spacing w:val="0"/>
                <w:w w:val="100"/>
                <w:sz w:val="24"/>
                <w:szCs w:val="24"/>
              </w:rPr>
              <w:t>接受</w:t>
            </w:r>
          </w:p>
        </w:tc>
      </w:tr>
      <w:tr w14:paraId="2782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4" w:hRule="atLeast"/>
          <w:jc w:val="center"/>
        </w:trPr>
        <w:tc>
          <w:tcPr>
            <w:tcW w:w="711" w:type="dxa"/>
            <w:shd w:val="clear" w:color="auto" w:fill="auto"/>
            <w:vAlign w:val="center"/>
          </w:tcPr>
          <w:p w14:paraId="4E1D664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15</w:t>
            </w:r>
          </w:p>
        </w:tc>
        <w:tc>
          <w:tcPr>
            <w:tcW w:w="1512" w:type="dxa"/>
            <w:shd w:val="clear" w:color="auto" w:fill="auto"/>
            <w:vAlign w:val="center"/>
          </w:tcPr>
          <w:p w14:paraId="3E474890">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现场勘查、标前答疑会</w:t>
            </w:r>
          </w:p>
        </w:tc>
        <w:tc>
          <w:tcPr>
            <w:tcW w:w="7095" w:type="dxa"/>
            <w:shd w:val="clear" w:color="auto" w:fill="auto"/>
            <w:vAlign w:val="center"/>
          </w:tcPr>
          <w:p w14:paraId="42F8FD61">
            <w:pPr>
              <w:shd w:val="clear"/>
              <w:spacing w:line="360" w:lineRule="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sym w:font="Wingdings" w:char="00FE"/>
            </w:r>
            <w:r>
              <w:rPr>
                <w:rFonts w:hint="eastAsia" w:ascii="宋体" w:hAnsi="宋体" w:eastAsia="宋体" w:cs="宋体"/>
                <w:b/>
                <w:bCs/>
                <w:color w:val="auto"/>
                <w:spacing w:val="0"/>
                <w:w w:val="100"/>
                <w:sz w:val="24"/>
                <w:szCs w:val="24"/>
              </w:rPr>
              <w:t xml:space="preserve">不组织   </w:t>
            </w:r>
            <w:sdt>
              <w:sdtPr>
                <w:rPr>
                  <w:rFonts w:hint="eastAsia" w:ascii="宋体" w:hAnsi="宋体" w:eastAsia="宋体" w:cs="宋体"/>
                  <w:b/>
                  <w:bCs/>
                  <w:color w:val="auto"/>
                  <w:spacing w:val="0"/>
                  <w:w w:val="100"/>
                  <w:sz w:val="24"/>
                  <w:szCs w:val="24"/>
                </w:rPr>
                <w:id w:val="345065148"/>
                <w14:checkbox>
                  <w14:checked w14:val="0"/>
                  <w14:checkedState w14:val="0052" w14:font="Wingdings 2"/>
                  <w14:uncheckedState w14:val="2610" w14:font="MS Gothic"/>
                </w14:checkbox>
              </w:sdtPr>
              <w:sdtEndPr>
                <w:rPr>
                  <w:rFonts w:hint="eastAsia" w:ascii="宋体" w:hAnsi="宋体" w:eastAsia="宋体" w:cs="宋体"/>
                  <w:b/>
                  <w:bCs/>
                  <w:color w:val="auto"/>
                  <w:spacing w:val="0"/>
                  <w:w w:val="100"/>
                  <w:sz w:val="24"/>
                  <w:szCs w:val="24"/>
                </w:rPr>
              </w:sdtEndPr>
              <w:sdtContent>
                <w:r>
                  <w:rPr>
                    <w:rFonts w:hint="eastAsia" w:ascii="宋体" w:hAnsi="宋体" w:eastAsia="宋体" w:cs="宋体"/>
                    <w:b/>
                    <w:bCs/>
                    <w:color w:val="auto"/>
                    <w:spacing w:val="0"/>
                    <w:w w:val="100"/>
                    <w:sz w:val="24"/>
                    <w:szCs w:val="24"/>
                  </w:rPr>
                  <w:t>☐</w:t>
                </w:r>
              </w:sdtContent>
            </w:sdt>
            <w:r>
              <w:rPr>
                <w:rFonts w:hint="eastAsia" w:ascii="宋体" w:hAnsi="宋体" w:eastAsia="宋体" w:cs="宋体"/>
                <w:b/>
                <w:bCs/>
                <w:color w:val="auto"/>
                <w:spacing w:val="0"/>
                <w:w w:val="100"/>
                <w:sz w:val="24"/>
                <w:szCs w:val="24"/>
              </w:rPr>
              <w:t>组织</w:t>
            </w:r>
          </w:p>
          <w:p w14:paraId="5C85EB2B">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投标人可自行安排</w:t>
            </w:r>
            <w:r>
              <w:rPr>
                <w:rFonts w:hint="eastAsia" w:ascii="宋体" w:hAnsi="宋体" w:eastAsia="宋体" w:cs="宋体"/>
                <w:color w:val="auto"/>
                <w:spacing w:val="0"/>
                <w:w w:val="100"/>
                <w:sz w:val="24"/>
                <w:szCs w:val="24"/>
                <w:lang w:eastAsia="zh-CN"/>
              </w:rPr>
              <w:t>勘查</w:t>
            </w:r>
            <w:r>
              <w:rPr>
                <w:rFonts w:hint="eastAsia" w:ascii="宋体" w:hAnsi="宋体" w:eastAsia="宋体" w:cs="宋体"/>
                <w:color w:val="auto"/>
                <w:spacing w:val="0"/>
                <w:w w:val="100"/>
                <w:sz w:val="24"/>
                <w:szCs w:val="24"/>
              </w:rPr>
              <w:t>现场，由此产生的费用、不良后果、相关责任均由投标人自行承担。</w:t>
            </w:r>
          </w:p>
        </w:tc>
      </w:tr>
      <w:tr w14:paraId="28EB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2" w:hRule="atLeast"/>
          <w:jc w:val="center"/>
        </w:trPr>
        <w:tc>
          <w:tcPr>
            <w:tcW w:w="711" w:type="dxa"/>
            <w:shd w:val="clear" w:color="auto" w:fill="auto"/>
            <w:vAlign w:val="center"/>
          </w:tcPr>
          <w:p w14:paraId="70E58142">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16</w:t>
            </w:r>
          </w:p>
        </w:tc>
        <w:tc>
          <w:tcPr>
            <w:tcW w:w="1512" w:type="dxa"/>
            <w:shd w:val="clear" w:color="auto" w:fill="auto"/>
            <w:vAlign w:val="center"/>
          </w:tcPr>
          <w:p w14:paraId="5B9C3327">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投标人对招标文件提出质疑的时间</w:t>
            </w:r>
          </w:p>
        </w:tc>
        <w:tc>
          <w:tcPr>
            <w:tcW w:w="7095" w:type="dxa"/>
            <w:shd w:val="clear" w:color="auto" w:fill="auto"/>
            <w:vAlign w:val="center"/>
          </w:tcPr>
          <w:p w14:paraId="4530AA5D">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投标人已依法获取其可质疑的招标文件的，可以对该文件提出质疑。对招标文件提出质疑的，应当在获取招标文件或者招标文件公告期限届满之日起7个工作日内提出，逾期提出的无效。</w:t>
            </w:r>
          </w:p>
        </w:tc>
      </w:tr>
      <w:tr w14:paraId="539B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11" w:type="dxa"/>
            <w:shd w:val="clear" w:color="auto" w:fill="auto"/>
            <w:vAlign w:val="center"/>
          </w:tcPr>
          <w:p w14:paraId="7D1233A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17</w:t>
            </w:r>
          </w:p>
        </w:tc>
        <w:tc>
          <w:tcPr>
            <w:tcW w:w="1512" w:type="dxa"/>
            <w:shd w:val="clear" w:color="auto" w:fill="auto"/>
            <w:vAlign w:val="center"/>
          </w:tcPr>
          <w:p w14:paraId="56CE027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构成招标文件的其他文件</w:t>
            </w:r>
          </w:p>
        </w:tc>
        <w:tc>
          <w:tcPr>
            <w:tcW w:w="7095" w:type="dxa"/>
            <w:shd w:val="clear" w:color="auto" w:fill="auto"/>
            <w:vAlign w:val="center"/>
          </w:tcPr>
          <w:p w14:paraId="6A686708">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招标文件的澄清、修改书及有关补充通知均为招标文件的有效组成部分。</w:t>
            </w:r>
          </w:p>
          <w:p w14:paraId="4B5A51E1">
            <w:pPr>
              <w:pStyle w:val="24"/>
              <w:shd w:val="clear"/>
              <w:spacing w:after="0" w:line="360" w:lineRule="auto"/>
              <w:ind w:firstLine="0" w:firstLineChars="0"/>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注意事项：</w:t>
            </w:r>
            <w:r>
              <w:rPr>
                <w:rFonts w:hint="eastAsia" w:ascii="宋体" w:hAnsi="宋体" w:eastAsia="宋体" w:cs="宋体"/>
                <w:color w:val="auto"/>
                <w:spacing w:val="0"/>
                <w:w w:val="100"/>
                <w:sz w:val="24"/>
                <w:szCs w:val="24"/>
              </w:rPr>
              <w:t>投标人应随时留意可能发布的变更公告，当澄清或修改的内容影响投标文件编制时，将在全国公共资源交易中心平台（陕西省）上同步发布答疑文件，此时投标人应从“项目流程·〉答疑文件下载”下载最新发布的答疑文件后缀为（*.SXSCF），并使用该文件重新编制电子投标文件后缀为（*.SXSTF），使用旧版电子招标文件或旧版答疑文件制作的电子投标文件，系统将拒绝接收。</w:t>
            </w:r>
          </w:p>
        </w:tc>
      </w:tr>
      <w:tr w14:paraId="57BD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2" w:hRule="atLeast"/>
          <w:jc w:val="center"/>
        </w:trPr>
        <w:tc>
          <w:tcPr>
            <w:tcW w:w="711" w:type="dxa"/>
            <w:shd w:val="clear" w:color="auto" w:fill="auto"/>
            <w:vAlign w:val="center"/>
          </w:tcPr>
          <w:p w14:paraId="61B41FE7">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18</w:t>
            </w:r>
          </w:p>
        </w:tc>
        <w:tc>
          <w:tcPr>
            <w:tcW w:w="1512" w:type="dxa"/>
            <w:shd w:val="clear" w:color="auto" w:fill="auto"/>
            <w:vAlign w:val="center"/>
          </w:tcPr>
          <w:p w14:paraId="061D8F6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投标保证金</w:t>
            </w:r>
          </w:p>
        </w:tc>
        <w:tc>
          <w:tcPr>
            <w:tcW w:w="7095" w:type="dxa"/>
            <w:shd w:val="clear" w:color="auto" w:fill="auto"/>
            <w:vAlign w:val="center"/>
          </w:tcPr>
          <w:p w14:paraId="61190E0F">
            <w:pPr>
              <w:pStyle w:val="24"/>
              <w:shd w:val="clear"/>
              <w:spacing w:after="0" w:line="360" w:lineRule="auto"/>
              <w:ind w:firstLine="0" w:firstLineChars="0"/>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sym w:font="Wingdings" w:char="00FE"/>
            </w:r>
            <w:r>
              <w:rPr>
                <w:rFonts w:hint="eastAsia" w:ascii="宋体" w:hAnsi="宋体" w:eastAsia="宋体" w:cs="宋体"/>
                <w:b/>
                <w:bCs/>
                <w:color w:val="auto"/>
                <w:spacing w:val="0"/>
                <w:w w:val="100"/>
                <w:sz w:val="24"/>
                <w:szCs w:val="24"/>
              </w:rPr>
              <w:t>不要求</w:t>
            </w:r>
            <w:r>
              <w:rPr>
                <w:rFonts w:hint="eastAsia" w:ascii="宋体" w:hAnsi="宋体" w:eastAsia="宋体" w:cs="宋体"/>
                <w:b/>
                <w:bCs/>
                <w:color w:val="auto"/>
                <w:spacing w:val="0"/>
                <w:w w:val="100"/>
                <w:sz w:val="24"/>
                <w:szCs w:val="24"/>
                <w:lang w:eastAsia="zh-CN"/>
              </w:rPr>
              <w:t>。</w:t>
            </w:r>
          </w:p>
          <w:p w14:paraId="24FB098D">
            <w:pPr>
              <w:pStyle w:val="24"/>
              <w:shd w:val="clear"/>
              <w:spacing w:after="0" w:line="360" w:lineRule="auto"/>
              <w:ind w:firstLine="241" w:firstLineChars="100"/>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注：需在网上提交《投标信用承诺》，并</w:t>
            </w:r>
            <w:r>
              <w:rPr>
                <w:rFonts w:hint="eastAsia" w:ascii="宋体" w:hAnsi="宋体" w:eastAsia="宋体" w:cs="宋体"/>
                <w:b/>
                <w:bCs/>
                <w:color w:val="auto"/>
                <w:spacing w:val="0"/>
                <w:w w:val="100"/>
                <w:sz w:val="24"/>
                <w:szCs w:val="24"/>
                <w:highlight w:val="none"/>
              </w:rPr>
              <w:t>将《投标信用承诺》及网上已上报后的网页截图附在投标文件中。（承诺书格式详见第六章《</w:t>
            </w:r>
            <w:r>
              <w:rPr>
                <w:rFonts w:hint="eastAsia" w:ascii="宋体" w:hAnsi="宋体" w:eastAsia="宋体" w:cs="宋体"/>
                <w:b/>
                <w:bCs/>
                <w:color w:val="auto"/>
                <w:spacing w:val="0"/>
                <w:w w:val="100"/>
                <w:sz w:val="24"/>
                <w:szCs w:val="24"/>
              </w:rPr>
              <w:t>投标文件构成及格式》，自主上报信用承诺具体要求详见投标人须知前附表27）</w:t>
            </w:r>
          </w:p>
        </w:tc>
      </w:tr>
      <w:tr w14:paraId="6D10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9" w:hRule="atLeast"/>
          <w:jc w:val="center"/>
        </w:trPr>
        <w:tc>
          <w:tcPr>
            <w:tcW w:w="711" w:type="dxa"/>
            <w:shd w:val="clear" w:color="auto" w:fill="auto"/>
            <w:vAlign w:val="center"/>
          </w:tcPr>
          <w:p w14:paraId="361C85F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19</w:t>
            </w:r>
          </w:p>
        </w:tc>
        <w:tc>
          <w:tcPr>
            <w:tcW w:w="1512" w:type="dxa"/>
            <w:shd w:val="clear" w:color="auto" w:fill="auto"/>
            <w:vAlign w:val="center"/>
          </w:tcPr>
          <w:p w14:paraId="3158DC34">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是否允许递交备选投标方案</w:t>
            </w:r>
          </w:p>
        </w:tc>
        <w:tc>
          <w:tcPr>
            <w:tcW w:w="7095" w:type="dxa"/>
            <w:shd w:val="clear" w:color="auto" w:fill="auto"/>
            <w:vAlign w:val="center"/>
          </w:tcPr>
          <w:p w14:paraId="745BC08F">
            <w:pPr>
              <w:shd w:val="clear"/>
              <w:tabs>
                <w:tab w:val="left" w:pos="7013"/>
              </w:tabs>
              <w:spacing w:line="360" w:lineRule="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sym w:font="Wingdings" w:char="00FE"/>
            </w:r>
            <w:r>
              <w:rPr>
                <w:rFonts w:hint="eastAsia" w:ascii="宋体" w:hAnsi="宋体" w:eastAsia="宋体" w:cs="宋体"/>
                <w:b/>
                <w:bCs/>
                <w:color w:val="auto"/>
                <w:spacing w:val="0"/>
                <w:w w:val="100"/>
                <w:sz w:val="24"/>
                <w:szCs w:val="24"/>
              </w:rPr>
              <w:t xml:space="preserve">不接受   </w:t>
            </w:r>
            <w:sdt>
              <w:sdtPr>
                <w:rPr>
                  <w:rFonts w:hint="eastAsia" w:ascii="宋体" w:hAnsi="宋体" w:eastAsia="宋体" w:cs="宋体"/>
                  <w:b/>
                  <w:bCs/>
                  <w:color w:val="auto"/>
                  <w:spacing w:val="0"/>
                  <w:w w:val="100"/>
                  <w:sz w:val="24"/>
                  <w:szCs w:val="24"/>
                </w:rPr>
                <w:id w:val="1362165626"/>
                <w14:checkbox>
                  <w14:checked w14:val="0"/>
                  <w14:checkedState w14:val="0052" w14:font="Wingdings 2"/>
                  <w14:uncheckedState w14:val="2610" w14:font="MS Gothic"/>
                </w14:checkbox>
              </w:sdtPr>
              <w:sdtEndPr>
                <w:rPr>
                  <w:rFonts w:hint="eastAsia" w:ascii="宋体" w:hAnsi="宋体" w:eastAsia="宋体" w:cs="宋体"/>
                  <w:b/>
                  <w:bCs/>
                  <w:color w:val="auto"/>
                  <w:spacing w:val="0"/>
                  <w:w w:val="100"/>
                  <w:sz w:val="24"/>
                  <w:szCs w:val="24"/>
                </w:rPr>
              </w:sdtEndPr>
              <w:sdtContent>
                <w:r>
                  <w:rPr>
                    <w:rFonts w:hint="eastAsia" w:ascii="宋体" w:hAnsi="宋体" w:eastAsia="宋体" w:cs="宋体"/>
                    <w:b/>
                    <w:bCs/>
                    <w:color w:val="auto"/>
                    <w:spacing w:val="0"/>
                    <w:w w:val="100"/>
                    <w:sz w:val="24"/>
                    <w:szCs w:val="24"/>
                  </w:rPr>
                  <w:t>☐</w:t>
                </w:r>
              </w:sdtContent>
            </w:sdt>
            <w:r>
              <w:rPr>
                <w:rFonts w:hint="eastAsia" w:ascii="宋体" w:hAnsi="宋体" w:eastAsia="宋体" w:cs="宋体"/>
                <w:b/>
                <w:bCs/>
                <w:color w:val="auto"/>
                <w:spacing w:val="0"/>
                <w:w w:val="100"/>
                <w:sz w:val="24"/>
                <w:szCs w:val="24"/>
              </w:rPr>
              <w:t>接受</w:t>
            </w:r>
          </w:p>
          <w:p w14:paraId="6E4EB08E">
            <w:pPr>
              <w:shd w:val="clear"/>
              <w:tabs>
                <w:tab w:val="left" w:pos="7013"/>
              </w:tabs>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不接受备选投标方案和投标文件中出现多个报价。</w:t>
            </w:r>
          </w:p>
        </w:tc>
      </w:tr>
      <w:tr w14:paraId="2A30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7" w:hRule="atLeast"/>
          <w:jc w:val="center"/>
        </w:trPr>
        <w:tc>
          <w:tcPr>
            <w:tcW w:w="711" w:type="dxa"/>
            <w:shd w:val="clear" w:color="auto" w:fill="auto"/>
            <w:vAlign w:val="center"/>
          </w:tcPr>
          <w:p w14:paraId="4D9A952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20</w:t>
            </w:r>
          </w:p>
        </w:tc>
        <w:tc>
          <w:tcPr>
            <w:tcW w:w="1512" w:type="dxa"/>
            <w:shd w:val="clear" w:color="auto" w:fill="auto"/>
            <w:vAlign w:val="center"/>
          </w:tcPr>
          <w:p w14:paraId="7B8F81A2">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电子投标文件签字和盖章要求</w:t>
            </w:r>
          </w:p>
        </w:tc>
        <w:tc>
          <w:tcPr>
            <w:tcW w:w="7095" w:type="dxa"/>
            <w:shd w:val="clear" w:color="auto" w:fill="auto"/>
            <w:vAlign w:val="center"/>
          </w:tcPr>
          <w:p w14:paraId="185115DC">
            <w:pPr>
              <w:shd w:val="clear"/>
              <w:tabs>
                <w:tab w:val="left" w:pos="7013"/>
              </w:tabs>
              <w:spacing w:line="360" w:lineRule="auto"/>
              <w:rPr>
                <w:rFonts w:hint="eastAsia" w:ascii="宋体" w:hAnsi="宋体" w:eastAsia="宋体" w:cs="宋体"/>
                <w:bCs/>
                <w:color w:val="auto"/>
                <w:spacing w:val="0"/>
                <w:w w:val="100"/>
                <w:sz w:val="24"/>
                <w:szCs w:val="24"/>
                <w:highlight w:val="none"/>
              </w:rPr>
            </w:pPr>
            <w:r>
              <w:rPr>
                <w:rFonts w:hint="eastAsia" w:ascii="宋体" w:hAnsi="宋体" w:eastAsia="宋体" w:cs="宋体"/>
                <w:bCs/>
                <w:color w:val="auto"/>
                <w:spacing w:val="0"/>
                <w:w w:val="100"/>
                <w:sz w:val="24"/>
                <w:szCs w:val="24"/>
                <w:highlight w:val="none"/>
              </w:rPr>
              <w:t>后缀为“*.SXSTF”格式的电子投标文件须逐页进行电子签章，法定代表人或其委托代理人签字</w:t>
            </w:r>
            <w:r>
              <w:rPr>
                <w:rFonts w:hint="eastAsia" w:ascii="宋体" w:hAnsi="宋体" w:eastAsia="宋体" w:cs="宋体"/>
                <w:bCs/>
                <w:color w:val="auto"/>
                <w:spacing w:val="0"/>
                <w:w w:val="100"/>
                <w:sz w:val="24"/>
                <w:szCs w:val="24"/>
                <w:highlight w:val="none"/>
                <w:lang w:val="en-US" w:eastAsia="zh-CN"/>
              </w:rPr>
              <w:t>和</w:t>
            </w:r>
            <w:r>
              <w:rPr>
                <w:rFonts w:hint="eastAsia" w:ascii="宋体" w:hAnsi="宋体" w:eastAsia="宋体" w:cs="宋体"/>
                <w:bCs/>
                <w:color w:val="auto"/>
                <w:spacing w:val="0"/>
                <w:w w:val="100"/>
                <w:sz w:val="24"/>
                <w:szCs w:val="24"/>
                <w:highlight w:val="none"/>
              </w:rPr>
              <w:t>盖章以所发布的投标</w:t>
            </w:r>
            <w:r>
              <w:rPr>
                <w:rFonts w:hint="eastAsia" w:ascii="宋体" w:hAnsi="宋体" w:eastAsia="宋体" w:cs="宋体"/>
                <w:color w:val="auto"/>
                <w:spacing w:val="0"/>
                <w:w w:val="100"/>
                <w:sz w:val="24"/>
                <w:szCs w:val="24"/>
                <w:highlight w:val="none"/>
              </w:rPr>
              <w:t>文件构成及格式</w:t>
            </w:r>
            <w:r>
              <w:rPr>
                <w:rFonts w:hint="eastAsia" w:ascii="宋体" w:hAnsi="宋体" w:eastAsia="宋体" w:cs="宋体"/>
                <w:bCs/>
                <w:color w:val="auto"/>
                <w:spacing w:val="0"/>
                <w:w w:val="100"/>
                <w:sz w:val="24"/>
                <w:szCs w:val="24"/>
                <w:highlight w:val="none"/>
              </w:rPr>
              <w:t>为准，签章是指签字和盖章，即在当事人的签字上加盖印章。</w:t>
            </w:r>
          </w:p>
          <w:p w14:paraId="4E787C5B">
            <w:pPr>
              <w:shd w:val="clear"/>
              <w:tabs>
                <w:tab w:val="left" w:pos="7013"/>
              </w:tabs>
              <w:spacing w:line="360" w:lineRule="auto"/>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highlight w:val="none"/>
              </w:rPr>
              <w:t>注：</w:t>
            </w:r>
            <w:r>
              <w:rPr>
                <w:rFonts w:hint="eastAsia" w:ascii="宋体" w:hAnsi="宋体" w:eastAsia="宋体" w:cs="宋体"/>
                <w:bCs/>
                <w:color w:val="auto"/>
                <w:spacing w:val="0"/>
                <w:w w:val="100"/>
                <w:sz w:val="24"/>
                <w:szCs w:val="24"/>
                <w:highlight w:val="none"/>
              </w:rPr>
              <w:t>未作格式要求的除外，擅自修改签字盖章指定格式将否决投标。</w:t>
            </w:r>
          </w:p>
        </w:tc>
      </w:tr>
      <w:tr w14:paraId="34AD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711" w:type="dxa"/>
            <w:shd w:val="clear" w:color="auto" w:fill="auto"/>
            <w:vAlign w:val="center"/>
          </w:tcPr>
          <w:p w14:paraId="7D258846">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21</w:t>
            </w:r>
          </w:p>
        </w:tc>
        <w:tc>
          <w:tcPr>
            <w:tcW w:w="1512" w:type="dxa"/>
            <w:shd w:val="clear" w:color="auto" w:fill="auto"/>
            <w:vAlign w:val="center"/>
          </w:tcPr>
          <w:p w14:paraId="0C18C4DA">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投标报价</w:t>
            </w:r>
          </w:p>
        </w:tc>
        <w:tc>
          <w:tcPr>
            <w:tcW w:w="7095" w:type="dxa"/>
            <w:shd w:val="clear" w:color="auto" w:fill="auto"/>
            <w:vAlign w:val="center"/>
          </w:tcPr>
          <w:p w14:paraId="4C1F8584">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报价是投标人响应采购项目要求的全部工作内容的价格体现，包括完成采购项目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23EFFBC2">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1.投标人应严格按照第六章《投标文件构成及格式》中《开标一览表》中的相关要求填写分类报价及其他需要响应的内容。</w:t>
            </w:r>
          </w:p>
          <w:p w14:paraId="3B7221C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2.投标报价货币：人民币；单位：元。</w:t>
            </w:r>
          </w:p>
          <w:p w14:paraId="797F5505">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3.投标报价只能提交唯一报价，并且在合同履行过程中是固定不变的，任何有选择的报价将不予接受，按无效投标处理。</w:t>
            </w:r>
          </w:p>
          <w:p w14:paraId="0CF6413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4.投标报价应遵守《中华人民共和国价格法》，投标人不得以低于成本的报价参与投标。</w:t>
            </w:r>
          </w:p>
        </w:tc>
      </w:tr>
      <w:tr w14:paraId="47F4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11" w:type="dxa"/>
            <w:shd w:val="clear" w:color="auto" w:fill="auto"/>
            <w:vAlign w:val="center"/>
          </w:tcPr>
          <w:p w14:paraId="0B7C184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22</w:t>
            </w:r>
          </w:p>
        </w:tc>
        <w:tc>
          <w:tcPr>
            <w:tcW w:w="1512" w:type="dxa"/>
            <w:shd w:val="clear" w:color="auto" w:fill="auto"/>
            <w:vAlign w:val="center"/>
          </w:tcPr>
          <w:p w14:paraId="78A113DF">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最高限价</w:t>
            </w:r>
          </w:p>
        </w:tc>
        <w:tc>
          <w:tcPr>
            <w:tcW w:w="7095" w:type="dxa"/>
            <w:shd w:val="clear" w:color="auto" w:fill="auto"/>
            <w:vAlign w:val="center"/>
          </w:tcPr>
          <w:p w14:paraId="60530BB5">
            <w:pPr>
              <w:shd w:val="clear"/>
              <w:spacing w:line="360" w:lineRule="auto"/>
              <w:rPr>
                <w:rFonts w:hint="eastAsia" w:ascii="宋体" w:hAnsi="宋体" w:eastAsia="宋体" w:cs="宋体"/>
                <w:b/>
                <w:color w:val="auto"/>
                <w:spacing w:val="0"/>
                <w:w w:val="100"/>
                <w:sz w:val="24"/>
                <w:szCs w:val="24"/>
              </w:rPr>
            </w:pPr>
            <w:bookmarkStart w:id="10" w:name="6449-1520584968142"/>
            <w:bookmarkEnd w:id="10"/>
            <w:r>
              <w:rPr>
                <w:rFonts w:hint="eastAsia" w:hAnsi="宋体" w:cs="宋体"/>
                <w:b/>
                <w:bCs/>
                <w:color w:val="auto"/>
                <w:spacing w:val="0"/>
                <w:w w:val="100"/>
                <w:sz w:val="24"/>
                <w:szCs w:val="24"/>
                <w:highlight w:val="none"/>
                <w:lang w:val="en-US" w:eastAsia="zh-CN"/>
              </w:rPr>
              <w:t>大写：捌拾伍万伍仟壹佰元整</w:t>
            </w:r>
            <w:r>
              <w:rPr>
                <w:rFonts w:hint="eastAsia" w:hAnsi="宋体" w:cs="宋体"/>
                <w:b/>
                <w:bCs/>
                <w:color w:val="auto"/>
                <w:spacing w:val="0"/>
                <w:w w:val="100"/>
                <w:sz w:val="24"/>
                <w:szCs w:val="24"/>
                <w:highlight w:val="none"/>
                <w:lang w:val="en-US" w:eastAsia="zh-CN"/>
              </w:rPr>
              <w:br w:type="textWrapping"/>
            </w:r>
            <w:r>
              <w:rPr>
                <w:rFonts w:hint="eastAsia" w:hAnsi="宋体" w:cs="宋体"/>
                <w:b/>
                <w:bCs/>
                <w:color w:val="auto"/>
                <w:spacing w:val="0"/>
                <w:w w:val="100"/>
                <w:sz w:val="24"/>
                <w:szCs w:val="24"/>
                <w:highlight w:val="none"/>
                <w:lang w:val="en-US" w:eastAsia="zh-CN"/>
              </w:rPr>
              <w:t>小写：855,100.00元</w:t>
            </w:r>
            <w:r>
              <w:rPr>
                <w:rFonts w:hint="eastAsia" w:hAnsi="宋体" w:cs="宋体"/>
                <w:b/>
                <w:bCs/>
                <w:color w:val="auto"/>
                <w:spacing w:val="0"/>
                <w:w w:val="100"/>
                <w:sz w:val="24"/>
                <w:szCs w:val="24"/>
                <w:highlight w:val="none"/>
                <w:lang w:val="en-US" w:eastAsia="zh-CN"/>
              </w:rPr>
              <w:br w:type="textWrapping"/>
            </w:r>
            <w:r>
              <w:rPr>
                <w:rFonts w:hint="eastAsia" w:hAnsi="宋体" w:cs="宋体"/>
                <w:b/>
                <w:bCs/>
                <w:color w:val="auto"/>
                <w:spacing w:val="0"/>
                <w:w w:val="100"/>
                <w:sz w:val="24"/>
                <w:szCs w:val="24"/>
                <w:highlight w:val="none"/>
                <w:lang w:val="en-US" w:eastAsia="zh-CN"/>
              </w:rPr>
              <w:t>(投标报价不得高于或等于最高限价，否则按照无效投标处理)</w:t>
            </w:r>
          </w:p>
        </w:tc>
      </w:tr>
      <w:tr w14:paraId="437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 w:hRule="atLeast"/>
          <w:jc w:val="center"/>
        </w:trPr>
        <w:tc>
          <w:tcPr>
            <w:tcW w:w="711" w:type="dxa"/>
            <w:shd w:val="clear" w:color="auto" w:fill="auto"/>
            <w:vAlign w:val="center"/>
          </w:tcPr>
          <w:p w14:paraId="013AEC9D">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23</w:t>
            </w:r>
          </w:p>
        </w:tc>
        <w:tc>
          <w:tcPr>
            <w:tcW w:w="1512" w:type="dxa"/>
            <w:shd w:val="clear" w:color="auto" w:fill="auto"/>
            <w:vAlign w:val="center"/>
          </w:tcPr>
          <w:p w14:paraId="5599CA44">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评审办法及标准</w:t>
            </w:r>
          </w:p>
        </w:tc>
        <w:tc>
          <w:tcPr>
            <w:tcW w:w="7095" w:type="dxa"/>
            <w:shd w:val="clear" w:color="auto" w:fill="auto"/>
            <w:vAlign w:val="center"/>
          </w:tcPr>
          <w:p w14:paraId="458FE897">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采用综合评分法；综合评分法，是指投标文件满足招标文件全部实质性要求，且按照评审因素的量化指标评审得分最高的投标人为中标候选人的评标方法。评审方法、评审标准、评审因素等内容详见招标文件第三章评审办法及标准。</w:t>
            </w:r>
          </w:p>
        </w:tc>
      </w:tr>
      <w:tr w14:paraId="3CF9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711" w:type="dxa"/>
            <w:shd w:val="clear" w:color="auto" w:fill="auto"/>
            <w:vAlign w:val="center"/>
          </w:tcPr>
          <w:p w14:paraId="1F781CB5">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24</w:t>
            </w:r>
          </w:p>
        </w:tc>
        <w:tc>
          <w:tcPr>
            <w:tcW w:w="1512" w:type="dxa"/>
            <w:shd w:val="clear" w:color="auto" w:fill="auto"/>
            <w:vAlign w:val="center"/>
          </w:tcPr>
          <w:p w14:paraId="3A9890EA">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其它事项</w:t>
            </w:r>
          </w:p>
        </w:tc>
        <w:tc>
          <w:tcPr>
            <w:tcW w:w="7095" w:type="dxa"/>
            <w:shd w:val="clear" w:color="auto" w:fill="auto"/>
            <w:vAlign w:val="center"/>
          </w:tcPr>
          <w:p w14:paraId="741FAE35">
            <w:pPr>
              <w:pStyle w:val="46"/>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本次采购项目、投标报价、评审和合同授予均以项目为单位，投标人必须就一个完整项目进行响应。中标人与采购人在成交通知书发出10日内签订合同，不及时签订视为自动放弃。非经采购人同意，本项目不允许中标后另行转包或者分包。中标人无正当理由不得放弃中标。因自身原因拒绝签订政府采购合同的或者未按合同约定进行履约的中标人不得参加对该项目重新开展的采购活动。</w:t>
            </w:r>
          </w:p>
        </w:tc>
      </w:tr>
      <w:tr w14:paraId="789B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711" w:type="dxa"/>
            <w:shd w:val="clear" w:color="auto" w:fill="auto"/>
            <w:vAlign w:val="center"/>
          </w:tcPr>
          <w:p w14:paraId="6F56251A">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25</w:t>
            </w:r>
          </w:p>
        </w:tc>
        <w:tc>
          <w:tcPr>
            <w:tcW w:w="1512" w:type="dxa"/>
            <w:shd w:val="clear" w:color="auto" w:fill="auto"/>
            <w:vAlign w:val="center"/>
          </w:tcPr>
          <w:p w14:paraId="12B2BE8D">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招标代理服务费</w:t>
            </w:r>
          </w:p>
        </w:tc>
        <w:tc>
          <w:tcPr>
            <w:tcW w:w="7095" w:type="dxa"/>
            <w:shd w:val="clear" w:color="auto" w:fill="auto"/>
            <w:vAlign w:val="center"/>
          </w:tcPr>
          <w:p w14:paraId="0A99110B">
            <w:pPr>
              <w:pStyle w:val="46"/>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highlight w:val="none"/>
              </w:rPr>
              <w:t>参考《国家计委关于印发&lt;招标代理服务收费管理暂行办法&gt;的通知》（计价格[2002]1980号）和国家发展改革委员会办公厅颁发的《关于招标代理服务收费有关问题的通知》（发改办价格[2011]534号）规定标准</w:t>
            </w:r>
            <w:r>
              <w:rPr>
                <w:rFonts w:hint="eastAsia" w:hAnsi="宋体" w:cs="宋体"/>
                <w:color w:val="auto"/>
                <w:spacing w:val="0"/>
                <w:w w:val="100"/>
                <w:sz w:val="24"/>
                <w:szCs w:val="24"/>
                <w:highlight w:val="none"/>
                <w:lang w:val="en-US" w:eastAsia="zh-CN"/>
              </w:rPr>
              <w:t>按照货物类</w:t>
            </w:r>
            <w:r>
              <w:rPr>
                <w:rFonts w:hint="eastAsia" w:ascii="宋体" w:hAnsi="宋体" w:eastAsia="宋体" w:cs="宋体"/>
                <w:color w:val="auto"/>
                <w:spacing w:val="0"/>
                <w:w w:val="100"/>
                <w:sz w:val="24"/>
                <w:szCs w:val="24"/>
                <w:highlight w:val="none"/>
              </w:rPr>
              <w:t>收取。</w:t>
            </w:r>
          </w:p>
          <w:p w14:paraId="7CB18319">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highlight w:val="none"/>
              </w:rPr>
              <w:t>2</w:t>
            </w:r>
            <w:r>
              <w:rPr>
                <w:rFonts w:hint="eastAsia" w:ascii="宋体" w:hAnsi="宋体" w:eastAsia="宋体" w:cs="宋体"/>
                <w:color w:val="auto"/>
                <w:spacing w:val="0"/>
                <w:w w:val="100"/>
                <w:sz w:val="24"/>
                <w:szCs w:val="24"/>
                <w:highlight w:val="none"/>
                <w:lang w:eastAsia="zh-CN"/>
              </w:rPr>
              <w:t>、</w:t>
            </w:r>
            <w:r>
              <w:rPr>
                <w:rFonts w:hint="eastAsia" w:ascii="宋体" w:hAnsi="宋体" w:eastAsia="宋体" w:cs="宋体"/>
                <w:color w:val="auto"/>
                <w:spacing w:val="0"/>
                <w:w w:val="100"/>
                <w:sz w:val="24"/>
                <w:szCs w:val="24"/>
                <w:highlight w:val="none"/>
              </w:rPr>
              <w:t>确定中标人后，由</w:t>
            </w:r>
            <w:r>
              <w:rPr>
                <w:rFonts w:hint="eastAsia" w:hAnsi="宋体" w:cs="宋体"/>
                <w:color w:val="auto"/>
                <w:spacing w:val="0"/>
                <w:w w:val="100"/>
                <w:sz w:val="24"/>
                <w:szCs w:val="24"/>
                <w:highlight w:val="none"/>
                <w:lang w:val="en-US" w:eastAsia="zh-CN"/>
              </w:rPr>
              <w:t>中标供应商</w:t>
            </w:r>
            <w:r>
              <w:rPr>
                <w:rFonts w:hint="eastAsia" w:ascii="宋体" w:hAnsi="宋体" w:eastAsia="宋体" w:cs="宋体"/>
                <w:color w:val="auto"/>
                <w:spacing w:val="0"/>
                <w:w w:val="100"/>
                <w:sz w:val="24"/>
                <w:szCs w:val="24"/>
                <w:highlight w:val="none"/>
              </w:rPr>
              <w:t>向招标代理机构支付招标代理服务费。</w:t>
            </w:r>
          </w:p>
        </w:tc>
      </w:tr>
      <w:tr w14:paraId="200B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711" w:type="dxa"/>
            <w:shd w:val="clear" w:color="auto" w:fill="auto"/>
            <w:vAlign w:val="center"/>
          </w:tcPr>
          <w:p w14:paraId="7590701F">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26</w:t>
            </w:r>
          </w:p>
        </w:tc>
        <w:tc>
          <w:tcPr>
            <w:tcW w:w="1512" w:type="dxa"/>
            <w:shd w:val="clear" w:color="auto" w:fill="auto"/>
            <w:vAlign w:val="center"/>
          </w:tcPr>
          <w:p w14:paraId="592AD873">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不见面开标说明</w:t>
            </w:r>
          </w:p>
        </w:tc>
        <w:tc>
          <w:tcPr>
            <w:tcW w:w="7095" w:type="dxa"/>
            <w:shd w:val="clear" w:color="auto" w:fill="auto"/>
            <w:vAlign w:val="center"/>
          </w:tcPr>
          <w:p w14:paraId="40C2D2DB">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该项目将采取“不见面”开标的形式，投标人无须到达开标现场，即可在网上直接参与投标活动。相关注意事项如下：</w:t>
            </w:r>
          </w:p>
          <w:p w14:paraId="21EEBE97">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1.开标当日，请各投标人在投标截止时间前至少提前半小时登录“不见面”开标系统登录方式有以下几种：</w:t>
            </w:r>
          </w:p>
          <w:p w14:paraId="0F98C018">
            <w:pPr>
              <w:shd w:val="clear"/>
              <w:spacing w:line="360" w:lineRule="auto"/>
              <w:ind w:firstLine="240" w:firstLineChars="100"/>
              <w:jc w:val="left"/>
              <w:rPr>
                <w:rStyle w:val="37"/>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1）IE浏览器输入网址：</w:t>
            </w:r>
            <w:r>
              <w:rPr>
                <w:rFonts w:hint="eastAsia" w:ascii="宋体" w:hAnsi="宋体" w:eastAsia="宋体" w:cs="宋体"/>
                <w:color w:val="auto"/>
                <w:spacing w:val="0"/>
                <w:w w:val="100"/>
                <w:sz w:val="24"/>
                <w:szCs w:val="24"/>
              </w:rPr>
              <w:fldChar w:fldCharType="begin"/>
            </w:r>
            <w:r>
              <w:rPr>
                <w:rFonts w:hint="eastAsia" w:ascii="宋体" w:hAnsi="宋体" w:eastAsia="宋体" w:cs="宋体"/>
                <w:color w:val="auto"/>
                <w:spacing w:val="0"/>
                <w:w w:val="100"/>
                <w:sz w:val="24"/>
                <w:szCs w:val="24"/>
              </w:rPr>
              <w:instrText xml:space="preserve"> HYPERLINK "http://219.145.120.168:8082/BidOpeningHall/bidhall/default/login），" </w:instrText>
            </w:r>
            <w:r>
              <w:rPr>
                <w:rFonts w:hint="eastAsia" w:ascii="宋体" w:hAnsi="宋体" w:eastAsia="宋体" w:cs="宋体"/>
                <w:color w:val="auto"/>
                <w:spacing w:val="0"/>
                <w:w w:val="100"/>
                <w:sz w:val="24"/>
                <w:szCs w:val="24"/>
              </w:rPr>
              <w:fldChar w:fldCharType="separate"/>
            </w:r>
            <w:r>
              <w:rPr>
                <w:rStyle w:val="37"/>
                <w:rFonts w:hint="eastAsia" w:ascii="宋体" w:hAnsi="宋体" w:eastAsia="宋体" w:cs="宋体"/>
                <w:color w:val="auto"/>
                <w:spacing w:val="0"/>
                <w:w w:val="100"/>
                <w:sz w:val="24"/>
                <w:szCs w:val="24"/>
              </w:rPr>
              <w:t>http://111.20.184.126:8081/BidOpeningHallC</w:t>
            </w:r>
          </w:p>
          <w:p w14:paraId="5CA8B8DF">
            <w:pPr>
              <w:shd w:val="clear"/>
              <w:spacing w:line="360" w:lineRule="auto"/>
              <w:rPr>
                <w:rFonts w:hint="eastAsia" w:ascii="宋体" w:hAnsi="宋体" w:eastAsia="宋体" w:cs="宋体"/>
                <w:color w:val="auto"/>
                <w:spacing w:val="0"/>
                <w:w w:val="100"/>
                <w:sz w:val="24"/>
                <w:szCs w:val="24"/>
              </w:rPr>
            </w:pPr>
            <w:r>
              <w:rPr>
                <w:rStyle w:val="37"/>
                <w:rFonts w:hint="eastAsia" w:ascii="宋体" w:hAnsi="宋体" w:eastAsia="宋体" w:cs="宋体"/>
                <w:color w:val="auto"/>
                <w:spacing w:val="0"/>
                <w:w w:val="100"/>
                <w:sz w:val="24"/>
                <w:szCs w:val="24"/>
              </w:rPr>
              <w:t>S/bidhall/default/login</w:t>
            </w:r>
            <w:r>
              <w:rPr>
                <w:rStyle w:val="37"/>
                <w:rFonts w:hint="eastAsia" w:ascii="宋体" w:hAnsi="宋体" w:eastAsia="宋体" w:cs="宋体"/>
                <w:color w:val="auto"/>
                <w:spacing w:val="0"/>
                <w:w w:val="100"/>
                <w:sz w:val="24"/>
                <w:szCs w:val="24"/>
                <w:u w:val="none"/>
              </w:rPr>
              <w:t>；</w:t>
            </w:r>
            <w:r>
              <w:rPr>
                <w:rFonts w:hint="eastAsia" w:ascii="宋体" w:hAnsi="宋体" w:eastAsia="宋体" w:cs="宋体"/>
                <w:color w:val="auto"/>
                <w:spacing w:val="0"/>
                <w:w w:val="100"/>
                <w:sz w:val="24"/>
                <w:szCs w:val="24"/>
              </w:rPr>
              <w:fldChar w:fldCharType="end"/>
            </w:r>
          </w:p>
          <w:p w14:paraId="397257D9">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2）在【全国公共资源交易平台（陕西省·榆林市）】网站首页点击不见面开标模块进入；</w:t>
            </w:r>
          </w:p>
          <w:p w14:paraId="36A97F1B">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3）在【全国公共资源交易平台（陕西省）】网站首页点击不见面开标模块选择榆林市进入。</w:t>
            </w:r>
          </w:p>
          <w:p w14:paraId="49C2E61C">
            <w:pPr>
              <w:shd w:val="clear"/>
              <w:spacing w:line="360" w:lineRule="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登录不见面开标系统请选择IE11浏览器</w:t>
            </w:r>
          </w:p>
          <w:p w14:paraId="38BE95CF">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2.投标人应按要求及时签到</w:t>
            </w:r>
            <w:r>
              <w:rPr>
                <w:rFonts w:hint="eastAsia" w:ascii="宋体" w:hAnsi="宋体" w:eastAsia="宋体" w:cs="宋体"/>
                <w:b/>
                <w:bCs/>
                <w:color w:val="auto"/>
                <w:spacing w:val="0"/>
                <w:w w:val="100"/>
                <w:sz w:val="24"/>
                <w:szCs w:val="24"/>
              </w:rPr>
              <w:t>（签到时间为投标截止时间前1小时内，如果未签到将视为放弃投标资格）</w:t>
            </w:r>
            <w:r>
              <w:rPr>
                <w:rFonts w:hint="eastAsia" w:ascii="宋体" w:hAnsi="宋体" w:eastAsia="宋体" w:cs="宋体"/>
                <w:color w:val="auto"/>
                <w:spacing w:val="0"/>
                <w:w w:val="100"/>
                <w:sz w:val="24"/>
                <w:szCs w:val="24"/>
              </w:rPr>
              <w:t>，评审过程中，评标委员会可能会就某些问题要求投标人进行在线澄清，请各投标人提前熟悉有关不见面询标操作手册，以便在需要评标委员会询标时第一时间进行答复，如拒不对或未按评标委员会要求进行有关澄清答复说明的评标委员会可以否决其投标；请各投标人保持在线直到评审结束。</w:t>
            </w:r>
          </w:p>
          <w:p w14:paraId="3AA3A728">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 不见面开标过程中，投标人在收到工作人员“开始解密”指令后，请及时使用CA对电子投标文件进行解密。解密时所用CA应与加密投标文件时所用CA相同。</w:t>
            </w:r>
          </w:p>
          <w:p w14:paraId="05FD9713">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系统默认解密时间为30分钟，在解密时间内投标人全部解密完成后，可提前进入开标下一阶段。</w:t>
            </w:r>
          </w:p>
          <w:p w14:paraId="58E11366">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5.相关技术问题，请咨询软件开发商：</w:t>
            </w:r>
          </w:p>
          <w:p w14:paraId="555B2ACF">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（1）技术支持热线：400-998-0000/400-928-0095</w:t>
            </w:r>
          </w:p>
          <w:p w14:paraId="4A6E705D">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6.榆林不见面开标系统操作手册下载方式：登录【全国公共资源交易平台（陕西省·榆林市）】网站首页选择【服务指南】-【下载专区】-点击【</w:t>
            </w:r>
            <w:r>
              <w:rPr>
                <w:rFonts w:hint="eastAsia" w:ascii="宋体" w:hAnsi="宋体" w:eastAsia="宋体" w:cs="宋体"/>
                <w:color w:val="auto"/>
                <w:spacing w:val="0"/>
                <w:w w:val="100"/>
                <w:sz w:val="24"/>
                <w:szCs w:val="24"/>
              </w:rPr>
              <w:fldChar w:fldCharType="begin"/>
            </w:r>
            <w:r>
              <w:rPr>
                <w:rFonts w:hint="eastAsia" w:ascii="宋体" w:hAnsi="宋体" w:eastAsia="宋体" w:cs="宋体"/>
                <w:color w:val="auto"/>
                <w:spacing w:val="0"/>
                <w:w w:val="100"/>
                <w:sz w:val="24"/>
                <w:szCs w:val="24"/>
              </w:rP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rPr>
                <w:rFonts w:hint="eastAsia" w:ascii="宋体" w:hAnsi="宋体" w:eastAsia="宋体" w:cs="宋体"/>
                <w:color w:val="auto"/>
                <w:spacing w:val="0"/>
                <w:w w:val="100"/>
                <w:sz w:val="24"/>
                <w:szCs w:val="24"/>
              </w:rPr>
              <w:fldChar w:fldCharType="separate"/>
            </w:r>
            <w:r>
              <w:rPr>
                <w:rFonts w:hint="eastAsia" w:ascii="宋体" w:hAnsi="宋体" w:eastAsia="宋体" w:cs="宋体"/>
                <w:color w:val="auto"/>
                <w:spacing w:val="0"/>
                <w:w w:val="100"/>
                <w:sz w:val="24"/>
                <w:szCs w:val="24"/>
              </w:rPr>
              <w:t>榆林不见面开标系统操作手册（投标人）</w:t>
            </w:r>
            <w:r>
              <w:rPr>
                <w:rFonts w:hint="eastAsia" w:ascii="宋体" w:hAnsi="宋体" w:eastAsia="宋体" w:cs="宋体"/>
                <w:color w:val="auto"/>
                <w:spacing w:val="0"/>
                <w:w w:val="100"/>
                <w:sz w:val="24"/>
                <w:szCs w:val="24"/>
              </w:rPr>
              <w:fldChar w:fldCharType="end"/>
            </w:r>
            <w:r>
              <w:rPr>
                <w:rFonts w:hint="eastAsia" w:ascii="宋体" w:hAnsi="宋体" w:eastAsia="宋体" w:cs="宋体"/>
                <w:color w:val="auto"/>
                <w:spacing w:val="0"/>
                <w:w w:val="100"/>
                <w:sz w:val="24"/>
                <w:szCs w:val="24"/>
              </w:rPr>
              <w:t>】进行下载。</w:t>
            </w:r>
          </w:p>
        </w:tc>
      </w:tr>
      <w:tr w14:paraId="03E3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711" w:type="dxa"/>
            <w:shd w:val="clear" w:color="auto" w:fill="auto"/>
            <w:vAlign w:val="center"/>
          </w:tcPr>
          <w:p w14:paraId="46A42392">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27</w:t>
            </w:r>
          </w:p>
        </w:tc>
        <w:tc>
          <w:tcPr>
            <w:tcW w:w="1512" w:type="dxa"/>
            <w:shd w:val="clear" w:color="auto" w:fill="auto"/>
            <w:vAlign w:val="center"/>
          </w:tcPr>
          <w:p w14:paraId="36026EB3">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关于自主上报信用承诺书说明</w:t>
            </w:r>
          </w:p>
        </w:tc>
        <w:tc>
          <w:tcPr>
            <w:tcW w:w="7095" w:type="dxa"/>
            <w:shd w:val="clear" w:color="auto" w:fill="auto"/>
            <w:vAlign w:val="center"/>
          </w:tcPr>
          <w:p w14:paraId="1DB0651F">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所有投标人按照《榆林市公共资源交易中心关于公共资源交易信用承诺网上公示的通知》（榆交易函〔2021〕19号）文件要求，于投标文件提交截止时间前自主申报信用承诺，具体操作流程详见招标文件附件1。自主上报信用承诺书具体要求事项如下：</w:t>
            </w:r>
          </w:p>
          <w:p w14:paraId="0604724D">
            <w:pPr>
              <w:shd w:val="clear"/>
              <w:spacing w:line="360" w:lineRule="auto"/>
              <w:rPr>
                <w:rFonts w:hint="eastAsia" w:ascii="宋体" w:hAnsi="宋体" w:eastAsia="宋体" w:cs="宋体"/>
                <w:b/>
                <w:bCs/>
                <w:color w:val="auto"/>
                <w:spacing w:val="0"/>
                <w:w w:val="100"/>
                <w:sz w:val="24"/>
                <w:szCs w:val="24"/>
              </w:rPr>
            </w:pPr>
            <w:r>
              <w:rPr>
                <w:rFonts w:hint="eastAsia" w:ascii="宋体" w:hAnsi="宋体" w:eastAsia="宋体" w:cs="宋体"/>
                <w:color w:val="auto"/>
                <w:spacing w:val="0"/>
                <w:w w:val="100"/>
                <w:sz w:val="24"/>
                <w:szCs w:val="24"/>
              </w:rPr>
              <w:t>1.承诺事项名称：选择《榆林市政府采购工程类/货物类/服务类项目供应商信用承诺书》；承诺事由：填写“</w:t>
            </w:r>
            <w:r>
              <w:rPr>
                <w:rFonts w:hint="eastAsia" w:hAnsi="宋体" w:cs="宋体"/>
                <w:color w:val="auto"/>
                <w:spacing w:val="0"/>
                <w:w w:val="100"/>
                <w:sz w:val="24"/>
                <w:szCs w:val="24"/>
                <w:lang w:val="en-US" w:eastAsia="zh-CN"/>
              </w:rPr>
              <w:t>项目名称＋项目编号</w:t>
            </w:r>
            <w:r>
              <w:rPr>
                <w:rFonts w:hint="eastAsia" w:ascii="宋体" w:hAnsi="宋体" w:eastAsia="宋体" w:cs="宋体"/>
                <w:color w:val="auto"/>
                <w:spacing w:val="0"/>
                <w:w w:val="100"/>
                <w:sz w:val="24"/>
                <w:szCs w:val="24"/>
              </w:rPr>
              <w:t>”；承诺附件：按招标文件第六章第三部分给定的格式填写，需上传至承诺附件；受理部门为</w:t>
            </w:r>
            <w:r>
              <w:rPr>
                <w:rFonts w:hint="eastAsia" w:ascii="宋体" w:hAnsi="宋体" w:eastAsia="宋体" w:cs="宋体"/>
                <w:color w:val="auto"/>
                <w:spacing w:val="0"/>
                <w:w w:val="100"/>
                <w:sz w:val="24"/>
                <w:szCs w:val="24"/>
                <w:lang w:eastAsia="zh-CN"/>
              </w:rPr>
              <w:t>榆林市财政局</w:t>
            </w:r>
            <w:r>
              <w:rPr>
                <w:rFonts w:hint="eastAsia" w:ascii="宋体" w:hAnsi="宋体" w:eastAsia="宋体" w:cs="宋体"/>
                <w:color w:val="auto"/>
                <w:spacing w:val="0"/>
                <w:w w:val="100"/>
                <w:sz w:val="24"/>
                <w:szCs w:val="24"/>
              </w:rPr>
              <w:t>；附件承诺有效期为1年，承诺起始时间为提交投标文件截止之日。</w:t>
            </w:r>
          </w:p>
          <w:p w14:paraId="76A418BD">
            <w:pPr>
              <w:shd w:val="clear"/>
              <w:spacing w:line="360" w:lineRule="auto"/>
              <w:rPr>
                <w:rFonts w:hint="eastAsia" w:ascii="宋体" w:hAnsi="宋体" w:eastAsia="宋体" w:cs="宋体"/>
                <w:b/>
                <w:bCs/>
                <w:color w:val="auto"/>
                <w:spacing w:val="0"/>
                <w:w w:val="100"/>
                <w:sz w:val="24"/>
                <w:szCs w:val="24"/>
              </w:rPr>
            </w:pPr>
            <w:r>
              <w:rPr>
                <w:rFonts w:hint="eastAsia" w:ascii="宋体" w:hAnsi="宋体" w:eastAsia="宋体" w:cs="宋体"/>
                <w:color w:val="auto"/>
                <w:spacing w:val="0"/>
                <w:w w:val="100"/>
                <w:sz w:val="24"/>
                <w:szCs w:val="24"/>
              </w:rPr>
              <w:t>2.承诺事项名称：选择《投标人信用承诺》；承诺事由：填写“</w:t>
            </w:r>
            <w:r>
              <w:rPr>
                <w:rFonts w:hint="eastAsia" w:hAnsi="宋体" w:cs="宋体"/>
                <w:color w:val="auto"/>
                <w:spacing w:val="0"/>
                <w:w w:val="100"/>
                <w:sz w:val="24"/>
                <w:szCs w:val="24"/>
                <w:lang w:val="en-US" w:eastAsia="zh-CN"/>
              </w:rPr>
              <w:t>项目名称＋项目编号</w:t>
            </w:r>
            <w:r>
              <w:rPr>
                <w:rFonts w:hint="eastAsia" w:ascii="宋体" w:hAnsi="宋体" w:eastAsia="宋体" w:cs="宋体"/>
                <w:color w:val="auto"/>
                <w:spacing w:val="0"/>
                <w:w w:val="100"/>
                <w:sz w:val="24"/>
                <w:szCs w:val="24"/>
              </w:rPr>
              <w:t>”；承诺附件：按招标文件第六章第三部分给定的格式填写，需上传至承诺附件；受理部门为榆林市公共资源交易中心；承诺有效期同投标有效期，承诺起始时间为提交投标文件截止之日。</w:t>
            </w:r>
          </w:p>
          <w:p w14:paraId="4C4BD322">
            <w:pPr>
              <w:pStyle w:val="2"/>
              <w:shd w:val="clear"/>
              <w:spacing w:after="0"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kern w:val="0"/>
                <w:sz w:val="24"/>
                <w:szCs w:val="24"/>
              </w:rPr>
              <w:t>3. 承诺事项名称：选择《投标信用(保证金）承诺书》；承诺事由：</w:t>
            </w:r>
            <w:r>
              <w:rPr>
                <w:rFonts w:hint="eastAsia" w:ascii="宋体" w:hAnsi="宋体" w:eastAsia="宋体" w:cs="宋体"/>
                <w:color w:val="auto"/>
                <w:spacing w:val="0"/>
                <w:w w:val="100"/>
                <w:sz w:val="24"/>
                <w:szCs w:val="24"/>
              </w:rPr>
              <w:t>填写“</w:t>
            </w:r>
            <w:r>
              <w:rPr>
                <w:rFonts w:hint="eastAsia" w:ascii="宋体" w:hAnsi="宋体" w:cs="宋体"/>
                <w:color w:val="auto"/>
                <w:spacing w:val="0"/>
                <w:w w:val="100"/>
                <w:sz w:val="24"/>
                <w:szCs w:val="24"/>
                <w:lang w:val="en-US" w:eastAsia="zh-CN"/>
              </w:rPr>
              <w:t>项目名称＋项目编号</w:t>
            </w: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kern w:val="0"/>
                <w:sz w:val="24"/>
                <w:szCs w:val="24"/>
              </w:rPr>
              <w:t>；承诺附件：按</w:t>
            </w:r>
            <w:r>
              <w:rPr>
                <w:rFonts w:hint="eastAsia" w:ascii="宋体" w:hAnsi="宋体" w:eastAsia="宋体" w:cs="宋体"/>
                <w:color w:val="auto"/>
                <w:spacing w:val="0"/>
                <w:w w:val="100"/>
                <w:sz w:val="24"/>
                <w:szCs w:val="24"/>
              </w:rPr>
              <w:t>招标文件第六章第三部分给定的格式填写</w:t>
            </w:r>
            <w:r>
              <w:rPr>
                <w:rFonts w:hint="eastAsia" w:ascii="宋体" w:hAnsi="宋体" w:eastAsia="宋体" w:cs="宋体"/>
                <w:color w:val="auto"/>
                <w:spacing w:val="0"/>
                <w:w w:val="100"/>
                <w:kern w:val="0"/>
                <w:sz w:val="24"/>
                <w:szCs w:val="24"/>
              </w:rPr>
              <w:t>，需上</w:t>
            </w:r>
            <w:r>
              <w:rPr>
                <w:rFonts w:hint="eastAsia" w:ascii="宋体" w:hAnsi="宋体" w:eastAsia="宋体" w:cs="宋体"/>
                <w:color w:val="auto"/>
                <w:spacing w:val="0"/>
                <w:w w:val="100"/>
                <w:sz w:val="24"/>
                <w:szCs w:val="24"/>
              </w:rPr>
              <w:t>传至承诺附件；受理部门为榆林市公共资源交易中心；承诺有效期同投标有效期，承诺起始时间为提交投标文件截止之日。</w:t>
            </w:r>
          </w:p>
          <w:p w14:paraId="0105DAB7">
            <w:pPr>
              <w:pStyle w:val="2"/>
              <w:shd w:val="clear"/>
              <w:spacing w:after="0" w:line="360" w:lineRule="auto"/>
              <w:rPr>
                <w:rFonts w:hint="eastAsia" w:ascii="宋体" w:hAnsi="宋体" w:eastAsia="宋体" w:cs="宋体"/>
                <w:color w:val="auto"/>
                <w:spacing w:val="0"/>
                <w:w w:val="100"/>
                <w:kern w:val="0"/>
                <w:sz w:val="24"/>
                <w:szCs w:val="24"/>
              </w:rPr>
            </w:pPr>
            <w:r>
              <w:rPr>
                <w:rFonts w:hint="eastAsia" w:ascii="宋体" w:hAnsi="宋体" w:eastAsia="宋体" w:cs="宋体"/>
                <w:color w:val="auto"/>
                <w:spacing w:val="0"/>
                <w:w w:val="100"/>
                <w:sz w:val="24"/>
                <w:szCs w:val="24"/>
              </w:rPr>
              <w:t>4.承诺事项名称：《投标人委托代理人员信用承诺书》；承诺事由：填写“</w:t>
            </w:r>
            <w:r>
              <w:rPr>
                <w:rFonts w:hint="eastAsia" w:ascii="宋体" w:hAnsi="宋体" w:cs="宋体"/>
                <w:color w:val="auto"/>
                <w:spacing w:val="0"/>
                <w:w w:val="100"/>
                <w:sz w:val="24"/>
                <w:szCs w:val="24"/>
                <w:lang w:val="en-US" w:eastAsia="zh-CN"/>
              </w:rPr>
              <w:t>项目名称＋项目编号</w:t>
            </w:r>
            <w:r>
              <w:rPr>
                <w:rFonts w:hint="eastAsia" w:ascii="宋体" w:hAnsi="宋体" w:eastAsia="宋体" w:cs="宋体"/>
                <w:color w:val="auto"/>
                <w:spacing w:val="0"/>
                <w:w w:val="100"/>
                <w:sz w:val="24"/>
                <w:szCs w:val="24"/>
              </w:rPr>
              <w:t>”；委托代理人员为非法定代表人情形者，需委托代理人注册账号密码后进行承诺</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承诺附件</w:t>
            </w:r>
            <w:r>
              <w:rPr>
                <w:rFonts w:hint="eastAsia" w:ascii="宋体" w:hAnsi="宋体" w:eastAsia="宋体" w:cs="宋体"/>
                <w:color w:val="auto"/>
                <w:spacing w:val="0"/>
                <w:w w:val="100"/>
                <w:kern w:val="0"/>
                <w:sz w:val="24"/>
                <w:szCs w:val="24"/>
              </w:rPr>
              <w:t>：按</w:t>
            </w:r>
            <w:r>
              <w:rPr>
                <w:rFonts w:hint="eastAsia" w:ascii="宋体" w:hAnsi="宋体" w:eastAsia="宋体" w:cs="宋体"/>
                <w:color w:val="auto"/>
                <w:spacing w:val="0"/>
                <w:w w:val="100"/>
                <w:sz w:val="24"/>
                <w:szCs w:val="24"/>
              </w:rPr>
              <w:t>招标文件第六章第三部分给定的格式填写</w:t>
            </w:r>
            <w:r>
              <w:rPr>
                <w:rFonts w:hint="eastAsia" w:ascii="宋体" w:hAnsi="宋体" w:eastAsia="宋体" w:cs="宋体"/>
                <w:color w:val="auto"/>
                <w:spacing w:val="0"/>
                <w:w w:val="100"/>
                <w:kern w:val="0"/>
                <w:sz w:val="24"/>
                <w:szCs w:val="24"/>
              </w:rPr>
              <w:t>，需上传至承诺附件；</w:t>
            </w:r>
            <w:r>
              <w:rPr>
                <w:rFonts w:hint="eastAsia" w:ascii="宋体" w:hAnsi="宋体" w:eastAsia="宋体" w:cs="宋体"/>
                <w:color w:val="auto"/>
                <w:spacing w:val="0"/>
                <w:w w:val="100"/>
                <w:sz w:val="24"/>
                <w:szCs w:val="24"/>
              </w:rPr>
              <w:t>受理部门为榆林市公共资源交易中心；承诺有效期同投标有效期，承诺起始时间为提交投标文件截止之日。</w:t>
            </w:r>
          </w:p>
          <w:p w14:paraId="34A548D8">
            <w:pPr>
              <w:pStyle w:val="2"/>
              <w:shd w:val="clear"/>
              <w:spacing w:after="0" w:line="360" w:lineRule="auto"/>
              <w:rPr>
                <w:rFonts w:hint="eastAsia" w:ascii="宋体" w:hAnsi="宋体" w:eastAsia="宋体" w:cs="宋体"/>
                <w:color w:val="auto"/>
                <w:spacing w:val="0"/>
                <w:w w:val="100"/>
                <w:kern w:val="0"/>
                <w:sz w:val="24"/>
                <w:szCs w:val="24"/>
              </w:rPr>
            </w:pPr>
            <w:r>
              <w:rPr>
                <w:rFonts w:hint="eastAsia" w:ascii="宋体" w:hAnsi="宋体" w:eastAsia="宋体" w:cs="宋体"/>
                <w:b/>
                <w:bCs/>
                <w:color w:val="auto"/>
                <w:spacing w:val="0"/>
                <w:w w:val="100"/>
                <w:kern w:val="0"/>
                <w:sz w:val="24"/>
                <w:szCs w:val="24"/>
              </w:rPr>
              <w:t>注：</w:t>
            </w:r>
            <w:r>
              <w:rPr>
                <w:rFonts w:hint="eastAsia" w:ascii="宋体" w:hAnsi="宋体" w:eastAsia="宋体" w:cs="宋体"/>
                <w:color w:val="auto"/>
                <w:spacing w:val="0"/>
                <w:w w:val="100"/>
                <w:kern w:val="0"/>
                <w:sz w:val="24"/>
                <w:szCs w:val="24"/>
              </w:rPr>
              <w:t>①法定代表人直接参与投标的无须上报和提供《投标人委托代理人员信用承诺书》。</w:t>
            </w:r>
          </w:p>
          <w:p w14:paraId="05DABBD0">
            <w:pPr>
              <w:pStyle w:val="2"/>
              <w:shd w:val="clear"/>
              <w:spacing w:after="0"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kern w:val="0"/>
                <w:sz w:val="24"/>
                <w:szCs w:val="24"/>
              </w:rPr>
              <w:t>②不见面开标结束后由采购代理机构通过平台进行核实查验，未按上述要求在“信用中国（陕西榆林）”网站进行自主上报信用承诺或投标文件中所附内容与上报内容不符的将否决投标。</w:t>
            </w:r>
          </w:p>
        </w:tc>
      </w:tr>
      <w:tr w14:paraId="2098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 w:hRule="atLeast"/>
          <w:jc w:val="center"/>
        </w:trPr>
        <w:tc>
          <w:tcPr>
            <w:tcW w:w="711" w:type="dxa"/>
            <w:shd w:val="clear" w:color="auto" w:fill="auto"/>
            <w:vAlign w:val="center"/>
          </w:tcPr>
          <w:p w14:paraId="5AE17E93">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28</w:t>
            </w:r>
          </w:p>
        </w:tc>
        <w:tc>
          <w:tcPr>
            <w:tcW w:w="1512" w:type="dxa"/>
            <w:shd w:val="clear" w:color="auto" w:fill="auto"/>
            <w:vAlign w:val="center"/>
          </w:tcPr>
          <w:p w14:paraId="689AEDD4">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特别提示</w:t>
            </w:r>
          </w:p>
        </w:tc>
        <w:tc>
          <w:tcPr>
            <w:tcW w:w="7095" w:type="dxa"/>
            <w:shd w:val="clear" w:color="auto" w:fill="auto"/>
            <w:vAlign w:val="center"/>
          </w:tcPr>
          <w:p w14:paraId="77FB27C9">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本项目采用电子化不见面开标方式，投标人使用数字认证证书（CA锁）对投标文件进行签章、加密、上传、签到、解密；投标人应在全国公共资源交易平台（陕西省˙榆林市）（http://yl.sxggzyjy.cn/），选择“服务指南”，点击“下载专区”；提前熟知“政府采购投标单位手册”、“榆林不见面开标系统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w:t>
            </w:r>
          </w:p>
          <w:p w14:paraId="452C4012">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关于制作电子投标文件，投标人须在“全国公共资源交易中心平台（陕西省）（http://www.sxggzyjy.cn/）”的“服务指南”栏目“下载专区”中，下载“陕西省公共资源交易平台政府采购电子标书制作工具(V8.0.1.06)”，并升级至最新版本，使用该客户端制作电子投标文件，制作后缀为“.SXSTF”的电子投标文件。</w:t>
            </w:r>
          </w:p>
          <w:p w14:paraId="2CC09457">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提交电子投标文件的方法，登录全国公共资源交易中心平台（陕西省）（http://www.sxggzyjy.cn/），选择“电子交易平台—政府采购交易系统（企业端）”进行登录，登录后进入菜单“采购业务—我的项目—项目流程—上传电子投标文件”。上传成功后，电子化平台将予以记录，逾期系统将拒绝接收。</w:t>
            </w:r>
          </w:p>
        </w:tc>
      </w:tr>
      <w:tr w14:paraId="0A2B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711" w:type="dxa"/>
            <w:shd w:val="clear" w:color="auto" w:fill="auto"/>
            <w:vAlign w:val="center"/>
          </w:tcPr>
          <w:p w14:paraId="674AF2DD">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29</w:t>
            </w:r>
          </w:p>
        </w:tc>
        <w:tc>
          <w:tcPr>
            <w:tcW w:w="1512" w:type="dxa"/>
            <w:shd w:val="clear" w:color="auto" w:fill="auto"/>
            <w:vAlign w:val="center"/>
          </w:tcPr>
          <w:p w14:paraId="1269877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关于中小企业执行的优惠政策说明</w:t>
            </w:r>
          </w:p>
        </w:tc>
        <w:tc>
          <w:tcPr>
            <w:tcW w:w="7095" w:type="dxa"/>
            <w:shd w:val="clear" w:color="auto" w:fill="auto"/>
            <w:vAlign w:val="center"/>
          </w:tcPr>
          <w:p w14:paraId="41B3E229">
            <w:pPr>
              <w:shd w:val="clear"/>
              <w:topLinePunct/>
              <w:spacing w:line="360" w:lineRule="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sym w:font="Wingdings" w:char="00FE"/>
            </w:r>
            <w:r>
              <w:rPr>
                <w:rFonts w:hint="eastAsia" w:ascii="宋体" w:hAnsi="宋体" w:eastAsia="宋体" w:cs="宋体"/>
                <w:b/>
                <w:bCs/>
                <w:color w:val="auto"/>
                <w:spacing w:val="0"/>
                <w:w w:val="100"/>
                <w:sz w:val="24"/>
                <w:szCs w:val="24"/>
              </w:rPr>
              <w:t>专门面向</w:t>
            </w:r>
            <w:r>
              <w:rPr>
                <w:rFonts w:hint="eastAsia" w:ascii="宋体" w:hAnsi="宋体" w:eastAsia="宋体" w:cs="宋体"/>
                <w:b/>
                <w:bCs/>
                <w:color w:val="auto"/>
                <w:spacing w:val="0"/>
                <w:w w:val="100"/>
                <w:sz w:val="24"/>
                <w:szCs w:val="24"/>
                <w:lang w:eastAsia="zh-CN"/>
              </w:rPr>
              <w:t>小微企业</w:t>
            </w:r>
            <w:r>
              <w:rPr>
                <w:rFonts w:hint="eastAsia" w:ascii="宋体" w:hAnsi="宋体" w:eastAsia="宋体" w:cs="宋体"/>
                <w:b/>
                <w:bCs/>
                <w:color w:val="auto"/>
                <w:spacing w:val="0"/>
                <w:w w:val="100"/>
                <w:sz w:val="24"/>
                <w:szCs w:val="24"/>
              </w:rPr>
              <w:t>采购项目</w:t>
            </w:r>
          </w:p>
          <w:p w14:paraId="72D95C3C">
            <w:pPr>
              <w:pStyle w:val="24"/>
              <w:shd w:val="clear"/>
              <w:spacing w:after="0" w:line="360" w:lineRule="auto"/>
              <w:ind w:firstLine="0" w:firstLineChars="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应为小型、微型企业/监狱企业/残疾人福利性单位。投标人为小型、微型企业的应提供《企业声明函》；投标人为监狱企业的，应提供监狱企业的证明文件；投标人为残疾人福利性单位的，应提供《残疾人福利性单位声明函》。监狱企业/残疾人福利性单位均视同为小微企业（含小型、微型）。(</w:t>
            </w:r>
            <w:r>
              <w:rPr>
                <w:rFonts w:hint="eastAsia" w:ascii="宋体" w:hAnsi="宋体" w:eastAsia="宋体" w:cs="宋体"/>
                <w:color w:val="auto"/>
                <w:spacing w:val="0"/>
                <w:w w:val="100"/>
                <w:sz w:val="24"/>
                <w:szCs w:val="24"/>
                <w:lang w:eastAsia="zh-CN"/>
              </w:rPr>
              <w:t>专门面向小微企业采购</w:t>
            </w:r>
            <w:r>
              <w:rPr>
                <w:rFonts w:hint="eastAsia" w:ascii="宋体" w:hAnsi="宋体" w:eastAsia="宋体" w:cs="宋体"/>
                <w:color w:val="auto"/>
                <w:spacing w:val="0"/>
                <w:w w:val="100"/>
                <w:sz w:val="24"/>
                <w:szCs w:val="24"/>
              </w:rPr>
              <w:t>的项目或者采购包，不再执行价格评审优惠的扶持政策。)</w:t>
            </w:r>
          </w:p>
          <w:p w14:paraId="24B2F5A2">
            <w:pPr>
              <w:shd w:val="clear"/>
              <w:topLinePunct/>
              <w:spacing w:line="360" w:lineRule="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sym w:font="Wingdings" w:char="00A8"/>
            </w:r>
            <w:r>
              <w:rPr>
                <w:rFonts w:hint="eastAsia" w:ascii="宋体" w:hAnsi="宋体" w:eastAsia="宋体" w:cs="宋体"/>
                <w:b/>
                <w:bCs/>
                <w:color w:val="auto"/>
                <w:spacing w:val="0"/>
                <w:w w:val="100"/>
                <w:sz w:val="24"/>
                <w:szCs w:val="24"/>
              </w:rPr>
              <w:t>非专门面向中小企业采购项目</w:t>
            </w:r>
          </w:p>
          <w:p w14:paraId="6F0B1C48">
            <w:pPr>
              <w:shd w:val="clear"/>
              <w:topLinePunct/>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属于小型、微型企业的应提供《中小企业声明函》；投标人为监狱企业的，应提供监狱企业的证明文件；投标人为残疾人福利性单位的，应提供《残疾人福利性单位声明函》。监狱企业/残疾人福利性单位均视同为小微企业（含小型、微型）。对小微企业的价格执行评审优惠如下：</w:t>
            </w:r>
          </w:p>
          <w:p w14:paraId="5ECC9254">
            <w:pPr>
              <w:shd w:val="clear"/>
              <w:topLinePunct/>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1.对被认定为小微企业投标人的投标报价给予20%的扣除，用扣除后的价格参与评审。</w:t>
            </w:r>
          </w:p>
          <w:p w14:paraId="584CEB2C">
            <w:pPr>
              <w:shd w:val="clear"/>
              <w:topLinePunct/>
              <w:spacing w:line="360" w:lineRule="auto"/>
              <w:ind w:firstLine="480" w:firstLineChars="20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2.若本项目接受联合体投标的，联合协议或者分包意向协议约定小微企业的合同份额占到合同总金额30%以上的，则投标报价按6%扣除，用扣除后的价格参与评审。</w:t>
            </w:r>
          </w:p>
          <w:p w14:paraId="5671CEB6">
            <w:pPr>
              <w:shd w:val="clear"/>
              <w:topLinePunct/>
              <w:spacing w:line="360" w:lineRule="auto"/>
              <w:ind w:firstLine="482" w:firstLineChars="200"/>
              <w:rPr>
                <w:rFonts w:hint="eastAsia" w:ascii="宋体" w:hAnsi="宋体" w:eastAsia="宋体" w:cs="宋体"/>
                <w:b/>
                <w:bCs/>
                <w:color w:val="auto"/>
                <w:spacing w:val="0"/>
                <w:w w:val="100"/>
                <w:sz w:val="24"/>
                <w:szCs w:val="24"/>
                <w:lang w:val="en-US" w:eastAsia="zh-CN"/>
              </w:rPr>
            </w:pPr>
            <w:r>
              <w:rPr>
                <w:rFonts w:hint="eastAsia" w:ascii="宋体" w:hAnsi="宋体" w:eastAsia="宋体" w:cs="宋体"/>
                <w:b/>
                <w:bCs/>
                <w:color w:val="auto"/>
                <w:spacing w:val="0"/>
                <w:w w:val="100"/>
                <w:sz w:val="24"/>
                <w:szCs w:val="24"/>
                <w:lang w:val="en-US" w:eastAsia="zh-CN"/>
              </w:rPr>
              <w:t>本项目类型：</w:t>
            </w:r>
            <w:r>
              <w:rPr>
                <w:rFonts w:hint="eastAsia" w:hAnsi="宋体" w:cs="宋体"/>
                <w:b/>
                <w:bCs/>
                <w:color w:val="auto"/>
                <w:spacing w:val="0"/>
                <w:w w:val="100"/>
                <w:sz w:val="24"/>
                <w:szCs w:val="24"/>
                <w:lang w:val="en-US" w:eastAsia="zh-CN"/>
              </w:rPr>
              <w:t>货物</w:t>
            </w:r>
            <w:r>
              <w:rPr>
                <w:rFonts w:hint="eastAsia" w:ascii="宋体" w:hAnsi="宋体" w:eastAsia="宋体" w:cs="宋体"/>
                <w:b/>
                <w:bCs/>
                <w:color w:val="auto"/>
                <w:spacing w:val="0"/>
                <w:w w:val="100"/>
                <w:sz w:val="24"/>
                <w:szCs w:val="24"/>
                <w:lang w:val="en-US" w:eastAsia="zh-CN"/>
              </w:rPr>
              <w:t>类</w:t>
            </w:r>
          </w:p>
          <w:p w14:paraId="0B4B0B96">
            <w:pPr>
              <w:shd w:val="clear"/>
              <w:topLinePunct/>
              <w:spacing w:line="360" w:lineRule="auto"/>
              <w:ind w:firstLine="482" w:firstLineChars="200"/>
              <w:rPr>
                <w:rFonts w:hint="eastAsia" w:ascii="宋体" w:hAnsi="宋体" w:eastAsia="宋体" w:cs="宋体"/>
                <w:color w:val="auto"/>
                <w:spacing w:val="0"/>
                <w:w w:val="100"/>
                <w:sz w:val="24"/>
                <w:szCs w:val="24"/>
                <w:lang w:val="en-US" w:eastAsia="zh-CN"/>
              </w:rPr>
            </w:pPr>
            <w:r>
              <w:rPr>
                <w:rFonts w:hint="eastAsia" w:ascii="宋体" w:hAnsi="宋体" w:eastAsia="宋体" w:cs="宋体"/>
                <w:b/>
                <w:bCs/>
                <w:color w:val="auto"/>
                <w:spacing w:val="0"/>
                <w:w w:val="100"/>
                <w:sz w:val="24"/>
                <w:szCs w:val="24"/>
                <w:lang w:val="en-US" w:eastAsia="zh-CN"/>
              </w:rPr>
              <w:t>本项目所属行业：</w:t>
            </w:r>
            <w:r>
              <w:rPr>
                <w:rFonts w:hint="eastAsia" w:hAnsi="宋体" w:cs="宋体"/>
                <w:b/>
                <w:bCs/>
                <w:color w:val="auto"/>
                <w:spacing w:val="0"/>
                <w:w w:val="100"/>
                <w:sz w:val="24"/>
                <w:szCs w:val="24"/>
                <w:lang w:val="en-US" w:eastAsia="zh-CN"/>
              </w:rPr>
              <w:t>工业</w:t>
            </w:r>
          </w:p>
        </w:tc>
      </w:tr>
      <w:tr w14:paraId="2DBE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 w:hRule="atLeast"/>
          <w:jc w:val="center"/>
        </w:trPr>
        <w:tc>
          <w:tcPr>
            <w:tcW w:w="711" w:type="dxa"/>
            <w:shd w:val="clear" w:color="auto" w:fill="auto"/>
            <w:vAlign w:val="center"/>
          </w:tcPr>
          <w:p w14:paraId="705F9EB8">
            <w:pPr>
              <w:shd w:val="clear"/>
              <w:spacing w:line="360" w:lineRule="auto"/>
              <w:jc w:val="center"/>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3</w:t>
            </w:r>
            <w:r>
              <w:rPr>
                <w:rFonts w:hint="eastAsia" w:ascii="宋体" w:hAnsi="宋体" w:eastAsia="宋体" w:cs="宋体"/>
                <w:color w:val="auto"/>
                <w:spacing w:val="0"/>
                <w:w w:val="100"/>
                <w:sz w:val="24"/>
                <w:szCs w:val="24"/>
                <w:lang w:val="en-US" w:eastAsia="zh-CN"/>
              </w:rPr>
              <w:t>0</w:t>
            </w:r>
          </w:p>
        </w:tc>
        <w:tc>
          <w:tcPr>
            <w:tcW w:w="1512" w:type="dxa"/>
            <w:shd w:val="clear" w:color="auto" w:fill="auto"/>
            <w:vAlign w:val="center"/>
          </w:tcPr>
          <w:p w14:paraId="01F076F3">
            <w:pPr>
              <w:pStyle w:val="14"/>
              <w:shd w:val="clear"/>
              <w:snapToGrid/>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合同价款形式</w:t>
            </w:r>
          </w:p>
        </w:tc>
        <w:tc>
          <w:tcPr>
            <w:tcW w:w="7095" w:type="dxa"/>
            <w:shd w:val="clear" w:color="auto" w:fill="auto"/>
            <w:vAlign w:val="center"/>
          </w:tcPr>
          <w:p w14:paraId="3B08E1B3">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本采购项目签订固定</w:t>
            </w:r>
            <w:r>
              <w:rPr>
                <w:rFonts w:hint="eastAsia" w:hAnsi="宋体" w:cs="宋体"/>
                <w:color w:val="auto"/>
                <w:spacing w:val="0"/>
                <w:w w:val="100"/>
                <w:sz w:val="24"/>
                <w:szCs w:val="24"/>
                <w:lang w:val="en-US" w:eastAsia="zh-CN"/>
              </w:rPr>
              <w:t>单</w:t>
            </w:r>
            <w:r>
              <w:rPr>
                <w:rFonts w:hint="eastAsia" w:ascii="宋体" w:hAnsi="宋体" w:eastAsia="宋体" w:cs="宋体"/>
                <w:color w:val="auto"/>
                <w:spacing w:val="0"/>
                <w:w w:val="100"/>
                <w:sz w:val="24"/>
                <w:szCs w:val="24"/>
              </w:rPr>
              <w:t>价合同。</w:t>
            </w:r>
          </w:p>
        </w:tc>
      </w:tr>
      <w:tr w14:paraId="290B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 w:hRule="atLeast"/>
          <w:jc w:val="center"/>
        </w:trPr>
        <w:tc>
          <w:tcPr>
            <w:tcW w:w="711" w:type="dxa"/>
            <w:shd w:val="clear" w:color="auto" w:fill="auto"/>
            <w:vAlign w:val="center"/>
          </w:tcPr>
          <w:p w14:paraId="0B623719">
            <w:pPr>
              <w:shd w:val="clear"/>
              <w:spacing w:line="360" w:lineRule="auto"/>
              <w:jc w:val="center"/>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3</w:t>
            </w:r>
            <w:r>
              <w:rPr>
                <w:rFonts w:hint="eastAsia" w:ascii="宋体" w:hAnsi="宋体" w:eastAsia="宋体" w:cs="宋体"/>
                <w:color w:val="auto"/>
                <w:spacing w:val="0"/>
                <w:w w:val="100"/>
                <w:sz w:val="24"/>
                <w:szCs w:val="24"/>
                <w:lang w:val="en-US" w:eastAsia="zh-CN"/>
              </w:rPr>
              <w:t>1</w:t>
            </w:r>
          </w:p>
        </w:tc>
        <w:tc>
          <w:tcPr>
            <w:tcW w:w="1512" w:type="dxa"/>
            <w:shd w:val="clear" w:color="auto" w:fill="auto"/>
            <w:vAlign w:val="center"/>
          </w:tcPr>
          <w:p w14:paraId="7437EB56">
            <w:pPr>
              <w:pStyle w:val="14"/>
              <w:shd w:val="clear"/>
              <w:snapToGrid/>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纸质投标文件的密封、标识及提交说明</w:t>
            </w:r>
          </w:p>
        </w:tc>
        <w:tc>
          <w:tcPr>
            <w:tcW w:w="7095" w:type="dxa"/>
            <w:shd w:val="clear" w:color="auto" w:fill="auto"/>
            <w:vAlign w:val="center"/>
          </w:tcPr>
          <w:p w14:paraId="528B038E">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密封：正本和副本一同密封在一个封袋中，封口处须加盖投标人公章。</w:t>
            </w:r>
          </w:p>
          <w:p w14:paraId="35E9E4DD">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标识：纸质投标文件封套上写明</w:t>
            </w:r>
          </w:p>
          <w:p w14:paraId="6824E5E5">
            <w:pPr>
              <w:pStyle w:val="14"/>
              <w:shd w:val="clear"/>
              <w:snapToGrid/>
              <w:spacing w:line="360" w:lineRule="auto"/>
              <w:ind w:firstLine="480" w:firstLineChars="200"/>
              <w:rPr>
                <w:rFonts w:hint="eastAsia" w:ascii="宋体" w:hAnsi="宋体" w:eastAsia="宋体" w:cs="宋体"/>
                <w:color w:val="auto"/>
                <w:spacing w:val="0"/>
                <w:w w:val="100"/>
                <w:sz w:val="24"/>
                <w:szCs w:val="24"/>
              </w:rPr>
            </w:pPr>
            <w:r>
              <w:rPr>
                <w:rFonts w:hint="eastAsia" w:hAnsi="宋体" w:cs="宋体"/>
                <w:color w:val="auto"/>
                <w:spacing w:val="0"/>
                <w:w w:val="100"/>
                <w:sz w:val="24"/>
                <w:szCs w:val="24"/>
                <w:lang w:val="en-US" w:eastAsia="zh-CN"/>
              </w:rPr>
              <w:t>项目</w:t>
            </w:r>
            <w:r>
              <w:rPr>
                <w:rFonts w:hint="eastAsia" w:ascii="宋体" w:hAnsi="宋体" w:eastAsia="宋体" w:cs="宋体"/>
                <w:color w:val="auto"/>
                <w:spacing w:val="0"/>
                <w:w w:val="100"/>
                <w:sz w:val="24"/>
                <w:szCs w:val="24"/>
              </w:rPr>
              <w:t>名称：</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 xml:space="preserve">    </w:t>
            </w:r>
            <w:r>
              <w:rPr>
                <w:rFonts w:hint="eastAsia" w:hAnsi="宋体" w:cs="宋体"/>
                <w:color w:val="auto"/>
                <w:spacing w:val="0"/>
                <w:w w:val="100"/>
                <w:sz w:val="24"/>
                <w:szCs w:val="24"/>
                <w:lang w:val="en-US" w:eastAsia="zh-CN"/>
              </w:rPr>
              <w:t>项目</w:t>
            </w:r>
            <w:r>
              <w:rPr>
                <w:rFonts w:hint="eastAsia" w:ascii="宋体" w:hAnsi="宋体" w:eastAsia="宋体" w:cs="宋体"/>
                <w:color w:val="auto"/>
                <w:spacing w:val="0"/>
                <w:w w:val="100"/>
                <w:sz w:val="24"/>
                <w:szCs w:val="24"/>
              </w:rPr>
              <w:t>编号：</w:t>
            </w:r>
            <w:r>
              <w:rPr>
                <w:rFonts w:hint="eastAsia" w:ascii="宋体" w:hAnsi="宋体" w:eastAsia="宋体" w:cs="宋体"/>
                <w:color w:val="auto"/>
                <w:spacing w:val="0"/>
                <w:w w:val="100"/>
                <w:sz w:val="24"/>
                <w:szCs w:val="24"/>
                <w:u w:val="single"/>
              </w:rPr>
              <w:t xml:space="preserve">             </w:t>
            </w:r>
          </w:p>
          <w:p w14:paraId="0FF7F6EB">
            <w:pPr>
              <w:pStyle w:val="14"/>
              <w:shd w:val="clear"/>
              <w:snapToGrid/>
              <w:spacing w:line="360" w:lineRule="auto"/>
              <w:ind w:firstLine="480" w:firstLineChars="200"/>
              <w:jc w:val="both"/>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u w:val="single"/>
              </w:rPr>
              <w:t xml:space="preserve">投标人名称   </w:t>
            </w:r>
            <w:r>
              <w:rPr>
                <w:rFonts w:hint="eastAsia" w:ascii="宋体" w:hAnsi="宋体" w:eastAsia="宋体" w:cs="宋体"/>
                <w:color w:val="auto"/>
                <w:spacing w:val="0"/>
                <w:w w:val="100"/>
                <w:sz w:val="24"/>
                <w:szCs w:val="24"/>
              </w:rPr>
              <w:t>（公章）</w:t>
            </w:r>
            <w:r>
              <w:rPr>
                <w:rFonts w:hint="eastAsia" w:ascii="宋体" w:hAnsi="宋体" w:eastAsia="宋体" w:cs="宋体"/>
                <w:color w:val="auto"/>
                <w:spacing w:val="0"/>
                <w:w w:val="100"/>
                <w:sz w:val="24"/>
                <w:szCs w:val="24"/>
                <w:lang w:eastAsia="zh-CN"/>
              </w:rPr>
              <w:t>投标文件</w:t>
            </w:r>
          </w:p>
          <w:p w14:paraId="26425F11">
            <w:pPr>
              <w:pStyle w:val="14"/>
              <w:shd w:val="clear"/>
              <w:snapToGrid/>
              <w:spacing w:line="360" w:lineRule="auto"/>
              <w:rPr>
                <w:rFonts w:hint="eastAsia" w:ascii="宋体" w:hAnsi="宋体" w:eastAsia="宋体" w:cs="宋体"/>
                <w:color w:val="auto"/>
                <w:spacing w:val="0"/>
                <w:w w:val="100"/>
                <w:sz w:val="24"/>
                <w:szCs w:val="24"/>
                <w:lang w:eastAsia="zh-CN"/>
              </w:rPr>
            </w:pPr>
            <w:r>
              <w:rPr>
                <w:rFonts w:hint="eastAsia" w:ascii="宋体" w:hAnsi="宋体" w:eastAsia="宋体" w:cs="宋体"/>
                <w:b/>
                <w:bCs/>
                <w:color w:val="auto"/>
                <w:spacing w:val="0"/>
                <w:w w:val="100"/>
                <w:sz w:val="24"/>
                <w:szCs w:val="24"/>
              </w:rPr>
              <w:t>纸质文件的提交方式：</w:t>
            </w:r>
            <w:r>
              <w:rPr>
                <w:rFonts w:hint="eastAsia" w:ascii="宋体" w:hAnsi="宋体" w:eastAsia="宋体" w:cs="宋体"/>
                <w:color w:val="auto"/>
                <w:spacing w:val="0"/>
                <w:w w:val="100"/>
                <w:sz w:val="24"/>
                <w:szCs w:val="24"/>
              </w:rPr>
              <w:t>待中标结果公示后3个工作日内，中标企业（单位）</w:t>
            </w:r>
            <w:r>
              <w:rPr>
                <w:rFonts w:hint="eastAsia" w:ascii="宋体" w:hAnsi="宋体" w:eastAsia="宋体" w:cs="宋体"/>
                <w:color w:val="auto"/>
                <w:spacing w:val="0"/>
                <w:w w:val="100"/>
                <w:sz w:val="24"/>
                <w:szCs w:val="24"/>
                <w:lang w:val="en-US" w:eastAsia="zh-CN"/>
              </w:rPr>
              <w:t>将</w:t>
            </w:r>
            <w:r>
              <w:rPr>
                <w:rFonts w:hint="eastAsia" w:ascii="宋体" w:hAnsi="宋体" w:eastAsia="宋体" w:cs="宋体"/>
                <w:color w:val="auto"/>
                <w:spacing w:val="0"/>
                <w:w w:val="100"/>
                <w:sz w:val="24"/>
                <w:szCs w:val="24"/>
              </w:rPr>
              <w:t>纸质文件</w:t>
            </w:r>
            <w:r>
              <w:rPr>
                <w:rFonts w:hint="eastAsia" w:ascii="宋体" w:hAnsi="宋体" w:eastAsia="宋体" w:cs="宋体"/>
                <w:color w:val="auto"/>
                <w:spacing w:val="0"/>
                <w:w w:val="100"/>
                <w:sz w:val="24"/>
                <w:szCs w:val="24"/>
                <w:lang w:val="en-US" w:eastAsia="zh-CN"/>
              </w:rPr>
              <w:t>以</w:t>
            </w:r>
            <w:r>
              <w:rPr>
                <w:rFonts w:hint="eastAsia" w:ascii="宋体" w:hAnsi="宋体" w:eastAsia="宋体" w:cs="宋体"/>
                <w:color w:val="auto"/>
                <w:spacing w:val="0"/>
                <w:w w:val="100"/>
                <w:sz w:val="24"/>
                <w:szCs w:val="24"/>
              </w:rPr>
              <w:t>邮寄方式或直接送达至</w:t>
            </w:r>
            <w:r>
              <w:rPr>
                <w:rFonts w:hint="eastAsia" w:hAnsi="宋体" w:cs="宋体"/>
                <w:color w:val="auto"/>
                <w:spacing w:val="0"/>
                <w:w w:val="100"/>
                <w:sz w:val="24"/>
                <w:szCs w:val="24"/>
                <w:lang w:eastAsia="zh-CN"/>
              </w:rPr>
              <w:t>陕西乐鑫永顺工程项目管理有限公司</w:t>
            </w:r>
            <w:r>
              <w:rPr>
                <w:rFonts w:hint="eastAsia" w:ascii="宋体" w:hAnsi="宋体" w:eastAsia="宋体" w:cs="宋体"/>
                <w:color w:val="auto"/>
                <w:spacing w:val="0"/>
                <w:w w:val="100"/>
                <w:sz w:val="24"/>
                <w:szCs w:val="24"/>
              </w:rPr>
              <w:t>，项目备案用</w:t>
            </w:r>
            <w:r>
              <w:rPr>
                <w:rFonts w:hint="eastAsia" w:ascii="宋体" w:hAnsi="宋体" w:eastAsia="宋体" w:cs="宋体"/>
                <w:color w:val="auto"/>
                <w:spacing w:val="0"/>
                <w:w w:val="100"/>
                <w:sz w:val="24"/>
                <w:szCs w:val="24"/>
                <w:lang w:eastAsia="zh-CN"/>
              </w:rPr>
              <w:t>。</w:t>
            </w:r>
          </w:p>
          <w:p w14:paraId="737C4A80">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收件人</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鲁老师       联系电话：18966975896</w:t>
            </w:r>
          </w:p>
          <w:p w14:paraId="630BC44B">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收件</w:t>
            </w:r>
            <w:r>
              <w:rPr>
                <w:rFonts w:hint="eastAsia" w:ascii="宋体" w:hAnsi="宋体" w:eastAsia="宋体" w:cs="宋体"/>
                <w:color w:val="auto"/>
                <w:spacing w:val="0"/>
                <w:w w:val="100"/>
                <w:sz w:val="24"/>
                <w:szCs w:val="24"/>
              </w:rPr>
              <w:t>地址</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榆林市开发区榆溪大道阳光</w:t>
            </w:r>
            <w:r>
              <w:rPr>
                <w:rFonts w:hint="eastAsia" w:ascii="宋体" w:hAnsi="宋体" w:eastAsia="宋体" w:cs="宋体"/>
                <w:color w:val="auto"/>
                <w:spacing w:val="0"/>
                <w:w w:val="100"/>
                <w:sz w:val="24"/>
                <w:szCs w:val="24"/>
                <w:lang w:val="en-US" w:eastAsia="zh-CN"/>
              </w:rPr>
              <w:t>商务</w:t>
            </w:r>
            <w:r>
              <w:rPr>
                <w:rFonts w:hint="eastAsia" w:ascii="宋体" w:hAnsi="宋体" w:eastAsia="宋体" w:cs="宋体"/>
                <w:color w:val="auto"/>
                <w:spacing w:val="0"/>
                <w:w w:val="100"/>
                <w:sz w:val="24"/>
                <w:szCs w:val="24"/>
              </w:rPr>
              <w:t>大厦(东面电梯）10楼</w:t>
            </w:r>
          </w:p>
        </w:tc>
      </w:tr>
      <w:tr w14:paraId="2DC3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11" w:type="dxa"/>
            <w:shd w:val="clear" w:color="auto" w:fill="auto"/>
            <w:vAlign w:val="center"/>
          </w:tcPr>
          <w:p w14:paraId="0B5BCC17">
            <w:pPr>
              <w:shd w:val="clear"/>
              <w:spacing w:line="360" w:lineRule="auto"/>
              <w:jc w:val="center"/>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3</w:t>
            </w:r>
            <w:r>
              <w:rPr>
                <w:rFonts w:hint="eastAsia" w:ascii="宋体" w:hAnsi="宋体" w:eastAsia="宋体" w:cs="宋体"/>
                <w:color w:val="auto"/>
                <w:spacing w:val="0"/>
                <w:w w:val="100"/>
                <w:sz w:val="24"/>
                <w:szCs w:val="24"/>
                <w:lang w:val="en-US" w:eastAsia="zh-CN"/>
              </w:rPr>
              <w:t>2</w:t>
            </w:r>
          </w:p>
        </w:tc>
        <w:tc>
          <w:tcPr>
            <w:tcW w:w="1512" w:type="dxa"/>
            <w:shd w:val="clear" w:color="auto" w:fill="auto"/>
            <w:vAlign w:val="center"/>
          </w:tcPr>
          <w:p w14:paraId="666BD7E3">
            <w:pPr>
              <w:pStyle w:val="14"/>
              <w:shd w:val="clear"/>
              <w:snapToGrid/>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lang w:val="en-US" w:eastAsia="zh-CN"/>
              </w:rPr>
              <w:t>信用融资</w:t>
            </w:r>
          </w:p>
        </w:tc>
        <w:tc>
          <w:tcPr>
            <w:tcW w:w="7095" w:type="dxa"/>
            <w:shd w:val="clear" w:color="auto" w:fill="auto"/>
            <w:vAlign w:val="center"/>
          </w:tcPr>
          <w:p w14:paraId="15E087E7">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lang w:val="en-US" w:eastAsia="zh-CN"/>
              </w:rPr>
              <w:t>信用融资：</w:t>
            </w:r>
            <w:r>
              <w:rPr>
                <w:rFonts w:hint="eastAsia" w:ascii="宋体" w:hAnsi="宋体" w:eastAsia="宋体" w:cs="宋体"/>
                <w:color w:val="auto"/>
                <w:spacing w:val="0"/>
                <w:w w:val="10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color w:val="auto"/>
                <w:spacing w:val="0"/>
                <w:w w:val="100"/>
                <w:sz w:val="24"/>
                <w:szCs w:val="24"/>
                <w:lang w:val="en-US" w:eastAsia="zh-CN"/>
              </w:rPr>
              <w:t xml:space="preserve"> </w:t>
            </w:r>
            <w:r>
              <w:rPr>
                <w:rFonts w:hint="eastAsia" w:ascii="宋体" w:hAnsi="宋体" w:eastAsia="宋体" w:cs="宋体"/>
                <w:color w:val="auto"/>
                <w:spacing w:val="0"/>
                <w:w w:val="100"/>
                <w:sz w:val="24"/>
                <w:szCs w:val="24"/>
              </w:rPr>
              <w:t>国办《关于促进中小企业健康发展的指导意见》、财政部</w:t>
            </w:r>
            <w:r>
              <w:rPr>
                <w:rFonts w:hint="eastAsia" w:ascii="宋体" w:hAnsi="宋体" w:eastAsia="宋体" w:cs="宋体"/>
                <w:color w:val="auto"/>
                <w:spacing w:val="0"/>
                <w:w w:val="100"/>
                <w:sz w:val="24"/>
                <w:szCs w:val="24"/>
                <w:lang w:val="en-US" w:eastAsia="zh-CN"/>
              </w:rPr>
              <w:t xml:space="preserve"> </w:t>
            </w:r>
            <w:r>
              <w:rPr>
                <w:rFonts w:hint="eastAsia" w:ascii="宋体" w:hAnsi="宋体" w:eastAsia="宋体" w:cs="宋体"/>
                <w:color w:val="auto"/>
                <w:spacing w:val="0"/>
                <w:w w:val="100"/>
                <w:sz w:val="24"/>
                <w:szCs w:val="24"/>
              </w:rPr>
              <w:t>工信部《政府采购促进中小企业发展</w:t>
            </w:r>
            <w:r>
              <w:rPr>
                <w:rFonts w:hint="eastAsia" w:ascii="宋体" w:hAnsi="宋体" w:eastAsia="宋体" w:cs="宋体"/>
                <w:color w:val="auto"/>
                <w:spacing w:val="0"/>
                <w:w w:val="100"/>
                <w:sz w:val="24"/>
                <w:szCs w:val="24"/>
                <w:lang w:val="en-US" w:eastAsia="zh-CN"/>
              </w:rPr>
              <w:t>管理</w:t>
            </w:r>
            <w:r>
              <w:rPr>
                <w:rFonts w:hint="eastAsia" w:ascii="宋体" w:hAnsi="宋体" w:eastAsia="宋体" w:cs="宋体"/>
                <w:color w:val="auto"/>
                <w:spacing w:val="0"/>
                <w:w w:val="100"/>
                <w:sz w:val="24"/>
                <w:szCs w:val="24"/>
              </w:rPr>
              <w:t>办法》（财库〔20</w:t>
            </w:r>
            <w:r>
              <w:rPr>
                <w:rFonts w:hint="eastAsia" w:ascii="宋体" w:hAnsi="宋体" w:eastAsia="宋体" w:cs="宋体"/>
                <w:color w:val="auto"/>
                <w:spacing w:val="0"/>
                <w:w w:val="100"/>
                <w:sz w:val="24"/>
                <w:szCs w:val="24"/>
                <w:lang w:val="en-US" w:eastAsia="zh-CN"/>
              </w:rPr>
              <w:t>20</w:t>
            </w: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46</w:t>
            </w:r>
            <w:r>
              <w:rPr>
                <w:rFonts w:hint="eastAsia" w:ascii="宋体" w:hAnsi="宋体" w:eastAsia="宋体" w:cs="宋体"/>
                <w:color w:val="auto"/>
                <w:spacing w:val="0"/>
                <w:w w:val="10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《陕西省财政厅中国人民银行西安分行关于深入推进政府采购信用融资业务的通知》</w:t>
            </w:r>
            <w:r>
              <w:rPr>
                <w:rFonts w:hint="eastAsia" w:ascii="宋体" w:hAnsi="宋体" w:eastAsia="宋体" w:cs="宋体"/>
                <w:color w:val="auto"/>
                <w:spacing w:val="0"/>
                <w:w w:val="100"/>
                <w:sz w:val="24"/>
                <w:szCs w:val="24"/>
              </w:rPr>
              <w:t>（陕财办采〔202</w:t>
            </w:r>
            <w:r>
              <w:rPr>
                <w:rFonts w:hint="eastAsia" w:ascii="宋体" w:hAnsi="宋体" w:eastAsia="宋体" w:cs="宋体"/>
                <w:color w:val="auto"/>
                <w:spacing w:val="0"/>
                <w:w w:val="100"/>
                <w:sz w:val="24"/>
                <w:szCs w:val="24"/>
                <w:lang w:val="en-US" w:eastAsia="zh-CN"/>
              </w:rPr>
              <w:t>3</w:t>
            </w:r>
            <w:r>
              <w:rPr>
                <w:rFonts w:hint="eastAsia" w:ascii="宋体" w:hAnsi="宋体" w:eastAsia="宋体" w:cs="宋体"/>
                <w:color w:val="auto"/>
                <w:spacing w:val="0"/>
                <w:w w:val="100"/>
                <w:sz w:val="24"/>
                <w:szCs w:val="24"/>
              </w:rPr>
              <w:t>〕5号）等有关规定，按照</w:t>
            </w:r>
            <w:r>
              <w:rPr>
                <w:rFonts w:hint="eastAsia" w:ascii="宋体" w:hAnsi="宋体" w:eastAsia="宋体" w:cs="宋体"/>
                <w:color w:val="auto"/>
                <w:spacing w:val="0"/>
                <w:w w:val="100"/>
                <w:sz w:val="24"/>
                <w:szCs w:val="24"/>
                <w:lang w:val="en-US" w:eastAsia="zh-CN"/>
              </w:rPr>
              <w:t>政府</w:t>
            </w:r>
            <w:r>
              <w:rPr>
                <w:rFonts w:hint="eastAsia" w:ascii="宋体" w:hAnsi="宋体" w:eastAsia="宋体" w:cs="宋体"/>
                <w:color w:val="auto"/>
                <w:spacing w:val="0"/>
                <w:w w:val="100"/>
                <w:sz w:val="24"/>
                <w:szCs w:val="24"/>
              </w:rPr>
              <w:t>引导、</w:t>
            </w:r>
            <w:r>
              <w:rPr>
                <w:rFonts w:hint="eastAsia" w:ascii="宋体" w:hAnsi="宋体" w:eastAsia="宋体" w:cs="宋体"/>
                <w:color w:val="auto"/>
                <w:spacing w:val="0"/>
                <w:w w:val="100"/>
                <w:sz w:val="24"/>
                <w:szCs w:val="24"/>
                <w:lang w:val="en-US" w:eastAsia="zh-CN"/>
              </w:rPr>
              <w:t>市场运作、银企</w:t>
            </w:r>
            <w:r>
              <w:rPr>
                <w:rFonts w:hint="eastAsia" w:ascii="宋体" w:hAnsi="宋体" w:eastAsia="宋体" w:cs="宋体"/>
                <w:color w:val="auto"/>
                <w:spacing w:val="0"/>
                <w:w w:val="100"/>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color w:val="auto"/>
                <w:spacing w:val="0"/>
                <w:w w:val="100"/>
                <w:sz w:val="24"/>
                <w:szCs w:val="24"/>
                <w:lang w:val="en-US" w:eastAsia="zh-CN"/>
              </w:rPr>
              <w:t>或中征平台（https://www.crcrfsp.com）</w:t>
            </w:r>
            <w:r>
              <w:rPr>
                <w:rFonts w:hint="eastAsia" w:ascii="宋体" w:hAnsi="宋体" w:eastAsia="宋体" w:cs="宋体"/>
                <w:color w:val="auto"/>
                <w:spacing w:val="0"/>
                <w:w w:val="100"/>
                <w:sz w:val="24"/>
                <w:szCs w:val="24"/>
              </w:rPr>
              <w:t>在线申请，依法参加政府采购信用融资活动。</w:t>
            </w:r>
          </w:p>
          <w:tbl>
            <w:tblPr>
              <w:tblStyle w:val="26"/>
              <w:tblW w:w="69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5"/>
              <w:gridCol w:w="880"/>
              <w:gridCol w:w="700"/>
              <w:gridCol w:w="820"/>
              <w:gridCol w:w="639"/>
              <w:gridCol w:w="887"/>
              <w:gridCol w:w="874"/>
              <w:gridCol w:w="1565"/>
            </w:tblGrid>
            <w:tr w14:paraId="2B304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980" w:type="dxa"/>
                  <w:gridSpan w:val="8"/>
                  <w:tcBorders>
                    <w:top w:val="nil"/>
                    <w:left w:val="nil"/>
                    <w:bottom w:val="nil"/>
                    <w:right w:val="nil"/>
                  </w:tcBorders>
                  <w:noWrap/>
                  <w:vAlign w:val="center"/>
                </w:tcPr>
                <w:p w14:paraId="0584634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lang w:val="en-US" w:eastAsia="zh-CN"/>
                    </w:rPr>
                    <w:t>榆林市“政采贷”业务办理银行联系表</w:t>
                  </w:r>
                </w:p>
              </w:tc>
            </w:tr>
            <w:tr w14:paraId="16B12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6EBA54B">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序号</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3BD04E9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银行名称</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127EB54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产品名称</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0FACB3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贷款额度</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2CC3121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贷款期限</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4984F6A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贷款利率</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3CE9A0B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办理时效</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63989A5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联系人</w:t>
                  </w:r>
                </w:p>
              </w:tc>
            </w:tr>
            <w:tr w14:paraId="3A91E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773552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5DF3B24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长安银行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043BEBD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12469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2922B6B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1-3年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723ED4C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73403F8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0"/>
                  <w:vAlign w:val="center"/>
                </w:tcPr>
                <w:p w14:paraId="6CF9FA5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魏  众15109123951</w:t>
                  </w:r>
                </w:p>
              </w:tc>
            </w:tr>
            <w:tr w14:paraId="512B7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65E439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2</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4959CA7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中信银行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5810F05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政采E贷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958F72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55C204E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1-3年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0C751F2B">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3.45%起</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085300A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002C52F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i w:val="0"/>
                      <w:iCs w:val="0"/>
                      <w:color w:val="auto"/>
                      <w:spacing w:val="0"/>
                      <w:w w:val="100"/>
                      <w:kern w:val="0"/>
                      <w:sz w:val="24"/>
                      <w:szCs w:val="24"/>
                      <w:u w:val="none"/>
                      <w:lang w:val="en-US" w:eastAsia="zh-CN" w:bidi="ar"/>
                    </w:rPr>
                    <w:t>李  靖15509125117</w:t>
                  </w:r>
                </w:p>
              </w:tc>
            </w:tr>
            <w:tr w14:paraId="71A5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4771CE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615FFF5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光大银行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2CD82C48">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322409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7844015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1-3年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1A96534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7B57454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6767A491">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刘  波18809125468</w:t>
                  </w:r>
                </w:p>
              </w:tc>
            </w:tr>
            <w:tr w14:paraId="2C1A7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15212D8">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4</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3B9E84B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交通银行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426D309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秦政贷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7F9FC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35A7C89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624AF27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45AE0F9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04BD7AB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张  飞15291296886</w:t>
                  </w:r>
                </w:p>
              </w:tc>
            </w:tr>
            <w:tr w14:paraId="3518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17E617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5</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15A5250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中国银行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33484334">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633E9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12F0532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1-3年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193C33F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6D9DCC54">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0"/>
                  <w:vAlign w:val="center"/>
                </w:tcPr>
                <w:p w14:paraId="1ED4EE4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李  浩18691230007</w:t>
                  </w:r>
                </w:p>
              </w:tc>
            </w:tr>
            <w:tr w14:paraId="6C4D9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04C04C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6</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0EE04C2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招商银行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2E531F1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B77205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62DD275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1-3年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4699BE3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3.45%起</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3549B33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5A92EED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马  烨15596100007</w:t>
                  </w:r>
                </w:p>
              </w:tc>
            </w:tr>
            <w:tr w14:paraId="56DF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7E0CE9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7</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796A5F5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浦发银行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6363030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政采E贷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DE125FA">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384BBCB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46AA833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rPr>
                  </w:pPr>
                  <w:r>
                    <w:rPr>
                      <w:rFonts w:hint="eastAsia" w:ascii="宋体" w:hAnsi="宋体" w:eastAsia="宋体" w:cs="宋体"/>
                      <w:color w:val="auto"/>
                      <w:spacing w:val="0"/>
                      <w:w w:val="100"/>
                      <w:sz w:val="24"/>
                      <w:szCs w:val="24"/>
                      <w:lang w:val="en-US" w:eastAsia="zh-CN"/>
                    </w:rPr>
                    <w:t>3.8%</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156FA39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4B42667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朱  君15629169158</w:t>
                  </w:r>
                </w:p>
              </w:tc>
            </w:tr>
            <w:tr w14:paraId="198EB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D5426E1">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8</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288A35B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农商银行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63EDF94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84E06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4900D31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1-2年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6B74F16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3.45%-5.8%</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328A5358">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18BD01A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王  璐15529875056</w:t>
                  </w:r>
                </w:p>
              </w:tc>
            </w:tr>
            <w:tr w14:paraId="531AB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3D7DCE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9</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5AA598B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农业银行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11C3996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9A5BB5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0775B318">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55E7134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3.45%-3.85%</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33211C5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4980F37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杨  尧13325409313</w:t>
                  </w:r>
                </w:p>
              </w:tc>
            </w:tr>
            <w:tr w14:paraId="21A99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85AE8E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10</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5C4D58E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民生银行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11286DE1">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政采E贷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840BDA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75300EA0">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58F0F9E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3.45%起</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721F5991">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48520F8B">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郝双双15991225850</w:t>
                  </w:r>
                </w:p>
              </w:tc>
            </w:tr>
            <w:tr w14:paraId="031B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F632F7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11</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357284A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兴业银行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67B7B32F">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政采贷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3B3B7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0A8BAD6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1年期</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405CBC4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3.4%</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6C759F42">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64E2823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薛万隆18709258523</w:t>
                  </w:r>
                </w:p>
              </w:tc>
            </w:tr>
            <w:tr w14:paraId="1653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3E25AF8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12</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1091418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广发银行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7096DDAB">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政采通</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ADDA275">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46C7CD9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2B49BC0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3.45%起</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6D8BC04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24小时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39848E56">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李思嘉15191820101</w:t>
                  </w:r>
                </w:p>
              </w:tc>
            </w:tr>
            <w:tr w14:paraId="65B89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ADD0A0E">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13</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5B32CD11">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建设银行</w:t>
                  </w:r>
                </w:p>
              </w:tc>
              <w:tc>
                <w:tcPr>
                  <w:tcW w:w="700" w:type="dxa"/>
                  <w:tcBorders>
                    <w:top w:val="single" w:color="000000" w:sz="4" w:space="0"/>
                    <w:left w:val="single" w:color="000000" w:sz="4" w:space="0"/>
                    <w:bottom w:val="single" w:color="000000" w:sz="4" w:space="0"/>
                    <w:right w:val="single" w:color="000000" w:sz="4" w:space="0"/>
                  </w:tcBorders>
                  <w:noWrap/>
                  <w:vAlign w:val="center"/>
                </w:tcPr>
                <w:p w14:paraId="776F5A09">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E政通</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DC1B13">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1000万元</w:t>
                  </w:r>
                </w:p>
              </w:tc>
              <w:tc>
                <w:tcPr>
                  <w:tcW w:w="639" w:type="dxa"/>
                  <w:tcBorders>
                    <w:top w:val="single" w:color="000000" w:sz="4" w:space="0"/>
                    <w:left w:val="single" w:color="000000" w:sz="4" w:space="0"/>
                    <w:bottom w:val="single" w:color="000000" w:sz="4" w:space="0"/>
                    <w:right w:val="single" w:color="000000" w:sz="4" w:space="0"/>
                  </w:tcBorders>
                  <w:noWrap/>
                  <w:vAlign w:val="center"/>
                </w:tcPr>
                <w:p w14:paraId="60BE7FF7">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1年</w:t>
                  </w:r>
                </w:p>
              </w:tc>
              <w:tc>
                <w:tcPr>
                  <w:tcW w:w="887" w:type="dxa"/>
                  <w:tcBorders>
                    <w:top w:val="single" w:color="000000" w:sz="4" w:space="0"/>
                    <w:left w:val="single" w:color="000000" w:sz="4" w:space="0"/>
                    <w:bottom w:val="single" w:color="000000" w:sz="4" w:space="0"/>
                    <w:right w:val="single" w:color="000000" w:sz="4" w:space="0"/>
                  </w:tcBorders>
                  <w:noWrap/>
                  <w:vAlign w:val="center"/>
                </w:tcPr>
                <w:p w14:paraId="280CAA0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3.2%</w:t>
                  </w: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7E7C4FBD">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72小时</w:t>
                  </w:r>
                </w:p>
              </w:tc>
              <w:tc>
                <w:tcPr>
                  <w:tcW w:w="1565" w:type="dxa"/>
                  <w:tcBorders>
                    <w:top w:val="single" w:color="000000" w:sz="4" w:space="0"/>
                    <w:left w:val="single" w:color="000000" w:sz="4" w:space="0"/>
                    <w:bottom w:val="single" w:color="000000" w:sz="4" w:space="0"/>
                    <w:right w:val="single" w:color="000000" w:sz="4" w:space="0"/>
                  </w:tcBorders>
                  <w:noWrap/>
                  <w:vAlign w:val="center"/>
                </w:tcPr>
                <w:p w14:paraId="3F23E8AC">
                  <w:pPr>
                    <w:keepNext w:val="0"/>
                    <w:keepLines w:val="0"/>
                    <w:pageBreakBefore w:val="0"/>
                    <w:widowControl w:val="0"/>
                    <w:shd w:val="clear"/>
                    <w:kinsoku/>
                    <w:wordWrap/>
                    <w:overflowPunct/>
                    <w:topLinePunct w:val="0"/>
                    <w:bidi w:val="0"/>
                    <w:adjustRightInd w:val="0"/>
                    <w:snapToGrid w:val="0"/>
                    <w:spacing w:line="360" w:lineRule="auto"/>
                    <w:ind w:left="0" w:leftChars="0" w:right="0"/>
                    <w:jc w:val="center"/>
                    <w:textAlignment w:val="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张 宇 15929397838</w:t>
                  </w:r>
                </w:p>
              </w:tc>
            </w:tr>
          </w:tbl>
          <w:p w14:paraId="523E2B01">
            <w:pPr>
              <w:pStyle w:val="14"/>
              <w:shd w:val="clear"/>
              <w:snapToGrid/>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备注：银行排名不分先后。如产品额度、期限、利率等内容发生改变，以银行解释为准。</w:t>
            </w:r>
          </w:p>
        </w:tc>
      </w:tr>
      <w:tr w14:paraId="06A1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 w:hRule="atLeast"/>
          <w:jc w:val="center"/>
        </w:trPr>
        <w:tc>
          <w:tcPr>
            <w:tcW w:w="711" w:type="dxa"/>
            <w:shd w:val="clear" w:color="auto" w:fill="auto"/>
            <w:vAlign w:val="center"/>
          </w:tcPr>
          <w:p w14:paraId="37E4D136">
            <w:pPr>
              <w:shd w:val="clear"/>
              <w:spacing w:line="360" w:lineRule="auto"/>
              <w:jc w:val="center"/>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3</w:t>
            </w:r>
            <w:r>
              <w:rPr>
                <w:rFonts w:hint="eastAsia" w:ascii="宋体" w:hAnsi="宋体" w:eastAsia="宋体" w:cs="宋体"/>
                <w:color w:val="auto"/>
                <w:spacing w:val="0"/>
                <w:w w:val="100"/>
                <w:sz w:val="24"/>
                <w:szCs w:val="24"/>
                <w:lang w:val="en-US" w:eastAsia="zh-CN"/>
              </w:rPr>
              <w:t>3</w:t>
            </w:r>
          </w:p>
        </w:tc>
        <w:tc>
          <w:tcPr>
            <w:tcW w:w="1512" w:type="dxa"/>
            <w:shd w:val="clear" w:color="auto" w:fill="auto"/>
            <w:vAlign w:val="center"/>
          </w:tcPr>
          <w:p w14:paraId="3BA165AD">
            <w:pPr>
              <w:pStyle w:val="14"/>
              <w:shd w:val="clear"/>
              <w:snapToGrid/>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其他</w:t>
            </w:r>
          </w:p>
        </w:tc>
        <w:tc>
          <w:tcPr>
            <w:tcW w:w="7095" w:type="dxa"/>
            <w:shd w:val="clear" w:color="auto" w:fill="auto"/>
            <w:vAlign w:val="center"/>
          </w:tcPr>
          <w:p w14:paraId="1A64E194">
            <w:pPr>
              <w:shd w:val="clear"/>
              <w:spacing w:line="360" w:lineRule="auto"/>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招标文件与媒体发布的采购公告不一致时，以采购公告为准；正文与投标人须知前附表表述不一致时，以投标人须知前附表为准。</w:t>
            </w:r>
          </w:p>
        </w:tc>
      </w:tr>
    </w:tbl>
    <w:p w14:paraId="70629E0E">
      <w:pPr>
        <w:widowControl/>
        <w:shd w:val="clear"/>
        <w:spacing w:line="360" w:lineRule="auto"/>
        <w:jc w:val="center"/>
        <w:rPr>
          <w:rFonts w:hint="eastAsia" w:ascii="宋体" w:hAnsi="宋体" w:eastAsia="宋体" w:cs="宋体"/>
          <w:b/>
          <w:color w:val="auto"/>
          <w:spacing w:val="0"/>
          <w:w w:val="100"/>
          <w:kern w:val="2"/>
          <w:sz w:val="24"/>
          <w:szCs w:val="24"/>
        </w:rPr>
      </w:pPr>
      <w:r>
        <w:rPr>
          <w:rFonts w:hint="eastAsia" w:ascii="宋体" w:hAnsi="宋体" w:eastAsia="宋体" w:cs="宋体"/>
          <w:b/>
          <w:color w:val="auto"/>
          <w:spacing w:val="0"/>
          <w:w w:val="100"/>
          <w:sz w:val="21"/>
          <w:szCs w:val="21"/>
        </w:rPr>
        <w:br w:type="page"/>
      </w:r>
      <w:r>
        <w:rPr>
          <w:rFonts w:hint="eastAsia" w:ascii="宋体" w:hAnsi="宋体" w:eastAsia="宋体" w:cs="宋体"/>
          <w:b/>
          <w:color w:val="auto"/>
          <w:spacing w:val="0"/>
          <w:w w:val="100"/>
          <w:sz w:val="24"/>
          <w:szCs w:val="24"/>
        </w:rPr>
        <w:t>总则</w:t>
      </w:r>
    </w:p>
    <w:p w14:paraId="5227994C">
      <w:pPr>
        <w:pStyle w:val="24"/>
        <w:shd w:val="clear"/>
        <w:spacing w:after="0" w:line="360" w:lineRule="auto"/>
        <w:ind w:firstLine="0" w:firstLineChars="0"/>
        <w:jc w:val="left"/>
        <w:outlineLvl w:val="1"/>
        <w:rPr>
          <w:rFonts w:hint="eastAsia" w:ascii="宋体" w:hAnsi="宋体" w:eastAsia="宋体" w:cs="宋体"/>
          <w:b/>
          <w:color w:val="auto"/>
          <w:spacing w:val="0"/>
          <w:w w:val="100"/>
          <w:sz w:val="24"/>
          <w:szCs w:val="24"/>
        </w:rPr>
      </w:pPr>
      <w:bookmarkStart w:id="11" w:name="_Toc30274"/>
      <w:bookmarkStart w:id="12" w:name="_Toc124933432"/>
      <w:r>
        <w:rPr>
          <w:rFonts w:hint="eastAsia" w:ascii="宋体" w:hAnsi="宋体" w:eastAsia="宋体" w:cs="宋体"/>
          <w:b/>
          <w:color w:val="auto"/>
          <w:spacing w:val="0"/>
          <w:w w:val="100"/>
          <w:sz w:val="24"/>
          <w:szCs w:val="24"/>
        </w:rPr>
        <w:t>一、定义</w:t>
      </w:r>
      <w:bookmarkEnd w:id="11"/>
      <w:bookmarkEnd w:id="12"/>
    </w:p>
    <w:p w14:paraId="44666E9B">
      <w:pPr>
        <w:shd w:val="clear"/>
        <w:spacing w:line="360" w:lineRule="auto"/>
        <w:ind w:firstLine="240" w:firstLineChars="100"/>
        <w:rPr>
          <w:rFonts w:hint="eastAsia" w:ascii="宋体" w:hAnsi="宋体" w:eastAsia="宋体" w:cs="宋体"/>
          <w:color w:val="auto"/>
          <w:spacing w:val="0"/>
          <w:w w:val="100"/>
          <w:sz w:val="24"/>
          <w:szCs w:val="24"/>
          <w:lang w:eastAsia="zh-CN"/>
        </w:rPr>
      </w:pPr>
      <w:bookmarkStart w:id="13" w:name="_Toc17787"/>
      <w:r>
        <w:rPr>
          <w:rFonts w:hint="eastAsia" w:ascii="宋体" w:hAnsi="宋体" w:eastAsia="宋体" w:cs="宋体"/>
          <w:color w:val="auto"/>
          <w:spacing w:val="0"/>
          <w:w w:val="100"/>
          <w:sz w:val="24"/>
          <w:szCs w:val="24"/>
        </w:rPr>
        <w:t>（一）采购人：</w:t>
      </w:r>
      <w:bookmarkEnd w:id="13"/>
      <w:r>
        <w:rPr>
          <w:rFonts w:hint="eastAsia" w:hAnsi="宋体" w:cs="宋体"/>
          <w:color w:val="auto"/>
          <w:spacing w:val="0"/>
          <w:w w:val="100"/>
          <w:sz w:val="24"/>
          <w:szCs w:val="24"/>
          <w:highlight w:val="none"/>
          <w:lang w:eastAsia="zh-CN"/>
        </w:rPr>
        <w:t>榆林市榆阳区林业局</w:t>
      </w:r>
    </w:p>
    <w:p w14:paraId="34EB910F">
      <w:pPr>
        <w:shd w:val="clear"/>
        <w:spacing w:line="360" w:lineRule="auto"/>
        <w:ind w:firstLine="240" w:firstLineChars="10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（二）监管部门：</w:t>
      </w:r>
      <w:r>
        <w:rPr>
          <w:rFonts w:hint="eastAsia" w:ascii="宋体" w:hAnsi="宋体" w:eastAsia="宋体" w:cs="宋体"/>
          <w:color w:val="auto"/>
          <w:spacing w:val="0"/>
          <w:w w:val="100"/>
          <w:sz w:val="24"/>
          <w:szCs w:val="24"/>
          <w:lang w:eastAsia="zh-CN"/>
        </w:rPr>
        <w:t>榆林市</w:t>
      </w:r>
      <w:r>
        <w:rPr>
          <w:rFonts w:hint="eastAsia" w:ascii="宋体" w:hAnsi="宋体" w:eastAsia="宋体" w:cs="宋体"/>
          <w:color w:val="auto"/>
          <w:spacing w:val="0"/>
          <w:w w:val="100"/>
          <w:sz w:val="24"/>
          <w:szCs w:val="24"/>
          <w:lang w:val="en-US" w:eastAsia="zh-CN"/>
        </w:rPr>
        <w:t>榆阳区</w:t>
      </w:r>
      <w:r>
        <w:rPr>
          <w:rFonts w:hint="eastAsia" w:ascii="宋体" w:hAnsi="宋体" w:eastAsia="宋体" w:cs="宋体"/>
          <w:color w:val="auto"/>
          <w:spacing w:val="0"/>
          <w:w w:val="100"/>
          <w:sz w:val="24"/>
          <w:szCs w:val="24"/>
          <w:lang w:eastAsia="zh-CN"/>
        </w:rPr>
        <w:t>财政局</w:t>
      </w:r>
    </w:p>
    <w:p w14:paraId="5D20996E">
      <w:pPr>
        <w:shd w:val="clear"/>
        <w:spacing w:line="360" w:lineRule="auto"/>
        <w:ind w:firstLine="240" w:firstLineChars="10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（三）采购代理机构：</w:t>
      </w:r>
      <w:r>
        <w:rPr>
          <w:rFonts w:hint="eastAsia" w:hAnsi="宋体" w:cs="宋体"/>
          <w:color w:val="auto"/>
          <w:spacing w:val="0"/>
          <w:w w:val="100"/>
          <w:sz w:val="24"/>
          <w:szCs w:val="24"/>
          <w:lang w:eastAsia="zh-CN"/>
        </w:rPr>
        <w:t>陕西乐鑫永顺工程项目管理有限公司</w:t>
      </w:r>
    </w:p>
    <w:p w14:paraId="3A04B005">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（四）投标人：拟向采购人提供货物、工程或者服务的法人、其他组织或者自然人</w:t>
      </w:r>
    </w:p>
    <w:p w14:paraId="6A9F4AF5">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4" w:name="_Toc20213"/>
      <w:bookmarkStart w:id="15" w:name="_Toc1840"/>
      <w:bookmarkStart w:id="16" w:name="_Toc48834525"/>
      <w:bookmarkStart w:id="17" w:name="_Toc48834446"/>
      <w:bookmarkStart w:id="18" w:name="_Toc48834157"/>
      <w:bookmarkStart w:id="19" w:name="_Toc124933433"/>
      <w:bookmarkStart w:id="20" w:name="_Toc48834087"/>
      <w:bookmarkStart w:id="21" w:name="_Toc48834284"/>
      <w:r>
        <w:rPr>
          <w:rFonts w:hint="eastAsia" w:ascii="宋体" w:hAnsi="宋体" w:eastAsia="宋体" w:cs="宋体"/>
          <w:b/>
          <w:color w:val="auto"/>
          <w:spacing w:val="0"/>
          <w:w w:val="100"/>
          <w:sz w:val="24"/>
          <w:szCs w:val="24"/>
        </w:rPr>
        <w:t>二、投标人注意事项</w:t>
      </w:r>
      <w:bookmarkEnd w:id="14"/>
      <w:bookmarkEnd w:id="15"/>
      <w:bookmarkEnd w:id="16"/>
      <w:bookmarkEnd w:id="17"/>
      <w:bookmarkEnd w:id="18"/>
      <w:bookmarkEnd w:id="19"/>
      <w:bookmarkEnd w:id="20"/>
      <w:bookmarkEnd w:id="21"/>
      <w:bookmarkStart w:id="22" w:name="_Toc24852"/>
      <w:bookmarkStart w:id="23" w:name="_Toc734"/>
      <w:bookmarkStart w:id="24" w:name="_Toc30368"/>
      <w:bookmarkStart w:id="25" w:name="_Toc23045"/>
    </w:p>
    <w:p w14:paraId="47C1C6D6">
      <w:pPr>
        <w:shd w:val="clear"/>
        <w:spacing w:line="360" w:lineRule="auto"/>
        <w:ind w:firstLine="241" w:firstLineChars="100"/>
        <w:rPr>
          <w:rFonts w:hint="eastAsia" w:ascii="宋体" w:hAnsi="宋体" w:eastAsia="宋体" w:cs="宋体"/>
          <w:b/>
          <w:bCs/>
          <w:color w:val="auto"/>
          <w:spacing w:val="0"/>
          <w:w w:val="100"/>
          <w:sz w:val="24"/>
          <w:szCs w:val="24"/>
        </w:rPr>
      </w:pPr>
      <w:bookmarkStart w:id="26" w:name="_Toc9942"/>
      <w:r>
        <w:rPr>
          <w:rFonts w:hint="eastAsia" w:ascii="宋体" w:hAnsi="宋体" w:eastAsia="宋体" w:cs="宋体"/>
          <w:b/>
          <w:bCs/>
          <w:color w:val="auto"/>
          <w:spacing w:val="0"/>
          <w:w w:val="100"/>
          <w:sz w:val="24"/>
          <w:szCs w:val="24"/>
        </w:rPr>
        <w:t>（一）询问</w:t>
      </w:r>
      <w:bookmarkEnd w:id="22"/>
      <w:bookmarkEnd w:id="23"/>
      <w:bookmarkEnd w:id="24"/>
      <w:bookmarkEnd w:id="25"/>
      <w:bookmarkEnd w:id="26"/>
    </w:p>
    <w:p w14:paraId="56774BE7">
      <w:pPr>
        <w:shd w:val="clear"/>
        <w:spacing w:line="360" w:lineRule="auto"/>
        <w:ind w:firstLine="480" w:firstLineChars="200"/>
        <w:rPr>
          <w:rFonts w:hint="eastAsia" w:ascii="宋体" w:hAnsi="宋体" w:eastAsia="宋体" w:cs="宋体"/>
          <w:color w:val="auto"/>
          <w:spacing w:val="0"/>
          <w:w w:val="100"/>
          <w:sz w:val="24"/>
          <w:szCs w:val="24"/>
        </w:rPr>
      </w:pPr>
      <w:bookmarkStart w:id="27" w:name="_Toc11418"/>
      <w:bookmarkStart w:id="28" w:name="_Toc7423"/>
      <w:bookmarkStart w:id="29" w:name="_Toc16663"/>
      <w:bookmarkStart w:id="30" w:name="_Toc26397"/>
      <w:r>
        <w:rPr>
          <w:rFonts w:hint="eastAsia" w:ascii="宋体" w:hAnsi="宋体" w:eastAsia="宋体" w:cs="宋体"/>
          <w:color w:val="auto"/>
          <w:spacing w:val="0"/>
          <w:w w:val="100"/>
          <w:sz w:val="24"/>
          <w:szCs w:val="24"/>
        </w:rPr>
        <w:t>投标人对政府采购活动事项有疑问的，可以向采购人提出询问，采购人应当及时作出答复，但答复的内容不得涉及商业秘密。</w:t>
      </w:r>
    </w:p>
    <w:p w14:paraId="30383C86">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（二）</w:t>
      </w:r>
      <w:bookmarkEnd w:id="27"/>
      <w:bookmarkEnd w:id="28"/>
      <w:bookmarkEnd w:id="29"/>
      <w:bookmarkEnd w:id="30"/>
      <w:r>
        <w:rPr>
          <w:rFonts w:hint="eastAsia" w:ascii="宋体" w:hAnsi="宋体" w:eastAsia="宋体" w:cs="宋体"/>
          <w:b/>
          <w:color w:val="auto"/>
          <w:spacing w:val="0"/>
          <w:w w:val="100"/>
          <w:sz w:val="24"/>
          <w:szCs w:val="24"/>
        </w:rPr>
        <w:t>质疑和投诉</w:t>
      </w:r>
    </w:p>
    <w:p w14:paraId="0F157E22">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投标人如果认为招标文件中涉及的采购需求（包括投标人资格条件、评审要素及分值设置、采购内容和要求、合同条款等）使自身的合法权益受到损害，可以在招标文件公告期限届满之日起7个工作日内，以书面形式向</w:t>
      </w:r>
      <w:r>
        <w:rPr>
          <w:rFonts w:hint="eastAsia" w:ascii="宋体" w:hAnsi="宋体" w:eastAsia="宋体" w:cs="宋体"/>
          <w:color w:val="auto"/>
          <w:spacing w:val="0"/>
          <w:w w:val="100"/>
          <w:kern w:val="2"/>
          <w:sz w:val="24"/>
          <w:szCs w:val="24"/>
        </w:rPr>
        <w:t>采购人</w:t>
      </w:r>
      <w:r>
        <w:rPr>
          <w:rFonts w:hint="eastAsia" w:ascii="宋体" w:hAnsi="宋体" w:eastAsia="宋体" w:cs="宋体"/>
          <w:bCs/>
          <w:color w:val="auto"/>
          <w:spacing w:val="0"/>
          <w:w w:val="100"/>
          <w:kern w:val="2"/>
          <w:sz w:val="24"/>
          <w:szCs w:val="24"/>
        </w:rPr>
        <w:t>提出质疑；</w:t>
      </w:r>
    </w:p>
    <w:p w14:paraId="565F75BE">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投标人如果认为采购程序、采购过程或成交结果使自身的合法权益受到损害，可以在知道或应知其权益受到损害之日起7个工作日内，以书面形式向采购代理机构提出质疑。</w:t>
      </w:r>
    </w:p>
    <w:p w14:paraId="170713AB">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采购人、采购代理机构将在收到书面质疑后7个工作日内做出答复，并以书面形式通知质疑人和其他有关投标人。</w:t>
      </w:r>
    </w:p>
    <w:p w14:paraId="170B70B2">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1、投标人提出质疑应当提交质疑函和必要的证明材料，并按财政部《质疑函范本》给定的格式进行填写，范本下载详见【财政部国库司（gks.mof.gov.cn）】网站〖首页•〉政府采购管理〗栏目中的《政府采购投标人质疑函范本》。</w:t>
      </w:r>
    </w:p>
    <w:p w14:paraId="7C43AA95">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《政府采购投标人质疑函范本》链接地址：</w:t>
      </w:r>
    </w:p>
    <w:p w14:paraId="539C1FD3">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http://gks.mof.gov.cn/zhengfucaigouguanli/201802/t20180201_2804589.html</w:t>
      </w:r>
    </w:p>
    <w:p w14:paraId="0908FB65">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66165F4C">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在法定质疑期内，针对同一采购程序环节的质疑应当一次性提出。</w:t>
      </w:r>
    </w:p>
    <w:p w14:paraId="242A0329">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3、有下列情形之一的，属于无效质疑，采购人、采购代理机构不予受理：</w:t>
      </w:r>
    </w:p>
    <w:p w14:paraId="54C5B6B5">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（1）质疑人不是参与本次采购项目的投标人或潜在投标人；</w:t>
      </w:r>
    </w:p>
    <w:p w14:paraId="2DD5B82A">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（2）质疑人与质疑事项不存在利害关系的；</w:t>
      </w:r>
    </w:p>
    <w:p w14:paraId="4D5688FC">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（3）未在法定期限内提出质疑的；</w:t>
      </w:r>
    </w:p>
    <w:p w14:paraId="02E50CDB">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（4）质疑未以书面形式提出，或《质疑函》主要内容构成不完整的，或缺乏必要的证明材料及证明材料不完整的；</w:t>
      </w:r>
    </w:p>
    <w:p w14:paraId="54ECAFCF">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（5）《质疑函》没有合法有效的签字、盖章或授权的；</w:t>
      </w:r>
    </w:p>
    <w:p w14:paraId="2457D101">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（6）以非法手段取得证据、材料的；</w:t>
      </w:r>
    </w:p>
    <w:p w14:paraId="57F73E48">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（7）质疑答复后，同一质疑人就同一事项再次提出质疑的；</w:t>
      </w:r>
    </w:p>
    <w:p w14:paraId="27B81787">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4、质疑人对采购代理机构或采购人的答复不满意，以及采购人、采购代理机构未在规定时间内做出答复的，可以在答复期满后15个工作日内向</w:t>
      </w:r>
      <w:r>
        <w:rPr>
          <w:rFonts w:hint="eastAsia" w:ascii="宋体" w:hAnsi="宋体" w:eastAsia="宋体" w:cs="宋体"/>
          <w:bCs/>
          <w:color w:val="auto"/>
          <w:spacing w:val="0"/>
          <w:w w:val="100"/>
          <w:kern w:val="2"/>
          <w:sz w:val="24"/>
          <w:szCs w:val="24"/>
          <w:lang w:eastAsia="zh-CN"/>
        </w:rPr>
        <w:t>榆林市</w:t>
      </w:r>
      <w:r>
        <w:rPr>
          <w:rFonts w:hint="eastAsia" w:ascii="宋体" w:hAnsi="宋体" w:eastAsia="宋体" w:cs="宋体"/>
          <w:bCs/>
          <w:color w:val="auto"/>
          <w:spacing w:val="0"/>
          <w:w w:val="100"/>
          <w:kern w:val="2"/>
          <w:sz w:val="24"/>
          <w:szCs w:val="24"/>
          <w:lang w:val="en-US" w:eastAsia="zh-CN"/>
        </w:rPr>
        <w:t>榆阳区</w:t>
      </w:r>
      <w:r>
        <w:rPr>
          <w:rFonts w:hint="eastAsia" w:ascii="宋体" w:hAnsi="宋体" w:eastAsia="宋体" w:cs="宋体"/>
          <w:bCs/>
          <w:color w:val="auto"/>
          <w:spacing w:val="0"/>
          <w:w w:val="100"/>
          <w:kern w:val="2"/>
          <w:sz w:val="24"/>
          <w:szCs w:val="24"/>
          <w:lang w:eastAsia="zh-CN"/>
        </w:rPr>
        <w:t>财政局</w:t>
      </w:r>
      <w:r>
        <w:rPr>
          <w:rFonts w:hint="eastAsia" w:ascii="宋体" w:hAnsi="宋体" w:eastAsia="宋体" w:cs="宋体"/>
          <w:bCs/>
          <w:color w:val="auto"/>
          <w:spacing w:val="0"/>
          <w:w w:val="100"/>
          <w:kern w:val="2"/>
          <w:sz w:val="24"/>
          <w:szCs w:val="24"/>
        </w:rPr>
        <w:t>提出投诉。</w:t>
      </w:r>
    </w:p>
    <w:p w14:paraId="0C8FEDC1">
      <w:pPr>
        <w:pStyle w:val="22"/>
        <w:shd w:val="clear"/>
        <w:spacing w:beforeAutospacing="0" w:afterAutospacing="0" w:line="360" w:lineRule="auto"/>
        <w:ind w:firstLine="480" w:firstLineChars="200"/>
        <w:jc w:val="both"/>
        <w:rPr>
          <w:rFonts w:hint="eastAsia" w:ascii="宋体" w:hAnsi="宋体" w:eastAsia="宋体" w:cs="宋体"/>
          <w:bCs/>
          <w:color w:val="auto"/>
          <w:spacing w:val="0"/>
          <w:w w:val="100"/>
          <w:kern w:val="2"/>
          <w:sz w:val="24"/>
          <w:szCs w:val="24"/>
        </w:rPr>
      </w:pPr>
      <w:r>
        <w:rPr>
          <w:rFonts w:hint="eastAsia" w:ascii="宋体" w:hAnsi="宋体" w:eastAsia="宋体" w:cs="宋体"/>
          <w:bCs/>
          <w:color w:val="auto"/>
          <w:spacing w:val="0"/>
          <w:w w:val="100"/>
          <w:kern w:val="2"/>
          <w:sz w:val="24"/>
          <w:szCs w:val="24"/>
        </w:rPr>
        <w:t>5、投标人投诉的事项不得超出已质疑事项的范围。</w:t>
      </w:r>
    </w:p>
    <w:p w14:paraId="6C8D489F">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6、对捏造事实、提供虚假材料进行质疑、投诉的行为予以严肃处理。</w:t>
      </w:r>
    </w:p>
    <w:p w14:paraId="575582CF">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①《中华人民共和国政府采购法》《中华人民共和国政府采购法实施条例》《中华人民共和国招标投标法》《中华人民共和国招标投标法实施条例》《政府采购质疑和投诉办法》等法律法规的规定，投标人质疑、投诉应当有明确的请求和必要的证明材料。</w:t>
      </w:r>
    </w:p>
    <w:p w14:paraId="5B8A0F6F">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color w:val="auto"/>
          <w:spacing w:val="0"/>
          <w:w w:val="100"/>
          <w:sz w:val="24"/>
          <w:szCs w:val="24"/>
        </w:rPr>
        <w:t>②</w:t>
      </w:r>
      <w:r>
        <w:rPr>
          <w:rFonts w:hint="eastAsia" w:ascii="宋体" w:hAnsi="宋体" w:eastAsia="宋体" w:cs="宋体"/>
          <w:bCs/>
          <w:color w:val="auto"/>
          <w:spacing w:val="0"/>
          <w:w w:val="100"/>
          <w:sz w:val="24"/>
          <w:szCs w:val="24"/>
        </w:rPr>
        <w:t>投诉人在全国范围内十二个月内三次以上投诉查无实据的，由财政部门列入不良行为记录名单。</w:t>
      </w:r>
    </w:p>
    <w:p w14:paraId="71006CD1">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bCs/>
          <w:color w:val="auto"/>
          <w:spacing w:val="0"/>
          <w:w w:val="100"/>
          <w:sz w:val="24"/>
          <w:szCs w:val="24"/>
        </w:rPr>
        <w:t>③</w:t>
      </w:r>
      <w:r>
        <w:rPr>
          <w:rFonts w:hint="eastAsia" w:ascii="宋体" w:hAnsi="宋体" w:eastAsia="宋体" w:cs="宋体"/>
          <w:color w:val="auto"/>
          <w:spacing w:val="0"/>
          <w:w w:val="100"/>
          <w:sz w:val="24"/>
          <w:szCs w:val="24"/>
        </w:rPr>
        <w:t>捏造事实、提供虚假材料或者以非法手段取得证明材料的投诉将被驳回，并将提出投诉的投标人列入不良行为记录名单，禁止其一至三年内参加政府采购活动。</w:t>
      </w:r>
    </w:p>
    <w:p w14:paraId="404E6271">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7、依法严惩捏造事实诬告陷害、诽谤他人的行为。</w:t>
      </w:r>
    </w:p>
    <w:p w14:paraId="21B1642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34AF7D3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②《中华人民共和国刑法》第246条【侮辱罪、诽谤罪】以暴力或者其他方法公然侮辱他人或者捏造事实诽谤他人，情节严重的，处三年以下有期徒刑、拘役、管制或者剥夺政治权利。</w:t>
      </w:r>
    </w:p>
    <w:p w14:paraId="244159AE">
      <w:pPr>
        <w:shd w:val="clear"/>
        <w:spacing w:line="360" w:lineRule="auto"/>
        <w:ind w:firstLine="480" w:firstLineChars="200"/>
        <w:rPr>
          <w:rFonts w:hint="eastAsia" w:ascii="宋体" w:hAnsi="宋体" w:eastAsia="宋体" w:cs="宋体"/>
          <w:color w:val="auto"/>
          <w:spacing w:val="0"/>
          <w:w w:val="100"/>
          <w:sz w:val="24"/>
          <w:szCs w:val="24"/>
        </w:rPr>
      </w:pPr>
      <w:bookmarkStart w:id="31" w:name="_Toc26247"/>
      <w:bookmarkStart w:id="32" w:name="_Toc13334"/>
      <w:bookmarkStart w:id="33" w:name="_Toc32437"/>
      <w:bookmarkStart w:id="34" w:name="_Toc16384"/>
      <w:r>
        <w:rPr>
          <w:rFonts w:hint="eastAsia" w:ascii="宋体" w:hAnsi="宋体" w:eastAsia="宋体" w:cs="宋体"/>
          <w:color w:val="auto"/>
          <w:spacing w:val="0"/>
          <w:w w:val="100"/>
          <w:sz w:val="24"/>
          <w:szCs w:val="24"/>
        </w:rPr>
        <w:t>8、质疑函递交地址：</w:t>
      </w:r>
    </w:p>
    <w:p w14:paraId="0D021DE4">
      <w:pPr>
        <w:shd w:val="clear"/>
        <w:spacing w:line="360" w:lineRule="auto"/>
        <w:ind w:firstLine="420" w:firstLineChars="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采购代理机构：</w:t>
      </w:r>
      <w:r>
        <w:rPr>
          <w:rFonts w:hint="eastAsia" w:hAnsi="宋体" w:cs="宋体"/>
          <w:color w:val="auto"/>
          <w:spacing w:val="0"/>
          <w:w w:val="100"/>
          <w:sz w:val="24"/>
          <w:szCs w:val="24"/>
          <w:lang w:eastAsia="zh-CN"/>
        </w:rPr>
        <w:t>陕西乐鑫永顺工程项目管理有限公司</w:t>
      </w:r>
    </w:p>
    <w:p w14:paraId="3ABC143A">
      <w:pPr>
        <w:shd w:val="clear"/>
        <w:spacing w:line="360" w:lineRule="auto"/>
        <w:ind w:firstLine="420" w:firstLineChars="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联系电话：</w:t>
      </w:r>
      <w:r>
        <w:rPr>
          <w:rFonts w:hint="eastAsia" w:ascii="宋体" w:hAnsi="宋体" w:eastAsia="宋体" w:cs="宋体"/>
          <w:color w:val="auto"/>
          <w:spacing w:val="0"/>
          <w:w w:val="100"/>
          <w:sz w:val="24"/>
          <w:szCs w:val="24"/>
          <w:lang w:eastAsia="zh-CN"/>
        </w:rPr>
        <w:t>18966975896</w:t>
      </w:r>
    </w:p>
    <w:p w14:paraId="34FE235B">
      <w:pPr>
        <w:shd w:val="clear"/>
        <w:spacing w:line="360" w:lineRule="auto"/>
        <w:ind w:firstLine="820" w:firstLineChars="342"/>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递交地址：</w:t>
      </w:r>
      <w:r>
        <w:rPr>
          <w:rFonts w:hint="eastAsia" w:ascii="宋体" w:hAnsi="宋体" w:eastAsia="宋体" w:cs="宋体"/>
          <w:color w:val="auto"/>
          <w:spacing w:val="0"/>
          <w:w w:val="100"/>
          <w:sz w:val="24"/>
          <w:szCs w:val="24"/>
          <w:lang w:eastAsia="zh-CN"/>
        </w:rPr>
        <w:t>陕西省榆林市高新技术产业园区榆溪大道阳光商务大厦（东面电梯）十楼</w:t>
      </w:r>
    </w:p>
    <w:p w14:paraId="6FA6CF2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9、投诉书递交地址：</w:t>
      </w:r>
    </w:p>
    <w:p w14:paraId="5B6538E0">
      <w:pPr>
        <w:shd w:val="clear"/>
        <w:spacing w:line="360" w:lineRule="auto"/>
        <w:ind w:firstLine="960" w:firstLineChars="400"/>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监督机构：</w:t>
      </w:r>
      <w:r>
        <w:rPr>
          <w:rFonts w:hint="eastAsia" w:ascii="宋体" w:hAnsi="宋体" w:eastAsia="宋体" w:cs="宋体"/>
          <w:color w:val="auto"/>
          <w:spacing w:val="0"/>
          <w:w w:val="100"/>
          <w:sz w:val="24"/>
          <w:szCs w:val="24"/>
          <w:lang w:eastAsia="zh-CN"/>
        </w:rPr>
        <w:t>榆林市</w:t>
      </w:r>
      <w:r>
        <w:rPr>
          <w:rFonts w:hint="eastAsia" w:ascii="宋体" w:hAnsi="宋体" w:eastAsia="宋体" w:cs="宋体"/>
          <w:color w:val="auto"/>
          <w:spacing w:val="0"/>
          <w:w w:val="100"/>
          <w:sz w:val="24"/>
          <w:szCs w:val="24"/>
          <w:lang w:val="en-US" w:eastAsia="zh-CN"/>
        </w:rPr>
        <w:t>榆阳区</w:t>
      </w:r>
      <w:r>
        <w:rPr>
          <w:rFonts w:hint="eastAsia" w:ascii="宋体" w:hAnsi="宋体" w:eastAsia="宋体" w:cs="宋体"/>
          <w:color w:val="auto"/>
          <w:spacing w:val="0"/>
          <w:w w:val="100"/>
          <w:sz w:val="24"/>
          <w:szCs w:val="24"/>
          <w:lang w:eastAsia="zh-CN"/>
        </w:rPr>
        <w:t>财政局</w:t>
      </w:r>
    </w:p>
    <w:p w14:paraId="229350CE">
      <w:pPr>
        <w:shd w:val="clear"/>
        <w:spacing w:line="360" w:lineRule="auto"/>
        <w:ind w:firstLine="960" w:firstLineChars="40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rPr>
        <w:t>递交地址：</w:t>
      </w:r>
      <w:r>
        <w:rPr>
          <w:rFonts w:hint="eastAsia" w:ascii="宋体" w:hAnsi="宋体" w:eastAsia="宋体" w:cs="宋体"/>
          <w:color w:val="auto"/>
          <w:spacing w:val="0"/>
          <w:w w:val="100"/>
          <w:sz w:val="24"/>
          <w:szCs w:val="24"/>
          <w:lang w:val="en-US" w:eastAsia="zh-CN"/>
        </w:rPr>
        <w:t>榆林市榆阳区人民政府大楼</w:t>
      </w:r>
    </w:p>
    <w:p w14:paraId="20A6EB9A">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（三）关于信用记录的查询和使用</w:t>
      </w:r>
    </w:p>
    <w:p w14:paraId="6193140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采购人、采购代理机构在资格审查阶段通过【信用中国（www.creditchina.gov.cn）】、【中国政府采购网（www.ccgp.gov.cn）】网站对投标人的信用情况进行甄别。对列入严重失信主体、重大税收违法失信主体、政府采购严重违法失信行为记录名单及其他不符合《中华人民共和国政府采购法》第二十二条规定条件的投标人，拒绝其参本次投标活动。</w:t>
      </w:r>
    </w:p>
    <w:p w14:paraId="0118B35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2、投标人在参加政府采购活动前3年内因违法经营被禁止在一定期限内参加政府采购活动，期限届满的，可以参加政府采购活动的，但投标人应提供相关证明材料。</w:t>
      </w:r>
    </w:p>
    <w:p w14:paraId="0A74536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投标人信用记录查询的时间段为“招标公告发布之日（含当日）至提交投标文件截止之日（不含当日）”。信用记录查询的结果，将以纸质截图或将截图保存至电子介质的形式留存。投标人未如实填报《书面声明函》的，视为“投标人提供虚假材料谋取中标、成交的”行为，拒绝其参本次投标活动。</w:t>
      </w:r>
      <w:bookmarkEnd w:id="31"/>
      <w:bookmarkEnd w:id="32"/>
      <w:bookmarkEnd w:id="33"/>
      <w:bookmarkEnd w:id="34"/>
      <w:bookmarkStart w:id="35" w:name="_Toc4945"/>
      <w:bookmarkStart w:id="36" w:name="_Toc4661"/>
      <w:bookmarkStart w:id="37" w:name="_Toc30404"/>
      <w:bookmarkStart w:id="38" w:name="_Toc15976"/>
    </w:p>
    <w:p w14:paraId="781A032E">
      <w:pPr>
        <w:shd w:val="clear"/>
        <w:spacing w:line="360" w:lineRule="auto"/>
        <w:ind w:firstLine="241" w:firstLineChars="100"/>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（四）执行优惠政策</w:t>
      </w:r>
    </w:p>
    <w:p w14:paraId="11B51D32">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对于小微企业（含小型、微型企业）、监狱企业、残疾人福利性单位参与本次投标，以及节能产品、环保产品的采购，执行国务院办公厅以及国家部委有关文件。</w:t>
      </w:r>
    </w:p>
    <w:p w14:paraId="0268F87F">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1、《政府采购促进中小企业发展管理办法》财库〔2020〕46号、《关于政府采购支持监狱企业发展有关问题的通知》财库〔2014〕68号、《关于促进残疾人就业政府采购政策的通知》财库〔2017〕141号。</w:t>
      </w:r>
    </w:p>
    <w:p w14:paraId="5EB8229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14:paraId="4A562CC9">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3、其他需要落实的政府采购政策见招标公告。</w:t>
      </w:r>
    </w:p>
    <w:bookmarkEnd w:id="35"/>
    <w:bookmarkEnd w:id="36"/>
    <w:bookmarkEnd w:id="37"/>
    <w:bookmarkEnd w:id="38"/>
    <w:p w14:paraId="5DD38A00">
      <w:pPr>
        <w:shd w:val="clear"/>
        <w:spacing w:line="360" w:lineRule="auto"/>
        <w:ind w:firstLine="241" w:firstLineChars="100"/>
        <w:rPr>
          <w:rFonts w:hint="eastAsia" w:ascii="宋体" w:hAnsi="宋体" w:eastAsia="宋体" w:cs="宋体"/>
          <w:b/>
          <w:bCs/>
          <w:color w:val="auto"/>
          <w:spacing w:val="0"/>
          <w:w w:val="100"/>
          <w:sz w:val="24"/>
          <w:szCs w:val="24"/>
        </w:rPr>
      </w:pPr>
      <w:bookmarkStart w:id="39" w:name="_Toc16492"/>
      <w:bookmarkStart w:id="40" w:name="_Toc22982"/>
      <w:bookmarkStart w:id="41" w:name="_Toc16749"/>
      <w:bookmarkStart w:id="42" w:name="_Toc1993"/>
      <w:r>
        <w:rPr>
          <w:rFonts w:hint="eastAsia" w:ascii="宋体" w:hAnsi="宋体" w:eastAsia="宋体" w:cs="宋体"/>
          <w:b/>
          <w:color w:val="auto"/>
          <w:spacing w:val="0"/>
          <w:w w:val="100"/>
          <w:sz w:val="24"/>
          <w:szCs w:val="24"/>
        </w:rPr>
        <w:t>（五）关于知识产权与保密事项</w:t>
      </w:r>
      <w:bookmarkEnd w:id="39"/>
      <w:bookmarkEnd w:id="40"/>
      <w:bookmarkEnd w:id="41"/>
      <w:bookmarkEnd w:id="42"/>
    </w:p>
    <w:p w14:paraId="50B3C714">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1、所有涉及知识产权的产品及设计，投标人必须确保采购人拥有其合法的、不受限制的无偿使用权，并免受任何侵权诉讼或索偿，否则，由此产生的一切经济损失和法律责任由投标人承担。</w:t>
      </w:r>
    </w:p>
    <w:p w14:paraId="730FFC51">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2、由采购人向投标人提供的所有资料，投标人不得向第三方透露或将其用于本次投标以外的任何用途。开标后，若采购人有要求，投标人须归还采购人认为需保密的文件和资料，并销毁所有相应的备份文件及资料。</w:t>
      </w:r>
    </w:p>
    <w:p w14:paraId="09F9E54F">
      <w:pPr>
        <w:shd w:val="clear"/>
        <w:spacing w:line="360" w:lineRule="auto"/>
        <w:ind w:firstLine="241" w:firstLineChars="100"/>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（六）政采贷业务</w:t>
      </w:r>
    </w:p>
    <w:p w14:paraId="252445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rPr>
      </w:pPr>
      <w:bookmarkStart w:id="43" w:name="_Toc2340"/>
      <w:bookmarkStart w:id="44" w:name="_Toc19023"/>
      <w:bookmarkStart w:id="45" w:name="_Toc24866"/>
      <w:bookmarkStart w:id="46" w:name="_Toc18387"/>
      <w:r>
        <w:rPr>
          <w:rFonts w:hint="eastAsia" w:asciiTheme="minorEastAsia" w:hAnsiTheme="minorEastAsia" w:eastAsiaTheme="minorEastAsia" w:cstheme="minorEastAsia"/>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rPr>
        <w:t>国办《关于促进中小企业健康发展的指导意见》、财政部</w:t>
      </w: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rPr>
        <w:t>工信部《政府采购促进中小企业发展</w:t>
      </w:r>
      <w:r>
        <w:rPr>
          <w:rFonts w:hint="eastAsia" w:asciiTheme="minorEastAsia" w:hAnsiTheme="minorEastAsia" w:eastAsiaTheme="minorEastAsia" w:cstheme="minorEastAsia"/>
          <w:b w:val="0"/>
          <w:bCs w:val="0"/>
          <w:color w:val="auto"/>
          <w:sz w:val="24"/>
          <w:szCs w:val="24"/>
          <w:lang w:val="en-US" w:eastAsia="zh-CN"/>
        </w:rPr>
        <w:t>管理</w:t>
      </w:r>
      <w:r>
        <w:rPr>
          <w:rFonts w:hint="eastAsia" w:asciiTheme="minorEastAsia" w:hAnsiTheme="minorEastAsia" w:eastAsiaTheme="minorEastAsia" w:cstheme="minorEastAsia"/>
          <w:b w:val="0"/>
          <w:bCs w:val="0"/>
          <w:color w:val="auto"/>
          <w:sz w:val="24"/>
          <w:szCs w:val="24"/>
        </w:rPr>
        <w:t>办法》（财库〔20</w:t>
      </w:r>
      <w:r>
        <w:rPr>
          <w:rFonts w:hint="eastAsia" w:asciiTheme="minorEastAsia" w:hAnsiTheme="minorEastAsia" w:eastAsiaTheme="minorEastAsia" w:cstheme="minorEastAsia"/>
          <w:b w:val="0"/>
          <w:bCs w:val="0"/>
          <w:color w:val="auto"/>
          <w:sz w:val="24"/>
          <w:szCs w:val="24"/>
          <w:lang w:val="en-US" w:eastAsia="zh-CN"/>
        </w:rPr>
        <w:t>20</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b w:val="0"/>
          <w:bCs w:val="0"/>
          <w:color w:val="auto"/>
          <w:sz w:val="24"/>
          <w:szCs w:val="24"/>
          <w:lang w:val="en-US" w:eastAsia="zh-CN"/>
        </w:rPr>
        <w:t>46</w:t>
      </w:r>
      <w:r>
        <w:rPr>
          <w:rFonts w:hint="eastAsia" w:asciiTheme="minorEastAsia" w:hAnsiTheme="minorEastAsia" w:eastAsiaTheme="minorEastAsia" w:cstheme="minorEastAsia"/>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《陕西省财政厅 中国人民银行西安分行关于深入推进政府采购信用融资业务的通知》</w:t>
      </w:r>
      <w:r>
        <w:rPr>
          <w:rFonts w:hint="eastAsia" w:asciiTheme="minorEastAsia" w:hAnsiTheme="minorEastAsia" w:eastAsiaTheme="minorEastAsia" w:cstheme="minorEastAsia"/>
          <w:b w:val="0"/>
          <w:bCs w:val="0"/>
          <w:color w:val="auto"/>
          <w:sz w:val="24"/>
          <w:szCs w:val="24"/>
        </w:rPr>
        <w:t>（陕财办采〔202</w:t>
      </w:r>
      <w:r>
        <w:rPr>
          <w:rFonts w:hint="eastAsia" w:asciiTheme="minorEastAsia" w:hAnsiTheme="minorEastAsia" w:eastAsiaTheme="minorEastAsia" w:cstheme="minorEastAsia"/>
          <w:b w:val="0"/>
          <w:bCs w:val="0"/>
          <w:color w:val="auto"/>
          <w:sz w:val="24"/>
          <w:szCs w:val="24"/>
          <w:lang w:val="en-US" w:eastAsia="zh-CN"/>
        </w:rPr>
        <w:t>3</w:t>
      </w:r>
      <w:r>
        <w:rPr>
          <w:rFonts w:hint="eastAsia" w:asciiTheme="minorEastAsia" w:hAnsiTheme="minorEastAsia" w:eastAsiaTheme="minorEastAsia" w:cstheme="minorEastAsia"/>
          <w:b w:val="0"/>
          <w:bCs w:val="0"/>
          <w:color w:val="auto"/>
          <w:sz w:val="24"/>
          <w:szCs w:val="24"/>
        </w:rPr>
        <w:t>〕5号）等有关规定，按照</w:t>
      </w:r>
      <w:r>
        <w:rPr>
          <w:rFonts w:hint="eastAsia" w:asciiTheme="minorEastAsia" w:hAnsiTheme="minorEastAsia" w:eastAsiaTheme="minorEastAsia" w:cstheme="minorEastAsia"/>
          <w:b w:val="0"/>
          <w:bCs w:val="0"/>
          <w:color w:val="auto"/>
          <w:sz w:val="24"/>
          <w:szCs w:val="24"/>
          <w:lang w:val="en-US" w:eastAsia="zh-CN"/>
        </w:rPr>
        <w:t>政府</w:t>
      </w:r>
      <w:r>
        <w:rPr>
          <w:rFonts w:hint="eastAsia" w:asciiTheme="minorEastAsia" w:hAnsiTheme="minorEastAsia" w:eastAsiaTheme="minorEastAsia" w:cstheme="minorEastAsia"/>
          <w:b w:val="0"/>
          <w:bCs w:val="0"/>
          <w:color w:val="auto"/>
          <w:sz w:val="24"/>
          <w:szCs w:val="24"/>
        </w:rPr>
        <w:t>引导、</w:t>
      </w:r>
      <w:r>
        <w:rPr>
          <w:rFonts w:hint="eastAsia" w:asciiTheme="minorEastAsia" w:hAnsiTheme="minorEastAsia" w:eastAsiaTheme="minorEastAsia" w:cstheme="minorEastAsia"/>
          <w:b w:val="0"/>
          <w:bCs w:val="0"/>
          <w:color w:val="auto"/>
          <w:sz w:val="24"/>
          <w:szCs w:val="24"/>
          <w:lang w:val="en-US" w:eastAsia="zh-CN"/>
        </w:rPr>
        <w:t>市场运作、银企</w:t>
      </w:r>
      <w:r>
        <w:rPr>
          <w:rFonts w:hint="eastAsia" w:asciiTheme="minorEastAsia" w:hAnsiTheme="minorEastAsia" w:eastAsiaTheme="minorEastAsia" w:cstheme="minorEastAsia"/>
          <w:b w:val="0"/>
          <w:bCs w:val="0"/>
          <w:color w:val="auto"/>
          <w:sz w:val="24"/>
          <w:szCs w:val="24"/>
        </w:rPr>
        <w:t>自愿、风险自担的原则，中标（成交）供应商可根据自身资金需求，登录陕西省政府采购信用融资平台</w:t>
      </w:r>
      <w:r>
        <w:rPr>
          <w:rFonts w:hint="eastAsia" w:asciiTheme="minorEastAsia" w:hAnsiTheme="minorEastAsia" w:eastAsiaTheme="minorEastAsia" w:cstheme="minorEastAsia"/>
          <w:b w:val="0"/>
          <w:bCs w:val="0"/>
          <w:color w:val="auto"/>
          <w:spacing w:val="-6"/>
          <w:sz w:val="24"/>
          <w:szCs w:val="24"/>
        </w:rPr>
        <w:t>（http://www.ccgp-shaanxi.gov.cn/zcdservice/zcd/shanxi/）</w:t>
      </w:r>
      <w:r>
        <w:rPr>
          <w:rFonts w:hint="eastAsia" w:asciiTheme="minorEastAsia" w:hAnsiTheme="minorEastAsia" w:eastAsiaTheme="minorEastAsia" w:cstheme="minorEastAsia"/>
          <w:b w:val="0"/>
          <w:bCs w:val="0"/>
          <w:color w:val="auto"/>
          <w:sz w:val="24"/>
          <w:szCs w:val="24"/>
          <w:lang w:val="en-US" w:eastAsia="zh-CN"/>
        </w:rPr>
        <w:t>或中征平台（https://www.crcrfsp.com）</w:t>
      </w:r>
      <w:r>
        <w:rPr>
          <w:rFonts w:hint="eastAsia" w:asciiTheme="minorEastAsia" w:hAnsiTheme="minorEastAsia" w:eastAsiaTheme="minorEastAsia" w:cstheme="minorEastAsia"/>
          <w:b w:val="0"/>
          <w:bCs w:val="0"/>
          <w:color w:val="auto"/>
          <w:sz w:val="24"/>
          <w:szCs w:val="24"/>
        </w:rPr>
        <w:t>在线申请，依法参加政府采购信用融资活动。</w:t>
      </w:r>
    </w:p>
    <w:p w14:paraId="58E9639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榆林市“政采贷”业务办理银行联系表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025"/>
        <w:gridCol w:w="959"/>
        <w:gridCol w:w="1122"/>
        <w:gridCol w:w="984"/>
        <w:gridCol w:w="1416"/>
        <w:gridCol w:w="959"/>
        <w:gridCol w:w="2152"/>
      </w:tblGrid>
      <w:tr w14:paraId="696C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dxa"/>
            <w:noWrap w:val="0"/>
            <w:vAlign w:val="center"/>
          </w:tcPr>
          <w:p w14:paraId="2124C0D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序号</w:t>
            </w:r>
          </w:p>
        </w:tc>
        <w:tc>
          <w:tcPr>
            <w:tcW w:w="1093" w:type="dxa"/>
            <w:noWrap w:val="0"/>
            <w:vAlign w:val="center"/>
          </w:tcPr>
          <w:p w14:paraId="116EE9C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银行名称</w:t>
            </w:r>
          </w:p>
        </w:tc>
        <w:tc>
          <w:tcPr>
            <w:tcW w:w="1093" w:type="dxa"/>
            <w:noWrap w:val="0"/>
            <w:vAlign w:val="center"/>
          </w:tcPr>
          <w:p w14:paraId="792DDF8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产品名称</w:t>
            </w:r>
          </w:p>
        </w:tc>
        <w:tc>
          <w:tcPr>
            <w:tcW w:w="1093" w:type="dxa"/>
            <w:noWrap w:val="0"/>
            <w:vAlign w:val="center"/>
          </w:tcPr>
          <w:p w14:paraId="5A3CDBD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贷款额度</w:t>
            </w:r>
          </w:p>
        </w:tc>
        <w:tc>
          <w:tcPr>
            <w:tcW w:w="1093" w:type="dxa"/>
            <w:noWrap w:val="0"/>
            <w:vAlign w:val="center"/>
          </w:tcPr>
          <w:p w14:paraId="7C8B3F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贷款期限</w:t>
            </w:r>
          </w:p>
        </w:tc>
        <w:tc>
          <w:tcPr>
            <w:tcW w:w="1093" w:type="dxa"/>
            <w:noWrap w:val="0"/>
            <w:vAlign w:val="center"/>
          </w:tcPr>
          <w:p w14:paraId="5249171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贷款利率</w:t>
            </w:r>
          </w:p>
        </w:tc>
        <w:tc>
          <w:tcPr>
            <w:tcW w:w="1093" w:type="dxa"/>
            <w:noWrap w:val="0"/>
            <w:vAlign w:val="center"/>
          </w:tcPr>
          <w:p w14:paraId="484BEC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办理时效</w:t>
            </w:r>
          </w:p>
        </w:tc>
        <w:tc>
          <w:tcPr>
            <w:tcW w:w="1093" w:type="dxa"/>
            <w:noWrap w:val="0"/>
            <w:vAlign w:val="center"/>
          </w:tcPr>
          <w:p w14:paraId="6B1F44E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联系人</w:t>
            </w:r>
          </w:p>
        </w:tc>
      </w:tr>
      <w:tr w14:paraId="0F04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5B85B7C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w:t>
            </w:r>
          </w:p>
        </w:tc>
        <w:tc>
          <w:tcPr>
            <w:tcW w:w="1093" w:type="dxa"/>
            <w:noWrap w:val="0"/>
            <w:vAlign w:val="center"/>
          </w:tcPr>
          <w:p w14:paraId="31A56D0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长安银行</w:t>
            </w:r>
          </w:p>
        </w:tc>
        <w:tc>
          <w:tcPr>
            <w:tcW w:w="1093" w:type="dxa"/>
            <w:noWrap w:val="0"/>
            <w:vAlign w:val="center"/>
          </w:tcPr>
          <w:p w14:paraId="00DA8E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6CDE569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5AF9EF1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1-3年</w:t>
            </w:r>
          </w:p>
        </w:tc>
        <w:tc>
          <w:tcPr>
            <w:tcW w:w="1093" w:type="dxa"/>
            <w:noWrap w:val="0"/>
            <w:vAlign w:val="center"/>
          </w:tcPr>
          <w:p w14:paraId="1C361DC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w:t>
            </w:r>
          </w:p>
        </w:tc>
        <w:tc>
          <w:tcPr>
            <w:tcW w:w="1093" w:type="dxa"/>
            <w:noWrap w:val="0"/>
            <w:vAlign w:val="center"/>
          </w:tcPr>
          <w:p w14:paraId="05A9C3B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1093" w:type="dxa"/>
            <w:noWrap w:val="0"/>
            <w:vAlign w:val="center"/>
          </w:tcPr>
          <w:p w14:paraId="166570A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魏  众15109123951</w:t>
            </w:r>
          </w:p>
        </w:tc>
      </w:tr>
      <w:tr w14:paraId="0868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52ABEB2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w:t>
            </w:r>
          </w:p>
        </w:tc>
        <w:tc>
          <w:tcPr>
            <w:tcW w:w="1093" w:type="dxa"/>
            <w:noWrap w:val="0"/>
            <w:vAlign w:val="center"/>
          </w:tcPr>
          <w:p w14:paraId="3833CB5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中信银行</w:t>
            </w:r>
          </w:p>
        </w:tc>
        <w:tc>
          <w:tcPr>
            <w:tcW w:w="1093" w:type="dxa"/>
            <w:noWrap w:val="0"/>
            <w:vAlign w:val="center"/>
          </w:tcPr>
          <w:p w14:paraId="6339309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政采E贷</w:t>
            </w:r>
          </w:p>
        </w:tc>
        <w:tc>
          <w:tcPr>
            <w:tcW w:w="1093" w:type="dxa"/>
            <w:noWrap w:val="0"/>
            <w:vAlign w:val="center"/>
          </w:tcPr>
          <w:p w14:paraId="761443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2AC587C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1-3年</w:t>
            </w:r>
          </w:p>
        </w:tc>
        <w:tc>
          <w:tcPr>
            <w:tcW w:w="1093" w:type="dxa"/>
            <w:noWrap w:val="0"/>
            <w:vAlign w:val="center"/>
          </w:tcPr>
          <w:p w14:paraId="1F2A8BA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3.45%起</w:t>
            </w:r>
          </w:p>
        </w:tc>
        <w:tc>
          <w:tcPr>
            <w:tcW w:w="1093" w:type="dxa"/>
            <w:noWrap w:val="0"/>
            <w:vAlign w:val="center"/>
          </w:tcPr>
          <w:p w14:paraId="7F5471A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694D89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高  明18992218795</w:t>
            </w:r>
          </w:p>
        </w:tc>
      </w:tr>
      <w:tr w14:paraId="4C41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481CFF4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w:t>
            </w:r>
          </w:p>
        </w:tc>
        <w:tc>
          <w:tcPr>
            <w:tcW w:w="1093" w:type="dxa"/>
            <w:noWrap w:val="0"/>
            <w:vAlign w:val="center"/>
          </w:tcPr>
          <w:p w14:paraId="1E3AC3D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光大银行</w:t>
            </w:r>
          </w:p>
        </w:tc>
        <w:tc>
          <w:tcPr>
            <w:tcW w:w="1093" w:type="dxa"/>
            <w:noWrap w:val="0"/>
            <w:vAlign w:val="center"/>
          </w:tcPr>
          <w:p w14:paraId="5E9A569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7C4BBA9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21703B6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1-3年</w:t>
            </w:r>
          </w:p>
        </w:tc>
        <w:tc>
          <w:tcPr>
            <w:tcW w:w="1093" w:type="dxa"/>
            <w:noWrap w:val="0"/>
            <w:vAlign w:val="center"/>
          </w:tcPr>
          <w:p w14:paraId="516AD24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w:t>
            </w:r>
          </w:p>
        </w:tc>
        <w:tc>
          <w:tcPr>
            <w:tcW w:w="1093" w:type="dxa"/>
            <w:noWrap w:val="0"/>
            <w:vAlign w:val="center"/>
          </w:tcPr>
          <w:p w14:paraId="795D92E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1093" w:type="dxa"/>
            <w:noWrap w:val="0"/>
            <w:vAlign w:val="center"/>
          </w:tcPr>
          <w:p w14:paraId="479B199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艾思宇13509127997</w:t>
            </w:r>
          </w:p>
        </w:tc>
      </w:tr>
      <w:tr w14:paraId="44F4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1036142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4</w:t>
            </w:r>
          </w:p>
        </w:tc>
        <w:tc>
          <w:tcPr>
            <w:tcW w:w="1093" w:type="dxa"/>
            <w:noWrap w:val="0"/>
            <w:vAlign w:val="center"/>
          </w:tcPr>
          <w:p w14:paraId="3FEA65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交通银行</w:t>
            </w:r>
          </w:p>
        </w:tc>
        <w:tc>
          <w:tcPr>
            <w:tcW w:w="1093" w:type="dxa"/>
            <w:noWrap w:val="0"/>
            <w:vAlign w:val="center"/>
          </w:tcPr>
          <w:p w14:paraId="615AB01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秦政贷</w:t>
            </w:r>
          </w:p>
        </w:tc>
        <w:tc>
          <w:tcPr>
            <w:tcW w:w="1093" w:type="dxa"/>
            <w:noWrap w:val="0"/>
            <w:vAlign w:val="center"/>
          </w:tcPr>
          <w:p w14:paraId="048AA49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5DBE2A3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1093" w:type="dxa"/>
            <w:noWrap w:val="0"/>
            <w:vAlign w:val="center"/>
          </w:tcPr>
          <w:p w14:paraId="4C319E3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w:t>
            </w:r>
          </w:p>
        </w:tc>
        <w:tc>
          <w:tcPr>
            <w:tcW w:w="1093" w:type="dxa"/>
            <w:noWrap w:val="0"/>
            <w:vAlign w:val="center"/>
          </w:tcPr>
          <w:p w14:paraId="1849E57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4C8CC6E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张  飞15291296886</w:t>
            </w:r>
          </w:p>
        </w:tc>
      </w:tr>
      <w:tr w14:paraId="26D5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5D2107B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5</w:t>
            </w:r>
          </w:p>
        </w:tc>
        <w:tc>
          <w:tcPr>
            <w:tcW w:w="1093" w:type="dxa"/>
            <w:noWrap w:val="0"/>
            <w:vAlign w:val="center"/>
          </w:tcPr>
          <w:p w14:paraId="1014C68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中国银行</w:t>
            </w:r>
          </w:p>
        </w:tc>
        <w:tc>
          <w:tcPr>
            <w:tcW w:w="1093" w:type="dxa"/>
            <w:noWrap w:val="0"/>
            <w:vAlign w:val="center"/>
          </w:tcPr>
          <w:p w14:paraId="26654FD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34C76C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63A29F7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1-3年</w:t>
            </w:r>
          </w:p>
        </w:tc>
        <w:tc>
          <w:tcPr>
            <w:tcW w:w="1093" w:type="dxa"/>
            <w:noWrap w:val="0"/>
            <w:vAlign w:val="center"/>
          </w:tcPr>
          <w:p w14:paraId="12C77E6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w:t>
            </w:r>
          </w:p>
        </w:tc>
        <w:tc>
          <w:tcPr>
            <w:tcW w:w="1093" w:type="dxa"/>
            <w:noWrap w:val="0"/>
            <w:vAlign w:val="center"/>
          </w:tcPr>
          <w:p w14:paraId="52D1E25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1093" w:type="dxa"/>
            <w:noWrap w:val="0"/>
            <w:vAlign w:val="center"/>
          </w:tcPr>
          <w:p w14:paraId="1CC4CD5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李  浩18691230007</w:t>
            </w:r>
          </w:p>
        </w:tc>
      </w:tr>
      <w:tr w14:paraId="4FA1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64D29D5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6</w:t>
            </w:r>
          </w:p>
        </w:tc>
        <w:tc>
          <w:tcPr>
            <w:tcW w:w="1093" w:type="dxa"/>
            <w:noWrap w:val="0"/>
            <w:vAlign w:val="center"/>
          </w:tcPr>
          <w:p w14:paraId="4621E8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招商银行</w:t>
            </w:r>
          </w:p>
        </w:tc>
        <w:tc>
          <w:tcPr>
            <w:tcW w:w="1093" w:type="dxa"/>
            <w:noWrap w:val="0"/>
            <w:vAlign w:val="center"/>
          </w:tcPr>
          <w:p w14:paraId="0D04B85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35282CA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3000万元</w:t>
            </w:r>
          </w:p>
        </w:tc>
        <w:tc>
          <w:tcPr>
            <w:tcW w:w="1093" w:type="dxa"/>
            <w:noWrap w:val="0"/>
            <w:vAlign w:val="center"/>
          </w:tcPr>
          <w:p w14:paraId="07C240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1-3年</w:t>
            </w:r>
          </w:p>
        </w:tc>
        <w:tc>
          <w:tcPr>
            <w:tcW w:w="1093" w:type="dxa"/>
            <w:noWrap w:val="0"/>
            <w:vAlign w:val="center"/>
          </w:tcPr>
          <w:p w14:paraId="019B7F1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3.45%起</w:t>
            </w:r>
          </w:p>
        </w:tc>
        <w:tc>
          <w:tcPr>
            <w:tcW w:w="1093" w:type="dxa"/>
            <w:noWrap w:val="0"/>
            <w:vAlign w:val="center"/>
          </w:tcPr>
          <w:p w14:paraId="6F74C64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122C1BF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马  烨15596100007</w:t>
            </w:r>
          </w:p>
        </w:tc>
      </w:tr>
      <w:tr w14:paraId="32D3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764E021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w:t>
            </w:r>
          </w:p>
        </w:tc>
        <w:tc>
          <w:tcPr>
            <w:tcW w:w="1093" w:type="dxa"/>
            <w:noWrap w:val="0"/>
            <w:vAlign w:val="center"/>
          </w:tcPr>
          <w:p w14:paraId="41C6359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浦发银行</w:t>
            </w:r>
          </w:p>
        </w:tc>
        <w:tc>
          <w:tcPr>
            <w:tcW w:w="1093" w:type="dxa"/>
            <w:noWrap w:val="0"/>
            <w:vAlign w:val="center"/>
          </w:tcPr>
          <w:p w14:paraId="55119AA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政采E贷</w:t>
            </w:r>
          </w:p>
        </w:tc>
        <w:tc>
          <w:tcPr>
            <w:tcW w:w="1093" w:type="dxa"/>
            <w:noWrap w:val="0"/>
            <w:vAlign w:val="center"/>
          </w:tcPr>
          <w:p w14:paraId="2F10089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73BD3F7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1093" w:type="dxa"/>
            <w:noWrap w:val="0"/>
            <w:vAlign w:val="center"/>
          </w:tcPr>
          <w:p w14:paraId="2F93118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3.45%起</w:t>
            </w:r>
          </w:p>
        </w:tc>
        <w:tc>
          <w:tcPr>
            <w:tcW w:w="1093" w:type="dxa"/>
            <w:noWrap w:val="0"/>
            <w:vAlign w:val="center"/>
          </w:tcPr>
          <w:p w14:paraId="68A416A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1093" w:type="dxa"/>
            <w:noWrap w:val="0"/>
            <w:vAlign w:val="center"/>
          </w:tcPr>
          <w:p w14:paraId="0AB48A6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朱  君15629169158</w:t>
            </w:r>
          </w:p>
        </w:tc>
      </w:tr>
      <w:tr w14:paraId="2A19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729FE52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8</w:t>
            </w:r>
          </w:p>
        </w:tc>
        <w:tc>
          <w:tcPr>
            <w:tcW w:w="1093" w:type="dxa"/>
            <w:noWrap w:val="0"/>
            <w:vAlign w:val="center"/>
          </w:tcPr>
          <w:p w14:paraId="0EA07E8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农商银行</w:t>
            </w:r>
          </w:p>
        </w:tc>
        <w:tc>
          <w:tcPr>
            <w:tcW w:w="1093" w:type="dxa"/>
            <w:noWrap w:val="0"/>
            <w:vAlign w:val="center"/>
          </w:tcPr>
          <w:p w14:paraId="62F2B88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1FD8B8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7AD9E5F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1-2年</w:t>
            </w:r>
          </w:p>
        </w:tc>
        <w:tc>
          <w:tcPr>
            <w:tcW w:w="1093" w:type="dxa"/>
            <w:noWrap w:val="0"/>
            <w:vAlign w:val="center"/>
          </w:tcPr>
          <w:p w14:paraId="1B94895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3.45%-5.8%</w:t>
            </w:r>
          </w:p>
        </w:tc>
        <w:tc>
          <w:tcPr>
            <w:tcW w:w="1093" w:type="dxa"/>
            <w:noWrap w:val="0"/>
            <w:vAlign w:val="center"/>
          </w:tcPr>
          <w:p w14:paraId="1EB01D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680CFB4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王  璐15529875056</w:t>
            </w:r>
          </w:p>
        </w:tc>
      </w:tr>
      <w:tr w14:paraId="4FCB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0E5731E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9</w:t>
            </w:r>
          </w:p>
        </w:tc>
        <w:tc>
          <w:tcPr>
            <w:tcW w:w="1093" w:type="dxa"/>
            <w:noWrap w:val="0"/>
            <w:vAlign w:val="center"/>
          </w:tcPr>
          <w:p w14:paraId="4C37044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农业银行</w:t>
            </w:r>
          </w:p>
        </w:tc>
        <w:tc>
          <w:tcPr>
            <w:tcW w:w="1093" w:type="dxa"/>
            <w:noWrap w:val="0"/>
            <w:vAlign w:val="center"/>
          </w:tcPr>
          <w:p w14:paraId="6E7859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21BE800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510E05E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1093" w:type="dxa"/>
            <w:noWrap w:val="0"/>
            <w:vAlign w:val="center"/>
          </w:tcPr>
          <w:p w14:paraId="14FDB1F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3.45%以上</w:t>
            </w:r>
          </w:p>
        </w:tc>
        <w:tc>
          <w:tcPr>
            <w:tcW w:w="1093" w:type="dxa"/>
            <w:noWrap w:val="0"/>
            <w:vAlign w:val="center"/>
          </w:tcPr>
          <w:p w14:paraId="6FF01BD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5AA251E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米璐洁18966997666</w:t>
            </w:r>
          </w:p>
        </w:tc>
      </w:tr>
      <w:tr w14:paraId="733B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0A350B2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w:t>
            </w:r>
          </w:p>
        </w:tc>
        <w:tc>
          <w:tcPr>
            <w:tcW w:w="1093" w:type="dxa"/>
            <w:noWrap w:val="0"/>
            <w:vAlign w:val="center"/>
          </w:tcPr>
          <w:p w14:paraId="00C1AA3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民生银行</w:t>
            </w:r>
          </w:p>
        </w:tc>
        <w:tc>
          <w:tcPr>
            <w:tcW w:w="1093" w:type="dxa"/>
            <w:noWrap w:val="0"/>
            <w:vAlign w:val="center"/>
          </w:tcPr>
          <w:p w14:paraId="333174C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政采E贷</w:t>
            </w:r>
          </w:p>
        </w:tc>
        <w:tc>
          <w:tcPr>
            <w:tcW w:w="1093" w:type="dxa"/>
            <w:noWrap w:val="0"/>
            <w:vAlign w:val="center"/>
          </w:tcPr>
          <w:p w14:paraId="098F643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3000万元</w:t>
            </w:r>
          </w:p>
        </w:tc>
        <w:tc>
          <w:tcPr>
            <w:tcW w:w="1093" w:type="dxa"/>
            <w:noWrap w:val="0"/>
            <w:vAlign w:val="center"/>
          </w:tcPr>
          <w:p w14:paraId="0DA5627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1093" w:type="dxa"/>
            <w:noWrap w:val="0"/>
            <w:vAlign w:val="center"/>
          </w:tcPr>
          <w:p w14:paraId="072D8D6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3.45%起</w:t>
            </w:r>
          </w:p>
        </w:tc>
        <w:tc>
          <w:tcPr>
            <w:tcW w:w="1093" w:type="dxa"/>
            <w:noWrap w:val="0"/>
            <w:vAlign w:val="center"/>
          </w:tcPr>
          <w:p w14:paraId="2515856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1093" w:type="dxa"/>
            <w:noWrap w:val="0"/>
            <w:vAlign w:val="center"/>
          </w:tcPr>
          <w:p w14:paraId="741788E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2"/>
                <w:sz w:val="24"/>
                <w:szCs w:val="24"/>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郝双双15991225850</w:t>
            </w:r>
          </w:p>
        </w:tc>
      </w:tr>
      <w:tr w14:paraId="3D2E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629B827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11</w:t>
            </w:r>
          </w:p>
        </w:tc>
        <w:tc>
          <w:tcPr>
            <w:tcW w:w="1093" w:type="dxa"/>
            <w:noWrap w:val="0"/>
            <w:vAlign w:val="center"/>
          </w:tcPr>
          <w:p w14:paraId="24D3D2A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兴业银行</w:t>
            </w:r>
          </w:p>
        </w:tc>
        <w:tc>
          <w:tcPr>
            <w:tcW w:w="1093" w:type="dxa"/>
            <w:noWrap w:val="0"/>
            <w:vAlign w:val="center"/>
          </w:tcPr>
          <w:p w14:paraId="54B016A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政采贷</w:t>
            </w:r>
          </w:p>
        </w:tc>
        <w:tc>
          <w:tcPr>
            <w:tcW w:w="1093" w:type="dxa"/>
            <w:noWrap w:val="0"/>
            <w:vAlign w:val="center"/>
          </w:tcPr>
          <w:p w14:paraId="61AC5E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1093" w:type="dxa"/>
            <w:noWrap w:val="0"/>
            <w:vAlign w:val="center"/>
          </w:tcPr>
          <w:p w14:paraId="000C372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1年期</w:t>
            </w:r>
          </w:p>
        </w:tc>
        <w:tc>
          <w:tcPr>
            <w:tcW w:w="1093" w:type="dxa"/>
            <w:noWrap w:val="0"/>
            <w:vAlign w:val="center"/>
          </w:tcPr>
          <w:p w14:paraId="0FD26C6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w:t>
            </w:r>
          </w:p>
        </w:tc>
        <w:tc>
          <w:tcPr>
            <w:tcW w:w="1093" w:type="dxa"/>
            <w:noWrap w:val="0"/>
            <w:vAlign w:val="center"/>
          </w:tcPr>
          <w:p w14:paraId="5394039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1093" w:type="dxa"/>
            <w:noWrap w:val="0"/>
            <w:vAlign w:val="center"/>
          </w:tcPr>
          <w:p w14:paraId="7760525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薛万隆18709258523</w:t>
            </w:r>
          </w:p>
        </w:tc>
      </w:tr>
      <w:tr w14:paraId="05C5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4940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12</w:t>
            </w:r>
          </w:p>
        </w:tc>
        <w:tc>
          <w:tcPr>
            <w:tcW w:w="0" w:type="auto"/>
            <w:noWrap w:val="0"/>
            <w:vAlign w:val="center"/>
          </w:tcPr>
          <w:p w14:paraId="61847C0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广发银行</w:t>
            </w:r>
          </w:p>
        </w:tc>
        <w:tc>
          <w:tcPr>
            <w:tcW w:w="0" w:type="auto"/>
            <w:noWrap w:val="0"/>
            <w:vAlign w:val="center"/>
          </w:tcPr>
          <w:p w14:paraId="578686D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政采通</w:t>
            </w:r>
          </w:p>
        </w:tc>
        <w:tc>
          <w:tcPr>
            <w:tcW w:w="0" w:type="auto"/>
            <w:noWrap w:val="0"/>
            <w:vAlign w:val="center"/>
          </w:tcPr>
          <w:p w14:paraId="7BBD2A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0" w:type="auto"/>
            <w:noWrap w:val="0"/>
            <w:vAlign w:val="center"/>
          </w:tcPr>
          <w:p w14:paraId="3A3AB9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0" w:type="auto"/>
            <w:noWrap w:val="0"/>
            <w:vAlign w:val="center"/>
          </w:tcPr>
          <w:p w14:paraId="320033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3.45%起</w:t>
            </w:r>
          </w:p>
        </w:tc>
        <w:tc>
          <w:tcPr>
            <w:tcW w:w="0" w:type="auto"/>
            <w:noWrap w:val="0"/>
            <w:vAlign w:val="center"/>
          </w:tcPr>
          <w:p w14:paraId="081C80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24小时</w:t>
            </w:r>
          </w:p>
        </w:tc>
        <w:tc>
          <w:tcPr>
            <w:tcW w:w="0" w:type="auto"/>
            <w:noWrap w:val="0"/>
            <w:vAlign w:val="center"/>
          </w:tcPr>
          <w:p w14:paraId="5562FEA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李思嘉15191820101</w:t>
            </w:r>
          </w:p>
        </w:tc>
      </w:tr>
      <w:tr w14:paraId="077F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46CF02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13</w:t>
            </w:r>
          </w:p>
        </w:tc>
        <w:tc>
          <w:tcPr>
            <w:tcW w:w="0" w:type="auto"/>
            <w:noWrap w:val="0"/>
            <w:vAlign w:val="center"/>
          </w:tcPr>
          <w:p w14:paraId="4C654FB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建设银行</w:t>
            </w:r>
          </w:p>
        </w:tc>
        <w:tc>
          <w:tcPr>
            <w:tcW w:w="0" w:type="auto"/>
            <w:noWrap w:val="0"/>
            <w:vAlign w:val="center"/>
          </w:tcPr>
          <w:p w14:paraId="182A47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E政通</w:t>
            </w:r>
          </w:p>
        </w:tc>
        <w:tc>
          <w:tcPr>
            <w:tcW w:w="0" w:type="auto"/>
            <w:noWrap w:val="0"/>
            <w:vAlign w:val="center"/>
          </w:tcPr>
          <w:p w14:paraId="50B4898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1000万元</w:t>
            </w:r>
          </w:p>
        </w:tc>
        <w:tc>
          <w:tcPr>
            <w:tcW w:w="0" w:type="auto"/>
            <w:noWrap w:val="0"/>
            <w:vAlign w:val="center"/>
          </w:tcPr>
          <w:p w14:paraId="436A495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1年</w:t>
            </w:r>
          </w:p>
        </w:tc>
        <w:tc>
          <w:tcPr>
            <w:tcW w:w="0" w:type="auto"/>
            <w:noWrap w:val="0"/>
            <w:vAlign w:val="center"/>
          </w:tcPr>
          <w:p w14:paraId="71D8C28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3.2%</w:t>
            </w:r>
          </w:p>
        </w:tc>
        <w:tc>
          <w:tcPr>
            <w:tcW w:w="0" w:type="auto"/>
            <w:noWrap w:val="0"/>
            <w:vAlign w:val="center"/>
          </w:tcPr>
          <w:p w14:paraId="3639AD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72小时</w:t>
            </w:r>
          </w:p>
        </w:tc>
        <w:tc>
          <w:tcPr>
            <w:tcW w:w="0" w:type="auto"/>
            <w:noWrap w:val="0"/>
            <w:vAlign w:val="center"/>
          </w:tcPr>
          <w:p w14:paraId="6E99CA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Theme="minorEastAsia" w:hAnsiTheme="minorEastAsia" w:eastAsiaTheme="minorEastAsia" w:cstheme="minorEastAsia"/>
                <w:b w:val="0"/>
                <w:bCs w:val="0"/>
                <w:i w:val="0"/>
                <w:iCs w:val="0"/>
                <w:color w:val="auto"/>
                <w:kern w:val="0"/>
                <w:sz w:val="24"/>
                <w:szCs w:val="24"/>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张 宇 15929397838</w:t>
            </w:r>
          </w:p>
        </w:tc>
      </w:tr>
    </w:tbl>
    <w:p w14:paraId="6F91A3FA">
      <w:pPr>
        <w:shd w:val="clear"/>
        <w:spacing w:line="360" w:lineRule="auto"/>
        <w:ind w:firstLine="240" w:firstLineChars="100"/>
        <w:rPr>
          <w:rFonts w:hint="eastAsia" w:ascii="宋体" w:hAnsi="宋体" w:eastAsia="宋体" w:cs="宋体"/>
          <w:b/>
          <w:bCs/>
          <w:color w:val="auto"/>
          <w:spacing w:val="0"/>
          <w:w w:val="100"/>
          <w:sz w:val="24"/>
          <w:szCs w:val="24"/>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备注：银行排名不分先后。如产品额度、期限、利率等内容发生改变，以银行解释为准。</w:t>
      </w:r>
      <w:r>
        <w:rPr>
          <w:rFonts w:hint="eastAsia" w:ascii="宋体" w:hAnsi="宋体" w:eastAsia="宋体" w:cs="宋体"/>
          <w:b/>
          <w:bCs/>
          <w:color w:val="auto"/>
          <w:spacing w:val="0"/>
          <w:w w:val="100"/>
          <w:sz w:val="24"/>
          <w:szCs w:val="24"/>
        </w:rPr>
        <w:t>（七）投标人的投标费用自理</w:t>
      </w:r>
      <w:bookmarkEnd w:id="43"/>
      <w:bookmarkEnd w:id="44"/>
      <w:bookmarkEnd w:id="45"/>
      <w:bookmarkEnd w:id="46"/>
    </w:p>
    <w:p w14:paraId="1150FC8B">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47" w:name="_Toc48834088"/>
      <w:bookmarkStart w:id="48" w:name="_Toc25185"/>
      <w:bookmarkStart w:id="49" w:name="_Toc26588"/>
      <w:bookmarkStart w:id="50" w:name="_Toc48834526"/>
      <w:bookmarkStart w:id="51" w:name="_Toc48834285"/>
      <w:bookmarkStart w:id="52" w:name="_Toc48834447"/>
      <w:bookmarkStart w:id="53" w:name="_Toc48834158"/>
      <w:bookmarkStart w:id="54" w:name="_Toc124933434"/>
      <w:r>
        <w:rPr>
          <w:rFonts w:hint="eastAsia" w:ascii="宋体" w:hAnsi="宋体" w:eastAsia="宋体" w:cs="宋体"/>
          <w:b/>
          <w:color w:val="auto"/>
          <w:spacing w:val="0"/>
          <w:w w:val="100"/>
          <w:sz w:val="24"/>
          <w:szCs w:val="24"/>
        </w:rPr>
        <w:t>三、招标文件</w:t>
      </w:r>
      <w:bookmarkEnd w:id="47"/>
      <w:bookmarkEnd w:id="48"/>
      <w:bookmarkEnd w:id="49"/>
      <w:bookmarkEnd w:id="50"/>
      <w:bookmarkEnd w:id="51"/>
      <w:bookmarkEnd w:id="52"/>
      <w:bookmarkEnd w:id="53"/>
      <w:bookmarkEnd w:id="54"/>
    </w:p>
    <w:p w14:paraId="43FE561B">
      <w:pPr>
        <w:shd w:val="clear"/>
        <w:spacing w:line="360" w:lineRule="auto"/>
        <w:ind w:firstLine="241" w:firstLineChars="100"/>
        <w:rPr>
          <w:rFonts w:hint="eastAsia" w:ascii="宋体" w:hAnsi="宋体" w:eastAsia="宋体" w:cs="宋体"/>
          <w:b/>
          <w:color w:val="auto"/>
          <w:spacing w:val="0"/>
          <w:w w:val="100"/>
          <w:sz w:val="24"/>
          <w:szCs w:val="24"/>
        </w:rPr>
      </w:pPr>
      <w:bookmarkStart w:id="55" w:name="_Toc5972"/>
      <w:bookmarkStart w:id="56" w:name="_Toc20323"/>
      <w:bookmarkStart w:id="57" w:name="_Toc7620"/>
      <w:bookmarkStart w:id="58" w:name="_Toc19555"/>
      <w:r>
        <w:rPr>
          <w:rFonts w:hint="eastAsia" w:ascii="宋体" w:hAnsi="宋体" w:eastAsia="宋体" w:cs="宋体"/>
          <w:b/>
          <w:color w:val="auto"/>
          <w:spacing w:val="0"/>
          <w:w w:val="100"/>
          <w:sz w:val="24"/>
          <w:szCs w:val="24"/>
        </w:rPr>
        <w:t>（一）招标文件包括下列内容</w:t>
      </w:r>
      <w:bookmarkEnd w:id="55"/>
      <w:bookmarkEnd w:id="56"/>
      <w:bookmarkEnd w:id="57"/>
      <w:bookmarkEnd w:id="58"/>
    </w:p>
    <w:p w14:paraId="38ABED1B">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第一章 招标公告</w:t>
      </w:r>
    </w:p>
    <w:p w14:paraId="4B88DEBE">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第二章 投标人须知</w:t>
      </w:r>
    </w:p>
    <w:p w14:paraId="2567E09A">
      <w:pPr>
        <w:shd w:val="clear"/>
        <w:spacing w:line="360" w:lineRule="auto"/>
        <w:ind w:firstLine="720" w:firstLineChars="300"/>
        <w:rPr>
          <w:rFonts w:hint="eastAsia" w:ascii="宋体" w:hAnsi="宋体" w:eastAsia="宋体" w:cs="宋体"/>
          <w:color w:val="auto"/>
          <w:spacing w:val="0"/>
          <w:w w:val="100"/>
          <w:sz w:val="24"/>
          <w:szCs w:val="24"/>
        </w:rPr>
      </w:pPr>
      <w:bookmarkStart w:id="59" w:name="_Toc4199"/>
      <w:bookmarkStart w:id="60" w:name="_Toc7448"/>
      <w:bookmarkStart w:id="61" w:name="_Toc18777"/>
      <w:bookmarkStart w:id="62" w:name="_Toc32645"/>
      <w:r>
        <w:rPr>
          <w:rFonts w:hint="eastAsia" w:ascii="宋体" w:hAnsi="宋体" w:eastAsia="宋体" w:cs="宋体"/>
          <w:color w:val="auto"/>
          <w:spacing w:val="0"/>
          <w:w w:val="100"/>
          <w:sz w:val="24"/>
          <w:szCs w:val="24"/>
        </w:rPr>
        <w:t>第三章 评审办法及标准</w:t>
      </w:r>
    </w:p>
    <w:p w14:paraId="072A92D1">
      <w:pPr>
        <w:shd w:val="clear"/>
        <w:spacing w:line="360" w:lineRule="auto"/>
        <w:ind w:firstLine="720" w:firstLineChars="30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rPr>
        <w:t>第四章 招标采购内容及</w:t>
      </w:r>
      <w:r>
        <w:rPr>
          <w:rFonts w:hint="eastAsia" w:ascii="宋体" w:hAnsi="宋体" w:eastAsia="宋体" w:cs="宋体"/>
          <w:color w:val="auto"/>
          <w:spacing w:val="0"/>
          <w:w w:val="100"/>
          <w:sz w:val="24"/>
          <w:szCs w:val="24"/>
          <w:lang w:val="en-US" w:eastAsia="zh-CN"/>
        </w:rPr>
        <w:t>商务要求</w:t>
      </w:r>
    </w:p>
    <w:p w14:paraId="4439F874">
      <w:pPr>
        <w:shd w:val="clear"/>
        <w:spacing w:line="360" w:lineRule="auto"/>
        <w:ind w:firstLine="720" w:firstLineChars="30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rPr>
        <w:t>第</w:t>
      </w:r>
      <w:r>
        <w:rPr>
          <w:rFonts w:hint="eastAsia" w:ascii="宋体" w:hAnsi="宋体" w:eastAsia="宋体" w:cs="宋体"/>
          <w:color w:val="auto"/>
          <w:spacing w:val="0"/>
          <w:w w:val="100"/>
          <w:sz w:val="24"/>
          <w:szCs w:val="24"/>
          <w:lang w:val="en-US" w:eastAsia="zh-CN"/>
        </w:rPr>
        <w:t>五</w:t>
      </w:r>
      <w:r>
        <w:rPr>
          <w:rFonts w:hint="eastAsia" w:ascii="宋体" w:hAnsi="宋体" w:eastAsia="宋体" w:cs="宋体"/>
          <w:color w:val="auto"/>
          <w:spacing w:val="0"/>
          <w:w w:val="100"/>
          <w:sz w:val="24"/>
          <w:szCs w:val="24"/>
        </w:rPr>
        <w:t xml:space="preserve">章 </w:t>
      </w:r>
      <w:r>
        <w:rPr>
          <w:rFonts w:hint="eastAsia" w:ascii="宋体" w:hAnsi="宋体" w:eastAsia="宋体" w:cs="宋体"/>
          <w:color w:val="auto"/>
          <w:spacing w:val="0"/>
          <w:w w:val="100"/>
          <w:sz w:val="24"/>
          <w:szCs w:val="24"/>
          <w:lang w:val="en-US" w:eastAsia="zh-CN"/>
        </w:rPr>
        <w:t>合同基本条款</w:t>
      </w:r>
    </w:p>
    <w:p w14:paraId="4F3CA689">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 xml:space="preserve">第六章 </w:t>
      </w:r>
      <w:r>
        <w:rPr>
          <w:rFonts w:hint="eastAsia" w:ascii="宋体" w:hAnsi="宋体" w:eastAsia="宋体" w:cs="宋体"/>
          <w:color w:val="auto"/>
          <w:spacing w:val="0"/>
          <w:w w:val="100"/>
          <w:sz w:val="24"/>
          <w:szCs w:val="24"/>
        </w:rPr>
        <w:t>投标文件构成及格式</w:t>
      </w:r>
    </w:p>
    <w:p w14:paraId="044DE324">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（二）招标文件的检查及阅读</w:t>
      </w:r>
      <w:bookmarkEnd w:id="59"/>
      <w:bookmarkEnd w:id="60"/>
      <w:bookmarkEnd w:id="61"/>
      <w:bookmarkEnd w:id="62"/>
    </w:p>
    <w:p w14:paraId="44D64FEF">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投标人下载招标文件后应仔细阅读检查招标文件中的所有内容，按照招标文件中所列事项、条款、规范要求及格式，在投标文件中对招标文件做出全面的响应，并按招标文件的要求提交全部资料。</w:t>
      </w:r>
    </w:p>
    <w:p w14:paraId="49C470B0">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如本项目废标后需重新组织招标，采购代理机构将重新编制、发布新版招标文件，投标人应按新版招标文件重新编制投标文件。原招标文件及投标文件失效。</w:t>
      </w:r>
    </w:p>
    <w:p w14:paraId="46EF3240">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投标文件中（含封皮）的项目名称、</w:t>
      </w:r>
      <w:r>
        <w:rPr>
          <w:rFonts w:hint="eastAsia" w:hAnsi="宋体" w:cs="宋体"/>
          <w:b/>
          <w:color w:val="auto"/>
          <w:spacing w:val="0"/>
          <w:w w:val="100"/>
          <w:sz w:val="24"/>
          <w:szCs w:val="24"/>
          <w:lang w:val="en-US" w:eastAsia="zh-CN"/>
        </w:rPr>
        <w:t>标段名称、</w:t>
      </w:r>
      <w:r>
        <w:rPr>
          <w:rFonts w:hint="eastAsia" w:ascii="宋体" w:hAnsi="宋体" w:eastAsia="宋体" w:cs="宋体"/>
          <w:b/>
          <w:color w:val="auto"/>
          <w:spacing w:val="0"/>
          <w:w w:val="100"/>
          <w:sz w:val="24"/>
          <w:szCs w:val="24"/>
        </w:rPr>
        <w:t>项目编号、</w:t>
      </w:r>
      <w:r>
        <w:rPr>
          <w:rFonts w:hint="eastAsia" w:hAnsi="宋体" w:cs="宋体"/>
          <w:b/>
          <w:color w:val="auto"/>
          <w:spacing w:val="0"/>
          <w:w w:val="100"/>
          <w:sz w:val="24"/>
          <w:szCs w:val="24"/>
          <w:lang w:val="en-US" w:eastAsia="zh-CN"/>
        </w:rPr>
        <w:t>标段编号、</w:t>
      </w:r>
      <w:r>
        <w:rPr>
          <w:rFonts w:hint="eastAsia" w:ascii="宋体" w:hAnsi="宋体" w:eastAsia="宋体" w:cs="宋体"/>
          <w:b/>
          <w:color w:val="auto"/>
          <w:spacing w:val="0"/>
          <w:w w:val="100"/>
          <w:sz w:val="24"/>
          <w:szCs w:val="24"/>
        </w:rPr>
        <w:t>标段（如有）应当与最新发布的招标文件保持一致，否则将被视为无效投标文件。</w:t>
      </w:r>
    </w:p>
    <w:p w14:paraId="205B7BA8">
      <w:pPr>
        <w:shd w:val="clear"/>
        <w:spacing w:line="360" w:lineRule="auto"/>
        <w:ind w:firstLine="241" w:firstLineChars="100"/>
        <w:rPr>
          <w:rFonts w:hint="eastAsia" w:ascii="宋体" w:hAnsi="宋体" w:eastAsia="宋体" w:cs="宋体"/>
          <w:b/>
          <w:color w:val="auto"/>
          <w:spacing w:val="0"/>
          <w:w w:val="100"/>
          <w:sz w:val="24"/>
          <w:szCs w:val="24"/>
        </w:rPr>
      </w:pPr>
      <w:bookmarkStart w:id="63" w:name="_Toc21665"/>
      <w:bookmarkStart w:id="64" w:name="_Toc27301"/>
      <w:bookmarkStart w:id="65" w:name="_Toc25748"/>
      <w:bookmarkStart w:id="66" w:name="_Toc6302"/>
      <w:r>
        <w:rPr>
          <w:rFonts w:hint="eastAsia" w:ascii="宋体" w:hAnsi="宋体" w:eastAsia="宋体" w:cs="宋体"/>
          <w:b/>
          <w:color w:val="auto"/>
          <w:spacing w:val="0"/>
          <w:w w:val="100"/>
          <w:sz w:val="24"/>
          <w:szCs w:val="24"/>
        </w:rPr>
        <w:t>（三）招标文件的修改、澄清</w:t>
      </w:r>
      <w:bookmarkEnd w:id="63"/>
      <w:bookmarkEnd w:id="64"/>
      <w:bookmarkEnd w:id="65"/>
      <w:bookmarkEnd w:id="66"/>
    </w:p>
    <w:p w14:paraId="23DCC7C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1、采购代理可以对已发出的招标文件进行必要的澄清或者修改，</w:t>
      </w:r>
      <w:r>
        <w:rPr>
          <w:rFonts w:hint="eastAsia" w:ascii="宋体" w:hAnsi="宋体" w:eastAsia="宋体" w:cs="宋体"/>
          <w:bCs/>
          <w:color w:val="auto"/>
          <w:spacing w:val="0"/>
          <w:w w:val="100"/>
          <w:sz w:val="24"/>
          <w:szCs w:val="24"/>
        </w:rPr>
        <w:t>但不得改变采购标的资格条件。</w:t>
      </w:r>
      <w:r>
        <w:rPr>
          <w:rFonts w:hint="eastAsia" w:ascii="宋体" w:hAnsi="宋体" w:eastAsia="宋体" w:cs="宋体"/>
          <w:color w:val="auto"/>
          <w:spacing w:val="0"/>
          <w:w w:val="100"/>
          <w:sz w:val="24"/>
          <w:szCs w:val="24"/>
        </w:rPr>
        <w:t>澄清或者修改应将在原公告发布媒体上发布澄清公告，其内容为招标文件的组成部分。</w:t>
      </w:r>
    </w:p>
    <w:p w14:paraId="1D34781B">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2、澄清或者修改的内容可能影响投标文件编制的，采购代理机构将在投标截止时间至少15日前，在原公告发布媒体上</w:t>
      </w:r>
      <w:r>
        <w:rPr>
          <w:rFonts w:hint="eastAsia" w:ascii="宋体" w:hAnsi="宋体" w:eastAsia="宋体" w:cs="宋体"/>
          <w:bCs/>
          <w:color w:val="auto"/>
          <w:spacing w:val="0"/>
          <w:w w:val="100"/>
          <w:sz w:val="24"/>
          <w:szCs w:val="24"/>
        </w:rPr>
        <w:t>发布更正公告；</w:t>
      </w:r>
      <w:r>
        <w:rPr>
          <w:rFonts w:hint="eastAsia" w:ascii="宋体" w:hAnsi="宋体" w:eastAsia="宋体" w:cs="宋体"/>
          <w:color w:val="auto"/>
          <w:spacing w:val="0"/>
          <w:w w:val="100"/>
          <w:sz w:val="24"/>
          <w:szCs w:val="24"/>
        </w:rPr>
        <w:t>不足15日，采购代理机构将顺延提交投标文件的截止时间。</w:t>
      </w:r>
    </w:p>
    <w:p w14:paraId="0F95D1F7">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投标人对招标文件提出质疑的，应在招标文件公告期限届满之日起7个工作日内以书面形式提出，采购人或采购代理机构以书面形式予以答复；在此之后提出的针对招标文件的质疑为无效质疑。答复的内容可能影响投标文件编制的，采购代理机构将在财政部门指定的政府采购信息发布媒体上</w:t>
      </w:r>
      <w:r>
        <w:rPr>
          <w:rFonts w:hint="eastAsia" w:ascii="宋体" w:hAnsi="宋体" w:eastAsia="宋体" w:cs="宋体"/>
          <w:bCs/>
          <w:color w:val="auto"/>
          <w:spacing w:val="0"/>
          <w:w w:val="100"/>
          <w:sz w:val="24"/>
          <w:szCs w:val="24"/>
        </w:rPr>
        <w:t>发布更正公告。</w:t>
      </w:r>
    </w:p>
    <w:p w14:paraId="7D56EAAA">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color w:val="auto"/>
          <w:spacing w:val="0"/>
          <w:w w:val="100"/>
          <w:sz w:val="24"/>
          <w:szCs w:val="24"/>
        </w:rPr>
        <w:t>4、各投标人在提交投标文件截止时间之前，应随时关注下列地址发布的变更公告，也可登录全国公共资源交易平台（陕西省）政府采购交易系统查看左上角的信息提醒，采购代理机构</w:t>
      </w:r>
      <w:r>
        <w:rPr>
          <w:rFonts w:hint="eastAsia" w:ascii="宋体" w:hAnsi="宋体" w:eastAsia="宋体" w:cs="宋体"/>
          <w:bCs/>
          <w:color w:val="auto"/>
          <w:spacing w:val="0"/>
          <w:w w:val="100"/>
          <w:sz w:val="24"/>
          <w:szCs w:val="24"/>
        </w:rPr>
        <w:t>不再单独通知，因投标人未及时关注所造成的一切后果由投标人自行承担：</w:t>
      </w:r>
    </w:p>
    <w:p w14:paraId="73A144C9">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w:t>
      </w:r>
      <w:r>
        <w:rPr>
          <w:rFonts w:hint="eastAsia" w:ascii="宋体" w:hAnsi="宋体" w:eastAsia="宋体" w:cs="宋体"/>
          <w:color w:val="auto"/>
          <w:spacing w:val="0"/>
          <w:w w:val="100"/>
          <w:sz w:val="24"/>
          <w:szCs w:val="24"/>
        </w:rPr>
        <w:fldChar w:fldCharType="begin"/>
      </w:r>
      <w:r>
        <w:rPr>
          <w:rFonts w:hint="eastAsia" w:ascii="宋体" w:hAnsi="宋体" w:eastAsia="宋体" w:cs="宋体"/>
          <w:color w:val="auto"/>
          <w:spacing w:val="0"/>
          <w:w w:val="100"/>
          <w:sz w:val="24"/>
          <w:szCs w:val="24"/>
        </w:rPr>
        <w:instrText xml:space="preserve"> HYPERLINK "http://www.ccgp-shaanxi.gov.cn" </w:instrText>
      </w:r>
      <w:r>
        <w:rPr>
          <w:rFonts w:hint="eastAsia" w:ascii="宋体" w:hAnsi="宋体" w:eastAsia="宋体" w:cs="宋体"/>
          <w:color w:val="auto"/>
          <w:spacing w:val="0"/>
          <w:w w:val="100"/>
          <w:sz w:val="24"/>
          <w:szCs w:val="24"/>
        </w:rPr>
        <w:fldChar w:fldCharType="separate"/>
      </w:r>
      <w:r>
        <w:rPr>
          <w:rStyle w:val="37"/>
          <w:rFonts w:hint="eastAsia" w:ascii="宋体" w:hAnsi="宋体" w:eastAsia="宋体" w:cs="宋体"/>
          <w:color w:val="auto"/>
          <w:spacing w:val="0"/>
          <w:w w:val="100"/>
          <w:sz w:val="24"/>
          <w:szCs w:val="24"/>
          <w:u w:val="none"/>
        </w:rPr>
        <w:t>陕西省政府采购网</w:t>
      </w:r>
      <w:r>
        <w:rPr>
          <w:rStyle w:val="37"/>
          <w:rFonts w:hint="eastAsia" w:ascii="宋体" w:hAnsi="宋体" w:eastAsia="宋体" w:cs="宋体"/>
          <w:color w:val="auto"/>
          <w:spacing w:val="0"/>
          <w:w w:val="100"/>
          <w:sz w:val="24"/>
          <w:szCs w:val="24"/>
          <w:u w:val="none"/>
        </w:rPr>
        <w:fldChar w:fldCharType="end"/>
      </w:r>
      <w:r>
        <w:rPr>
          <w:rFonts w:hint="eastAsia" w:ascii="宋体" w:hAnsi="宋体" w:eastAsia="宋体" w:cs="宋体"/>
          <w:color w:val="auto"/>
          <w:spacing w:val="0"/>
          <w:w w:val="100"/>
          <w:sz w:val="24"/>
          <w:szCs w:val="24"/>
        </w:rPr>
        <w:t>（www.ccgp-shaanxi.gov.cn）】中的〖首页·〉省级公告·〉更正公告〗；</w:t>
      </w:r>
    </w:p>
    <w:p w14:paraId="45516081">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（2）【全国公共资源交易平台（陕西省）（http://www.sxggzyjy.cn/）】中的〖首页·〉交易大厅·〉政府采购〗。</w:t>
      </w:r>
    </w:p>
    <w:p w14:paraId="6EBD9929">
      <w:pPr>
        <w:shd w:val="clear"/>
        <w:spacing w:line="360" w:lineRule="auto"/>
        <w:ind w:firstLine="241" w:firstLineChars="100"/>
        <w:rPr>
          <w:rFonts w:hint="eastAsia" w:ascii="宋体" w:hAnsi="宋体" w:eastAsia="宋体" w:cs="宋体"/>
          <w:b/>
          <w:color w:val="auto"/>
          <w:spacing w:val="0"/>
          <w:w w:val="100"/>
          <w:sz w:val="24"/>
          <w:szCs w:val="24"/>
        </w:rPr>
      </w:pPr>
      <w:bookmarkStart w:id="67" w:name="_Toc27379"/>
      <w:bookmarkStart w:id="68" w:name="_Toc6095"/>
      <w:bookmarkStart w:id="69" w:name="_Toc9044"/>
      <w:bookmarkStart w:id="70" w:name="_Toc4045"/>
      <w:r>
        <w:rPr>
          <w:rFonts w:hint="eastAsia" w:ascii="宋体" w:hAnsi="宋体" w:eastAsia="宋体" w:cs="宋体"/>
          <w:b/>
          <w:color w:val="auto"/>
          <w:spacing w:val="0"/>
          <w:w w:val="100"/>
          <w:sz w:val="24"/>
          <w:szCs w:val="24"/>
        </w:rPr>
        <w:t>（四）招标文件的解释权归采购代理机构。</w:t>
      </w:r>
      <w:bookmarkEnd w:id="67"/>
      <w:bookmarkEnd w:id="68"/>
      <w:bookmarkEnd w:id="69"/>
      <w:bookmarkEnd w:id="70"/>
    </w:p>
    <w:p w14:paraId="4BD13E66">
      <w:pPr>
        <w:pStyle w:val="24"/>
        <w:shd w:val="clear"/>
        <w:spacing w:after="0" w:line="360" w:lineRule="auto"/>
        <w:ind w:firstLine="0" w:firstLineChars="0"/>
        <w:outlineLvl w:val="1"/>
        <w:rPr>
          <w:rFonts w:hint="eastAsia" w:ascii="宋体" w:hAnsi="宋体" w:eastAsia="宋体" w:cs="宋体"/>
          <w:b/>
          <w:color w:val="auto"/>
          <w:spacing w:val="0"/>
          <w:w w:val="100"/>
          <w:sz w:val="24"/>
          <w:szCs w:val="24"/>
          <w:lang w:eastAsia="zh-CN"/>
        </w:rPr>
      </w:pPr>
      <w:bookmarkStart w:id="71" w:name="_Toc48834527"/>
      <w:bookmarkStart w:id="72" w:name="_Toc48834089"/>
      <w:bookmarkStart w:id="73" w:name="_Toc29399"/>
      <w:bookmarkStart w:id="74" w:name="_Toc48834159"/>
      <w:bookmarkStart w:id="75" w:name="_Toc48834448"/>
      <w:bookmarkStart w:id="76" w:name="_Toc23774"/>
      <w:bookmarkStart w:id="77" w:name="_Toc124933435"/>
      <w:bookmarkStart w:id="78" w:name="_Toc48834286"/>
      <w:r>
        <w:rPr>
          <w:rFonts w:hint="eastAsia" w:ascii="宋体" w:hAnsi="宋体" w:eastAsia="宋体" w:cs="宋体"/>
          <w:b/>
          <w:color w:val="auto"/>
          <w:spacing w:val="0"/>
          <w:w w:val="100"/>
          <w:sz w:val="24"/>
          <w:szCs w:val="24"/>
        </w:rPr>
        <w:t>四、投标保证金</w:t>
      </w:r>
      <w:bookmarkEnd w:id="71"/>
      <w:bookmarkEnd w:id="72"/>
      <w:bookmarkEnd w:id="73"/>
      <w:bookmarkEnd w:id="74"/>
      <w:bookmarkEnd w:id="75"/>
      <w:bookmarkEnd w:id="76"/>
      <w:bookmarkEnd w:id="77"/>
      <w:bookmarkEnd w:id="78"/>
      <w:r>
        <w:rPr>
          <w:rFonts w:hint="eastAsia" w:ascii="宋体" w:hAnsi="宋体" w:eastAsia="宋体" w:cs="宋体"/>
          <w:b/>
          <w:color w:val="auto"/>
          <w:spacing w:val="0"/>
          <w:w w:val="100"/>
          <w:sz w:val="24"/>
          <w:szCs w:val="24"/>
          <w:lang w:eastAsia="zh-CN"/>
        </w:rPr>
        <w:t>（</w:t>
      </w:r>
      <w:r>
        <w:rPr>
          <w:rFonts w:hint="eastAsia" w:ascii="宋体" w:hAnsi="宋体" w:eastAsia="宋体" w:cs="宋体"/>
          <w:b/>
          <w:color w:val="auto"/>
          <w:spacing w:val="0"/>
          <w:w w:val="100"/>
          <w:sz w:val="24"/>
          <w:szCs w:val="24"/>
          <w:lang w:val="en-US" w:eastAsia="zh-CN"/>
        </w:rPr>
        <w:t>投标信用承诺代替</w:t>
      </w:r>
      <w:r>
        <w:rPr>
          <w:rFonts w:hint="eastAsia" w:ascii="宋体" w:hAnsi="宋体" w:eastAsia="宋体" w:cs="宋体"/>
          <w:b/>
          <w:color w:val="auto"/>
          <w:spacing w:val="0"/>
          <w:w w:val="100"/>
          <w:sz w:val="24"/>
          <w:szCs w:val="24"/>
          <w:lang w:eastAsia="zh-CN"/>
        </w:rPr>
        <w:t>）</w:t>
      </w:r>
    </w:p>
    <w:p w14:paraId="1E8769E0">
      <w:pPr>
        <w:shd w:val="clear"/>
        <w:spacing w:line="360" w:lineRule="auto"/>
        <w:ind w:firstLine="241" w:firstLineChars="100"/>
        <w:rPr>
          <w:rFonts w:hint="eastAsia" w:ascii="宋体" w:hAnsi="宋体" w:eastAsia="宋体" w:cs="宋体"/>
          <w:b/>
          <w:bCs/>
          <w:color w:val="auto"/>
          <w:spacing w:val="0"/>
          <w:w w:val="100"/>
          <w:sz w:val="24"/>
          <w:szCs w:val="24"/>
        </w:rPr>
      </w:pPr>
      <w:bookmarkStart w:id="79" w:name="_Toc6322"/>
      <w:bookmarkStart w:id="80" w:name="_Toc26951"/>
      <w:bookmarkStart w:id="81" w:name="_Toc30183"/>
      <w:bookmarkStart w:id="82" w:name="_Toc31398"/>
      <w:r>
        <w:rPr>
          <w:rFonts w:hint="eastAsia" w:ascii="宋体" w:hAnsi="宋体" w:eastAsia="宋体" w:cs="宋体"/>
          <w:b/>
          <w:bCs/>
          <w:color w:val="auto"/>
          <w:spacing w:val="0"/>
          <w:w w:val="100"/>
          <w:sz w:val="24"/>
          <w:szCs w:val="24"/>
        </w:rPr>
        <w:t>（一）投标保证金的交纳</w:t>
      </w:r>
      <w:bookmarkEnd w:id="79"/>
      <w:bookmarkEnd w:id="80"/>
      <w:bookmarkEnd w:id="81"/>
      <w:bookmarkEnd w:id="82"/>
    </w:p>
    <w:p w14:paraId="4BE3959E">
      <w:pPr>
        <w:shd w:val="clear"/>
        <w:spacing w:line="360" w:lineRule="auto"/>
        <w:ind w:firstLine="480" w:firstLineChars="200"/>
        <w:rPr>
          <w:rFonts w:hint="eastAsia" w:ascii="宋体" w:hAnsi="宋体" w:eastAsia="宋体" w:cs="宋体"/>
          <w:color w:val="auto"/>
          <w:spacing w:val="0"/>
          <w:w w:val="100"/>
          <w:sz w:val="24"/>
          <w:szCs w:val="24"/>
        </w:rPr>
      </w:pPr>
      <w:bookmarkStart w:id="83" w:name="_Toc19969"/>
      <w:bookmarkStart w:id="84" w:name="_Toc3906"/>
      <w:bookmarkStart w:id="85" w:name="_Toc32650"/>
      <w:bookmarkStart w:id="86" w:name="_Toc16718"/>
      <w:r>
        <w:rPr>
          <w:rFonts w:hint="eastAsia" w:ascii="宋体" w:hAnsi="宋体" w:eastAsia="宋体" w:cs="宋体"/>
          <w:color w:val="auto"/>
          <w:spacing w:val="0"/>
          <w:w w:val="100"/>
          <w:sz w:val="24"/>
          <w:szCs w:val="24"/>
        </w:rPr>
        <w:t>1、投标人应按“投标人须知前附表”要求交纳投标保证金。</w:t>
      </w:r>
    </w:p>
    <w:p w14:paraId="4F102C4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2、项目废标后需重新组织招标的，保证金会退回原项目投标投标人账户，投标人需按照新的招标文件要求重新交纳保证金。</w:t>
      </w:r>
    </w:p>
    <w:p w14:paraId="5ADC4D93">
      <w:pPr>
        <w:shd w:val="clear"/>
        <w:spacing w:line="360" w:lineRule="auto"/>
        <w:ind w:firstLine="241" w:firstLineChars="100"/>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（二）投标保证金的退还</w:t>
      </w:r>
      <w:bookmarkEnd w:id="83"/>
      <w:bookmarkEnd w:id="84"/>
      <w:bookmarkEnd w:id="85"/>
      <w:bookmarkEnd w:id="86"/>
      <w:r>
        <w:rPr>
          <w:rFonts w:hint="eastAsia" w:ascii="宋体" w:hAnsi="宋体" w:eastAsia="宋体" w:cs="宋体"/>
          <w:b/>
          <w:bCs/>
          <w:color w:val="auto"/>
          <w:spacing w:val="0"/>
          <w:w w:val="100"/>
          <w:sz w:val="24"/>
          <w:szCs w:val="24"/>
        </w:rPr>
        <w:t>（如有）</w:t>
      </w:r>
    </w:p>
    <w:p w14:paraId="75DD7A45">
      <w:pPr>
        <w:shd w:val="clear"/>
        <w:spacing w:line="360" w:lineRule="auto"/>
        <w:ind w:firstLine="480" w:firstLineChars="200"/>
        <w:rPr>
          <w:rFonts w:hint="eastAsia" w:ascii="宋体" w:hAnsi="宋体" w:eastAsia="宋体" w:cs="宋体"/>
          <w:color w:val="auto"/>
          <w:spacing w:val="0"/>
          <w:w w:val="100"/>
          <w:sz w:val="24"/>
          <w:szCs w:val="24"/>
          <w:lang w:val="zh-CN"/>
        </w:rPr>
      </w:pPr>
      <w:r>
        <w:rPr>
          <w:rFonts w:hint="eastAsia" w:ascii="宋体" w:hAnsi="宋体" w:eastAsia="宋体" w:cs="宋体"/>
          <w:color w:val="auto"/>
          <w:spacing w:val="0"/>
          <w:w w:val="100"/>
          <w:sz w:val="24"/>
          <w:szCs w:val="24"/>
        </w:rPr>
        <w:t>1</w:t>
      </w:r>
      <w:r>
        <w:rPr>
          <w:rFonts w:hint="eastAsia" w:ascii="宋体" w:hAnsi="宋体" w:eastAsia="宋体" w:cs="宋体"/>
          <w:color w:val="auto"/>
          <w:spacing w:val="0"/>
          <w:w w:val="100"/>
          <w:sz w:val="24"/>
          <w:szCs w:val="24"/>
          <w:lang w:val="zh-CN"/>
        </w:rPr>
        <w:t>、自中标通知书发出之日起</w:t>
      </w:r>
      <w:r>
        <w:rPr>
          <w:rFonts w:hint="eastAsia" w:ascii="宋体" w:hAnsi="宋体" w:eastAsia="宋体" w:cs="宋体"/>
          <w:color w:val="auto"/>
          <w:spacing w:val="0"/>
          <w:w w:val="100"/>
          <w:sz w:val="24"/>
          <w:szCs w:val="24"/>
        </w:rPr>
        <w:t>5</w:t>
      </w:r>
      <w:r>
        <w:rPr>
          <w:rFonts w:hint="eastAsia" w:ascii="宋体" w:hAnsi="宋体" w:eastAsia="宋体" w:cs="宋体"/>
          <w:color w:val="auto"/>
          <w:spacing w:val="0"/>
          <w:w w:val="100"/>
          <w:sz w:val="24"/>
          <w:szCs w:val="24"/>
          <w:lang w:val="zh-CN"/>
        </w:rPr>
        <w:t>个工作日内退还未中标</w:t>
      </w:r>
      <w:r>
        <w:rPr>
          <w:rFonts w:hint="eastAsia" w:ascii="宋体" w:hAnsi="宋体" w:eastAsia="宋体" w:cs="宋体"/>
          <w:color w:val="auto"/>
          <w:spacing w:val="0"/>
          <w:w w:val="100"/>
          <w:sz w:val="24"/>
          <w:szCs w:val="24"/>
        </w:rPr>
        <w:t>投标人</w:t>
      </w:r>
      <w:r>
        <w:rPr>
          <w:rFonts w:hint="eastAsia" w:ascii="宋体" w:hAnsi="宋体" w:eastAsia="宋体" w:cs="宋体"/>
          <w:color w:val="auto"/>
          <w:spacing w:val="0"/>
          <w:w w:val="100"/>
          <w:sz w:val="24"/>
          <w:szCs w:val="24"/>
          <w:lang w:val="zh-CN"/>
        </w:rPr>
        <w:t>的投标保证金，自采购合同签订之日起</w:t>
      </w:r>
      <w:r>
        <w:rPr>
          <w:rFonts w:hint="eastAsia" w:ascii="宋体" w:hAnsi="宋体" w:eastAsia="宋体" w:cs="宋体"/>
          <w:color w:val="auto"/>
          <w:spacing w:val="0"/>
          <w:w w:val="100"/>
          <w:sz w:val="24"/>
          <w:szCs w:val="24"/>
        </w:rPr>
        <w:t>5</w:t>
      </w:r>
      <w:r>
        <w:rPr>
          <w:rFonts w:hint="eastAsia" w:ascii="宋体" w:hAnsi="宋体" w:eastAsia="宋体" w:cs="宋体"/>
          <w:color w:val="auto"/>
          <w:spacing w:val="0"/>
          <w:w w:val="100"/>
          <w:sz w:val="24"/>
          <w:szCs w:val="24"/>
          <w:lang w:val="zh-CN"/>
        </w:rPr>
        <w:t>个工作日内退还中标</w:t>
      </w:r>
      <w:r>
        <w:rPr>
          <w:rFonts w:hint="eastAsia" w:ascii="宋体" w:hAnsi="宋体" w:eastAsia="宋体" w:cs="宋体"/>
          <w:color w:val="auto"/>
          <w:spacing w:val="0"/>
          <w:w w:val="100"/>
          <w:sz w:val="24"/>
          <w:szCs w:val="24"/>
        </w:rPr>
        <w:t>投标人</w:t>
      </w:r>
      <w:r>
        <w:rPr>
          <w:rFonts w:hint="eastAsia" w:ascii="宋体" w:hAnsi="宋体" w:eastAsia="宋体" w:cs="宋体"/>
          <w:color w:val="auto"/>
          <w:spacing w:val="0"/>
          <w:w w:val="100"/>
          <w:sz w:val="24"/>
          <w:szCs w:val="24"/>
          <w:lang w:val="zh-CN"/>
        </w:rPr>
        <w:t>的投标保证金。采购项目废标或终止的，投标保证金自废标或终止公告发布之日起5个工作日内退还。</w:t>
      </w:r>
    </w:p>
    <w:p w14:paraId="470585E6">
      <w:pPr>
        <w:shd w:val="clear"/>
        <w:spacing w:line="360" w:lineRule="auto"/>
        <w:ind w:firstLine="480" w:firstLineChars="200"/>
        <w:rPr>
          <w:rFonts w:hint="eastAsia" w:ascii="宋体" w:hAnsi="宋体" w:eastAsia="宋体" w:cs="宋体"/>
          <w:color w:val="auto"/>
          <w:spacing w:val="0"/>
          <w:w w:val="100"/>
          <w:sz w:val="24"/>
          <w:szCs w:val="24"/>
          <w:lang w:val="zh-CN"/>
        </w:rPr>
      </w:pPr>
      <w:r>
        <w:rPr>
          <w:rFonts w:hint="eastAsia" w:ascii="宋体" w:hAnsi="宋体" w:eastAsia="宋体" w:cs="宋体"/>
          <w:color w:val="auto"/>
          <w:spacing w:val="0"/>
          <w:w w:val="100"/>
          <w:sz w:val="24"/>
          <w:szCs w:val="24"/>
          <w:lang w:val="zh-CN"/>
        </w:rPr>
        <w:t>2、</w:t>
      </w:r>
      <w:r>
        <w:rPr>
          <w:rFonts w:hint="eastAsia" w:ascii="宋体" w:hAnsi="宋体" w:eastAsia="宋体" w:cs="宋体"/>
          <w:color w:val="auto"/>
          <w:spacing w:val="0"/>
          <w:w w:val="100"/>
          <w:sz w:val="24"/>
          <w:szCs w:val="24"/>
        </w:rPr>
        <w:t>采购代理机构</w:t>
      </w:r>
      <w:r>
        <w:rPr>
          <w:rFonts w:hint="eastAsia" w:ascii="宋体" w:hAnsi="宋体" w:eastAsia="宋体" w:cs="宋体"/>
          <w:color w:val="auto"/>
          <w:spacing w:val="0"/>
          <w:w w:val="100"/>
          <w:sz w:val="24"/>
          <w:szCs w:val="24"/>
          <w:lang w:val="zh-CN"/>
        </w:rPr>
        <w:t>将按原交纳路径退还保证金。</w:t>
      </w:r>
    </w:p>
    <w:p w14:paraId="6E362623">
      <w:pPr>
        <w:shd w:val="clear"/>
        <w:spacing w:line="360" w:lineRule="auto"/>
        <w:ind w:firstLine="480" w:firstLineChars="200"/>
        <w:rPr>
          <w:rFonts w:hint="eastAsia" w:ascii="宋体" w:hAnsi="宋体" w:eastAsia="宋体" w:cs="宋体"/>
          <w:color w:val="auto"/>
          <w:spacing w:val="0"/>
          <w:w w:val="100"/>
          <w:sz w:val="24"/>
          <w:szCs w:val="24"/>
          <w:lang w:val="zh-CN"/>
        </w:rPr>
      </w:pPr>
      <w:r>
        <w:rPr>
          <w:rFonts w:hint="eastAsia" w:ascii="宋体" w:hAnsi="宋体" w:eastAsia="宋体" w:cs="宋体"/>
          <w:color w:val="auto"/>
          <w:spacing w:val="0"/>
          <w:w w:val="100"/>
          <w:sz w:val="24"/>
          <w:szCs w:val="24"/>
        </w:rPr>
        <w:t>3</w:t>
      </w:r>
      <w:r>
        <w:rPr>
          <w:rFonts w:hint="eastAsia" w:ascii="宋体" w:hAnsi="宋体" w:eastAsia="宋体" w:cs="宋体"/>
          <w:color w:val="auto"/>
          <w:spacing w:val="0"/>
          <w:w w:val="100"/>
          <w:sz w:val="24"/>
          <w:szCs w:val="24"/>
          <w:lang w:val="zh-CN"/>
        </w:rPr>
        <w:t>、投标人有下列情形之一的，不予退还其交纳的投标保证金：</w:t>
      </w:r>
    </w:p>
    <w:p w14:paraId="10F5DE5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（1）在投标文件中提供虚假资料的；</w:t>
      </w:r>
    </w:p>
    <w:p w14:paraId="74251AD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（2）与采购人、采购代理机构、其他投标人恶意串通的；</w:t>
      </w:r>
    </w:p>
    <w:p w14:paraId="686221F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（3）向采购人、采购代理机构行贿或者提供其他不正当利益的；</w:t>
      </w:r>
    </w:p>
    <w:p w14:paraId="2B3CB2E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（4）投标有效期内撤销投标文件的；</w:t>
      </w:r>
    </w:p>
    <w:p w14:paraId="48C5193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（5）交纳保证金后，无故不参加本项目采购活动的。</w:t>
      </w:r>
    </w:p>
    <w:p w14:paraId="6A08856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（6）除因不可抗力或招标文件认可的情形以外，中标投标人不与采购人签订合同的；</w:t>
      </w:r>
    </w:p>
    <w:p w14:paraId="2AB78AF9">
      <w:pPr>
        <w:pStyle w:val="24"/>
        <w:shd w:val="clear"/>
        <w:spacing w:after="0" w:line="360" w:lineRule="auto"/>
        <w:ind w:firstLine="211"/>
        <w:outlineLvl w:val="1"/>
        <w:rPr>
          <w:rFonts w:hint="eastAsia" w:ascii="宋体" w:hAnsi="宋体" w:eastAsia="宋体" w:cs="宋体"/>
          <w:b/>
          <w:color w:val="auto"/>
          <w:spacing w:val="0"/>
          <w:w w:val="100"/>
          <w:sz w:val="24"/>
          <w:szCs w:val="24"/>
        </w:rPr>
      </w:pPr>
      <w:bookmarkStart w:id="87" w:name="_Toc48834090"/>
      <w:bookmarkStart w:id="88" w:name="_Toc21699"/>
      <w:bookmarkStart w:id="89" w:name="_Toc48834528"/>
      <w:bookmarkStart w:id="90" w:name="_Toc124933436"/>
      <w:bookmarkStart w:id="91" w:name="_Toc48834160"/>
      <w:bookmarkStart w:id="92" w:name="_Toc16421"/>
      <w:bookmarkStart w:id="93" w:name="_Toc48834449"/>
      <w:bookmarkStart w:id="94" w:name="_Toc48834287"/>
      <w:r>
        <w:rPr>
          <w:rFonts w:hint="eastAsia" w:ascii="宋体" w:hAnsi="宋体" w:eastAsia="宋体" w:cs="宋体"/>
          <w:b/>
          <w:color w:val="auto"/>
          <w:spacing w:val="0"/>
          <w:w w:val="100"/>
          <w:sz w:val="24"/>
          <w:szCs w:val="24"/>
        </w:rPr>
        <w:t>五、投标报价</w:t>
      </w:r>
      <w:bookmarkEnd w:id="87"/>
      <w:bookmarkEnd w:id="88"/>
      <w:bookmarkEnd w:id="89"/>
      <w:bookmarkEnd w:id="90"/>
      <w:bookmarkEnd w:id="91"/>
      <w:bookmarkEnd w:id="92"/>
      <w:bookmarkEnd w:id="93"/>
      <w:bookmarkEnd w:id="94"/>
    </w:p>
    <w:p w14:paraId="7003575F">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报价是投标人响应招标项目要求的全部工作内容的价格体现，包括完成采购内容所需的直接费、间接费、利润、税金及其它相关的一切费用，还需包含管理服务人员的工资、社会保险和按规定提取的福利费等，投入的机械设备应包含燃油费、维修保养、配件更换及车辆保险费用等一切有关的费用。投标人在报价时应充分考虑所有可能发生的费用，招标文件未列明，而投标人认为应当计取的费用均应列入报价中。报价时不论是否计取，采购人均按已计取对待。</w:t>
      </w:r>
    </w:p>
    <w:p w14:paraId="5C1F18D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（一）投标人应严格按照《投标文件构成及格式》中《开标一览表》中的相关要求填写分类报价及其他需要响应的内容。</w:t>
      </w:r>
    </w:p>
    <w:p w14:paraId="4E4ECAD5">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（二）投标报价货币：人民币；单位：元。</w:t>
      </w:r>
    </w:p>
    <w:p w14:paraId="577A1B7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（三）投标报价只能提交唯一报价，并且在合同履行过程中是固定不变的，任何有选择的报价将不予接受，按无效投标处理。</w:t>
      </w:r>
    </w:p>
    <w:p w14:paraId="708B687A">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（四）投标报价应遵守《中华人民共和国价格法》，投标人不得以低于成本的报价参与投标。</w:t>
      </w:r>
    </w:p>
    <w:p w14:paraId="6FDE9CD8">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（五）投标文件报价出现前后不一致的，除招标文件另有规定外，按照下列规定修正：</w:t>
      </w:r>
    </w:p>
    <w:p w14:paraId="5040B42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1、投标文件中开标一览表内容与投标文件中相应内容不一致的，以开标一览表为准；</w:t>
      </w:r>
    </w:p>
    <w:p w14:paraId="343ECD5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2、大写金额和小写金额不一致的，以大写金额为准；</w:t>
      </w:r>
    </w:p>
    <w:p w14:paraId="5053564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3、单价金额小数点或者百分比有明显错位的，以开标一览表的总价为准，并修改单价；</w:t>
      </w:r>
    </w:p>
    <w:p w14:paraId="7B4261E7">
      <w:pPr>
        <w:shd w:val="clear"/>
        <w:spacing w:line="360" w:lineRule="auto"/>
        <w:ind w:firstLine="480" w:firstLineChars="200"/>
        <w:rPr>
          <w:rFonts w:hint="eastAsia" w:ascii="宋体" w:hAnsi="宋体" w:eastAsia="宋体" w:cs="宋体"/>
          <w:bCs/>
          <w:color w:val="auto"/>
          <w:spacing w:val="0"/>
          <w:w w:val="100"/>
          <w:sz w:val="24"/>
          <w:szCs w:val="24"/>
        </w:rPr>
      </w:pPr>
      <w:r>
        <w:rPr>
          <w:rFonts w:hint="eastAsia" w:ascii="宋体" w:hAnsi="宋体" w:eastAsia="宋体" w:cs="宋体"/>
          <w:color w:val="auto"/>
          <w:spacing w:val="0"/>
          <w:w w:val="100"/>
          <w:sz w:val="24"/>
          <w:szCs w:val="24"/>
        </w:rPr>
        <w:t>4、总价金额与按单价汇总金额不一致的，以单价金额计算结果为准；同时出现两种以上不一致的，按照前款规定的顺序修正。</w:t>
      </w:r>
      <w:r>
        <w:rPr>
          <w:rFonts w:hint="eastAsia" w:ascii="宋体" w:hAnsi="宋体" w:eastAsia="宋体" w:cs="宋体"/>
          <w:bCs/>
          <w:color w:val="auto"/>
          <w:spacing w:val="0"/>
          <w:w w:val="100"/>
          <w:sz w:val="24"/>
          <w:szCs w:val="24"/>
        </w:rPr>
        <w:t>修正后的报价经投标人确认后产生约束力，投标人不确认的，其投标无效。</w:t>
      </w:r>
    </w:p>
    <w:p w14:paraId="35E989D0">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（六）因投标人对招标文件理解不透、误解、疏漏或对市场行情了解不清造成的后果和风险，均由投标人自己负责。</w:t>
      </w:r>
    </w:p>
    <w:p w14:paraId="1A75E908">
      <w:pPr>
        <w:shd w:val="clear"/>
        <w:spacing w:line="360" w:lineRule="auto"/>
        <w:outlineLvl w:val="1"/>
        <w:rPr>
          <w:rFonts w:hint="eastAsia" w:ascii="宋体" w:hAnsi="宋体" w:eastAsia="宋体" w:cs="宋体"/>
          <w:b/>
          <w:color w:val="auto"/>
          <w:spacing w:val="0"/>
          <w:w w:val="100"/>
          <w:sz w:val="24"/>
          <w:szCs w:val="24"/>
        </w:rPr>
      </w:pPr>
      <w:bookmarkStart w:id="95" w:name="_Toc48834288"/>
      <w:bookmarkStart w:id="96" w:name="_Toc48834161"/>
      <w:bookmarkStart w:id="97" w:name="_Toc48834450"/>
      <w:bookmarkStart w:id="98" w:name="_Toc31048"/>
      <w:bookmarkStart w:id="99" w:name="_Toc48834529"/>
      <w:bookmarkStart w:id="100" w:name="_Toc124933437"/>
      <w:bookmarkStart w:id="101" w:name="_Toc23185"/>
      <w:bookmarkStart w:id="102" w:name="_Toc48834091"/>
      <w:r>
        <w:rPr>
          <w:rFonts w:hint="eastAsia" w:ascii="宋体" w:hAnsi="宋体" w:eastAsia="宋体" w:cs="宋体"/>
          <w:b/>
          <w:color w:val="auto"/>
          <w:spacing w:val="0"/>
          <w:w w:val="100"/>
          <w:sz w:val="24"/>
          <w:szCs w:val="24"/>
        </w:rPr>
        <w:t>六、投标文件</w:t>
      </w:r>
      <w:bookmarkEnd w:id="95"/>
      <w:bookmarkEnd w:id="96"/>
      <w:bookmarkEnd w:id="97"/>
      <w:bookmarkEnd w:id="98"/>
      <w:bookmarkEnd w:id="99"/>
      <w:bookmarkEnd w:id="100"/>
      <w:bookmarkEnd w:id="101"/>
      <w:bookmarkEnd w:id="102"/>
    </w:p>
    <w:p w14:paraId="4B7DBF71">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（一）投标文件的式样</w:t>
      </w:r>
    </w:p>
    <w:p w14:paraId="120A626F">
      <w:pPr>
        <w:pStyle w:val="24"/>
        <w:shd w:val="clear"/>
        <w:spacing w:after="0" w:line="360" w:lineRule="auto"/>
        <w:ind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本项目采用电子投标文件的形式。</w:t>
      </w:r>
    </w:p>
    <w:p w14:paraId="06F79E9F">
      <w:pPr>
        <w:pStyle w:val="24"/>
        <w:shd w:val="clear"/>
        <w:spacing w:after="0" w:line="360" w:lineRule="auto"/>
        <w:ind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编制电子投标文件时，应使用最新发布的电子招标文件及专用制作工具进行编制。并使用数字认证证书（CA 锁）对电子投标文件进行签章、加密、递交及开标时解密等相关招投标事宜。</w:t>
      </w:r>
    </w:p>
    <w:p w14:paraId="524CD7D0">
      <w:pPr>
        <w:pStyle w:val="24"/>
        <w:shd w:val="clear"/>
        <w:spacing w:after="0" w:line="360" w:lineRule="auto"/>
        <w:ind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 xml:space="preserve">1、电子招标文件下载。投标人登录全国公共资源交易平台（陕西省） 网站〖首页·〉电子交易平台·〉企业端〗后，在〖招标公告/出让公告〗 模块中选择项目点击“我要投标”，参与投标活动。然后即可在〖我的项目〗中点击“项目流程&gt;交易文件下载”下载电子招标文件。 </w:t>
      </w:r>
    </w:p>
    <w:p w14:paraId="35163B00">
      <w:pPr>
        <w:pStyle w:val="24"/>
        <w:shd w:val="clear"/>
        <w:spacing w:after="0" w:line="360" w:lineRule="auto"/>
        <w:ind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2、电子招标文件需要使用专用软件打开、浏览。投标人可在全国公共资源交易平台（陕西省）网站〖首页·〉服务指南·〉下载专区〗免费下载“陕西省公共资源交易平台政府采购电子标书制作工具(下载并更新至最新版本)”，并升级至最新版本，使用该客户端可以打开电子招标文件。软件操作手册详见全国公共资源交易平台（陕西省）网站〖首页·〉服务指南·〉下载专区〗中的《陕西省公共资源交易（政府采购类）投标文件制作软件操作手册》。</w:t>
      </w:r>
    </w:p>
    <w:p w14:paraId="1AEDC66E">
      <w:pPr>
        <w:pStyle w:val="24"/>
        <w:shd w:val="clear"/>
        <w:spacing w:after="0" w:line="360" w:lineRule="auto"/>
        <w:ind w:firstLineChars="20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 xml:space="preserve">3、制作电子投标文件。电子投标文件同样需要使用上述软件进行编制。在编制过程中，如有技术性问题，请先翻阅操作手册，或致电软件开发商。 </w:t>
      </w:r>
    </w:p>
    <w:p w14:paraId="2AA3430F">
      <w:pPr>
        <w:pStyle w:val="24"/>
        <w:shd w:val="clear"/>
        <w:spacing w:after="0" w:line="360" w:lineRule="auto"/>
        <w:ind w:firstLine="0" w:firstLineChars="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 xml:space="preserve">    技术支持热线：4009280095、4009980000 </w:t>
      </w:r>
    </w:p>
    <w:p w14:paraId="4B217C03">
      <w:pPr>
        <w:pStyle w:val="24"/>
        <w:shd w:val="clear"/>
        <w:spacing w:after="0" w:line="360" w:lineRule="auto"/>
        <w:ind w:firstLine="0" w:firstLineChars="0"/>
        <w:rPr>
          <w:rFonts w:hint="eastAsia" w:ascii="宋体" w:hAnsi="宋体" w:eastAsia="宋体" w:cs="宋体"/>
          <w:bCs/>
          <w:color w:val="auto"/>
          <w:spacing w:val="0"/>
          <w:w w:val="100"/>
          <w:sz w:val="24"/>
          <w:szCs w:val="24"/>
        </w:rPr>
      </w:pPr>
      <w:r>
        <w:rPr>
          <w:rFonts w:hint="eastAsia" w:ascii="宋体" w:hAnsi="宋体" w:eastAsia="宋体" w:cs="宋体"/>
          <w:bCs/>
          <w:color w:val="auto"/>
          <w:spacing w:val="0"/>
          <w:w w:val="100"/>
          <w:sz w:val="24"/>
          <w:szCs w:val="24"/>
        </w:rPr>
        <w:t xml:space="preserve">    CA锁购买：榆林市市民中心三楼</w:t>
      </w:r>
      <w:r>
        <w:rPr>
          <w:rFonts w:hint="eastAsia" w:ascii="宋体" w:hAnsi="宋体" w:eastAsia="宋体" w:cs="宋体"/>
          <w:bCs/>
          <w:color w:val="auto"/>
          <w:spacing w:val="0"/>
          <w:w w:val="100"/>
          <w:sz w:val="24"/>
          <w:szCs w:val="24"/>
          <w:lang w:val="en-US" w:eastAsia="zh-CN"/>
        </w:rPr>
        <w:t>业务</w:t>
      </w:r>
      <w:r>
        <w:rPr>
          <w:rFonts w:hint="eastAsia" w:ascii="宋体" w:hAnsi="宋体" w:eastAsia="宋体" w:cs="宋体"/>
          <w:bCs/>
          <w:color w:val="auto"/>
          <w:spacing w:val="0"/>
          <w:w w:val="100"/>
          <w:sz w:val="24"/>
          <w:szCs w:val="24"/>
        </w:rPr>
        <w:t>窗口办理，联系电话：0912-3452148、029-88661298 或 4006-369-888（陕西 CA联系电话）。</w:t>
      </w:r>
    </w:p>
    <w:p w14:paraId="70E5E346">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（二）投标文件有效期</w:t>
      </w:r>
    </w:p>
    <w:p w14:paraId="4667EC6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投标文件有效期为</w:t>
      </w:r>
      <w:r>
        <w:rPr>
          <w:rFonts w:hint="eastAsia" w:ascii="宋体" w:hAnsi="宋体" w:eastAsia="宋体" w:cs="宋体"/>
          <w:bCs/>
          <w:color w:val="auto"/>
          <w:spacing w:val="0"/>
          <w:w w:val="100"/>
          <w:sz w:val="24"/>
          <w:szCs w:val="24"/>
        </w:rPr>
        <w:t>自开标之日起90个日历日</w:t>
      </w:r>
      <w:r>
        <w:rPr>
          <w:rFonts w:hint="eastAsia" w:ascii="宋体" w:hAnsi="宋体" w:eastAsia="宋体" w:cs="宋体"/>
          <w:color w:val="auto"/>
          <w:spacing w:val="0"/>
          <w:w w:val="100"/>
          <w:sz w:val="24"/>
          <w:szCs w:val="24"/>
        </w:rPr>
        <w:t>。如中标，延长至合同执行完毕时止。</w:t>
      </w:r>
    </w:p>
    <w:p w14:paraId="610D3540">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（三）投标文件的提交</w:t>
      </w:r>
    </w:p>
    <w:p w14:paraId="64A40A88">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1CD5DED4">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（四）投标文件的补充、修改和撤回</w:t>
      </w:r>
    </w:p>
    <w:p w14:paraId="6A04524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1、投标人在上传投标文件后，且在提交投标文件截止时间前，可以对所提交的投标文件进行补充、修改或撤回。</w:t>
      </w:r>
    </w:p>
    <w:p w14:paraId="6C3E6BE5">
      <w:pPr>
        <w:pStyle w:val="48"/>
        <w:numPr>
          <w:ilvl w:val="0"/>
          <w:numId w:val="3"/>
        </w:numPr>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对电子投标文件进行补充、修改的，应先从电子交易平台上撤回旧版，再重新提交新版的同时提供与新版电子投标文件内容一致的纸质投标文件。</w:t>
      </w:r>
    </w:p>
    <w:p w14:paraId="6ACC97E6">
      <w:pPr>
        <w:pStyle w:val="48"/>
        <w:numPr>
          <w:ilvl w:val="0"/>
          <w:numId w:val="3"/>
        </w:numPr>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投标文件提交截止时间后，投标人不得对其投标文件做任何修改。</w:t>
      </w:r>
    </w:p>
    <w:p w14:paraId="791DC3DB">
      <w:pPr>
        <w:pStyle w:val="24"/>
        <w:shd w:val="clear"/>
        <w:spacing w:after="0" w:line="360" w:lineRule="auto"/>
        <w:ind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4、投标人在提交投标文件截止时间后撤回投标文件的，投标保证金不予退还。</w:t>
      </w:r>
    </w:p>
    <w:p w14:paraId="6F6536FD">
      <w:pPr>
        <w:pStyle w:val="24"/>
        <w:shd w:val="clear"/>
        <w:spacing w:after="0" w:line="360" w:lineRule="auto"/>
        <w:ind w:firstLine="211"/>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（五）投标人出现下列情况之一的，其投标文件视为无效文件：</w:t>
      </w:r>
    </w:p>
    <w:p w14:paraId="722C0C6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1、逾期提交电子投标文件；</w:t>
      </w:r>
    </w:p>
    <w:p w14:paraId="48613512">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2、提交的投标文件与本项目不相符；</w:t>
      </w:r>
    </w:p>
    <w:p w14:paraId="3A3CE43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3、投标人拒绝对电子投标文件进行解密；</w:t>
      </w:r>
    </w:p>
    <w:p w14:paraId="27485A7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4、因投标人自身原因（如未带CA锁、或所带CA锁与制作电子投标文件使用的CA锁不一致、或沿用旧版招标文件编制投标文件等情形），导致在规定时间内无法解密投标文件；</w:t>
      </w:r>
    </w:p>
    <w:p w14:paraId="320A3974">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5、上传的电子投标文件无法打开。</w:t>
      </w:r>
    </w:p>
    <w:p w14:paraId="1A975CA3">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03" w:name="_Toc124933438"/>
      <w:bookmarkStart w:id="104" w:name="_Toc48834162"/>
      <w:bookmarkStart w:id="105" w:name="_Toc27106"/>
      <w:bookmarkStart w:id="106" w:name="_Toc48834289"/>
      <w:bookmarkStart w:id="107" w:name="_Toc48834092"/>
      <w:bookmarkStart w:id="108" w:name="_Toc48834451"/>
      <w:bookmarkStart w:id="109" w:name="_Toc21349"/>
      <w:bookmarkStart w:id="110" w:name="_Toc14082125"/>
      <w:bookmarkStart w:id="111" w:name="_Toc48834530"/>
      <w:r>
        <w:rPr>
          <w:rFonts w:hint="eastAsia" w:ascii="宋体" w:hAnsi="宋体" w:eastAsia="宋体" w:cs="宋体"/>
          <w:b/>
          <w:color w:val="auto"/>
          <w:spacing w:val="0"/>
          <w:w w:val="100"/>
          <w:sz w:val="24"/>
          <w:szCs w:val="24"/>
        </w:rPr>
        <w:t>七、组织开标</w:t>
      </w:r>
      <w:bookmarkEnd w:id="103"/>
      <w:bookmarkEnd w:id="104"/>
      <w:bookmarkEnd w:id="105"/>
      <w:bookmarkEnd w:id="106"/>
      <w:bookmarkEnd w:id="107"/>
      <w:bookmarkEnd w:id="108"/>
      <w:bookmarkEnd w:id="109"/>
      <w:bookmarkEnd w:id="110"/>
      <w:bookmarkEnd w:id="111"/>
    </w:p>
    <w:p w14:paraId="2581159A">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（一）采购代理机构组织招标、开标、评标工作，整个过程受政府采购监管机构的监督、管理。</w:t>
      </w:r>
    </w:p>
    <w:p w14:paraId="11909781">
      <w:pPr>
        <w:shd w:val="clear"/>
        <w:spacing w:line="360" w:lineRule="auto"/>
        <w:ind w:firstLine="240" w:firstLineChars="100"/>
        <w:rPr>
          <w:rFonts w:hint="eastAsia" w:ascii="宋体" w:hAnsi="宋体" w:eastAsia="宋体" w:cs="宋体"/>
          <w:b/>
          <w:bCs/>
          <w:color w:val="auto"/>
          <w:spacing w:val="0"/>
          <w:w w:val="100"/>
          <w:sz w:val="24"/>
          <w:szCs w:val="24"/>
        </w:rPr>
      </w:pPr>
      <w:r>
        <w:rPr>
          <w:rFonts w:hint="eastAsia" w:ascii="宋体" w:hAnsi="宋体" w:eastAsia="宋体" w:cs="宋体"/>
          <w:color w:val="auto"/>
          <w:spacing w:val="0"/>
          <w:w w:val="100"/>
          <w:sz w:val="24"/>
          <w:szCs w:val="24"/>
        </w:rPr>
        <w:t>（二）采购代理机构在招标文件规定的时间和地点组织开标，投标人必须按时签到。</w:t>
      </w:r>
    </w:p>
    <w:p w14:paraId="2C0D9504">
      <w:pPr>
        <w:shd w:val="clear"/>
        <w:spacing w:line="360" w:lineRule="auto"/>
        <w:ind w:firstLine="480" w:firstLineChars="200"/>
        <w:rPr>
          <w:rFonts w:hint="eastAsia" w:ascii="宋体" w:hAnsi="宋体" w:eastAsia="宋体" w:cs="宋体"/>
          <w:b/>
          <w:bCs/>
          <w:color w:val="auto"/>
          <w:spacing w:val="0"/>
          <w:w w:val="100"/>
          <w:sz w:val="24"/>
          <w:szCs w:val="24"/>
        </w:rPr>
      </w:pPr>
      <w:r>
        <w:rPr>
          <w:rFonts w:hint="eastAsia" w:ascii="宋体" w:hAnsi="宋体" w:eastAsia="宋体" w:cs="宋体"/>
          <w:color w:val="auto"/>
          <w:spacing w:val="0"/>
          <w:w w:val="100"/>
          <w:sz w:val="24"/>
          <w:szCs w:val="24"/>
        </w:rPr>
        <w:t xml:space="preserve">    投标人不足3家的，不得开标。</w:t>
      </w:r>
    </w:p>
    <w:p w14:paraId="5EE8BCE5">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（三）开标时，投标人应在规定时间内，使用电子投标文件加密时所用的数字认证证书（CA锁）在不见面开标会议中自行解密电子投标文件。</w:t>
      </w:r>
    </w:p>
    <w:p w14:paraId="71F5E0A7">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（四）开标会议记录由采购代理机构工作人员记录，参加开标的采购人及采购代理机构工作人员签到，所有资料随招标文件一并存档。</w:t>
      </w:r>
    </w:p>
    <w:p w14:paraId="40A71816">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（五）投标人对不见面开标过程和开标记录有疑义，以及认为采购人、采购代理机构相关工作人员有需要回避情形的，应在不见面开标会议中及时提出询问或回避申请，采购人、采购代理机构应当及时处理。</w:t>
      </w:r>
    </w:p>
    <w:p w14:paraId="790C4B78">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（六）投标人未参加开标的，视同认可开标结果。</w:t>
      </w:r>
    </w:p>
    <w:p w14:paraId="76519F1F">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（七）特殊情形下的应急处置：</w:t>
      </w:r>
    </w:p>
    <w:p w14:paraId="13C22C4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在开标、评审过程中，如因停电、断网、电子化系统故障等特殊原因导致电子化开、评标无法正常进行时，视具体情况确定是否停止开评标活动。 </w:t>
      </w:r>
    </w:p>
    <w:p w14:paraId="4CA1A25E">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12" w:name="_Toc14082126"/>
      <w:bookmarkStart w:id="113" w:name="_Toc48834452"/>
      <w:bookmarkStart w:id="114" w:name="_Toc48834093"/>
      <w:bookmarkStart w:id="115" w:name="_Toc12147"/>
      <w:bookmarkStart w:id="116" w:name="_Toc26927"/>
      <w:bookmarkStart w:id="117" w:name="_Toc48834163"/>
      <w:bookmarkStart w:id="118" w:name="_Toc48834290"/>
      <w:bookmarkStart w:id="119" w:name="_Toc48834531"/>
      <w:bookmarkStart w:id="120" w:name="_Toc124933439"/>
      <w:bookmarkStart w:id="121" w:name="_Toc48834095"/>
      <w:bookmarkStart w:id="122" w:name="_Toc48834454"/>
      <w:bookmarkStart w:id="123" w:name="_Toc48834533"/>
      <w:bookmarkStart w:id="124" w:name="_Toc48834165"/>
      <w:bookmarkStart w:id="125" w:name="_Toc14917"/>
      <w:bookmarkStart w:id="126" w:name="_Toc48834292"/>
      <w:r>
        <w:rPr>
          <w:rFonts w:hint="eastAsia" w:ascii="宋体" w:hAnsi="宋体" w:eastAsia="宋体" w:cs="宋体"/>
          <w:b/>
          <w:color w:val="auto"/>
          <w:spacing w:val="0"/>
          <w:w w:val="100"/>
          <w:sz w:val="24"/>
          <w:szCs w:val="24"/>
        </w:rPr>
        <w:t>八、资格审查</w:t>
      </w:r>
      <w:bookmarkEnd w:id="112"/>
      <w:bookmarkEnd w:id="113"/>
      <w:bookmarkEnd w:id="114"/>
      <w:bookmarkEnd w:id="115"/>
      <w:bookmarkEnd w:id="116"/>
      <w:bookmarkEnd w:id="117"/>
      <w:bookmarkEnd w:id="118"/>
      <w:bookmarkEnd w:id="119"/>
      <w:bookmarkEnd w:id="120"/>
    </w:p>
    <w:p w14:paraId="27EE962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开标结束后，按《政府采购货物和服务招标投标管理办法》（财政部令第87号），由采购人依法对投标人的资格证明文件进行审查。未通过资格审查的投标人其投标文件将被视为无效。</w:t>
      </w:r>
    </w:p>
    <w:p w14:paraId="099AD7A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1、满足《中华人民共和国政府采购法》第二十二条规定。</w:t>
      </w:r>
    </w:p>
    <w:p w14:paraId="2E0FC3FB">
      <w:pPr>
        <w:shd w:val="clear"/>
        <w:spacing w:line="360" w:lineRule="auto"/>
        <w:ind w:firstLine="480" w:firstLineChars="200"/>
        <w:rPr>
          <w:rFonts w:hint="eastAsia" w:ascii="宋体" w:hAnsi="宋体" w:eastAsia="宋体" w:cs="宋体"/>
          <w:color w:val="auto"/>
          <w:spacing w:val="0"/>
          <w:w w:val="100"/>
          <w:sz w:val="24"/>
          <w:szCs w:val="24"/>
          <w:highlight w:val="none"/>
          <w:lang w:eastAsia="zh-CN"/>
        </w:rPr>
      </w:pPr>
      <w:r>
        <w:rPr>
          <w:rFonts w:hint="eastAsia" w:ascii="宋体" w:hAnsi="宋体" w:eastAsia="宋体" w:cs="宋体"/>
          <w:color w:val="auto"/>
          <w:spacing w:val="0"/>
          <w:w w:val="100"/>
          <w:sz w:val="24"/>
          <w:szCs w:val="24"/>
        </w:rPr>
        <w:t>2、本项目的特定资格要求：</w:t>
      </w:r>
    </w:p>
    <w:p w14:paraId="13607A99">
      <w:pPr>
        <w:shd w:val="clear"/>
        <w:spacing w:line="360" w:lineRule="auto"/>
        <w:ind w:firstLine="480" w:firstLineChars="200"/>
        <w:rPr>
          <w:rFonts w:hint="eastAsia" w:ascii="宋体" w:hAnsi="宋体" w:eastAsia="宋体" w:cs="宋体"/>
          <w:color w:val="auto"/>
          <w:spacing w:val="0"/>
          <w:w w:val="100"/>
          <w:sz w:val="24"/>
          <w:szCs w:val="24"/>
          <w:highlight w:val="none"/>
          <w:lang w:val="zh-CN"/>
        </w:rPr>
      </w:pPr>
      <w:r>
        <w:rPr>
          <w:rFonts w:hint="eastAsia" w:ascii="宋体" w:hAnsi="宋体" w:eastAsia="宋体" w:cs="宋体"/>
          <w:color w:val="auto"/>
          <w:spacing w:val="0"/>
          <w:w w:val="100"/>
          <w:sz w:val="24"/>
          <w:szCs w:val="24"/>
          <w:highlight w:val="none"/>
          <w:lang w:val="zh-CN"/>
        </w:rPr>
        <w:t>以下资格要求由资格审查人在现场通过网络查询：</w:t>
      </w:r>
    </w:p>
    <w:p w14:paraId="150720AB">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auto"/>
        <w:rPr>
          <w:rFonts w:hint="eastAsia" w:hAnsi="宋体" w:cs="宋体"/>
          <w:i w:val="0"/>
          <w:iCs w:val="0"/>
          <w:caps w:val="0"/>
          <w:color w:val="auto"/>
          <w:spacing w:val="0"/>
          <w:sz w:val="24"/>
          <w:szCs w:val="24"/>
          <w:shd w:val="clear" w:fill="FFFFFF"/>
          <w:lang w:val="en-US" w:eastAsia="zh-CN" w:bidi="ar-SA"/>
        </w:rPr>
      </w:pPr>
      <w:bookmarkStart w:id="127" w:name="_Toc48834094"/>
      <w:bookmarkStart w:id="128" w:name="_Toc48834453"/>
      <w:bookmarkStart w:id="129" w:name="_Toc48834291"/>
      <w:bookmarkStart w:id="130" w:name="_Toc48834532"/>
      <w:bookmarkStart w:id="131" w:name="_Toc23906"/>
      <w:bookmarkStart w:id="132" w:name="_Toc124933440"/>
      <w:bookmarkStart w:id="133" w:name="_Toc48834164"/>
      <w:bookmarkStart w:id="134" w:name="_Toc17191"/>
      <w:r>
        <w:rPr>
          <w:rFonts w:hint="eastAsia" w:ascii="宋体" w:hAnsi="宋体" w:eastAsia="宋体" w:cs="宋体"/>
          <w:i w:val="0"/>
          <w:iCs w:val="0"/>
          <w:caps w:val="0"/>
          <w:color w:val="auto"/>
          <w:spacing w:val="0"/>
          <w:sz w:val="24"/>
          <w:szCs w:val="24"/>
          <w:shd w:val="clear" w:fill="FFFFFF"/>
          <w:lang w:val="en-US" w:eastAsia="zh-CN" w:bidi="ar-SA"/>
        </w:rPr>
        <w:t>投标人为具有独立承担民事责任能力的法人、其他组织或自然人。企业法人应提供合法有效的标识有统一社会信用代码的营业执照，其他组织应提供合法登记证明文件；自然人应提供身份证。</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2</w:t>
      </w:r>
      <w:r>
        <w:rPr>
          <w:rFonts w:hint="eastAsia" w:ascii="宋体" w:hAnsi="宋体" w:eastAsia="宋体" w:cs="宋体"/>
          <w:i w:val="0"/>
          <w:iCs w:val="0"/>
          <w:caps w:val="0"/>
          <w:color w:val="auto"/>
          <w:spacing w:val="0"/>
          <w:sz w:val="24"/>
          <w:szCs w:val="24"/>
          <w:shd w:val="clear" w:fill="FFFFFF"/>
          <w:lang w:val="en-US" w:eastAsia="zh-CN" w:bidi="ar-SA"/>
        </w:rPr>
        <w:t>)财务状况报告：</w:t>
      </w:r>
      <w:r>
        <w:rPr>
          <w:rFonts w:hint="eastAsia" w:hAnsi="宋体" w:cs="宋体"/>
          <w:i w:val="0"/>
          <w:iCs w:val="0"/>
          <w:caps w:val="0"/>
          <w:color w:val="auto"/>
          <w:spacing w:val="0"/>
          <w:sz w:val="24"/>
          <w:szCs w:val="24"/>
          <w:shd w:val="clear" w:fill="FFFFFF"/>
          <w:lang w:val="en-US" w:eastAsia="zh-CN" w:bidi="ar-SA"/>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3</w:t>
      </w:r>
      <w:r>
        <w:rPr>
          <w:rFonts w:hint="eastAsia" w:ascii="宋体" w:hAnsi="宋体" w:eastAsia="宋体" w:cs="宋体"/>
          <w:i w:val="0"/>
          <w:iCs w:val="0"/>
          <w:caps w:val="0"/>
          <w:color w:val="auto"/>
          <w:spacing w:val="0"/>
          <w:sz w:val="24"/>
          <w:szCs w:val="24"/>
          <w:shd w:val="clear" w:fill="FFFFFF"/>
          <w:lang w:val="en-US" w:eastAsia="zh-CN" w:bidi="ar-SA"/>
        </w:rPr>
        <w:t>)社会保障资金缴纳证明：提供2025年01月至今已缴纳的至少一个月的社会保障资金银行缴费单据或社保机构开具的社会保险参保缴费情况证明，依法不需要缴纳社会保障资金的单位应提供相关证明材料。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4</w:t>
      </w:r>
      <w:r>
        <w:rPr>
          <w:rFonts w:hint="eastAsia" w:ascii="宋体" w:hAnsi="宋体" w:eastAsia="宋体" w:cs="宋体"/>
          <w:i w:val="0"/>
          <w:iCs w:val="0"/>
          <w:caps w:val="0"/>
          <w:color w:val="auto"/>
          <w:spacing w:val="0"/>
          <w:sz w:val="24"/>
          <w:szCs w:val="24"/>
          <w:shd w:val="clear" w:fill="FFFFFF"/>
          <w:lang w:val="en-US" w:eastAsia="zh-CN" w:bidi="ar-SA"/>
        </w:rPr>
        <w:t>)税收缴纳证明：</w:t>
      </w:r>
      <w:r>
        <w:rPr>
          <w:rFonts w:hint="eastAsia" w:hAnsi="宋体" w:cs="宋体"/>
          <w:i w:val="0"/>
          <w:iCs w:val="0"/>
          <w:caps w:val="0"/>
          <w:color w:val="auto"/>
          <w:spacing w:val="0"/>
          <w:sz w:val="24"/>
          <w:szCs w:val="24"/>
          <w:shd w:val="clear" w:fill="FFFFFF"/>
          <w:lang w:val="en-US" w:eastAsia="zh-CN" w:bidi="ar-SA"/>
        </w:rPr>
        <w:t>提供2025年01月至今已缴纳的至少一个月的纳税证明(银行缴费凭证)或完税证明(时间以税款所属日期为准税种须包含增值税或企业所得税)，依法免税的单位应提供相关证明材料。</w:t>
      </w:r>
    </w:p>
    <w:p w14:paraId="17CB33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rPr>
          <w:rFonts w:hint="eastAsia" w:ascii="宋体" w:hAnsi="宋体" w:eastAsia="宋体" w:cs="宋体"/>
          <w:i w:val="0"/>
          <w:iCs w:val="0"/>
          <w:caps w:val="0"/>
          <w:color w:val="auto"/>
          <w:spacing w:val="0"/>
          <w:sz w:val="24"/>
          <w:szCs w:val="24"/>
          <w:shd w:val="clear" w:fill="FFFFFF"/>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5</w:t>
      </w:r>
      <w:r>
        <w:rPr>
          <w:rFonts w:hint="eastAsia" w:ascii="宋体" w:hAnsi="宋体" w:eastAsia="宋体" w:cs="宋体"/>
          <w:i w:val="0"/>
          <w:iCs w:val="0"/>
          <w:caps w:val="0"/>
          <w:color w:val="auto"/>
          <w:spacing w:val="0"/>
          <w:sz w:val="24"/>
          <w:szCs w:val="24"/>
          <w:shd w:val="clear" w:fill="FFFFFF"/>
          <w:lang w:val="en-US" w:eastAsia="zh-CN" w:bidi="ar-SA"/>
        </w:rPr>
        <w:t>)参加政府采购活动前三年内，在经营活动中没有重大违法记录的书面声明。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6</w:t>
      </w:r>
      <w:r>
        <w:rPr>
          <w:rFonts w:hint="eastAsia" w:ascii="宋体" w:hAnsi="宋体" w:eastAsia="宋体" w:cs="宋体"/>
          <w:i w:val="0"/>
          <w:iCs w:val="0"/>
          <w:caps w:val="0"/>
          <w:color w:val="auto"/>
          <w:spacing w:val="0"/>
          <w:sz w:val="24"/>
          <w:szCs w:val="24"/>
          <w:shd w:val="clear" w:fill="FFFFFF"/>
          <w:lang w:val="en-US" w:eastAsia="zh-CN" w:bidi="ar-SA"/>
        </w:rPr>
        <w:t>)提供具有履行合同所必需的设备和专业技术能力的证明资料或承诺书。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7</w:t>
      </w:r>
      <w:r>
        <w:rPr>
          <w:rFonts w:hint="eastAsia" w:ascii="宋体" w:hAnsi="宋体" w:eastAsia="宋体" w:cs="宋体"/>
          <w:i w:val="0"/>
          <w:iCs w:val="0"/>
          <w:caps w:val="0"/>
          <w:color w:val="auto"/>
          <w:spacing w:val="0"/>
          <w:sz w:val="24"/>
          <w:szCs w:val="24"/>
          <w:shd w:val="clear" w:fill="FFFFFF"/>
          <w:lang w:val="en-US" w:eastAsia="zh-CN" w:bidi="ar-SA"/>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8</w:t>
      </w:r>
      <w:r>
        <w:rPr>
          <w:rFonts w:hint="eastAsia" w:ascii="宋体" w:hAnsi="宋体" w:eastAsia="宋体" w:cs="宋体"/>
          <w:i w:val="0"/>
          <w:iCs w:val="0"/>
          <w:caps w:val="0"/>
          <w:color w:val="auto"/>
          <w:spacing w:val="0"/>
          <w:sz w:val="24"/>
          <w:szCs w:val="24"/>
          <w:shd w:val="clear" w:fill="FFFFFF"/>
          <w:lang w:val="en-US" w:eastAsia="zh-CN" w:bidi="ar-SA"/>
        </w:rPr>
        <w:t>)提供榆林市政府采购</w:t>
      </w:r>
      <w:r>
        <w:rPr>
          <w:rFonts w:hint="eastAsia" w:hAnsi="宋体" w:cs="宋体"/>
          <w:i w:val="0"/>
          <w:iCs w:val="0"/>
          <w:caps w:val="0"/>
          <w:color w:val="auto"/>
          <w:spacing w:val="0"/>
          <w:sz w:val="24"/>
          <w:szCs w:val="24"/>
          <w:shd w:val="clear" w:fill="FFFFFF"/>
          <w:lang w:val="en-US" w:eastAsia="zh-CN" w:bidi="ar-SA"/>
        </w:rPr>
        <w:t>货物</w:t>
      </w:r>
      <w:r>
        <w:rPr>
          <w:rFonts w:hint="eastAsia" w:ascii="宋体" w:hAnsi="宋体" w:eastAsia="宋体" w:cs="宋体"/>
          <w:i w:val="0"/>
          <w:iCs w:val="0"/>
          <w:caps w:val="0"/>
          <w:color w:val="auto"/>
          <w:spacing w:val="0"/>
          <w:sz w:val="24"/>
          <w:szCs w:val="24"/>
          <w:shd w:val="clear" w:fill="FFFFFF"/>
          <w:lang w:val="en-US" w:eastAsia="zh-CN" w:bidi="ar-SA"/>
        </w:rPr>
        <w:t>类项目供应商信用承诺书。</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w:t>
      </w:r>
      <w:r>
        <w:rPr>
          <w:rFonts w:hint="eastAsia" w:hAnsi="宋体" w:cs="宋体"/>
          <w:i w:val="0"/>
          <w:iCs w:val="0"/>
          <w:caps w:val="0"/>
          <w:color w:val="auto"/>
          <w:spacing w:val="0"/>
          <w:sz w:val="24"/>
          <w:szCs w:val="24"/>
          <w:shd w:val="clear" w:fill="FFFFFF"/>
          <w:lang w:val="en-US" w:eastAsia="zh-CN" w:bidi="ar-SA"/>
        </w:rPr>
        <w:t>9</w:t>
      </w:r>
      <w:r>
        <w:rPr>
          <w:rFonts w:hint="eastAsia" w:ascii="宋体" w:hAnsi="宋体" w:eastAsia="宋体" w:cs="宋体"/>
          <w:i w:val="0"/>
          <w:iCs w:val="0"/>
          <w:caps w:val="0"/>
          <w:color w:val="auto"/>
          <w:spacing w:val="0"/>
          <w:sz w:val="24"/>
          <w:szCs w:val="24"/>
          <w:shd w:val="clear" w:fill="FFFFFF"/>
          <w:lang w:val="en-US" w:eastAsia="zh-CN" w:bidi="ar-SA"/>
        </w:rPr>
        <w:t>)自主上报信用承诺书：投标人及其授权委托人应在“信用中国（陕西榆林）”网站(www.credit.yl.gov.cn)进行注册、登录、自主上报信用承诺书，包括：《投标人信用承诺》、《投标人委托代理人员信用承诺书》、《投标信用承诺书》（具体操作格式及要求详见招标文件）。</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(1</w:t>
      </w:r>
      <w:r>
        <w:rPr>
          <w:rFonts w:hint="eastAsia" w:hAnsi="宋体" w:cs="宋体"/>
          <w:i w:val="0"/>
          <w:iCs w:val="0"/>
          <w:caps w:val="0"/>
          <w:color w:val="auto"/>
          <w:spacing w:val="0"/>
          <w:sz w:val="24"/>
          <w:szCs w:val="24"/>
          <w:shd w:val="clear" w:fill="FFFFFF"/>
          <w:lang w:val="en-US" w:eastAsia="zh-CN" w:bidi="ar-SA"/>
        </w:rPr>
        <w:t>0</w:t>
      </w:r>
      <w:r>
        <w:rPr>
          <w:rFonts w:hint="eastAsia" w:ascii="宋体" w:hAnsi="宋体" w:eastAsia="宋体" w:cs="宋体"/>
          <w:i w:val="0"/>
          <w:iCs w:val="0"/>
          <w:caps w:val="0"/>
          <w:color w:val="auto"/>
          <w:spacing w:val="0"/>
          <w:sz w:val="24"/>
          <w:szCs w:val="24"/>
          <w:shd w:val="clear" w:fill="FFFFFF"/>
          <w:lang w:val="en-US" w:eastAsia="zh-CN" w:bidi="ar-SA"/>
        </w:rPr>
        <w:t>)本项目不接受联合体投标；不允许分包、转包，单位负责人为同一人或者存在直接控股、管理关系的不同投标人，不得参加同一合同项下的政府采购活动（提供非联合体书面声明材料）。</w:t>
      </w:r>
    </w:p>
    <w:p w14:paraId="244E1F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hAnsi="宋体" w:cs="宋体"/>
          <w:i w:val="0"/>
          <w:iCs w:val="0"/>
          <w:caps w:val="0"/>
          <w:color w:val="auto"/>
          <w:spacing w:val="0"/>
          <w:sz w:val="24"/>
          <w:szCs w:val="24"/>
          <w:shd w:val="clear" w:fill="FFFFFF"/>
          <w:lang w:val="en-US" w:eastAsia="zh-CN" w:bidi="ar-SA"/>
        </w:rPr>
      </w:pPr>
      <w:r>
        <w:rPr>
          <w:rFonts w:hint="eastAsia" w:hAnsi="宋体" w:cs="宋体"/>
          <w:i w:val="0"/>
          <w:iCs w:val="0"/>
          <w:caps w:val="0"/>
          <w:color w:val="auto"/>
          <w:spacing w:val="0"/>
          <w:sz w:val="24"/>
          <w:szCs w:val="24"/>
          <w:shd w:val="clear" w:fill="FFFFFF"/>
          <w:lang w:val="en-US" w:eastAsia="zh-CN" w:bidi="ar-SA"/>
        </w:rPr>
        <w:t>（11）本项目专门面向小微企业，供应商须提供小微企业声明函。</w:t>
      </w:r>
    </w:p>
    <w:p w14:paraId="3835D2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Chars="0" w:right="0" w:right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i w:val="0"/>
          <w:iCs w:val="0"/>
          <w:caps w:val="0"/>
          <w:color w:val="auto"/>
          <w:spacing w:val="0"/>
          <w:sz w:val="24"/>
          <w:szCs w:val="24"/>
          <w:shd w:val="clear" w:fill="FFFFFF"/>
          <w:lang w:val="en-US" w:eastAsia="zh-CN" w:bidi="ar-SA"/>
        </w:rPr>
        <w:t>（12）</w:t>
      </w:r>
      <w:r>
        <w:rPr>
          <w:rFonts w:hint="eastAsia" w:hAnsi="宋体" w:cs="宋体"/>
          <w:i w:val="0"/>
          <w:iCs w:val="0"/>
          <w:caps w:val="0"/>
          <w:color w:val="auto"/>
          <w:spacing w:val="0"/>
          <w:sz w:val="24"/>
          <w:szCs w:val="24"/>
          <w:shd w:val="clear" w:fill="FFFFFF"/>
          <w:lang w:val="en-US" w:eastAsia="zh-CN" w:bidi="ar-SA"/>
        </w:rPr>
        <w:t>供应商须具有行政主管部门颁发的印刷经营许可证；</w:t>
      </w:r>
      <w:r>
        <w:rPr>
          <w:rFonts w:hint="eastAsia" w:ascii="宋体" w:hAnsi="宋体" w:eastAsia="宋体" w:cs="宋体"/>
          <w:i w:val="0"/>
          <w:iCs w:val="0"/>
          <w:caps w:val="0"/>
          <w:color w:val="auto"/>
          <w:spacing w:val="0"/>
          <w:sz w:val="24"/>
          <w:szCs w:val="24"/>
          <w:shd w:val="clear" w:fill="FFFFFF"/>
          <w:lang w:val="en-US" w:eastAsia="zh-CN" w:bidi="ar-SA"/>
        </w:rPr>
        <w:br w:type="textWrapping"/>
      </w:r>
      <w:r>
        <w:rPr>
          <w:rFonts w:hint="eastAsia" w:ascii="宋体" w:hAnsi="宋体" w:eastAsia="宋体" w:cs="宋体"/>
          <w:i w:val="0"/>
          <w:iCs w:val="0"/>
          <w:caps w:val="0"/>
          <w:color w:val="auto"/>
          <w:spacing w:val="0"/>
          <w:sz w:val="24"/>
          <w:szCs w:val="24"/>
          <w:shd w:val="clear" w:fill="FFFFFF"/>
          <w:lang w:val="en-US" w:eastAsia="zh-CN" w:bidi="ar-SA"/>
        </w:rPr>
        <w:t>备注：本次招标事宜为不见面开标，资质部分以投标文件正本资格证明文件部分为准，详见投标文件格式。</w:t>
      </w:r>
    </w:p>
    <w:p w14:paraId="39687AAF">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九、组织评标</w:t>
      </w:r>
      <w:bookmarkEnd w:id="127"/>
      <w:bookmarkEnd w:id="128"/>
      <w:bookmarkEnd w:id="129"/>
      <w:bookmarkEnd w:id="130"/>
      <w:bookmarkEnd w:id="131"/>
      <w:bookmarkEnd w:id="132"/>
      <w:bookmarkEnd w:id="133"/>
      <w:bookmarkEnd w:id="134"/>
    </w:p>
    <w:p w14:paraId="5555D6D2">
      <w:pPr>
        <w:shd w:val="clear"/>
        <w:spacing w:line="360" w:lineRule="auto"/>
        <w:ind w:firstLine="241" w:firstLineChars="100"/>
        <w:rPr>
          <w:rFonts w:hint="eastAsia" w:ascii="宋体" w:hAnsi="宋体" w:eastAsia="宋体" w:cs="宋体"/>
          <w:b/>
          <w:color w:val="auto"/>
          <w:spacing w:val="0"/>
          <w:w w:val="100"/>
          <w:sz w:val="24"/>
          <w:szCs w:val="24"/>
        </w:rPr>
      </w:pPr>
      <w:bookmarkStart w:id="135" w:name="_Toc31809"/>
      <w:bookmarkStart w:id="136" w:name="_Toc30503"/>
      <w:bookmarkStart w:id="137" w:name="_Toc9950"/>
      <w:bookmarkStart w:id="138" w:name="_Toc19349"/>
      <w:r>
        <w:rPr>
          <w:rFonts w:hint="eastAsia" w:ascii="宋体" w:hAnsi="宋体" w:eastAsia="宋体" w:cs="宋体"/>
          <w:b/>
          <w:color w:val="auto"/>
          <w:spacing w:val="0"/>
          <w:w w:val="100"/>
          <w:sz w:val="24"/>
          <w:szCs w:val="24"/>
        </w:rPr>
        <w:t>（一）采购代理机构负责组织评标工作，并履行下列职责：</w:t>
      </w:r>
      <w:bookmarkEnd w:id="135"/>
      <w:bookmarkEnd w:id="136"/>
      <w:bookmarkEnd w:id="137"/>
      <w:bookmarkEnd w:id="138"/>
    </w:p>
    <w:p w14:paraId="73AB7834">
      <w:pPr>
        <w:shd w:val="clear"/>
        <w:spacing w:line="360" w:lineRule="auto"/>
        <w:ind w:firstLine="480" w:firstLineChars="200"/>
        <w:rPr>
          <w:rFonts w:hint="eastAsia" w:ascii="宋体" w:hAnsi="宋体" w:eastAsia="宋体" w:cs="宋体"/>
          <w:color w:val="auto"/>
          <w:spacing w:val="0"/>
          <w:w w:val="100"/>
          <w:sz w:val="24"/>
          <w:szCs w:val="24"/>
        </w:rPr>
      </w:pPr>
      <w:bookmarkStart w:id="139" w:name="_Toc14136"/>
      <w:bookmarkStart w:id="140" w:name="_Toc6679"/>
      <w:bookmarkStart w:id="141" w:name="_Toc27001"/>
      <w:bookmarkStart w:id="142" w:name="_Toc21732"/>
      <w:r>
        <w:rPr>
          <w:rFonts w:hint="eastAsia" w:ascii="宋体" w:hAnsi="宋体" w:eastAsia="宋体" w:cs="宋体"/>
          <w:color w:val="auto"/>
          <w:spacing w:val="0"/>
          <w:w w:val="100"/>
          <w:sz w:val="24"/>
          <w:szCs w:val="24"/>
        </w:rPr>
        <w:t>1、核对评审专家身份和采购人代表授权函，对评审专家在政府采购活动中的职责履行情况予以记录；</w:t>
      </w:r>
    </w:p>
    <w:p w14:paraId="5CD22EE7">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2、宣布评标纪律；</w:t>
      </w:r>
    </w:p>
    <w:p w14:paraId="23C04580">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3、公布投标人名单，告知评审专家应当回避的情形；</w:t>
      </w:r>
    </w:p>
    <w:p w14:paraId="7D8A72D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4、组织评标委员会推选评标组长，采购人代表不得担任组长；</w:t>
      </w:r>
    </w:p>
    <w:p w14:paraId="1DBBE5E4">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5、在评标期间采取必要的通讯管理措施，保证评标活动不受外界干扰；</w:t>
      </w:r>
    </w:p>
    <w:p w14:paraId="4F140867">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6、根据评标委员会的要求介绍政府采购相关政策法规、招标文件；</w:t>
      </w:r>
    </w:p>
    <w:p w14:paraId="69BB0834">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7、维护评标秩序，监督评标委员会依照招标文件规定的评标程序、方法和标准进行独立评审，及时制止和纠正采购人代表、评审专家的倾向性言论或者违法违规行为；</w:t>
      </w:r>
    </w:p>
    <w:p w14:paraId="1147B46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8、核对评标结果；</w:t>
      </w:r>
    </w:p>
    <w:p w14:paraId="40C6774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9、评审工作完成后，按照规定向评审专家支付劳务报酬和异地评审差旅费，不得向评审专家以外的其他人员支付评审劳务报酬；</w:t>
      </w:r>
    </w:p>
    <w:p w14:paraId="61DBC34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10、处理与评标有关的其他事项。</w:t>
      </w:r>
    </w:p>
    <w:p w14:paraId="26A01C5D">
      <w:pPr>
        <w:shd w:val="clear"/>
        <w:spacing w:line="360" w:lineRule="auto"/>
        <w:ind w:firstLine="241" w:firstLineChars="100"/>
        <w:rPr>
          <w:rFonts w:hint="eastAsia" w:ascii="宋体" w:hAnsi="宋体" w:eastAsia="宋体" w:cs="宋体"/>
          <w:color w:val="auto"/>
          <w:spacing w:val="0"/>
          <w:w w:val="100"/>
          <w:sz w:val="24"/>
          <w:szCs w:val="24"/>
        </w:rPr>
      </w:pPr>
      <w:r>
        <w:rPr>
          <w:rFonts w:hint="eastAsia" w:ascii="宋体" w:hAnsi="宋体" w:eastAsia="宋体" w:cs="宋体"/>
          <w:b/>
          <w:color w:val="auto"/>
          <w:spacing w:val="0"/>
          <w:w w:val="100"/>
          <w:sz w:val="24"/>
          <w:szCs w:val="24"/>
        </w:rPr>
        <w:t>（二）评标委员会负责具体评标事务，并独立履行下列职责：</w:t>
      </w:r>
      <w:bookmarkEnd w:id="139"/>
      <w:bookmarkEnd w:id="140"/>
      <w:bookmarkEnd w:id="141"/>
      <w:bookmarkEnd w:id="142"/>
    </w:p>
    <w:p w14:paraId="6FE3136F">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1、严格遵守评审工作纪律，按照客观、公正、审慎的原则，根据招标文件规定的评审程序、评审方法和评审标准进行独立评审；</w:t>
      </w:r>
    </w:p>
    <w:p w14:paraId="4BE183E7">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2、发现招标文件内容违反国家有关强制性规定或者招标文件存在歧义、重大缺陷导致评审工作无法进行时，应当停止评审并向采购人或者采购代理机构书面说明情况；</w:t>
      </w:r>
    </w:p>
    <w:p w14:paraId="6D3801C8">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3、审查、评价投标文件是否符合招标文件的商务、技术等实质性要求；</w:t>
      </w:r>
    </w:p>
    <w:p w14:paraId="001D3D65">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4、要求投标人对投标文件有关事项做出澄清或者说明；</w:t>
      </w:r>
    </w:p>
    <w:p w14:paraId="4B3CDDC1">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5、对投标文件进行比较和评价；</w:t>
      </w:r>
    </w:p>
    <w:p w14:paraId="6DC9E920">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highlight w:val="yellow"/>
          <w:shd w:val="clear" w:color="auto" w:fill="FFFFFF"/>
        </w:rPr>
      </w:pPr>
      <w:r>
        <w:rPr>
          <w:rFonts w:hint="eastAsia" w:ascii="宋体" w:hAnsi="宋体" w:eastAsia="宋体" w:cs="宋体"/>
          <w:color w:val="auto"/>
          <w:spacing w:val="0"/>
          <w:w w:val="100"/>
          <w:sz w:val="24"/>
          <w:szCs w:val="24"/>
          <w:shd w:val="clear" w:color="auto" w:fill="FFFFFF"/>
        </w:rPr>
        <w:t>6、确定中标候选人名单；</w:t>
      </w:r>
    </w:p>
    <w:p w14:paraId="4B91E9A1">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7、配合答复投标人的询问、质疑和投诉等事项,不得泄露评审文件、评审情况和在评审过程中获悉的商业秘密；</w:t>
      </w:r>
    </w:p>
    <w:p w14:paraId="44FB1657">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8、向采购人、采购代理机构或者有关部门报告评标中发现的违法行为。审查、评价投标文件是否符合招标文件的商务、技术等实质性要求。</w:t>
      </w:r>
    </w:p>
    <w:p w14:paraId="7CF6C2BC">
      <w:pPr>
        <w:pStyle w:val="22"/>
        <w:shd w:val="clear"/>
        <w:spacing w:beforeAutospacing="0" w:afterAutospacing="0" w:line="360" w:lineRule="auto"/>
        <w:ind w:firstLine="480" w:firstLineChars="200"/>
        <w:jc w:val="both"/>
        <w:rPr>
          <w:rFonts w:hint="eastAsia" w:ascii="宋体" w:hAnsi="宋体" w:eastAsia="宋体" w:cs="宋体"/>
          <w:color w:val="auto"/>
          <w:spacing w:val="0"/>
          <w:w w:val="100"/>
          <w:sz w:val="24"/>
          <w:szCs w:val="24"/>
          <w:shd w:val="clear" w:color="auto" w:fill="FFFFFF"/>
        </w:rPr>
      </w:pPr>
      <w:r>
        <w:rPr>
          <w:rFonts w:hint="eastAsia" w:ascii="宋体" w:hAnsi="宋体" w:eastAsia="宋体" w:cs="宋体"/>
          <w:color w:val="auto"/>
          <w:spacing w:val="0"/>
          <w:w w:val="100"/>
          <w:sz w:val="24"/>
          <w:szCs w:val="24"/>
          <w:shd w:val="clear" w:color="auto" w:fill="FFFFFF"/>
        </w:rPr>
        <w:t>9、编写评标报告。</w:t>
      </w:r>
      <w:bookmarkStart w:id="143" w:name="_Toc29039"/>
      <w:bookmarkStart w:id="144" w:name="_Toc4434"/>
      <w:bookmarkStart w:id="145" w:name="_Toc932"/>
      <w:bookmarkStart w:id="146" w:name="_Toc4951"/>
    </w:p>
    <w:p w14:paraId="6B999282">
      <w:pPr>
        <w:shd w:val="clear"/>
        <w:spacing w:line="360" w:lineRule="auto"/>
        <w:ind w:firstLine="241" w:firstLineChars="100"/>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（三）组建评标委员会</w:t>
      </w:r>
      <w:bookmarkEnd w:id="143"/>
      <w:bookmarkEnd w:id="144"/>
      <w:bookmarkEnd w:id="145"/>
      <w:bookmarkEnd w:id="146"/>
    </w:p>
    <w:p w14:paraId="2167056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1、为了确保评标工作的公平、公正，依据政府采购法和政府采购相关法规、规章，成立评标委员会。</w:t>
      </w:r>
    </w:p>
    <w:p w14:paraId="5F5F7B3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评标专家从政府采购评审专家库内相关专业的专家名单中随机抽取。评标委员会由采购人代表和评审专家组成，成员人数应当为5人以上单数（符合下列情形之一的，评标委员会成员人数应当为7人以上单数，采购预算金额在1000万元以上；技术复杂；社会影响较大。）其中采购人代表须持有专家授权函。评标委员会按照招标文件规定的评标方法独立进行评标工作。</w:t>
      </w:r>
    </w:p>
    <w:p w14:paraId="7F07C860">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评标中因评标委员会成员缺席、回避或者健康等特殊原因导致评标委员会组成不符合规定的，采购代理机构应当依法补足后继续评标。被更换的评标委员会成员所做出的评标意见无效。无法及时补足评标委员会成员的，采购代理机构应当停止评标活动，封存所有投标文件和开标、评标资料，依法重新组建评标委员会进行评标。原评标委员会所做出的评标意见无效。</w:t>
      </w:r>
    </w:p>
    <w:p w14:paraId="2B7AC16D">
      <w:pPr>
        <w:shd w:val="clear"/>
        <w:spacing w:line="360" w:lineRule="auto"/>
        <w:ind w:firstLine="241" w:firstLineChars="100"/>
        <w:rPr>
          <w:rFonts w:hint="eastAsia" w:ascii="宋体" w:hAnsi="宋体" w:eastAsia="宋体" w:cs="宋体"/>
          <w:color w:val="auto"/>
          <w:spacing w:val="0"/>
          <w:w w:val="100"/>
          <w:sz w:val="24"/>
          <w:szCs w:val="24"/>
        </w:rPr>
      </w:pPr>
      <w:bookmarkStart w:id="147" w:name="_Toc21681"/>
      <w:bookmarkStart w:id="148" w:name="_Toc3980"/>
      <w:bookmarkStart w:id="149" w:name="_Toc23735"/>
      <w:bookmarkStart w:id="150" w:name="_Toc19340"/>
      <w:r>
        <w:rPr>
          <w:rFonts w:hint="eastAsia" w:ascii="宋体" w:hAnsi="宋体" w:eastAsia="宋体" w:cs="宋体"/>
          <w:b/>
          <w:color w:val="auto"/>
          <w:spacing w:val="0"/>
          <w:w w:val="100"/>
          <w:sz w:val="24"/>
          <w:szCs w:val="24"/>
        </w:rPr>
        <w:t>（四）评标方法：本次评审采用综合评分法</w:t>
      </w:r>
      <w:bookmarkEnd w:id="147"/>
      <w:bookmarkEnd w:id="148"/>
      <w:bookmarkEnd w:id="149"/>
      <w:bookmarkEnd w:id="150"/>
    </w:p>
    <w:p w14:paraId="6DA2A9C2">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bCs/>
          <w:color w:val="auto"/>
          <w:spacing w:val="0"/>
          <w:w w:val="100"/>
          <w:sz w:val="24"/>
          <w:szCs w:val="24"/>
        </w:rPr>
        <w:t>综合评分法</w:t>
      </w:r>
      <w:r>
        <w:rPr>
          <w:rFonts w:hint="eastAsia" w:ascii="宋体" w:hAnsi="宋体" w:eastAsia="宋体" w:cs="宋体"/>
          <w:color w:val="auto"/>
          <w:spacing w:val="0"/>
          <w:w w:val="100"/>
          <w:sz w:val="24"/>
          <w:szCs w:val="24"/>
        </w:rPr>
        <w:t>，是指即投标文件满足招标文件全部实质性要求，且按照评审因素的量化指标评审得分最高的投标人为中标候选人的评标方法。</w:t>
      </w:r>
    </w:p>
    <w:p w14:paraId="2CE3A7B7">
      <w:pPr>
        <w:shd w:val="clear"/>
        <w:spacing w:line="360" w:lineRule="auto"/>
        <w:ind w:firstLine="241" w:firstLineChars="100"/>
        <w:rPr>
          <w:rFonts w:hint="eastAsia" w:ascii="宋体" w:hAnsi="宋体" w:eastAsia="宋体" w:cs="宋体"/>
          <w:b/>
          <w:color w:val="auto"/>
          <w:spacing w:val="0"/>
          <w:w w:val="100"/>
          <w:sz w:val="24"/>
          <w:szCs w:val="24"/>
        </w:rPr>
      </w:pPr>
      <w:bookmarkStart w:id="151" w:name="_Toc27146"/>
      <w:bookmarkStart w:id="152" w:name="_Toc52"/>
      <w:bookmarkStart w:id="153" w:name="_Toc25401"/>
      <w:bookmarkStart w:id="154" w:name="_Toc15709"/>
      <w:r>
        <w:rPr>
          <w:rFonts w:hint="eastAsia" w:ascii="宋体" w:hAnsi="宋体" w:eastAsia="宋体" w:cs="宋体"/>
          <w:b/>
          <w:color w:val="auto"/>
          <w:spacing w:val="0"/>
          <w:w w:val="100"/>
          <w:sz w:val="24"/>
          <w:szCs w:val="24"/>
        </w:rPr>
        <w:t>（五）评标程序</w:t>
      </w:r>
      <w:bookmarkEnd w:id="151"/>
      <w:bookmarkEnd w:id="152"/>
      <w:bookmarkEnd w:id="153"/>
      <w:bookmarkEnd w:id="154"/>
    </w:p>
    <w:p w14:paraId="7E7F2A1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分步评审，每一步评审不符合招标文件要求者，不得进入下一步评审，全部评审合格的投标人，进入最后的打分，最后按得分由高向低排序，推荐中标候选投标人。</w:t>
      </w:r>
    </w:p>
    <w:p w14:paraId="49B3462D">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1、投标文件的符合性审查</w:t>
      </w:r>
    </w:p>
    <w:p w14:paraId="1374D141">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评标委员会应依据招标文件的规定，对投标文件的有效性、完整性和对招标文件的响应程度进行审查，以确定是否对招标文件的全部实质性要求做出响应。</w:t>
      </w:r>
    </w:p>
    <w:p w14:paraId="6F986034">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委员会应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720FADEC">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2、投标文件的澄清</w:t>
      </w:r>
    </w:p>
    <w:p w14:paraId="57C0ACF9">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（1）评标委员会在对投标文件的有效性、完整性和响应程度进行审查时，可以要求投标人对投标文件中含义不明确、同类问题表述不一致或者有明显文字和计算错误的内容等做出必要的澄清、说明或者补正。</w:t>
      </w:r>
    </w:p>
    <w:p w14:paraId="23450DD8">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（2）依照民法中的过失责任原则，澄清、说明或补正前评标委员会将按最不利于投标投标人的原则对投标文件做出评判。</w:t>
      </w:r>
    </w:p>
    <w:p w14:paraId="34BAEB1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评标委员会要求投标人澄清、说明或者补正投标文件应通过书面形式做出。投标人应当在规定的澄清时限内按评标委员会要求的方式提交，投标人的澄清、说明或者补正应当由法定代表人或其授权代表签字或者加盖公章。</w:t>
      </w:r>
    </w:p>
    <w:p w14:paraId="7E761990">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（4）投标人的澄清、说明或者补正不得超出投标文件的范围或者改变投标文件的实质性内容。澄清、说明或者补正的内容将作为合同履行的重要依据。</w:t>
      </w:r>
    </w:p>
    <w:p w14:paraId="05802458">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3、综合比较与评价</w:t>
      </w:r>
    </w:p>
    <w:p w14:paraId="715E6C3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评标委员会应按“评审要素及分值一览表”中规定的评标标准，对通过符合性和响应性审查的投标文件进行商务和技术评估，综合比较与评价。</w:t>
      </w:r>
    </w:p>
    <w:p w14:paraId="7FF0CF8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对于专门面向小微企业的采购项目或</w:t>
      </w:r>
      <w:r>
        <w:rPr>
          <w:rFonts w:hint="eastAsia" w:ascii="宋体" w:hAnsi="宋体" w:eastAsia="宋体" w:cs="宋体"/>
          <w:color w:val="auto"/>
          <w:spacing w:val="0"/>
          <w:w w:val="100"/>
          <w:sz w:val="24"/>
          <w:szCs w:val="24"/>
          <w:lang w:eastAsia="zh-CN"/>
        </w:rPr>
        <w:t>项目</w:t>
      </w:r>
      <w:r>
        <w:rPr>
          <w:rFonts w:hint="eastAsia" w:ascii="宋体" w:hAnsi="宋体" w:eastAsia="宋体" w:cs="宋体"/>
          <w:color w:val="auto"/>
          <w:spacing w:val="0"/>
          <w:w w:val="100"/>
          <w:sz w:val="24"/>
          <w:szCs w:val="24"/>
        </w:rPr>
        <w:t>，其投标人只能是符合政策要求的中小企业（监狱企业、残疾人福利性单位均视同为小微企业），投标人应根据投标人须知前附表第29条款的规定提供符合要求的声明函或证明材料，如果声明函有明显书写错误，可以要求投标人在线澄清。投标人未提供相关声明或证明材料的，评标委员会应认定该投标人投标（响应）无效。</w:t>
      </w:r>
    </w:p>
    <w:p w14:paraId="64E34B6B">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对于非专门面向中小企业的采购项目或</w:t>
      </w:r>
      <w:r>
        <w:rPr>
          <w:rFonts w:hint="eastAsia" w:ascii="宋体" w:hAnsi="宋体" w:eastAsia="宋体" w:cs="宋体"/>
          <w:color w:val="auto"/>
          <w:spacing w:val="0"/>
          <w:w w:val="100"/>
          <w:sz w:val="24"/>
          <w:szCs w:val="24"/>
          <w:lang w:eastAsia="zh-CN"/>
        </w:rPr>
        <w:t>项目</w:t>
      </w:r>
      <w:r>
        <w:rPr>
          <w:rFonts w:hint="eastAsia" w:ascii="宋体" w:hAnsi="宋体" w:eastAsia="宋体" w:cs="宋体"/>
          <w:color w:val="auto"/>
          <w:spacing w:val="0"/>
          <w:w w:val="100"/>
          <w:sz w:val="24"/>
          <w:szCs w:val="24"/>
        </w:rPr>
        <w:t>，评标委员会应根据投标人须知前附表第29条款的规定，对被认定为</w:t>
      </w:r>
      <w:r>
        <w:rPr>
          <w:rFonts w:hint="eastAsia" w:ascii="宋体" w:hAnsi="宋体" w:eastAsia="宋体" w:cs="宋体"/>
          <w:bCs/>
          <w:color w:val="auto"/>
          <w:spacing w:val="0"/>
          <w:w w:val="100"/>
          <w:sz w:val="24"/>
          <w:szCs w:val="24"/>
        </w:rPr>
        <w:t>小微企业（含小型、微型企业）、监狱企业、残疾人福利性单位的</w:t>
      </w:r>
      <w:r>
        <w:rPr>
          <w:rFonts w:hint="eastAsia" w:ascii="宋体" w:hAnsi="宋体" w:eastAsia="宋体" w:cs="宋体"/>
          <w:color w:val="auto"/>
          <w:spacing w:val="0"/>
          <w:w w:val="100"/>
          <w:sz w:val="24"/>
          <w:szCs w:val="24"/>
        </w:rPr>
        <w:t>价格执行评审优惠政策。如不符合相关文件要求或投标人未提供相关声明或证明材料，投标人不可以享受价格折扣优惠政策。</w:t>
      </w:r>
    </w:p>
    <w:p w14:paraId="36B866DD">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4、推荐中标候选投标人</w:t>
      </w:r>
    </w:p>
    <w:p w14:paraId="4A451AEC">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EE9A1">
      <w:pPr>
        <w:shd w:val="clear"/>
        <w:spacing w:line="360" w:lineRule="auto"/>
        <w:ind w:firstLine="482" w:firstLineChars="2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5、编写评标报告</w:t>
      </w:r>
    </w:p>
    <w:p w14:paraId="0856F492">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（1）评标委员会应根据全体评标成员签字的原始评标记录和评标结果编写评标报告。</w:t>
      </w:r>
    </w:p>
    <w:p w14:paraId="330A2F2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（2）评标委员会成员对需要共同认定的事项存在争议的，应当按照少数服从多数的原则做出结论。持不同意见的评标委员会成员应当在评标报告上签署不同意见及理由，否则视为同意评标报告。</w:t>
      </w:r>
    </w:p>
    <w:p w14:paraId="4D1BE57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0904E969">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评标结果汇总完成，评标报告签署前，评标委员会应当当场修改评标结果，并在评标报告中记载。</w:t>
      </w:r>
    </w:p>
    <w:p w14:paraId="77B9F9E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评标结果汇总完成，评标报告签署后，应当组织原评标委员会进行重新评审，重新评审改变评标结果的，书面报告区财政局。</w:t>
      </w:r>
    </w:p>
    <w:p w14:paraId="7DFD0CE9">
      <w:pPr>
        <w:shd w:val="clear"/>
        <w:spacing w:line="360" w:lineRule="auto"/>
        <w:outlineLvl w:val="1"/>
        <w:rPr>
          <w:rFonts w:hint="eastAsia" w:ascii="宋体" w:hAnsi="宋体" w:eastAsia="宋体" w:cs="宋体"/>
          <w:b/>
          <w:color w:val="auto"/>
          <w:spacing w:val="0"/>
          <w:w w:val="100"/>
          <w:sz w:val="24"/>
          <w:szCs w:val="24"/>
        </w:rPr>
      </w:pPr>
      <w:bookmarkStart w:id="155" w:name="_Toc124933441"/>
      <w:bookmarkStart w:id="156" w:name="_Toc24069"/>
      <w:r>
        <w:rPr>
          <w:rFonts w:hint="eastAsia" w:ascii="宋体" w:hAnsi="宋体" w:eastAsia="宋体" w:cs="宋体"/>
          <w:b/>
          <w:color w:val="auto"/>
          <w:spacing w:val="0"/>
          <w:w w:val="100"/>
          <w:sz w:val="24"/>
          <w:szCs w:val="24"/>
        </w:rPr>
        <w:t>十、无效投标情形</w:t>
      </w:r>
      <w:bookmarkEnd w:id="155"/>
      <w:bookmarkEnd w:id="156"/>
    </w:p>
    <w:p w14:paraId="206DDE0A">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（一）投标人存在下列情况之一的，投标无效:</w:t>
      </w:r>
    </w:p>
    <w:p w14:paraId="38DB7A2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1、未按照招标文件的规定提交投标保证金；</w:t>
      </w:r>
    </w:p>
    <w:p w14:paraId="3763042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2、投标文件未按招标文件要求签署、盖章；</w:t>
      </w:r>
    </w:p>
    <w:p w14:paraId="01CB3844">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3、不具备招标文件中规定的资格要求；</w:t>
      </w:r>
    </w:p>
    <w:p w14:paraId="39DE8141">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4、报价超过招标文件中规定的预算金额或者最高限价；</w:t>
      </w:r>
    </w:p>
    <w:p w14:paraId="7D873C3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5、投标文件含有采购人不能接受的附加条件；</w:t>
      </w:r>
    </w:p>
    <w:p w14:paraId="54BF55D0">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6、有选择的报价将不予接受，按无效投标处理；</w:t>
      </w:r>
    </w:p>
    <w:p w14:paraId="58135C08">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7、按《政府采购货物和服务招标投标管理办法》（财政部令第87号）修正后的报价经投标人确认后产生约束力，投标人不确认的，其投标无效；</w:t>
      </w:r>
    </w:p>
    <w:p w14:paraId="2DD0BD6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8、为本采购项目前期提供整体设计、规范编制或者项目管理、监理、检测等服务的投标人。</w:t>
      </w:r>
    </w:p>
    <w:p w14:paraId="1A6FE69A">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（二）投标人存在下列情形之一的，视为串通投标，其投标无效：</w:t>
      </w:r>
    </w:p>
    <w:p w14:paraId="0959C4A3">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1、不同投标人的投标文件由同一单位或者个人编制；</w:t>
      </w:r>
    </w:p>
    <w:p w14:paraId="6AC2E61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2、不同投标人委托同一单位或者个人办理投标事宜；</w:t>
      </w:r>
    </w:p>
    <w:p w14:paraId="19651DB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3、不同投标人的投标文件载明的项目管理成员或者联系人员为同一人；</w:t>
      </w:r>
    </w:p>
    <w:p w14:paraId="32DF43C8">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4、不同投标人的投标文件异常一致或者投标报价呈规律性差异；</w:t>
      </w:r>
    </w:p>
    <w:p w14:paraId="7FBF7E8D">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5、不同投标人的投标文件相互混装；</w:t>
      </w:r>
    </w:p>
    <w:p w14:paraId="7ACE4DF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6、不同投标人的投标保证金从同一单位或者个人的账户转出。</w:t>
      </w:r>
    </w:p>
    <w:p w14:paraId="5B61D405">
      <w:pPr>
        <w:shd w:val="clear"/>
        <w:spacing w:line="360" w:lineRule="auto"/>
        <w:ind w:firstLine="241" w:firstLineChars="100"/>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（三）投标人不得以低于成本的报价参加本次采购项目。</w:t>
      </w:r>
    </w:p>
    <w:p w14:paraId="3677A4B8">
      <w:pPr>
        <w:shd w:val="clear"/>
        <w:spacing w:line="360" w:lineRule="auto"/>
        <w:ind w:firstLine="480" w:firstLineChars="200"/>
        <w:rPr>
          <w:rFonts w:hint="eastAsia" w:ascii="宋体" w:hAnsi="宋体" w:eastAsia="宋体" w:cs="宋体"/>
          <w:b/>
          <w:color w:val="auto"/>
          <w:spacing w:val="0"/>
          <w:w w:val="100"/>
          <w:sz w:val="24"/>
          <w:szCs w:val="24"/>
        </w:rPr>
      </w:pPr>
      <w:r>
        <w:rPr>
          <w:rFonts w:hint="eastAsia" w:ascii="宋体" w:hAnsi="宋体" w:eastAsia="宋体" w:cs="宋体"/>
          <w:color w:val="auto"/>
          <w:spacing w:val="0"/>
          <w:w w:val="10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C571E0">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57" w:name="_Toc16874"/>
      <w:bookmarkStart w:id="158" w:name="_Toc124933442"/>
      <w:r>
        <w:rPr>
          <w:rFonts w:hint="eastAsia" w:ascii="宋体" w:hAnsi="宋体" w:eastAsia="宋体" w:cs="宋体"/>
          <w:b/>
          <w:color w:val="auto"/>
          <w:spacing w:val="0"/>
          <w:w w:val="100"/>
          <w:sz w:val="24"/>
          <w:szCs w:val="24"/>
        </w:rPr>
        <w:t>十一、中标</w:t>
      </w:r>
      <w:bookmarkEnd w:id="121"/>
      <w:bookmarkEnd w:id="122"/>
      <w:bookmarkEnd w:id="123"/>
      <w:bookmarkEnd w:id="124"/>
      <w:bookmarkEnd w:id="125"/>
      <w:bookmarkEnd w:id="126"/>
      <w:bookmarkEnd w:id="157"/>
      <w:bookmarkEnd w:id="158"/>
    </w:p>
    <w:p w14:paraId="3C4D6E24">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（一）采购代理机构在评标工作结束后2个工作日内将评标报告送采购人。</w:t>
      </w:r>
    </w:p>
    <w:p w14:paraId="01CC09EF">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二）采购人在收到评标报告之日起5个工作日内，在评标报告确定的中标候选人名单中按顺序确定中标投标人。（采购人在收到评标报告5个工作日内未按评标报告推荐的中标候选人顺序确定中标投标人，又不能说明合法理由的，视同按评标报告推荐的顺序确定中标投标人，采购代理机构将发布中标公告。）</w:t>
      </w:r>
    </w:p>
    <w:p w14:paraId="23BB0D4A">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（三）采购代理机构将在中标投标人确定之日起2个工作日内，发布媒体为【</w:t>
      </w:r>
      <w:r>
        <w:rPr>
          <w:rFonts w:hint="eastAsia" w:ascii="宋体" w:hAnsi="宋体" w:eastAsia="宋体" w:cs="宋体"/>
          <w:color w:val="auto"/>
          <w:spacing w:val="0"/>
          <w:w w:val="100"/>
          <w:sz w:val="24"/>
          <w:szCs w:val="24"/>
        </w:rPr>
        <w:fldChar w:fldCharType="begin"/>
      </w:r>
      <w:r>
        <w:rPr>
          <w:rFonts w:hint="eastAsia" w:ascii="宋体" w:hAnsi="宋体" w:eastAsia="宋体" w:cs="宋体"/>
          <w:color w:val="auto"/>
          <w:spacing w:val="0"/>
          <w:w w:val="100"/>
          <w:sz w:val="24"/>
          <w:szCs w:val="24"/>
        </w:rPr>
        <w:instrText xml:space="preserve"> HYPERLINK "http://www.ccgp-shaanxi.gov.cn" </w:instrText>
      </w:r>
      <w:r>
        <w:rPr>
          <w:rFonts w:hint="eastAsia" w:ascii="宋体" w:hAnsi="宋体" w:eastAsia="宋体" w:cs="宋体"/>
          <w:color w:val="auto"/>
          <w:spacing w:val="0"/>
          <w:w w:val="100"/>
          <w:sz w:val="24"/>
          <w:szCs w:val="24"/>
        </w:rPr>
        <w:fldChar w:fldCharType="separate"/>
      </w:r>
      <w:r>
        <w:rPr>
          <w:rFonts w:hint="eastAsia" w:ascii="宋体" w:hAnsi="宋体" w:eastAsia="宋体" w:cs="宋体"/>
          <w:color w:val="auto"/>
          <w:spacing w:val="0"/>
          <w:w w:val="100"/>
          <w:sz w:val="24"/>
          <w:szCs w:val="24"/>
        </w:rPr>
        <w:t>陕西省政府采购网</w:t>
      </w:r>
      <w:r>
        <w:rPr>
          <w:rFonts w:hint="eastAsia" w:ascii="宋体" w:hAnsi="宋体" w:eastAsia="宋体" w:cs="宋体"/>
          <w:color w:val="auto"/>
          <w:spacing w:val="0"/>
          <w:w w:val="100"/>
          <w:sz w:val="24"/>
          <w:szCs w:val="24"/>
        </w:rPr>
        <w:fldChar w:fldCharType="end"/>
      </w:r>
      <w:r>
        <w:rPr>
          <w:rFonts w:hint="eastAsia" w:ascii="宋体" w:hAnsi="宋体" w:eastAsia="宋体" w:cs="宋体"/>
          <w:color w:val="auto"/>
          <w:spacing w:val="0"/>
          <w:w w:val="100"/>
          <w:sz w:val="24"/>
          <w:szCs w:val="24"/>
        </w:rPr>
        <w:t>（www.ccgp-shaanxi.gov.cn）】</w:t>
      </w:r>
      <w:r>
        <w:rPr>
          <w:rStyle w:val="37"/>
          <w:rFonts w:hint="eastAsia" w:ascii="宋体" w:hAnsi="宋体" w:eastAsia="宋体" w:cs="宋体"/>
          <w:color w:val="auto"/>
          <w:spacing w:val="0"/>
          <w:w w:val="100"/>
          <w:sz w:val="24"/>
          <w:szCs w:val="24"/>
          <w:u w:val="none"/>
        </w:rPr>
        <w:t>、</w:t>
      </w:r>
      <w:r>
        <w:rPr>
          <w:rFonts w:hint="eastAsia" w:ascii="宋体" w:hAnsi="宋体" w:eastAsia="宋体" w:cs="宋体"/>
          <w:color w:val="auto"/>
          <w:spacing w:val="0"/>
          <w:w w:val="100"/>
          <w:sz w:val="24"/>
          <w:szCs w:val="24"/>
        </w:rPr>
        <w:t>【</w:t>
      </w:r>
      <w:r>
        <w:rPr>
          <w:rFonts w:hint="eastAsia" w:ascii="宋体" w:hAnsi="宋体" w:eastAsia="宋体" w:cs="宋体"/>
          <w:bCs/>
          <w:color w:val="auto"/>
          <w:spacing w:val="0"/>
          <w:w w:val="100"/>
          <w:sz w:val="24"/>
          <w:szCs w:val="24"/>
        </w:rPr>
        <w:t>全国公共资源交易平台（陕西省）（http://www.sxggzyjy.cn/）</w:t>
      </w:r>
      <w:r>
        <w:rPr>
          <w:rFonts w:hint="eastAsia" w:ascii="宋体" w:hAnsi="宋体" w:eastAsia="宋体" w:cs="宋体"/>
          <w:color w:val="auto"/>
          <w:spacing w:val="0"/>
          <w:w w:val="100"/>
          <w:sz w:val="24"/>
          <w:szCs w:val="24"/>
        </w:rPr>
        <w:t>】上公告中标结果。中标公告期限为1个工作日。</w:t>
      </w:r>
    </w:p>
    <w:p w14:paraId="502F81B1">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（四）在公告中标结果的同时，采购代理机构向中标投标人发出中标通知书。</w:t>
      </w:r>
    </w:p>
    <w:p w14:paraId="273A3CB0">
      <w:pPr>
        <w:shd w:val="clear"/>
        <w:spacing w:line="360" w:lineRule="auto"/>
        <w:ind w:firstLine="240" w:firstLineChars="100"/>
        <w:rPr>
          <w:rFonts w:hint="eastAsia" w:ascii="宋体" w:hAnsi="宋体" w:eastAsia="宋体" w:cs="宋体"/>
          <w:b/>
          <w:color w:val="auto"/>
          <w:spacing w:val="0"/>
          <w:w w:val="100"/>
          <w:sz w:val="24"/>
          <w:szCs w:val="24"/>
        </w:rPr>
      </w:pPr>
      <w:r>
        <w:rPr>
          <w:rFonts w:hint="eastAsia" w:ascii="宋体" w:hAnsi="宋体" w:eastAsia="宋体" w:cs="宋体"/>
          <w:color w:val="auto"/>
          <w:spacing w:val="0"/>
          <w:w w:val="100"/>
          <w:sz w:val="24"/>
          <w:szCs w:val="24"/>
        </w:rPr>
        <w:t>（五）中标通知书发出后，采购人不得违法改变中标结果，中标投标人无正当理由不得放弃中标。</w:t>
      </w:r>
      <w:bookmarkStart w:id="159" w:name="_Toc48834455"/>
      <w:bookmarkStart w:id="160" w:name="_Toc48834534"/>
      <w:bookmarkStart w:id="161" w:name="_Toc48834293"/>
      <w:bookmarkStart w:id="162" w:name="_Toc48834166"/>
      <w:bookmarkStart w:id="163" w:name="_Toc48834096"/>
      <w:bookmarkStart w:id="164" w:name="_Toc10388"/>
    </w:p>
    <w:p w14:paraId="74ADDBC1">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65" w:name="_Toc5486"/>
      <w:bookmarkStart w:id="166" w:name="_Toc124933443"/>
      <w:r>
        <w:rPr>
          <w:rFonts w:hint="eastAsia" w:ascii="宋体" w:hAnsi="宋体" w:eastAsia="宋体" w:cs="宋体"/>
          <w:b/>
          <w:color w:val="auto"/>
          <w:spacing w:val="0"/>
          <w:w w:val="100"/>
          <w:sz w:val="24"/>
          <w:szCs w:val="24"/>
        </w:rPr>
        <w:t>十二、签订政府采购合同</w:t>
      </w:r>
      <w:bookmarkEnd w:id="159"/>
      <w:bookmarkEnd w:id="160"/>
      <w:bookmarkEnd w:id="161"/>
      <w:bookmarkEnd w:id="162"/>
      <w:bookmarkEnd w:id="163"/>
      <w:bookmarkEnd w:id="164"/>
      <w:bookmarkEnd w:id="165"/>
      <w:bookmarkEnd w:id="166"/>
    </w:p>
    <w:p w14:paraId="754CEBDB">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（一）自中标通知书发出之日起10个</w:t>
      </w:r>
      <w:r>
        <w:rPr>
          <w:rFonts w:hint="eastAsia" w:ascii="宋体" w:hAnsi="宋体" w:eastAsia="宋体" w:cs="宋体"/>
          <w:color w:val="auto"/>
          <w:spacing w:val="0"/>
          <w:w w:val="100"/>
          <w:sz w:val="24"/>
          <w:szCs w:val="24"/>
          <w:lang w:val="en-US" w:eastAsia="zh-CN"/>
        </w:rPr>
        <w:t>日历天</w:t>
      </w:r>
      <w:r>
        <w:rPr>
          <w:rFonts w:hint="eastAsia" w:ascii="宋体" w:hAnsi="宋体" w:eastAsia="宋体" w:cs="宋体"/>
          <w:color w:val="auto"/>
          <w:spacing w:val="0"/>
          <w:w w:val="100"/>
          <w:sz w:val="24"/>
          <w:szCs w:val="24"/>
        </w:rPr>
        <w:t>内，采购人与中标投标人应按招标文件和中标投标人投标文件的规定，签订书面合同。所签订的政府采购合同不得对招标文件和中标投标人的投标文件内容作实质性修改。（采购人不得向中标投标人提出任何不合理的要求作为签订合同的条件。）</w:t>
      </w:r>
    </w:p>
    <w:p w14:paraId="093D1A2E">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（二）中标投标人拒绝与采购人签订合同的，采购人可以按照评标报告推荐的中标候选人名单排序，确定下一候选人为中标投标人，也可以重新开展政府采购活动。</w:t>
      </w:r>
    </w:p>
    <w:p w14:paraId="23C48E9D">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（三）招标文件、中标投标人的投标文件、《中标通知书》及其澄清、说明文件、承诺等，均为签订采购合同的依据，作为采购合同的组成部分。</w:t>
      </w:r>
    </w:p>
    <w:p w14:paraId="29D1DF2C">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（四）政府采购合同应当包括采购人与中标投标人的名称和住所、标的、数量、质量、价款或者报酬、履行期限及地点和方式、验收要求、违约责任、解决争议的方法等内容。</w:t>
      </w:r>
    </w:p>
    <w:p w14:paraId="5501E1C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（五）采购人与中标投标人应当根据合同的约定依法履行合同义务。政府采购合同的履行、违约责任和解决争议的方法等适用《中华人民共和国民法典》。</w:t>
      </w:r>
    </w:p>
    <w:p w14:paraId="338701BB">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（六）采购人应及时对采购项目进行验收。采购人可以邀请参加本项目的其他投标投标人或者第三方机构参与验收。参与验收的投标投标人或者第三方机构的意见作为验收书的参考资料一并存档。</w:t>
      </w:r>
    </w:p>
    <w:p w14:paraId="771C0BA3">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（七）采购人应当加强对中标投标人的履约管理，并按照采购合同约定，及时向中标投标人支付采购资金。对于中标投标人违反采购合同约定的行为，采购人应当及时处理，依法追究其违约责任。</w:t>
      </w:r>
    </w:p>
    <w:p w14:paraId="70C8AFA7">
      <w:pPr>
        <w:pStyle w:val="24"/>
        <w:shd w:val="clear"/>
        <w:spacing w:after="0" w:line="360" w:lineRule="auto"/>
        <w:ind w:firstLine="0" w:firstLineChars="0"/>
        <w:outlineLvl w:val="1"/>
        <w:rPr>
          <w:rFonts w:hint="eastAsia" w:ascii="宋体" w:hAnsi="宋体" w:eastAsia="宋体" w:cs="宋体"/>
          <w:b/>
          <w:color w:val="auto"/>
          <w:spacing w:val="0"/>
          <w:w w:val="100"/>
          <w:sz w:val="24"/>
          <w:szCs w:val="24"/>
        </w:rPr>
      </w:pPr>
      <w:bookmarkStart w:id="167" w:name="_Toc48834294"/>
      <w:bookmarkStart w:id="168" w:name="_Toc48834456"/>
      <w:bookmarkStart w:id="169" w:name="_Toc48834097"/>
      <w:bookmarkStart w:id="170" w:name="_Toc48834167"/>
      <w:bookmarkStart w:id="171" w:name="_Toc31345"/>
      <w:bookmarkStart w:id="172" w:name="_Toc48834535"/>
      <w:bookmarkStart w:id="173" w:name="_Toc124933444"/>
      <w:bookmarkStart w:id="174" w:name="_Toc1851"/>
      <w:r>
        <w:rPr>
          <w:rFonts w:hint="eastAsia" w:ascii="宋体" w:hAnsi="宋体" w:eastAsia="宋体" w:cs="宋体"/>
          <w:b/>
          <w:color w:val="auto"/>
          <w:spacing w:val="0"/>
          <w:w w:val="100"/>
          <w:sz w:val="24"/>
          <w:szCs w:val="24"/>
        </w:rPr>
        <w:t>十三、</w:t>
      </w:r>
      <w:bookmarkEnd w:id="167"/>
      <w:bookmarkEnd w:id="168"/>
      <w:bookmarkEnd w:id="169"/>
      <w:bookmarkEnd w:id="170"/>
      <w:bookmarkEnd w:id="171"/>
      <w:bookmarkEnd w:id="172"/>
      <w:r>
        <w:rPr>
          <w:rFonts w:hint="eastAsia" w:ascii="宋体" w:hAnsi="宋体" w:eastAsia="宋体" w:cs="宋体"/>
          <w:b/>
          <w:color w:val="auto"/>
          <w:spacing w:val="0"/>
          <w:w w:val="100"/>
          <w:sz w:val="24"/>
          <w:szCs w:val="24"/>
        </w:rPr>
        <w:t>废标情形</w:t>
      </w:r>
      <w:bookmarkEnd w:id="173"/>
      <w:bookmarkEnd w:id="174"/>
    </w:p>
    <w:p w14:paraId="022A7E78">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评标委员会发现招标文件存在歧义、重大缺陷导致评标工作无法进行，或者招标文件内容违反国家有关强制性规定的，应当停止评标工作，与采购人或者市采购代理机构沟通并作书面记录。采购人或者采购代理机构确认后，应当修改招标文件，重新组织采购活动。</w:t>
      </w:r>
    </w:p>
    <w:p w14:paraId="172B2933">
      <w:pPr>
        <w:shd w:val="clear"/>
        <w:spacing w:line="360" w:lineRule="auto"/>
        <w:ind w:firstLine="240" w:firstLineChars="100"/>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（二）有效供应商不足3家情形，本项目按废标处理</w:t>
      </w:r>
    </w:p>
    <w:p w14:paraId="1638C45F">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三</w:t>
      </w:r>
      <w:r>
        <w:rPr>
          <w:rFonts w:hint="eastAsia" w:ascii="宋体" w:hAnsi="宋体" w:eastAsia="宋体" w:cs="宋体"/>
          <w:color w:val="auto"/>
          <w:spacing w:val="0"/>
          <w:w w:val="100"/>
          <w:sz w:val="24"/>
          <w:szCs w:val="24"/>
        </w:rPr>
        <w:t>）根据《政府采购法》第三十六条规定，在招标采购中，出现下列情形之一的，本项目按废标处理：</w:t>
      </w:r>
    </w:p>
    <w:p w14:paraId="332A91F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1、出现影响采购公正的违法、违规行为；</w:t>
      </w:r>
    </w:p>
    <w:p w14:paraId="43E3165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2、投标人的报价均超过了采购预算，采购人不能支付；</w:t>
      </w:r>
    </w:p>
    <w:p w14:paraId="2AF4F448">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3、因重大变故，采购任务取消。</w:t>
      </w:r>
    </w:p>
    <w:p w14:paraId="7D87F48E">
      <w:pPr>
        <w:shd w:val="clear"/>
        <w:spacing w:line="360" w:lineRule="auto"/>
        <w:ind w:firstLine="480" w:firstLineChars="200"/>
        <w:rPr>
          <w:rFonts w:hint="eastAsia" w:ascii="宋体" w:hAnsi="宋体" w:eastAsia="宋体" w:cs="宋体"/>
          <w:color w:val="auto"/>
          <w:spacing w:val="0"/>
          <w:w w:val="100"/>
        </w:rPr>
      </w:pPr>
      <w:r>
        <w:rPr>
          <w:rFonts w:hint="eastAsia" w:ascii="宋体" w:hAnsi="宋体" w:eastAsia="宋体" w:cs="宋体"/>
          <w:color w:val="auto"/>
          <w:spacing w:val="0"/>
          <w:w w:val="100"/>
          <w:sz w:val="24"/>
          <w:szCs w:val="24"/>
        </w:rPr>
        <w:t>废标后，由采购代理机构发布废标公告</w:t>
      </w:r>
      <w:r>
        <w:rPr>
          <w:rFonts w:hint="eastAsia" w:ascii="宋体" w:hAnsi="宋体" w:eastAsia="宋体" w:cs="宋体"/>
          <w:color w:val="auto"/>
          <w:spacing w:val="0"/>
          <w:w w:val="100"/>
          <w:sz w:val="21"/>
          <w:szCs w:val="21"/>
        </w:rPr>
        <w:t>。</w:t>
      </w:r>
      <w:r>
        <w:rPr>
          <w:rFonts w:hint="eastAsia" w:ascii="宋体" w:hAnsi="宋体" w:eastAsia="宋体" w:cs="宋体"/>
          <w:color w:val="auto"/>
          <w:spacing w:val="0"/>
          <w:w w:val="100"/>
        </w:rPr>
        <w:br w:type="page"/>
      </w:r>
    </w:p>
    <w:p w14:paraId="7544B2E9">
      <w:pPr>
        <w:pStyle w:val="3"/>
        <w:shd w:val="clear"/>
        <w:rPr>
          <w:rFonts w:hint="eastAsia" w:ascii="宋体" w:hAnsi="宋体" w:eastAsia="宋体" w:cs="宋体"/>
          <w:color w:val="auto"/>
          <w:spacing w:val="0"/>
          <w:w w:val="100"/>
        </w:rPr>
      </w:pPr>
      <w:bookmarkStart w:id="175" w:name="_Toc28406"/>
      <w:bookmarkStart w:id="176" w:name="_Toc124933445"/>
      <w:r>
        <w:rPr>
          <w:rFonts w:hint="eastAsia" w:ascii="宋体" w:hAnsi="宋体" w:eastAsia="宋体" w:cs="宋体"/>
          <w:color w:val="auto"/>
          <w:spacing w:val="0"/>
          <w:w w:val="100"/>
        </w:rPr>
        <w:t>第三章 评审办法及标准</w:t>
      </w:r>
      <w:bookmarkEnd w:id="175"/>
      <w:bookmarkEnd w:id="176"/>
    </w:p>
    <w:p w14:paraId="2BBBDF46">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pacing w:val="0"/>
          <w:w w:val="100"/>
          <w:sz w:val="24"/>
          <w:szCs w:val="24"/>
          <w:lang w:val="en-US" w:eastAsia="zh-CN"/>
        </w:rPr>
      </w:pPr>
      <w:bookmarkStart w:id="177" w:name="_Toc14806"/>
      <w:bookmarkStart w:id="178" w:name="_Toc48834171"/>
      <w:bookmarkStart w:id="179" w:name="_Toc124933446"/>
      <w:bookmarkStart w:id="180" w:name="_Toc48834298"/>
      <w:bookmarkStart w:id="181" w:name="_Toc48834460"/>
      <w:bookmarkStart w:id="182" w:name="_Toc48834539"/>
      <w:bookmarkStart w:id="183" w:name="_Toc48834101"/>
      <w:r>
        <w:rPr>
          <w:rFonts w:hint="eastAsia" w:ascii="宋体" w:hAnsi="宋体" w:eastAsia="宋体" w:cs="宋体"/>
          <w:b/>
          <w:bCs/>
          <w:color w:val="auto"/>
          <w:spacing w:val="0"/>
          <w:w w:val="100"/>
          <w:sz w:val="24"/>
          <w:szCs w:val="24"/>
        </w:rPr>
        <w:t>一、</w:t>
      </w:r>
      <w:r>
        <w:rPr>
          <w:rFonts w:hint="eastAsia" w:ascii="宋体" w:hAnsi="宋体" w:eastAsia="宋体" w:cs="宋体"/>
          <w:b/>
          <w:bCs/>
          <w:color w:val="auto"/>
          <w:spacing w:val="0"/>
          <w:w w:val="100"/>
          <w:sz w:val="24"/>
          <w:szCs w:val="24"/>
          <w:lang w:val="en-US" w:eastAsia="zh-CN"/>
        </w:rPr>
        <w:t>资格性审查</w:t>
      </w:r>
      <w:bookmarkEnd w:id="177"/>
    </w:p>
    <w:tbl>
      <w:tblPr>
        <w:tblStyle w:val="65"/>
        <w:tblW w:w="504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7"/>
        <w:gridCol w:w="1373"/>
        <w:gridCol w:w="7384"/>
      </w:tblGrid>
      <w:tr w14:paraId="6D99D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blHeader/>
        </w:trPr>
        <w:tc>
          <w:tcPr>
            <w:tcW w:w="369" w:type="pct"/>
            <w:noWrap w:val="0"/>
            <w:vAlign w:val="center"/>
          </w:tcPr>
          <w:p w14:paraId="2E45090A">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rPr>
            </w:pPr>
            <w:bookmarkStart w:id="184" w:name="_Toc26290"/>
            <w:r>
              <w:rPr>
                <w:rFonts w:hint="eastAsia" w:ascii="宋体" w:hAnsi="宋体" w:eastAsia="宋体" w:cs="宋体"/>
                <w:b/>
                <w:bCs/>
                <w:color w:val="auto"/>
                <w:sz w:val="24"/>
                <w:szCs w:val="24"/>
                <w:highlight w:val="none"/>
              </w:rPr>
              <w:t>序号</w:t>
            </w:r>
          </w:p>
        </w:tc>
        <w:tc>
          <w:tcPr>
            <w:tcW w:w="726" w:type="pct"/>
            <w:noWrap w:val="0"/>
            <w:vAlign w:val="center"/>
          </w:tcPr>
          <w:p w14:paraId="407AAA99">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3904" w:type="pct"/>
            <w:noWrap w:val="0"/>
            <w:vAlign w:val="center"/>
          </w:tcPr>
          <w:p w14:paraId="0FDC4FFE">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评审标准</w:t>
            </w:r>
          </w:p>
        </w:tc>
      </w:tr>
      <w:tr w14:paraId="01AF2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369" w:type="pct"/>
            <w:noWrap w:val="0"/>
            <w:vAlign w:val="center"/>
          </w:tcPr>
          <w:p w14:paraId="65E83413">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26" w:type="pct"/>
            <w:noWrap w:val="0"/>
            <w:vAlign w:val="center"/>
          </w:tcPr>
          <w:p w14:paraId="3431B622">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3904" w:type="pct"/>
            <w:noWrap w:val="0"/>
            <w:vAlign w:val="center"/>
          </w:tcPr>
          <w:p w14:paraId="7BDE543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投标人为具有独立承担民事责任能力的法人、其他组织或自然人。企业法人应提供合法有效的标识有统一社会信用代码的营业执照，其他组织应提供合法登记证明文件；自然人应提供身份证。</w:t>
            </w:r>
          </w:p>
        </w:tc>
      </w:tr>
      <w:tr w14:paraId="391CD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8" w:hRule="atLeast"/>
        </w:trPr>
        <w:tc>
          <w:tcPr>
            <w:tcW w:w="369" w:type="pct"/>
            <w:noWrap w:val="0"/>
            <w:vAlign w:val="center"/>
          </w:tcPr>
          <w:p w14:paraId="600B9880">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2</w:t>
            </w:r>
          </w:p>
        </w:tc>
        <w:tc>
          <w:tcPr>
            <w:tcW w:w="726" w:type="pct"/>
            <w:noWrap w:val="0"/>
            <w:vAlign w:val="center"/>
          </w:tcPr>
          <w:p w14:paraId="2C52F69C">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财务</w:t>
            </w:r>
            <w:r>
              <w:rPr>
                <w:rFonts w:hint="eastAsia" w:ascii="宋体" w:hAnsi="宋体" w:eastAsia="宋体" w:cs="宋体"/>
                <w:color w:val="auto"/>
                <w:sz w:val="24"/>
                <w:szCs w:val="24"/>
                <w:highlight w:val="none"/>
                <w:lang w:val="en-US" w:eastAsia="zh-CN"/>
              </w:rPr>
              <w:t>状况</w:t>
            </w:r>
            <w:r>
              <w:rPr>
                <w:rFonts w:hint="eastAsia" w:ascii="宋体" w:hAnsi="宋体" w:eastAsia="宋体" w:cs="宋体"/>
                <w:color w:val="auto"/>
                <w:sz w:val="24"/>
                <w:szCs w:val="24"/>
                <w:highlight w:val="none"/>
              </w:rPr>
              <w:t>报告</w:t>
            </w:r>
          </w:p>
        </w:tc>
        <w:tc>
          <w:tcPr>
            <w:tcW w:w="3904" w:type="pct"/>
            <w:noWrap w:val="0"/>
            <w:vAlign w:val="center"/>
          </w:tcPr>
          <w:p w14:paraId="50A7F95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360" w:lineRule="auto"/>
              <w:ind w:right="0"/>
              <w:jc w:val="both"/>
              <w:textAlignment w:val="auto"/>
              <w:outlineLvl w:val="9"/>
              <w:rPr>
                <w:rFonts w:hint="eastAsia" w:ascii="宋体" w:hAnsi="宋体" w:eastAsia="宋体" w:cs="宋体"/>
                <w:color w:val="auto"/>
                <w:sz w:val="24"/>
                <w:szCs w:val="21"/>
                <w:highlight w:val="none"/>
                <w:lang w:val="en-US" w:eastAsia="zh-CN"/>
              </w:rPr>
            </w:pPr>
            <w:r>
              <w:rPr>
                <w:rFonts w:hint="eastAsia" w:hAnsi="宋体" w:cs="宋体"/>
                <w:color w:val="auto"/>
                <w:sz w:val="24"/>
                <w:szCs w:val="21"/>
                <w:highlight w:val="none"/>
                <w:lang w:val="en-US" w:eastAsia="zh-CN"/>
              </w:rPr>
              <w:t>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tc>
      </w:tr>
      <w:tr w14:paraId="5E785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2" w:hRule="atLeast"/>
        </w:trPr>
        <w:tc>
          <w:tcPr>
            <w:tcW w:w="369" w:type="pct"/>
            <w:noWrap w:val="0"/>
            <w:vAlign w:val="center"/>
          </w:tcPr>
          <w:p w14:paraId="01D3029A">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3</w:t>
            </w:r>
          </w:p>
        </w:tc>
        <w:tc>
          <w:tcPr>
            <w:tcW w:w="726" w:type="pct"/>
            <w:noWrap w:val="0"/>
            <w:vAlign w:val="center"/>
          </w:tcPr>
          <w:p w14:paraId="1D717C24">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社会保障资金缴纳证明</w:t>
            </w:r>
          </w:p>
        </w:tc>
        <w:tc>
          <w:tcPr>
            <w:tcW w:w="3904" w:type="pct"/>
            <w:noWrap w:val="0"/>
            <w:vAlign w:val="center"/>
          </w:tcPr>
          <w:p w14:paraId="05784A1F">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提供2025年01月至今已缴纳的至少一个月的社会保障资金银行缴费单据或社保机构开具的社会保险参保缴费情况证明，依法不需要缴纳社会保障资金的单位应提供相关证明材料。</w:t>
            </w:r>
          </w:p>
        </w:tc>
      </w:tr>
      <w:tr w14:paraId="6DE29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369" w:type="pct"/>
            <w:noWrap w:val="0"/>
            <w:vAlign w:val="center"/>
          </w:tcPr>
          <w:p w14:paraId="5C1B6CDE">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4</w:t>
            </w:r>
          </w:p>
        </w:tc>
        <w:tc>
          <w:tcPr>
            <w:tcW w:w="726" w:type="pct"/>
            <w:noWrap w:val="0"/>
            <w:vAlign w:val="center"/>
          </w:tcPr>
          <w:p w14:paraId="0CDED188">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税收缴纳证明</w:t>
            </w:r>
          </w:p>
        </w:tc>
        <w:tc>
          <w:tcPr>
            <w:tcW w:w="3904" w:type="pct"/>
            <w:noWrap w:val="0"/>
            <w:vAlign w:val="center"/>
          </w:tcPr>
          <w:p w14:paraId="0BADDC82">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hAnsi="宋体" w:cs="宋体"/>
                <w:color w:val="auto"/>
                <w:sz w:val="24"/>
                <w:szCs w:val="24"/>
                <w:highlight w:val="none"/>
                <w:lang w:val="en-US" w:eastAsia="zh-CN"/>
              </w:rPr>
              <w:t>提供2025年01月至今已缴纳的至少一个月的纳税证明(银行缴费凭证)或完税证明(时间以税款所属日期为准税种须包含增值税或企业所得税)，依法免税的单位应提供相关证明材料。</w:t>
            </w:r>
          </w:p>
        </w:tc>
      </w:tr>
      <w:tr w14:paraId="0DAF4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69" w:type="pct"/>
            <w:noWrap w:val="0"/>
            <w:vAlign w:val="center"/>
          </w:tcPr>
          <w:p w14:paraId="76A2D497">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726" w:type="pct"/>
            <w:noWrap w:val="0"/>
            <w:vAlign w:val="center"/>
          </w:tcPr>
          <w:p w14:paraId="5E4C1312">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无重大违法记录声明</w:t>
            </w:r>
          </w:p>
        </w:tc>
        <w:tc>
          <w:tcPr>
            <w:tcW w:w="3904" w:type="pct"/>
            <w:noWrap w:val="0"/>
            <w:vAlign w:val="center"/>
          </w:tcPr>
          <w:p w14:paraId="6A10933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参加政府采购活动前三年内，在经营活动中没有重大违法记录的书面声明。</w:t>
            </w:r>
          </w:p>
        </w:tc>
      </w:tr>
      <w:tr w14:paraId="197C6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9" w:type="pct"/>
            <w:noWrap w:val="0"/>
            <w:vAlign w:val="center"/>
          </w:tcPr>
          <w:p w14:paraId="604EC4E3">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726" w:type="pct"/>
            <w:noWrap w:val="0"/>
            <w:vAlign w:val="center"/>
          </w:tcPr>
          <w:p w14:paraId="1E022E41">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履约能力证明</w:t>
            </w:r>
          </w:p>
        </w:tc>
        <w:tc>
          <w:tcPr>
            <w:tcW w:w="3904" w:type="pct"/>
            <w:noWrap w:val="0"/>
            <w:vAlign w:val="center"/>
          </w:tcPr>
          <w:p w14:paraId="30E38F0D">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提供具有履行合同所必需的设备和专业技术能力的证明资料或承诺书。</w:t>
            </w:r>
          </w:p>
        </w:tc>
      </w:tr>
      <w:tr w14:paraId="66753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6" w:hRule="atLeast"/>
        </w:trPr>
        <w:tc>
          <w:tcPr>
            <w:tcW w:w="369" w:type="pct"/>
            <w:noWrap w:val="0"/>
            <w:vAlign w:val="center"/>
          </w:tcPr>
          <w:p w14:paraId="253B88AD">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726" w:type="pct"/>
            <w:noWrap w:val="0"/>
            <w:vAlign w:val="center"/>
          </w:tcPr>
          <w:p w14:paraId="2039257C">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信用</w:t>
            </w:r>
            <w:r>
              <w:rPr>
                <w:rFonts w:hint="eastAsia" w:ascii="宋体" w:hAnsi="宋体" w:eastAsia="宋体" w:cs="宋体"/>
                <w:color w:val="auto"/>
                <w:sz w:val="24"/>
                <w:szCs w:val="24"/>
                <w:lang w:val="en-US" w:eastAsia="zh-CN"/>
              </w:rPr>
              <w:t>查询</w:t>
            </w:r>
          </w:p>
        </w:tc>
        <w:tc>
          <w:tcPr>
            <w:tcW w:w="3904" w:type="pct"/>
            <w:noWrap w:val="0"/>
            <w:vAlign w:val="center"/>
          </w:tcPr>
          <w:p w14:paraId="6AAAD02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1"/>
                <w:highlight w:val="none"/>
                <w:lang w:val="en-US" w:eastAsia="zh-CN"/>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tc>
      </w:tr>
      <w:tr w14:paraId="44BD1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369" w:type="pct"/>
            <w:noWrap w:val="0"/>
            <w:vAlign w:val="center"/>
          </w:tcPr>
          <w:p w14:paraId="70B78ACB">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726" w:type="pct"/>
            <w:noWrap w:val="0"/>
            <w:vAlign w:val="center"/>
          </w:tcPr>
          <w:p w14:paraId="44A438D8">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hAnsi="宋体" w:cs="宋体"/>
                <w:color w:val="auto"/>
                <w:sz w:val="24"/>
                <w:szCs w:val="24"/>
                <w:lang w:val="en-US" w:eastAsia="zh-CN"/>
              </w:rPr>
              <w:t>货物</w:t>
            </w:r>
            <w:r>
              <w:rPr>
                <w:rFonts w:hint="eastAsia" w:ascii="宋体" w:hAnsi="宋体" w:eastAsia="宋体" w:cs="宋体"/>
                <w:color w:val="auto"/>
                <w:sz w:val="24"/>
                <w:szCs w:val="24"/>
                <w:lang w:val="en-US" w:eastAsia="zh-CN"/>
              </w:rPr>
              <w:t>类供应商信用承诺书</w:t>
            </w:r>
          </w:p>
        </w:tc>
        <w:tc>
          <w:tcPr>
            <w:tcW w:w="3904" w:type="pct"/>
            <w:noWrap w:val="0"/>
            <w:vAlign w:val="center"/>
          </w:tcPr>
          <w:p w14:paraId="094F881B">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提供榆林市政府采购</w:t>
            </w:r>
            <w:r>
              <w:rPr>
                <w:rFonts w:hint="eastAsia" w:hAnsi="宋体" w:cs="宋体"/>
                <w:color w:val="auto"/>
                <w:sz w:val="24"/>
                <w:szCs w:val="24"/>
                <w:highlight w:val="none"/>
                <w:lang w:val="en-US" w:eastAsia="zh-CN"/>
              </w:rPr>
              <w:t>货物</w:t>
            </w:r>
            <w:r>
              <w:rPr>
                <w:rFonts w:hint="eastAsia" w:ascii="宋体" w:hAnsi="宋体" w:eastAsia="宋体" w:cs="宋体"/>
                <w:color w:val="auto"/>
                <w:sz w:val="24"/>
                <w:szCs w:val="24"/>
                <w:highlight w:val="none"/>
                <w:lang w:val="en-US" w:eastAsia="zh-CN"/>
              </w:rPr>
              <w:t>类项目供应商信用承诺书。</w:t>
            </w:r>
          </w:p>
        </w:tc>
      </w:tr>
      <w:tr w14:paraId="531CE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369" w:type="pct"/>
            <w:noWrap w:val="0"/>
            <w:vAlign w:val="center"/>
          </w:tcPr>
          <w:p w14:paraId="0DBB2D57">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726" w:type="pct"/>
            <w:noWrap w:val="0"/>
            <w:vAlign w:val="center"/>
          </w:tcPr>
          <w:p w14:paraId="7B8194F1">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自主上报信用承诺书</w:t>
            </w:r>
          </w:p>
        </w:tc>
        <w:tc>
          <w:tcPr>
            <w:tcW w:w="3904" w:type="pct"/>
            <w:noWrap w:val="0"/>
            <w:vAlign w:val="center"/>
          </w:tcPr>
          <w:p w14:paraId="5877AEEF">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投标人及其授权委托人应在“信用中国（陕西榆林）”网站(www.credit.yl.gov.cn)进行注册、登录、自主上报信用承诺书，包括：《投标人信用承诺》、《投标人委托代理人员信用承诺书》、《投标信用承诺书》（具体操作格式及要求详见招标文件）。</w:t>
            </w:r>
          </w:p>
        </w:tc>
      </w:tr>
      <w:tr w14:paraId="2945E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69" w:type="pct"/>
            <w:tcBorders>
              <w:bottom w:val="single" w:color="auto" w:sz="4" w:space="0"/>
            </w:tcBorders>
            <w:noWrap w:val="0"/>
            <w:vAlign w:val="center"/>
          </w:tcPr>
          <w:p w14:paraId="5A3BBFFF">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0</w:t>
            </w:r>
          </w:p>
        </w:tc>
        <w:tc>
          <w:tcPr>
            <w:tcW w:w="726" w:type="pct"/>
            <w:tcBorders>
              <w:bottom w:val="single" w:color="auto" w:sz="4" w:space="0"/>
            </w:tcBorders>
            <w:shd w:val="clear" w:color="auto" w:fill="auto"/>
            <w:noWrap w:val="0"/>
            <w:vAlign w:val="center"/>
          </w:tcPr>
          <w:p w14:paraId="46C1F3EF">
            <w:pPr>
              <w:keepNext w:val="0"/>
              <w:keepLines w:val="0"/>
              <w:pageBreakBefore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非联合体声明</w:t>
            </w:r>
          </w:p>
        </w:tc>
        <w:tc>
          <w:tcPr>
            <w:tcW w:w="3904" w:type="pct"/>
            <w:tcBorders>
              <w:bottom w:val="single" w:color="auto" w:sz="4" w:space="0"/>
            </w:tcBorders>
            <w:shd w:val="clear" w:color="auto" w:fill="auto"/>
            <w:noWrap w:val="0"/>
            <w:vAlign w:val="center"/>
          </w:tcPr>
          <w:p w14:paraId="5DB4EF0F">
            <w:pPr>
              <w:keepNext w:val="0"/>
              <w:keepLines w:val="0"/>
              <w:pageBreakBefore w:val="0"/>
              <w:shd w:val="clea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本项目不接受联合体投标；不允许分包、转包，单位负责人为同一人或者存在直接控股、管理关系的不同投标人，不得参加同一合同项下的政府采购活动（提供非联合体书面声明材料）。</w:t>
            </w:r>
          </w:p>
        </w:tc>
      </w:tr>
      <w:tr w14:paraId="5AB17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369" w:type="pct"/>
            <w:tcBorders>
              <w:top w:val="single" w:color="auto" w:sz="4" w:space="0"/>
              <w:bottom w:val="single" w:color="auto" w:sz="4" w:space="0"/>
              <w:right w:val="single" w:color="auto" w:sz="4" w:space="0"/>
            </w:tcBorders>
            <w:noWrap w:val="0"/>
            <w:vAlign w:val="center"/>
          </w:tcPr>
          <w:p w14:paraId="1821307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eastAsia="宋体" w:cs="宋体"/>
                <w:color w:val="auto"/>
                <w:sz w:val="24"/>
                <w:szCs w:val="21"/>
                <w:highlight w:val="none"/>
                <w:lang w:val="en-US" w:eastAsia="zh-CN"/>
              </w:rPr>
            </w:pPr>
            <w:r>
              <w:rPr>
                <w:rFonts w:hint="eastAsia" w:hAnsi="宋体" w:cs="宋体"/>
                <w:color w:val="auto"/>
                <w:sz w:val="24"/>
                <w:szCs w:val="21"/>
                <w:highlight w:val="none"/>
                <w:lang w:val="en-US" w:eastAsia="zh-CN"/>
              </w:rPr>
              <w:t>11</w:t>
            </w:r>
          </w:p>
        </w:tc>
        <w:tc>
          <w:tcPr>
            <w:tcW w:w="726" w:type="pct"/>
            <w:tcBorders>
              <w:top w:val="single" w:color="auto" w:sz="4" w:space="0"/>
              <w:left w:val="single" w:color="auto" w:sz="4" w:space="0"/>
              <w:bottom w:val="single" w:color="auto" w:sz="4" w:space="0"/>
              <w:right w:val="single" w:color="auto" w:sz="4" w:space="0"/>
            </w:tcBorders>
            <w:noWrap w:val="0"/>
            <w:vAlign w:val="center"/>
          </w:tcPr>
          <w:p w14:paraId="08F31AC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center"/>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中小企业声明函</w:t>
            </w:r>
          </w:p>
        </w:tc>
        <w:tc>
          <w:tcPr>
            <w:tcW w:w="3904" w:type="pct"/>
            <w:tcBorders>
              <w:top w:val="single" w:color="auto" w:sz="4" w:space="0"/>
              <w:left w:val="single" w:color="auto" w:sz="4" w:space="0"/>
              <w:bottom w:val="single" w:color="auto" w:sz="4" w:space="0"/>
            </w:tcBorders>
            <w:noWrap w:val="0"/>
            <w:vAlign w:val="center"/>
          </w:tcPr>
          <w:p w14:paraId="5189167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本项目专门面向小微企业采购，供应商须提供小微企业声明函。</w:t>
            </w:r>
          </w:p>
        </w:tc>
      </w:tr>
      <w:tr w14:paraId="38104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369" w:type="pct"/>
            <w:tcBorders>
              <w:top w:val="single" w:color="auto" w:sz="4" w:space="0"/>
              <w:bottom w:val="single" w:color="auto" w:sz="4" w:space="0"/>
              <w:right w:val="single" w:color="auto" w:sz="4" w:space="0"/>
            </w:tcBorders>
            <w:noWrap w:val="0"/>
            <w:vAlign w:val="center"/>
          </w:tcPr>
          <w:p w14:paraId="251B17F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eastAsia="宋体" w:cs="宋体"/>
                <w:color w:val="auto"/>
                <w:sz w:val="24"/>
                <w:szCs w:val="21"/>
                <w:highlight w:val="none"/>
                <w:lang w:val="en-US" w:eastAsia="zh-CN"/>
              </w:rPr>
            </w:pPr>
            <w:r>
              <w:rPr>
                <w:rFonts w:hint="eastAsia" w:hAnsi="宋体" w:cs="宋体"/>
                <w:color w:val="auto"/>
                <w:sz w:val="24"/>
                <w:szCs w:val="21"/>
                <w:highlight w:val="none"/>
                <w:lang w:val="en-US" w:eastAsia="zh-CN"/>
              </w:rPr>
              <w:t>12</w:t>
            </w:r>
          </w:p>
        </w:tc>
        <w:tc>
          <w:tcPr>
            <w:tcW w:w="726" w:type="pct"/>
            <w:tcBorders>
              <w:top w:val="single" w:color="auto" w:sz="4" w:space="0"/>
              <w:left w:val="single" w:color="auto" w:sz="4" w:space="0"/>
              <w:bottom w:val="single" w:color="auto" w:sz="4" w:space="0"/>
              <w:right w:val="single" w:color="auto" w:sz="4" w:space="0"/>
            </w:tcBorders>
            <w:noWrap w:val="0"/>
            <w:vAlign w:val="center"/>
          </w:tcPr>
          <w:p w14:paraId="691702E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eastAsia="宋体" w:cs="宋体"/>
                <w:color w:val="auto"/>
                <w:sz w:val="24"/>
                <w:szCs w:val="21"/>
                <w:highlight w:val="none"/>
                <w:lang w:val="en-US" w:eastAsia="zh-CN"/>
              </w:rPr>
            </w:pPr>
            <w:r>
              <w:rPr>
                <w:rFonts w:hint="eastAsia" w:hAnsi="宋体" w:cs="宋体"/>
                <w:color w:val="auto"/>
                <w:sz w:val="24"/>
                <w:szCs w:val="21"/>
                <w:highlight w:val="none"/>
                <w:lang w:val="en-US" w:eastAsia="zh-CN"/>
              </w:rPr>
              <w:t>特殊资质</w:t>
            </w:r>
          </w:p>
        </w:tc>
        <w:tc>
          <w:tcPr>
            <w:tcW w:w="3904" w:type="pct"/>
            <w:tcBorders>
              <w:top w:val="single" w:color="auto" w:sz="4" w:space="0"/>
              <w:left w:val="single" w:color="auto" w:sz="4" w:space="0"/>
              <w:bottom w:val="single" w:color="auto" w:sz="4" w:space="0"/>
            </w:tcBorders>
            <w:noWrap w:val="0"/>
            <w:vAlign w:val="center"/>
          </w:tcPr>
          <w:p w14:paraId="5298499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sz w:val="24"/>
                <w:szCs w:val="21"/>
                <w:highlight w:val="none"/>
                <w:lang w:val="en-US" w:eastAsia="zh-CN"/>
              </w:rPr>
            </w:pPr>
            <w:r>
              <w:rPr>
                <w:rFonts w:hint="eastAsia" w:hAnsi="宋体" w:cs="宋体"/>
                <w:color w:val="auto"/>
                <w:sz w:val="24"/>
                <w:szCs w:val="21"/>
                <w:highlight w:val="none"/>
                <w:lang w:val="en-US" w:eastAsia="zh-CN"/>
              </w:rPr>
              <w:t>供应商须具有行政主管部门颁发的印刷经营许可证；</w:t>
            </w:r>
          </w:p>
        </w:tc>
      </w:tr>
      <w:tr w14:paraId="2E3E8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5000" w:type="pct"/>
            <w:gridSpan w:val="3"/>
            <w:tcBorders>
              <w:top w:val="single" w:color="auto" w:sz="4" w:space="0"/>
            </w:tcBorders>
            <w:noWrap w:val="0"/>
            <w:vAlign w:val="center"/>
          </w:tcPr>
          <w:p w14:paraId="4E22079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备注：本次招标事宜为不见面开标，资质部分以投标文件正本资格证明文件部分为准，详见投标文件格式。</w:t>
            </w:r>
          </w:p>
        </w:tc>
      </w:tr>
    </w:tbl>
    <w:p w14:paraId="62092458">
      <w:pPr>
        <w:shd w:val="clear"/>
        <w:outlineLvl w:val="1"/>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lang w:val="en-US" w:eastAsia="zh-CN"/>
        </w:rPr>
        <w:t>二、</w:t>
      </w:r>
      <w:r>
        <w:rPr>
          <w:rFonts w:hint="eastAsia" w:ascii="宋体" w:hAnsi="宋体" w:eastAsia="宋体" w:cs="宋体"/>
          <w:b/>
          <w:bCs/>
          <w:color w:val="auto"/>
          <w:spacing w:val="0"/>
          <w:w w:val="100"/>
          <w:sz w:val="24"/>
          <w:szCs w:val="24"/>
        </w:rPr>
        <w:t>符合性审查</w:t>
      </w:r>
      <w:bookmarkEnd w:id="178"/>
      <w:bookmarkEnd w:id="179"/>
      <w:bookmarkEnd w:id="180"/>
      <w:bookmarkEnd w:id="181"/>
      <w:bookmarkEnd w:id="182"/>
      <w:bookmarkEnd w:id="183"/>
      <w:bookmarkEnd w:id="184"/>
    </w:p>
    <w:p w14:paraId="67E92C26">
      <w:pPr>
        <w:shd w:val="clear"/>
        <w:spacing w:after="163" w:afterLines="50"/>
        <w:jc w:val="center"/>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符合性审查表</w:t>
      </w:r>
    </w:p>
    <w:tbl>
      <w:tblPr>
        <w:tblStyle w:val="26"/>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358"/>
        <w:gridCol w:w="6427"/>
      </w:tblGrid>
      <w:tr w14:paraId="0BD5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51C7E6B">
            <w:pPr>
              <w:shd w:val="clear"/>
              <w:adjustRightInd w:val="0"/>
              <w:snapToGrid w:val="0"/>
              <w:spacing w:line="360" w:lineRule="auto"/>
              <w:jc w:val="center"/>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序号</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14:paraId="211B9DB0">
            <w:pPr>
              <w:shd w:val="clear"/>
              <w:adjustRightInd w:val="0"/>
              <w:snapToGrid w:val="0"/>
              <w:spacing w:line="360" w:lineRule="auto"/>
              <w:jc w:val="center"/>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符合性审查项</w:t>
            </w:r>
          </w:p>
        </w:tc>
        <w:tc>
          <w:tcPr>
            <w:tcW w:w="3383" w:type="pct"/>
            <w:tcBorders>
              <w:top w:val="single" w:color="auto" w:sz="4" w:space="0"/>
              <w:left w:val="single" w:color="auto" w:sz="4" w:space="0"/>
              <w:bottom w:val="single" w:color="auto" w:sz="4" w:space="0"/>
              <w:right w:val="single" w:color="auto" w:sz="4" w:space="0"/>
            </w:tcBorders>
            <w:shd w:val="clear" w:color="auto" w:fill="auto"/>
            <w:vAlign w:val="center"/>
          </w:tcPr>
          <w:p w14:paraId="02783AC4">
            <w:pPr>
              <w:shd w:val="clear"/>
              <w:adjustRightInd w:val="0"/>
              <w:snapToGrid w:val="0"/>
              <w:spacing w:line="360" w:lineRule="auto"/>
              <w:jc w:val="center"/>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通过条件</w:t>
            </w:r>
          </w:p>
        </w:tc>
      </w:tr>
      <w:tr w14:paraId="7D8B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6949ADC">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w:t>
            </w:r>
          </w:p>
        </w:tc>
        <w:tc>
          <w:tcPr>
            <w:tcW w:w="1241" w:type="pct"/>
            <w:tcBorders>
              <w:top w:val="single" w:color="auto" w:sz="4" w:space="0"/>
              <w:left w:val="single" w:color="auto" w:sz="4" w:space="0"/>
              <w:bottom w:val="single" w:color="auto" w:sz="4" w:space="0"/>
              <w:right w:val="single" w:color="auto" w:sz="4" w:space="0"/>
            </w:tcBorders>
            <w:vAlign w:val="center"/>
          </w:tcPr>
          <w:p w14:paraId="5C6F7DE6">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投标文件项目名称、</w:t>
            </w:r>
            <w:r>
              <w:rPr>
                <w:rFonts w:hint="eastAsia" w:hAnsi="宋体" w:cs="宋体"/>
                <w:color w:val="auto"/>
                <w:spacing w:val="0"/>
                <w:w w:val="100"/>
                <w:sz w:val="24"/>
                <w:szCs w:val="24"/>
                <w:lang w:val="en-US" w:eastAsia="zh-CN"/>
              </w:rPr>
              <w:t>标段名称、</w:t>
            </w:r>
            <w:r>
              <w:rPr>
                <w:rFonts w:hint="eastAsia" w:ascii="宋体" w:hAnsi="宋体" w:eastAsia="宋体" w:cs="宋体"/>
                <w:color w:val="auto"/>
                <w:spacing w:val="0"/>
                <w:w w:val="100"/>
                <w:sz w:val="24"/>
                <w:szCs w:val="24"/>
              </w:rPr>
              <w:t>项目编号、</w:t>
            </w:r>
            <w:r>
              <w:rPr>
                <w:rFonts w:hint="eastAsia" w:hAnsi="宋体" w:cs="宋体"/>
                <w:color w:val="auto"/>
                <w:spacing w:val="0"/>
                <w:w w:val="100"/>
                <w:sz w:val="24"/>
                <w:szCs w:val="24"/>
                <w:lang w:val="en-US" w:eastAsia="zh-CN"/>
              </w:rPr>
              <w:t>标段编号、</w:t>
            </w:r>
            <w:r>
              <w:rPr>
                <w:rFonts w:hint="eastAsia" w:ascii="宋体" w:hAnsi="宋体" w:eastAsia="宋体" w:cs="宋体"/>
                <w:color w:val="auto"/>
                <w:spacing w:val="0"/>
                <w:w w:val="100"/>
                <w:sz w:val="24"/>
                <w:szCs w:val="24"/>
              </w:rPr>
              <w:t>标段（未分标段的除外）</w:t>
            </w:r>
          </w:p>
        </w:tc>
        <w:tc>
          <w:tcPr>
            <w:tcW w:w="3383" w:type="pct"/>
            <w:tcBorders>
              <w:top w:val="single" w:color="auto" w:sz="4" w:space="0"/>
              <w:left w:val="single" w:color="auto" w:sz="4" w:space="0"/>
              <w:bottom w:val="single" w:color="auto" w:sz="4" w:space="0"/>
              <w:right w:val="single" w:color="auto" w:sz="4" w:space="0"/>
            </w:tcBorders>
            <w:vAlign w:val="center"/>
          </w:tcPr>
          <w:p w14:paraId="49A0B4EB">
            <w:pPr>
              <w:shd w:val="clear"/>
              <w:spacing w:line="360" w:lineRule="auto"/>
              <w:rPr>
                <w:rFonts w:hint="eastAsia" w:ascii="宋体" w:hAnsi="宋体" w:eastAsia="宋体" w:cs="宋体"/>
                <w:color w:val="auto"/>
                <w:spacing w:val="0"/>
                <w:w w:val="100"/>
                <w:sz w:val="24"/>
                <w:szCs w:val="24"/>
              </w:rPr>
            </w:pPr>
            <w:bookmarkStart w:id="185" w:name="_Hlk118301840"/>
            <w:r>
              <w:rPr>
                <w:rFonts w:hint="eastAsia" w:ascii="宋体" w:hAnsi="宋体" w:eastAsia="宋体" w:cs="宋体"/>
                <w:color w:val="auto"/>
                <w:spacing w:val="0"/>
                <w:w w:val="100"/>
                <w:sz w:val="24"/>
                <w:szCs w:val="24"/>
              </w:rPr>
              <w:t>投标文件中（含封皮）的项目名称、</w:t>
            </w:r>
            <w:r>
              <w:rPr>
                <w:rFonts w:hint="eastAsia" w:hAnsi="宋体" w:cs="宋体"/>
                <w:color w:val="auto"/>
                <w:spacing w:val="0"/>
                <w:w w:val="100"/>
                <w:sz w:val="24"/>
                <w:szCs w:val="24"/>
                <w:lang w:val="en-US" w:eastAsia="zh-CN"/>
              </w:rPr>
              <w:t>标段名称、</w:t>
            </w:r>
            <w:r>
              <w:rPr>
                <w:rFonts w:hint="eastAsia" w:ascii="宋体" w:hAnsi="宋体" w:eastAsia="宋体" w:cs="宋体"/>
                <w:color w:val="auto"/>
                <w:spacing w:val="0"/>
                <w:w w:val="100"/>
                <w:sz w:val="24"/>
                <w:szCs w:val="24"/>
              </w:rPr>
              <w:t>项目编号、</w:t>
            </w:r>
            <w:r>
              <w:rPr>
                <w:rFonts w:hint="eastAsia" w:hAnsi="宋体" w:cs="宋体"/>
                <w:color w:val="auto"/>
                <w:spacing w:val="0"/>
                <w:w w:val="100"/>
                <w:sz w:val="24"/>
                <w:szCs w:val="24"/>
                <w:lang w:val="en-US" w:eastAsia="zh-CN"/>
              </w:rPr>
              <w:t>标段编号</w:t>
            </w:r>
            <w:r>
              <w:rPr>
                <w:rFonts w:hint="eastAsia" w:ascii="宋体" w:hAnsi="宋体" w:eastAsia="宋体" w:cs="宋体"/>
                <w:color w:val="auto"/>
                <w:spacing w:val="0"/>
                <w:w w:val="100"/>
                <w:sz w:val="24"/>
                <w:szCs w:val="24"/>
              </w:rPr>
              <w:t>与本项目完全一致</w:t>
            </w:r>
            <w:bookmarkEnd w:id="185"/>
            <w:r>
              <w:rPr>
                <w:rFonts w:hint="eastAsia" w:ascii="宋体" w:hAnsi="宋体" w:eastAsia="宋体" w:cs="宋体"/>
                <w:color w:val="auto"/>
                <w:spacing w:val="0"/>
                <w:w w:val="100"/>
                <w:sz w:val="24"/>
                <w:szCs w:val="24"/>
              </w:rPr>
              <w:t>，且无遗漏。</w:t>
            </w:r>
          </w:p>
        </w:tc>
      </w:tr>
      <w:tr w14:paraId="2E6E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1D8F9B6D">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w:t>
            </w:r>
          </w:p>
        </w:tc>
        <w:tc>
          <w:tcPr>
            <w:tcW w:w="1241" w:type="pct"/>
            <w:tcBorders>
              <w:top w:val="single" w:color="auto" w:sz="4" w:space="0"/>
              <w:left w:val="single" w:color="auto" w:sz="4" w:space="0"/>
              <w:bottom w:val="single" w:color="auto" w:sz="4" w:space="0"/>
              <w:right w:val="single" w:color="auto" w:sz="4" w:space="0"/>
            </w:tcBorders>
            <w:vAlign w:val="center"/>
          </w:tcPr>
          <w:p w14:paraId="1C429766">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投标文件组成</w:t>
            </w:r>
          </w:p>
        </w:tc>
        <w:tc>
          <w:tcPr>
            <w:tcW w:w="3383" w:type="pct"/>
            <w:tcBorders>
              <w:top w:val="single" w:color="auto" w:sz="4" w:space="0"/>
              <w:left w:val="single" w:color="auto" w:sz="4" w:space="0"/>
              <w:bottom w:val="single" w:color="auto" w:sz="4" w:space="0"/>
              <w:right w:val="single" w:color="auto" w:sz="4" w:space="0"/>
            </w:tcBorders>
            <w:vAlign w:val="center"/>
          </w:tcPr>
          <w:p w14:paraId="494DFA7B">
            <w:pPr>
              <w:shd w:val="clear"/>
              <w:spacing w:line="360" w:lineRule="auto"/>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没有私自篡改</w:t>
            </w:r>
            <w:r>
              <w:rPr>
                <w:rFonts w:hint="eastAsia" w:ascii="宋体" w:hAnsi="宋体" w:eastAsia="宋体" w:cs="宋体"/>
                <w:color w:val="auto"/>
                <w:spacing w:val="0"/>
                <w:w w:val="100"/>
                <w:sz w:val="24"/>
                <w:szCs w:val="24"/>
                <w:lang w:val="en-US" w:eastAsia="zh-CN"/>
              </w:rPr>
              <w:t>招标</w:t>
            </w:r>
            <w:r>
              <w:rPr>
                <w:rFonts w:hint="eastAsia" w:ascii="宋体" w:hAnsi="宋体" w:eastAsia="宋体" w:cs="宋体"/>
                <w:color w:val="auto"/>
                <w:spacing w:val="0"/>
                <w:w w:val="100"/>
                <w:sz w:val="24"/>
                <w:szCs w:val="24"/>
                <w:lang w:val="zh-CN"/>
              </w:rPr>
              <w:t>文件</w:t>
            </w:r>
            <w:r>
              <w:rPr>
                <w:rFonts w:hint="eastAsia" w:ascii="宋体" w:hAnsi="宋体" w:eastAsia="宋体" w:cs="宋体"/>
                <w:color w:val="auto"/>
                <w:spacing w:val="0"/>
                <w:w w:val="100"/>
                <w:sz w:val="24"/>
                <w:szCs w:val="24"/>
              </w:rPr>
              <w:t>中规定的投标文件格式及相关内容，按</w:t>
            </w:r>
            <w:r>
              <w:rPr>
                <w:rFonts w:hint="eastAsia" w:ascii="宋体" w:hAnsi="宋体" w:eastAsia="宋体" w:cs="宋体"/>
                <w:color w:val="auto"/>
                <w:spacing w:val="0"/>
                <w:w w:val="100"/>
                <w:sz w:val="24"/>
                <w:szCs w:val="24"/>
                <w:lang w:val="en-US" w:eastAsia="zh-CN"/>
              </w:rPr>
              <w:t>招标</w:t>
            </w:r>
            <w:r>
              <w:rPr>
                <w:rFonts w:hint="eastAsia" w:ascii="宋体" w:hAnsi="宋体" w:eastAsia="宋体" w:cs="宋体"/>
                <w:color w:val="auto"/>
                <w:spacing w:val="0"/>
                <w:w w:val="100"/>
                <w:sz w:val="24"/>
                <w:szCs w:val="24"/>
                <w:lang w:val="zh-CN"/>
              </w:rPr>
              <w:t>文件</w:t>
            </w:r>
            <w:r>
              <w:rPr>
                <w:rFonts w:hint="eastAsia" w:ascii="宋体" w:hAnsi="宋体" w:eastAsia="宋体" w:cs="宋体"/>
                <w:color w:val="auto"/>
                <w:spacing w:val="0"/>
                <w:w w:val="100"/>
                <w:sz w:val="24"/>
                <w:szCs w:val="24"/>
              </w:rPr>
              <w:t>中规定的投标文件格式填写相关内容的</w:t>
            </w:r>
            <w:r>
              <w:rPr>
                <w:rFonts w:hint="eastAsia" w:ascii="宋体" w:hAnsi="宋体" w:eastAsia="宋体" w:cs="宋体"/>
                <w:color w:val="auto"/>
                <w:spacing w:val="0"/>
                <w:w w:val="100"/>
                <w:sz w:val="24"/>
                <w:szCs w:val="24"/>
                <w:lang w:eastAsia="zh-CN"/>
              </w:rPr>
              <w:t>。</w:t>
            </w:r>
          </w:p>
        </w:tc>
      </w:tr>
      <w:tr w14:paraId="54A5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3FDDE500">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w:t>
            </w:r>
          </w:p>
        </w:tc>
        <w:tc>
          <w:tcPr>
            <w:tcW w:w="1241" w:type="pct"/>
            <w:tcBorders>
              <w:top w:val="single" w:color="auto" w:sz="4" w:space="0"/>
              <w:left w:val="single" w:color="auto" w:sz="4" w:space="0"/>
              <w:bottom w:val="single" w:color="auto" w:sz="4" w:space="0"/>
              <w:right w:val="single" w:color="auto" w:sz="4" w:space="0"/>
            </w:tcBorders>
            <w:vAlign w:val="center"/>
          </w:tcPr>
          <w:p w14:paraId="764E11D0">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投标文件的签署、盖章</w:t>
            </w:r>
          </w:p>
        </w:tc>
        <w:tc>
          <w:tcPr>
            <w:tcW w:w="3383" w:type="pct"/>
            <w:tcBorders>
              <w:top w:val="single" w:color="auto" w:sz="4" w:space="0"/>
              <w:left w:val="single" w:color="auto" w:sz="4" w:space="0"/>
              <w:bottom w:val="single" w:color="auto" w:sz="4" w:space="0"/>
              <w:right w:val="single" w:color="auto" w:sz="4" w:space="0"/>
            </w:tcBorders>
            <w:vAlign w:val="center"/>
          </w:tcPr>
          <w:p w14:paraId="4C44553C">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签署、盖章均符合招标文件要求，且无遗漏。</w:t>
            </w:r>
          </w:p>
        </w:tc>
      </w:tr>
      <w:tr w14:paraId="14C9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4E459BC8">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w:t>
            </w:r>
          </w:p>
        </w:tc>
        <w:tc>
          <w:tcPr>
            <w:tcW w:w="1241" w:type="pct"/>
            <w:tcBorders>
              <w:top w:val="single" w:color="auto" w:sz="4" w:space="0"/>
              <w:left w:val="single" w:color="auto" w:sz="4" w:space="0"/>
              <w:bottom w:val="single" w:color="auto" w:sz="4" w:space="0"/>
              <w:right w:val="single" w:color="auto" w:sz="4" w:space="0"/>
            </w:tcBorders>
            <w:vAlign w:val="center"/>
          </w:tcPr>
          <w:p w14:paraId="09746519">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投标文件的语言及计量单位</w:t>
            </w:r>
          </w:p>
        </w:tc>
        <w:tc>
          <w:tcPr>
            <w:tcW w:w="3383" w:type="pct"/>
            <w:tcBorders>
              <w:top w:val="single" w:color="auto" w:sz="4" w:space="0"/>
              <w:left w:val="single" w:color="auto" w:sz="4" w:space="0"/>
              <w:bottom w:val="single" w:color="auto" w:sz="4" w:space="0"/>
              <w:right w:val="single" w:color="auto" w:sz="4" w:space="0"/>
            </w:tcBorders>
            <w:vAlign w:val="center"/>
          </w:tcPr>
          <w:p w14:paraId="2BD51968">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均符合招标文件的要求。</w:t>
            </w:r>
          </w:p>
        </w:tc>
      </w:tr>
      <w:tr w14:paraId="5745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D2D472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5</w:t>
            </w:r>
          </w:p>
        </w:tc>
        <w:tc>
          <w:tcPr>
            <w:tcW w:w="1241" w:type="pct"/>
            <w:tcBorders>
              <w:top w:val="single" w:color="auto" w:sz="4" w:space="0"/>
              <w:left w:val="single" w:color="auto" w:sz="4" w:space="0"/>
              <w:bottom w:val="single" w:color="auto" w:sz="4" w:space="0"/>
              <w:right w:val="single" w:color="auto" w:sz="4" w:space="0"/>
            </w:tcBorders>
            <w:vAlign w:val="center"/>
          </w:tcPr>
          <w:p w14:paraId="3546153B">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投标有效期</w:t>
            </w:r>
          </w:p>
        </w:tc>
        <w:tc>
          <w:tcPr>
            <w:tcW w:w="3383" w:type="pct"/>
            <w:tcBorders>
              <w:top w:val="single" w:color="auto" w:sz="4" w:space="0"/>
              <w:left w:val="single" w:color="auto" w:sz="4" w:space="0"/>
              <w:bottom w:val="single" w:color="auto" w:sz="4" w:space="0"/>
              <w:right w:val="single" w:color="auto" w:sz="4" w:space="0"/>
            </w:tcBorders>
            <w:vAlign w:val="center"/>
          </w:tcPr>
          <w:p w14:paraId="44E32D2E">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符合招标文件的要求。</w:t>
            </w:r>
          </w:p>
        </w:tc>
      </w:tr>
      <w:tr w14:paraId="23BC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890EDF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6</w:t>
            </w:r>
          </w:p>
        </w:tc>
        <w:tc>
          <w:tcPr>
            <w:tcW w:w="1241" w:type="pct"/>
            <w:tcBorders>
              <w:top w:val="single" w:color="auto" w:sz="4" w:space="0"/>
              <w:left w:val="single" w:color="auto" w:sz="4" w:space="0"/>
              <w:bottom w:val="single" w:color="auto" w:sz="4" w:space="0"/>
              <w:right w:val="single" w:color="auto" w:sz="4" w:space="0"/>
            </w:tcBorders>
            <w:vAlign w:val="center"/>
          </w:tcPr>
          <w:p w14:paraId="16209DBD">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投标报价</w:t>
            </w:r>
          </w:p>
        </w:tc>
        <w:tc>
          <w:tcPr>
            <w:tcW w:w="3383" w:type="pct"/>
            <w:tcBorders>
              <w:top w:val="single" w:color="auto" w:sz="4" w:space="0"/>
              <w:left w:val="single" w:color="auto" w:sz="4" w:space="0"/>
              <w:bottom w:val="single" w:color="auto" w:sz="4" w:space="0"/>
              <w:right w:val="single" w:color="auto" w:sz="4" w:space="0"/>
            </w:tcBorders>
            <w:vAlign w:val="center"/>
          </w:tcPr>
          <w:p w14:paraId="36F39748">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同时满足以下条款：</w:t>
            </w:r>
          </w:p>
          <w:p w14:paraId="51CD78C7">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（1）投标报价符合唯一性要求；</w:t>
            </w:r>
          </w:p>
          <w:p w14:paraId="5FEA0F85">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（2）开标一览表填写符合要求；</w:t>
            </w:r>
          </w:p>
          <w:p w14:paraId="323EB5F1">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（3）报价货币符合招标文件要求；</w:t>
            </w:r>
          </w:p>
          <w:p w14:paraId="2AFC4FE5">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（4）未超出采购预算或招标文件规定的最高限价。</w:t>
            </w:r>
          </w:p>
        </w:tc>
      </w:tr>
      <w:tr w14:paraId="69A8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540BCB16">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7</w:t>
            </w:r>
          </w:p>
        </w:tc>
        <w:tc>
          <w:tcPr>
            <w:tcW w:w="1241" w:type="pct"/>
            <w:tcBorders>
              <w:top w:val="single" w:color="auto" w:sz="4" w:space="0"/>
              <w:left w:val="single" w:color="auto" w:sz="4" w:space="0"/>
              <w:bottom w:val="single" w:color="auto" w:sz="4" w:space="0"/>
              <w:right w:val="single" w:color="auto" w:sz="4" w:space="0"/>
            </w:tcBorders>
            <w:vAlign w:val="center"/>
          </w:tcPr>
          <w:p w14:paraId="341508EE">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实质性条款响应</w:t>
            </w:r>
          </w:p>
        </w:tc>
        <w:tc>
          <w:tcPr>
            <w:tcW w:w="3383" w:type="pct"/>
            <w:tcBorders>
              <w:top w:val="single" w:color="auto" w:sz="4" w:space="0"/>
              <w:left w:val="single" w:color="auto" w:sz="4" w:space="0"/>
              <w:bottom w:val="single" w:color="auto" w:sz="4" w:space="0"/>
              <w:right w:val="single" w:color="auto" w:sz="4" w:space="0"/>
            </w:tcBorders>
            <w:vAlign w:val="center"/>
          </w:tcPr>
          <w:p w14:paraId="5F28D894">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完全响应招标文件要求的各项技术/服务/商务实质性条款。</w:t>
            </w:r>
          </w:p>
        </w:tc>
      </w:tr>
      <w:tr w14:paraId="463F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14E9994">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8</w:t>
            </w:r>
          </w:p>
        </w:tc>
        <w:tc>
          <w:tcPr>
            <w:tcW w:w="1241" w:type="pct"/>
            <w:tcBorders>
              <w:top w:val="single" w:color="auto" w:sz="4" w:space="0"/>
              <w:left w:val="single" w:color="auto" w:sz="4" w:space="0"/>
              <w:bottom w:val="single" w:color="auto" w:sz="4" w:space="0"/>
              <w:right w:val="single" w:color="auto" w:sz="4" w:space="0"/>
            </w:tcBorders>
            <w:vAlign w:val="center"/>
          </w:tcPr>
          <w:p w14:paraId="1AF1DCA1">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合同文本</w:t>
            </w:r>
          </w:p>
        </w:tc>
        <w:tc>
          <w:tcPr>
            <w:tcW w:w="3383" w:type="pct"/>
            <w:tcBorders>
              <w:top w:val="single" w:color="auto" w:sz="4" w:space="0"/>
              <w:left w:val="single" w:color="auto" w:sz="4" w:space="0"/>
              <w:bottom w:val="single" w:color="auto" w:sz="4" w:space="0"/>
              <w:right w:val="single" w:color="auto" w:sz="4" w:space="0"/>
            </w:tcBorders>
            <w:vAlign w:val="center"/>
          </w:tcPr>
          <w:p w14:paraId="00A085BE">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完全理解并接受招标文件合同基本条款及格式的各项要求。</w:t>
            </w:r>
          </w:p>
        </w:tc>
      </w:tr>
      <w:tr w14:paraId="5FEB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DCECED4">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9</w:t>
            </w:r>
          </w:p>
        </w:tc>
        <w:tc>
          <w:tcPr>
            <w:tcW w:w="1241" w:type="pct"/>
            <w:tcBorders>
              <w:top w:val="single" w:color="auto" w:sz="4" w:space="0"/>
              <w:left w:val="single" w:color="auto" w:sz="4" w:space="0"/>
              <w:bottom w:val="single" w:color="auto" w:sz="4" w:space="0"/>
              <w:right w:val="single" w:color="auto" w:sz="4" w:space="0"/>
            </w:tcBorders>
            <w:vAlign w:val="center"/>
          </w:tcPr>
          <w:p w14:paraId="3A147EDB">
            <w:pPr>
              <w:shd w:val="clear"/>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其他</w:t>
            </w:r>
          </w:p>
        </w:tc>
        <w:tc>
          <w:tcPr>
            <w:tcW w:w="3383" w:type="pct"/>
            <w:tcBorders>
              <w:top w:val="single" w:color="auto" w:sz="4" w:space="0"/>
              <w:left w:val="single" w:color="auto" w:sz="4" w:space="0"/>
              <w:bottom w:val="single" w:color="auto" w:sz="4" w:space="0"/>
              <w:right w:val="single" w:color="auto" w:sz="4" w:space="0"/>
            </w:tcBorders>
            <w:vAlign w:val="center"/>
          </w:tcPr>
          <w:p w14:paraId="021AA7BD">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完全理解并接受法律法规和招标文件对投标人的各项须知、规约要求和责任义务，没有出现法律法规或招标文件明确规定的其他被视为“无效投标”的情形。</w:t>
            </w:r>
          </w:p>
        </w:tc>
      </w:tr>
    </w:tbl>
    <w:p w14:paraId="35022A51">
      <w:pPr>
        <w:keepNext w:val="0"/>
        <w:keepLines w:val="0"/>
        <w:pageBreakBefore w:val="0"/>
        <w:widowControl w:val="0"/>
        <w:shd w:val="clear"/>
        <w:kinsoku/>
        <w:wordWrap/>
        <w:overflowPunct/>
        <w:topLinePunct w:val="0"/>
        <w:autoSpaceDE/>
        <w:autoSpaceDN/>
        <w:bidi w:val="0"/>
        <w:adjustRightInd/>
        <w:snapToGrid/>
        <w:spacing w:before="164" w:beforeLines="50" w:line="288" w:lineRule="auto"/>
        <w:textAlignment w:val="auto"/>
        <w:outlineLvl w:val="1"/>
        <w:rPr>
          <w:rFonts w:hint="eastAsia" w:ascii="宋体" w:hAnsi="宋体" w:eastAsia="宋体" w:cs="宋体"/>
          <w:b/>
          <w:bCs/>
          <w:color w:val="auto"/>
          <w:spacing w:val="0"/>
          <w:w w:val="100"/>
          <w:sz w:val="24"/>
          <w:szCs w:val="24"/>
        </w:rPr>
      </w:pPr>
      <w:bookmarkStart w:id="186" w:name="_Toc124933447"/>
      <w:bookmarkStart w:id="187" w:name="_Toc15510"/>
      <w:r>
        <w:rPr>
          <w:rFonts w:hint="eastAsia" w:ascii="宋体" w:hAnsi="宋体" w:eastAsia="宋体" w:cs="宋体"/>
          <w:b/>
          <w:bCs/>
          <w:color w:val="auto"/>
          <w:spacing w:val="0"/>
          <w:w w:val="100"/>
          <w:sz w:val="24"/>
          <w:szCs w:val="24"/>
          <w:lang w:val="en-US" w:eastAsia="zh-CN"/>
        </w:rPr>
        <w:t>三</w:t>
      </w:r>
      <w:r>
        <w:rPr>
          <w:rFonts w:hint="eastAsia" w:ascii="宋体" w:hAnsi="宋体" w:eastAsia="宋体" w:cs="宋体"/>
          <w:b/>
          <w:bCs/>
          <w:color w:val="auto"/>
          <w:spacing w:val="0"/>
          <w:w w:val="100"/>
          <w:sz w:val="24"/>
          <w:szCs w:val="24"/>
        </w:rPr>
        <w:t>、综合比较与评价</w:t>
      </w:r>
      <w:bookmarkEnd w:id="186"/>
      <w:bookmarkEnd w:id="187"/>
    </w:p>
    <w:p w14:paraId="5CD59A88">
      <w:pPr>
        <w:shd w:val="clear"/>
        <w:tabs>
          <w:tab w:val="left" w:pos="0"/>
        </w:tabs>
        <w:spacing w:after="163" w:afterLines="50" w:line="240" w:lineRule="auto"/>
        <w:jc w:val="center"/>
        <w:outlineLvl w:val="2"/>
        <w:rPr>
          <w:rFonts w:hint="eastAsia" w:ascii="宋体" w:hAnsi="宋体" w:eastAsia="宋体" w:cs="宋体"/>
          <w:b/>
          <w:bCs/>
          <w:color w:val="auto"/>
          <w:spacing w:val="0"/>
          <w:w w:val="100"/>
          <w:sz w:val="24"/>
          <w:szCs w:val="24"/>
        </w:rPr>
      </w:pPr>
      <w:bookmarkStart w:id="188" w:name="_Hlk49237229"/>
      <w:bookmarkStart w:id="189" w:name="_Toc21852"/>
      <w:r>
        <w:rPr>
          <w:rFonts w:hint="eastAsia" w:ascii="宋体" w:hAnsi="宋体" w:eastAsia="宋体" w:cs="宋体"/>
          <w:b/>
          <w:bCs/>
          <w:color w:val="auto"/>
          <w:spacing w:val="0"/>
          <w:w w:val="100"/>
          <w:sz w:val="24"/>
          <w:szCs w:val="24"/>
        </w:rPr>
        <w:t>评审要素及分值一览表</w:t>
      </w:r>
      <w:bookmarkEnd w:id="188"/>
      <w:bookmarkEnd w:id="189"/>
    </w:p>
    <w:tbl>
      <w:tblPr>
        <w:tblStyle w:val="26"/>
        <w:tblW w:w="51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7582"/>
        <w:gridCol w:w="934"/>
      </w:tblGrid>
      <w:tr w14:paraId="5268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1" w:type="pct"/>
            <w:vAlign w:val="center"/>
          </w:tcPr>
          <w:p w14:paraId="07D63693">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评标因素</w:t>
            </w:r>
          </w:p>
        </w:tc>
        <w:tc>
          <w:tcPr>
            <w:tcW w:w="3808" w:type="pct"/>
            <w:vAlign w:val="center"/>
          </w:tcPr>
          <w:p w14:paraId="193662C1">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评 审 内 容</w:t>
            </w:r>
          </w:p>
        </w:tc>
        <w:tc>
          <w:tcPr>
            <w:tcW w:w="469" w:type="pct"/>
            <w:vAlign w:val="center"/>
          </w:tcPr>
          <w:p w14:paraId="15EA7EED">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分值</w:t>
            </w:r>
          </w:p>
        </w:tc>
      </w:tr>
      <w:tr w14:paraId="1630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576360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rPr>
            </w:pPr>
            <w:r>
              <w:rPr>
                <w:rFonts w:hint="eastAsia" w:ascii="宋体" w:hAnsi="宋体" w:eastAsia="宋体" w:cs="宋体"/>
                <w:color w:val="auto"/>
                <w:sz w:val="24"/>
              </w:rPr>
              <w:t>价格部分</w:t>
            </w:r>
          </w:p>
        </w:tc>
        <w:tc>
          <w:tcPr>
            <w:tcW w:w="3808" w:type="pct"/>
            <w:vAlign w:val="center"/>
          </w:tcPr>
          <w:p w14:paraId="0078E7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价格评分满分为30分，以实质性满足招标文件商务和技术要求的最低投标价格为基准值，投标报价得分=（评标基准价/投标报价）×30</w:t>
            </w:r>
          </w:p>
          <w:p w14:paraId="450BE5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备注：计算分数时四舍五入取小数点后两位。</w:t>
            </w:r>
          </w:p>
          <w:p w14:paraId="6CDA70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469" w:type="pct"/>
            <w:vAlign w:val="center"/>
          </w:tcPr>
          <w:p w14:paraId="07C2A0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rPr>
            </w:pPr>
            <w:r>
              <w:rPr>
                <w:rFonts w:hint="eastAsia" w:ascii="宋体" w:hAnsi="宋体" w:eastAsia="宋体" w:cs="宋体"/>
                <w:color w:val="auto"/>
                <w:sz w:val="24"/>
              </w:rPr>
              <w:t>30分</w:t>
            </w:r>
          </w:p>
        </w:tc>
      </w:tr>
      <w:tr w14:paraId="6C36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6F69CD5B">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供货方案</w:t>
            </w:r>
          </w:p>
        </w:tc>
        <w:tc>
          <w:tcPr>
            <w:tcW w:w="3808" w:type="pct"/>
            <w:vAlign w:val="center"/>
          </w:tcPr>
          <w:p w14:paraId="61ACFADB">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对投标人提供的供货方案进行综合评价，其中包括但不限于：①货物筹备方案；②货物配送进度计划；③货物配送具体方案措施；④货物交接具体方案；⑤到货后仓储保障措施</w:t>
            </w:r>
            <w:r>
              <w:rPr>
                <w:rFonts w:hint="eastAsia" w:ascii="宋体" w:hAnsi="宋体" w:eastAsia="宋体" w:cs="宋体"/>
                <w:color w:val="auto"/>
                <w:sz w:val="24"/>
                <w:highlight w:val="none"/>
                <w:lang w:eastAsia="zh-CN"/>
              </w:rPr>
              <w:t>；</w:t>
            </w:r>
          </w:p>
          <w:p w14:paraId="3EF05C8E">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备注：每有一项内容缺失扣</w:t>
            </w:r>
            <w:r>
              <w:rPr>
                <w:rFonts w:hint="eastAsia" w:hAnsi="宋体" w:cs="宋体"/>
                <w:color w:val="auto"/>
                <w:sz w:val="24"/>
                <w:highlight w:val="none"/>
                <w:lang w:val="en-US" w:eastAsia="zh-CN"/>
              </w:rPr>
              <w:t>6</w:t>
            </w:r>
            <w:r>
              <w:rPr>
                <w:rFonts w:hint="eastAsia" w:ascii="宋体" w:hAnsi="宋体" w:eastAsia="宋体" w:cs="宋体"/>
                <w:color w:val="auto"/>
                <w:sz w:val="24"/>
                <w:highlight w:val="none"/>
              </w:rPr>
              <w:t>分，每有一项存在不足扣</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分，扣完为止。</w:t>
            </w:r>
          </w:p>
          <w:p w14:paraId="065C0A3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469" w:type="pct"/>
            <w:vAlign w:val="center"/>
          </w:tcPr>
          <w:p w14:paraId="2F102842">
            <w:pPr>
              <w:spacing w:line="360" w:lineRule="auto"/>
              <w:jc w:val="center"/>
              <w:rPr>
                <w:rFonts w:hint="eastAsia" w:ascii="宋体" w:hAnsi="宋体" w:eastAsia="宋体" w:cs="宋体"/>
                <w:color w:val="auto"/>
                <w:sz w:val="24"/>
              </w:rPr>
            </w:pPr>
            <w:r>
              <w:rPr>
                <w:rFonts w:hint="eastAsia" w:hAnsi="宋体" w:cs="宋体"/>
                <w:color w:val="auto"/>
                <w:sz w:val="24"/>
                <w:lang w:val="en-US" w:eastAsia="zh-CN"/>
              </w:rPr>
              <w:t>30</w:t>
            </w:r>
            <w:r>
              <w:rPr>
                <w:rFonts w:hint="eastAsia" w:ascii="宋体" w:hAnsi="宋体" w:eastAsia="宋体" w:cs="宋体"/>
                <w:color w:val="auto"/>
                <w:sz w:val="24"/>
              </w:rPr>
              <w:t>分</w:t>
            </w:r>
          </w:p>
        </w:tc>
      </w:tr>
      <w:tr w14:paraId="02C9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Align w:val="center"/>
          </w:tcPr>
          <w:p w14:paraId="2635F165">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质量保证</w:t>
            </w:r>
          </w:p>
        </w:tc>
        <w:tc>
          <w:tcPr>
            <w:tcW w:w="3808" w:type="pct"/>
            <w:vAlign w:val="center"/>
          </w:tcPr>
          <w:p w14:paraId="42698420">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对投标人提供的</w:t>
            </w:r>
            <w:r>
              <w:rPr>
                <w:rFonts w:hint="eastAsia" w:ascii="宋体" w:hAnsi="宋体" w:eastAsia="宋体" w:cs="宋体"/>
                <w:color w:val="auto"/>
                <w:sz w:val="24"/>
                <w:highlight w:val="none"/>
                <w:lang w:val="en-US" w:eastAsia="zh-CN"/>
              </w:rPr>
              <w:t>货物质量保证</w:t>
            </w:r>
            <w:r>
              <w:rPr>
                <w:rFonts w:hint="eastAsia" w:ascii="宋体" w:hAnsi="宋体" w:eastAsia="宋体" w:cs="宋体"/>
                <w:color w:val="auto"/>
                <w:sz w:val="24"/>
                <w:highlight w:val="none"/>
              </w:rPr>
              <w:t>方案进行综合评价，其中包括但不限于：①产品制造厂家有可靠、完善的管理制度;②有足够的检验能力;③所投产品符合国际、国内相关标准，有具体可行的质量保证承诺</w:t>
            </w:r>
          </w:p>
          <w:p w14:paraId="5464239C">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备注：每有一项内容缺失扣</w:t>
            </w:r>
            <w:r>
              <w:rPr>
                <w:rFonts w:hint="eastAsia" w:hAnsi="宋体" w:cs="宋体"/>
                <w:color w:val="auto"/>
                <w:sz w:val="24"/>
                <w:highlight w:val="none"/>
                <w:lang w:val="en-US" w:eastAsia="zh-CN"/>
              </w:rPr>
              <w:t>5</w:t>
            </w:r>
            <w:r>
              <w:rPr>
                <w:rFonts w:hint="eastAsia" w:ascii="宋体" w:hAnsi="宋体" w:eastAsia="宋体" w:cs="宋体"/>
                <w:color w:val="auto"/>
                <w:sz w:val="24"/>
                <w:highlight w:val="none"/>
              </w:rPr>
              <w:t>分，每有一项存在不足扣</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分，扣完为止。</w:t>
            </w:r>
          </w:p>
          <w:p w14:paraId="32B0C59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469" w:type="pct"/>
            <w:vAlign w:val="center"/>
          </w:tcPr>
          <w:p w14:paraId="170D82E5">
            <w:pPr>
              <w:spacing w:line="360" w:lineRule="auto"/>
              <w:jc w:val="center"/>
              <w:rPr>
                <w:rFonts w:hint="eastAsia" w:ascii="宋体" w:hAnsi="宋体" w:eastAsia="宋体" w:cs="宋体"/>
                <w:color w:val="auto"/>
                <w:sz w:val="24"/>
                <w:lang w:val="en-US" w:eastAsia="zh-CN"/>
              </w:rPr>
            </w:pPr>
            <w:r>
              <w:rPr>
                <w:rFonts w:hint="eastAsia" w:hAnsi="宋体" w:cs="宋体"/>
                <w:color w:val="auto"/>
                <w:sz w:val="24"/>
                <w:lang w:val="en-US" w:eastAsia="zh-CN"/>
              </w:rPr>
              <w:t>15</w:t>
            </w:r>
            <w:r>
              <w:rPr>
                <w:rFonts w:hint="eastAsia" w:ascii="宋体" w:hAnsi="宋体" w:eastAsia="宋体" w:cs="宋体"/>
                <w:color w:val="auto"/>
                <w:sz w:val="24"/>
                <w:lang w:val="en-US" w:eastAsia="zh-CN"/>
              </w:rPr>
              <w:t>分</w:t>
            </w:r>
          </w:p>
        </w:tc>
      </w:tr>
      <w:tr w14:paraId="705D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721" w:type="pct"/>
            <w:vAlign w:val="center"/>
          </w:tcPr>
          <w:p w14:paraId="70A734DD">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应急预案</w:t>
            </w:r>
          </w:p>
        </w:tc>
        <w:tc>
          <w:tcPr>
            <w:tcW w:w="3808" w:type="pct"/>
            <w:vAlign w:val="center"/>
          </w:tcPr>
          <w:p w14:paraId="71562FFA">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应急预案至少包括①应急响应安排②应急工作流程及制度:③相应的应急举措等方面。备注：每有一项内容缺失扣</w:t>
            </w:r>
            <w:r>
              <w:rPr>
                <w:rFonts w:hint="eastAsia" w:hAnsi="宋体" w:cs="宋体"/>
                <w:color w:val="auto"/>
                <w:sz w:val="24"/>
                <w:highlight w:val="none"/>
                <w:lang w:val="en-US" w:eastAsia="zh-CN"/>
              </w:rPr>
              <w:t>5</w:t>
            </w:r>
            <w:r>
              <w:rPr>
                <w:rFonts w:hint="eastAsia" w:ascii="宋体" w:hAnsi="宋体" w:eastAsia="宋体" w:cs="宋体"/>
                <w:color w:val="auto"/>
                <w:sz w:val="24"/>
                <w:highlight w:val="none"/>
              </w:rPr>
              <w:t>分，每有一项存在不足扣</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分，扣完为止。</w:t>
            </w:r>
          </w:p>
          <w:p w14:paraId="2D1AD7A8">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469" w:type="pct"/>
            <w:vAlign w:val="center"/>
          </w:tcPr>
          <w:p w14:paraId="3F9E36E1">
            <w:pPr>
              <w:spacing w:line="360" w:lineRule="auto"/>
              <w:jc w:val="center"/>
              <w:rPr>
                <w:rFonts w:hint="eastAsia" w:ascii="宋体" w:hAnsi="宋体" w:eastAsia="宋体" w:cs="宋体"/>
                <w:color w:val="auto"/>
                <w:sz w:val="24"/>
                <w:lang w:val="en-US" w:eastAsia="zh-CN"/>
              </w:rPr>
            </w:pPr>
            <w:r>
              <w:rPr>
                <w:rFonts w:hint="eastAsia" w:hAnsi="宋体" w:cs="宋体"/>
                <w:color w:val="auto"/>
                <w:sz w:val="24"/>
                <w:lang w:val="en-US" w:eastAsia="zh-CN"/>
              </w:rPr>
              <w:t>15</w:t>
            </w:r>
            <w:r>
              <w:rPr>
                <w:rFonts w:hint="eastAsia" w:ascii="宋体" w:hAnsi="宋体" w:eastAsia="宋体" w:cs="宋体"/>
                <w:color w:val="auto"/>
                <w:sz w:val="24"/>
                <w:lang w:val="en-US" w:eastAsia="zh-CN"/>
              </w:rPr>
              <w:t>分</w:t>
            </w:r>
          </w:p>
        </w:tc>
      </w:tr>
      <w:tr w14:paraId="7465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exact"/>
          <w:jc w:val="center"/>
        </w:trPr>
        <w:tc>
          <w:tcPr>
            <w:tcW w:w="721" w:type="pct"/>
            <w:vAlign w:val="center"/>
          </w:tcPr>
          <w:p w14:paraId="405BD8E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售后服务方案</w:t>
            </w:r>
          </w:p>
        </w:tc>
        <w:tc>
          <w:tcPr>
            <w:tcW w:w="3808" w:type="pct"/>
            <w:vAlign w:val="center"/>
          </w:tcPr>
          <w:p w14:paraId="02EF799A">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投标人须针对本项目制定售后服务方案</w:t>
            </w:r>
            <w:r>
              <w:rPr>
                <w:rFonts w:hint="eastAsia" w:ascii="宋体" w:hAnsi="宋体" w:eastAsia="宋体" w:cs="宋体"/>
                <w:color w:val="auto"/>
                <w:sz w:val="24"/>
                <w:highlight w:val="none"/>
              </w:rPr>
              <w:t>，其中包括但不限于：①售后服务承诺及保障措施；②响应及处理周期；③技术服务及服务方式；④质保期内售后服务网点整体情况；⑤培训方案及目标</w:t>
            </w:r>
            <w:r>
              <w:rPr>
                <w:rFonts w:hint="eastAsia" w:ascii="宋体" w:hAnsi="宋体" w:eastAsia="宋体" w:cs="宋体"/>
                <w:color w:val="auto"/>
                <w:sz w:val="24"/>
                <w:highlight w:val="none"/>
                <w:lang w:eastAsia="zh-CN"/>
              </w:rPr>
              <w:t>。</w:t>
            </w:r>
          </w:p>
          <w:p w14:paraId="08D80EF9">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备注：每有一项内容缺失扣</w:t>
            </w:r>
            <w:r>
              <w:rPr>
                <w:rFonts w:hint="eastAsia" w:hAnsi="宋体" w:cs="宋体"/>
                <w:color w:val="auto"/>
                <w:sz w:val="24"/>
                <w:highlight w:val="none"/>
                <w:lang w:val="en-US" w:eastAsia="zh-CN"/>
              </w:rPr>
              <w:t>2</w:t>
            </w:r>
            <w:r>
              <w:rPr>
                <w:rFonts w:hint="eastAsia" w:ascii="宋体" w:hAnsi="宋体" w:eastAsia="宋体" w:cs="宋体"/>
                <w:color w:val="auto"/>
                <w:sz w:val="24"/>
                <w:highlight w:val="none"/>
              </w:rPr>
              <w:t>分，每有一项存在不足扣</w:t>
            </w:r>
            <w:r>
              <w:rPr>
                <w:rFonts w:hint="eastAsia" w:ascii="宋体" w:hAnsi="宋体" w:eastAsia="宋体" w:cs="宋体"/>
                <w:color w:val="auto"/>
                <w:sz w:val="24"/>
                <w:highlight w:val="none"/>
                <w:lang w:val="en-US" w:eastAsia="zh-CN"/>
              </w:rPr>
              <w:t>0.</w:t>
            </w:r>
            <w:r>
              <w:rPr>
                <w:rFonts w:hint="eastAsia" w:hAnsi="宋体" w:cs="宋体"/>
                <w:color w:val="auto"/>
                <w:sz w:val="24"/>
                <w:highlight w:val="none"/>
                <w:lang w:val="en-US" w:eastAsia="zh-CN"/>
              </w:rPr>
              <w:t>5</w:t>
            </w:r>
            <w:r>
              <w:rPr>
                <w:rFonts w:hint="eastAsia" w:ascii="宋体" w:hAnsi="宋体" w:eastAsia="宋体" w:cs="宋体"/>
                <w:color w:val="auto"/>
                <w:sz w:val="24"/>
                <w:highlight w:val="none"/>
              </w:rPr>
              <w:t>分，扣完为止。</w:t>
            </w:r>
          </w:p>
          <w:p w14:paraId="6E665B8A">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469" w:type="pct"/>
            <w:vAlign w:val="center"/>
          </w:tcPr>
          <w:p w14:paraId="7233D28B">
            <w:pPr>
              <w:spacing w:line="360" w:lineRule="auto"/>
              <w:jc w:val="center"/>
              <w:rPr>
                <w:rFonts w:hint="eastAsia" w:ascii="宋体" w:hAnsi="宋体" w:eastAsia="宋体" w:cs="宋体"/>
                <w:color w:val="auto"/>
                <w:sz w:val="24"/>
                <w:highlight w:val="none"/>
                <w:lang w:val="en-US" w:eastAsia="zh-CN"/>
              </w:rPr>
            </w:pPr>
            <w:r>
              <w:rPr>
                <w:rFonts w:hint="eastAsia"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bl>
    <w:p w14:paraId="526BED5F">
      <w:pPr>
        <w:shd w:val="clear"/>
        <w:tabs>
          <w:tab w:val="left" w:pos="0"/>
        </w:tabs>
        <w:spacing w:after="163" w:afterLines="50" w:line="240" w:lineRule="auto"/>
        <w:jc w:val="both"/>
        <w:outlineLvl w:val="2"/>
        <w:rPr>
          <w:rFonts w:hint="eastAsia" w:ascii="宋体" w:hAnsi="宋体" w:eastAsia="宋体" w:cs="宋体"/>
          <w:b/>
          <w:bCs/>
          <w:color w:val="auto"/>
          <w:spacing w:val="0"/>
          <w:w w:val="100"/>
          <w:sz w:val="24"/>
          <w:szCs w:val="24"/>
        </w:rPr>
      </w:pPr>
    </w:p>
    <w:p w14:paraId="0CF82967">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1.评委打分超过得分界限或未按本方法赋分时，该评委的打分按废票处理。</w:t>
      </w:r>
    </w:p>
    <w:p w14:paraId="77EE4092">
      <w:pPr>
        <w:shd w:val="clear"/>
        <w:spacing w:line="360" w:lineRule="auto"/>
        <w:ind w:firstLine="360" w:firstLineChars="15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2.各种计算数字均保留两位小数，第三位“四舍五入”。</w:t>
      </w:r>
    </w:p>
    <w:p w14:paraId="47C1B87B">
      <w:pPr>
        <w:shd w:val="clear"/>
        <w:spacing w:line="360" w:lineRule="auto"/>
        <w:ind w:firstLine="360" w:firstLineChars="15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3.特殊情况处理：</w:t>
      </w:r>
    </w:p>
    <w:p w14:paraId="36DEDE6D">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A.当投标人某评分项出现未报、漏报，该分项得零分，零报价时不参与投标报价分的计算。</w:t>
      </w:r>
    </w:p>
    <w:p w14:paraId="0FA59433">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B.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97A51A1">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C.评议过程中，若出现本评分方法以外的特殊情况时，将暂停评审，待评标委员会商榷后再进行复会。</w:t>
      </w:r>
    </w:p>
    <w:p w14:paraId="177FE792">
      <w:pPr>
        <w:shd w:val="clear"/>
        <w:rPr>
          <w:rFonts w:hint="eastAsia" w:ascii="宋体" w:hAnsi="宋体" w:eastAsia="宋体" w:cs="宋体"/>
          <w:color w:val="auto"/>
          <w:spacing w:val="0"/>
          <w:w w:val="100"/>
        </w:rPr>
      </w:pPr>
      <w:r>
        <w:rPr>
          <w:rFonts w:hint="eastAsia" w:ascii="宋体" w:hAnsi="宋体" w:eastAsia="宋体" w:cs="宋体"/>
          <w:color w:val="auto"/>
          <w:spacing w:val="0"/>
          <w:w w:val="100"/>
        </w:rPr>
        <w:br w:type="page"/>
      </w:r>
    </w:p>
    <w:p w14:paraId="6913FBCC">
      <w:pPr>
        <w:pStyle w:val="3"/>
        <w:shd w:val="clear"/>
        <w:rPr>
          <w:rFonts w:hint="eastAsia" w:ascii="宋体" w:hAnsi="宋体" w:eastAsia="宋体" w:cs="宋体"/>
          <w:color w:val="auto"/>
          <w:spacing w:val="0"/>
          <w:w w:val="100"/>
          <w:lang w:val="en-US" w:eastAsia="zh-CN"/>
        </w:rPr>
      </w:pPr>
      <w:bookmarkStart w:id="190" w:name="_Toc124933448"/>
      <w:bookmarkStart w:id="191" w:name="_Toc22187"/>
      <w:r>
        <w:rPr>
          <w:rFonts w:hint="eastAsia" w:ascii="宋体" w:hAnsi="宋体" w:eastAsia="宋体" w:cs="宋体"/>
          <w:color w:val="auto"/>
          <w:spacing w:val="0"/>
          <w:w w:val="100"/>
        </w:rPr>
        <w:t>第四章 采购内容</w:t>
      </w:r>
      <w:r>
        <w:rPr>
          <w:rFonts w:hint="eastAsia" w:ascii="宋体" w:hAnsi="宋体" w:eastAsia="宋体" w:cs="宋体"/>
          <w:color w:val="auto"/>
          <w:spacing w:val="0"/>
          <w:w w:val="100"/>
          <w:lang w:val="en-US" w:eastAsia="zh-CN"/>
        </w:rPr>
        <w:t>及</w:t>
      </w:r>
      <w:bookmarkEnd w:id="190"/>
      <w:r>
        <w:rPr>
          <w:rFonts w:hint="eastAsia" w:ascii="宋体" w:hAnsi="宋体" w:eastAsia="宋体" w:cs="宋体"/>
          <w:color w:val="auto"/>
          <w:spacing w:val="0"/>
          <w:w w:val="100"/>
          <w:lang w:val="en-US" w:eastAsia="zh-CN"/>
        </w:rPr>
        <w:t>商务要求</w:t>
      </w:r>
      <w:bookmarkEnd w:id="191"/>
    </w:p>
    <w:p w14:paraId="246E0B69">
      <w:pPr>
        <w:shd w:val="clear"/>
        <w:spacing w:line="360" w:lineRule="auto"/>
        <w:jc w:val="both"/>
        <w:outlineLvl w:val="9"/>
        <w:rPr>
          <w:rFonts w:hint="eastAsia" w:ascii="宋体" w:hAnsi="宋体" w:eastAsia="宋体" w:cs="宋体"/>
          <w:b/>
          <w:bCs/>
          <w:color w:val="auto"/>
          <w:spacing w:val="0"/>
          <w:w w:val="100"/>
          <w:sz w:val="24"/>
          <w:szCs w:val="24"/>
          <w:lang w:val="en-US" w:eastAsia="zh-CN"/>
        </w:rPr>
      </w:pPr>
      <w:bookmarkStart w:id="192" w:name="_Toc124933449"/>
      <w:r>
        <w:rPr>
          <w:rFonts w:hint="eastAsia" w:ascii="宋体" w:hAnsi="宋体" w:eastAsia="宋体" w:cs="宋体"/>
          <w:b/>
          <w:bCs/>
          <w:color w:val="auto"/>
          <w:spacing w:val="0"/>
          <w:w w:val="100"/>
          <w:sz w:val="24"/>
          <w:szCs w:val="24"/>
          <w:lang w:val="en-US" w:eastAsia="zh-CN"/>
        </w:rPr>
        <w:t>一、采购内容</w:t>
      </w:r>
    </w:p>
    <w:tbl>
      <w:tblPr>
        <w:tblStyle w:val="26"/>
        <w:tblW w:w="93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6"/>
        <w:gridCol w:w="1033"/>
        <w:gridCol w:w="787"/>
        <w:gridCol w:w="1364"/>
        <w:gridCol w:w="753"/>
        <w:gridCol w:w="809"/>
        <w:gridCol w:w="3974"/>
      </w:tblGrid>
      <w:tr w14:paraId="03F7E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A83F558">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项目名称：榆阳区大河塔镇开光川生态治理宣传标语和大河塔镇安崖社区刘岔村生态治理宣传标语</w:t>
            </w:r>
          </w:p>
        </w:tc>
      </w:tr>
      <w:tr w14:paraId="16E17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8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物品名称</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6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2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2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E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1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4CCCE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4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6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0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6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29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2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02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6米镀锌角钢焊接40*60*6米镀锌方管、焊接三寸圆管、支模预埋混凝土、焊口喷漆，包含人工辅材（人工住宿、人工费、螺丝、焊条等）和五金机械（2万千瓦柴油发电机发电、装载机、平地机（施工环境有限需平路）、挖沟机挖坑、70吨吊车起吊）</w:t>
            </w:r>
          </w:p>
        </w:tc>
      </w:tr>
      <w:tr w14:paraId="3431D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20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D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A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2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A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7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6706">
            <w:pPr>
              <w:jc w:val="center"/>
              <w:rPr>
                <w:rFonts w:hint="eastAsia" w:ascii="宋体" w:hAnsi="宋体" w:eastAsia="宋体" w:cs="宋体"/>
                <w:i w:val="0"/>
                <w:iCs w:val="0"/>
                <w:color w:val="000000"/>
                <w:sz w:val="20"/>
                <w:szCs w:val="20"/>
                <w:u w:val="none"/>
              </w:rPr>
            </w:pPr>
          </w:p>
        </w:tc>
      </w:tr>
      <w:tr w14:paraId="73313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6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0B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3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1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D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C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DF79C">
            <w:pPr>
              <w:jc w:val="center"/>
              <w:rPr>
                <w:rFonts w:hint="eastAsia" w:ascii="宋体" w:hAnsi="宋体" w:eastAsia="宋体" w:cs="宋体"/>
                <w:i w:val="0"/>
                <w:iCs w:val="0"/>
                <w:color w:val="000000"/>
                <w:sz w:val="20"/>
                <w:szCs w:val="20"/>
                <w:u w:val="none"/>
              </w:rPr>
            </w:pPr>
          </w:p>
        </w:tc>
      </w:tr>
      <w:tr w14:paraId="33A24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0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F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E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8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F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D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DBE15">
            <w:pPr>
              <w:jc w:val="center"/>
              <w:rPr>
                <w:rFonts w:hint="eastAsia" w:ascii="宋体" w:hAnsi="宋体" w:eastAsia="宋体" w:cs="宋体"/>
                <w:i w:val="0"/>
                <w:iCs w:val="0"/>
                <w:color w:val="000000"/>
                <w:sz w:val="20"/>
                <w:szCs w:val="20"/>
                <w:u w:val="none"/>
              </w:rPr>
            </w:pPr>
          </w:p>
        </w:tc>
      </w:tr>
      <w:tr w14:paraId="769B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5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3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9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5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0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7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1173D">
            <w:pPr>
              <w:jc w:val="center"/>
              <w:rPr>
                <w:rFonts w:hint="eastAsia" w:ascii="宋体" w:hAnsi="宋体" w:eastAsia="宋体" w:cs="宋体"/>
                <w:i w:val="0"/>
                <w:iCs w:val="0"/>
                <w:color w:val="000000"/>
                <w:sz w:val="20"/>
                <w:szCs w:val="20"/>
                <w:u w:val="none"/>
              </w:rPr>
            </w:pPr>
          </w:p>
        </w:tc>
      </w:tr>
      <w:tr w14:paraId="0AE7B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F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5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“域”</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5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2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7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F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DD668">
            <w:pPr>
              <w:jc w:val="center"/>
              <w:rPr>
                <w:rFonts w:hint="eastAsia" w:ascii="宋体" w:hAnsi="宋体" w:eastAsia="宋体" w:cs="宋体"/>
                <w:i w:val="0"/>
                <w:iCs w:val="0"/>
                <w:color w:val="000000"/>
                <w:sz w:val="20"/>
                <w:szCs w:val="20"/>
                <w:u w:val="none"/>
              </w:rPr>
            </w:pPr>
          </w:p>
        </w:tc>
      </w:tr>
      <w:tr w14:paraId="2179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6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0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9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B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D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0F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555D0">
            <w:pPr>
              <w:jc w:val="center"/>
              <w:rPr>
                <w:rFonts w:hint="eastAsia" w:ascii="宋体" w:hAnsi="宋体" w:eastAsia="宋体" w:cs="宋体"/>
                <w:i w:val="0"/>
                <w:iCs w:val="0"/>
                <w:color w:val="000000"/>
                <w:sz w:val="20"/>
                <w:szCs w:val="20"/>
                <w:u w:val="none"/>
              </w:rPr>
            </w:pPr>
          </w:p>
        </w:tc>
      </w:tr>
      <w:tr w14:paraId="365E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3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F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“态”</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9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A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8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8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94D3E">
            <w:pPr>
              <w:jc w:val="center"/>
              <w:rPr>
                <w:rFonts w:hint="eastAsia" w:ascii="宋体" w:hAnsi="宋体" w:eastAsia="宋体" w:cs="宋体"/>
                <w:i w:val="0"/>
                <w:iCs w:val="0"/>
                <w:color w:val="000000"/>
                <w:sz w:val="20"/>
                <w:szCs w:val="20"/>
                <w:u w:val="none"/>
              </w:rPr>
            </w:pPr>
          </w:p>
        </w:tc>
      </w:tr>
      <w:tr w14:paraId="6010C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9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4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4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A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F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8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9CC75">
            <w:pPr>
              <w:jc w:val="center"/>
              <w:rPr>
                <w:rFonts w:hint="eastAsia" w:ascii="宋体" w:hAnsi="宋体" w:eastAsia="宋体" w:cs="宋体"/>
                <w:i w:val="0"/>
                <w:iCs w:val="0"/>
                <w:color w:val="000000"/>
                <w:sz w:val="20"/>
                <w:szCs w:val="20"/>
                <w:u w:val="none"/>
              </w:rPr>
            </w:pPr>
          </w:p>
        </w:tc>
      </w:tr>
      <w:tr w14:paraId="3C58E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5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9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0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3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4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A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E524C">
            <w:pPr>
              <w:jc w:val="center"/>
              <w:rPr>
                <w:rFonts w:hint="eastAsia" w:ascii="宋体" w:hAnsi="宋体" w:eastAsia="宋体" w:cs="宋体"/>
                <w:i w:val="0"/>
                <w:iCs w:val="0"/>
                <w:color w:val="000000"/>
                <w:sz w:val="20"/>
                <w:szCs w:val="20"/>
                <w:u w:val="none"/>
              </w:rPr>
            </w:pPr>
          </w:p>
        </w:tc>
      </w:tr>
      <w:tr w14:paraId="15496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B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0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8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9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A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F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99F71">
            <w:pPr>
              <w:jc w:val="center"/>
              <w:rPr>
                <w:rFonts w:hint="eastAsia" w:ascii="宋体" w:hAnsi="宋体" w:eastAsia="宋体" w:cs="宋体"/>
                <w:i w:val="0"/>
                <w:iCs w:val="0"/>
                <w:color w:val="000000"/>
                <w:sz w:val="20"/>
                <w:szCs w:val="20"/>
                <w:u w:val="none"/>
              </w:rPr>
            </w:pPr>
          </w:p>
        </w:tc>
      </w:tr>
      <w:tr w14:paraId="38D7A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8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0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6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A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8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C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7DD2">
            <w:pPr>
              <w:jc w:val="center"/>
              <w:rPr>
                <w:rFonts w:hint="eastAsia" w:ascii="宋体" w:hAnsi="宋体" w:eastAsia="宋体" w:cs="宋体"/>
                <w:i w:val="0"/>
                <w:iCs w:val="0"/>
                <w:color w:val="000000"/>
                <w:sz w:val="20"/>
                <w:szCs w:val="20"/>
                <w:u w:val="none"/>
              </w:rPr>
            </w:pPr>
          </w:p>
        </w:tc>
      </w:tr>
      <w:tr w14:paraId="6A3EB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D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5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E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B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D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6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B9CE9">
            <w:pPr>
              <w:jc w:val="center"/>
              <w:rPr>
                <w:rFonts w:hint="eastAsia" w:ascii="宋体" w:hAnsi="宋体" w:eastAsia="宋体" w:cs="宋体"/>
                <w:i w:val="0"/>
                <w:iCs w:val="0"/>
                <w:color w:val="000000"/>
                <w:sz w:val="20"/>
                <w:szCs w:val="20"/>
                <w:u w:val="none"/>
              </w:rPr>
            </w:pPr>
          </w:p>
        </w:tc>
      </w:tr>
      <w:tr w14:paraId="3C2E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2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2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0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A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C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E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31732">
            <w:pPr>
              <w:jc w:val="center"/>
              <w:rPr>
                <w:rFonts w:hint="eastAsia" w:ascii="宋体" w:hAnsi="宋体" w:eastAsia="宋体" w:cs="宋体"/>
                <w:i w:val="0"/>
                <w:iCs w:val="0"/>
                <w:color w:val="000000"/>
                <w:sz w:val="20"/>
                <w:szCs w:val="20"/>
                <w:u w:val="none"/>
              </w:rPr>
            </w:pPr>
          </w:p>
        </w:tc>
      </w:tr>
      <w:tr w14:paraId="24C55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3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5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2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9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E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3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F24C8">
            <w:pPr>
              <w:jc w:val="center"/>
              <w:rPr>
                <w:rFonts w:hint="eastAsia" w:ascii="宋体" w:hAnsi="宋体" w:eastAsia="宋体" w:cs="宋体"/>
                <w:i w:val="0"/>
                <w:iCs w:val="0"/>
                <w:color w:val="000000"/>
                <w:sz w:val="20"/>
                <w:szCs w:val="20"/>
                <w:u w:val="none"/>
              </w:rPr>
            </w:pPr>
          </w:p>
        </w:tc>
      </w:tr>
      <w:tr w14:paraId="7895B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F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2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3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5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0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A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9C931">
            <w:pPr>
              <w:jc w:val="center"/>
              <w:rPr>
                <w:rFonts w:hint="eastAsia" w:ascii="宋体" w:hAnsi="宋体" w:eastAsia="宋体" w:cs="宋体"/>
                <w:i w:val="0"/>
                <w:iCs w:val="0"/>
                <w:color w:val="000000"/>
                <w:sz w:val="20"/>
                <w:szCs w:val="20"/>
                <w:u w:val="none"/>
              </w:rPr>
            </w:pPr>
          </w:p>
        </w:tc>
      </w:tr>
      <w:tr w14:paraId="2926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362E">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大河塔镇安崖社区刘岔村生态治理宣传标语</w:t>
            </w:r>
          </w:p>
        </w:tc>
      </w:tr>
      <w:tr w14:paraId="4FE56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2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2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5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3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F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68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6米镀锌角钢焊接40*60*6米镀锌方管、焊接三寸圆管、支模预埋混凝土、焊口喷漆，包含人工辅材（人工住宿、人工费、螺丝、焊条等）和五金机械（2万千瓦柴油发电机发电、装载机、平地机（施工环境有限需平路）、挖沟机挖坑、70吨吊车起吊）</w:t>
            </w:r>
          </w:p>
        </w:tc>
      </w:tr>
      <w:tr w14:paraId="684A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D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8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3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D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C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F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8562E">
            <w:pPr>
              <w:jc w:val="center"/>
              <w:rPr>
                <w:rFonts w:hint="eastAsia" w:ascii="宋体" w:hAnsi="宋体" w:eastAsia="宋体" w:cs="宋体"/>
                <w:i w:val="0"/>
                <w:iCs w:val="0"/>
                <w:color w:val="000000"/>
                <w:sz w:val="20"/>
                <w:szCs w:val="20"/>
                <w:u w:val="none"/>
              </w:rPr>
            </w:pPr>
          </w:p>
        </w:tc>
      </w:tr>
      <w:tr w14:paraId="4D064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9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A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D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9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D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3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EB82C">
            <w:pPr>
              <w:jc w:val="center"/>
              <w:rPr>
                <w:rFonts w:hint="eastAsia" w:ascii="宋体" w:hAnsi="宋体" w:eastAsia="宋体" w:cs="宋体"/>
                <w:i w:val="0"/>
                <w:iCs w:val="0"/>
                <w:color w:val="000000"/>
                <w:sz w:val="20"/>
                <w:szCs w:val="20"/>
                <w:u w:val="none"/>
              </w:rPr>
            </w:pPr>
          </w:p>
        </w:tc>
      </w:tr>
      <w:tr w14:paraId="36B6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6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7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9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A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B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F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7F849">
            <w:pPr>
              <w:jc w:val="center"/>
              <w:rPr>
                <w:rFonts w:hint="eastAsia" w:ascii="宋体" w:hAnsi="宋体" w:eastAsia="宋体" w:cs="宋体"/>
                <w:i w:val="0"/>
                <w:iCs w:val="0"/>
                <w:color w:val="000000"/>
                <w:sz w:val="20"/>
                <w:szCs w:val="20"/>
                <w:u w:val="none"/>
              </w:rPr>
            </w:pPr>
          </w:p>
        </w:tc>
      </w:tr>
      <w:tr w14:paraId="2D41A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2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7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5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E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7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2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4DA84">
            <w:pPr>
              <w:jc w:val="center"/>
              <w:rPr>
                <w:rFonts w:hint="eastAsia" w:ascii="宋体" w:hAnsi="宋体" w:eastAsia="宋体" w:cs="宋体"/>
                <w:i w:val="0"/>
                <w:iCs w:val="0"/>
                <w:color w:val="000000"/>
                <w:sz w:val="20"/>
                <w:szCs w:val="20"/>
                <w:u w:val="none"/>
              </w:rPr>
            </w:pPr>
          </w:p>
        </w:tc>
      </w:tr>
      <w:tr w14:paraId="43D6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5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3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“榆”</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0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7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D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B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A863F">
            <w:pPr>
              <w:jc w:val="center"/>
              <w:rPr>
                <w:rFonts w:hint="eastAsia" w:ascii="宋体" w:hAnsi="宋体" w:eastAsia="宋体" w:cs="宋体"/>
                <w:i w:val="0"/>
                <w:iCs w:val="0"/>
                <w:color w:val="000000"/>
                <w:sz w:val="20"/>
                <w:szCs w:val="20"/>
                <w:u w:val="none"/>
              </w:rPr>
            </w:pPr>
          </w:p>
        </w:tc>
      </w:tr>
      <w:tr w14:paraId="0D759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8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2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7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4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4.0铝板烤漆</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3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2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c>
          <w:tcPr>
            <w:tcW w:w="3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B4F2B">
            <w:pPr>
              <w:jc w:val="center"/>
              <w:rPr>
                <w:rFonts w:hint="eastAsia" w:ascii="宋体" w:hAnsi="宋体" w:eastAsia="宋体" w:cs="宋体"/>
                <w:i w:val="0"/>
                <w:iCs w:val="0"/>
                <w:color w:val="000000"/>
                <w:sz w:val="20"/>
                <w:szCs w:val="20"/>
                <w:u w:val="none"/>
              </w:rPr>
            </w:pPr>
          </w:p>
        </w:tc>
      </w:tr>
    </w:tbl>
    <w:p w14:paraId="08F86447">
      <w:pPr>
        <w:shd w:val="clear"/>
        <w:spacing w:line="360" w:lineRule="auto"/>
        <w:jc w:val="both"/>
        <w:outlineLvl w:val="9"/>
        <w:rPr>
          <w:rFonts w:hint="eastAsia" w:ascii="宋体" w:hAnsi="宋体" w:eastAsia="宋体" w:cs="宋体"/>
          <w:b/>
          <w:bCs/>
          <w:color w:val="auto"/>
          <w:spacing w:val="0"/>
          <w:w w:val="100"/>
          <w:sz w:val="24"/>
          <w:szCs w:val="24"/>
          <w:lang w:val="en-US" w:eastAsia="zh-CN"/>
        </w:rPr>
      </w:pPr>
    </w:p>
    <w:p w14:paraId="65EC7B9C">
      <w:pPr>
        <w:shd w:val="clear"/>
        <w:spacing w:line="360" w:lineRule="auto"/>
        <w:jc w:val="both"/>
        <w:outlineLvl w:val="9"/>
        <w:rPr>
          <w:rFonts w:hint="eastAsia" w:ascii="宋体" w:hAnsi="宋体" w:eastAsia="宋体" w:cs="宋体"/>
          <w:b/>
          <w:bCs/>
          <w:color w:val="auto"/>
          <w:spacing w:val="0"/>
          <w:w w:val="100"/>
          <w:sz w:val="24"/>
          <w:szCs w:val="24"/>
          <w:highlight w:val="none"/>
          <w:lang w:val="en-US" w:eastAsia="zh-CN"/>
        </w:rPr>
      </w:pPr>
      <w:r>
        <w:rPr>
          <w:rFonts w:hint="eastAsia" w:ascii="宋体" w:hAnsi="宋体" w:eastAsia="宋体" w:cs="宋体"/>
          <w:b/>
          <w:bCs/>
          <w:color w:val="auto"/>
          <w:spacing w:val="0"/>
          <w:w w:val="100"/>
          <w:sz w:val="24"/>
          <w:szCs w:val="24"/>
          <w:highlight w:val="none"/>
          <w:lang w:val="en-US" w:eastAsia="zh-CN"/>
        </w:rPr>
        <w:t>二、商务要求</w:t>
      </w:r>
    </w:p>
    <w:bookmarkEnd w:id="192"/>
    <w:p w14:paraId="5FBAE0A1">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highlight w:val="none"/>
        </w:rPr>
      </w:pPr>
      <w:r>
        <w:rPr>
          <w:rFonts w:hint="eastAsia" w:ascii="宋体" w:hAnsi="宋体" w:eastAsia="宋体" w:cs="宋体"/>
          <w:b/>
          <w:bCs/>
          <w:color w:val="auto"/>
          <w:spacing w:val="0"/>
          <w:w w:val="100"/>
          <w:sz w:val="24"/>
          <w:szCs w:val="24"/>
          <w:highlight w:val="none"/>
          <w:lang w:val="en-US" w:eastAsia="zh-CN"/>
        </w:rPr>
        <w:t>1、</w:t>
      </w:r>
      <w:r>
        <w:rPr>
          <w:rFonts w:hint="eastAsia" w:ascii="宋体" w:hAnsi="宋体" w:eastAsia="宋体" w:cs="宋体"/>
          <w:b/>
          <w:bCs/>
          <w:color w:val="auto"/>
          <w:spacing w:val="0"/>
          <w:w w:val="100"/>
          <w:sz w:val="24"/>
          <w:szCs w:val="24"/>
          <w:highlight w:val="none"/>
        </w:rPr>
        <w:t>实施条件</w:t>
      </w:r>
    </w:p>
    <w:p w14:paraId="6491EAAB">
      <w:pPr>
        <w:shd w:val="clear"/>
        <w:spacing w:line="360" w:lineRule="auto"/>
        <w:ind w:left="0" w:leftChars="0" w:firstLine="547" w:firstLineChars="228"/>
        <w:outlineLvl w:val="9"/>
        <w:rPr>
          <w:rFonts w:hint="eastAsia" w:ascii="宋体" w:hAnsi="宋体" w:eastAsia="宋体" w:cs="宋体"/>
          <w:color w:val="auto"/>
          <w:spacing w:val="0"/>
          <w:w w:val="100"/>
          <w:sz w:val="24"/>
          <w:szCs w:val="24"/>
          <w:highlight w:val="none"/>
          <w:lang w:val="en-US" w:eastAsia="zh-CN"/>
        </w:rPr>
      </w:pPr>
      <w:r>
        <w:rPr>
          <w:rFonts w:hint="eastAsia" w:ascii="宋体" w:hAnsi="宋体" w:eastAsia="宋体" w:cs="宋体"/>
          <w:color w:val="auto"/>
          <w:spacing w:val="0"/>
          <w:w w:val="100"/>
          <w:sz w:val="24"/>
          <w:szCs w:val="24"/>
          <w:highlight w:val="none"/>
        </w:rPr>
        <w:t>（</w:t>
      </w:r>
      <w:r>
        <w:rPr>
          <w:rFonts w:hint="eastAsia" w:ascii="宋体" w:hAnsi="宋体" w:eastAsia="宋体" w:cs="宋体"/>
          <w:color w:val="auto"/>
          <w:spacing w:val="0"/>
          <w:w w:val="100"/>
          <w:sz w:val="24"/>
          <w:szCs w:val="24"/>
          <w:highlight w:val="none"/>
          <w:lang w:val="en-US" w:eastAsia="zh-CN"/>
        </w:rPr>
        <w:t>1</w:t>
      </w:r>
      <w:r>
        <w:rPr>
          <w:rFonts w:hint="eastAsia" w:ascii="宋体" w:hAnsi="宋体" w:eastAsia="宋体" w:cs="宋体"/>
          <w:color w:val="auto"/>
          <w:spacing w:val="0"/>
          <w:w w:val="100"/>
          <w:sz w:val="24"/>
          <w:szCs w:val="24"/>
          <w:highlight w:val="none"/>
        </w:rPr>
        <w:t>）</w:t>
      </w:r>
      <w:r>
        <w:rPr>
          <w:rFonts w:hint="eastAsia" w:hAnsi="宋体" w:cs="宋体"/>
          <w:color w:val="auto"/>
          <w:spacing w:val="0"/>
          <w:w w:val="100"/>
          <w:sz w:val="24"/>
          <w:szCs w:val="24"/>
          <w:highlight w:val="none"/>
          <w:lang w:val="en-US" w:eastAsia="zh-CN"/>
        </w:rPr>
        <w:t>服务期：要求在15日内必须完成制作，有专人指导按要求安装在指定位置。</w:t>
      </w:r>
    </w:p>
    <w:p w14:paraId="442A85B8">
      <w:pPr>
        <w:shd w:val="clear"/>
        <w:spacing w:line="360" w:lineRule="auto"/>
        <w:ind w:left="0" w:leftChars="0" w:firstLine="547" w:firstLineChars="228"/>
        <w:outlineLvl w:val="9"/>
        <w:rPr>
          <w:rFonts w:hint="eastAsia" w:ascii="宋体" w:hAnsi="宋体" w:eastAsia="宋体" w:cs="宋体"/>
          <w:color w:val="auto"/>
          <w:spacing w:val="0"/>
          <w:w w:val="100"/>
          <w:sz w:val="24"/>
          <w:szCs w:val="24"/>
          <w:highlight w:val="none"/>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服务</w:t>
      </w:r>
      <w:r>
        <w:rPr>
          <w:rFonts w:hint="eastAsia" w:ascii="宋体" w:hAnsi="宋体" w:eastAsia="宋体" w:cs="宋体"/>
          <w:color w:val="auto"/>
          <w:spacing w:val="0"/>
          <w:w w:val="100"/>
          <w:sz w:val="24"/>
          <w:szCs w:val="24"/>
        </w:rPr>
        <w:t>地点：大河塔</w:t>
      </w:r>
      <w:r>
        <w:rPr>
          <w:rFonts w:hint="eastAsia" w:ascii="宋体" w:hAnsi="宋体" w:eastAsia="宋体" w:cs="宋体"/>
          <w:color w:val="auto"/>
          <w:spacing w:val="0"/>
          <w:w w:val="100"/>
          <w:sz w:val="24"/>
          <w:szCs w:val="24"/>
          <w:highlight w:val="none"/>
        </w:rPr>
        <w:t>。</w:t>
      </w:r>
    </w:p>
    <w:p w14:paraId="6B4C81F2">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193" w:name="_Toc48834109"/>
      <w:bookmarkStart w:id="194" w:name="_Toc48834179"/>
      <w:bookmarkStart w:id="195" w:name="_Toc11873"/>
      <w:bookmarkStart w:id="196" w:name="_Toc14082140"/>
      <w:bookmarkStart w:id="197" w:name="_Toc12082"/>
      <w:bookmarkStart w:id="198" w:name="_Toc48834547"/>
      <w:bookmarkStart w:id="199" w:name="_Toc48834468"/>
      <w:bookmarkStart w:id="200" w:name="_Toc48834306"/>
      <w:r>
        <w:rPr>
          <w:rFonts w:hint="eastAsia" w:ascii="宋体" w:hAnsi="宋体" w:eastAsia="宋体" w:cs="宋体"/>
          <w:b/>
          <w:bCs/>
          <w:color w:val="auto"/>
          <w:spacing w:val="0"/>
          <w:w w:val="100"/>
          <w:sz w:val="24"/>
          <w:szCs w:val="24"/>
          <w:lang w:val="en-US" w:eastAsia="zh-CN"/>
        </w:rPr>
        <w:t>2</w:t>
      </w:r>
      <w:r>
        <w:rPr>
          <w:rFonts w:hint="eastAsia" w:ascii="宋体" w:hAnsi="宋体" w:eastAsia="宋体" w:cs="宋体"/>
          <w:b/>
          <w:bCs/>
          <w:color w:val="auto"/>
          <w:spacing w:val="0"/>
          <w:w w:val="100"/>
          <w:sz w:val="24"/>
          <w:szCs w:val="24"/>
        </w:rPr>
        <w:t>、合同价款</w:t>
      </w:r>
      <w:bookmarkEnd w:id="193"/>
      <w:bookmarkEnd w:id="194"/>
      <w:bookmarkEnd w:id="195"/>
      <w:bookmarkEnd w:id="196"/>
      <w:bookmarkEnd w:id="197"/>
      <w:bookmarkEnd w:id="198"/>
      <w:bookmarkEnd w:id="199"/>
      <w:bookmarkEnd w:id="200"/>
    </w:p>
    <w:p w14:paraId="3DF825E1">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bookmarkStart w:id="201" w:name="_Toc14082141"/>
      <w:r>
        <w:rPr>
          <w:rFonts w:hint="eastAsia" w:ascii="宋体" w:hAnsi="宋体" w:eastAsia="宋体" w:cs="宋体"/>
          <w:color w:val="auto"/>
          <w:spacing w:val="0"/>
          <w:w w:val="100"/>
          <w:sz w:val="24"/>
          <w:szCs w:val="24"/>
        </w:rPr>
        <w:t>合同总价为一次性包杆价，不受市场价格变化因素的影响。</w:t>
      </w:r>
    </w:p>
    <w:p w14:paraId="2F513B3F">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202" w:name="_Toc48834469"/>
      <w:bookmarkStart w:id="203" w:name="_Toc15516"/>
      <w:bookmarkStart w:id="204" w:name="_Toc48834307"/>
      <w:bookmarkStart w:id="205" w:name="_Toc7025"/>
      <w:bookmarkStart w:id="206" w:name="_Toc48834548"/>
      <w:bookmarkStart w:id="207" w:name="_Toc48834110"/>
      <w:bookmarkStart w:id="208" w:name="_Toc48834180"/>
      <w:r>
        <w:rPr>
          <w:rFonts w:hint="eastAsia" w:ascii="宋体" w:hAnsi="宋体" w:eastAsia="宋体" w:cs="宋体"/>
          <w:b/>
          <w:bCs/>
          <w:color w:val="auto"/>
          <w:spacing w:val="0"/>
          <w:w w:val="100"/>
          <w:sz w:val="24"/>
          <w:szCs w:val="24"/>
          <w:lang w:val="en-US" w:eastAsia="zh-CN"/>
        </w:rPr>
        <w:t>3</w:t>
      </w:r>
      <w:r>
        <w:rPr>
          <w:rFonts w:hint="eastAsia" w:ascii="宋体" w:hAnsi="宋体" w:eastAsia="宋体" w:cs="宋体"/>
          <w:b/>
          <w:bCs/>
          <w:color w:val="auto"/>
          <w:spacing w:val="0"/>
          <w:w w:val="100"/>
          <w:sz w:val="24"/>
          <w:szCs w:val="24"/>
        </w:rPr>
        <w:t>、款项结算</w:t>
      </w:r>
      <w:bookmarkEnd w:id="201"/>
      <w:bookmarkEnd w:id="202"/>
      <w:bookmarkEnd w:id="203"/>
      <w:bookmarkEnd w:id="204"/>
      <w:bookmarkEnd w:id="205"/>
      <w:bookmarkEnd w:id="206"/>
      <w:bookmarkEnd w:id="207"/>
      <w:bookmarkEnd w:id="208"/>
    </w:p>
    <w:p w14:paraId="2FB7BA9C">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1</w:t>
      </w:r>
      <w:r>
        <w:rPr>
          <w:rFonts w:hint="eastAsia" w:ascii="宋体" w:hAnsi="宋体" w:eastAsia="宋体" w:cs="宋体"/>
          <w:color w:val="auto"/>
          <w:spacing w:val="0"/>
          <w:w w:val="100"/>
          <w:sz w:val="24"/>
          <w:szCs w:val="24"/>
        </w:rPr>
        <w:t>）支付方式：乙方按照甲方要求安装到位后提出验收申请，验收合格后一次性兑付合同价款</w:t>
      </w:r>
    </w:p>
    <w:p w14:paraId="1397D0E3">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rPr>
        <w:t>）货币单位：人民币</w:t>
      </w:r>
    </w:p>
    <w:p w14:paraId="2B0A1A85">
      <w:pPr>
        <w:shd w:val="clear"/>
        <w:spacing w:line="360" w:lineRule="auto"/>
        <w:ind w:left="0" w:leftChars="0" w:firstLine="547" w:firstLineChars="228"/>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3</w:t>
      </w:r>
      <w:r>
        <w:rPr>
          <w:rFonts w:hint="eastAsia" w:ascii="宋体" w:hAnsi="宋体" w:eastAsia="宋体" w:cs="宋体"/>
          <w:color w:val="auto"/>
          <w:spacing w:val="0"/>
          <w:w w:val="100"/>
          <w:sz w:val="24"/>
          <w:szCs w:val="24"/>
        </w:rPr>
        <w:t>）结算</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采购人</w:t>
      </w:r>
      <w:r>
        <w:rPr>
          <w:rFonts w:hint="eastAsia" w:ascii="宋体" w:hAnsi="宋体" w:eastAsia="宋体" w:cs="宋体"/>
          <w:color w:val="auto"/>
          <w:spacing w:val="0"/>
          <w:w w:val="100"/>
          <w:sz w:val="24"/>
          <w:szCs w:val="24"/>
        </w:rPr>
        <w:t>以人民币负责结算，付款前，必须开具全额发票给</w:t>
      </w:r>
      <w:r>
        <w:rPr>
          <w:rFonts w:hint="eastAsia" w:ascii="宋体" w:hAnsi="宋体" w:eastAsia="宋体" w:cs="宋体"/>
          <w:color w:val="auto"/>
          <w:spacing w:val="0"/>
          <w:w w:val="100"/>
          <w:sz w:val="24"/>
          <w:szCs w:val="24"/>
          <w:lang w:val="en-US" w:eastAsia="zh-CN"/>
        </w:rPr>
        <w:t>采购人</w:t>
      </w:r>
      <w:r>
        <w:rPr>
          <w:rFonts w:hint="eastAsia" w:ascii="宋体" w:hAnsi="宋体" w:eastAsia="宋体" w:cs="宋体"/>
          <w:color w:val="auto"/>
          <w:spacing w:val="0"/>
          <w:w w:val="100"/>
          <w:sz w:val="24"/>
          <w:szCs w:val="24"/>
          <w:lang w:eastAsia="zh-CN"/>
        </w:rPr>
        <w:t>。</w:t>
      </w:r>
    </w:p>
    <w:p w14:paraId="243D6A87">
      <w:pPr>
        <w:shd w:val="clear"/>
        <w:spacing w:line="360" w:lineRule="auto"/>
        <w:ind w:left="0" w:leftChars="0" w:firstLine="547" w:firstLineChars="228"/>
        <w:outlineLvl w:val="9"/>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4</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结算方式：银行转账。</w:t>
      </w:r>
    </w:p>
    <w:p w14:paraId="65D61F84">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209" w:name="_Toc48834111"/>
      <w:bookmarkStart w:id="210" w:name="_Toc48834308"/>
      <w:bookmarkStart w:id="211" w:name="_Toc1800"/>
      <w:bookmarkStart w:id="212" w:name="_Toc48834549"/>
      <w:bookmarkStart w:id="213" w:name="_Toc48834181"/>
      <w:bookmarkStart w:id="214" w:name="_Toc48834470"/>
      <w:bookmarkStart w:id="215" w:name="_Toc41402087"/>
      <w:bookmarkStart w:id="216" w:name="_Toc14082144"/>
      <w:bookmarkStart w:id="217" w:name="_Toc28437"/>
      <w:bookmarkStart w:id="218" w:name="_Toc14082147"/>
      <w:r>
        <w:rPr>
          <w:rFonts w:hint="eastAsia" w:ascii="宋体" w:hAnsi="宋体" w:eastAsia="宋体" w:cs="宋体"/>
          <w:b/>
          <w:bCs/>
          <w:color w:val="auto"/>
          <w:spacing w:val="0"/>
          <w:w w:val="100"/>
          <w:sz w:val="24"/>
          <w:szCs w:val="24"/>
          <w:lang w:val="en-US" w:eastAsia="zh-CN"/>
        </w:rPr>
        <w:t>4</w:t>
      </w:r>
      <w:r>
        <w:rPr>
          <w:rFonts w:hint="eastAsia" w:ascii="宋体" w:hAnsi="宋体" w:eastAsia="宋体" w:cs="宋体"/>
          <w:b/>
          <w:bCs/>
          <w:color w:val="auto"/>
          <w:spacing w:val="0"/>
          <w:w w:val="100"/>
          <w:sz w:val="24"/>
          <w:szCs w:val="24"/>
        </w:rPr>
        <w:t>、</w:t>
      </w:r>
      <w:r>
        <w:rPr>
          <w:rFonts w:hint="eastAsia" w:ascii="宋体" w:hAnsi="宋体" w:eastAsia="宋体" w:cs="宋体"/>
          <w:b/>
          <w:bCs/>
          <w:color w:val="auto"/>
          <w:spacing w:val="0"/>
          <w:w w:val="100"/>
          <w:sz w:val="24"/>
          <w:szCs w:val="24"/>
          <w:lang w:val="en-US" w:eastAsia="zh-CN"/>
        </w:rPr>
        <w:t>服务</w:t>
      </w:r>
      <w:r>
        <w:rPr>
          <w:rFonts w:hint="eastAsia" w:ascii="宋体" w:hAnsi="宋体" w:eastAsia="宋体" w:cs="宋体"/>
          <w:b/>
          <w:bCs/>
          <w:color w:val="auto"/>
          <w:spacing w:val="0"/>
          <w:w w:val="100"/>
          <w:sz w:val="24"/>
          <w:szCs w:val="24"/>
        </w:rPr>
        <w:t>保证</w:t>
      </w:r>
      <w:bookmarkEnd w:id="209"/>
      <w:bookmarkEnd w:id="210"/>
      <w:bookmarkEnd w:id="211"/>
      <w:bookmarkEnd w:id="212"/>
      <w:bookmarkEnd w:id="213"/>
      <w:bookmarkEnd w:id="214"/>
    </w:p>
    <w:p w14:paraId="7ED22ED2">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1</w:t>
      </w:r>
      <w:r>
        <w:rPr>
          <w:rFonts w:hint="eastAsia" w:ascii="宋体" w:hAnsi="宋体" w:eastAsia="宋体" w:cs="宋体"/>
          <w:color w:val="auto"/>
          <w:spacing w:val="0"/>
          <w:w w:val="100"/>
          <w:sz w:val="24"/>
          <w:szCs w:val="24"/>
        </w:rPr>
        <w:t>）提供的</w:t>
      </w:r>
      <w:r>
        <w:rPr>
          <w:rFonts w:hint="eastAsia" w:ascii="宋体" w:hAnsi="宋体" w:eastAsia="宋体" w:cs="宋体"/>
          <w:color w:val="auto"/>
          <w:spacing w:val="0"/>
          <w:w w:val="100"/>
          <w:sz w:val="24"/>
          <w:szCs w:val="24"/>
          <w:lang w:val="en-US" w:eastAsia="zh-CN"/>
        </w:rPr>
        <w:t>服务</w:t>
      </w:r>
      <w:r>
        <w:rPr>
          <w:rFonts w:hint="eastAsia" w:ascii="宋体" w:hAnsi="宋体" w:eastAsia="宋体" w:cs="宋体"/>
          <w:color w:val="auto"/>
          <w:spacing w:val="0"/>
          <w:w w:val="100"/>
          <w:sz w:val="24"/>
          <w:szCs w:val="24"/>
        </w:rPr>
        <w:t>必须满足招标文件要求。</w:t>
      </w:r>
    </w:p>
    <w:p w14:paraId="693D62B5">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rPr>
        <w:t>）符合国家要求，确保</w:t>
      </w:r>
      <w:r>
        <w:rPr>
          <w:rFonts w:hint="eastAsia" w:ascii="宋体" w:hAnsi="宋体" w:eastAsia="宋体" w:cs="宋体"/>
          <w:color w:val="auto"/>
          <w:spacing w:val="0"/>
          <w:w w:val="100"/>
          <w:sz w:val="24"/>
          <w:szCs w:val="24"/>
          <w:lang w:val="en-US" w:eastAsia="zh-CN"/>
        </w:rPr>
        <w:t>服务</w:t>
      </w:r>
      <w:r>
        <w:rPr>
          <w:rFonts w:hint="eastAsia" w:ascii="宋体" w:hAnsi="宋体" w:eastAsia="宋体" w:cs="宋体"/>
          <w:color w:val="auto"/>
          <w:spacing w:val="0"/>
          <w:w w:val="100"/>
          <w:sz w:val="24"/>
          <w:szCs w:val="24"/>
        </w:rPr>
        <w:t>达到最佳状态。</w:t>
      </w:r>
    </w:p>
    <w:p w14:paraId="753D5947">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219" w:name="_Toc48834550"/>
      <w:bookmarkStart w:id="220" w:name="_Toc48834471"/>
      <w:bookmarkStart w:id="221" w:name="_Toc48834112"/>
      <w:bookmarkStart w:id="222" w:name="_Toc48834182"/>
      <w:bookmarkStart w:id="223" w:name="_Toc48834309"/>
      <w:bookmarkStart w:id="224" w:name="_Toc7773"/>
      <w:r>
        <w:rPr>
          <w:rFonts w:hint="eastAsia" w:ascii="宋体" w:hAnsi="宋体" w:eastAsia="宋体" w:cs="宋体"/>
          <w:b/>
          <w:bCs/>
          <w:color w:val="auto"/>
          <w:spacing w:val="0"/>
          <w:w w:val="100"/>
          <w:sz w:val="24"/>
          <w:szCs w:val="24"/>
          <w:lang w:val="en-US" w:eastAsia="zh-CN"/>
        </w:rPr>
        <w:t>5</w:t>
      </w:r>
      <w:r>
        <w:rPr>
          <w:rFonts w:hint="eastAsia" w:ascii="宋体" w:hAnsi="宋体" w:eastAsia="宋体" w:cs="宋体"/>
          <w:b/>
          <w:bCs/>
          <w:color w:val="auto"/>
          <w:spacing w:val="0"/>
          <w:w w:val="100"/>
          <w:sz w:val="24"/>
          <w:szCs w:val="24"/>
        </w:rPr>
        <w:t>、服务承诺</w:t>
      </w:r>
      <w:bookmarkEnd w:id="219"/>
      <w:bookmarkEnd w:id="220"/>
      <w:bookmarkEnd w:id="221"/>
      <w:bookmarkEnd w:id="222"/>
      <w:bookmarkEnd w:id="223"/>
      <w:bookmarkEnd w:id="224"/>
    </w:p>
    <w:p w14:paraId="767E3DCF">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以投标文件、澄清表（函）、合同等相关文件为准。</w:t>
      </w:r>
    </w:p>
    <w:p w14:paraId="49815753">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225" w:name="_Toc48834113"/>
      <w:bookmarkStart w:id="226" w:name="_Toc48834472"/>
      <w:bookmarkStart w:id="227" w:name="_Toc12993"/>
      <w:bookmarkStart w:id="228" w:name="_Toc48834183"/>
      <w:bookmarkStart w:id="229" w:name="_Toc48834310"/>
      <w:bookmarkStart w:id="230" w:name="_Toc48834551"/>
      <w:r>
        <w:rPr>
          <w:rFonts w:hint="eastAsia" w:ascii="宋体" w:hAnsi="宋体" w:eastAsia="宋体" w:cs="宋体"/>
          <w:b/>
          <w:bCs/>
          <w:color w:val="auto"/>
          <w:spacing w:val="0"/>
          <w:w w:val="100"/>
          <w:sz w:val="24"/>
          <w:szCs w:val="24"/>
          <w:lang w:val="en-US" w:eastAsia="zh-CN"/>
        </w:rPr>
        <w:t>6</w:t>
      </w:r>
      <w:r>
        <w:rPr>
          <w:rFonts w:hint="eastAsia" w:ascii="宋体" w:hAnsi="宋体" w:eastAsia="宋体" w:cs="宋体"/>
          <w:b/>
          <w:bCs/>
          <w:color w:val="auto"/>
          <w:spacing w:val="0"/>
          <w:w w:val="100"/>
          <w:sz w:val="24"/>
          <w:szCs w:val="24"/>
        </w:rPr>
        <w:t>、验收</w:t>
      </w:r>
    </w:p>
    <w:p w14:paraId="3EC5EB8D">
      <w:pPr>
        <w:shd w:val="clear"/>
        <w:spacing w:line="360" w:lineRule="auto"/>
        <w:ind w:left="0" w:leftChars="0" w:firstLine="547" w:firstLineChars="228"/>
        <w:outlineLvl w:val="9"/>
        <w:rPr>
          <w:rFonts w:hint="eastAsia" w:ascii="宋体" w:hAnsi="宋体" w:eastAsia="宋体" w:cs="宋体"/>
          <w:b w:val="0"/>
          <w:bCs w:val="0"/>
          <w:color w:val="auto"/>
          <w:spacing w:val="0"/>
          <w:w w:val="100"/>
          <w:sz w:val="24"/>
          <w:szCs w:val="24"/>
          <w:lang w:eastAsia="zh-CN"/>
        </w:rPr>
      </w:pPr>
      <w:r>
        <w:rPr>
          <w:rFonts w:hint="eastAsia" w:ascii="宋体" w:hAnsi="宋体" w:eastAsia="宋体" w:cs="宋体"/>
          <w:b w:val="0"/>
          <w:bCs w:val="0"/>
          <w:color w:val="auto"/>
          <w:spacing w:val="0"/>
          <w:w w:val="100"/>
          <w:sz w:val="24"/>
          <w:szCs w:val="24"/>
        </w:rPr>
        <w:t>乙方所供的成果文件必须保证符合国家技术规范、标准、规程及甲方提出的要求，</w:t>
      </w:r>
      <w:r>
        <w:rPr>
          <w:rFonts w:hint="eastAsia" w:ascii="宋体" w:hAnsi="宋体" w:eastAsia="宋体" w:cs="宋体"/>
          <w:b w:val="0"/>
          <w:bCs w:val="0"/>
          <w:color w:val="auto"/>
          <w:spacing w:val="0"/>
          <w:w w:val="100"/>
          <w:sz w:val="24"/>
          <w:szCs w:val="24"/>
          <w:lang w:val="en-US" w:eastAsia="zh-CN"/>
        </w:rPr>
        <w:t>项目完成后</w:t>
      </w:r>
      <w:r>
        <w:rPr>
          <w:rFonts w:hint="eastAsia" w:ascii="宋体" w:hAnsi="宋体" w:eastAsia="宋体" w:cs="宋体"/>
          <w:b w:val="0"/>
          <w:bCs w:val="0"/>
          <w:color w:val="auto"/>
          <w:spacing w:val="0"/>
          <w:w w:val="100"/>
          <w:sz w:val="24"/>
          <w:szCs w:val="24"/>
        </w:rPr>
        <w:t>，由甲方负责组织验收，或者邀请有关专家、质检机构、采购代理机构共同进行验收</w:t>
      </w:r>
      <w:r>
        <w:rPr>
          <w:rFonts w:hint="eastAsia" w:ascii="宋体" w:hAnsi="宋体" w:eastAsia="宋体" w:cs="宋体"/>
          <w:b w:val="0"/>
          <w:bCs w:val="0"/>
          <w:color w:val="auto"/>
          <w:spacing w:val="0"/>
          <w:w w:val="100"/>
          <w:sz w:val="24"/>
          <w:szCs w:val="24"/>
          <w:lang w:eastAsia="zh-CN"/>
        </w:rPr>
        <w:t>。</w:t>
      </w:r>
    </w:p>
    <w:p w14:paraId="4CA2EF1B">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lang w:val="en-US" w:eastAsia="zh-CN"/>
        </w:rPr>
        <w:t>7、</w:t>
      </w:r>
      <w:r>
        <w:rPr>
          <w:rFonts w:hint="eastAsia" w:ascii="宋体" w:hAnsi="宋体" w:eastAsia="宋体" w:cs="宋体"/>
          <w:b/>
          <w:bCs/>
          <w:color w:val="auto"/>
          <w:spacing w:val="0"/>
          <w:w w:val="100"/>
          <w:sz w:val="24"/>
          <w:szCs w:val="24"/>
        </w:rPr>
        <w:t>违约责任</w:t>
      </w:r>
      <w:bookmarkEnd w:id="225"/>
      <w:bookmarkEnd w:id="226"/>
      <w:bookmarkEnd w:id="227"/>
      <w:bookmarkEnd w:id="228"/>
      <w:bookmarkEnd w:id="229"/>
      <w:bookmarkEnd w:id="230"/>
    </w:p>
    <w:p w14:paraId="21D3C5BD">
      <w:pPr>
        <w:shd w:val="clear"/>
        <w:spacing w:line="360" w:lineRule="auto"/>
        <w:ind w:left="0" w:leftChars="0" w:firstLine="547" w:firstLineChars="228"/>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1</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因甲方</w:t>
      </w:r>
      <w:r>
        <w:rPr>
          <w:rFonts w:hint="eastAsia" w:ascii="宋体" w:hAnsi="宋体" w:eastAsia="宋体" w:cs="宋体"/>
          <w:color w:val="auto"/>
          <w:spacing w:val="0"/>
          <w:w w:val="100"/>
          <w:sz w:val="24"/>
          <w:szCs w:val="24"/>
          <w:lang w:val="en-US" w:eastAsia="zh-CN"/>
        </w:rPr>
        <w:t>自身</w:t>
      </w:r>
      <w:r>
        <w:rPr>
          <w:rFonts w:hint="eastAsia" w:ascii="宋体" w:hAnsi="宋体" w:eastAsia="宋体" w:cs="宋体"/>
          <w:color w:val="auto"/>
          <w:spacing w:val="0"/>
          <w:w w:val="100"/>
          <w:sz w:val="24"/>
          <w:szCs w:val="24"/>
        </w:rPr>
        <w:t>原因造成乙方所实施项目中止或终止，因此所发生的费用由甲方负担</w:t>
      </w:r>
      <w:r>
        <w:rPr>
          <w:rFonts w:hint="eastAsia" w:ascii="宋体" w:hAnsi="宋体" w:eastAsia="宋体" w:cs="宋体"/>
          <w:color w:val="auto"/>
          <w:spacing w:val="0"/>
          <w:w w:val="100"/>
          <w:sz w:val="24"/>
          <w:szCs w:val="24"/>
          <w:lang w:eastAsia="zh-CN"/>
        </w:rPr>
        <w:t>。</w:t>
      </w:r>
    </w:p>
    <w:p w14:paraId="5CEFBB48">
      <w:pPr>
        <w:shd w:val="clear"/>
        <w:spacing w:line="360" w:lineRule="auto"/>
        <w:ind w:left="0" w:leftChars="0" w:firstLine="547" w:firstLineChars="228"/>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rPr>
        <w:t>在</w:t>
      </w:r>
      <w:r>
        <w:rPr>
          <w:rFonts w:hint="eastAsia" w:ascii="宋体" w:hAnsi="宋体" w:eastAsia="宋体" w:cs="宋体"/>
          <w:color w:val="auto"/>
          <w:spacing w:val="0"/>
          <w:w w:val="100"/>
          <w:sz w:val="24"/>
          <w:szCs w:val="24"/>
          <w:lang w:val="en-US" w:eastAsia="zh-CN"/>
        </w:rPr>
        <w:t>财政</w:t>
      </w:r>
      <w:r>
        <w:rPr>
          <w:rFonts w:hint="eastAsia" w:ascii="宋体" w:hAnsi="宋体" w:eastAsia="宋体" w:cs="宋体"/>
          <w:color w:val="auto"/>
          <w:spacing w:val="0"/>
          <w:w w:val="100"/>
          <w:sz w:val="24"/>
          <w:szCs w:val="24"/>
        </w:rPr>
        <w:t>正常拨付项目进度款的情况下，甲方</w:t>
      </w:r>
      <w:r>
        <w:rPr>
          <w:rFonts w:hint="eastAsia" w:ascii="宋体" w:hAnsi="宋体" w:eastAsia="宋体" w:cs="宋体"/>
          <w:color w:val="auto"/>
          <w:spacing w:val="0"/>
          <w:w w:val="100"/>
          <w:sz w:val="24"/>
          <w:szCs w:val="24"/>
          <w:lang w:val="en-US" w:eastAsia="zh-CN"/>
        </w:rPr>
        <w:t>因自身原因</w:t>
      </w:r>
      <w:r>
        <w:rPr>
          <w:rFonts w:hint="eastAsia" w:ascii="宋体" w:hAnsi="宋体" w:eastAsia="宋体" w:cs="宋体"/>
          <w:color w:val="auto"/>
          <w:spacing w:val="0"/>
          <w:w w:val="100"/>
          <w:sz w:val="24"/>
          <w:szCs w:val="24"/>
        </w:rPr>
        <w:t>拖欠乙方项目款，由此造成直接经济损失，由甲方承担赔偿责任</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每迟延一天向甲方支付违约项目合同额千分之一的违约金</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最高不超过300,000.00元</w:t>
      </w:r>
      <w:r>
        <w:rPr>
          <w:rFonts w:hint="eastAsia" w:ascii="宋体" w:hAnsi="宋体" w:eastAsia="宋体" w:cs="宋体"/>
          <w:color w:val="auto"/>
          <w:spacing w:val="0"/>
          <w:w w:val="100"/>
          <w:sz w:val="24"/>
          <w:szCs w:val="24"/>
        </w:rPr>
        <w:t>。</w:t>
      </w:r>
    </w:p>
    <w:p w14:paraId="0E1D0B50">
      <w:pPr>
        <w:shd w:val="clear"/>
        <w:spacing w:line="360" w:lineRule="auto"/>
        <w:ind w:left="0" w:leftChars="0" w:firstLine="547" w:firstLineChars="228"/>
        <w:outlineLvl w:val="9"/>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（3）</w:t>
      </w:r>
      <w:r>
        <w:rPr>
          <w:rFonts w:hint="eastAsia" w:ascii="宋体" w:hAnsi="宋体" w:eastAsia="宋体" w:cs="宋体"/>
          <w:color w:val="auto"/>
          <w:spacing w:val="0"/>
          <w:w w:val="100"/>
          <w:sz w:val="24"/>
          <w:szCs w:val="24"/>
        </w:rPr>
        <w:t>乙方应按规定期限完成项目成果资料，并提交甲方审核，乙方未能按时提交成果，每迟延一天向甲方支付违约项目合同额千分之一的违约金。</w:t>
      </w:r>
      <w:r>
        <w:rPr>
          <w:rFonts w:hint="eastAsia" w:ascii="宋体" w:hAnsi="宋体" w:eastAsia="宋体" w:cs="宋体"/>
          <w:color w:val="auto"/>
          <w:spacing w:val="0"/>
          <w:w w:val="100"/>
          <w:sz w:val="24"/>
          <w:szCs w:val="24"/>
          <w:lang w:val="en-US" w:eastAsia="zh-CN"/>
        </w:rPr>
        <w:t>逾期超过60个工作日，甲方有权解除合同，乙方合同价款按完成工作量的70%予以结算。</w:t>
      </w:r>
    </w:p>
    <w:p w14:paraId="7BB00411">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（4）</w:t>
      </w:r>
      <w:r>
        <w:rPr>
          <w:rFonts w:hint="eastAsia" w:ascii="宋体" w:hAnsi="宋体" w:eastAsia="宋体" w:cs="宋体"/>
          <w:color w:val="auto"/>
          <w:spacing w:val="0"/>
          <w:w w:val="100"/>
          <w:sz w:val="24"/>
          <w:szCs w:val="24"/>
        </w:rPr>
        <w:t>乙方必须保证向甲方提交的所有资料成果真实可靠，一经发现存在弄虚作假的行为，应向甲方退还全部项目款，解除合同。</w:t>
      </w:r>
    </w:p>
    <w:p w14:paraId="602AD5C8">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（5）</w:t>
      </w:r>
      <w:r>
        <w:rPr>
          <w:rFonts w:hint="eastAsia" w:ascii="宋体" w:hAnsi="宋体" w:eastAsia="宋体" w:cs="宋体"/>
          <w:color w:val="auto"/>
          <w:spacing w:val="0"/>
          <w:w w:val="100"/>
          <w:sz w:val="24"/>
          <w:szCs w:val="24"/>
        </w:rPr>
        <w:t>甲乙双方的任何一方由于不可抗力的原因不能履行合同时，应及时向对方书面通报不能履行或不能完全履行的理由，在取得有关证明以后，根据具体情况可部分或全部免除承担的违约责任。</w:t>
      </w:r>
    </w:p>
    <w:p w14:paraId="5F9332EE">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lang w:val="en-US" w:eastAsia="zh-CN"/>
        </w:rPr>
        <w:t>（6）</w:t>
      </w:r>
      <w:r>
        <w:rPr>
          <w:rFonts w:hint="eastAsia" w:ascii="宋体" w:hAnsi="宋体" w:eastAsia="宋体" w:cs="宋体"/>
          <w:color w:val="auto"/>
          <w:spacing w:val="0"/>
          <w:w w:val="100"/>
          <w:sz w:val="24"/>
          <w:szCs w:val="24"/>
        </w:rPr>
        <w:t>由于一方不履行本合同的约定，另一方有权解除合同，并保留索赔权利。</w:t>
      </w:r>
    </w:p>
    <w:p w14:paraId="703BE77B">
      <w:pPr>
        <w:shd w:val="clear"/>
        <w:spacing w:line="360" w:lineRule="auto"/>
        <w:ind w:left="0" w:leftChars="0" w:firstLine="549" w:firstLineChars="228"/>
        <w:outlineLvl w:val="9"/>
        <w:rPr>
          <w:rFonts w:hint="eastAsia" w:ascii="宋体" w:hAnsi="宋体" w:eastAsia="宋体" w:cs="宋体"/>
          <w:b/>
          <w:bCs/>
          <w:color w:val="auto"/>
          <w:spacing w:val="0"/>
          <w:w w:val="100"/>
          <w:sz w:val="24"/>
          <w:szCs w:val="24"/>
        </w:rPr>
      </w:pPr>
      <w:bookmarkStart w:id="231" w:name="_Toc48834184"/>
      <w:bookmarkStart w:id="232" w:name="_Toc27611"/>
      <w:bookmarkStart w:id="233" w:name="_Toc48834552"/>
      <w:bookmarkStart w:id="234" w:name="_Toc48834473"/>
      <w:bookmarkStart w:id="235" w:name="_Toc48834114"/>
      <w:bookmarkStart w:id="236" w:name="_Toc48834311"/>
      <w:r>
        <w:rPr>
          <w:rFonts w:hint="eastAsia" w:ascii="宋体" w:hAnsi="宋体" w:eastAsia="宋体" w:cs="宋体"/>
          <w:b/>
          <w:bCs/>
          <w:color w:val="auto"/>
          <w:spacing w:val="0"/>
          <w:w w:val="100"/>
          <w:sz w:val="24"/>
          <w:szCs w:val="24"/>
          <w:lang w:val="en-US" w:eastAsia="zh-CN"/>
        </w:rPr>
        <w:t>8</w:t>
      </w:r>
      <w:r>
        <w:rPr>
          <w:rFonts w:hint="eastAsia" w:ascii="宋体" w:hAnsi="宋体" w:eastAsia="宋体" w:cs="宋体"/>
          <w:b/>
          <w:bCs/>
          <w:color w:val="auto"/>
          <w:spacing w:val="0"/>
          <w:w w:val="100"/>
          <w:sz w:val="24"/>
          <w:szCs w:val="24"/>
        </w:rPr>
        <w:t>、争议解决</w:t>
      </w:r>
      <w:bookmarkEnd w:id="231"/>
      <w:bookmarkEnd w:id="232"/>
      <w:bookmarkEnd w:id="233"/>
      <w:bookmarkEnd w:id="234"/>
      <w:bookmarkEnd w:id="235"/>
      <w:bookmarkEnd w:id="236"/>
    </w:p>
    <w:p w14:paraId="73687B30">
      <w:pPr>
        <w:shd w:val="clear"/>
        <w:spacing w:line="360" w:lineRule="auto"/>
        <w:ind w:left="0" w:leftChars="0" w:firstLine="547" w:firstLineChars="228"/>
        <w:outlineLvl w:val="9"/>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kern w:val="2"/>
          <w:sz w:val="24"/>
          <w:szCs w:val="24"/>
          <w:lang w:val="en-US" w:eastAsia="zh-CN" w:bidi="ar-SA"/>
        </w:rPr>
        <w:t>履行本合同时发生的争议，双方应通过协商解决。协调不成时，任何一方均应向甲方所在地具有管辖权的人民法院提起诉讼</w:t>
      </w:r>
      <w:r>
        <w:rPr>
          <w:rFonts w:hint="eastAsia" w:ascii="宋体" w:hAnsi="宋体" w:eastAsia="宋体" w:cs="宋体"/>
          <w:color w:val="auto"/>
          <w:spacing w:val="0"/>
          <w:w w:val="100"/>
          <w:sz w:val="24"/>
          <w:szCs w:val="24"/>
        </w:rPr>
        <w:t>。</w:t>
      </w:r>
    </w:p>
    <w:bookmarkEnd w:id="215"/>
    <w:bookmarkEnd w:id="216"/>
    <w:bookmarkEnd w:id="217"/>
    <w:bookmarkEnd w:id="218"/>
    <w:p w14:paraId="4DC9A879">
      <w:pPr>
        <w:shd w:val="clear"/>
        <w:spacing w:line="360" w:lineRule="auto"/>
        <w:ind w:left="0" w:leftChars="0" w:firstLine="478" w:firstLineChars="228"/>
        <w:outlineLvl w:val="9"/>
        <w:rPr>
          <w:rFonts w:hint="eastAsia" w:ascii="宋体" w:hAnsi="宋体" w:eastAsia="宋体" w:cs="宋体"/>
          <w:color w:val="auto"/>
          <w:spacing w:val="0"/>
          <w:w w:val="100"/>
          <w:sz w:val="21"/>
          <w:szCs w:val="21"/>
        </w:rPr>
      </w:pPr>
    </w:p>
    <w:p w14:paraId="1CD89138">
      <w:pPr>
        <w:shd w:val="clear"/>
        <w:spacing w:line="360" w:lineRule="auto"/>
        <w:ind w:firstLine="480" w:firstLineChars="200"/>
        <w:outlineLvl w:val="9"/>
        <w:rPr>
          <w:rFonts w:hint="eastAsia" w:ascii="宋体" w:hAnsi="宋体" w:eastAsia="宋体" w:cs="宋体"/>
          <w:color w:val="auto"/>
          <w:spacing w:val="0"/>
          <w:w w:val="100"/>
        </w:rPr>
      </w:pPr>
      <w:bookmarkStart w:id="237" w:name="_Toc124933450"/>
      <w:r>
        <w:rPr>
          <w:rFonts w:hint="eastAsia" w:ascii="宋体" w:hAnsi="宋体" w:eastAsia="宋体" w:cs="宋体"/>
          <w:color w:val="auto"/>
          <w:spacing w:val="0"/>
          <w:w w:val="100"/>
        </w:rPr>
        <w:br w:type="page"/>
      </w:r>
    </w:p>
    <w:p w14:paraId="1118213D">
      <w:pPr>
        <w:pStyle w:val="3"/>
        <w:shd w:val="clear"/>
        <w:rPr>
          <w:rFonts w:hint="eastAsia" w:ascii="宋体" w:hAnsi="宋体" w:eastAsia="宋体" w:cs="宋体"/>
          <w:b/>
          <w:color w:val="auto"/>
          <w:spacing w:val="0"/>
          <w:w w:val="100"/>
          <w:kern w:val="44"/>
          <w:sz w:val="28"/>
          <w:lang w:val="en-US" w:eastAsia="zh-CN" w:bidi="ar-SA"/>
        </w:rPr>
      </w:pPr>
      <w:bookmarkStart w:id="238" w:name="_Toc24988"/>
      <w:r>
        <w:rPr>
          <w:rFonts w:hint="eastAsia" w:ascii="宋体" w:hAnsi="宋体" w:eastAsia="宋体" w:cs="宋体"/>
          <w:b/>
          <w:color w:val="auto"/>
          <w:spacing w:val="0"/>
          <w:w w:val="100"/>
          <w:kern w:val="44"/>
          <w:sz w:val="28"/>
          <w:lang w:val="en-US" w:eastAsia="zh-CN" w:bidi="ar-SA"/>
        </w:rPr>
        <w:t>第五章  合同基本条款</w:t>
      </w:r>
      <w:bookmarkEnd w:id="238"/>
    </w:p>
    <w:p w14:paraId="7DC142BB">
      <w:pPr>
        <w:shd w:val="clear"/>
        <w:jc w:val="center"/>
        <w:rPr>
          <w:rFonts w:hint="eastAsia" w:ascii="宋体" w:hAnsi="宋体" w:eastAsia="宋体" w:cs="宋体"/>
          <w:b/>
          <w:bCs/>
          <w:snapToGrid w:val="0"/>
          <w:color w:val="auto"/>
          <w:spacing w:val="0"/>
          <w:w w:val="100"/>
          <w:kern w:val="0"/>
          <w:sz w:val="24"/>
          <w:szCs w:val="24"/>
          <w:lang w:eastAsia="zh-CN"/>
        </w:rPr>
      </w:pPr>
    </w:p>
    <w:p w14:paraId="566DB5DB">
      <w:pPr>
        <w:shd w:val="clear"/>
        <w:jc w:val="center"/>
        <w:rPr>
          <w:rFonts w:hint="eastAsia" w:ascii="宋体" w:hAnsi="宋体" w:eastAsia="宋体" w:cs="宋体"/>
          <w:color w:val="auto"/>
          <w:spacing w:val="0"/>
          <w:w w:val="100"/>
        </w:rPr>
      </w:pPr>
      <w:r>
        <w:rPr>
          <w:rFonts w:hint="eastAsia" w:ascii="宋体" w:hAnsi="宋体" w:eastAsia="宋体" w:cs="宋体"/>
          <w:b/>
          <w:bCs/>
          <w:snapToGrid w:val="0"/>
          <w:color w:val="auto"/>
          <w:spacing w:val="0"/>
          <w:w w:val="100"/>
          <w:kern w:val="0"/>
          <w:sz w:val="24"/>
          <w:szCs w:val="24"/>
          <w:lang w:eastAsia="zh-CN"/>
        </w:rPr>
        <w:t>（</w:t>
      </w:r>
      <w:r>
        <w:rPr>
          <w:rFonts w:hint="eastAsia" w:ascii="宋体" w:hAnsi="宋体" w:eastAsia="宋体" w:cs="宋体"/>
          <w:b/>
          <w:bCs/>
          <w:snapToGrid w:val="0"/>
          <w:color w:val="auto"/>
          <w:spacing w:val="0"/>
          <w:w w:val="100"/>
          <w:kern w:val="0"/>
          <w:sz w:val="24"/>
          <w:szCs w:val="24"/>
        </w:rPr>
        <w:t>此合同</w:t>
      </w:r>
      <w:r>
        <w:rPr>
          <w:rFonts w:hint="eastAsia" w:ascii="宋体" w:hAnsi="宋体" w:eastAsia="宋体" w:cs="宋体"/>
          <w:b/>
          <w:bCs/>
          <w:snapToGrid w:val="0"/>
          <w:color w:val="auto"/>
          <w:spacing w:val="0"/>
          <w:w w:val="100"/>
          <w:kern w:val="0"/>
          <w:sz w:val="24"/>
          <w:szCs w:val="24"/>
          <w:lang w:val="en-US" w:eastAsia="zh-CN"/>
        </w:rPr>
        <w:t>条款</w:t>
      </w:r>
      <w:r>
        <w:rPr>
          <w:rFonts w:hint="eastAsia" w:ascii="宋体" w:hAnsi="宋体" w:eastAsia="宋体" w:cs="宋体"/>
          <w:b/>
          <w:bCs/>
          <w:snapToGrid w:val="0"/>
          <w:color w:val="auto"/>
          <w:spacing w:val="0"/>
          <w:w w:val="100"/>
          <w:kern w:val="0"/>
          <w:sz w:val="24"/>
          <w:szCs w:val="24"/>
        </w:rPr>
        <w:t>只作为参考，最终签订的合同以采购人确定的合同内容为准。</w:t>
      </w:r>
      <w:r>
        <w:rPr>
          <w:rFonts w:hint="eastAsia" w:ascii="宋体" w:hAnsi="宋体" w:eastAsia="宋体" w:cs="宋体"/>
          <w:b/>
          <w:bCs/>
          <w:snapToGrid w:val="0"/>
          <w:color w:val="auto"/>
          <w:spacing w:val="0"/>
          <w:w w:val="100"/>
          <w:kern w:val="0"/>
          <w:sz w:val="24"/>
          <w:szCs w:val="24"/>
          <w:lang w:eastAsia="zh-CN"/>
        </w:rPr>
        <w:t>）</w:t>
      </w:r>
    </w:p>
    <w:p w14:paraId="13A04660">
      <w:pPr>
        <w:shd w:val="clear"/>
        <w:spacing w:before="120" w:line="360" w:lineRule="auto"/>
        <w:jc w:val="center"/>
        <w:rPr>
          <w:rFonts w:hint="eastAsia" w:ascii="宋体" w:hAnsi="宋体" w:eastAsia="宋体" w:cs="宋体"/>
          <w:b/>
          <w:bCs/>
          <w:color w:val="auto"/>
          <w:spacing w:val="0"/>
          <w:w w:val="100"/>
          <w:sz w:val="36"/>
          <w:szCs w:val="36"/>
        </w:rPr>
      </w:pPr>
    </w:p>
    <w:p w14:paraId="189E9C0D">
      <w:pPr>
        <w:shd w:val="clear"/>
        <w:spacing w:before="120" w:line="360" w:lineRule="auto"/>
        <w:jc w:val="center"/>
        <w:rPr>
          <w:rFonts w:hint="eastAsia" w:ascii="宋体" w:hAnsi="宋体" w:eastAsia="宋体" w:cs="宋体"/>
          <w:b/>
          <w:bCs/>
          <w:color w:val="auto"/>
          <w:spacing w:val="0"/>
          <w:w w:val="100"/>
          <w:sz w:val="21"/>
          <w:szCs w:val="21"/>
        </w:rPr>
      </w:pPr>
      <w:r>
        <w:rPr>
          <w:rFonts w:hint="eastAsia" w:ascii="宋体" w:hAnsi="宋体" w:eastAsia="宋体" w:cs="宋体"/>
          <w:b/>
          <w:bCs/>
          <w:color w:val="auto"/>
          <w:spacing w:val="0"/>
          <w:w w:val="100"/>
          <w:sz w:val="21"/>
          <w:szCs w:val="21"/>
        </w:rPr>
        <w:t xml:space="preserve"> </w:t>
      </w:r>
      <w:r>
        <w:rPr>
          <w:rFonts w:hint="eastAsia" w:ascii="宋体" w:hAnsi="宋体" w:eastAsia="宋体" w:cs="宋体"/>
          <w:b/>
          <w:bCs/>
          <w:color w:val="auto"/>
          <w:spacing w:val="0"/>
          <w:w w:val="100"/>
          <w:sz w:val="48"/>
          <w:szCs w:val="48"/>
        </w:rPr>
        <w:t>政 府 采 购 合 同</w:t>
      </w:r>
    </w:p>
    <w:p w14:paraId="45208328">
      <w:pPr>
        <w:pStyle w:val="66"/>
        <w:shd w:val="clear"/>
        <w:ind w:firstLine="560"/>
        <w:rPr>
          <w:rFonts w:hint="eastAsia" w:ascii="宋体" w:hAnsi="宋体" w:eastAsia="宋体" w:cs="宋体"/>
          <w:color w:val="auto"/>
          <w:spacing w:val="0"/>
          <w:w w:val="100"/>
          <w:sz w:val="21"/>
          <w:szCs w:val="21"/>
        </w:rPr>
      </w:pPr>
    </w:p>
    <w:p w14:paraId="09DDBED7">
      <w:pPr>
        <w:shd w:val="clear"/>
        <w:spacing w:before="120" w:line="360" w:lineRule="auto"/>
        <w:ind w:firstLine="2409" w:firstLineChars="1000"/>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合同编号：</w:t>
      </w:r>
      <w:r>
        <w:rPr>
          <w:rFonts w:hint="eastAsia" w:ascii="宋体" w:hAnsi="宋体" w:eastAsia="宋体" w:cs="宋体"/>
          <w:b/>
          <w:bCs/>
          <w:color w:val="auto"/>
          <w:spacing w:val="0"/>
          <w:w w:val="100"/>
          <w:sz w:val="24"/>
          <w:szCs w:val="24"/>
          <w:u w:val="single"/>
        </w:rPr>
        <w:t xml:space="preserve">            </w:t>
      </w:r>
    </w:p>
    <w:p w14:paraId="1DB14A10">
      <w:pPr>
        <w:shd w:val="clear"/>
        <w:spacing w:before="120" w:line="360" w:lineRule="auto"/>
        <w:rPr>
          <w:rFonts w:hint="eastAsia" w:ascii="宋体" w:hAnsi="宋体" w:eastAsia="宋体" w:cs="宋体"/>
          <w:color w:val="auto"/>
          <w:spacing w:val="0"/>
          <w:w w:val="100"/>
          <w:sz w:val="24"/>
          <w:szCs w:val="24"/>
        </w:rPr>
      </w:pPr>
    </w:p>
    <w:p w14:paraId="388C9DE3">
      <w:pPr>
        <w:pStyle w:val="2"/>
        <w:shd w:val="clear"/>
        <w:rPr>
          <w:rFonts w:hint="eastAsia" w:ascii="宋体" w:hAnsi="宋体" w:eastAsia="宋体" w:cs="宋体"/>
          <w:color w:val="auto"/>
          <w:spacing w:val="0"/>
          <w:w w:val="100"/>
          <w:sz w:val="24"/>
          <w:szCs w:val="24"/>
        </w:rPr>
      </w:pPr>
    </w:p>
    <w:p w14:paraId="2E172D4A">
      <w:pPr>
        <w:pStyle w:val="67"/>
        <w:shd w:val="clear"/>
        <w:rPr>
          <w:rFonts w:hint="eastAsia" w:ascii="宋体" w:hAnsi="宋体" w:eastAsia="宋体" w:cs="宋体"/>
          <w:color w:val="auto"/>
          <w:spacing w:val="0"/>
          <w:w w:val="100"/>
          <w:sz w:val="24"/>
          <w:szCs w:val="24"/>
        </w:rPr>
      </w:pPr>
    </w:p>
    <w:p w14:paraId="739D62DF">
      <w:pPr>
        <w:pStyle w:val="2"/>
        <w:shd w:val="clear"/>
        <w:rPr>
          <w:rFonts w:hint="eastAsia" w:ascii="宋体" w:hAnsi="宋体" w:eastAsia="宋体" w:cs="宋体"/>
          <w:color w:val="auto"/>
          <w:spacing w:val="0"/>
          <w:w w:val="100"/>
          <w:sz w:val="24"/>
          <w:szCs w:val="24"/>
        </w:rPr>
      </w:pPr>
    </w:p>
    <w:p w14:paraId="108EB6D3">
      <w:pPr>
        <w:pStyle w:val="67"/>
        <w:shd w:val="clear"/>
        <w:rPr>
          <w:rFonts w:hint="eastAsia" w:ascii="宋体" w:hAnsi="宋体" w:eastAsia="宋体" w:cs="宋体"/>
          <w:color w:val="auto"/>
          <w:spacing w:val="0"/>
          <w:w w:val="100"/>
          <w:sz w:val="24"/>
          <w:szCs w:val="24"/>
        </w:rPr>
      </w:pPr>
    </w:p>
    <w:p w14:paraId="7690DD0C">
      <w:pPr>
        <w:pStyle w:val="2"/>
        <w:shd w:val="clear"/>
        <w:rPr>
          <w:rFonts w:hint="eastAsia" w:ascii="宋体" w:hAnsi="宋体" w:eastAsia="宋体" w:cs="宋体"/>
          <w:color w:val="auto"/>
          <w:spacing w:val="0"/>
          <w:w w:val="100"/>
          <w:sz w:val="24"/>
          <w:szCs w:val="24"/>
        </w:rPr>
      </w:pPr>
    </w:p>
    <w:p w14:paraId="252204C7">
      <w:pPr>
        <w:shd w:val="clear"/>
        <w:rPr>
          <w:rFonts w:hint="eastAsia" w:ascii="宋体" w:hAnsi="宋体" w:eastAsia="宋体" w:cs="宋体"/>
          <w:color w:val="auto"/>
          <w:spacing w:val="0"/>
          <w:w w:val="100"/>
          <w:sz w:val="24"/>
          <w:szCs w:val="24"/>
        </w:rPr>
      </w:pPr>
    </w:p>
    <w:p w14:paraId="467AC27B">
      <w:pPr>
        <w:pStyle w:val="25"/>
        <w:shd w:val="clear"/>
        <w:rPr>
          <w:rFonts w:hint="eastAsia" w:ascii="宋体" w:hAnsi="宋体" w:eastAsia="宋体" w:cs="宋体"/>
          <w:color w:val="auto"/>
          <w:spacing w:val="0"/>
          <w:w w:val="100"/>
          <w:sz w:val="24"/>
          <w:szCs w:val="24"/>
        </w:rPr>
      </w:pPr>
    </w:p>
    <w:tbl>
      <w:tblPr>
        <w:tblStyle w:val="27"/>
        <w:tblpPr w:leftFromText="180" w:rightFromText="180" w:vertAnchor="text" w:horzAnchor="page" w:tblpX="1646" w:tblpY="11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99"/>
      </w:tblGrid>
      <w:tr w14:paraId="59C72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8699" w:type="dxa"/>
            <w:vAlign w:val="center"/>
          </w:tcPr>
          <w:p w14:paraId="2C04E68B">
            <w:pPr>
              <w:widowControl w:val="0"/>
              <w:shd w:val="clear"/>
              <w:spacing w:before="120" w:line="360" w:lineRule="auto"/>
              <w:jc w:val="left"/>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采购</w:t>
            </w:r>
            <w:r>
              <w:rPr>
                <w:rFonts w:hint="eastAsia" w:hAnsi="宋体" w:cs="宋体"/>
                <w:b/>
                <w:bCs/>
                <w:color w:val="auto"/>
                <w:spacing w:val="0"/>
                <w:w w:val="100"/>
                <w:sz w:val="24"/>
                <w:szCs w:val="24"/>
                <w:lang w:val="en-US" w:eastAsia="zh-CN"/>
              </w:rPr>
              <w:t>标段</w:t>
            </w:r>
            <w:r>
              <w:rPr>
                <w:rFonts w:hint="eastAsia" w:ascii="宋体" w:hAnsi="宋体" w:eastAsia="宋体" w:cs="宋体"/>
                <w:b/>
                <w:bCs/>
                <w:color w:val="auto"/>
                <w:spacing w:val="0"/>
                <w:w w:val="100"/>
                <w:sz w:val="24"/>
                <w:szCs w:val="24"/>
              </w:rPr>
              <w:t>名称：</w:t>
            </w:r>
            <w:r>
              <w:rPr>
                <w:rFonts w:hint="eastAsia" w:ascii="宋体" w:hAnsi="宋体" w:eastAsia="宋体" w:cs="宋体"/>
                <w:b/>
                <w:bCs/>
                <w:color w:val="auto"/>
                <w:spacing w:val="0"/>
                <w:w w:val="100"/>
                <w:sz w:val="24"/>
                <w:szCs w:val="24"/>
                <w:u w:val="single"/>
                <w:lang w:val="en-US" w:eastAsia="zh-CN"/>
              </w:rPr>
              <w:t xml:space="preserve">                                      </w:t>
            </w:r>
          </w:p>
        </w:tc>
      </w:tr>
      <w:tr w14:paraId="6A339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8699" w:type="dxa"/>
            <w:vAlign w:val="center"/>
          </w:tcPr>
          <w:p w14:paraId="6E089A4E">
            <w:pPr>
              <w:widowControl w:val="0"/>
              <w:shd w:val="clear"/>
              <w:spacing w:before="120" w:line="360" w:lineRule="auto"/>
              <w:jc w:val="both"/>
              <w:rPr>
                <w:rFonts w:hint="eastAsia" w:ascii="宋体" w:hAnsi="宋体" w:eastAsia="宋体" w:cs="宋体"/>
                <w:b/>
                <w:bCs/>
                <w:color w:val="auto"/>
                <w:spacing w:val="0"/>
                <w:w w:val="100"/>
                <w:sz w:val="24"/>
                <w:szCs w:val="24"/>
                <w:u w:val="single"/>
              </w:rPr>
            </w:pPr>
            <w:r>
              <w:rPr>
                <w:rFonts w:hint="eastAsia" w:ascii="宋体" w:hAnsi="宋体" w:eastAsia="宋体" w:cs="宋体"/>
                <w:b/>
                <w:bCs/>
                <w:color w:val="auto"/>
                <w:spacing w:val="0"/>
                <w:w w:val="100"/>
                <w:sz w:val="24"/>
                <w:szCs w:val="24"/>
              </w:rPr>
              <w:t>甲方（委托方）：</w:t>
            </w:r>
            <w:r>
              <w:rPr>
                <w:rFonts w:hint="eastAsia" w:ascii="宋体" w:hAnsi="宋体" w:eastAsia="宋体" w:cs="宋体"/>
                <w:b/>
                <w:bCs/>
                <w:color w:val="auto"/>
                <w:spacing w:val="0"/>
                <w:w w:val="100"/>
                <w:sz w:val="24"/>
                <w:szCs w:val="24"/>
                <w:u w:val="single"/>
              </w:rPr>
              <w:t xml:space="preserve">        </w:t>
            </w:r>
            <w:r>
              <w:rPr>
                <w:rFonts w:hint="eastAsia" w:ascii="宋体" w:hAnsi="宋体" w:eastAsia="宋体" w:cs="宋体"/>
                <w:b/>
                <w:bCs/>
                <w:color w:val="auto"/>
                <w:spacing w:val="0"/>
                <w:w w:val="100"/>
                <w:sz w:val="24"/>
                <w:szCs w:val="24"/>
                <w:u w:val="single"/>
                <w:lang w:val="en-US" w:eastAsia="zh-CN"/>
              </w:rPr>
              <w:t xml:space="preserve">                     </w:t>
            </w:r>
            <w:r>
              <w:rPr>
                <w:rFonts w:hint="eastAsia" w:ascii="宋体" w:hAnsi="宋体" w:eastAsia="宋体" w:cs="宋体"/>
                <w:b/>
                <w:bCs/>
                <w:color w:val="auto"/>
                <w:spacing w:val="0"/>
                <w:w w:val="100"/>
                <w:sz w:val="24"/>
                <w:szCs w:val="24"/>
                <w:u w:val="single"/>
              </w:rPr>
              <w:t xml:space="preserve"> </w:t>
            </w:r>
            <w:r>
              <w:rPr>
                <w:rFonts w:hint="eastAsia" w:ascii="宋体" w:hAnsi="宋体" w:eastAsia="宋体" w:cs="宋体"/>
                <w:b/>
                <w:bCs/>
                <w:color w:val="auto"/>
                <w:spacing w:val="0"/>
                <w:w w:val="100"/>
                <w:sz w:val="24"/>
                <w:szCs w:val="24"/>
                <w:u w:val="single"/>
                <w:lang w:val="en-US" w:eastAsia="zh-CN"/>
              </w:rPr>
              <w:t xml:space="preserve"> </w:t>
            </w:r>
            <w:r>
              <w:rPr>
                <w:rFonts w:hint="eastAsia" w:ascii="宋体" w:hAnsi="宋体" w:eastAsia="宋体" w:cs="宋体"/>
                <w:b/>
                <w:bCs/>
                <w:color w:val="auto"/>
                <w:spacing w:val="0"/>
                <w:w w:val="100"/>
                <w:sz w:val="24"/>
                <w:szCs w:val="24"/>
                <w:u w:val="single"/>
              </w:rPr>
              <w:t xml:space="preserve">     </w:t>
            </w:r>
          </w:p>
        </w:tc>
      </w:tr>
      <w:tr w14:paraId="7858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8699" w:type="dxa"/>
            <w:vAlign w:val="bottom"/>
          </w:tcPr>
          <w:p w14:paraId="15DA1388">
            <w:pPr>
              <w:widowControl w:val="0"/>
              <w:shd w:val="clear"/>
              <w:spacing w:before="120" w:line="360" w:lineRule="auto"/>
              <w:jc w:val="both"/>
              <w:rPr>
                <w:rFonts w:hint="eastAsia" w:ascii="宋体" w:hAnsi="宋体" w:eastAsia="宋体" w:cs="宋体"/>
                <w:color w:val="auto"/>
                <w:spacing w:val="0"/>
                <w:w w:val="100"/>
                <w:sz w:val="24"/>
                <w:szCs w:val="24"/>
                <w:u w:val="single"/>
                <w:lang w:val="en-US" w:eastAsia="zh-CN"/>
              </w:rPr>
            </w:pPr>
            <w:r>
              <w:rPr>
                <w:rFonts w:hint="eastAsia" w:ascii="宋体" w:hAnsi="宋体" w:eastAsia="宋体" w:cs="宋体"/>
                <w:b/>
                <w:bCs/>
                <w:color w:val="auto"/>
                <w:spacing w:val="0"/>
                <w:w w:val="100"/>
                <w:sz w:val="24"/>
                <w:szCs w:val="24"/>
              </w:rPr>
              <w:t>乙方（受托方）：</w:t>
            </w:r>
            <w:r>
              <w:rPr>
                <w:rFonts w:hint="eastAsia" w:ascii="宋体" w:hAnsi="宋体" w:eastAsia="宋体" w:cs="宋体"/>
                <w:b/>
                <w:bCs/>
                <w:color w:val="auto"/>
                <w:spacing w:val="0"/>
                <w:w w:val="100"/>
                <w:sz w:val="24"/>
                <w:szCs w:val="24"/>
                <w:u w:val="single"/>
                <w:lang w:val="en-US" w:eastAsia="zh-CN"/>
              </w:rPr>
              <w:t xml:space="preserve">                                    </w:t>
            </w:r>
          </w:p>
        </w:tc>
      </w:tr>
      <w:tr w14:paraId="5D5F5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8699" w:type="dxa"/>
            <w:vAlign w:val="center"/>
          </w:tcPr>
          <w:p w14:paraId="129E30B2">
            <w:pPr>
              <w:widowControl w:val="0"/>
              <w:shd w:val="clear"/>
              <w:tabs>
                <w:tab w:val="center" w:pos="3096"/>
                <w:tab w:val="left" w:pos="5113"/>
              </w:tabs>
              <w:spacing w:before="120" w:line="360" w:lineRule="auto"/>
              <w:jc w:val="both"/>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 xml:space="preserve">签 </w:t>
            </w:r>
            <w:r>
              <w:rPr>
                <w:rFonts w:hint="eastAsia" w:ascii="宋体" w:hAnsi="宋体" w:eastAsia="宋体" w:cs="宋体"/>
                <w:b/>
                <w:bCs/>
                <w:color w:val="auto"/>
                <w:spacing w:val="0"/>
                <w:w w:val="100"/>
                <w:sz w:val="24"/>
                <w:szCs w:val="24"/>
                <w:lang w:val="en-US" w:eastAsia="zh-CN"/>
              </w:rPr>
              <w:t xml:space="preserve"> </w:t>
            </w:r>
            <w:r>
              <w:rPr>
                <w:rFonts w:hint="eastAsia" w:ascii="宋体" w:hAnsi="宋体" w:eastAsia="宋体" w:cs="宋体"/>
                <w:b/>
                <w:bCs/>
                <w:color w:val="auto"/>
                <w:spacing w:val="0"/>
                <w:w w:val="100"/>
                <w:sz w:val="24"/>
                <w:szCs w:val="24"/>
              </w:rPr>
              <w:t>署</w:t>
            </w:r>
            <w:r>
              <w:rPr>
                <w:rFonts w:hint="eastAsia" w:ascii="宋体" w:hAnsi="宋体" w:eastAsia="宋体" w:cs="宋体"/>
                <w:b/>
                <w:bCs/>
                <w:color w:val="auto"/>
                <w:spacing w:val="0"/>
                <w:w w:val="100"/>
                <w:sz w:val="24"/>
                <w:szCs w:val="24"/>
                <w:lang w:val="en-US" w:eastAsia="zh-CN"/>
              </w:rPr>
              <w:t xml:space="preserve"> </w:t>
            </w:r>
            <w:r>
              <w:rPr>
                <w:rFonts w:hint="eastAsia" w:ascii="宋体" w:hAnsi="宋体" w:eastAsia="宋体" w:cs="宋体"/>
                <w:b/>
                <w:bCs/>
                <w:color w:val="auto"/>
                <w:spacing w:val="0"/>
                <w:w w:val="100"/>
                <w:sz w:val="24"/>
                <w:szCs w:val="24"/>
              </w:rPr>
              <w:t xml:space="preserve"> 日</w:t>
            </w:r>
            <w:r>
              <w:rPr>
                <w:rFonts w:hint="eastAsia" w:ascii="宋体" w:hAnsi="宋体" w:eastAsia="宋体" w:cs="宋体"/>
                <w:b/>
                <w:bCs/>
                <w:color w:val="auto"/>
                <w:spacing w:val="0"/>
                <w:w w:val="100"/>
                <w:sz w:val="24"/>
                <w:szCs w:val="24"/>
                <w:lang w:val="en-US" w:eastAsia="zh-CN"/>
              </w:rPr>
              <w:t xml:space="preserve"> </w:t>
            </w:r>
            <w:r>
              <w:rPr>
                <w:rFonts w:hint="eastAsia" w:ascii="宋体" w:hAnsi="宋体" w:eastAsia="宋体" w:cs="宋体"/>
                <w:b/>
                <w:bCs/>
                <w:color w:val="auto"/>
                <w:spacing w:val="0"/>
                <w:w w:val="100"/>
                <w:sz w:val="24"/>
                <w:szCs w:val="24"/>
              </w:rPr>
              <w:t xml:space="preserve"> 期：</w:t>
            </w:r>
            <w:r>
              <w:rPr>
                <w:rFonts w:hint="eastAsia" w:ascii="宋体" w:hAnsi="宋体" w:eastAsia="宋体" w:cs="宋体"/>
                <w:b/>
                <w:bCs/>
                <w:color w:val="auto"/>
                <w:spacing w:val="0"/>
                <w:w w:val="100"/>
                <w:sz w:val="24"/>
                <w:szCs w:val="24"/>
                <w:lang w:val="en-US" w:eastAsia="zh-CN"/>
              </w:rPr>
              <w:t xml:space="preserve">      </w:t>
            </w:r>
            <w:r>
              <w:rPr>
                <w:rFonts w:hint="eastAsia" w:ascii="宋体" w:hAnsi="宋体" w:eastAsia="宋体" w:cs="宋体"/>
                <w:b/>
                <w:bCs/>
                <w:color w:val="auto"/>
                <w:spacing w:val="0"/>
                <w:w w:val="100"/>
                <w:sz w:val="24"/>
                <w:szCs w:val="24"/>
                <w:u w:val="none"/>
                <w:lang w:val="en-US" w:eastAsia="zh-CN"/>
              </w:rPr>
              <w:t>年     月      日</w:t>
            </w:r>
          </w:p>
        </w:tc>
      </w:tr>
    </w:tbl>
    <w:p w14:paraId="39800AB4">
      <w:pPr>
        <w:pStyle w:val="25"/>
        <w:shd w:val="clear"/>
        <w:rPr>
          <w:rFonts w:hint="eastAsia" w:ascii="宋体" w:hAnsi="宋体" w:eastAsia="宋体" w:cs="宋体"/>
          <w:color w:val="auto"/>
          <w:spacing w:val="0"/>
          <w:w w:val="100"/>
          <w:sz w:val="21"/>
          <w:szCs w:val="21"/>
        </w:rPr>
      </w:pPr>
      <w:bookmarkStart w:id="239" w:name="_Toc474770760"/>
      <w:bookmarkStart w:id="240" w:name="_Toc510859905"/>
      <w:bookmarkStart w:id="241" w:name="_Toc6072"/>
    </w:p>
    <w:p w14:paraId="57D5D87A">
      <w:pPr>
        <w:shd w:val="clear"/>
        <w:rPr>
          <w:rFonts w:hint="eastAsia" w:ascii="宋体" w:hAnsi="宋体" w:eastAsia="宋体" w:cs="宋体"/>
          <w:b/>
          <w:color w:val="auto"/>
          <w:spacing w:val="0"/>
          <w:w w:val="100"/>
          <w:sz w:val="21"/>
          <w:szCs w:val="21"/>
        </w:rPr>
      </w:pPr>
      <w:r>
        <w:rPr>
          <w:rFonts w:hint="eastAsia" w:ascii="宋体" w:hAnsi="宋体" w:eastAsia="宋体" w:cs="宋体"/>
          <w:b/>
          <w:color w:val="auto"/>
          <w:spacing w:val="0"/>
          <w:w w:val="100"/>
          <w:sz w:val="21"/>
          <w:szCs w:val="21"/>
        </w:rPr>
        <w:br w:type="page"/>
      </w:r>
    </w:p>
    <w:p w14:paraId="6382C182">
      <w:pPr>
        <w:keepNext w:val="0"/>
        <w:keepLines w:val="0"/>
        <w:pageBreakBefore/>
        <w:widowControl w:val="0"/>
        <w:shd w:val="clear"/>
        <w:kinsoku/>
        <w:wordWrap/>
        <w:overflowPunct/>
        <w:topLinePunct w:val="0"/>
        <w:autoSpaceDE/>
        <w:autoSpaceDN/>
        <w:bidi w:val="0"/>
        <w:adjustRightInd/>
        <w:snapToGrid/>
        <w:spacing w:line="360" w:lineRule="auto"/>
        <w:ind w:left="0" w:right="0" w:firstLine="480"/>
        <w:jc w:val="center"/>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合同条款</w:t>
      </w:r>
    </w:p>
    <w:p w14:paraId="1B3AEA96">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采购人（全称</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z w:val="24"/>
          <w:szCs w:val="24"/>
          <w:u w:val="single" w:color="auto"/>
        </w:rPr>
        <w:t xml:space="preserve">                                       </w:t>
      </w:r>
    </w:p>
    <w:p w14:paraId="3065B71F">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投标人（全称</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z w:val="24"/>
          <w:szCs w:val="24"/>
          <w:u w:val="single" w:color="auto"/>
        </w:rPr>
        <w:t xml:space="preserve">                                       </w:t>
      </w:r>
    </w:p>
    <w:p w14:paraId="47BD9C06">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根据《中华人民共和国民法典》及其他有关法律、法规，遵循平等、 自愿、公平和诚信的原则，双方就下述项目范围与相关服务事项协商一致，订立本合同。</w:t>
      </w:r>
    </w:p>
    <w:p w14:paraId="5BE87AB5">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一、项目概况</w:t>
      </w:r>
    </w:p>
    <w:p w14:paraId="105CE8FA">
      <w:pPr>
        <w:pStyle w:val="2"/>
        <w:keepNext w:val="0"/>
        <w:keepLines w:val="0"/>
        <w:widowControl w:val="0"/>
        <w:shd w:val="clear"/>
        <w:kinsoku/>
        <w:wordWrap/>
        <w:overflowPunct/>
        <w:topLinePunct w:val="0"/>
        <w:autoSpaceDE/>
        <w:autoSpaceDN/>
        <w:bidi w:val="0"/>
        <w:adjustRightInd/>
        <w:snapToGrid/>
        <w:spacing w:after="0" w:line="360" w:lineRule="auto"/>
        <w:ind w:left="0" w:right="0" w:firstLine="14"/>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1.</w:t>
      </w:r>
      <w:r>
        <w:rPr>
          <w:rFonts w:hint="eastAsia" w:ascii="宋体" w:hAnsi="宋体" w:eastAsia="宋体" w:cs="宋体"/>
          <w:color w:val="auto"/>
          <w:spacing w:val="14"/>
          <w:sz w:val="24"/>
          <w:szCs w:val="24"/>
        </w:rPr>
        <w:t xml:space="preserve"> </w:t>
      </w:r>
      <w:r>
        <w:rPr>
          <w:rFonts w:hint="eastAsia" w:ascii="宋体" w:hAnsi="宋体" w:cs="宋体"/>
          <w:color w:val="auto"/>
          <w:spacing w:val="14"/>
          <w:sz w:val="24"/>
          <w:szCs w:val="24"/>
          <w:lang w:val="en-US" w:eastAsia="zh-CN"/>
        </w:rPr>
        <w:t>项目</w:t>
      </w:r>
      <w:r>
        <w:rPr>
          <w:rFonts w:hint="eastAsia" w:ascii="宋体" w:hAnsi="宋体" w:cs="宋体"/>
          <w:color w:val="auto"/>
          <w:spacing w:val="-7"/>
          <w:sz w:val="24"/>
          <w:szCs w:val="24"/>
          <w:lang w:val="en-US" w:eastAsia="zh-CN"/>
        </w:rPr>
        <w:t>名称</w:t>
      </w:r>
      <w:r>
        <w:rPr>
          <w:rFonts w:hint="eastAsia" w:ascii="宋体" w:hAnsi="宋体" w:eastAsia="宋体" w:cs="宋体"/>
          <w:color w:val="auto"/>
          <w:spacing w:val="-31"/>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31"/>
          <w:sz w:val="24"/>
          <w:szCs w:val="24"/>
        </w:rPr>
        <w:t>；</w:t>
      </w:r>
      <w:r>
        <w:rPr>
          <w:rFonts w:hint="eastAsia" w:ascii="宋体" w:hAnsi="宋体" w:eastAsia="宋体" w:cs="宋体"/>
          <w:color w:val="auto"/>
          <w:sz w:val="24"/>
          <w:szCs w:val="24"/>
        </w:rPr>
        <w:t xml:space="preserve"> </w:t>
      </w:r>
    </w:p>
    <w:p w14:paraId="38664EB1">
      <w:pPr>
        <w:pStyle w:val="2"/>
        <w:keepNext w:val="0"/>
        <w:keepLines w:val="0"/>
        <w:widowControl w:val="0"/>
        <w:shd w:val="clear"/>
        <w:kinsoku/>
        <w:wordWrap/>
        <w:overflowPunct/>
        <w:topLinePunct w:val="0"/>
        <w:autoSpaceDE/>
        <w:autoSpaceDN/>
        <w:bidi w:val="0"/>
        <w:adjustRightInd/>
        <w:snapToGrid/>
        <w:spacing w:after="0" w:line="360" w:lineRule="auto"/>
        <w:ind w:left="0" w:right="0" w:firstLine="14"/>
        <w:jc w:val="both"/>
        <w:textAlignment w:val="auto"/>
        <w:rPr>
          <w:rFonts w:hint="eastAsia" w:ascii="宋体" w:hAnsi="宋体" w:eastAsia="宋体" w:cs="宋体"/>
          <w:color w:val="auto"/>
          <w:sz w:val="24"/>
          <w:szCs w:val="24"/>
        </w:rPr>
      </w:pPr>
      <w:r>
        <w:rPr>
          <w:rFonts w:hint="eastAsia" w:ascii="宋体" w:hAnsi="宋体" w:eastAsia="宋体" w:cs="宋体"/>
          <w:color w:val="auto"/>
          <w:spacing w:val="-5"/>
          <w:sz w:val="24"/>
          <w:szCs w:val="24"/>
        </w:rPr>
        <w:t>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5"/>
          <w:sz w:val="24"/>
          <w:szCs w:val="24"/>
        </w:rPr>
        <w:t>项目地点</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rPr>
        <w:t xml:space="preserve"> </w:t>
      </w:r>
    </w:p>
    <w:p w14:paraId="4F78EC74">
      <w:pPr>
        <w:pStyle w:val="2"/>
        <w:keepNext w:val="0"/>
        <w:keepLines w:val="0"/>
        <w:widowControl w:val="0"/>
        <w:shd w:val="clear"/>
        <w:kinsoku/>
        <w:wordWrap/>
        <w:overflowPunct/>
        <w:topLinePunct w:val="0"/>
        <w:autoSpaceDE/>
        <w:autoSpaceDN/>
        <w:bidi w:val="0"/>
        <w:adjustRightInd/>
        <w:snapToGrid/>
        <w:spacing w:after="0" w:line="360" w:lineRule="auto"/>
        <w:ind w:left="0" w:right="0" w:firstLine="14"/>
        <w:jc w:val="both"/>
        <w:textAlignment w:val="auto"/>
        <w:rPr>
          <w:rFonts w:hint="eastAsia" w:ascii="宋体" w:hAnsi="宋体" w:eastAsia="宋体" w:cs="宋体"/>
          <w:color w:val="auto"/>
          <w:sz w:val="24"/>
          <w:szCs w:val="24"/>
        </w:rPr>
      </w:pPr>
      <w:r>
        <w:rPr>
          <w:rFonts w:hint="eastAsia" w:ascii="宋体" w:hAnsi="宋体" w:eastAsia="宋体" w:cs="宋体"/>
          <w:color w:val="auto"/>
          <w:spacing w:val="-5"/>
          <w:sz w:val="24"/>
          <w:szCs w:val="24"/>
        </w:rPr>
        <w:t>3.</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5"/>
          <w:sz w:val="24"/>
          <w:szCs w:val="24"/>
        </w:rPr>
        <w:t>项目规模</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p>
    <w:p w14:paraId="7EE7209D">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4. 项目内容：</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
          <w:sz w:val="24"/>
          <w:szCs w:val="24"/>
        </w:rPr>
        <w:t>。</w:t>
      </w:r>
    </w:p>
    <w:p w14:paraId="28A96BB2">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二、组成本合同的文件</w:t>
      </w:r>
    </w:p>
    <w:p w14:paraId="2E9E5A4B">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1.协议书；</w:t>
      </w:r>
    </w:p>
    <w:p w14:paraId="66AF73C8">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2.中标通知书、</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文件、澄清、招标补充文件（或委托书）；</w:t>
      </w:r>
    </w:p>
    <w:p w14:paraId="5E569747">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3.</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文件或相关服务建议书；</w:t>
      </w:r>
    </w:p>
    <w:p w14:paraId="505573E2">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4.附录，即：附表内相关服务的范围和内容；</w:t>
      </w:r>
    </w:p>
    <w:p w14:paraId="1184C5D3">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本合同签订后，双方依法签订的补充协议、备忘录也是本合同文件的组成部分。</w:t>
      </w:r>
    </w:p>
    <w:p w14:paraId="6FB6B820">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三、签约金额</w:t>
      </w:r>
    </w:p>
    <w:p w14:paraId="3A281537">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96"/>
        <w:jc w:val="both"/>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1.投标人应在投标报价表中包含但不限于完成本次招标所</w:t>
      </w:r>
      <w:r>
        <w:rPr>
          <w:rFonts w:hint="eastAsia" w:ascii="宋体" w:hAnsi="宋体" w:eastAsia="宋体" w:cs="宋体"/>
          <w:color w:val="auto"/>
          <w:spacing w:val="-3"/>
          <w:sz w:val="24"/>
          <w:szCs w:val="24"/>
        </w:rPr>
        <w:t>要求的服务且验收合格的所有费用，包括服务费、编制费、人员费、管理</w:t>
      </w:r>
      <w:r>
        <w:rPr>
          <w:rFonts w:hint="eastAsia" w:ascii="宋体" w:hAnsi="宋体" w:eastAsia="宋体" w:cs="宋体"/>
          <w:color w:val="auto"/>
          <w:spacing w:val="-4"/>
          <w:sz w:val="24"/>
          <w:szCs w:val="24"/>
        </w:rPr>
        <w:t>费、利</w:t>
      </w:r>
      <w:r>
        <w:rPr>
          <w:rFonts w:hint="eastAsia" w:ascii="宋体" w:hAnsi="宋体" w:eastAsia="宋体" w:cs="宋体"/>
          <w:color w:val="auto"/>
          <w:spacing w:val="-1"/>
          <w:sz w:val="24"/>
          <w:szCs w:val="24"/>
        </w:rPr>
        <w:t>润、税金等其他相关费用。</w:t>
      </w:r>
    </w:p>
    <w:p w14:paraId="5725C5E2">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2.合同</w:t>
      </w:r>
      <w:r>
        <w:rPr>
          <w:rFonts w:hint="eastAsia" w:ascii="宋体" w:hAnsi="宋体" w:cs="宋体"/>
          <w:color w:val="auto"/>
          <w:spacing w:val="-1"/>
          <w:sz w:val="24"/>
          <w:szCs w:val="24"/>
          <w:lang w:val="en-US" w:eastAsia="zh-CN"/>
        </w:rPr>
        <w:t>单价</w:t>
      </w:r>
      <w:r>
        <w:rPr>
          <w:rFonts w:hint="eastAsia" w:ascii="宋体" w:hAnsi="宋体" w:eastAsia="宋体" w:cs="宋体"/>
          <w:color w:val="auto"/>
          <w:spacing w:val="-1"/>
          <w:sz w:val="24"/>
          <w:szCs w:val="24"/>
        </w:rPr>
        <w:t>一次包死，不受市场价变化或实际工作量变化的影响。</w:t>
      </w:r>
    </w:p>
    <w:p w14:paraId="11D41C82">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14:textOutline w14:w="4358" w14:cap="sq" w14:cmpd="sng">
            <w14:solidFill>
              <w14:srgbClr w14:val="000000"/>
            </w14:solidFill>
            <w14:prstDash w14:val="solid"/>
            <w14:bevel/>
          </w14:textOutline>
        </w:rPr>
        <w:t>四、结算方式：</w:t>
      </w:r>
    </w:p>
    <w:p w14:paraId="415D674C">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64" w:firstLineChars="200"/>
        <w:jc w:val="both"/>
        <w:textAlignment w:val="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1.由采购人负责结算，在付款前，投标人必须开具发票给采购人（附详细清单）。</w:t>
      </w:r>
    </w:p>
    <w:p w14:paraId="09B81563">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64" w:firstLineChars="200"/>
        <w:jc w:val="both"/>
        <w:textAlignment w:val="auto"/>
        <w:rPr>
          <w:rFonts w:hint="eastAsia"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rPr>
        <w:t>2.付款方式：</w:t>
      </w:r>
      <w:r>
        <w:rPr>
          <w:rFonts w:hint="eastAsia" w:ascii="宋体" w:hAnsi="宋体" w:eastAsia="宋体" w:cs="宋体"/>
          <w:color w:val="auto"/>
          <w:spacing w:val="-4"/>
          <w:sz w:val="24"/>
          <w:szCs w:val="24"/>
          <w:u w:val="single"/>
          <w:lang w:val="en-US" w:eastAsia="zh-CN"/>
        </w:rPr>
        <w:t xml:space="preserve">              </w:t>
      </w:r>
    </w:p>
    <w:p w14:paraId="7E2B9644">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14:textOutline w14:w="4358" w14:cap="sq" w14:cmpd="sng">
            <w14:solidFill>
              <w14:srgbClr w14:val="000000"/>
            </w14:solidFill>
            <w14:prstDash w14:val="solid"/>
            <w14:bevel/>
          </w14:textOutline>
        </w:rPr>
        <w:t>五、服务期：</w:t>
      </w:r>
      <w:r>
        <w:rPr>
          <w:rFonts w:hint="eastAsia" w:ascii="宋体" w:hAnsi="宋体" w:eastAsia="宋体" w:cs="宋体"/>
          <w:color w:val="auto"/>
          <w:spacing w:val="-6"/>
          <w:position w:val="17"/>
          <w:sz w:val="24"/>
          <w:szCs w:val="24"/>
          <w:u w:val="single"/>
          <w:lang w:val="en-US" w:eastAsia="zh-CN"/>
        </w:rPr>
        <w:t xml:space="preserve">            </w:t>
      </w:r>
      <w:r>
        <w:rPr>
          <w:rFonts w:hint="eastAsia" w:ascii="宋体" w:hAnsi="宋体" w:eastAsia="宋体" w:cs="宋体"/>
          <w:color w:val="auto"/>
          <w:spacing w:val="-6"/>
          <w:position w:val="17"/>
          <w:sz w:val="24"/>
          <w:szCs w:val="24"/>
        </w:rPr>
        <w:t>。</w:t>
      </w:r>
    </w:p>
    <w:p w14:paraId="55241800">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六、双方承诺</w:t>
      </w:r>
    </w:p>
    <w:p w14:paraId="07074A02">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1. 投标人向采购人承诺，按照本合同约定提供相关服务。</w:t>
      </w:r>
    </w:p>
    <w:p w14:paraId="26A6CC2D">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2. 采购人向投标人承诺，按照本合同约定支付服务款项。</w:t>
      </w:r>
    </w:p>
    <w:p w14:paraId="6F8FED91">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七、内容及要求：</w:t>
      </w:r>
    </w:p>
    <w:p w14:paraId="470471F8">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即交付的服务内容、数量与</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文件等所指明的，或者与本合同所指明的货物、服务内容相一致。（附清单）</w:t>
      </w:r>
    </w:p>
    <w:p w14:paraId="0B3A6B96">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八、项目实施地点：采购人指定地点</w:t>
      </w:r>
      <w:r>
        <w:rPr>
          <w:rFonts w:hint="eastAsia" w:ascii="宋体" w:hAnsi="宋体" w:eastAsia="宋体" w:cs="宋体"/>
          <w:color w:val="auto"/>
          <w:spacing w:val="-1"/>
          <w:position w:val="17"/>
          <w:sz w:val="24"/>
          <w:szCs w:val="24"/>
        </w:rPr>
        <w:t>。</w:t>
      </w:r>
    </w:p>
    <w:p w14:paraId="1B37972E">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九、质量保证：</w:t>
      </w:r>
    </w:p>
    <w:p w14:paraId="2A93AB41">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供应商提供的服务必须保证质量可靠，应全面满足</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文件的要求，</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文件未明确要求的内容，如发生质量问题由供应商承担全部责任。</w:t>
      </w:r>
    </w:p>
    <w:p w14:paraId="3C609CCF">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十、验收：</w:t>
      </w:r>
    </w:p>
    <w:p w14:paraId="585F08D6">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由采购人和投标人共同对项目整体进行验收。其内容包括确认服务的成果、数量、以及服务质量是否达到采购人或行业标准；</w:t>
      </w:r>
    </w:p>
    <w:p w14:paraId="49B3606D">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1.所验服务的质量通过验收达不到</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文件要求和</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文件承诺的，或 在使用中发现采购人不能容忍的缺陷等，将视为验收不合格，投标人应无条件免费修改，直至满足采购人要求。</w:t>
      </w:r>
    </w:p>
    <w:p w14:paraId="112C2B0F">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2.若发现投标人有弄虚作假的，在投标阶段故意或随意夸大服务内容、服务质量，投标人应无条件退货，并赔偿采购人相应的损失。</w:t>
      </w:r>
    </w:p>
    <w:p w14:paraId="49402028">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3.验收标准：按</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文件及澄清函等技术指标进行验收。各项指标均应符合验收标准及要求。</w:t>
      </w:r>
    </w:p>
    <w:p w14:paraId="58B47CEC">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4.验收合格后，填写验收单，双方签字生效。</w:t>
      </w:r>
    </w:p>
    <w:p w14:paraId="5C4FF407">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5.验收依据：</w:t>
      </w:r>
    </w:p>
    <w:p w14:paraId="3D7C351B">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a）合同文本；</w:t>
      </w:r>
    </w:p>
    <w:p w14:paraId="383A3F13">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b)</w:t>
      </w:r>
      <w:r>
        <w:rPr>
          <w:rFonts w:hint="eastAsia" w:ascii="宋体" w:hAnsi="宋体" w:eastAsia="宋体" w:cs="宋体"/>
          <w:color w:val="auto"/>
          <w:spacing w:val="-7"/>
          <w:sz w:val="24"/>
          <w:szCs w:val="24"/>
          <w:lang w:val="en-US" w:eastAsia="zh-CN"/>
        </w:rPr>
        <w:t>投标</w:t>
      </w:r>
      <w:r>
        <w:rPr>
          <w:rFonts w:hint="eastAsia" w:ascii="宋体" w:hAnsi="宋体" w:eastAsia="宋体" w:cs="宋体"/>
          <w:color w:val="auto"/>
          <w:spacing w:val="-7"/>
          <w:sz w:val="24"/>
          <w:szCs w:val="24"/>
        </w:rPr>
        <w:t>文件及澄清函、</w:t>
      </w:r>
      <w:r>
        <w:rPr>
          <w:rFonts w:hint="eastAsia" w:ascii="宋体" w:hAnsi="宋体" w:eastAsia="宋体" w:cs="宋体"/>
          <w:color w:val="auto"/>
          <w:spacing w:val="-7"/>
          <w:sz w:val="24"/>
          <w:szCs w:val="24"/>
          <w:lang w:val="en-US" w:eastAsia="zh-CN"/>
        </w:rPr>
        <w:t>招标</w:t>
      </w:r>
      <w:r>
        <w:rPr>
          <w:rFonts w:hint="eastAsia" w:ascii="宋体" w:hAnsi="宋体" w:eastAsia="宋体" w:cs="宋体"/>
          <w:color w:val="auto"/>
          <w:spacing w:val="-7"/>
          <w:sz w:val="24"/>
          <w:szCs w:val="24"/>
        </w:rPr>
        <w:t>文件；</w:t>
      </w:r>
    </w:p>
    <w:p w14:paraId="3394735F">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c)国家和行业制定的相应的标准和规范。</w:t>
      </w:r>
    </w:p>
    <w:p w14:paraId="26C9B71B">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d)验收清单。</w:t>
      </w:r>
    </w:p>
    <w:p w14:paraId="35BA2574">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十一、保密</w:t>
      </w:r>
    </w:p>
    <w:p w14:paraId="40712957">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right="0" w:firstLine="452"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双方须对工作中了解到的甲方技术、机密等进行严格保密，不得向他人泄漏。</w:t>
      </w:r>
    </w:p>
    <w:p w14:paraId="228CA1BD">
      <w:pPr>
        <w:pStyle w:val="2"/>
        <w:keepNext w:val="0"/>
        <w:keepLines w:val="0"/>
        <w:pageBreakBefore w:val="0"/>
        <w:widowControl w:val="0"/>
        <w:shd w:val="clear"/>
        <w:kinsoku/>
        <w:wordWrap/>
        <w:overflowPunct/>
        <w:topLinePunct w:val="0"/>
        <w:autoSpaceDE/>
        <w:autoSpaceDN/>
        <w:bidi w:val="0"/>
        <w:adjustRightInd/>
        <w:snapToGrid/>
        <w:spacing w:after="0" w:line="360" w:lineRule="auto"/>
        <w:ind w:right="0"/>
        <w:jc w:val="both"/>
        <w:textAlignment w:val="auto"/>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十二、</w:t>
      </w:r>
      <w:r>
        <w:rPr>
          <w:rFonts w:hint="eastAsia" w:ascii="宋体" w:hAnsi="宋体" w:eastAsia="宋体" w:cs="宋体"/>
          <w:color w:val="auto"/>
          <w:spacing w:val="-7"/>
          <w:sz w:val="24"/>
          <w:szCs w:val="24"/>
        </w:rPr>
        <w:t>合同争议的解决：合同执行中发生争议的，当事人双方应协商解决，协商达不成一致时，可向采购人住所地有管辖权的人民法院提请诉讼。</w:t>
      </w:r>
    </w:p>
    <w:p w14:paraId="1D96CF37">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十三、</w:t>
      </w:r>
      <w:r>
        <w:rPr>
          <w:rFonts w:hint="eastAsia" w:ascii="宋体" w:hAnsi="宋体" w:eastAsia="宋体" w:cs="宋体"/>
          <w:color w:val="auto"/>
          <w:spacing w:val="-1"/>
          <w:sz w:val="24"/>
          <w:szCs w:val="24"/>
        </w:rPr>
        <w:t>在发生不可抗力情况下的应对措施和解决办法。</w:t>
      </w:r>
    </w:p>
    <w:p w14:paraId="3D532769">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pacing w:val="-7"/>
          <w:sz w:val="24"/>
          <w:szCs w:val="24"/>
        </w:rPr>
      </w:pPr>
      <w:r>
        <w:rPr>
          <w:rFonts w:hint="eastAsia" w:ascii="宋体" w:hAnsi="宋体" w:eastAsia="宋体" w:cs="宋体"/>
          <w:b/>
          <w:bCs/>
          <w:color w:val="auto"/>
          <w:spacing w:val="-7"/>
          <w:sz w:val="24"/>
          <w:szCs w:val="24"/>
        </w:rPr>
        <w:t>十四、</w:t>
      </w:r>
      <w:r>
        <w:rPr>
          <w:rFonts w:hint="eastAsia" w:ascii="宋体" w:hAnsi="宋体" w:eastAsia="宋体" w:cs="宋体"/>
          <w:color w:val="auto"/>
          <w:spacing w:val="-7"/>
          <w:sz w:val="24"/>
          <w:szCs w:val="24"/>
        </w:rPr>
        <w:t>合同一经签订，不得擅自变更、中止或者终止合同。对确需变更、调整或者中止、终止合同的，应按规定履行相应的手续。</w:t>
      </w:r>
    </w:p>
    <w:p w14:paraId="79439480">
      <w:pPr>
        <w:pStyle w:val="2"/>
        <w:keepNext w:val="0"/>
        <w:keepLines w:val="0"/>
        <w:widowControl w:val="0"/>
        <w:shd w:val="clear"/>
        <w:kinsoku/>
        <w:wordWrap/>
        <w:overflowPunct/>
        <w:topLinePunct w:val="0"/>
        <w:autoSpaceDE/>
        <w:autoSpaceDN/>
        <w:bidi w:val="0"/>
        <w:adjustRightInd/>
        <w:snapToGrid/>
        <w:spacing w:after="0" w:line="360" w:lineRule="auto"/>
        <w:ind w:left="0" w:right="0" w:firstLine="2"/>
        <w:jc w:val="both"/>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十五、违约责任：</w:t>
      </w:r>
      <w:r>
        <w:rPr>
          <w:rFonts w:hint="eastAsia" w:ascii="宋体" w:hAnsi="宋体" w:eastAsia="宋体" w:cs="宋体"/>
          <w:color w:val="auto"/>
          <w:spacing w:val="-3"/>
          <w:sz w:val="24"/>
          <w:szCs w:val="24"/>
        </w:rPr>
        <w:t>依据《中华人民共和国民法典》、《中华人民共和国</w:t>
      </w:r>
      <w:r>
        <w:rPr>
          <w:rFonts w:hint="eastAsia" w:ascii="宋体" w:hAnsi="宋体" w:eastAsia="宋体" w:cs="宋体"/>
          <w:color w:val="auto"/>
          <w:spacing w:val="-3"/>
          <w:sz w:val="24"/>
          <w:szCs w:val="24"/>
          <w:lang w:val="en-US" w:eastAsia="zh-CN"/>
        </w:rPr>
        <w:t>招标投标</w:t>
      </w:r>
      <w:r>
        <w:rPr>
          <w:rFonts w:hint="eastAsia" w:ascii="宋体" w:hAnsi="宋体" w:eastAsia="宋体" w:cs="宋体"/>
          <w:color w:val="auto"/>
          <w:spacing w:val="-2"/>
          <w:sz w:val="24"/>
          <w:szCs w:val="24"/>
        </w:rPr>
        <w:t>法》的相关条款和本合同约定，中标投标人未全面履行合同义务或者发生违约，</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3"/>
          <w:sz w:val="24"/>
          <w:szCs w:val="24"/>
        </w:rPr>
        <w:t>采购单位会同采购代理机构有权终止合同，依法向中标投标人进行经济索赔，并报请采购监督管理机关进行相应的行政处罚。采购单位违约的，应当赔偿给</w:t>
      </w:r>
    </w:p>
    <w:p w14:paraId="68EA569E">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中标投标人造成的经济损失。</w:t>
      </w:r>
    </w:p>
    <w:p w14:paraId="1C34EEFF">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十六、其他（</w:t>
      </w:r>
      <w:r>
        <w:rPr>
          <w:rFonts w:hint="eastAsia" w:ascii="宋体" w:hAnsi="宋体" w:eastAsia="宋体" w:cs="宋体"/>
          <w:color w:val="auto"/>
          <w:spacing w:val="-1"/>
          <w:position w:val="17"/>
          <w:sz w:val="24"/>
          <w:szCs w:val="24"/>
        </w:rPr>
        <w:t>在合同中具体明确）</w:t>
      </w:r>
    </w:p>
    <w:p w14:paraId="12CD344A">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十七、合同订立</w:t>
      </w:r>
    </w:p>
    <w:p w14:paraId="2A3DFE79">
      <w:pPr>
        <w:pStyle w:val="2"/>
        <w:keepNext w:val="0"/>
        <w:keepLines w:val="0"/>
        <w:widowControl w:val="0"/>
        <w:shd w:val="clear"/>
        <w:kinsoku/>
        <w:wordWrap/>
        <w:overflowPunct/>
        <w:topLinePunct w:val="0"/>
        <w:autoSpaceDE/>
        <w:autoSpaceDN/>
        <w:bidi w:val="0"/>
        <w:adjustRightInd/>
        <w:snapToGrid/>
        <w:spacing w:after="0" w:line="360" w:lineRule="auto"/>
        <w:ind w:left="0" w:right="0" w:firstLine="420" w:firstLineChars="0"/>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1.订立时间：  年</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8"/>
          <w:sz w:val="24"/>
          <w:szCs w:val="24"/>
        </w:rPr>
        <w:t>月</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8"/>
          <w:sz w:val="24"/>
          <w:szCs w:val="24"/>
        </w:rPr>
        <w:t>日。</w:t>
      </w:r>
    </w:p>
    <w:p w14:paraId="10D7F783">
      <w:pPr>
        <w:pStyle w:val="2"/>
        <w:keepNext w:val="0"/>
        <w:keepLines w:val="0"/>
        <w:widowControl w:val="0"/>
        <w:shd w:val="clear"/>
        <w:kinsoku/>
        <w:wordWrap/>
        <w:overflowPunct/>
        <w:topLinePunct w:val="0"/>
        <w:autoSpaceDE/>
        <w:autoSpaceDN/>
        <w:bidi w:val="0"/>
        <w:adjustRightInd/>
        <w:snapToGrid/>
        <w:spacing w:after="0" w:line="360" w:lineRule="auto"/>
        <w:ind w:left="0" w:right="0" w:firstLine="420" w:firstLineChars="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2.订立地点：</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pacing w:val="-1"/>
          <w:sz w:val="24"/>
          <w:szCs w:val="24"/>
        </w:rPr>
        <w:t>。</w:t>
      </w:r>
    </w:p>
    <w:p w14:paraId="3264629E">
      <w:pPr>
        <w:pStyle w:val="2"/>
        <w:keepNext w:val="0"/>
        <w:keepLines w:val="0"/>
        <w:widowControl w:val="0"/>
        <w:shd w:val="clear"/>
        <w:kinsoku/>
        <w:wordWrap/>
        <w:overflowPunct/>
        <w:topLinePunct w:val="0"/>
        <w:autoSpaceDE/>
        <w:autoSpaceDN/>
        <w:bidi w:val="0"/>
        <w:adjustRightInd/>
        <w:snapToGrid/>
        <w:spacing w:after="0" w:line="360" w:lineRule="auto"/>
        <w:ind w:left="0" w:right="0" w:firstLine="468"/>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3.本合同一式</w:t>
      </w:r>
      <w:r>
        <w:rPr>
          <w:rFonts w:hint="eastAsia" w:ascii="宋体" w:hAnsi="宋体" w:eastAsia="宋体" w:cs="宋体"/>
          <w:color w:val="auto"/>
          <w:spacing w:val="-4"/>
          <w:sz w:val="24"/>
          <w:szCs w:val="24"/>
          <w:u w:val="single" w:color="auto"/>
        </w:rPr>
        <w:t xml:space="preserve">  </w:t>
      </w:r>
      <w:r>
        <w:rPr>
          <w:rFonts w:hint="eastAsia" w:ascii="宋体" w:hAnsi="宋体" w:eastAsia="宋体" w:cs="宋体"/>
          <w:color w:val="auto"/>
          <w:spacing w:val="-97"/>
          <w:sz w:val="24"/>
          <w:szCs w:val="24"/>
        </w:rPr>
        <w:t xml:space="preserve"> </w:t>
      </w:r>
      <w:r>
        <w:rPr>
          <w:rFonts w:hint="eastAsia" w:ascii="宋体" w:hAnsi="宋体" w:eastAsia="宋体" w:cs="宋体"/>
          <w:color w:val="auto"/>
          <w:spacing w:val="-4"/>
          <w:sz w:val="24"/>
          <w:szCs w:val="24"/>
        </w:rPr>
        <w:t>份，具有同等法律效力，双方各执</w:t>
      </w:r>
      <w:r>
        <w:rPr>
          <w:rFonts w:hint="eastAsia" w:ascii="宋体" w:hAnsi="宋体" w:eastAsia="宋体" w:cs="宋体"/>
          <w:color w:val="auto"/>
          <w:spacing w:val="-4"/>
          <w:sz w:val="24"/>
          <w:szCs w:val="24"/>
          <w:u w:val="single" w:color="auto"/>
        </w:rPr>
        <w:t xml:space="preserve">  </w:t>
      </w:r>
      <w:r>
        <w:rPr>
          <w:rFonts w:hint="eastAsia" w:ascii="宋体" w:hAnsi="宋体" w:eastAsia="宋体" w:cs="宋体"/>
          <w:color w:val="auto"/>
          <w:spacing w:val="-111"/>
          <w:sz w:val="24"/>
          <w:szCs w:val="24"/>
        </w:rPr>
        <w:t xml:space="preserve"> </w:t>
      </w:r>
      <w:r>
        <w:rPr>
          <w:rFonts w:hint="eastAsia" w:ascii="宋体" w:hAnsi="宋体" w:eastAsia="宋体" w:cs="宋体"/>
          <w:color w:val="auto"/>
          <w:spacing w:val="-4"/>
          <w:sz w:val="24"/>
          <w:szCs w:val="24"/>
        </w:rPr>
        <w:t>份，监管部门备案</w:t>
      </w:r>
      <w:r>
        <w:rPr>
          <w:rFonts w:hint="eastAsia" w:ascii="宋体" w:hAnsi="宋体" w:eastAsia="宋体" w:cs="宋体"/>
          <w:color w:val="auto"/>
          <w:spacing w:val="-4"/>
          <w:sz w:val="24"/>
          <w:szCs w:val="24"/>
          <w:u w:val="single" w:color="auto"/>
        </w:rPr>
        <w:t>壹</w:t>
      </w:r>
      <w:r>
        <w:rPr>
          <w:rFonts w:hint="eastAsia" w:ascii="宋体" w:hAnsi="宋体" w:eastAsia="宋体" w:cs="宋体"/>
          <w:color w:val="auto"/>
          <w:spacing w:val="-4"/>
          <w:sz w:val="24"/>
          <w:szCs w:val="24"/>
        </w:rPr>
        <w:t>份</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、采购代理机构存档</w:t>
      </w:r>
      <w:r>
        <w:rPr>
          <w:rFonts w:hint="eastAsia" w:ascii="宋体" w:hAnsi="宋体" w:eastAsia="宋体" w:cs="宋体"/>
          <w:color w:val="auto"/>
          <w:spacing w:val="-4"/>
          <w:sz w:val="24"/>
          <w:szCs w:val="24"/>
          <w:u w:val="single" w:color="auto"/>
        </w:rPr>
        <w:t>壹</w:t>
      </w:r>
      <w:r>
        <w:rPr>
          <w:rFonts w:hint="eastAsia" w:ascii="宋体" w:hAnsi="宋体" w:eastAsia="宋体" w:cs="宋体"/>
          <w:color w:val="auto"/>
          <w:spacing w:val="-4"/>
          <w:sz w:val="24"/>
          <w:szCs w:val="24"/>
        </w:rPr>
        <w:t>份。各方签字盖章后生效，合同执行完毕自动失效。（合</w:t>
      </w:r>
    </w:p>
    <w:p w14:paraId="7989E59A">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同的服务承诺则长期有效）。</w:t>
      </w:r>
    </w:p>
    <w:p w14:paraId="41C73842">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pacing w:val="4"/>
          <w:sz w:val="24"/>
          <w:szCs w:val="24"/>
        </w:rPr>
        <w:sectPr>
          <w:pgSz w:w="11906" w:h="16838"/>
          <w:pgMar w:top="1134" w:right="1172" w:bottom="1134" w:left="1374" w:header="850" w:footer="850" w:gutter="0"/>
          <w:pgBorders>
            <w:top w:val="none" w:sz="0" w:space="0"/>
            <w:left w:val="none" w:sz="0" w:space="0"/>
            <w:bottom w:val="none" w:sz="0" w:space="0"/>
            <w:right w:val="none" w:sz="0" w:space="0"/>
          </w:pgBorders>
          <w:pgNumType w:fmt="decimal"/>
          <w:cols w:space="425" w:num="1"/>
          <w:docGrid w:type="lines" w:linePitch="326" w:charSpace="0"/>
        </w:sectPr>
      </w:pPr>
    </w:p>
    <w:p w14:paraId="52628C87">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采购人</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u w:val="single" w:color="auto"/>
        </w:rPr>
        <w:t>（</w:t>
      </w:r>
      <w:r>
        <w:rPr>
          <w:rFonts w:hint="eastAsia" w:ascii="宋体" w:hAnsi="宋体" w:eastAsia="宋体" w:cs="宋体"/>
          <w:color w:val="auto"/>
          <w:spacing w:val="4"/>
          <w:sz w:val="24"/>
          <w:szCs w:val="24"/>
          <w:u w:val="single" w:color="auto"/>
        </w:rPr>
        <w:t>盖章）</w:t>
      </w:r>
      <w:r>
        <w:rPr>
          <w:rFonts w:hint="eastAsia" w:ascii="宋体" w:hAnsi="宋体" w:eastAsia="宋体" w:cs="宋体"/>
          <w:color w:val="auto"/>
          <w:sz w:val="24"/>
          <w:szCs w:val="24"/>
          <w:u w:val="single" w:color="auto"/>
        </w:rPr>
        <w:t xml:space="preserve">      </w:t>
      </w:r>
    </w:p>
    <w:p w14:paraId="2E6BFDAD">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 xml:space="preserve">地址： </w:t>
      </w:r>
      <w:r>
        <w:rPr>
          <w:rFonts w:hint="eastAsia" w:ascii="宋体" w:hAnsi="宋体" w:eastAsia="宋体" w:cs="宋体"/>
          <w:color w:val="auto"/>
          <w:sz w:val="24"/>
          <w:szCs w:val="24"/>
          <w:u w:val="single" w:color="auto"/>
        </w:rPr>
        <w:t xml:space="preserve">                     </w:t>
      </w:r>
    </w:p>
    <w:p w14:paraId="698099D9">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邮政编码：</w:t>
      </w:r>
      <w:r>
        <w:rPr>
          <w:rFonts w:hint="eastAsia" w:ascii="宋体" w:hAnsi="宋体" w:eastAsia="宋体" w:cs="宋体"/>
          <w:color w:val="auto"/>
          <w:sz w:val="24"/>
          <w:szCs w:val="24"/>
          <w:u w:val="single" w:color="auto"/>
        </w:rPr>
        <w:t xml:space="preserve">                 </w:t>
      </w:r>
    </w:p>
    <w:p w14:paraId="357E38F9">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法定代表人或其授权</w:t>
      </w:r>
    </w:p>
    <w:p w14:paraId="50226952">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的代理人</w:t>
      </w:r>
      <w:r>
        <w:rPr>
          <w:rFonts w:hint="eastAsia" w:ascii="宋体" w:hAnsi="宋体" w:eastAsia="宋体" w:cs="宋体"/>
          <w:color w:val="auto"/>
          <w:spacing w:val="-16"/>
          <w:sz w:val="24"/>
          <w:szCs w:val="24"/>
        </w:rPr>
        <w:t>：</w:t>
      </w:r>
      <w:r>
        <w:rPr>
          <w:rFonts w:hint="eastAsia" w:ascii="宋体" w:hAnsi="宋体" w:eastAsia="宋体" w:cs="宋体"/>
          <w:color w:val="auto"/>
          <w:spacing w:val="-16"/>
          <w:sz w:val="24"/>
          <w:szCs w:val="24"/>
          <w:u w:val="single" w:color="auto"/>
        </w:rPr>
        <w:t>（</w:t>
      </w:r>
      <w:r>
        <w:rPr>
          <w:rFonts w:hint="eastAsia" w:ascii="宋体" w:hAnsi="宋体" w:eastAsia="宋体" w:cs="宋体"/>
          <w:color w:val="auto"/>
          <w:sz w:val="24"/>
          <w:szCs w:val="24"/>
          <w:u w:val="single" w:color="auto"/>
        </w:rPr>
        <w:t xml:space="preserve">签字）       </w:t>
      </w:r>
    </w:p>
    <w:p w14:paraId="367EAB66">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开户银行：</w:t>
      </w:r>
      <w:r>
        <w:rPr>
          <w:rFonts w:hint="eastAsia" w:ascii="宋体" w:hAnsi="宋体" w:eastAsia="宋体" w:cs="宋体"/>
          <w:color w:val="auto"/>
          <w:sz w:val="24"/>
          <w:szCs w:val="24"/>
          <w:u w:val="single" w:color="auto"/>
        </w:rPr>
        <w:t xml:space="preserve">                 </w:t>
      </w:r>
    </w:p>
    <w:p w14:paraId="4F6FB23C">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5"/>
          <w:sz w:val="24"/>
          <w:szCs w:val="24"/>
        </w:rPr>
        <w:t>账号：</w:t>
      </w:r>
      <w:r>
        <w:rPr>
          <w:rFonts w:hint="eastAsia" w:ascii="宋体" w:hAnsi="宋体" w:eastAsia="宋体" w:cs="宋体"/>
          <w:color w:val="auto"/>
          <w:sz w:val="24"/>
          <w:szCs w:val="24"/>
          <w:u w:val="single" w:color="auto"/>
        </w:rPr>
        <w:t xml:space="preserve">                      </w:t>
      </w:r>
    </w:p>
    <w:p w14:paraId="5D8E05C6">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r>
        <w:rPr>
          <w:rFonts w:hint="eastAsia" w:ascii="宋体" w:hAnsi="宋体" w:eastAsia="宋体" w:cs="宋体"/>
          <w:color w:val="auto"/>
          <w:sz w:val="24"/>
          <w:szCs w:val="24"/>
          <w:u w:val="single" w:color="auto"/>
        </w:rPr>
        <w:t xml:space="preserve">                      </w:t>
      </w:r>
    </w:p>
    <w:p w14:paraId="7435F3AA">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传真：</w:t>
      </w:r>
      <w:r>
        <w:rPr>
          <w:rFonts w:hint="eastAsia" w:ascii="宋体" w:hAnsi="宋体" w:eastAsia="宋体" w:cs="宋体"/>
          <w:color w:val="auto"/>
          <w:sz w:val="24"/>
          <w:szCs w:val="24"/>
          <w:u w:val="single" w:color="auto"/>
        </w:rPr>
        <w:t xml:space="preserve">                      </w:t>
      </w:r>
    </w:p>
    <w:p w14:paraId="0039BF76">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电子邮箱：</w:t>
      </w:r>
      <w:r>
        <w:rPr>
          <w:rFonts w:hint="eastAsia" w:ascii="宋体" w:hAnsi="宋体" w:eastAsia="宋体" w:cs="宋体"/>
          <w:color w:val="auto"/>
          <w:sz w:val="24"/>
          <w:szCs w:val="24"/>
          <w:u w:val="single" w:color="auto"/>
        </w:rPr>
        <w:t xml:space="preserve">                 </w:t>
      </w:r>
    </w:p>
    <w:p w14:paraId="1E5E58D7">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投标人</w:t>
      </w:r>
      <w:r>
        <w:rPr>
          <w:rFonts w:hint="eastAsia" w:ascii="宋体" w:hAnsi="宋体" w:eastAsia="宋体" w:cs="宋体"/>
          <w:color w:val="auto"/>
          <w:spacing w:val="-16"/>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6"/>
          <w:sz w:val="24"/>
          <w:szCs w:val="24"/>
          <w:u w:val="single" w:color="auto"/>
        </w:rPr>
        <w:t>（</w:t>
      </w:r>
      <w:r>
        <w:rPr>
          <w:rFonts w:hint="eastAsia" w:ascii="宋体" w:hAnsi="宋体" w:eastAsia="宋体" w:cs="宋体"/>
          <w:color w:val="auto"/>
          <w:spacing w:val="3"/>
          <w:sz w:val="24"/>
          <w:szCs w:val="24"/>
          <w:u w:val="single" w:color="auto"/>
        </w:rPr>
        <w:t>盖章）</w:t>
      </w:r>
      <w:r>
        <w:rPr>
          <w:rFonts w:hint="eastAsia" w:ascii="宋体" w:hAnsi="宋体" w:eastAsia="宋体" w:cs="宋体"/>
          <w:color w:val="auto"/>
          <w:sz w:val="24"/>
          <w:szCs w:val="24"/>
          <w:u w:val="single" w:color="auto"/>
        </w:rPr>
        <w:t xml:space="preserve">     </w:t>
      </w:r>
    </w:p>
    <w:p w14:paraId="3000C889">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 xml:space="preserve">地址： </w:t>
      </w:r>
      <w:r>
        <w:rPr>
          <w:rFonts w:hint="eastAsia" w:ascii="宋体" w:hAnsi="宋体" w:eastAsia="宋体" w:cs="宋体"/>
          <w:color w:val="auto"/>
          <w:sz w:val="24"/>
          <w:szCs w:val="24"/>
          <w:u w:val="single" w:color="auto"/>
        </w:rPr>
        <w:t xml:space="preserve">                      </w:t>
      </w:r>
    </w:p>
    <w:p w14:paraId="1768C17B">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邮政编码：</w:t>
      </w:r>
      <w:r>
        <w:rPr>
          <w:rFonts w:hint="eastAsia" w:ascii="宋体" w:hAnsi="宋体" w:eastAsia="宋体" w:cs="宋体"/>
          <w:color w:val="auto"/>
          <w:sz w:val="24"/>
          <w:szCs w:val="24"/>
          <w:u w:val="single" w:color="auto"/>
        </w:rPr>
        <w:t xml:space="preserve">                  </w:t>
      </w:r>
    </w:p>
    <w:p w14:paraId="63D8C8FC">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法定代表人或其授权</w:t>
      </w:r>
    </w:p>
    <w:p w14:paraId="3ADA3479">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的代理人</w:t>
      </w:r>
      <w:r>
        <w:rPr>
          <w:rFonts w:hint="eastAsia" w:ascii="宋体" w:hAnsi="宋体" w:eastAsia="宋体" w:cs="宋体"/>
          <w:color w:val="auto"/>
          <w:spacing w:val="-16"/>
          <w:sz w:val="24"/>
          <w:szCs w:val="24"/>
        </w:rPr>
        <w:t>：</w:t>
      </w:r>
      <w:r>
        <w:rPr>
          <w:rFonts w:hint="eastAsia" w:ascii="宋体" w:hAnsi="宋体" w:eastAsia="宋体" w:cs="宋体"/>
          <w:color w:val="auto"/>
          <w:spacing w:val="-16"/>
          <w:sz w:val="24"/>
          <w:szCs w:val="24"/>
          <w:u w:val="single" w:color="auto"/>
        </w:rPr>
        <w:t>（</w:t>
      </w:r>
      <w:r>
        <w:rPr>
          <w:rFonts w:hint="eastAsia" w:ascii="宋体" w:hAnsi="宋体" w:eastAsia="宋体" w:cs="宋体"/>
          <w:color w:val="auto"/>
          <w:sz w:val="24"/>
          <w:szCs w:val="24"/>
          <w:u w:val="single" w:color="auto"/>
        </w:rPr>
        <w:t xml:space="preserve">签字）           </w:t>
      </w:r>
    </w:p>
    <w:p w14:paraId="1675092D">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开户银行：</w:t>
      </w:r>
      <w:r>
        <w:rPr>
          <w:rFonts w:hint="eastAsia" w:ascii="宋体" w:hAnsi="宋体" w:eastAsia="宋体" w:cs="宋体"/>
          <w:color w:val="auto"/>
          <w:sz w:val="24"/>
          <w:szCs w:val="24"/>
          <w:u w:val="single" w:color="auto"/>
        </w:rPr>
        <w:t xml:space="preserve">                  </w:t>
      </w:r>
    </w:p>
    <w:p w14:paraId="2BEFAB10">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5"/>
          <w:sz w:val="24"/>
          <w:szCs w:val="24"/>
        </w:rPr>
        <w:t>账号：</w:t>
      </w:r>
      <w:r>
        <w:rPr>
          <w:rFonts w:hint="eastAsia" w:ascii="宋体" w:hAnsi="宋体" w:eastAsia="宋体" w:cs="宋体"/>
          <w:color w:val="auto"/>
          <w:sz w:val="24"/>
          <w:szCs w:val="24"/>
          <w:u w:val="single" w:color="auto"/>
        </w:rPr>
        <w:t xml:space="preserve">                       </w:t>
      </w:r>
    </w:p>
    <w:p w14:paraId="50DBF93F">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r>
        <w:rPr>
          <w:rFonts w:hint="eastAsia" w:ascii="宋体" w:hAnsi="宋体" w:eastAsia="宋体" w:cs="宋体"/>
          <w:color w:val="auto"/>
          <w:sz w:val="24"/>
          <w:szCs w:val="24"/>
          <w:u w:val="single" w:color="auto"/>
        </w:rPr>
        <w:t xml:space="preserve">                       </w:t>
      </w:r>
    </w:p>
    <w:p w14:paraId="185F83AB">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传真：</w:t>
      </w:r>
      <w:r>
        <w:rPr>
          <w:rFonts w:hint="eastAsia" w:ascii="宋体" w:hAnsi="宋体" w:eastAsia="宋体" w:cs="宋体"/>
          <w:color w:val="auto"/>
          <w:sz w:val="24"/>
          <w:szCs w:val="24"/>
          <w:u w:val="single" w:color="auto"/>
        </w:rPr>
        <w:t xml:space="preserve">                       </w:t>
      </w:r>
    </w:p>
    <w:p w14:paraId="5033DE4C">
      <w:pPr>
        <w:pStyle w:val="2"/>
        <w:keepNext w:val="0"/>
        <w:keepLines w:val="0"/>
        <w:widowControl w:val="0"/>
        <w:shd w:val="clear"/>
        <w:kinsoku/>
        <w:wordWrap/>
        <w:overflowPunct/>
        <w:topLinePunct w:val="0"/>
        <w:autoSpaceDE/>
        <w:autoSpaceDN/>
        <w:bidi w:val="0"/>
        <w:adjustRightInd/>
        <w:snapToGrid/>
        <w:spacing w:after="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电子邮箱：</w:t>
      </w:r>
      <w:r>
        <w:rPr>
          <w:rFonts w:hint="eastAsia" w:ascii="宋体" w:hAnsi="宋体" w:eastAsia="宋体" w:cs="宋体"/>
          <w:color w:val="auto"/>
          <w:sz w:val="24"/>
          <w:szCs w:val="24"/>
          <w:u w:val="single" w:color="auto"/>
        </w:rPr>
        <w:t xml:space="preserve">                 </w:t>
      </w:r>
    </w:p>
    <w:p w14:paraId="47F627F6">
      <w:pPr>
        <w:keepNext w:val="0"/>
        <w:keepLines w:val="0"/>
        <w:widowControl w:val="0"/>
        <w:shd w:val="clear"/>
        <w:kinsoku/>
        <w:wordWrap/>
        <w:overflowPunct/>
        <w:topLinePunct w:val="0"/>
        <w:autoSpaceDE/>
        <w:autoSpaceDN/>
        <w:bidi w:val="0"/>
        <w:adjustRightInd/>
        <w:snapToGrid/>
        <w:spacing w:line="360" w:lineRule="auto"/>
        <w:ind w:left="0" w:right="0"/>
        <w:textAlignment w:val="auto"/>
        <w:rPr>
          <w:rFonts w:hint="eastAsia" w:ascii="宋体" w:hAnsi="宋体" w:eastAsia="宋体" w:cs="宋体"/>
          <w:color w:val="auto"/>
          <w:spacing w:val="0"/>
          <w:w w:val="100"/>
          <w:sz w:val="21"/>
          <w:szCs w:val="21"/>
        </w:rPr>
        <w:sectPr>
          <w:type w:val="continuous"/>
          <w:pgSz w:w="11906" w:h="16838"/>
          <w:pgMar w:top="1134" w:right="1172" w:bottom="1134" w:left="1374" w:header="850" w:footer="454" w:gutter="0"/>
          <w:pgBorders>
            <w:top w:val="none" w:sz="0" w:space="0"/>
            <w:left w:val="none" w:sz="0" w:space="0"/>
            <w:bottom w:val="none" w:sz="0" w:space="0"/>
            <w:right w:val="none" w:sz="0" w:space="0"/>
          </w:pgBorders>
          <w:pgNumType w:fmt="decimal"/>
          <w:cols w:equalWidth="0" w:num="2">
            <w:col w:w="4467" w:space="425"/>
            <w:col w:w="4467"/>
          </w:cols>
          <w:docGrid w:type="lines" w:linePitch="326" w:charSpace="0"/>
        </w:sectPr>
      </w:pPr>
    </w:p>
    <w:p w14:paraId="68FC44DC">
      <w:pPr>
        <w:keepNext w:val="0"/>
        <w:keepLines w:val="0"/>
        <w:widowControl w:val="0"/>
        <w:shd w:val="clear"/>
        <w:kinsoku/>
        <w:wordWrap/>
        <w:overflowPunct/>
        <w:topLinePunct w:val="0"/>
        <w:autoSpaceDE/>
        <w:autoSpaceDN/>
        <w:bidi w:val="0"/>
        <w:adjustRightInd/>
        <w:snapToGrid/>
        <w:spacing w:line="360" w:lineRule="auto"/>
        <w:ind w:left="0" w:right="0"/>
        <w:textAlignment w:val="auto"/>
        <w:rPr>
          <w:rFonts w:hint="eastAsia" w:ascii="宋体" w:hAnsi="宋体" w:eastAsia="宋体" w:cs="宋体"/>
          <w:color w:val="auto"/>
          <w:spacing w:val="0"/>
          <w:w w:val="100"/>
          <w:sz w:val="21"/>
          <w:szCs w:val="21"/>
        </w:rPr>
      </w:pPr>
      <w:r>
        <w:rPr>
          <w:rFonts w:hint="eastAsia" w:ascii="宋体" w:hAnsi="宋体" w:eastAsia="宋体" w:cs="宋体"/>
          <w:color w:val="auto"/>
          <w:spacing w:val="0"/>
          <w:w w:val="100"/>
          <w:sz w:val="21"/>
          <w:szCs w:val="21"/>
        </w:rPr>
        <w:br w:type="page"/>
      </w:r>
    </w:p>
    <w:bookmarkEnd w:id="239"/>
    <w:bookmarkEnd w:id="240"/>
    <w:bookmarkEnd w:id="241"/>
    <w:p w14:paraId="76562FB8">
      <w:pPr>
        <w:pStyle w:val="3"/>
        <w:shd w:val="clear"/>
        <w:rPr>
          <w:rFonts w:hint="eastAsia" w:ascii="宋体" w:hAnsi="宋体" w:eastAsia="宋体" w:cs="宋体"/>
          <w:color w:val="auto"/>
          <w:spacing w:val="0"/>
          <w:w w:val="100"/>
        </w:rPr>
      </w:pPr>
      <w:bookmarkStart w:id="242" w:name="_Toc28653"/>
      <w:r>
        <w:rPr>
          <w:rFonts w:hint="eastAsia" w:ascii="宋体" w:hAnsi="宋体" w:eastAsia="宋体" w:cs="宋体"/>
          <w:color w:val="auto"/>
          <w:spacing w:val="0"/>
          <w:w w:val="100"/>
        </w:rPr>
        <w:t>第</w:t>
      </w:r>
      <w:r>
        <w:rPr>
          <w:rFonts w:hint="eastAsia" w:ascii="宋体" w:hAnsi="宋体" w:eastAsia="宋体" w:cs="宋体"/>
          <w:color w:val="auto"/>
          <w:spacing w:val="0"/>
          <w:w w:val="100"/>
          <w:lang w:val="en-US" w:eastAsia="zh-CN"/>
        </w:rPr>
        <w:t>六</w:t>
      </w:r>
      <w:r>
        <w:rPr>
          <w:rFonts w:hint="eastAsia" w:ascii="宋体" w:hAnsi="宋体" w:eastAsia="宋体" w:cs="宋体"/>
          <w:color w:val="auto"/>
          <w:spacing w:val="0"/>
          <w:w w:val="100"/>
        </w:rPr>
        <w:t>章  投标文件构成及格式</w:t>
      </w:r>
      <w:bookmarkEnd w:id="237"/>
      <w:bookmarkEnd w:id="242"/>
    </w:p>
    <w:p w14:paraId="3A40F890">
      <w:pPr>
        <w:pStyle w:val="21"/>
        <w:shd w:val="clear"/>
        <w:spacing w:line="500" w:lineRule="exact"/>
        <w:rPr>
          <w:rFonts w:hint="eastAsia" w:ascii="宋体" w:hAnsi="宋体" w:eastAsia="宋体" w:cs="宋体"/>
          <w:color w:val="auto"/>
          <w:spacing w:val="0"/>
          <w:w w:val="100"/>
        </w:rPr>
      </w:pPr>
    </w:p>
    <w:tbl>
      <w:tblPr>
        <w:tblStyle w:val="26"/>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4B3C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tcPr>
          <w:p w14:paraId="2D6AF685">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注释： </w:t>
            </w:r>
          </w:p>
          <w:p w14:paraId="70950536">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1.本章分为六部分，是为方便投标人制作投标文件设计。第一、二、三、四、五部分应按要求或给定格式填报。</w:t>
            </w:r>
          </w:p>
          <w:p w14:paraId="68B85C5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2.第六部分投标响应方案部分格式仅供参考，投标人应根据项目特点，结合本次采购要求，对有关表格进行补充或修改。但不得对实质性文件的相关条款做出变动。</w:t>
            </w:r>
          </w:p>
        </w:tc>
      </w:tr>
    </w:tbl>
    <w:p w14:paraId="53DC36C4">
      <w:pPr>
        <w:shd w:val="clear"/>
        <w:spacing w:line="360" w:lineRule="auto"/>
        <w:rPr>
          <w:rFonts w:hint="eastAsia" w:ascii="宋体" w:hAnsi="宋体" w:eastAsia="宋体" w:cs="宋体"/>
          <w:color w:val="auto"/>
          <w:spacing w:val="0"/>
          <w:w w:val="100"/>
        </w:rPr>
      </w:pPr>
      <w:r>
        <w:rPr>
          <w:rFonts w:hint="eastAsia" w:ascii="宋体" w:hAnsi="宋体" w:eastAsia="宋体" w:cs="宋体"/>
          <w:color w:val="auto"/>
          <w:spacing w:val="0"/>
          <w:w w:val="100"/>
          <w:sz w:val="24"/>
          <w:szCs w:val="24"/>
        </w:rPr>
        <w:br w:type="page"/>
      </w:r>
    </w:p>
    <w:p w14:paraId="79525973">
      <w:pPr>
        <w:keepNext/>
        <w:keepLines/>
        <w:shd w:val="clear"/>
        <w:spacing w:line="288" w:lineRule="auto"/>
        <w:jc w:val="center"/>
        <w:rPr>
          <w:rFonts w:hint="eastAsia" w:ascii="宋体" w:hAnsi="宋体" w:eastAsia="宋体" w:cs="宋体"/>
          <w:b/>
          <w:bCs/>
          <w:color w:val="auto"/>
          <w:spacing w:val="0"/>
          <w:w w:val="100"/>
          <w:sz w:val="21"/>
          <w:szCs w:val="16"/>
        </w:rPr>
      </w:pPr>
      <w:bookmarkStart w:id="243" w:name="_Toc13182"/>
    </w:p>
    <w:p w14:paraId="7DA2C316">
      <w:pPr>
        <w:keepNext/>
        <w:keepLines/>
        <w:shd w:val="clear"/>
        <w:spacing w:line="288" w:lineRule="auto"/>
        <w:jc w:val="center"/>
        <w:rPr>
          <w:rFonts w:hint="eastAsia" w:ascii="宋体" w:hAnsi="宋体" w:eastAsia="宋体" w:cs="宋体"/>
          <w:b/>
          <w:bCs/>
          <w:color w:val="auto"/>
          <w:spacing w:val="0"/>
          <w:w w:val="100"/>
          <w:sz w:val="24"/>
          <w:szCs w:val="20"/>
        </w:rPr>
      </w:pPr>
      <w:r>
        <w:rPr>
          <w:rFonts w:hint="eastAsia" w:ascii="宋体" w:hAnsi="宋体" w:eastAsia="宋体" w:cs="宋体"/>
          <w:b/>
          <w:bCs/>
          <w:color w:val="auto"/>
          <w:spacing w:val="0"/>
          <w:w w:val="100"/>
          <w:sz w:val="24"/>
          <w:szCs w:val="20"/>
        </w:rPr>
        <w:t>封面及目录格式</w:t>
      </w:r>
      <w:bookmarkEnd w:id="243"/>
    </w:p>
    <w:p w14:paraId="482CA9FB">
      <w:pPr>
        <w:pStyle w:val="50"/>
        <w:shd w:val="clear"/>
        <w:ind w:firstLine="0" w:firstLineChars="0"/>
        <w:rPr>
          <w:rFonts w:hint="eastAsia" w:ascii="宋体" w:hAnsi="宋体" w:eastAsia="宋体" w:cs="宋体"/>
          <w:bCs/>
          <w:color w:val="auto"/>
          <w:spacing w:val="0"/>
          <w:w w:val="100"/>
          <w:sz w:val="28"/>
          <w:szCs w:val="28"/>
        </w:rPr>
      </w:pPr>
    </w:p>
    <w:p w14:paraId="1AFF469A">
      <w:pPr>
        <w:pStyle w:val="50"/>
        <w:shd w:val="clear"/>
        <w:ind w:firstLine="0" w:firstLineChars="0"/>
        <w:rPr>
          <w:rFonts w:hint="eastAsia" w:ascii="宋体" w:hAnsi="宋体" w:eastAsia="宋体" w:cs="宋体"/>
          <w:color w:val="auto"/>
          <w:spacing w:val="0"/>
          <w:w w:val="100"/>
          <w:sz w:val="28"/>
          <w:szCs w:val="28"/>
          <w:u w:val="single"/>
        </w:rPr>
      </w:pPr>
      <w:r>
        <w:rPr>
          <w:rFonts w:hint="eastAsia" w:ascii="宋体" w:hAnsi="宋体" w:eastAsia="宋体" w:cs="宋体"/>
          <w:color w:val="auto"/>
          <w:spacing w:val="0"/>
          <w:w w:val="100"/>
          <w:sz w:val="28"/>
          <w:szCs w:val="28"/>
        </w:rPr>
        <w:t>项目编号：</w:t>
      </w:r>
      <w:r>
        <w:rPr>
          <w:rFonts w:hint="eastAsia" w:ascii="宋体" w:hAnsi="宋体" w:eastAsia="宋体" w:cs="宋体"/>
          <w:color w:val="auto"/>
          <w:spacing w:val="0"/>
          <w:w w:val="100"/>
          <w:sz w:val="28"/>
          <w:szCs w:val="28"/>
          <w:u w:val="single"/>
        </w:rPr>
        <w:t xml:space="preserve">                </w:t>
      </w:r>
    </w:p>
    <w:p w14:paraId="6218B227">
      <w:pPr>
        <w:widowControl w:val="0"/>
        <w:shd w:val="clear"/>
        <w:tabs>
          <w:tab w:val="left" w:pos="1480"/>
        </w:tabs>
        <w:ind w:left="0" w:leftChars="0" w:firstLine="0" w:firstLineChars="0"/>
        <w:jc w:val="center"/>
        <w:outlineLvl w:val="9"/>
        <w:rPr>
          <w:rFonts w:hint="eastAsia" w:ascii="宋体" w:hAnsi="宋体" w:eastAsia="宋体" w:cs="宋体"/>
          <w:b/>
          <w:color w:val="auto"/>
          <w:spacing w:val="0"/>
          <w:w w:val="100"/>
          <w:kern w:val="2"/>
          <w:sz w:val="44"/>
          <w:szCs w:val="44"/>
          <w:u w:val="none"/>
          <w:lang w:val="en-US" w:eastAsia="zh-CN" w:bidi="ar-SA"/>
        </w:rPr>
      </w:pPr>
    </w:p>
    <w:p w14:paraId="6E71B916">
      <w:pPr>
        <w:widowControl w:val="0"/>
        <w:shd w:val="clear"/>
        <w:tabs>
          <w:tab w:val="left" w:pos="1480"/>
        </w:tabs>
        <w:ind w:left="0" w:leftChars="0" w:firstLine="0" w:firstLineChars="0"/>
        <w:jc w:val="center"/>
        <w:outlineLvl w:val="9"/>
        <w:rPr>
          <w:rFonts w:hint="eastAsia" w:ascii="宋体" w:hAnsi="宋体" w:eastAsia="宋体" w:cs="宋体"/>
          <w:b/>
          <w:color w:val="auto"/>
          <w:spacing w:val="0"/>
          <w:w w:val="100"/>
          <w:kern w:val="2"/>
          <w:sz w:val="44"/>
          <w:szCs w:val="44"/>
          <w:u w:val="none"/>
          <w:lang w:val="en-US" w:eastAsia="zh-CN" w:bidi="ar-SA"/>
        </w:rPr>
      </w:pPr>
    </w:p>
    <w:p w14:paraId="73FF475B">
      <w:pPr>
        <w:widowControl w:val="0"/>
        <w:shd w:val="clear"/>
        <w:tabs>
          <w:tab w:val="left" w:pos="1480"/>
        </w:tabs>
        <w:ind w:left="0" w:leftChars="0" w:firstLine="0" w:firstLineChars="0"/>
        <w:jc w:val="center"/>
        <w:outlineLvl w:val="9"/>
        <w:rPr>
          <w:rFonts w:hint="eastAsia" w:ascii="宋体" w:hAnsi="宋体" w:eastAsia="宋体" w:cs="宋体"/>
          <w:b/>
          <w:color w:val="auto"/>
          <w:spacing w:val="0"/>
          <w:w w:val="100"/>
          <w:kern w:val="2"/>
          <w:sz w:val="44"/>
          <w:szCs w:val="44"/>
          <w:u w:val="none"/>
          <w:lang w:val="en-US" w:eastAsia="zh-CN" w:bidi="ar-SA"/>
        </w:rPr>
      </w:pPr>
    </w:p>
    <w:p w14:paraId="10F453A4">
      <w:pPr>
        <w:pageBreakBefore w:val="0"/>
        <w:kinsoku/>
        <w:wordWrap/>
        <w:overflowPunct/>
        <w:topLinePunct w:val="0"/>
        <w:autoSpaceDE/>
        <w:autoSpaceDN/>
        <w:bidi w:val="0"/>
        <w:spacing w:line="360" w:lineRule="auto"/>
        <w:jc w:val="center"/>
        <w:rPr>
          <w:rFonts w:hint="eastAsia" w:ascii="宋体" w:hAnsi="宋体" w:eastAsia="宋体" w:cs="宋体"/>
          <w:b/>
          <w:bCs/>
          <w:sz w:val="48"/>
          <w:szCs w:val="48"/>
        </w:rPr>
      </w:pPr>
      <w:r>
        <w:rPr>
          <w:rFonts w:hint="eastAsia" w:hAnsi="宋体" w:cs="宋体"/>
          <w:b/>
          <w:bCs/>
          <w:sz w:val="48"/>
          <w:szCs w:val="48"/>
          <w:lang w:val="en-US" w:eastAsia="zh-CN"/>
        </w:rPr>
        <w:t>榆阳区大河塔镇开光川、安崖社区刘岔村生态治理宣传标语项目</w:t>
      </w:r>
    </w:p>
    <w:p w14:paraId="2A5D2C69">
      <w:pPr>
        <w:pStyle w:val="50"/>
        <w:shd w:val="clear"/>
        <w:ind w:firstLine="0" w:firstLineChars="0"/>
        <w:rPr>
          <w:rFonts w:hint="eastAsia" w:ascii="宋体" w:hAnsi="宋体" w:eastAsia="宋体" w:cs="宋体"/>
          <w:color w:val="auto"/>
          <w:spacing w:val="0"/>
          <w:w w:val="100"/>
          <w:sz w:val="28"/>
          <w:szCs w:val="28"/>
        </w:rPr>
      </w:pPr>
    </w:p>
    <w:p w14:paraId="478955A3">
      <w:pPr>
        <w:shd w:val="clear"/>
        <w:rPr>
          <w:rFonts w:hint="eastAsia" w:ascii="宋体" w:hAnsi="宋体" w:eastAsia="宋体" w:cs="宋体"/>
          <w:color w:val="auto"/>
          <w:spacing w:val="0"/>
          <w:w w:val="100"/>
          <w:sz w:val="52"/>
          <w:szCs w:val="52"/>
        </w:rPr>
      </w:pPr>
    </w:p>
    <w:p w14:paraId="7FE52F0D">
      <w:pPr>
        <w:pStyle w:val="2"/>
        <w:shd w:val="clear"/>
        <w:rPr>
          <w:rFonts w:hint="eastAsia" w:ascii="宋体" w:hAnsi="宋体" w:eastAsia="宋体" w:cs="宋体"/>
          <w:color w:val="auto"/>
          <w:spacing w:val="0"/>
          <w:w w:val="100"/>
        </w:rPr>
      </w:pPr>
    </w:p>
    <w:p w14:paraId="22B31407">
      <w:pPr>
        <w:shd w:val="clear"/>
        <w:jc w:val="center"/>
        <w:rPr>
          <w:rFonts w:hint="eastAsia" w:ascii="宋体" w:hAnsi="宋体" w:eastAsia="宋体" w:cs="宋体"/>
          <w:b/>
          <w:bCs/>
          <w:color w:val="auto"/>
          <w:spacing w:val="0"/>
          <w:w w:val="100"/>
          <w:sz w:val="32"/>
          <w:szCs w:val="22"/>
          <w:lang w:eastAsia="zh-CN"/>
        </w:rPr>
      </w:pPr>
      <w:r>
        <w:rPr>
          <w:rFonts w:hint="eastAsia" w:ascii="宋体" w:hAnsi="宋体" w:eastAsia="宋体" w:cs="宋体"/>
          <w:b/>
          <w:bCs/>
          <w:color w:val="auto"/>
          <w:spacing w:val="0"/>
          <w:w w:val="100"/>
          <w:sz w:val="96"/>
          <w:szCs w:val="96"/>
          <w:lang w:eastAsia="zh-CN"/>
        </w:rPr>
        <w:t>投标文件</w:t>
      </w:r>
    </w:p>
    <w:p w14:paraId="43911B14">
      <w:pPr>
        <w:pStyle w:val="50"/>
        <w:shd w:val="clear"/>
        <w:ind w:firstLine="0" w:firstLineChars="0"/>
        <w:jc w:val="center"/>
        <w:rPr>
          <w:rFonts w:hint="eastAsia" w:ascii="宋体" w:hAnsi="宋体" w:eastAsia="宋体" w:cs="宋体"/>
          <w:color w:val="auto"/>
          <w:spacing w:val="0"/>
          <w:w w:val="100"/>
          <w:sz w:val="36"/>
          <w:lang w:eastAsia="zh-CN"/>
        </w:rPr>
      </w:pPr>
    </w:p>
    <w:p w14:paraId="02F95DF1">
      <w:pPr>
        <w:pStyle w:val="50"/>
        <w:shd w:val="clear"/>
        <w:ind w:firstLine="0" w:firstLineChars="0"/>
        <w:rPr>
          <w:rFonts w:hint="eastAsia" w:ascii="宋体" w:hAnsi="宋体" w:eastAsia="宋体" w:cs="宋体"/>
          <w:color w:val="auto"/>
          <w:spacing w:val="0"/>
          <w:w w:val="100"/>
          <w:sz w:val="36"/>
        </w:rPr>
      </w:pPr>
    </w:p>
    <w:p w14:paraId="5AF55F02">
      <w:pPr>
        <w:pStyle w:val="50"/>
        <w:shd w:val="clear"/>
        <w:ind w:firstLine="0" w:firstLineChars="0"/>
        <w:rPr>
          <w:rFonts w:hint="eastAsia" w:ascii="宋体" w:hAnsi="宋体" w:eastAsia="宋体" w:cs="宋体"/>
          <w:color w:val="auto"/>
          <w:spacing w:val="0"/>
          <w:w w:val="100"/>
          <w:sz w:val="28"/>
          <w:szCs w:val="28"/>
        </w:rPr>
      </w:pPr>
    </w:p>
    <w:p w14:paraId="21EA9998">
      <w:pPr>
        <w:pStyle w:val="50"/>
        <w:shd w:val="clear"/>
        <w:ind w:firstLine="560"/>
        <w:rPr>
          <w:rFonts w:hint="eastAsia" w:ascii="宋体" w:hAnsi="宋体" w:eastAsia="宋体" w:cs="宋体"/>
          <w:color w:val="auto"/>
          <w:spacing w:val="0"/>
          <w:w w:val="100"/>
          <w:sz w:val="28"/>
          <w:szCs w:val="28"/>
        </w:rPr>
      </w:pPr>
    </w:p>
    <w:p w14:paraId="5025A53C">
      <w:pPr>
        <w:pStyle w:val="50"/>
        <w:shd w:val="clear"/>
        <w:ind w:firstLine="1400" w:firstLineChars="500"/>
        <w:rPr>
          <w:rFonts w:hint="eastAsia" w:ascii="宋体" w:hAnsi="宋体" w:eastAsia="宋体" w:cs="宋体"/>
          <w:color w:val="auto"/>
          <w:spacing w:val="0"/>
          <w:w w:val="100"/>
          <w:sz w:val="28"/>
          <w:szCs w:val="28"/>
        </w:rPr>
      </w:pPr>
      <w:r>
        <w:rPr>
          <w:rFonts w:hint="eastAsia" w:ascii="宋体" w:hAnsi="宋体" w:eastAsia="宋体" w:cs="宋体"/>
          <w:color w:val="auto"/>
          <w:spacing w:val="0"/>
          <w:w w:val="100"/>
          <w:sz w:val="28"/>
          <w:szCs w:val="28"/>
        </w:rPr>
        <w:t>投标人全称：</w:t>
      </w:r>
      <w:r>
        <w:rPr>
          <w:rFonts w:hint="eastAsia" w:ascii="宋体" w:hAnsi="宋体" w:eastAsia="宋体" w:cs="宋体"/>
          <w:color w:val="auto"/>
          <w:spacing w:val="0"/>
          <w:w w:val="100"/>
          <w:sz w:val="28"/>
          <w:szCs w:val="28"/>
          <w:u w:val="single"/>
        </w:rPr>
        <w:t xml:space="preserve">                        </w:t>
      </w:r>
      <w:r>
        <w:rPr>
          <w:rFonts w:hint="eastAsia" w:ascii="宋体" w:hAnsi="宋体" w:eastAsia="宋体" w:cs="宋体"/>
          <w:color w:val="auto"/>
          <w:spacing w:val="0"/>
          <w:w w:val="100"/>
          <w:sz w:val="28"/>
          <w:szCs w:val="28"/>
        </w:rPr>
        <w:t>（盖章）</w:t>
      </w:r>
    </w:p>
    <w:p w14:paraId="4D6BEF6E">
      <w:pPr>
        <w:pStyle w:val="2"/>
        <w:shd w:val="clear"/>
        <w:ind w:firstLine="1400" w:firstLineChars="500"/>
        <w:rPr>
          <w:rFonts w:hint="eastAsia" w:ascii="宋体" w:hAnsi="宋体" w:eastAsia="宋体" w:cs="宋体"/>
          <w:color w:val="auto"/>
          <w:spacing w:val="0"/>
          <w:w w:val="100"/>
          <w:sz w:val="28"/>
          <w:szCs w:val="28"/>
        </w:rPr>
      </w:pPr>
      <w:r>
        <w:rPr>
          <w:rFonts w:hint="eastAsia" w:ascii="宋体" w:hAnsi="宋体" w:eastAsia="宋体" w:cs="宋体"/>
          <w:color w:val="auto"/>
          <w:spacing w:val="0"/>
          <w:w w:val="100"/>
          <w:sz w:val="28"/>
          <w:szCs w:val="28"/>
        </w:rPr>
        <w:t>法定代表人或其委托代理人：</w:t>
      </w:r>
      <w:r>
        <w:rPr>
          <w:rFonts w:hint="eastAsia" w:ascii="宋体" w:hAnsi="宋体" w:eastAsia="宋体" w:cs="宋体"/>
          <w:color w:val="auto"/>
          <w:spacing w:val="0"/>
          <w:w w:val="100"/>
          <w:sz w:val="28"/>
          <w:szCs w:val="28"/>
          <w:u w:val="single"/>
        </w:rPr>
        <w:t xml:space="preserve">          </w:t>
      </w:r>
      <w:r>
        <w:rPr>
          <w:rFonts w:hint="eastAsia" w:ascii="宋体" w:hAnsi="宋体" w:eastAsia="宋体" w:cs="宋体"/>
          <w:color w:val="auto"/>
          <w:spacing w:val="0"/>
          <w:w w:val="100"/>
          <w:sz w:val="28"/>
          <w:szCs w:val="28"/>
        </w:rPr>
        <w:t xml:space="preserve">（签章）       </w:t>
      </w:r>
    </w:p>
    <w:p w14:paraId="16346F63">
      <w:pPr>
        <w:pStyle w:val="2"/>
        <w:shd w:val="clear"/>
        <w:ind w:firstLine="1400" w:firstLineChars="500"/>
        <w:rPr>
          <w:rFonts w:hint="eastAsia" w:ascii="宋体" w:hAnsi="宋体" w:eastAsia="宋体" w:cs="宋体"/>
          <w:color w:val="auto"/>
          <w:spacing w:val="0"/>
          <w:w w:val="100"/>
          <w:sz w:val="28"/>
          <w:szCs w:val="28"/>
        </w:rPr>
      </w:pPr>
      <w:r>
        <w:rPr>
          <w:rFonts w:hint="eastAsia" w:ascii="宋体" w:hAnsi="宋体" w:eastAsia="宋体" w:cs="宋体"/>
          <w:color w:val="auto"/>
          <w:spacing w:val="0"/>
          <w:w w:val="100"/>
          <w:sz w:val="28"/>
          <w:szCs w:val="28"/>
        </w:rPr>
        <w:t>日    期：     年     月     日</w:t>
      </w:r>
      <w:r>
        <w:rPr>
          <w:rFonts w:hint="eastAsia" w:ascii="宋体" w:hAnsi="宋体" w:eastAsia="宋体" w:cs="宋体"/>
          <w:color w:val="auto"/>
          <w:spacing w:val="0"/>
          <w:w w:val="100"/>
          <w:sz w:val="28"/>
          <w:szCs w:val="28"/>
        </w:rPr>
        <w:br w:type="page"/>
      </w:r>
    </w:p>
    <w:p w14:paraId="298863DF">
      <w:pPr>
        <w:pStyle w:val="50"/>
        <w:shd w:val="clear"/>
        <w:ind w:firstLine="0" w:firstLineChars="0"/>
        <w:jc w:val="center"/>
        <w:rPr>
          <w:rFonts w:hint="eastAsia" w:ascii="宋体" w:hAnsi="宋体" w:eastAsia="宋体" w:cs="宋体"/>
          <w:b/>
          <w:color w:val="auto"/>
          <w:spacing w:val="0"/>
          <w:w w:val="100"/>
          <w:szCs w:val="24"/>
        </w:rPr>
      </w:pPr>
    </w:p>
    <w:p w14:paraId="6FDF5B7C">
      <w:pPr>
        <w:pStyle w:val="50"/>
        <w:shd w:val="clear"/>
        <w:ind w:firstLine="0" w:firstLineChars="0"/>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目 录</w:t>
      </w:r>
    </w:p>
    <w:p w14:paraId="142E475A">
      <w:pPr>
        <w:shd w:val="clear"/>
        <w:tabs>
          <w:tab w:val="right" w:leader="hyphen" w:pos="9660"/>
        </w:tabs>
        <w:spacing w:line="500" w:lineRule="exact"/>
        <w:ind w:right="720" w:rightChars="300"/>
        <w:jc w:val="center"/>
        <w:rPr>
          <w:rFonts w:hint="eastAsia" w:ascii="宋体" w:hAnsi="宋体" w:eastAsia="宋体" w:cs="宋体"/>
          <w:color w:val="auto"/>
          <w:spacing w:val="0"/>
          <w:w w:val="100"/>
          <w:sz w:val="21"/>
          <w:szCs w:val="21"/>
          <w:lang w:eastAsia="zh-CN"/>
        </w:rPr>
      </w:pPr>
      <w:r>
        <w:rPr>
          <w:rFonts w:hint="eastAsia" w:ascii="宋体" w:hAnsi="宋体" w:eastAsia="宋体" w:cs="宋体"/>
          <w:color w:val="auto"/>
          <w:spacing w:val="0"/>
          <w:w w:val="100"/>
          <w:sz w:val="21"/>
          <w:szCs w:val="21"/>
          <w:lang w:eastAsia="zh-CN"/>
        </w:rPr>
        <w:t>（</w:t>
      </w:r>
      <w:r>
        <w:rPr>
          <w:rFonts w:hint="eastAsia" w:ascii="宋体" w:hAnsi="宋体" w:eastAsia="宋体" w:cs="宋体"/>
          <w:color w:val="auto"/>
          <w:spacing w:val="0"/>
          <w:w w:val="100"/>
          <w:sz w:val="21"/>
          <w:szCs w:val="21"/>
          <w:lang w:val="en-US" w:eastAsia="zh-CN"/>
        </w:rPr>
        <w:t>格式自拟</w:t>
      </w:r>
      <w:r>
        <w:rPr>
          <w:rFonts w:hint="eastAsia" w:ascii="宋体" w:hAnsi="宋体" w:eastAsia="宋体" w:cs="宋体"/>
          <w:color w:val="auto"/>
          <w:spacing w:val="0"/>
          <w:w w:val="100"/>
          <w:sz w:val="21"/>
          <w:szCs w:val="21"/>
          <w:lang w:eastAsia="zh-CN"/>
        </w:rPr>
        <w:t>）</w:t>
      </w:r>
    </w:p>
    <w:p w14:paraId="6EBD6731">
      <w:pPr>
        <w:shd w:val="clear"/>
        <w:rPr>
          <w:rFonts w:hint="eastAsia" w:ascii="宋体" w:hAnsi="宋体" w:eastAsia="宋体" w:cs="宋体"/>
          <w:color w:val="auto"/>
          <w:spacing w:val="0"/>
          <w:w w:val="100"/>
        </w:rPr>
      </w:pPr>
      <w:r>
        <w:rPr>
          <w:rFonts w:hint="eastAsia" w:ascii="宋体" w:hAnsi="宋体" w:eastAsia="宋体" w:cs="宋体"/>
          <w:color w:val="auto"/>
          <w:spacing w:val="0"/>
          <w:w w:val="100"/>
        </w:rPr>
        <w:br w:type="page"/>
      </w:r>
    </w:p>
    <w:p w14:paraId="47729F1A">
      <w:pPr>
        <w:shd w:val="clear"/>
        <w:jc w:val="center"/>
        <w:rPr>
          <w:rFonts w:hint="eastAsia" w:ascii="宋体" w:hAnsi="宋体" w:eastAsia="宋体" w:cs="宋体"/>
          <w:b/>
          <w:bCs/>
          <w:color w:val="auto"/>
          <w:spacing w:val="0"/>
          <w:w w:val="100"/>
          <w:sz w:val="21"/>
          <w:szCs w:val="21"/>
        </w:rPr>
      </w:pPr>
      <w:bookmarkStart w:id="244" w:name="_Toc29110"/>
      <w:bookmarkStart w:id="245" w:name="_Toc22764"/>
      <w:bookmarkStart w:id="246" w:name="_Toc17094"/>
      <w:bookmarkStart w:id="247" w:name="_Toc9369"/>
      <w:bookmarkStart w:id="248" w:name="_Toc5071"/>
      <w:bookmarkStart w:id="249" w:name="_Toc7762"/>
    </w:p>
    <w:bookmarkEnd w:id="244"/>
    <w:bookmarkEnd w:id="245"/>
    <w:bookmarkEnd w:id="246"/>
    <w:bookmarkEnd w:id="247"/>
    <w:bookmarkEnd w:id="248"/>
    <w:bookmarkEnd w:id="249"/>
    <w:p w14:paraId="483F7092">
      <w:pPr>
        <w:shd w:val="clear"/>
        <w:spacing w:line="360" w:lineRule="auto"/>
        <w:jc w:val="center"/>
        <w:outlineLvl w:val="1"/>
        <w:rPr>
          <w:rFonts w:hint="eastAsia" w:ascii="宋体" w:hAnsi="宋体" w:eastAsia="宋体" w:cs="宋体"/>
          <w:b/>
          <w:bCs/>
          <w:color w:val="auto"/>
          <w:spacing w:val="0"/>
          <w:w w:val="100"/>
          <w:sz w:val="28"/>
          <w:szCs w:val="28"/>
        </w:rPr>
      </w:pPr>
      <w:bookmarkStart w:id="250" w:name="_Toc20599"/>
      <w:bookmarkStart w:id="251" w:name="_Toc18303"/>
      <w:bookmarkStart w:id="252" w:name="_Toc597"/>
      <w:bookmarkStart w:id="253" w:name="_Toc18790"/>
      <w:r>
        <w:rPr>
          <w:rFonts w:hint="eastAsia" w:ascii="宋体" w:hAnsi="宋体" w:eastAsia="宋体" w:cs="宋体"/>
          <w:b/>
          <w:bCs/>
          <w:color w:val="auto"/>
          <w:spacing w:val="0"/>
          <w:w w:val="100"/>
          <w:sz w:val="28"/>
          <w:szCs w:val="28"/>
        </w:rPr>
        <w:t xml:space="preserve">第一部分 </w:t>
      </w:r>
      <w:r>
        <w:rPr>
          <w:rFonts w:hint="eastAsia" w:ascii="宋体" w:hAnsi="宋体" w:eastAsia="宋体" w:cs="宋体"/>
          <w:b/>
          <w:bCs/>
          <w:color w:val="auto"/>
          <w:spacing w:val="0"/>
          <w:w w:val="100"/>
          <w:sz w:val="28"/>
          <w:szCs w:val="28"/>
          <w:lang w:val="en-US" w:eastAsia="zh-CN"/>
        </w:rPr>
        <w:t xml:space="preserve"> </w:t>
      </w:r>
      <w:r>
        <w:rPr>
          <w:rFonts w:hint="eastAsia" w:ascii="宋体" w:hAnsi="宋体" w:eastAsia="宋体" w:cs="宋体"/>
          <w:b/>
          <w:bCs/>
          <w:color w:val="auto"/>
          <w:spacing w:val="0"/>
          <w:w w:val="100"/>
          <w:sz w:val="28"/>
          <w:szCs w:val="28"/>
        </w:rPr>
        <w:t>投标函</w:t>
      </w:r>
      <w:bookmarkEnd w:id="250"/>
      <w:bookmarkEnd w:id="251"/>
      <w:bookmarkStart w:id="254" w:name="_Toc17687"/>
      <w:bookmarkStart w:id="255" w:name="_Toc1167"/>
      <w:bookmarkStart w:id="256" w:name="_Toc48834119"/>
      <w:bookmarkStart w:id="257" w:name="_Toc23035"/>
      <w:bookmarkStart w:id="258" w:name="_Toc48834316"/>
      <w:bookmarkStart w:id="259" w:name="_Toc48834189"/>
      <w:bookmarkStart w:id="260" w:name="_Toc20063"/>
      <w:bookmarkStart w:id="261" w:name="_Toc4834"/>
      <w:bookmarkStart w:id="262" w:name="_Toc4366"/>
    </w:p>
    <w:bookmarkEnd w:id="254"/>
    <w:bookmarkEnd w:id="255"/>
    <w:bookmarkEnd w:id="256"/>
    <w:bookmarkEnd w:id="257"/>
    <w:bookmarkEnd w:id="258"/>
    <w:bookmarkEnd w:id="259"/>
    <w:bookmarkEnd w:id="260"/>
    <w:bookmarkEnd w:id="261"/>
    <w:bookmarkEnd w:id="262"/>
    <w:p w14:paraId="7732BEA9">
      <w:pPr>
        <w:shd w:val="clear"/>
        <w:spacing w:line="360" w:lineRule="auto"/>
        <w:jc w:val="center"/>
        <w:rPr>
          <w:rFonts w:hint="eastAsia" w:ascii="宋体" w:hAnsi="宋体" w:eastAsia="宋体" w:cs="宋体"/>
          <w:b/>
          <w:bCs/>
          <w:color w:val="auto"/>
          <w:spacing w:val="0"/>
          <w:w w:val="100"/>
          <w:sz w:val="24"/>
          <w:szCs w:val="24"/>
        </w:rPr>
      </w:pPr>
    </w:p>
    <w:p w14:paraId="6F900958">
      <w:pPr>
        <w:pStyle w:val="50"/>
        <w:shd w:val="clear"/>
        <w:spacing w:line="360" w:lineRule="auto"/>
        <w:ind w:firstLine="0" w:firstLineChars="0"/>
        <w:rPr>
          <w:rFonts w:hint="eastAsia" w:ascii="宋体" w:hAnsi="宋体" w:eastAsia="宋体" w:cs="宋体"/>
          <w:color w:val="auto"/>
          <w:spacing w:val="0"/>
          <w:w w:val="100"/>
          <w:sz w:val="24"/>
          <w:szCs w:val="24"/>
          <w:lang w:val="zh-CN"/>
        </w:rPr>
      </w:pPr>
      <w:r>
        <w:rPr>
          <w:rFonts w:hint="eastAsia" w:hAnsi="宋体" w:cs="宋体"/>
          <w:color w:val="auto"/>
          <w:spacing w:val="0"/>
          <w:w w:val="100"/>
          <w:sz w:val="24"/>
          <w:szCs w:val="24"/>
          <w:lang w:eastAsia="zh-CN"/>
        </w:rPr>
        <w:t>陕西乐鑫永顺工程项目管理有限公司</w:t>
      </w:r>
      <w:r>
        <w:rPr>
          <w:rFonts w:hint="eastAsia" w:ascii="宋体" w:hAnsi="宋体" w:eastAsia="宋体" w:cs="宋体"/>
          <w:color w:val="auto"/>
          <w:spacing w:val="0"/>
          <w:w w:val="100"/>
          <w:sz w:val="24"/>
          <w:szCs w:val="24"/>
          <w:lang w:val="zh-CN"/>
        </w:rPr>
        <w:t>：</w:t>
      </w:r>
    </w:p>
    <w:p w14:paraId="2581F012">
      <w:pPr>
        <w:shd w:val="clear"/>
        <w:spacing w:line="360" w:lineRule="auto"/>
        <w:ind w:right="11"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我方收到贵公司发布的《</w:t>
      </w:r>
      <w:r>
        <w:rPr>
          <w:rFonts w:hint="eastAsia" w:hAnsi="宋体" w:cs="宋体"/>
          <w:color w:val="auto"/>
          <w:spacing w:val="0"/>
          <w:w w:val="100"/>
          <w:sz w:val="24"/>
          <w:szCs w:val="24"/>
          <w:u w:val="single"/>
          <w:lang w:val="en-US" w:eastAsia="zh-CN"/>
        </w:rPr>
        <w:t>项目名称</w:t>
      </w:r>
      <w:r>
        <w:rPr>
          <w:rFonts w:hint="eastAsia" w:ascii="宋体" w:hAnsi="宋体" w:eastAsia="宋体" w:cs="宋体"/>
          <w:color w:val="auto"/>
          <w:spacing w:val="0"/>
          <w:w w:val="100"/>
          <w:sz w:val="24"/>
          <w:szCs w:val="24"/>
          <w:u w:val="single"/>
          <w:lang w:val="en-US" w:eastAsia="zh-CN"/>
        </w:rPr>
        <w:t xml:space="preserve">：   </w:t>
      </w:r>
      <w:r>
        <w:rPr>
          <w:rFonts w:hint="eastAsia" w:ascii="宋体" w:hAnsi="宋体" w:eastAsia="宋体" w:cs="宋体"/>
          <w:color w:val="auto"/>
          <w:spacing w:val="0"/>
          <w:w w:val="100"/>
          <w:sz w:val="24"/>
          <w:szCs w:val="24"/>
        </w:rPr>
        <w:t>》（</w:t>
      </w:r>
      <w:r>
        <w:rPr>
          <w:rFonts w:hint="eastAsia" w:hAnsi="宋体" w:cs="宋体"/>
          <w:color w:val="auto"/>
          <w:spacing w:val="0"/>
          <w:w w:val="100"/>
          <w:sz w:val="24"/>
          <w:szCs w:val="24"/>
          <w:u w:val="single"/>
          <w:lang w:val="en-US" w:eastAsia="zh-CN"/>
        </w:rPr>
        <w:t>项目编号</w:t>
      </w:r>
      <w:r>
        <w:rPr>
          <w:rFonts w:hint="eastAsia" w:ascii="宋体" w:hAnsi="宋体" w:eastAsia="宋体" w:cs="宋体"/>
          <w:color w:val="auto"/>
          <w:spacing w:val="0"/>
          <w:w w:val="100"/>
          <w:sz w:val="24"/>
          <w:szCs w:val="24"/>
          <w:u w:val="single"/>
        </w:rPr>
        <w:t>：</w:t>
      </w:r>
      <w:r>
        <w:rPr>
          <w:rFonts w:hint="eastAsia" w:ascii="宋体" w:hAnsi="宋体" w:eastAsia="宋体" w:cs="宋体"/>
          <w:color w:val="auto"/>
          <w:spacing w:val="0"/>
          <w:w w:val="100"/>
          <w:sz w:val="24"/>
          <w:szCs w:val="24"/>
          <w:u w:val="single"/>
          <w:lang w:val="en-US" w:eastAsia="zh-CN"/>
        </w:rPr>
        <w:t xml:space="preserve">   </w:t>
      </w:r>
      <w:r>
        <w:rPr>
          <w:rFonts w:hint="eastAsia" w:ascii="宋体" w:hAnsi="宋体" w:eastAsia="宋体" w:cs="宋体"/>
          <w:color w:val="auto"/>
          <w:spacing w:val="0"/>
          <w:w w:val="100"/>
          <w:sz w:val="24"/>
          <w:szCs w:val="24"/>
        </w:rPr>
        <w:t>）招标文件，经详细研究，我方决定参加该项目招标活动。为此，我方郑重声明以下诸点，并负法律责任。</w:t>
      </w:r>
    </w:p>
    <w:p w14:paraId="3A4CB10E">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一、我方已详细阅读了招标文件，完全理解并同意招标文件的所有事项及内容。</w:t>
      </w:r>
    </w:p>
    <w:p w14:paraId="27A1117C">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二、我方已悉知并关注了贵方在政府采购信息发布媒体上发布的关于本项目的有关变更公告（包括但不限于对招标文件做出的修改或澄清、答疑纪要，以及项目暂停、重启、延期、终止等）。</w:t>
      </w:r>
    </w:p>
    <w:p w14:paraId="0C449614">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三、我方同意向贵方提供与本投标有关的任何证明材料，保证所提交的证明材料真实、合法、有效。我方理解</w:t>
      </w:r>
      <w:r>
        <w:rPr>
          <w:rFonts w:hint="eastAsia" w:ascii="宋体" w:hAnsi="宋体" w:eastAsia="宋体" w:cs="宋体"/>
          <w:b/>
          <w:bCs/>
          <w:color w:val="auto"/>
          <w:spacing w:val="0"/>
          <w:w w:val="100"/>
          <w:sz w:val="24"/>
          <w:szCs w:val="24"/>
        </w:rPr>
        <w:t>最低价</w:t>
      </w:r>
      <w:r>
        <w:rPr>
          <w:rFonts w:hint="eastAsia" w:ascii="宋体" w:hAnsi="宋体" w:eastAsia="宋体" w:cs="宋体"/>
          <w:color w:val="auto"/>
          <w:spacing w:val="0"/>
          <w:w w:val="100"/>
          <w:sz w:val="24"/>
          <w:szCs w:val="24"/>
        </w:rPr>
        <w:t>不是中标的唯一条件，并尊重评标委员会的评审结果。</w:t>
      </w:r>
    </w:p>
    <w:p w14:paraId="3D6C9D77">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四、我方愿意按照招标文件中的一切要求，完成本项目合同责任和义务。</w:t>
      </w:r>
    </w:p>
    <w:p w14:paraId="1918FA0A">
      <w:pPr>
        <w:pStyle w:val="50"/>
        <w:shd w:val="clear"/>
        <w:spacing w:line="360" w:lineRule="auto"/>
        <w:ind w:firstLine="420"/>
        <w:rPr>
          <w:rFonts w:hint="eastAsia" w:ascii="宋体" w:hAnsi="宋体" w:eastAsia="宋体" w:cs="宋体"/>
          <w:color w:val="auto"/>
          <w:spacing w:val="0"/>
          <w:w w:val="100"/>
          <w:sz w:val="24"/>
          <w:szCs w:val="24"/>
        </w:rPr>
      </w:pPr>
      <w:r>
        <w:rPr>
          <w:rFonts w:hint="eastAsia" w:hAnsi="宋体" w:cs="宋体"/>
          <w:color w:val="auto"/>
          <w:spacing w:val="0"/>
          <w:w w:val="100"/>
          <w:sz w:val="24"/>
          <w:szCs w:val="24"/>
          <w:lang w:val="en-US" w:eastAsia="zh-CN"/>
        </w:rPr>
        <w:t>五</w:t>
      </w:r>
      <w:r>
        <w:rPr>
          <w:rFonts w:hint="eastAsia" w:ascii="宋体" w:hAnsi="宋体" w:eastAsia="宋体" w:cs="宋体"/>
          <w:color w:val="auto"/>
          <w:spacing w:val="0"/>
          <w:w w:val="100"/>
          <w:sz w:val="24"/>
          <w:szCs w:val="24"/>
        </w:rPr>
        <w:t>、</w:t>
      </w:r>
      <w:r>
        <w:rPr>
          <w:rFonts w:hint="eastAsia" w:ascii="宋体" w:hAnsi="宋体" w:eastAsia="宋体" w:cs="宋体"/>
          <w:color w:val="auto"/>
          <w:spacing w:val="0"/>
          <w:w w:val="100"/>
          <w:sz w:val="24"/>
          <w:szCs w:val="24"/>
          <w:lang w:val="zh-CN"/>
        </w:rPr>
        <w:t>开标后在规定的投标有效期内撤回投标，我们愿接受政府采购的有关处罚决定。</w:t>
      </w:r>
    </w:p>
    <w:p w14:paraId="01CF844F">
      <w:pPr>
        <w:shd w:val="clear"/>
        <w:autoSpaceDE w:val="0"/>
        <w:autoSpaceDN w:val="0"/>
        <w:adjustRightInd w:val="0"/>
        <w:spacing w:line="360" w:lineRule="auto"/>
        <w:ind w:firstLine="480" w:firstLineChars="200"/>
        <w:rPr>
          <w:rFonts w:hint="eastAsia" w:ascii="宋体" w:hAnsi="宋体" w:eastAsia="宋体" w:cs="宋体"/>
          <w:color w:val="auto"/>
          <w:spacing w:val="0"/>
          <w:w w:val="100"/>
          <w:sz w:val="24"/>
          <w:szCs w:val="24"/>
        </w:rPr>
      </w:pPr>
      <w:r>
        <w:rPr>
          <w:rFonts w:hint="eastAsia" w:hAnsi="宋体" w:cs="宋体"/>
          <w:color w:val="auto"/>
          <w:spacing w:val="0"/>
          <w:w w:val="100"/>
          <w:sz w:val="24"/>
          <w:szCs w:val="24"/>
          <w:lang w:val="en-US" w:eastAsia="zh-CN"/>
        </w:rPr>
        <w:t>六</w:t>
      </w:r>
      <w:r>
        <w:rPr>
          <w:rFonts w:hint="eastAsia" w:ascii="宋体" w:hAnsi="宋体" w:eastAsia="宋体" w:cs="宋体"/>
          <w:color w:val="auto"/>
          <w:spacing w:val="0"/>
          <w:w w:val="100"/>
          <w:sz w:val="24"/>
          <w:szCs w:val="24"/>
        </w:rPr>
        <w:t>、我方的</w:t>
      </w:r>
      <w:r>
        <w:rPr>
          <w:rFonts w:hint="eastAsia" w:ascii="宋体" w:hAnsi="宋体" w:eastAsia="宋体" w:cs="宋体"/>
          <w:color w:val="auto"/>
          <w:spacing w:val="0"/>
          <w:w w:val="100"/>
          <w:sz w:val="24"/>
          <w:szCs w:val="24"/>
          <w:lang w:eastAsia="zh-CN"/>
        </w:rPr>
        <w:t>投标文件</w:t>
      </w:r>
      <w:r>
        <w:rPr>
          <w:rFonts w:hint="eastAsia" w:ascii="宋体" w:hAnsi="宋体" w:eastAsia="宋体" w:cs="宋体"/>
          <w:color w:val="auto"/>
          <w:spacing w:val="0"/>
          <w:w w:val="100"/>
          <w:sz w:val="24"/>
          <w:szCs w:val="24"/>
        </w:rPr>
        <w:t>在开标之日起个</w:t>
      </w:r>
      <w:r>
        <w:rPr>
          <w:rFonts w:hint="eastAsia" w:hAnsi="宋体" w:cs="宋体"/>
          <w:color w:val="auto"/>
          <w:spacing w:val="0"/>
          <w:w w:val="100"/>
          <w:sz w:val="24"/>
          <w:szCs w:val="24"/>
          <w:u w:val="single"/>
          <w:lang w:val="en-US" w:eastAsia="zh-CN"/>
        </w:rPr>
        <w:t xml:space="preserve"> </w:t>
      </w:r>
      <w:r>
        <w:rPr>
          <w:rFonts w:hint="eastAsia" w:ascii="宋体" w:hAnsi="宋体" w:eastAsia="宋体" w:cs="宋体"/>
          <w:color w:val="auto"/>
          <w:spacing w:val="0"/>
          <w:w w:val="100"/>
          <w:sz w:val="24"/>
          <w:szCs w:val="24"/>
        </w:rPr>
        <w:t>日历日内有效，如中标，延长至合同执行完毕时止。</w:t>
      </w:r>
    </w:p>
    <w:p w14:paraId="3417D14F">
      <w:pPr>
        <w:pStyle w:val="50"/>
        <w:shd w:val="clear"/>
        <w:spacing w:line="360" w:lineRule="auto"/>
        <w:ind w:firstLine="420"/>
        <w:rPr>
          <w:rFonts w:hint="eastAsia" w:ascii="宋体" w:hAnsi="宋体" w:eastAsia="宋体" w:cs="宋体"/>
          <w:color w:val="auto"/>
          <w:spacing w:val="0"/>
          <w:w w:val="100"/>
          <w:sz w:val="24"/>
          <w:szCs w:val="24"/>
        </w:rPr>
      </w:pPr>
      <w:r>
        <w:rPr>
          <w:rFonts w:hint="eastAsia" w:hAnsi="宋体" w:cs="宋体"/>
          <w:color w:val="auto"/>
          <w:spacing w:val="0"/>
          <w:w w:val="100"/>
          <w:sz w:val="24"/>
          <w:szCs w:val="24"/>
          <w:lang w:val="en-US" w:eastAsia="zh-CN"/>
        </w:rPr>
        <w:t>七</w:t>
      </w:r>
      <w:r>
        <w:rPr>
          <w:rFonts w:hint="eastAsia" w:ascii="宋体" w:hAnsi="宋体" w:eastAsia="宋体" w:cs="宋体"/>
          <w:color w:val="auto"/>
          <w:spacing w:val="0"/>
          <w:w w:val="100"/>
          <w:sz w:val="24"/>
          <w:szCs w:val="24"/>
        </w:rPr>
        <w:t>、所有关于此次招标活动的函电，请按下列地址联系：</w:t>
      </w:r>
    </w:p>
    <w:p w14:paraId="79C018C2">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w:t>
      </w:r>
      <w:r>
        <w:rPr>
          <w:rFonts w:hint="eastAsia" w:ascii="宋体" w:hAnsi="宋体" w:eastAsia="宋体" w:cs="宋体"/>
          <w:color w:val="auto"/>
          <w:spacing w:val="0"/>
          <w:w w:val="100"/>
          <w:sz w:val="24"/>
          <w:szCs w:val="24"/>
          <w:u w:val="single"/>
        </w:rPr>
        <w:t>名称</w:t>
      </w:r>
      <w:r>
        <w:rPr>
          <w:rFonts w:hint="eastAsia" w:ascii="宋体" w:hAnsi="宋体" w:eastAsia="宋体" w:cs="宋体"/>
          <w:color w:val="auto"/>
          <w:spacing w:val="0"/>
          <w:w w:val="100"/>
          <w:sz w:val="24"/>
          <w:szCs w:val="24"/>
        </w:rPr>
        <w:t>（加盖公章）</w:t>
      </w:r>
    </w:p>
    <w:p w14:paraId="0FF99846">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地址：</w:t>
      </w:r>
    </w:p>
    <w:p w14:paraId="0D5D9F79">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开户银行：</w:t>
      </w:r>
    </w:p>
    <w:p w14:paraId="56EB82E1">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账号：</w:t>
      </w:r>
    </w:p>
    <w:p w14:paraId="22E75AB3">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电话：</w:t>
      </w:r>
    </w:p>
    <w:p w14:paraId="0056C663">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传真：</w:t>
      </w:r>
    </w:p>
    <w:p w14:paraId="0FB13E72">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邮编：</w:t>
      </w:r>
    </w:p>
    <w:p w14:paraId="2B84BCF2">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电子邮箱：          </w:t>
      </w:r>
      <w:r>
        <w:rPr>
          <w:rFonts w:hint="eastAsia" w:ascii="宋体" w:hAnsi="宋体" w:eastAsia="宋体" w:cs="宋体"/>
          <w:b/>
          <w:bCs/>
          <w:color w:val="auto"/>
          <w:spacing w:val="0"/>
          <w:w w:val="100"/>
          <w:sz w:val="24"/>
          <w:szCs w:val="24"/>
        </w:rPr>
        <w:t>（专用邮箱）</w:t>
      </w:r>
    </w:p>
    <w:p w14:paraId="039A0D80">
      <w:pPr>
        <w:pStyle w:val="50"/>
        <w:shd w:val="clear"/>
        <w:spacing w:line="360" w:lineRule="auto"/>
        <w:ind w:firstLine="42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日期：</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年</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月</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日</w:t>
      </w:r>
    </w:p>
    <w:p w14:paraId="5C86B251">
      <w:pPr>
        <w:pStyle w:val="2"/>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1.除可填报项目外，对本投标函的任何实质性内容修改将被视为非实质性响应，在评审时将视其为无效投标。</w:t>
      </w:r>
      <w:r>
        <w:rPr>
          <w:rFonts w:hint="eastAsia" w:ascii="宋体" w:hAnsi="宋体" w:eastAsia="宋体" w:cs="宋体"/>
          <w:color w:val="auto"/>
          <w:spacing w:val="0"/>
          <w:w w:val="100"/>
          <w:sz w:val="24"/>
          <w:szCs w:val="24"/>
        </w:rPr>
        <w:br w:type="page"/>
      </w:r>
    </w:p>
    <w:p w14:paraId="0FBC1BC5">
      <w:pPr>
        <w:numPr>
          <w:ilvl w:val="0"/>
          <w:numId w:val="5"/>
        </w:numPr>
        <w:shd w:val="clear"/>
        <w:spacing w:line="360" w:lineRule="auto"/>
        <w:jc w:val="center"/>
        <w:outlineLvl w:val="1"/>
        <w:rPr>
          <w:rFonts w:hint="eastAsia" w:ascii="宋体" w:hAnsi="宋体" w:eastAsia="宋体" w:cs="宋体"/>
          <w:b/>
          <w:bCs/>
          <w:color w:val="auto"/>
          <w:spacing w:val="0"/>
          <w:w w:val="100"/>
          <w:sz w:val="28"/>
          <w:szCs w:val="28"/>
        </w:rPr>
      </w:pPr>
      <w:r>
        <w:rPr>
          <w:rFonts w:hint="eastAsia" w:ascii="宋体" w:hAnsi="宋体" w:eastAsia="宋体" w:cs="宋体"/>
          <w:b/>
          <w:bCs/>
          <w:color w:val="auto"/>
          <w:spacing w:val="0"/>
          <w:w w:val="100"/>
          <w:sz w:val="28"/>
          <w:szCs w:val="28"/>
          <w:lang w:val="en-US" w:eastAsia="zh-CN"/>
        </w:rPr>
        <w:t xml:space="preserve"> </w:t>
      </w:r>
      <w:r>
        <w:rPr>
          <w:rFonts w:hint="eastAsia" w:ascii="宋体" w:hAnsi="宋体" w:eastAsia="宋体" w:cs="宋体"/>
          <w:b/>
          <w:bCs/>
          <w:color w:val="auto"/>
          <w:spacing w:val="0"/>
          <w:w w:val="100"/>
          <w:sz w:val="28"/>
          <w:szCs w:val="28"/>
        </w:rPr>
        <w:t>开标一览表</w:t>
      </w:r>
      <w:bookmarkEnd w:id="252"/>
      <w:bookmarkEnd w:id="253"/>
    </w:p>
    <w:tbl>
      <w:tblPr>
        <w:tblStyle w:val="26"/>
        <w:tblW w:w="953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33"/>
        <w:gridCol w:w="7800"/>
      </w:tblGrid>
      <w:tr w14:paraId="6056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64" w:hRule="atLeast"/>
          <w:jc w:val="center"/>
        </w:trPr>
        <w:tc>
          <w:tcPr>
            <w:tcW w:w="1733" w:type="dxa"/>
            <w:noWrap w:val="0"/>
            <w:vAlign w:val="center"/>
          </w:tcPr>
          <w:p w14:paraId="311F4D0F">
            <w:pPr>
              <w:shd w:val="clea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项目名称</w:t>
            </w:r>
          </w:p>
        </w:tc>
        <w:tc>
          <w:tcPr>
            <w:tcW w:w="7800" w:type="dxa"/>
            <w:noWrap w:val="0"/>
            <w:vAlign w:val="center"/>
          </w:tcPr>
          <w:p w14:paraId="1C4EEA86">
            <w:pPr>
              <w:shd w:val="clea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w:t>
            </w:r>
          </w:p>
        </w:tc>
      </w:tr>
      <w:tr w14:paraId="28B8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46" w:hRule="atLeast"/>
          <w:jc w:val="center"/>
        </w:trPr>
        <w:tc>
          <w:tcPr>
            <w:tcW w:w="1733" w:type="dxa"/>
            <w:noWrap w:val="0"/>
            <w:vAlign w:val="center"/>
          </w:tcPr>
          <w:p w14:paraId="5972BF4C">
            <w:pPr>
              <w:shd w:val="clea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项目编号</w:t>
            </w:r>
          </w:p>
        </w:tc>
        <w:tc>
          <w:tcPr>
            <w:tcW w:w="7800" w:type="dxa"/>
            <w:noWrap w:val="0"/>
            <w:vAlign w:val="center"/>
          </w:tcPr>
          <w:p w14:paraId="60DEAF01">
            <w:pPr>
              <w:widowControl/>
              <w:shd w:val="clear"/>
              <w:spacing w:line="360" w:lineRule="auto"/>
              <w:jc w:val="left"/>
              <w:rPr>
                <w:rFonts w:hint="eastAsia" w:ascii="宋体" w:hAnsi="宋体" w:eastAsia="宋体" w:cs="宋体"/>
                <w:b/>
                <w:bCs/>
                <w:color w:val="auto"/>
                <w:kern w:val="0"/>
                <w:sz w:val="24"/>
                <w:szCs w:val="24"/>
              </w:rPr>
            </w:pPr>
          </w:p>
          <w:p w14:paraId="3081E4B3">
            <w:pPr>
              <w:widowControl/>
              <w:shd w:val="clear"/>
              <w:spacing w:line="360" w:lineRule="auto"/>
              <w:jc w:val="center"/>
              <w:rPr>
                <w:rFonts w:hint="eastAsia" w:ascii="宋体" w:hAnsi="宋体" w:eastAsia="宋体" w:cs="宋体"/>
                <w:b/>
                <w:bCs/>
                <w:color w:val="auto"/>
                <w:kern w:val="0"/>
                <w:sz w:val="24"/>
                <w:szCs w:val="24"/>
              </w:rPr>
            </w:pPr>
          </w:p>
        </w:tc>
      </w:tr>
      <w:tr w14:paraId="6C3F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64" w:hRule="atLeast"/>
          <w:jc w:val="center"/>
        </w:trPr>
        <w:tc>
          <w:tcPr>
            <w:tcW w:w="1733" w:type="dxa"/>
            <w:noWrap w:val="0"/>
            <w:vAlign w:val="center"/>
          </w:tcPr>
          <w:p w14:paraId="606B192F">
            <w:pPr>
              <w:shd w:val="clea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投标人</w:t>
            </w:r>
          </w:p>
          <w:p w14:paraId="4ABFC061">
            <w:pPr>
              <w:shd w:val="clea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（公司名称）</w:t>
            </w:r>
          </w:p>
        </w:tc>
        <w:tc>
          <w:tcPr>
            <w:tcW w:w="7800" w:type="dxa"/>
            <w:noWrap w:val="0"/>
            <w:vAlign w:val="center"/>
          </w:tcPr>
          <w:p w14:paraId="72E625C3">
            <w:pPr>
              <w:shd w:val="clear"/>
              <w:spacing w:line="360" w:lineRule="auto"/>
              <w:rPr>
                <w:rFonts w:hint="eastAsia" w:ascii="宋体" w:hAnsi="宋体" w:eastAsia="宋体" w:cs="宋体"/>
                <w:color w:val="auto"/>
                <w:sz w:val="24"/>
                <w:szCs w:val="24"/>
              </w:rPr>
            </w:pPr>
          </w:p>
        </w:tc>
      </w:tr>
      <w:tr w14:paraId="3BA3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588" w:hRule="atLeast"/>
          <w:jc w:val="center"/>
        </w:trPr>
        <w:tc>
          <w:tcPr>
            <w:tcW w:w="1733" w:type="dxa"/>
            <w:noWrap w:val="0"/>
            <w:vAlign w:val="center"/>
          </w:tcPr>
          <w:p w14:paraId="4DE70F33">
            <w:pPr>
              <w:shd w:val="clear"/>
              <w:spacing w:line="360" w:lineRule="auto"/>
              <w:jc w:val="center"/>
              <w:rPr>
                <w:rFonts w:hint="default" w:ascii="宋体" w:hAnsi="宋体" w:eastAsia="宋体" w:cs="宋体"/>
                <w:b/>
                <w:bCs/>
                <w:color w:val="auto"/>
                <w:sz w:val="24"/>
                <w:szCs w:val="24"/>
                <w:lang w:val="en-US" w:eastAsia="zh-CN"/>
              </w:rPr>
            </w:pPr>
            <w:r>
              <w:rPr>
                <w:rFonts w:hint="eastAsia" w:hAnsi="宋体" w:cs="宋体"/>
                <w:b/>
                <w:bCs/>
                <w:color w:val="auto"/>
                <w:sz w:val="24"/>
                <w:szCs w:val="24"/>
                <w:lang w:val="en-US" w:eastAsia="zh-CN"/>
              </w:rPr>
              <w:t>投标金额</w:t>
            </w:r>
          </w:p>
        </w:tc>
        <w:tc>
          <w:tcPr>
            <w:tcW w:w="7800" w:type="dxa"/>
            <w:noWrap w:val="0"/>
            <w:vAlign w:val="center"/>
          </w:tcPr>
          <w:p w14:paraId="56D2DCC6">
            <w:pPr>
              <w:shd w:val="clear"/>
              <w:spacing w:line="360" w:lineRule="auto"/>
              <w:ind w:firstLine="1680" w:firstLineChars="700"/>
              <w:rPr>
                <w:rFonts w:hint="eastAsia" w:hAnsi="宋体" w:cs="宋体"/>
                <w:color w:val="auto"/>
                <w:sz w:val="24"/>
                <w:szCs w:val="24"/>
                <w:u w:val="single"/>
                <w:lang w:val="en-US" w:eastAsia="zh-CN"/>
              </w:rPr>
            </w:pPr>
            <w:r>
              <w:rPr>
                <w:rFonts w:hint="eastAsia" w:hAnsi="宋体" w:cs="宋体"/>
                <w:color w:val="auto"/>
                <w:sz w:val="24"/>
                <w:szCs w:val="24"/>
                <w:lang w:val="en-US" w:eastAsia="zh-CN"/>
              </w:rPr>
              <w:t>大写：</w:t>
            </w:r>
            <w:r>
              <w:rPr>
                <w:rFonts w:hint="eastAsia" w:hAnsi="宋体" w:cs="宋体"/>
                <w:color w:val="auto"/>
                <w:sz w:val="24"/>
                <w:szCs w:val="24"/>
                <w:u w:val="single"/>
                <w:lang w:val="en-US" w:eastAsia="zh-CN"/>
              </w:rPr>
              <w:t xml:space="preserve">                       </w:t>
            </w:r>
          </w:p>
          <w:p w14:paraId="2E7C7775">
            <w:pPr>
              <w:shd w:val="clear"/>
              <w:spacing w:line="360" w:lineRule="auto"/>
              <w:ind w:firstLine="1680" w:firstLineChars="700"/>
              <w:rPr>
                <w:rFonts w:hint="default" w:hAnsi="宋体" w:cs="宋体"/>
                <w:color w:val="auto"/>
                <w:sz w:val="24"/>
                <w:szCs w:val="24"/>
                <w:u w:val="single"/>
                <w:lang w:val="en-US" w:eastAsia="zh-CN"/>
              </w:rPr>
            </w:pPr>
            <w:r>
              <w:rPr>
                <w:rFonts w:hint="eastAsia" w:hAnsi="宋体" w:cs="宋体"/>
                <w:color w:val="auto"/>
                <w:sz w:val="24"/>
                <w:szCs w:val="24"/>
                <w:u w:val="none"/>
                <w:lang w:val="en-US" w:eastAsia="zh-CN"/>
              </w:rPr>
              <w:t>小写：</w:t>
            </w:r>
            <w:r>
              <w:rPr>
                <w:rFonts w:hint="eastAsia" w:hAnsi="宋体" w:cs="宋体"/>
                <w:color w:val="auto"/>
                <w:sz w:val="24"/>
                <w:szCs w:val="24"/>
                <w:u w:val="single"/>
                <w:lang w:val="en-US" w:eastAsia="zh-CN"/>
              </w:rPr>
              <w:t xml:space="preserve">                        </w:t>
            </w:r>
          </w:p>
        </w:tc>
      </w:tr>
      <w:tr w14:paraId="10B85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56" w:hRule="atLeast"/>
          <w:jc w:val="center"/>
        </w:trPr>
        <w:tc>
          <w:tcPr>
            <w:tcW w:w="1733" w:type="dxa"/>
            <w:noWrap w:val="0"/>
            <w:vAlign w:val="center"/>
          </w:tcPr>
          <w:p w14:paraId="1827065E">
            <w:pPr>
              <w:shd w:val="clea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服务</w:t>
            </w:r>
            <w:r>
              <w:rPr>
                <w:rFonts w:hint="eastAsia" w:ascii="宋体" w:hAnsi="宋体" w:eastAsia="宋体" w:cs="宋体"/>
                <w:b/>
                <w:bCs/>
                <w:color w:val="auto"/>
                <w:sz w:val="24"/>
                <w:szCs w:val="24"/>
                <w:lang w:eastAsia="zh-CN"/>
              </w:rPr>
              <w:t>期</w:t>
            </w:r>
          </w:p>
        </w:tc>
        <w:tc>
          <w:tcPr>
            <w:tcW w:w="7800" w:type="dxa"/>
            <w:noWrap w:val="0"/>
            <w:vAlign w:val="center"/>
          </w:tcPr>
          <w:p w14:paraId="3981D6FF">
            <w:pPr>
              <w:shd w:val="clear"/>
              <w:spacing w:line="360" w:lineRule="auto"/>
              <w:rPr>
                <w:rFonts w:hint="eastAsia" w:ascii="宋体" w:hAnsi="宋体" w:eastAsia="宋体" w:cs="宋体"/>
                <w:color w:val="auto"/>
                <w:sz w:val="24"/>
                <w:szCs w:val="24"/>
              </w:rPr>
            </w:pPr>
          </w:p>
        </w:tc>
      </w:tr>
      <w:tr w14:paraId="2E8C3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88" w:hRule="atLeast"/>
          <w:jc w:val="center"/>
        </w:trPr>
        <w:tc>
          <w:tcPr>
            <w:tcW w:w="1733" w:type="dxa"/>
            <w:noWrap w:val="0"/>
            <w:vAlign w:val="center"/>
          </w:tcPr>
          <w:p w14:paraId="7024179A">
            <w:pPr>
              <w:shd w:val="clea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val="en-US" w:eastAsia="zh-CN"/>
              </w:rPr>
              <w:t>其他</w:t>
            </w:r>
            <w:r>
              <w:rPr>
                <w:rFonts w:hint="eastAsia" w:ascii="宋体" w:hAnsi="宋体" w:eastAsia="宋体" w:cs="宋体"/>
                <w:b/>
                <w:bCs/>
                <w:color w:val="auto"/>
                <w:sz w:val="24"/>
              </w:rPr>
              <w:t>声明</w:t>
            </w:r>
          </w:p>
        </w:tc>
        <w:tc>
          <w:tcPr>
            <w:tcW w:w="7800" w:type="dxa"/>
            <w:noWrap w:val="0"/>
            <w:vAlign w:val="center"/>
          </w:tcPr>
          <w:p w14:paraId="3A1FF7C5">
            <w:pPr>
              <w:shd w:val="clear"/>
              <w:spacing w:line="360" w:lineRule="auto"/>
              <w:rPr>
                <w:rFonts w:hint="eastAsia" w:ascii="宋体" w:hAnsi="宋体" w:eastAsia="宋体" w:cs="宋体"/>
                <w:color w:val="auto"/>
                <w:sz w:val="24"/>
                <w:szCs w:val="24"/>
              </w:rPr>
            </w:pPr>
          </w:p>
        </w:tc>
      </w:tr>
    </w:tbl>
    <w:p w14:paraId="26CBC726">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w:t>
      </w:r>
    </w:p>
    <w:p w14:paraId="31E18359">
      <w:pPr>
        <w:shd w:val="clear"/>
        <w:spacing w:line="48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法人代表人签字并盖章：</w:t>
      </w:r>
      <w:r>
        <w:rPr>
          <w:rFonts w:hint="eastAsia" w:ascii="宋体" w:hAnsi="宋体" w:eastAsia="宋体" w:cs="宋体"/>
          <w:color w:val="auto"/>
          <w:sz w:val="24"/>
          <w:szCs w:val="24"/>
          <w:u w:val="single"/>
        </w:rPr>
        <w:t xml:space="preserve">                      </w:t>
      </w:r>
    </w:p>
    <w:p w14:paraId="4FA2E3D3">
      <w:pPr>
        <w:shd w:val="clear"/>
        <w:spacing w:line="48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供   应   商</w:t>
      </w:r>
      <w:r>
        <w:rPr>
          <w:rFonts w:hint="eastAsia" w:ascii="宋体" w:hAnsi="宋体" w:eastAsia="宋体" w:cs="宋体"/>
          <w:color w:val="auto"/>
          <w:sz w:val="24"/>
          <w:szCs w:val="24"/>
        </w:rPr>
        <w:t xml:space="preserve">  公  章：</w:t>
      </w:r>
      <w:r>
        <w:rPr>
          <w:rFonts w:hint="eastAsia" w:ascii="宋体" w:hAnsi="宋体" w:eastAsia="宋体" w:cs="宋体"/>
          <w:color w:val="auto"/>
          <w:sz w:val="24"/>
          <w:szCs w:val="24"/>
          <w:u w:val="single"/>
        </w:rPr>
        <w:t xml:space="preserve">                      </w:t>
      </w:r>
    </w:p>
    <w:p w14:paraId="37741004">
      <w:pPr>
        <w:shd w:val="clear"/>
        <w:spacing w:line="360" w:lineRule="auto"/>
        <w:ind w:right="-161" w:firstLine="2640" w:firstLineChars="11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p>
    <w:p w14:paraId="7059DD56">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color w:val="FF0000"/>
          <w:sz w:val="24"/>
          <w:szCs w:val="24"/>
          <w:highlight w:val="none"/>
        </w:rPr>
      </w:pPr>
      <w:r>
        <w:rPr>
          <w:rFonts w:hint="eastAsia" w:asciiTheme="minorEastAsia" w:hAnsiTheme="minorEastAsia" w:eastAsiaTheme="minorEastAsia" w:cstheme="minorEastAsia"/>
          <w:b w:val="0"/>
          <w:bCs w:val="0"/>
          <w:color w:val="auto"/>
          <w:sz w:val="24"/>
          <w:szCs w:val="24"/>
          <w:highlight w:val="none"/>
        </w:rPr>
        <w:t>注：</w:t>
      </w:r>
      <w:r>
        <w:rPr>
          <w:rFonts w:hint="eastAsia" w:asciiTheme="minorEastAsia" w:hAnsiTheme="minorEastAsia" w:eastAsiaTheme="minorEastAsia" w:cstheme="minorEastAsia"/>
          <w:b w:val="0"/>
          <w:bCs w:val="0"/>
          <w:color w:val="auto"/>
          <w:sz w:val="24"/>
          <w:szCs w:val="24"/>
          <w:highlight w:val="none"/>
          <w:lang w:val="en-US" w:eastAsia="zh-CN"/>
        </w:rPr>
        <w:t>1、本项目为固定合同总价合同，不受市场价变化或实际工作量变化的影响。</w:t>
      </w:r>
    </w:p>
    <w:p w14:paraId="78C90D15">
      <w:pPr>
        <w:spacing w:line="360" w:lineRule="auto"/>
        <w:rPr>
          <w:rFonts w:hint="eastAsia" w:asciiTheme="minorEastAsia" w:hAnsiTheme="minorEastAsia" w:eastAsiaTheme="minorEastAsia" w:cstheme="minorEastAsia"/>
          <w:b w:val="0"/>
          <w:bCs w:val="0"/>
          <w:color w:val="auto"/>
          <w:sz w:val="24"/>
          <w:szCs w:val="24"/>
          <w:highlight w:val="none"/>
          <w:lang w:val="en-US" w:eastAsia="zh-CN"/>
        </w:rPr>
        <w:sectPr>
          <w:type w:val="continuous"/>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rtlGutter w:val="0"/>
          <w:docGrid w:type="lines" w:linePitch="312" w:charSpace="0"/>
        </w:sectPr>
      </w:pPr>
      <w:r>
        <w:rPr>
          <w:rFonts w:hint="eastAsia" w:asciiTheme="minorEastAsia" w:hAnsiTheme="minorEastAsia" w:eastAsiaTheme="minorEastAsia" w:cstheme="minorEastAsia"/>
          <w:b w:val="0"/>
          <w:bCs w:val="0"/>
          <w:color w:val="auto"/>
          <w:sz w:val="24"/>
          <w:szCs w:val="24"/>
          <w:highlight w:val="none"/>
          <w:lang w:val="en-US" w:eastAsia="zh-CN"/>
        </w:rPr>
        <w:t>2、投标金额保留2位小数点。</w:t>
      </w:r>
    </w:p>
    <w:p w14:paraId="3C4A2C74">
      <w:pPr>
        <w:spacing w:line="360" w:lineRule="auto"/>
        <w:jc w:val="center"/>
        <w:rPr>
          <w:rFonts w:hint="eastAsia" w:asciiTheme="minorEastAsia" w:hAnsiTheme="minorEastAsia" w:eastAsiaTheme="minorEastAsia" w:cstheme="minorEastAsia"/>
          <w:b/>
          <w:bCs/>
          <w:color w:val="auto"/>
          <w:sz w:val="32"/>
          <w:szCs w:val="32"/>
          <w:highlight w:val="none"/>
          <w:lang w:val="en-US" w:eastAsia="zh-CN"/>
        </w:rPr>
      </w:pPr>
      <w:r>
        <w:rPr>
          <w:rFonts w:hint="eastAsia" w:asciiTheme="minorEastAsia" w:hAnsiTheme="minorEastAsia" w:eastAsiaTheme="minorEastAsia" w:cstheme="minorEastAsia"/>
          <w:b/>
          <w:bCs/>
          <w:color w:val="auto"/>
          <w:sz w:val="32"/>
          <w:szCs w:val="32"/>
          <w:highlight w:val="none"/>
          <w:lang w:val="en-US" w:eastAsia="zh-CN"/>
        </w:rPr>
        <w:t>分项报价</w:t>
      </w:r>
    </w:p>
    <w:p w14:paraId="2F3CBA5A">
      <w:pPr>
        <w:spacing w:line="360" w:lineRule="auto"/>
        <w:jc w:val="center"/>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（格式自拟）</w:t>
      </w:r>
    </w:p>
    <w:p w14:paraId="5C3195CF">
      <w:pPr>
        <w:spacing w:line="360" w:lineRule="auto"/>
        <w:rPr>
          <w:rFonts w:hint="eastAsia" w:ascii="宋体" w:hAnsi="宋体" w:eastAsia="宋体" w:cs="宋体"/>
          <w:b w:val="0"/>
          <w:bCs w:val="0"/>
          <w:color w:val="auto"/>
          <w:spacing w:val="0"/>
          <w:w w:val="100"/>
          <w:sz w:val="24"/>
          <w:szCs w:val="24"/>
          <w:highlight w:val="none"/>
        </w:rPr>
      </w:pPr>
      <w:r>
        <w:rPr>
          <w:rFonts w:hint="eastAsia" w:ascii="宋体" w:hAnsi="宋体" w:eastAsia="宋体" w:cs="宋体"/>
          <w:b w:val="0"/>
          <w:bCs w:val="0"/>
          <w:color w:val="auto"/>
          <w:spacing w:val="0"/>
          <w:w w:val="100"/>
          <w:sz w:val="24"/>
          <w:szCs w:val="24"/>
          <w:highlight w:val="none"/>
        </w:rPr>
        <w:br w:type="page"/>
      </w:r>
    </w:p>
    <w:p w14:paraId="383483B0">
      <w:pPr>
        <w:shd w:val="clear"/>
        <w:spacing w:line="360" w:lineRule="auto"/>
        <w:jc w:val="center"/>
        <w:outlineLvl w:val="1"/>
        <w:rPr>
          <w:rFonts w:hint="eastAsia" w:ascii="宋体" w:hAnsi="宋体" w:eastAsia="宋体" w:cs="宋体"/>
          <w:b/>
          <w:bCs/>
          <w:color w:val="auto"/>
          <w:spacing w:val="0"/>
          <w:w w:val="100"/>
          <w:sz w:val="28"/>
          <w:szCs w:val="28"/>
        </w:rPr>
      </w:pPr>
      <w:bookmarkStart w:id="263" w:name="_Toc5992"/>
      <w:bookmarkStart w:id="264" w:name="_Toc23724"/>
      <w:bookmarkStart w:id="265" w:name="_Toc31186"/>
      <w:bookmarkStart w:id="266" w:name="_Toc23725"/>
      <w:bookmarkStart w:id="267" w:name="_Toc1306"/>
      <w:bookmarkStart w:id="268" w:name="_Toc14665"/>
      <w:bookmarkStart w:id="269" w:name="_Toc17145"/>
      <w:r>
        <w:rPr>
          <w:rFonts w:hint="eastAsia" w:ascii="宋体" w:hAnsi="宋体" w:eastAsia="宋体" w:cs="宋体"/>
          <w:b/>
          <w:bCs/>
          <w:color w:val="auto"/>
          <w:spacing w:val="0"/>
          <w:w w:val="100"/>
          <w:sz w:val="28"/>
          <w:szCs w:val="28"/>
        </w:rPr>
        <w:t>第三部分  资格证明文件</w:t>
      </w:r>
      <w:bookmarkEnd w:id="263"/>
      <w:bookmarkEnd w:id="264"/>
      <w:bookmarkEnd w:id="265"/>
      <w:bookmarkEnd w:id="266"/>
      <w:bookmarkEnd w:id="267"/>
      <w:bookmarkEnd w:id="268"/>
      <w:bookmarkEnd w:id="269"/>
    </w:p>
    <w:p w14:paraId="5C1D4760">
      <w:pPr>
        <w:shd w:val="clear"/>
        <w:spacing w:line="360" w:lineRule="auto"/>
        <w:ind w:firstLine="480" w:firstLineChars="200"/>
        <w:rPr>
          <w:rFonts w:hint="eastAsia" w:ascii="宋体" w:hAnsi="宋体" w:eastAsia="宋体" w:cs="宋体"/>
          <w:color w:val="auto"/>
          <w:spacing w:val="0"/>
          <w:w w:val="100"/>
          <w:sz w:val="24"/>
          <w:szCs w:val="24"/>
        </w:rPr>
      </w:pPr>
    </w:p>
    <w:p w14:paraId="7BC5622C">
      <w:pPr>
        <w:shd w:val="clear"/>
        <w:spacing w:line="360" w:lineRule="auto"/>
        <w:ind w:firstLine="480" w:firstLineChars="200"/>
        <w:rPr>
          <w:rFonts w:hint="eastAsia" w:ascii="宋体" w:hAnsi="宋体" w:eastAsia="宋体" w:cs="宋体"/>
          <w:b w:val="0"/>
          <w:bCs/>
          <w:color w:val="auto"/>
          <w:spacing w:val="0"/>
          <w:w w:val="100"/>
          <w:sz w:val="24"/>
          <w:szCs w:val="24"/>
        </w:rPr>
      </w:pPr>
      <w:r>
        <w:rPr>
          <w:rFonts w:hint="eastAsia" w:ascii="宋体" w:hAnsi="宋体" w:eastAsia="宋体" w:cs="宋体"/>
          <w:color w:val="auto"/>
          <w:spacing w:val="0"/>
          <w:w w:val="100"/>
          <w:sz w:val="24"/>
          <w:szCs w:val="24"/>
        </w:rPr>
        <w:t>投标人按“第二章 投标人须知前附表第9条规定”逐一提供全部资料，缺少其中任何一项，其</w:t>
      </w:r>
      <w:r>
        <w:rPr>
          <w:rFonts w:hint="eastAsia" w:ascii="宋体" w:hAnsi="宋体" w:eastAsia="宋体" w:cs="宋体"/>
          <w:color w:val="auto"/>
          <w:spacing w:val="0"/>
          <w:w w:val="100"/>
          <w:sz w:val="24"/>
          <w:szCs w:val="24"/>
          <w:lang w:eastAsia="zh-CN"/>
        </w:rPr>
        <w:t>投标文件</w:t>
      </w:r>
      <w:r>
        <w:rPr>
          <w:rFonts w:hint="eastAsia" w:ascii="宋体" w:hAnsi="宋体" w:eastAsia="宋体" w:cs="宋体"/>
          <w:color w:val="auto"/>
          <w:spacing w:val="0"/>
          <w:w w:val="100"/>
          <w:sz w:val="24"/>
          <w:szCs w:val="24"/>
        </w:rPr>
        <w:t>将被视为</w:t>
      </w:r>
      <w:r>
        <w:rPr>
          <w:rFonts w:hint="eastAsia" w:ascii="宋体" w:hAnsi="宋体" w:eastAsia="宋体" w:cs="宋体"/>
          <w:b/>
          <w:color w:val="auto"/>
          <w:spacing w:val="0"/>
          <w:w w:val="100"/>
          <w:sz w:val="24"/>
          <w:szCs w:val="24"/>
        </w:rPr>
        <w:t>无效文件</w:t>
      </w:r>
      <w:r>
        <w:rPr>
          <w:rFonts w:hint="eastAsia" w:ascii="宋体" w:hAnsi="宋体" w:eastAsia="宋体" w:cs="宋体"/>
          <w:color w:val="auto"/>
          <w:spacing w:val="0"/>
          <w:w w:val="100"/>
          <w:sz w:val="24"/>
          <w:szCs w:val="24"/>
        </w:rPr>
        <w:t>。其中，《法定代表人证明书》、《法定代表人授权委托书》（如有）、《书面声明函》、《榆林市政府采购</w:t>
      </w:r>
      <w:r>
        <w:rPr>
          <w:rFonts w:hint="eastAsia" w:hAnsi="宋体" w:cs="宋体"/>
          <w:color w:val="auto"/>
          <w:spacing w:val="0"/>
          <w:w w:val="100"/>
          <w:sz w:val="24"/>
          <w:szCs w:val="24"/>
          <w:lang w:val="en-US" w:eastAsia="zh-CN"/>
        </w:rPr>
        <w:t>货物</w:t>
      </w:r>
      <w:r>
        <w:rPr>
          <w:rFonts w:hint="eastAsia" w:ascii="宋体" w:hAnsi="宋体" w:eastAsia="宋体" w:cs="宋体"/>
          <w:color w:val="auto"/>
          <w:spacing w:val="0"/>
          <w:w w:val="100"/>
          <w:sz w:val="24"/>
          <w:szCs w:val="24"/>
        </w:rPr>
        <w:t>类项目供应商信用承诺书》、《投标人信用承诺》、《投标信用承诺》、《投标人委托代理人员信用承诺书》（如有）应按下文给定格式填写，否则按</w:t>
      </w:r>
      <w:r>
        <w:rPr>
          <w:rFonts w:hint="eastAsia" w:ascii="宋体" w:hAnsi="宋体" w:eastAsia="宋体" w:cs="宋体"/>
          <w:b w:val="0"/>
          <w:bCs/>
          <w:color w:val="auto"/>
          <w:spacing w:val="0"/>
          <w:w w:val="100"/>
          <w:sz w:val="24"/>
          <w:szCs w:val="24"/>
        </w:rPr>
        <w:t>无效处理。</w:t>
      </w:r>
    </w:p>
    <w:p w14:paraId="17DD254D">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br w:type="page"/>
      </w:r>
    </w:p>
    <w:p w14:paraId="4A1D8C57">
      <w:pPr>
        <w:shd w:val="clear"/>
        <w:spacing w:line="360" w:lineRule="auto"/>
        <w:jc w:val="center"/>
        <w:rPr>
          <w:rFonts w:hint="eastAsia" w:ascii="宋体" w:hAnsi="宋体" w:eastAsia="宋体" w:cs="宋体"/>
          <w:b/>
          <w:bCs/>
          <w:color w:val="auto"/>
          <w:spacing w:val="0"/>
          <w:w w:val="100"/>
          <w:sz w:val="24"/>
          <w:szCs w:val="24"/>
        </w:rPr>
      </w:pPr>
      <w:bookmarkStart w:id="270" w:name="_Toc20419"/>
      <w:bookmarkStart w:id="271" w:name="_Toc14516"/>
      <w:bookmarkStart w:id="272" w:name="_Toc30545"/>
      <w:bookmarkStart w:id="273" w:name="_Toc24541"/>
      <w:bookmarkStart w:id="274" w:name="_Toc12113"/>
      <w:bookmarkStart w:id="275" w:name="_Toc5982"/>
      <w:bookmarkStart w:id="276" w:name="_Toc19809"/>
      <w:bookmarkStart w:id="277" w:name="_Toc5789"/>
      <w:bookmarkStart w:id="278" w:name="_Toc32424"/>
      <w:bookmarkStart w:id="279" w:name="_Toc16358"/>
      <w:bookmarkStart w:id="280" w:name="_Toc18571"/>
      <w:bookmarkStart w:id="281" w:name="_Toc528596085"/>
      <w:bookmarkStart w:id="282" w:name="_Toc16287"/>
      <w:bookmarkStart w:id="283" w:name="_Toc9321"/>
      <w:bookmarkStart w:id="284" w:name="_Toc18338"/>
      <w:r>
        <w:rPr>
          <w:rFonts w:hint="eastAsia" w:ascii="宋体" w:hAnsi="宋体" w:eastAsia="宋体" w:cs="宋体"/>
          <w:b/>
          <w:bCs/>
          <w:color w:val="auto"/>
          <w:spacing w:val="0"/>
          <w:w w:val="100"/>
          <w:sz w:val="24"/>
          <w:szCs w:val="24"/>
        </w:rPr>
        <w:t>法定代表人证明书</w:t>
      </w:r>
      <w:bookmarkEnd w:id="270"/>
      <w:bookmarkEnd w:id="271"/>
      <w:bookmarkEnd w:id="272"/>
      <w:bookmarkEnd w:id="273"/>
      <w:bookmarkEnd w:id="274"/>
      <w:bookmarkEnd w:id="275"/>
      <w:bookmarkEnd w:id="276"/>
      <w:bookmarkEnd w:id="277"/>
      <w:bookmarkEnd w:id="278"/>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904"/>
        <w:gridCol w:w="2307"/>
        <w:gridCol w:w="178"/>
        <w:gridCol w:w="2104"/>
        <w:gridCol w:w="2109"/>
      </w:tblGrid>
      <w:tr w14:paraId="6D41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80" w:type="dxa"/>
            <w:gridSpan w:val="6"/>
            <w:vAlign w:val="center"/>
          </w:tcPr>
          <w:p w14:paraId="33423E4A">
            <w:pPr>
              <w:shd w:val="clear"/>
              <w:snapToGrid w:val="0"/>
              <w:spacing w:line="360" w:lineRule="auto"/>
              <w:jc w:val="left"/>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rPr>
              <w:t>致：</w:t>
            </w:r>
          </w:p>
        </w:tc>
      </w:tr>
      <w:tr w14:paraId="0141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vAlign w:val="center"/>
          </w:tcPr>
          <w:p w14:paraId="5F259C45">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企</w:t>
            </w:r>
          </w:p>
          <w:p w14:paraId="18F12844">
            <w:pPr>
              <w:shd w:val="clear"/>
              <w:tabs>
                <w:tab w:val="left" w:pos="210"/>
              </w:tabs>
              <w:spacing w:line="360" w:lineRule="auto"/>
              <w:jc w:val="center"/>
              <w:rPr>
                <w:rFonts w:hint="eastAsia" w:ascii="宋体" w:hAnsi="宋体" w:eastAsia="宋体" w:cs="宋体"/>
                <w:color w:val="auto"/>
                <w:spacing w:val="0"/>
                <w:w w:val="100"/>
                <w:sz w:val="24"/>
                <w:szCs w:val="24"/>
              </w:rPr>
            </w:pPr>
          </w:p>
          <w:p w14:paraId="6FA3371C">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业</w:t>
            </w:r>
          </w:p>
          <w:p w14:paraId="3A1002BC">
            <w:pPr>
              <w:shd w:val="clear"/>
              <w:tabs>
                <w:tab w:val="left" w:pos="210"/>
              </w:tabs>
              <w:spacing w:line="360" w:lineRule="auto"/>
              <w:jc w:val="center"/>
              <w:rPr>
                <w:rFonts w:hint="eastAsia" w:ascii="宋体" w:hAnsi="宋体" w:eastAsia="宋体" w:cs="宋体"/>
                <w:color w:val="auto"/>
                <w:spacing w:val="0"/>
                <w:w w:val="100"/>
                <w:sz w:val="24"/>
                <w:szCs w:val="24"/>
              </w:rPr>
            </w:pPr>
          </w:p>
          <w:p w14:paraId="54393399">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w:t>
            </w:r>
          </w:p>
          <w:p w14:paraId="0EFD76D6">
            <w:pPr>
              <w:shd w:val="clear"/>
              <w:tabs>
                <w:tab w:val="left" w:pos="210"/>
              </w:tabs>
              <w:spacing w:line="360" w:lineRule="auto"/>
              <w:jc w:val="center"/>
              <w:rPr>
                <w:rFonts w:hint="eastAsia" w:ascii="宋体" w:hAnsi="宋体" w:eastAsia="宋体" w:cs="宋体"/>
                <w:color w:val="auto"/>
                <w:spacing w:val="0"/>
                <w:w w:val="100"/>
                <w:sz w:val="24"/>
                <w:szCs w:val="24"/>
              </w:rPr>
            </w:pPr>
          </w:p>
          <w:p w14:paraId="2B7082C0">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人</w:t>
            </w:r>
          </w:p>
        </w:tc>
        <w:tc>
          <w:tcPr>
            <w:tcW w:w="1904" w:type="dxa"/>
            <w:vAlign w:val="center"/>
          </w:tcPr>
          <w:p w14:paraId="611D3EDD">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企业名称</w:t>
            </w:r>
          </w:p>
        </w:tc>
        <w:tc>
          <w:tcPr>
            <w:tcW w:w="6698" w:type="dxa"/>
            <w:gridSpan w:val="4"/>
            <w:vAlign w:val="center"/>
          </w:tcPr>
          <w:p w14:paraId="1AED31DF">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0F7C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vAlign w:val="center"/>
          </w:tcPr>
          <w:p w14:paraId="341A65B3">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5AE8DDD0">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法定地址</w:t>
            </w:r>
          </w:p>
        </w:tc>
        <w:tc>
          <w:tcPr>
            <w:tcW w:w="6698" w:type="dxa"/>
            <w:gridSpan w:val="4"/>
            <w:vAlign w:val="center"/>
          </w:tcPr>
          <w:p w14:paraId="12B1ACCC">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014C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vAlign w:val="center"/>
          </w:tcPr>
          <w:p w14:paraId="0FE650C3">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58FBD935">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邮政编码</w:t>
            </w:r>
          </w:p>
        </w:tc>
        <w:tc>
          <w:tcPr>
            <w:tcW w:w="6698" w:type="dxa"/>
            <w:gridSpan w:val="4"/>
            <w:vAlign w:val="center"/>
          </w:tcPr>
          <w:p w14:paraId="526E5F24">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2881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vAlign w:val="center"/>
          </w:tcPr>
          <w:p w14:paraId="5FF35AF4">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7C976B53">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工商登记机关</w:t>
            </w:r>
          </w:p>
        </w:tc>
        <w:tc>
          <w:tcPr>
            <w:tcW w:w="6698" w:type="dxa"/>
            <w:gridSpan w:val="4"/>
            <w:vAlign w:val="center"/>
          </w:tcPr>
          <w:p w14:paraId="08209AE4">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5073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78" w:type="dxa"/>
            <w:vMerge w:val="continue"/>
            <w:vAlign w:val="center"/>
          </w:tcPr>
          <w:p w14:paraId="0771C17C">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5CA305DA">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税务登记机关</w:t>
            </w:r>
          </w:p>
        </w:tc>
        <w:tc>
          <w:tcPr>
            <w:tcW w:w="6698" w:type="dxa"/>
            <w:gridSpan w:val="4"/>
            <w:vAlign w:val="center"/>
          </w:tcPr>
          <w:p w14:paraId="01EDD058">
            <w:pPr>
              <w:shd w:val="clear"/>
              <w:tabs>
                <w:tab w:val="left" w:pos="210"/>
              </w:tabs>
              <w:spacing w:line="360" w:lineRule="auto"/>
              <w:rPr>
                <w:rFonts w:hint="eastAsia" w:ascii="宋体" w:hAnsi="宋体" w:eastAsia="宋体" w:cs="宋体"/>
                <w:color w:val="auto"/>
                <w:spacing w:val="0"/>
                <w:w w:val="100"/>
                <w:sz w:val="24"/>
                <w:szCs w:val="24"/>
              </w:rPr>
            </w:pPr>
          </w:p>
        </w:tc>
      </w:tr>
      <w:tr w14:paraId="2D98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vAlign w:val="center"/>
          </w:tcPr>
          <w:p w14:paraId="7B47A6D2">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5564DE89">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机构代码证号</w:t>
            </w:r>
          </w:p>
        </w:tc>
        <w:tc>
          <w:tcPr>
            <w:tcW w:w="6698" w:type="dxa"/>
            <w:gridSpan w:val="4"/>
            <w:vAlign w:val="center"/>
          </w:tcPr>
          <w:p w14:paraId="70F79173">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092D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vAlign w:val="center"/>
          </w:tcPr>
          <w:p w14:paraId="0D6A27E1">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w:t>
            </w:r>
          </w:p>
        </w:tc>
        <w:tc>
          <w:tcPr>
            <w:tcW w:w="1904" w:type="dxa"/>
            <w:vAlign w:val="center"/>
          </w:tcPr>
          <w:p w14:paraId="363550A7">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姓名</w:t>
            </w:r>
          </w:p>
        </w:tc>
        <w:tc>
          <w:tcPr>
            <w:tcW w:w="2485" w:type="dxa"/>
            <w:gridSpan w:val="2"/>
            <w:vAlign w:val="center"/>
          </w:tcPr>
          <w:p w14:paraId="13698F2F">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2104" w:type="dxa"/>
            <w:vAlign w:val="center"/>
          </w:tcPr>
          <w:p w14:paraId="79858DEC">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性别</w:t>
            </w:r>
          </w:p>
        </w:tc>
        <w:tc>
          <w:tcPr>
            <w:tcW w:w="2109" w:type="dxa"/>
            <w:vAlign w:val="center"/>
          </w:tcPr>
          <w:p w14:paraId="5800EA5D">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4A29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vAlign w:val="center"/>
          </w:tcPr>
          <w:p w14:paraId="574E19C7">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252C0E7B">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职务</w:t>
            </w:r>
          </w:p>
        </w:tc>
        <w:tc>
          <w:tcPr>
            <w:tcW w:w="2485" w:type="dxa"/>
            <w:gridSpan w:val="2"/>
            <w:vAlign w:val="center"/>
          </w:tcPr>
          <w:p w14:paraId="45B0341D">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2104" w:type="dxa"/>
            <w:vAlign w:val="center"/>
          </w:tcPr>
          <w:p w14:paraId="23E9B8BC">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联系电话</w:t>
            </w:r>
          </w:p>
        </w:tc>
        <w:tc>
          <w:tcPr>
            <w:tcW w:w="2109" w:type="dxa"/>
            <w:vAlign w:val="center"/>
          </w:tcPr>
          <w:p w14:paraId="002DF22D">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4268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vAlign w:val="center"/>
          </w:tcPr>
          <w:p w14:paraId="6F2BC82B">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1904" w:type="dxa"/>
            <w:vAlign w:val="center"/>
          </w:tcPr>
          <w:p w14:paraId="73C65BBC">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传真</w:t>
            </w:r>
          </w:p>
        </w:tc>
        <w:tc>
          <w:tcPr>
            <w:tcW w:w="6698" w:type="dxa"/>
            <w:gridSpan w:val="4"/>
            <w:vAlign w:val="center"/>
          </w:tcPr>
          <w:p w14:paraId="538AAF83">
            <w:pPr>
              <w:shd w:val="clear"/>
              <w:tabs>
                <w:tab w:val="left" w:pos="210"/>
              </w:tabs>
              <w:spacing w:line="360" w:lineRule="auto"/>
              <w:jc w:val="center"/>
              <w:rPr>
                <w:rFonts w:hint="eastAsia" w:ascii="宋体" w:hAnsi="宋体" w:eastAsia="宋体" w:cs="宋体"/>
                <w:color w:val="auto"/>
                <w:spacing w:val="0"/>
                <w:w w:val="100"/>
                <w:sz w:val="24"/>
                <w:szCs w:val="24"/>
              </w:rPr>
            </w:pPr>
          </w:p>
        </w:tc>
      </w:tr>
      <w:tr w14:paraId="2436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878" w:type="dxa"/>
            <w:vMerge w:val="restart"/>
            <w:vAlign w:val="center"/>
          </w:tcPr>
          <w:p w14:paraId="5D796269">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法定代表人身份证复印件</w:t>
            </w:r>
          </w:p>
        </w:tc>
        <w:tc>
          <w:tcPr>
            <w:tcW w:w="4211" w:type="dxa"/>
            <w:gridSpan w:val="2"/>
            <w:vMerge w:val="restart"/>
            <w:vAlign w:val="center"/>
          </w:tcPr>
          <w:p w14:paraId="71101E02">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（粘贴处）</w:t>
            </w:r>
          </w:p>
        </w:tc>
        <w:tc>
          <w:tcPr>
            <w:tcW w:w="4391" w:type="dxa"/>
            <w:gridSpan w:val="3"/>
            <w:vAlign w:val="center"/>
          </w:tcPr>
          <w:p w14:paraId="5D03E49E">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法定代表人（签章）</w:t>
            </w:r>
          </w:p>
        </w:tc>
      </w:tr>
      <w:tr w14:paraId="0023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jc w:val="center"/>
        </w:trPr>
        <w:tc>
          <w:tcPr>
            <w:tcW w:w="878" w:type="dxa"/>
            <w:vMerge w:val="continue"/>
            <w:vAlign w:val="center"/>
          </w:tcPr>
          <w:p w14:paraId="03ED65EC">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4211" w:type="dxa"/>
            <w:gridSpan w:val="2"/>
            <w:vMerge w:val="continue"/>
            <w:vAlign w:val="center"/>
          </w:tcPr>
          <w:p w14:paraId="449BED4C">
            <w:pPr>
              <w:shd w:val="clear"/>
              <w:tabs>
                <w:tab w:val="left" w:pos="210"/>
              </w:tabs>
              <w:spacing w:line="360" w:lineRule="auto"/>
              <w:jc w:val="center"/>
              <w:rPr>
                <w:rFonts w:hint="eastAsia" w:ascii="宋体" w:hAnsi="宋体" w:eastAsia="宋体" w:cs="宋体"/>
                <w:color w:val="auto"/>
                <w:spacing w:val="0"/>
                <w:w w:val="100"/>
                <w:sz w:val="24"/>
                <w:szCs w:val="24"/>
              </w:rPr>
            </w:pPr>
          </w:p>
        </w:tc>
        <w:tc>
          <w:tcPr>
            <w:tcW w:w="4391" w:type="dxa"/>
            <w:gridSpan w:val="3"/>
            <w:vAlign w:val="bottom"/>
          </w:tcPr>
          <w:p w14:paraId="1BD3F35E">
            <w:pPr>
              <w:shd w:val="clear"/>
              <w:tabs>
                <w:tab w:val="left" w:pos="210"/>
              </w:tabs>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（投标人公章）</w:t>
            </w:r>
          </w:p>
          <w:p w14:paraId="6D22F64E">
            <w:pPr>
              <w:shd w:val="clear"/>
              <w:tabs>
                <w:tab w:val="left" w:pos="210"/>
              </w:tabs>
              <w:spacing w:line="360" w:lineRule="auto"/>
              <w:jc w:val="center"/>
              <w:rPr>
                <w:rFonts w:hint="eastAsia" w:ascii="宋体" w:hAnsi="宋体" w:eastAsia="宋体" w:cs="宋体"/>
                <w:color w:val="auto"/>
                <w:spacing w:val="0"/>
                <w:w w:val="100"/>
                <w:sz w:val="24"/>
                <w:szCs w:val="24"/>
              </w:rPr>
            </w:pPr>
          </w:p>
          <w:p w14:paraId="2575B9EA">
            <w:pPr>
              <w:shd w:val="clear"/>
              <w:tabs>
                <w:tab w:val="left" w:pos="210"/>
              </w:tabs>
              <w:spacing w:line="360" w:lineRule="auto"/>
              <w:jc w:val="center"/>
              <w:rPr>
                <w:rFonts w:hint="eastAsia" w:ascii="宋体" w:hAnsi="宋体" w:eastAsia="宋体" w:cs="宋体"/>
                <w:color w:val="auto"/>
                <w:spacing w:val="0"/>
                <w:w w:val="100"/>
                <w:sz w:val="24"/>
                <w:szCs w:val="24"/>
              </w:rPr>
            </w:pPr>
          </w:p>
          <w:p w14:paraId="4E9796E1">
            <w:pPr>
              <w:shd w:val="clear"/>
              <w:tabs>
                <w:tab w:val="left" w:pos="210"/>
              </w:tabs>
              <w:spacing w:line="360" w:lineRule="auto"/>
              <w:jc w:val="center"/>
              <w:rPr>
                <w:rFonts w:hint="eastAsia" w:ascii="宋体" w:hAnsi="宋体" w:eastAsia="宋体" w:cs="宋体"/>
                <w:color w:val="auto"/>
                <w:spacing w:val="0"/>
                <w:w w:val="100"/>
                <w:sz w:val="24"/>
                <w:szCs w:val="24"/>
              </w:rPr>
            </w:pPr>
          </w:p>
          <w:p w14:paraId="625D1B05">
            <w:pPr>
              <w:shd w:val="clear"/>
              <w:tabs>
                <w:tab w:val="left" w:pos="210"/>
              </w:tabs>
              <w:spacing w:line="360" w:lineRule="auto"/>
              <w:jc w:val="righ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年  月  日 </w:t>
            </w:r>
          </w:p>
        </w:tc>
      </w:tr>
    </w:tbl>
    <w:p w14:paraId="7565E99B">
      <w:pPr>
        <w:shd w:val="clear"/>
        <w:spacing w:line="360" w:lineRule="auto"/>
        <w:rPr>
          <w:rFonts w:hint="eastAsia" w:ascii="宋体" w:hAnsi="宋体" w:eastAsia="宋体" w:cs="宋体"/>
          <w:color w:val="auto"/>
          <w:spacing w:val="0"/>
          <w:w w:val="100"/>
          <w:sz w:val="24"/>
          <w:szCs w:val="24"/>
        </w:rPr>
      </w:pPr>
      <w:bookmarkStart w:id="285" w:name="_Toc12471"/>
      <w:bookmarkStart w:id="286" w:name="_Toc22283"/>
      <w:bookmarkStart w:id="287" w:name="_Toc9702"/>
      <w:bookmarkStart w:id="288" w:name="_Toc20051"/>
      <w:bookmarkStart w:id="289" w:name="_Toc8496"/>
      <w:bookmarkStart w:id="290" w:name="_Toc21733"/>
      <w:bookmarkStart w:id="291" w:name="_Toc26339"/>
      <w:bookmarkStart w:id="292" w:name="_Toc25506"/>
      <w:r>
        <w:rPr>
          <w:rFonts w:hint="eastAsia" w:ascii="宋体" w:hAnsi="宋体" w:eastAsia="宋体" w:cs="宋体"/>
          <w:b/>
          <w:bCs/>
          <w:color w:val="auto"/>
          <w:spacing w:val="0"/>
          <w:w w:val="100"/>
          <w:sz w:val="24"/>
          <w:szCs w:val="24"/>
        </w:rPr>
        <w:t>注：</w:t>
      </w:r>
      <w:bookmarkEnd w:id="285"/>
      <w:bookmarkEnd w:id="286"/>
      <w:bookmarkEnd w:id="287"/>
      <w:bookmarkEnd w:id="288"/>
      <w:bookmarkEnd w:id="289"/>
      <w:bookmarkEnd w:id="290"/>
      <w:bookmarkEnd w:id="291"/>
      <w:bookmarkEnd w:id="292"/>
      <w:r>
        <w:rPr>
          <w:rFonts w:hint="eastAsia" w:ascii="宋体" w:hAnsi="宋体" w:eastAsia="宋体" w:cs="宋体"/>
          <w:color w:val="auto"/>
          <w:spacing w:val="0"/>
          <w:w w:val="100"/>
          <w:sz w:val="24"/>
          <w:szCs w:val="24"/>
        </w:rPr>
        <w:t>投标人须认真填写此表，如填写不属实将被作无效处理。</w:t>
      </w:r>
      <w:r>
        <w:rPr>
          <w:rFonts w:hint="eastAsia" w:ascii="宋体" w:hAnsi="宋体" w:eastAsia="宋体" w:cs="宋体"/>
          <w:color w:val="auto"/>
          <w:spacing w:val="0"/>
          <w:w w:val="100"/>
          <w:sz w:val="24"/>
          <w:szCs w:val="24"/>
        </w:rPr>
        <w:br w:type="page"/>
      </w:r>
    </w:p>
    <w:p w14:paraId="4993114A">
      <w:pPr>
        <w:shd w:val="clear"/>
        <w:spacing w:line="360" w:lineRule="auto"/>
        <w:jc w:val="center"/>
        <w:rPr>
          <w:rFonts w:hint="eastAsia" w:ascii="宋体" w:hAnsi="宋体" w:eastAsia="宋体" w:cs="宋体"/>
          <w:b/>
          <w:bCs/>
          <w:color w:val="auto"/>
          <w:spacing w:val="0"/>
          <w:w w:val="100"/>
          <w:sz w:val="24"/>
          <w:szCs w:val="24"/>
        </w:rPr>
      </w:pPr>
      <w:r>
        <w:rPr>
          <w:rFonts w:hint="eastAsia" w:ascii="宋体" w:hAnsi="宋体" w:eastAsia="宋体" w:cs="宋体"/>
          <w:b/>
          <w:color w:val="auto"/>
          <w:spacing w:val="0"/>
          <w:w w:val="100"/>
          <w:sz w:val="24"/>
          <w:szCs w:val="24"/>
        </w:rPr>
        <w:t>法定代表人授权委托书</w:t>
      </w:r>
      <w:bookmarkEnd w:id="279"/>
      <w:bookmarkEnd w:id="280"/>
      <w:bookmarkEnd w:id="281"/>
      <w:bookmarkEnd w:id="282"/>
      <w:bookmarkEnd w:id="283"/>
      <w:bookmarkEnd w:id="284"/>
    </w:p>
    <w:p w14:paraId="28F0179F">
      <w:pPr>
        <w:keepNext w:val="0"/>
        <w:keepLines w:val="0"/>
        <w:pageBreakBefore w:val="0"/>
        <w:widowControl w:val="0"/>
        <w:shd w:val="clear"/>
        <w:tabs>
          <w:tab w:val="left" w:pos="8820"/>
        </w:tabs>
        <w:kinsoku/>
        <w:wordWrap/>
        <w:overflowPunct/>
        <w:topLinePunct w:val="0"/>
        <w:autoSpaceDE/>
        <w:autoSpaceDN/>
        <w:bidi w:val="0"/>
        <w:adjustRightInd/>
        <w:snapToGrid/>
        <w:spacing w:line="360" w:lineRule="auto"/>
        <w:ind w:left="0" w:leftChars="0" w:right="0" w:rightChars="0" w:firstLine="570"/>
        <w:jc w:val="both"/>
        <w:textAlignment w:val="auto"/>
        <w:outlineLvl w:val="9"/>
        <w:rPr>
          <w:rFonts w:hint="eastAsia" w:ascii="宋体" w:hAnsi="宋体" w:eastAsia="宋体" w:cs="宋体"/>
          <w:color w:val="auto"/>
          <w:sz w:val="24"/>
        </w:rPr>
      </w:pPr>
      <w:bookmarkStart w:id="293" w:name="OLE_LINK7"/>
      <w:r>
        <w:rPr>
          <w:rFonts w:hint="eastAsia" w:ascii="宋体" w:hAnsi="宋体" w:eastAsia="宋体" w:cs="宋体"/>
          <w:color w:val="auto"/>
          <w:sz w:val="24"/>
        </w:rPr>
        <w:t>本授权委托书声明：我</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法定代表人</w:t>
      </w:r>
      <w:r>
        <w:rPr>
          <w:rFonts w:hint="eastAsia" w:ascii="宋体" w:hAnsi="宋体" w:eastAsia="宋体" w:cs="宋体"/>
          <w:color w:val="auto"/>
          <w:sz w:val="24"/>
          <w:u w:val="single"/>
        </w:rPr>
        <w:t>姓名）</w:t>
      </w:r>
      <w:r>
        <w:rPr>
          <w:rFonts w:hint="eastAsia" w:ascii="宋体" w:hAnsi="宋体" w:eastAsia="宋体" w:cs="宋体"/>
          <w:color w:val="auto"/>
          <w:sz w:val="24"/>
        </w:rPr>
        <w:t>系注册于</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 xml:space="preserve">地址）           </w:t>
      </w:r>
      <w:r>
        <w:rPr>
          <w:rFonts w:hint="eastAsia" w:ascii="宋体" w:hAnsi="宋体" w:eastAsia="宋体" w:cs="宋体"/>
          <w:color w:val="auto"/>
          <w:sz w:val="24"/>
        </w:rPr>
        <w:t>的</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 xml:space="preserve">名称）  </w:t>
      </w:r>
      <w:r>
        <w:rPr>
          <w:rFonts w:hint="eastAsia" w:ascii="宋体" w:hAnsi="宋体" w:eastAsia="宋体" w:cs="宋体"/>
          <w:color w:val="auto"/>
          <w:sz w:val="24"/>
        </w:rPr>
        <w:t>的</w:t>
      </w:r>
      <w:r>
        <w:rPr>
          <w:rFonts w:hint="eastAsia" w:ascii="宋体" w:hAnsi="宋体" w:eastAsia="宋体" w:cs="宋体"/>
          <w:color w:val="auto"/>
          <w:sz w:val="24"/>
          <w:lang w:eastAsia="zh-CN"/>
        </w:rPr>
        <w:t>法定代表人</w:t>
      </w:r>
      <w:r>
        <w:rPr>
          <w:rFonts w:hint="eastAsia" w:ascii="宋体" w:hAnsi="宋体" w:eastAsia="宋体" w:cs="宋体"/>
          <w:color w:val="auto"/>
          <w:sz w:val="24"/>
        </w:rPr>
        <w:t>，现代表公司授权下面签字的</w:t>
      </w:r>
      <w:r>
        <w:rPr>
          <w:rFonts w:hint="eastAsia" w:ascii="宋体" w:hAnsi="宋体" w:eastAsia="宋体" w:cs="宋体"/>
          <w:color w:val="auto"/>
          <w:sz w:val="24"/>
          <w:u w:val="single"/>
        </w:rPr>
        <w:t>（被授权人的姓名、职务）</w:t>
      </w:r>
      <w:r>
        <w:rPr>
          <w:rFonts w:hint="eastAsia" w:ascii="宋体" w:hAnsi="宋体" w:eastAsia="宋体" w:cs="宋体"/>
          <w:color w:val="auto"/>
          <w:sz w:val="24"/>
        </w:rPr>
        <w:t>为我公司合法代理人，代表本公司参加</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项目名称</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w:t>
      </w:r>
      <w:r>
        <w:rPr>
          <w:rFonts w:hint="eastAsia" w:ascii="宋体" w:hAnsi="宋体" w:eastAsia="宋体" w:cs="宋体"/>
          <w:color w:val="auto"/>
          <w:sz w:val="24"/>
          <w:u w:val="single"/>
        </w:rPr>
        <w:t>(</w:t>
      </w:r>
      <w:r>
        <w:rPr>
          <w:rFonts w:hint="eastAsia" w:hAnsi="宋体" w:cs="宋体"/>
          <w:color w:val="auto"/>
          <w:sz w:val="24"/>
          <w:u w:val="single"/>
          <w:lang w:val="en-US" w:eastAsia="zh-CN"/>
        </w:rPr>
        <w:t>项目</w:t>
      </w:r>
      <w:r>
        <w:rPr>
          <w:rFonts w:hint="eastAsia" w:ascii="宋体" w:hAnsi="宋体" w:eastAsia="宋体" w:cs="宋体"/>
          <w:color w:val="auto"/>
          <w:sz w:val="24"/>
          <w:u w:val="single"/>
        </w:rPr>
        <w:t>编号)</w:t>
      </w:r>
      <w:r>
        <w:rPr>
          <w:rFonts w:hint="eastAsia" w:ascii="宋体" w:hAnsi="宋体" w:eastAsia="宋体" w:cs="宋体"/>
          <w:color w:val="auto"/>
          <w:sz w:val="24"/>
          <w:u w:val="none"/>
          <w:lang w:eastAsia="zh-CN"/>
        </w:rPr>
        <w:t>的</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活动。代理人在本次</w:t>
      </w:r>
      <w:r>
        <w:rPr>
          <w:rFonts w:hint="eastAsia" w:ascii="宋体" w:hAnsi="宋体" w:eastAsia="宋体" w:cs="宋体"/>
          <w:color w:val="auto"/>
          <w:sz w:val="24"/>
          <w:lang w:val="en-US" w:eastAsia="zh-CN"/>
        </w:rPr>
        <w:t>采购活动</w:t>
      </w:r>
      <w:r>
        <w:rPr>
          <w:rFonts w:hint="eastAsia" w:ascii="宋体" w:hAnsi="宋体" w:eastAsia="宋体" w:cs="宋体"/>
          <w:color w:val="auto"/>
          <w:sz w:val="24"/>
        </w:rPr>
        <w:t>中所签署的一切文件和处理的一切有关事</w:t>
      </w:r>
      <w:r>
        <w:rPr>
          <w:rFonts w:hint="eastAsia" w:ascii="宋体" w:hAnsi="宋体" w:eastAsia="宋体" w:cs="宋体"/>
          <w:color w:val="auto"/>
          <w:sz w:val="24"/>
          <w:lang w:val="en-US" w:eastAsia="zh-CN"/>
        </w:rPr>
        <w:t>务</w:t>
      </w:r>
      <w:r>
        <w:rPr>
          <w:rFonts w:hint="eastAsia" w:ascii="宋体" w:hAnsi="宋体" w:eastAsia="宋体" w:cs="宋体"/>
          <w:color w:val="auto"/>
          <w:sz w:val="24"/>
        </w:rPr>
        <w:t>，我公司均予承认。</w:t>
      </w:r>
    </w:p>
    <w:p w14:paraId="2C97706C">
      <w:pPr>
        <w:keepNext w:val="0"/>
        <w:keepLines w:val="0"/>
        <w:pageBreakBefore w:val="0"/>
        <w:widowControl w:val="0"/>
        <w:shd w:val="clear"/>
        <w:tabs>
          <w:tab w:val="left" w:pos="8820"/>
        </w:tabs>
        <w:kinsoku/>
        <w:wordWrap/>
        <w:overflowPunct/>
        <w:topLinePunct w:val="0"/>
        <w:autoSpaceDE/>
        <w:autoSpaceDN/>
        <w:bidi w:val="0"/>
        <w:adjustRightInd/>
        <w:snapToGrid/>
        <w:spacing w:line="360" w:lineRule="auto"/>
        <w:ind w:left="0" w:leftChars="0" w:right="0" w:rightChars="0" w:firstLine="570"/>
        <w:jc w:val="both"/>
        <w:textAlignment w:val="auto"/>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本授权书于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年</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月</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日签字（盖章）生效，授权有效期</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，特此声明。</w:t>
      </w:r>
    </w:p>
    <w:p w14:paraId="12FDB2BC">
      <w:pPr>
        <w:keepNext w:val="0"/>
        <w:keepLines w:val="0"/>
        <w:pageBreakBefore w:val="0"/>
        <w:widowControl w:val="0"/>
        <w:shd w:val="clear"/>
        <w:tabs>
          <w:tab w:val="left" w:pos="8820"/>
        </w:tabs>
        <w:kinsoku/>
        <w:wordWrap/>
        <w:overflowPunct/>
        <w:topLinePunct w:val="0"/>
        <w:autoSpaceDE/>
        <w:autoSpaceDN/>
        <w:bidi w:val="0"/>
        <w:adjustRightInd/>
        <w:snapToGrid/>
        <w:spacing w:line="360" w:lineRule="auto"/>
        <w:ind w:left="0" w:leftChars="0" w:right="0" w:rightChars="0" w:firstLine="570"/>
        <w:jc w:val="both"/>
        <w:textAlignment w:val="auto"/>
        <w:outlineLvl w:val="9"/>
        <w:rPr>
          <w:rFonts w:hint="eastAsia" w:ascii="宋体" w:hAnsi="宋体" w:eastAsia="宋体" w:cs="宋体"/>
          <w:color w:val="auto"/>
          <w:sz w:val="24"/>
          <w:lang w:eastAsia="zh-CN"/>
        </w:rPr>
      </w:pPr>
      <w:r>
        <w:rPr>
          <w:rFonts w:hint="eastAsia" w:ascii="宋体" w:hAnsi="宋体" w:eastAsia="宋体" w:cs="宋体"/>
          <w:color w:val="auto"/>
          <w:sz w:val="24"/>
          <w:lang w:eastAsia="zh-CN"/>
        </w:rPr>
        <w:t>附件：法定代表人身份证、被授权人身份证。</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14:paraId="2DE2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790" w:type="dxa"/>
            <w:noWrap w:val="0"/>
            <w:vAlign w:val="center"/>
          </w:tcPr>
          <w:p w14:paraId="122D6299">
            <w:pPr>
              <w:pageBreakBefore w:val="0"/>
              <w:shd w:val="clear"/>
              <w:kinsoku/>
              <w:wordWrap/>
              <w:overflowPunct/>
              <w:topLinePunct w:val="0"/>
              <w:autoSpaceDE/>
              <w:autoSpaceDN/>
              <w:bidi w:val="0"/>
              <w:spacing w:line="360" w:lineRule="auto"/>
              <w:jc w:val="center"/>
              <w:outlineLvl w:val="9"/>
              <w:rPr>
                <w:rFonts w:hint="eastAsia" w:ascii="宋体" w:hAnsi="宋体" w:eastAsia="宋体" w:cs="宋体"/>
                <w:color w:val="auto"/>
                <w:sz w:val="24"/>
                <w:vertAlign w:val="baseline"/>
                <w:lang w:eastAsia="zh-CN"/>
              </w:rPr>
            </w:pPr>
            <w:r>
              <w:rPr>
                <w:rFonts w:hint="eastAsia" w:ascii="宋体" w:hAnsi="宋体" w:eastAsia="宋体" w:cs="宋体"/>
                <w:color w:val="auto"/>
                <w:sz w:val="24"/>
                <w:highlight w:val="none"/>
              </w:rPr>
              <w:t>法定代表人身份证</w:t>
            </w:r>
            <w:r>
              <w:rPr>
                <w:rFonts w:hint="eastAsia" w:ascii="宋体" w:hAnsi="宋体" w:eastAsia="宋体" w:cs="宋体"/>
                <w:color w:val="auto"/>
                <w:sz w:val="24"/>
                <w:highlight w:val="none"/>
                <w:lang w:eastAsia="zh-CN"/>
              </w:rPr>
              <w:t>正面</w:t>
            </w:r>
          </w:p>
        </w:tc>
        <w:tc>
          <w:tcPr>
            <w:tcW w:w="4790" w:type="dxa"/>
            <w:noWrap w:val="0"/>
            <w:vAlign w:val="center"/>
          </w:tcPr>
          <w:p w14:paraId="49A57DB6">
            <w:pPr>
              <w:pageBreakBefore w:val="0"/>
              <w:shd w:val="clear"/>
              <w:kinsoku/>
              <w:wordWrap/>
              <w:overflowPunct/>
              <w:topLinePunct w:val="0"/>
              <w:autoSpaceDE/>
              <w:autoSpaceDN/>
              <w:bidi w:val="0"/>
              <w:spacing w:line="360" w:lineRule="auto"/>
              <w:jc w:val="center"/>
              <w:outlineLvl w:val="9"/>
              <w:rPr>
                <w:rFonts w:hint="eastAsia" w:ascii="宋体" w:hAnsi="宋体" w:eastAsia="宋体" w:cs="宋体"/>
                <w:color w:val="auto"/>
                <w:sz w:val="24"/>
                <w:vertAlign w:val="baseline"/>
                <w:lang w:eastAsia="zh-CN"/>
              </w:rPr>
            </w:pPr>
            <w:r>
              <w:rPr>
                <w:rFonts w:hint="eastAsia" w:ascii="宋体" w:hAnsi="宋体" w:eastAsia="宋体" w:cs="宋体"/>
                <w:color w:val="auto"/>
                <w:sz w:val="24"/>
                <w:highlight w:val="none"/>
              </w:rPr>
              <w:t>被授权人身份证</w:t>
            </w:r>
            <w:r>
              <w:rPr>
                <w:rFonts w:hint="eastAsia" w:ascii="宋体" w:hAnsi="宋体" w:eastAsia="宋体" w:cs="宋体"/>
                <w:color w:val="auto"/>
                <w:sz w:val="24"/>
                <w:highlight w:val="none"/>
                <w:lang w:eastAsia="zh-CN"/>
              </w:rPr>
              <w:t>正面</w:t>
            </w:r>
          </w:p>
        </w:tc>
      </w:tr>
      <w:tr w14:paraId="032C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noWrap w:val="0"/>
            <w:vAlign w:val="center"/>
          </w:tcPr>
          <w:p w14:paraId="2B4ECCB1">
            <w:pPr>
              <w:pageBreakBefore w:val="0"/>
              <w:shd w:val="clear"/>
              <w:kinsoku/>
              <w:wordWrap/>
              <w:overflowPunct/>
              <w:topLinePunct w:val="0"/>
              <w:autoSpaceDE/>
              <w:autoSpaceDN/>
              <w:bidi w:val="0"/>
              <w:spacing w:line="360" w:lineRule="auto"/>
              <w:jc w:val="center"/>
              <w:outlineLvl w:val="9"/>
              <w:rPr>
                <w:rFonts w:hint="eastAsia" w:ascii="宋体" w:hAnsi="宋体" w:eastAsia="宋体" w:cs="宋体"/>
                <w:color w:val="auto"/>
                <w:sz w:val="24"/>
                <w:vertAlign w:val="baseline"/>
                <w:lang w:eastAsia="zh-CN"/>
              </w:rPr>
            </w:pPr>
            <w:r>
              <w:rPr>
                <w:rFonts w:hint="eastAsia" w:ascii="宋体" w:hAnsi="宋体" w:eastAsia="宋体" w:cs="宋体"/>
                <w:color w:val="auto"/>
                <w:sz w:val="24"/>
                <w:highlight w:val="none"/>
              </w:rPr>
              <w:t>法定代表人身份证</w:t>
            </w:r>
            <w:r>
              <w:rPr>
                <w:rFonts w:hint="eastAsia" w:ascii="宋体" w:hAnsi="宋体" w:eastAsia="宋体" w:cs="宋体"/>
                <w:color w:val="auto"/>
                <w:sz w:val="24"/>
                <w:highlight w:val="none"/>
                <w:lang w:eastAsia="zh-CN"/>
              </w:rPr>
              <w:t>反面</w:t>
            </w:r>
          </w:p>
        </w:tc>
        <w:tc>
          <w:tcPr>
            <w:tcW w:w="4790" w:type="dxa"/>
            <w:noWrap w:val="0"/>
            <w:vAlign w:val="center"/>
          </w:tcPr>
          <w:p w14:paraId="611DB97F">
            <w:pPr>
              <w:pageBreakBefore w:val="0"/>
              <w:shd w:val="clear"/>
              <w:kinsoku/>
              <w:wordWrap/>
              <w:overflowPunct/>
              <w:topLinePunct w:val="0"/>
              <w:autoSpaceDE/>
              <w:autoSpaceDN/>
              <w:bidi w:val="0"/>
              <w:spacing w:line="360" w:lineRule="auto"/>
              <w:jc w:val="center"/>
              <w:outlineLvl w:val="9"/>
              <w:rPr>
                <w:rFonts w:hint="eastAsia" w:ascii="宋体" w:hAnsi="宋体" w:eastAsia="宋体" w:cs="宋体"/>
                <w:color w:val="auto"/>
                <w:sz w:val="24"/>
                <w:vertAlign w:val="baseline"/>
                <w:lang w:eastAsia="zh-CN"/>
              </w:rPr>
            </w:pPr>
            <w:r>
              <w:rPr>
                <w:rFonts w:hint="eastAsia" w:ascii="宋体" w:hAnsi="宋体" w:eastAsia="宋体" w:cs="宋体"/>
                <w:color w:val="auto"/>
                <w:sz w:val="24"/>
                <w:highlight w:val="none"/>
              </w:rPr>
              <w:t>被授权人身份证</w:t>
            </w:r>
            <w:r>
              <w:rPr>
                <w:rFonts w:hint="eastAsia" w:ascii="宋体" w:hAnsi="宋体" w:eastAsia="宋体" w:cs="宋体"/>
                <w:color w:val="auto"/>
                <w:sz w:val="24"/>
                <w:highlight w:val="none"/>
                <w:lang w:eastAsia="zh-CN"/>
              </w:rPr>
              <w:t>反面</w:t>
            </w:r>
          </w:p>
        </w:tc>
      </w:tr>
    </w:tbl>
    <w:p w14:paraId="61EE6F76">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说明：1．</w:t>
      </w:r>
      <w:r>
        <w:rPr>
          <w:rFonts w:hint="eastAsia" w:ascii="宋体" w:hAnsi="宋体" w:eastAsia="宋体" w:cs="宋体"/>
          <w:color w:val="auto"/>
          <w:spacing w:val="0"/>
          <w:w w:val="100"/>
          <w:sz w:val="24"/>
          <w:szCs w:val="24"/>
        </w:rPr>
        <w:t>法定代表人亲自参加投标的，无需提供该授权委托书，但须提供法定代表人证明书。此授权委托书有效期不少于90日历天，起始时间为提交</w:t>
      </w:r>
      <w:r>
        <w:rPr>
          <w:rFonts w:hint="eastAsia" w:ascii="宋体" w:hAnsi="宋体" w:eastAsia="宋体" w:cs="宋体"/>
          <w:color w:val="auto"/>
          <w:spacing w:val="0"/>
          <w:w w:val="100"/>
          <w:sz w:val="24"/>
          <w:szCs w:val="24"/>
          <w:lang w:eastAsia="zh-CN"/>
        </w:rPr>
        <w:t>投标文件</w:t>
      </w:r>
      <w:r>
        <w:rPr>
          <w:rFonts w:hint="eastAsia" w:ascii="宋体" w:hAnsi="宋体" w:eastAsia="宋体" w:cs="宋体"/>
          <w:color w:val="auto"/>
          <w:spacing w:val="0"/>
          <w:w w:val="100"/>
          <w:sz w:val="24"/>
          <w:szCs w:val="24"/>
        </w:rPr>
        <w:t>截止之日。</w:t>
      </w:r>
    </w:p>
    <w:p w14:paraId="4A39C21E">
      <w:pPr>
        <w:pStyle w:val="12"/>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2．授权书内容填写要明确，文字要工整清楚，涂改无效。</w:t>
      </w:r>
    </w:p>
    <w:p w14:paraId="7142B50D">
      <w:pPr>
        <w:pStyle w:val="12"/>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3.法定代表人以及被授权人</w:t>
      </w:r>
      <w:r>
        <w:rPr>
          <w:rFonts w:hint="eastAsia" w:ascii="宋体" w:hAnsi="宋体" w:eastAsia="宋体" w:cs="宋体"/>
          <w:color w:val="auto"/>
          <w:sz w:val="24"/>
          <w:szCs w:val="24"/>
          <w:highlight w:val="none"/>
        </w:rPr>
        <w:t>身份证正反面复印件必须依次加盖单位</w:t>
      </w:r>
      <w:r>
        <w:rPr>
          <w:rFonts w:hint="eastAsia" w:ascii="宋体" w:hAnsi="宋体" w:eastAsia="宋体" w:cs="宋体"/>
          <w:color w:val="auto"/>
          <w:sz w:val="24"/>
          <w:szCs w:val="24"/>
          <w:highlight w:val="none"/>
          <w:lang w:val="en-US" w:eastAsia="zh-CN"/>
        </w:rPr>
        <w:t>公</w:t>
      </w:r>
      <w:r>
        <w:rPr>
          <w:rFonts w:hint="eastAsia" w:ascii="宋体" w:hAnsi="宋体" w:eastAsia="宋体" w:cs="宋体"/>
          <w:color w:val="auto"/>
          <w:sz w:val="24"/>
          <w:szCs w:val="24"/>
          <w:highlight w:val="none"/>
        </w:rPr>
        <w:t>章，不提供者视为不响应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文件，按无效标处理。</w:t>
      </w:r>
    </w:p>
    <w:p w14:paraId="7027FA4C">
      <w:pPr>
        <w:shd w:val="clear"/>
        <w:spacing w:line="360" w:lineRule="auto"/>
        <w:ind w:firstLine="2640" w:firstLineChars="1100"/>
        <w:outlineLvl w:val="9"/>
        <w:rPr>
          <w:rFonts w:hint="eastAsia" w:ascii="宋体" w:hAnsi="宋体" w:eastAsia="宋体" w:cs="宋体"/>
          <w:color w:val="auto"/>
          <w:sz w:val="24"/>
          <w:highlight w:val="none"/>
        </w:rPr>
      </w:pPr>
    </w:p>
    <w:p w14:paraId="35194105">
      <w:pPr>
        <w:shd w:val="clear"/>
        <w:spacing w:line="360" w:lineRule="auto"/>
        <w:ind w:firstLine="2640" w:firstLineChars="1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315CCEE2">
      <w:pPr>
        <w:shd w:val="clear"/>
        <w:spacing w:line="360" w:lineRule="auto"/>
        <w:ind w:firstLine="2640" w:firstLineChars="110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14:paraId="7AD598A8">
      <w:pPr>
        <w:shd w:val="clear"/>
        <w:spacing w:line="360" w:lineRule="auto"/>
        <w:ind w:firstLine="2640" w:firstLineChars="1100"/>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被 授 权人（签字）：</w:t>
      </w:r>
      <w:r>
        <w:rPr>
          <w:rFonts w:hint="eastAsia" w:ascii="宋体" w:hAnsi="宋体" w:eastAsia="宋体" w:cs="宋体"/>
          <w:color w:val="auto"/>
          <w:sz w:val="24"/>
          <w:szCs w:val="24"/>
          <w:highlight w:val="none"/>
          <w:u w:val="single"/>
          <w:lang w:val="en-US" w:eastAsia="zh-CN"/>
        </w:rPr>
        <w:t xml:space="preserve">       </w:t>
      </w:r>
    </w:p>
    <w:p w14:paraId="57735153">
      <w:pPr>
        <w:shd w:val="clear"/>
        <w:spacing w:line="360" w:lineRule="auto"/>
        <w:ind w:firstLine="2640" w:firstLineChars="1100"/>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lang w:val="en-US" w:eastAsia="zh-CN"/>
        </w:rPr>
        <w:t xml:space="preserve">       </w:t>
      </w:r>
    </w:p>
    <w:bookmarkEnd w:id="293"/>
    <w:p w14:paraId="36BEE347">
      <w:pPr>
        <w:shd w:val="clear"/>
        <w:spacing w:line="360" w:lineRule="auto"/>
        <w:rPr>
          <w:rFonts w:hint="eastAsia" w:ascii="宋体" w:hAnsi="宋体" w:eastAsia="宋体" w:cs="宋体"/>
          <w:color w:val="auto"/>
          <w:spacing w:val="0"/>
          <w:w w:val="100"/>
          <w:sz w:val="24"/>
          <w:szCs w:val="24"/>
        </w:rPr>
      </w:pPr>
    </w:p>
    <w:p w14:paraId="083D53AD">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w:t>
      </w:r>
      <w:r>
        <w:rPr>
          <w:rFonts w:hint="eastAsia" w:ascii="宋体" w:hAnsi="宋体" w:eastAsia="宋体" w:cs="宋体"/>
          <w:b/>
          <w:color w:val="auto"/>
          <w:spacing w:val="0"/>
          <w:w w:val="100"/>
          <w:sz w:val="24"/>
          <w:szCs w:val="24"/>
        </w:rPr>
        <w:br w:type="page"/>
      </w:r>
    </w:p>
    <w:p w14:paraId="08920F36">
      <w:pPr>
        <w:shd w:val="clear"/>
        <w:spacing w:line="480" w:lineRule="auto"/>
        <w:ind w:right="-2"/>
        <w:jc w:val="center"/>
        <w:outlineLvl w:val="4"/>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三年内无重大违法记录的书面声明函</w:t>
      </w:r>
    </w:p>
    <w:p w14:paraId="4DE61AB8">
      <w:pPr>
        <w:shd w:val="clear"/>
        <w:spacing w:line="360" w:lineRule="auto"/>
        <w:jc w:val="left"/>
        <w:rPr>
          <w:rFonts w:hint="eastAsia" w:ascii="宋体" w:hAnsi="宋体" w:eastAsia="宋体" w:cs="宋体"/>
          <w:color w:val="auto"/>
          <w:spacing w:val="0"/>
          <w:w w:val="100"/>
          <w:sz w:val="24"/>
          <w:szCs w:val="24"/>
        </w:rPr>
      </w:pPr>
      <w:r>
        <w:rPr>
          <w:rFonts w:hint="eastAsia" w:hAnsi="宋体" w:cs="宋体"/>
          <w:color w:val="auto"/>
          <w:spacing w:val="0"/>
          <w:w w:val="100"/>
          <w:sz w:val="24"/>
          <w:szCs w:val="24"/>
          <w:highlight w:val="none"/>
          <w:lang w:eastAsia="zh-CN"/>
        </w:rPr>
        <w:t>榆林市榆阳区林业局</w:t>
      </w:r>
      <w:r>
        <w:rPr>
          <w:rFonts w:hint="eastAsia" w:ascii="宋体" w:hAnsi="宋体" w:eastAsia="宋体" w:cs="宋体"/>
          <w:color w:val="auto"/>
          <w:spacing w:val="0"/>
          <w:w w:val="100"/>
          <w:sz w:val="24"/>
          <w:szCs w:val="24"/>
        </w:rPr>
        <w:t>：</w:t>
      </w:r>
    </w:p>
    <w:p w14:paraId="4BCDA3FA">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我方作为《</w:t>
      </w:r>
      <w:r>
        <w:rPr>
          <w:rFonts w:hint="eastAsia" w:hAnsi="宋体" w:cs="宋体"/>
          <w:color w:val="auto"/>
          <w:spacing w:val="0"/>
          <w:w w:val="100"/>
          <w:sz w:val="24"/>
          <w:szCs w:val="24"/>
          <w:lang w:val="en-US" w:eastAsia="zh-CN"/>
        </w:rPr>
        <w:t>项目</w:t>
      </w:r>
      <w:r>
        <w:rPr>
          <w:rFonts w:hint="eastAsia" w:hAnsi="宋体" w:cs="宋体"/>
          <w:color w:val="auto"/>
          <w:spacing w:val="0"/>
          <w:w w:val="100"/>
          <w:sz w:val="24"/>
          <w:szCs w:val="24"/>
          <w:u w:val="single"/>
          <w:lang w:val="en-US" w:eastAsia="zh-CN"/>
        </w:rPr>
        <w:t>名称</w:t>
      </w:r>
      <w:r>
        <w:rPr>
          <w:rFonts w:hint="eastAsia" w:ascii="宋体" w:hAnsi="宋体" w:eastAsia="宋体" w:cs="宋体"/>
          <w:color w:val="auto"/>
          <w:spacing w:val="0"/>
          <w:w w:val="100"/>
          <w:sz w:val="24"/>
          <w:szCs w:val="24"/>
        </w:rPr>
        <w:t>》（</w:t>
      </w:r>
      <w:r>
        <w:rPr>
          <w:rFonts w:hint="eastAsia" w:hAnsi="宋体" w:cs="宋体"/>
          <w:color w:val="auto"/>
          <w:spacing w:val="0"/>
          <w:w w:val="100"/>
          <w:sz w:val="24"/>
          <w:szCs w:val="24"/>
          <w:lang w:val="en-US" w:eastAsia="zh-CN"/>
        </w:rPr>
        <w:t>标段</w:t>
      </w:r>
      <w:r>
        <w:rPr>
          <w:rFonts w:hint="eastAsia" w:ascii="宋体" w:hAnsi="宋体" w:eastAsia="宋体" w:cs="宋体"/>
          <w:color w:val="auto"/>
          <w:spacing w:val="0"/>
          <w:w w:val="100"/>
          <w:sz w:val="24"/>
          <w:szCs w:val="24"/>
        </w:rPr>
        <w:t>编号：）的投标人，在此郑重声明：</w:t>
      </w:r>
    </w:p>
    <w:p w14:paraId="2F9A65D7">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1.在参加本次政府采购活动前3年内的经营活动中</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6B395C3F">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2.我方</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（填“未被列入”或“被列入”）严重失信主体名单。</w:t>
      </w:r>
    </w:p>
    <w:p w14:paraId="14C756CF">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3.我方</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（填“未被列入”或“被列入”）重大税收违法失信主体名单。</w:t>
      </w:r>
    </w:p>
    <w:p w14:paraId="37A4674E">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4.我方</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（填“未被列入”或“被列入”）政府采购严重违法失信行为记录名单。</w:t>
      </w:r>
    </w:p>
    <w:p w14:paraId="0B946E7F">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如有不实，我方将无条件地退出本项目的采购活动，并遵照《政府采购法》有关“提供虚假材料的规定”接受处罚。</w:t>
      </w:r>
    </w:p>
    <w:p w14:paraId="1DB184DE">
      <w:pPr>
        <w:shd w:val="clear"/>
        <w:spacing w:line="360" w:lineRule="auto"/>
        <w:ind w:firstLine="480" w:firstLineChars="2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特此声明。</w:t>
      </w:r>
    </w:p>
    <w:p w14:paraId="13A4768A">
      <w:pPr>
        <w:shd w:val="clear"/>
        <w:spacing w:line="360" w:lineRule="auto"/>
        <w:ind w:firstLine="480" w:firstLineChars="200"/>
        <w:jc w:val="left"/>
        <w:rPr>
          <w:rFonts w:hint="eastAsia" w:ascii="宋体" w:hAnsi="宋体" w:eastAsia="宋体" w:cs="宋体"/>
          <w:color w:val="auto"/>
          <w:spacing w:val="0"/>
          <w:w w:val="100"/>
          <w:sz w:val="24"/>
          <w:szCs w:val="24"/>
        </w:rPr>
      </w:pPr>
    </w:p>
    <w:p w14:paraId="7F38A350">
      <w:pPr>
        <w:shd w:val="clear"/>
        <w:spacing w:line="360" w:lineRule="auto"/>
        <w:ind w:firstLine="480" w:firstLineChars="200"/>
        <w:jc w:val="left"/>
        <w:rPr>
          <w:rFonts w:hint="eastAsia" w:ascii="宋体" w:hAnsi="宋体" w:eastAsia="宋体" w:cs="宋体"/>
          <w:color w:val="auto"/>
          <w:spacing w:val="0"/>
          <w:w w:val="100"/>
          <w:sz w:val="24"/>
          <w:szCs w:val="24"/>
        </w:rPr>
      </w:pPr>
    </w:p>
    <w:p w14:paraId="4B4565F5">
      <w:pPr>
        <w:shd w:val="clear"/>
        <w:spacing w:line="360" w:lineRule="auto"/>
        <w:ind w:firstLine="5520" w:firstLineChars="23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w:t>
      </w:r>
      <w:r>
        <w:rPr>
          <w:rFonts w:hint="eastAsia" w:ascii="宋体" w:hAnsi="宋体" w:eastAsia="宋体" w:cs="宋体"/>
          <w:color w:val="auto"/>
          <w:spacing w:val="0"/>
          <w:w w:val="100"/>
          <w:sz w:val="24"/>
          <w:szCs w:val="24"/>
          <w:u w:val="single"/>
        </w:rPr>
        <w:t>名称</w:t>
      </w:r>
      <w:r>
        <w:rPr>
          <w:rFonts w:hint="eastAsia" w:ascii="宋体" w:hAnsi="宋体" w:eastAsia="宋体" w:cs="宋体"/>
          <w:color w:val="auto"/>
          <w:spacing w:val="0"/>
          <w:w w:val="100"/>
          <w:sz w:val="24"/>
          <w:szCs w:val="24"/>
        </w:rPr>
        <w:t>（盖章）</w:t>
      </w:r>
    </w:p>
    <w:p w14:paraId="3E5EEC78">
      <w:pPr>
        <w:shd w:val="clear"/>
        <w:spacing w:line="360" w:lineRule="auto"/>
        <w:ind w:firstLine="5520" w:firstLineChars="23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法定代表人：（签章）</w:t>
      </w:r>
    </w:p>
    <w:p w14:paraId="5C422A62">
      <w:pPr>
        <w:shd w:val="clear"/>
        <w:spacing w:line="360" w:lineRule="auto"/>
        <w:ind w:firstLine="5520" w:firstLineChars="2300"/>
        <w:jc w:val="left"/>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日期：</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年</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月</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日</w:t>
      </w:r>
    </w:p>
    <w:p w14:paraId="31DC08A0">
      <w:pPr>
        <w:shd w:val="clear"/>
        <w:spacing w:line="360" w:lineRule="auto"/>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br w:type="page"/>
      </w:r>
    </w:p>
    <w:p w14:paraId="3A0253EC">
      <w:pPr>
        <w:shd w:val="clear"/>
        <w:spacing w:line="480" w:lineRule="auto"/>
        <w:ind w:right="-2"/>
        <w:jc w:val="center"/>
        <w:outlineLvl w:val="4"/>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榆林市政府采购</w:t>
      </w:r>
      <w:r>
        <w:rPr>
          <w:rFonts w:hint="eastAsia" w:hAnsi="宋体" w:cs="宋体"/>
          <w:b/>
          <w:bCs/>
          <w:color w:val="auto"/>
          <w:sz w:val="28"/>
          <w:szCs w:val="28"/>
          <w:highlight w:val="none"/>
          <w:lang w:val="en-US" w:eastAsia="zh-CN"/>
        </w:rPr>
        <w:t>货物</w:t>
      </w:r>
      <w:r>
        <w:rPr>
          <w:rFonts w:hint="eastAsia" w:ascii="宋体" w:hAnsi="宋体" w:eastAsia="宋体" w:cs="宋体"/>
          <w:b/>
          <w:bCs/>
          <w:color w:val="auto"/>
          <w:sz w:val="28"/>
          <w:szCs w:val="28"/>
          <w:highlight w:val="none"/>
        </w:rPr>
        <w:t>类项目供应商信用承诺书</w:t>
      </w:r>
    </w:p>
    <w:p w14:paraId="3C3C3A7C">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市场主体名称：</w:t>
      </w:r>
    </w:p>
    <w:p w14:paraId="5388061C">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14:paraId="3E212B0F">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证件号码：</w:t>
      </w:r>
    </w:p>
    <w:p w14:paraId="147E90AC">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法人代表：</w:t>
      </w:r>
    </w:p>
    <w:p w14:paraId="0517FDE1">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    年    月    日—    年    月    日</w:t>
      </w:r>
    </w:p>
    <w:p w14:paraId="32C4F038">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承诺内容：</w:t>
      </w:r>
    </w:p>
    <w:p w14:paraId="4F58DAA2">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为维护公开、公平、公正的政府采购市场秩序，树立诚实守信的政府采购供应商形象，本单位自愿做出以下承诺：</w:t>
      </w:r>
    </w:p>
    <w:p w14:paraId="6A076ABE">
      <w:pPr>
        <w:shd w:val="clear"/>
        <w:spacing w:line="288"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一、承诺本单位严格遵守国家法律、法规和规章，全面履行应尽的责任和义务，全面做到履约守信，具备《政府采购法》第二十二条第一款规定的条件;</w:t>
      </w:r>
    </w:p>
    <w:p w14:paraId="474CA249">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68B30C1A">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三、承诺本单位严格依法开展生产经营活动，主动接受行业监管，自愿接受依法开展的日常检查；违法失信经营后将自愿接受约束和惩戒，并依法承担相应责任；</w:t>
      </w:r>
    </w:p>
    <w:p w14:paraId="0A44734E">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四、承诺本单位自觉接受行政管理部门、行业组织、社会公众、新闻舆论的监督；</w:t>
      </w:r>
    </w:p>
    <w:p w14:paraId="66F45CB7">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37A7E112">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六、承诺本单位提出政府采购质疑和投诉坚持依法依规、诚实信用原则，在全国范围12个月内没有三次以上查无实据的政府采购投诉；</w:t>
      </w:r>
    </w:p>
    <w:p w14:paraId="7876E5C5">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七、根据政府采购相关法律法规的规定需要作出的其他</w:t>
      </w:r>
      <w:r>
        <w:rPr>
          <w:rFonts w:hint="eastAsia" w:ascii="宋体" w:hAnsi="宋体" w:eastAsia="宋体" w:cs="宋体"/>
          <w:color w:val="auto"/>
          <w:sz w:val="24"/>
          <w:szCs w:val="24"/>
          <w:highlight w:val="none"/>
          <w:lang w:val="en-US" w:eastAsia="zh-CN"/>
        </w:rPr>
        <w:t>承</w:t>
      </w:r>
      <w:r>
        <w:rPr>
          <w:rFonts w:hint="eastAsia" w:ascii="宋体" w:hAnsi="宋体" w:eastAsia="宋体" w:cs="宋体"/>
          <w:color w:val="auto"/>
          <w:sz w:val="24"/>
          <w:szCs w:val="24"/>
          <w:highlight w:val="none"/>
        </w:rPr>
        <w:t>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7C0689B0">
      <w:pPr>
        <w:shd w:val="clear"/>
        <w:overflowPunct w:val="0"/>
        <w:topLinePunct/>
        <w:spacing w:line="288"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5FA1B9E">
      <w:pPr>
        <w:shd w:val="clear"/>
        <w:overflowPunct w:val="0"/>
        <w:topLinePunct/>
        <w:spacing w:line="288" w:lineRule="auto"/>
        <w:ind w:firstLine="480" w:firstLineChars="200"/>
        <w:jc w:val="left"/>
        <w:outlineLvl w:val="9"/>
        <w:rPr>
          <w:rFonts w:hint="eastAsia" w:ascii="宋体" w:hAnsi="宋体" w:eastAsia="宋体" w:cs="宋体"/>
          <w:b w:val="0"/>
          <w:bCs w:val="0"/>
          <w:color w:val="auto"/>
          <w:sz w:val="24"/>
          <w:szCs w:val="24"/>
          <w:highlight w:val="none"/>
        </w:rPr>
      </w:pPr>
    </w:p>
    <w:p w14:paraId="27C252AD">
      <w:pPr>
        <w:shd w:val="clear"/>
        <w:overflowPunct w:val="0"/>
        <w:topLinePunct/>
        <w:spacing w:line="288" w:lineRule="auto"/>
        <w:ind w:firstLine="480" w:firstLineChars="200"/>
        <w:jc w:val="left"/>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承诺单位（盖章）：</w:t>
      </w:r>
    </w:p>
    <w:p w14:paraId="57D7D8C2">
      <w:pPr>
        <w:shd w:val="clear"/>
        <w:overflowPunct w:val="0"/>
        <w:topLinePunct/>
        <w:spacing w:line="288" w:lineRule="auto"/>
        <w:ind w:firstLine="480" w:firstLineChars="200"/>
        <w:jc w:val="left"/>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法定代表人（负责人）：</w:t>
      </w:r>
    </w:p>
    <w:p w14:paraId="7A43C02E">
      <w:pPr>
        <w:shd w:val="clear"/>
        <w:overflowPunct w:val="0"/>
        <w:topLinePunct/>
        <w:spacing w:line="288" w:lineRule="auto"/>
        <w:ind w:firstLine="480" w:firstLineChars="200"/>
        <w:jc w:val="left"/>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法定代表人（负责人）身份证号：</w:t>
      </w:r>
    </w:p>
    <w:p w14:paraId="1AAD90AF">
      <w:pPr>
        <w:shd w:val="clear"/>
        <w:overflowPunct w:val="0"/>
        <w:topLinePunct/>
        <w:spacing w:line="288" w:lineRule="auto"/>
        <w:ind w:firstLine="480" w:firstLineChars="200"/>
        <w:jc w:val="left"/>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承诺日期：</w:t>
      </w:r>
      <w:r>
        <w:rPr>
          <w:rFonts w:hint="eastAsia" w:ascii="宋体" w:hAnsi="宋体" w:eastAsia="宋体" w:cs="宋体"/>
          <w:b w:val="0"/>
          <w:bCs w:val="0"/>
          <w:color w:val="auto"/>
          <w:sz w:val="24"/>
          <w:szCs w:val="24"/>
          <w:highlight w:val="none"/>
          <w:lang w:val="en-US" w:eastAsia="zh-CN"/>
        </w:rPr>
        <w:t xml:space="preserve">    年   月   日</w:t>
      </w:r>
    </w:p>
    <w:p w14:paraId="7866A5E5">
      <w:pPr>
        <w:shd w:val="clear"/>
        <w:overflowPunct w:val="0"/>
        <w:topLinePunct/>
        <w:spacing w:line="288" w:lineRule="auto"/>
        <w:ind w:firstLine="482"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此承诺书除附在投标文件中外还须上传至“信用中国（陕西榆林）”网站投标人自主上报信用承诺书附件。（承诺有效期为1年，承诺起始时间为提交投标文件截止之日，须后附网上承诺截图）法定代表人或负责人、主体名称发生变更的应当重新做出承诺。</w:t>
      </w:r>
    </w:p>
    <w:p w14:paraId="4F231908">
      <w:pPr>
        <w:pStyle w:val="50"/>
        <w:shd w:val="clear"/>
        <w:spacing w:line="360" w:lineRule="auto"/>
        <w:ind w:firstLine="0" w:firstLineChars="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br w:type="page"/>
      </w:r>
    </w:p>
    <w:p w14:paraId="06086F5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40"/>
          <w:szCs w:val="40"/>
          <w:highlight w:val="none"/>
        </w:rPr>
      </w:pPr>
      <w:r>
        <w:rPr>
          <w:rFonts w:hint="eastAsia" w:ascii="宋体" w:hAnsi="宋体" w:eastAsia="宋体" w:cs="宋体"/>
          <w:b/>
          <w:bCs/>
          <w:color w:val="auto"/>
          <w:sz w:val="28"/>
          <w:szCs w:val="28"/>
          <w:highlight w:val="none"/>
        </w:rPr>
        <w:t>投标人信用承诺书</w:t>
      </w:r>
    </w:p>
    <w:p w14:paraId="5ED804A5">
      <w:pPr>
        <w:keepNext w:val="0"/>
        <w:keepLines w:val="0"/>
        <w:pageBreakBefore w:val="0"/>
        <w:widowControl/>
        <w:shd w:val="clear"/>
        <w:kinsoku/>
        <w:wordWrap/>
        <w:overflowPunct/>
        <w:topLinePunct w:val="0"/>
        <w:autoSpaceDE/>
        <w:autoSpaceDN/>
        <w:bidi w:val="0"/>
        <w:adjustRightInd w:val="0"/>
        <w:snapToGrid w:val="0"/>
        <w:spacing w:line="312"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301E0B77">
      <w:pPr>
        <w:keepNext w:val="0"/>
        <w:keepLines w:val="0"/>
        <w:pageBreakBefore w:val="0"/>
        <w:widowControl/>
        <w:shd w:val="clear"/>
        <w:kinsoku/>
        <w:wordWrap/>
        <w:overflowPunct/>
        <w:topLinePunct w:val="0"/>
        <w:autoSpaceDE/>
        <w:autoSpaceDN/>
        <w:bidi w:val="0"/>
        <w:adjustRightInd w:val="0"/>
        <w:snapToGrid w:val="0"/>
        <w:spacing w:line="312"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415F3BC6">
      <w:pPr>
        <w:keepNext w:val="0"/>
        <w:keepLines w:val="0"/>
        <w:pageBreakBefore w:val="0"/>
        <w:widowControl/>
        <w:shd w:val="clear"/>
        <w:kinsoku/>
        <w:wordWrap/>
        <w:overflowPunct/>
        <w:topLinePunct w:val="0"/>
        <w:autoSpaceDE/>
        <w:autoSpaceDN/>
        <w:bidi w:val="0"/>
        <w:adjustRightInd w:val="0"/>
        <w:snapToGrid w:val="0"/>
        <w:spacing w:line="312" w:lineRule="auto"/>
        <w:jc w:val="left"/>
        <w:textAlignment w:val="auto"/>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142AE1C">
      <w:pPr>
        <w:keepNext w:val="0"/>
        <w:keepLines w:val="0"/>
        <w:pageBreakBefore w:val="0"/>
        <w:widowControl/>
        <w:shd w:val="clear"/>
        <w:kinsoku/>
        <w:wordWrap/>
        <w:overflowPunct/>
        <w:topLinePunct w:val="0"/>
        <w:autoSpaceDE/>
        <w:autoSpaceDN/>
        <w:bidi w:val="0"/>
        <w:adjustRightInd w:val="0"/>
        <w:snapToGrid w:val="0"/>
        <w:spacing w:line="312" w:lineRule="auto"/>
        <w:ind w:firstLine="480" w:firstLineChars="20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hAnsi="宋体" w:cs="宋体"/>
          <w:color w:val="auto"/>
          <w:kern w:val="0"/>
          <w:sz w:val="24"/>
          <w:highlight w:val="none"/>
          <w:u w:val="single"/>
          <w:lang w:eastAsia="zh-CN"/>
        </w:rPr>
        <w:t>（</w:t>
      </w:r>
      <w:r>
        <w:rPr>
          <w:rFonts w:hint="eastAsia" w:hAnsi="宋体" w:cs="宋体"/>
          <w:color w:val="auto"/>
          <w:kern w:val="0"/>
          <w:sz w:val="24"/>
          <w:highlight w:val="none"/>
          <w:u w:val="single"/>
          <w:lang w:val="en-US" w:eastAsia="zh-CN"/>
        </w:rPr>
        <w:t>项目名称</w:t>
      </w:r>
      <w:r>
        <w:rPr>
          <w:rFonts w:hint="eastAsia" w:hAnsi="宋体" w:cs="宋体"/>
          <w:color w:val="auto"/>
          <w:kern w:val="0"/>
          <w:sz w:val="24"/>
          <w:highlight w:val="none"/>
          <w:u w:val="single"/>
          <w:lang w:eastAsia="zh-CN"/>
        </w:rPr>
        <w:t>）</w:t>
      </w:r>
      <w:r>
        <w:rPr>
          <w:rFonts w:hint="eastAsia" w:ascii="宋体" w:hAnsi="宋体" w:eastAsia="宋体" w:cs="宋体"/>
          <w:color w:val="auto"/>
          <w:kern w:val="0"/>
          <w:sz w:val="24"/>
          <w:highlight w:val="none"/>
        </w:rPr>
        <w:t>项目招投标活动中，我公司（单位）郑重作出以下信用承诺：</w:t>
      </w:r>
    </w:p>
    <w:p w14:paraId="40CF6679">
      <w:pPr>
        <w:keepNext w:val="0"/>
        <w:keepLines w:val="0"/>
        <w:pageBreakBefore w:val="0"/>
        <w:widowControl/>
        <w:shd w:val="clear"/>
        <w:kinsoku/>
        <w:wordWrap/>
        <w:overflowPunct/>
        <w:topLinePunct w:val="0"/>
        <w:autoSpaceDE/>
        <w:autoSpaceDN/>
        <w:bidi w:val="0"/>
        <w:adjustRightInd w:val="0"/>
        <w:snapToGrid w:val="0"/>
        <w:spacing w:line="312"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2D6A56">
      <w:pPr>
        <w:keepNext w:val="0"/>
        <w:keepLines w:val="0"/>
        <w:pageBreakBefore w:val="0"/>
        <w:widowControl/>
        <w:shd w:val="clear"/>
        <w:kinsoku/>
        <w:wordWrap/>
        <w:overflowPunct/>
        <w:topLinePunct w:val="0"/>
        <w:autoSpaceDE/>
        <w:autoSpaceDN/>
        <w:bidi w:val="0"/>
        <w:adjustRightInd w:val="0"/>
        <w:snapToGrid w:val="0"/>
        <w:spacing w:line="312"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10E3356">
      <w:pPr>
        <w:keepNext w:val="0"/>
        <w:keepLines w:val="0"/>
        <w:pageBreakBefore w:val="0"/>
        <w:widowControl/>
        <w:shd w:val="clear"/>
        <w:kinsoku/>
        <w:wordWrap/>
        <w:overflowPunct/>
        <w:topLinePunct w:val="0"/>
        <w:autoSpaceDE/>
        <w:autoSpaceDN/>
        <w:bidi w:val="0"/>
        <w:adjustRightInd w:val="0"/>
        <w:snapToGrid w:val="0"/>
        <w:spacing w:line="312" w:lineRule="auto"/>
        <w:ind w:firstLine="480"/>
        <w:jc w:val="left"/>
        <w:textAlignment w:val="auto"/>
        <w:outlineLvl w:val="3"/>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22A3F4EC">
      <w:pPr>
        <w:keepNext w:val="0"/>
        <w:keepLines w:val="0"/>
        <w:pageBreakBefore w:val="0"/>
        <w:widowControl/>
        <w:shd w:val="clear"/>
        <w:kinsoku/>
        <w:wordWrap/>
        <w:overflowPunct/>
        <w:topLinePunct w:val="0"/>
        <w:autoSpaceDE/>
        <w:autoSpaceDN/>
        <w:bidi w:val="0"/>
        <w:adjustRightInd w:val="0"/>
        <w:snapToGrid w:val="0"/>
        <w:spacing w:line="312"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（四）同意将此信用承诺纳入陕西省公共信用信息平台和榆林市公共信用信息共享平台，并上网公示，接受社会监督。</w:t>
      </w:r>
    </w:p>
    <w:p w14:paraId="7EFCE088">
      <w:pPr>
        <w:keepNext w:val="0"/>
        <w:keepLines w:val="0"/>
        <w:pageBreakBefore w:val="0"/>
        <w:widowControl/>
        <w:shd w:val="clear"/>
        <w:kinsoku/>
        <w:wordWrap/>
        <w:overflowPunct/>
        <w:topLinePunct w:val="0"/>
        <w:autoSpaceDE/>
        <w:autoSpaceDN/>
        <w:bidi w:val="0"/>
        <w:adjustRightInd w:val="0"/>
        <w:snapToGrid w:val="0"/>
        <w:spacing w:line="312"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2DD3A93">
      <w:pPr>
        <w:keepNext w:val="0"/>
        <w:keepLines w:val="0"/>
        <w:pageBreakBefore w:val="0"/>
        <w:widowControl/>
        <w:shd w:val="clear"/>
        <w:tabs>
          <w:tab w:val="left" w:pos="4395"/>
        </w:tabs>
        <w:kinsoku/>
        <w:wordWrap/>
        <w:overflowPunct/>
        <w:topLinePunct w:val="0"/>
        <w:autoSpaceDE/>
        <w:autoSpaceDN/>
        <w:bidi w:val="0"/>
        <w:adjustRightInd w:val="0"/>
        <w:snapToGrid w:val="0"/>
        <w:spacing w:line="312" w:lineRule="auto"/>
        <w:ind w:firstLine="420" w:firstLineChars="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法定代表人（签章）：                 </w:t>
      </w:r>
    </w:p>
    <w:p w14:paraId="79E6D607">
      <w:pPr>
        <w:keepNext w:val="0"/>
        <w:keepLines w:val="0"/>
        <w:pageBreakBefore w:val="0"/>
        <w:widowControl/>
        <w:shd w:val="clear"/>
        <w:tabs>
          <w:tab w:val="left" w:pos="4395"/>
        </w:tabs>
        <w:kinsoku/>
        <w:wordWrap/>
        <w:overflowPunct/>
        <w:topLinePunct w:val="0"/>
        <w:autoSpaceDE/>
        <w:autoSpaceDN/>
        <w:bidi w:val="0"/>
        <w:adjustRightInd w:val="0"/>
        <w:snapToGrid w:val="0"/>
        <w:spacing w:line="312" w:lineRule="auto"/>
        <w:ind w:firstLine="420" w:firstLineChars="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投标人（盖章）：</w:t>
      </w:r>
    </w:p>
    <w:p w14:paraId="3D66CB0F">
      <w:pPr>
        <w:keepNext w:val="0"/>
        <w:keepLines w:val="0"/>
        <w:pageBreakBefore w:val="0"/>
        <w:shd w:val="clear"/>
        <w:kinsoku/>
        <w:wordWrap/>
        <w:overflowPunct/>
        <w:topLinePunct w:val="0"/>
        <w:autoSpaceDE/>
        <w:autoSpaceDN/>
        <w:bidi w:val="0"/>
        <w:adjustRightInd w:val="0"/>
        <w:snapToGrid w:val="0"/>
        <w:spacing w:line="312" w:lineRule="auto"/>
        <w:ind w:firstLine="420" w:firstLineChars="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5830D5BF">
      <w:pPr>
        <w:keepNext w:val="0"/>
        <w:keepLines w:val="0"/>
        <w:pageBreakBefore w:val="0"/>
        <w:widowControl w:val="0"/>
        <w:shd w:val="clear"/>
        <w:kinsoku/>
        <w:wordWrap/>
        <w:overflowPunct/>
        <w:topLinePunct w:val="0"/>
        <w:autoSpaceDE/>
        <w:autoSpaceDN/>
        <w:bidi w:val="0"/>
        <w:adjustRightInd/>
        <w:snapToGrid/>
        <w:spacing w:line="312" w:lineRule="auto"/>
        <w:ind w:right="0"/>
        <w:jc w:val="left"/>
        <w:textAlignment w:val="auto"/>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注：</w:t>
      </w:r>
      <w:r>
        <w:rPr>
          <w:rFonts w:hint="eastAsia" w:ascii="宋体" w:hAnsi="宋体" w:eastAsia="宋体" w:cs="宋体"/>
          <w:b/>
          <w:bCs/>
          <w:color w:val="auto"/>
          <w:kern w:val="0"/>
          <w:sz w:val="24"/>
          <w:szCs w:val="24"/>
          <w:highlight w:val="none"/>
          <w:lang w:val="en-US" w:eastAsia="zh-CN" w:bidi="ar"/>
        </w:rPr>
        <w:t>此承诺书除附在投标文件中外还须上传至“信用中国（陕西榆林）”网站投标人自主上报信用承诺书附件。须后附网上承诺截图</w:t>
      </w:r>
    </w:p>
    <w:p w14:paraId="3C1A2EA4">
      <w:pPr>
        <w:shd w:val="clear"/>
        <w:spacing w:line="480" w:lineRule="auto"/>
        <w:ind w:right="-2"/>
        <w:jc w:val="center"/>
        <w:outlineLvl w:val="4"/>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br w:type="page"/>
      </w:r>
      <w:r>
        <w:rPr>
          <w:rFonts w:hint="eastAsia" w:ascii="宋体" w:hAnsi="宋体" w:eastAsia="宋体" w:cs="宋体"/>
          <w:b/>
          <w:bCs/>
          <w:color w:val="auto"/>
          <w:sz w:val="28"/>
          <w:szCs w:val="28"/>
          <w:highlight w:val="none"/>
        </w:rPr>
        <w:t>投标人委托代理人员信用承诺书</w:t>
      </w:r>
    </w:p>
    <w:p w14:paraId="0688DCC7">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hAnsi="宋体" w:cs="宋体"/>
          <w:color w:val="auto"/>
          <w:kern w:val="0"/>
          <w:sz w:val="24"/>
          <w:highlight w:val="none"/>
          <w:u w:val="single"/>
          <w:lang w:eastAsia="zh-CN"/>
        </w:rPr>
        <w:t>（</w:t>
      </w:r>
      <w:r>
        <w:rPr>
          <w:rFonts w:hint="eastAsia" w:hAnsi="宋体" w:cs="宋体"/>
          <w:color w:val="auto"/>
          <w:kern w:val="0"/>
          <w:sz w:val="24"/>
          <w:highlight w:val="none"/>
          <w:u w:val="single"/>
          <w:lang w:val="en-US" w:eastAsia="zh-CN"/>
        </w:rPr>
        <w:t>项目名称</w:t>
      </w:r>
      <w:r>
        <w:rPr>
          <w:rFonts w:hint="eastAsia" w:hAnsi="宋体" w:cs="宋体"/>
          <w:color w:val="auto"/>
          <w:kern w:val="0"/>
          <w:sz w:val="24"/>
          <w:highlight w:val="none"/>
          <w:u w:val="single"/>
          <w:lang w:eastAsia="zh-CN"/>
        </w:rPr>
        <w:t>）</w:t>
      </w:r>
      <w:r>
        <w:rPr>
          <w:rFonts w:hint="eastAsia" w:ascii="宋体" w:hAnsi="宋体" w:eastAsia="宋体" w:cs="宋体"/>
          <w:color w:val="auto"/>
          <w:kern w:val="0"/>
          <w:sz w:val="24"/>
          <w:highlight w:val="none"/>
        </w:rPr>
        <w:t>项目招投标活动中，我个人郑重作出以下信用承诺：</w:t>
      </w:r>
    </w:p>
    <w:p w14:paraId="47756BD5">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541E745A">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CCC9085">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0A02C203">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（四）同意将此信用承诺纳入陕西省公共信用信息平台和榆林市公共信用信息共享平台，并接受社会监督。</w:t>
      </w:r>
    </w:p>
    <w:p w14:paraId="1FEB2FAA">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C50B711">
      <w:pPr>
        <w:keepNext w:val="0"/>
        <w:keepLines w:val="0"/>
        <w:pageBreakBefore w:val="0"/>
        <w:widowControl/>
        <w:shd w:val="clear"/>
        <w:kinsoku/>
        <w:wordWrap/>
        <w:overflowPunct/>
        <w:topLinePunct w:val="0"/>
        <w:autoSpaceDE/>
        <w:autoSpaceDN/>
        <w:bidi w:val="0"/>
        <w:adjustRightInd w:val="0"/>
        <w:snapToGrid w:val="0"/>
        <w:spacing w:line="360" w:lineRule="auto"/>
        <w:ind w:firstLine="480"/>
        <w:jc w:val="left"/>
        <w:textAlignment w:val="auto"/>
        <w:outlineLvl w:val="9"/>
        <w:rPr>
          <w:rFonts w:hint="eastAsia" w:ascii="宋体" w:hAnsi="宋体" w:eastAsia="宋体" w:cs="宋体"/>
          <w:color w:val="auto"/>
          <w:kern w:val="0"/>
          <w:sz w:val="24"/>
          <w:highlight w:val="none"/>
        </w:rPr>
      </w:pPr>
    </w:p>
    <w:p w14:paraId="17A5CB4B">
      <w:pPr>
        <w:widowControl/>
        <w:shd w:val="clear"/>
        <w:spacing w:line="360" w:lineRule="auto"/>
        <w:ind w:firstLine="482"/>
        <w:jc w:val="left"/>
        <w:outlineLvl w:val="9"/>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lang w:eastAsia="zh-CN"/>
        </w:rPr>
        <w:t>（一年）</w:t>
      </w:r>
    </w:p>
    <w:p w14:paraId="3183FA98">
      <w:pPr>
        <w:widowControl/>
        <w:shd w:val="clear"/>
        <w:spacing w:line="360" w:lineRule="auto"/>
        <w:ind w:firstLine="482"/>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04BBFBE0">
      <w:pPr>
        <w:widowControl/>
        <w:shd w:val="clear"/>
        <w:spacing w:line="360" w:lineRule="auto"/>
        <w:ind w:firstLine="482"/>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承诺人</w:t>
      </w:r>
      <w:r>
        <w:rPr>
          <w:rFonts w:hint="eastAsia" w:ascii="宋体" w:hAnsi="宋体" w:eastAsia="宋体" w:cs="宋体"/>
          <w:b w:val="0"/>
          <w:color w:val="auto"/>
          <w:kern w:val="2"/>
          <w:sz w:val="24"/>
          <w:szCs w:val="24"/>
          <w:highlight w:val="none"/>
          <w:lang w:val="en-US" w:eastAsia="zh-CN" w:bidi="ar-SA"/>
        </w:rPr>
        <w:t>（签字或</w:t>
      </w:r>
      <w:r>
        <w:rPr>
          <w:rFonts w:hint="eastAsia" w:ascii="宋体" w:hAnsi="宋体" w:eastAsia="宋体" w:cs="宋体"/>
          <w:color w:val="auto"/>
          <w:sz w:val="24"/>
          <w:szCs w:val="24"/>
          <w:highlight w:val="none"/>
        </w:rPr>
        <w:t>盖章</w:t>
      </w:r>
      <w:r>
        <w:rPr>
          <w:rFonts w:hint="eastAsia" w:ascii="宋体" w:hAnsi="宋体" w:eastAsia="宋体" w:cs="宋体"/>
          <w:b w:val="0"/>
          <w:color w:val="auto"/>
          <w:kern w:val="2"/>
          <w:sz w:val="24"/>
          <w:szCs w:val="24"/>
          <w:highlight w:val="none"/>
          <w:lang w:val="en-US" w:eastAsia="zh-CN" w:bidi="ar-SA"/>
        </w:rPr>
        <w:t>）</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39A729AF">
      <w:pPr>
        <w:numPr>
          <w:ilvl w:val="0"/>
          <w:numId w:val="0"/>
        </w:numPr>
        <w:shd w:val="clear"/>
        <w:spacing w:line="360" w:lineRule="auto"/>
        <w:ind w:firstLine="48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45B0D190">
      <w:pPr>
        <w:shd w:val="clear"/>
        <w:spacing w:line="360" w:lineRule="auto"/>
        <w:ind w:right="-2"/>
        <w:jc w:val="left"/>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注：法定代表人直接参与投标的无须上报和提供此附件；如由委托代理人参与投标的，此承诺书除附在投标文件中外还须上传至“信用中国（陕西榆林）”网站授权委托人自主上报信用承诺书附件。须后附网上承诺截图</w:t>
      </w:r>
    </w:p>
    <w:p w14:paraId="10B7CDC8">
      <w:pPr>
        <w:shd w:val="clear"/>
        <w:spacing w:line="560" w:lineRule="exact"/>
        <w:ind w:right="-2"/>
        <w:jc w:val="center"/>
        <w:outlineLvl w:val="4"/>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r>
        <w:rPr>
          <w:rFonts w:hint="eastAsia" w:ascii="宋体" w:hAnsi="宋体" w:eastAsia="宋体" w:cs="宋体"/>
          <w:b/>
          <w:bCs/>
          <w:color w:val="auto"/>
          <w:sz w:val="28"/>
          <w:szCs w:val="28"/>
          <w:highlight w:val="none"/>
        </w:rPr>
        <w:t>投标信用承诺</w:t>
      </w:r>
      <w:r>
        <w:rPr>
          <w:rFonts w:hint="eastAsia" w:ascii="宋体" w:hAnsi="宋体" w:eastAsia="宋体" w:cs="宋体"/>
          <w:b/>
          <w:bCs/>
          <w:color w:val="auto"/>
          <w:sz w:val="28"/>
          <w:szCs w:val="28"/>
          <w:highlight w:val="none"/>
          <w:lang w:val="en-US" w:eastAsia="zh-CN"/>
        </w:rPr>
        <w:t>书</w:t>
      </w:r>
    </w:p>
    <w:p w14:paraId="70E8C01C">
      <w:pPr>
        <w:widowControl/>
        <w:shd w:val="clear"/>
        <w:spacing w:line="540" w:lineRule="exact"/>
        <w:jc w:val="left"/>
        <w:outlineLvl w:val="9"/>
        <w:rPr>
          <w:rFonts w:hint="eastAsia" w:ascii="宋体" w:hAnsi="宋体" w:eastAsia="宋体" w:cs="宋体"/>
          <w:color w:val="auto"/>
          <w:kern w:val="0"/>
          <w:sz w:val="24"/>
          <w:highlight w:val="none"/>
          <w:u w:val="single"/>
        </w:rPr>
      </w:pPr>
      <w:r>
        <w:rPr>
          <w:rFonts w:hint="eastAsia" w:hAnsi="宋体" w:cs="宋体"/>
          <w:color w:val="auto"/>
          <w:kern w:val="0"/>
          <w:sz w:val="24"/>
          <w:highlight w:val="none"/>
          <w:lang w:val="en-US" w:eastAsia="zh-CN"/>
        </w:rPr>
        <w:t>标段</w:t>
      </w:r>
      <w:r>
        <w:rPr>
          <w:rFonts w:hint="eastAsia" w:ascii="宋体" w:hAnsi="宋体" w:eastAsia="宋体" w:cs="宋体"/>
          <w:color w:val="auto"/>
          <w:kern w:val="0"/>
          <w:sz w:val="24"/>
          <w:highlight w:val="none"/>
          <w:lang w:val="en-US" w:eastAsia="zh-CN"/>
        </w:rPr>
        <w:t>名称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45B5898C">
      <w:pPr>
        <w:widowControl/>
        <w:shd w:val="clear"/>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0421C5ED">
      <w:pPr>
        <w:widowControl/>
        <w:shd w:val="clear"/>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0FA3D3D2">
      <w:pPr>
        <w:widowControl/>
        <w:shd w:val="clear"/>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在本项目标段招投标活动中，我公司（单位）自愿作出以下投标信用承诺：</w:t>
      </w:r>
    </w:p>
    <w:p w14:paraId="0535BB1B">
      <w:pPr>
        <w:widowControl/>
        <w:shd w:val="clear"/>
        <w:adjustRightInd w:val="0"/>
        <w:snapToGrid w:val="0"/>
        <w:spacing w:line="540" w:lineRule="exact"/>
        <w:ind w:firstLine="480" w:firstLineChars="200"/>
        <w:jc w:val="left"/>
        <w:outlineLvl w:val="3"/>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w:t>
      </w:r>
    </w:p>
    <w:p w14:paraId="5B95326C">
      <w:pPr>
        <w:widowControl/>
        <w:shd w:val="clear"/>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0CA31F2">
      <w:pPr>
        <w:widowControl/>
        <w:shd w:val="clear"/>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275EB35">
      <w:pPr>
        <w:widowControl/>
        <w:shd w:val="clear"/>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p>
    <w:p w14:paraId="31A2583B">
      <w:pPr>
        <w:widowControl/>
        <w:shd w:val="clear"/>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             投标人（盖章）：</w:t>
      </w:r>
    </w:p>
    <w:p w14:paraId="377DCE8E">
      <w:pPr>
        <w:widowControl/>
        <w:shd w:val="clear"/>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7649BF73">
      <w:pPr>
        <w:widowControl/>
        <w:shd w:val="clear"/>
        <w:adjustRightInd w:val="0"/>
        <w:snapToGrid w:val="0"/>
        <w:spacing w:line="540" w:lineRule="exact"/>
        <w:ind w:left="0" w:leftChars="0" w:firstLine="482" w:firstLineChars="200"/>
        <w:jc w:val="left"/>
        <w:outlineLvl w:val="9"/>
        <w:rPr>
          <w:rFonts w:hint="eastAsia" w:ascii="宋体" w:hAnsi="宋体" w:eastAsia="宋体" w:cs="宋体"/>
          <w:b/>
          <w:bCs/>
          <w:color w:val="auto"/>
          <w:kern w:val="0"/>
          <w:sz w:val="24"/>
          <w:highlight w:val="none"/>
        </w:rPr>
      </w:pPr>
      <w:bookmarkStart w:id="294" w:name="_Toc25061"/>
    </w:p>
    <w:p w14:paraId="565E5396">
      <w:pPr>
        <w:widowControl/>
        <w:shd w:val="clear"/>
        <w:adjustRightInd w:val="0"/>
        <w:snapToGrid w:val="0"/>
        <w:spacing w:line="540" w:lineRule="exact"/>
        <w:ind w:left="0" w:leftChars="0" w:firstLine="482" w:firstLineChars="200"/>
        <w:jc w:val="left"/>
        <w:outlineLvl w:val="9"/>
        <w:rPr>
          <w:rFonts w:hint="eastAsia" w:ascii="宋体" w:hAnsi="宋体" w:eastAsia="宋体" w:cs="宋体"/>
          <w:color w:val="auto"/>
          <w:highlight w:val="none"/>
          <w:lang w:val="en-US" w:eastAsia="zh-CN"/>
        </w:rPr>
      </w:pPr>
      <w:r>
        <w:rPr>
          <w:rFonts w:hint="eastAsia" w:ascii="宋体" w:hAnsi="宋体" w:eastAsia="宋体" w:cs="宋体"/>
          <w:b/>
          <w:bCs/>
          <w:color w:val="auto"/>
          <w:kern w:val="0"/>
          <w:sz w:val="24"/>
          <w:highlight w:val="none"/>
        </w:rPr>
        <w:t>说明：本承诺书效力和作用等同投标保证金，其有效期与投标有效期一致</w:t>
      </w:r>
      <w:r>
        <w:rPr>
          <w:rFonts w:hint="eastAsia" w:ascii="宋体" w:hAnsi="宋体" w:eastAsia="宋体" w:cs="宋体"/>
          <w:b/>
          <w:bCs/>
          <w:color w:val="auto"/>
          <w:kern w:val="0"/>
          <w:sz w:val="24"/>
          <w:highlight w:val="none"/>
          <w:lang w:eastAsia="zh-CN"/>
        </w:rPr>
        <w:t>；</w:t>
      </w:r>
      <w:r>
        <w:rPr>
          <w:rFonts w:hint="eastAsia" w:ascii="宋体" w:hAnsi="宋体" w:eastAsia="宋体" w:cs="宋体"/>
          <w:b/>
          <w:bCs/>
          <w:color w:val="auto"/>
          <w:kern w:val="0"/>
          <w:sz w:val="24"/>
          <w:highlight w:val="none"/>
          <w:lang w:val="en-US" w:eastAsia="zh-CN"/>
        </w:rPr>
        <w:t>后附</w:t>
      </w:r>
      <w:r>
        <w:rPr>
          <w:rFonts w:hint="eastAsia" w:ascii="宋体" w:hAnsi="宋体" w:eastAsia="宋体" w:cs="宋体"/>
          <w:b/>
          <w:color w:val="auto"/>
          <w:kern w:val="0"/>
          <w:sz w:val="24"/>
          <w:highlight w:val="none"/>
          <w:lang w:val="en-US" w:eastAsia="zh-CN"/>
        </w:rPr>
        <w:t>网上承诺截图</w:t>
      </w:r>
      <w:r>
        <w:rPr>
          <w:rFonts w:hint="eastAsia" w:ascii="宋体" w:hAnsi="宋体" w:eastAsia="宋体" w:cs="宋体"/>
          <w:b/>
          <w:bCs/>
          <w:color w:val="auto"/>
          <w:kern w:val="0"/>
          <w:sz w:val="24"/>
          <w:highlight w:val="none"/>
        </w:rPr>
        <w:t>。</w:t>
      </w:r>
      <w:bookmarkEnd w:id="294"/>
      <w:r>
        <w:rPr>
          <w:rFonts w:hint="eastAsia" w:ascii="宋体" w:hAnsi="宋体" w:eastAsia="宋体" w:cs="宋体"/>
          <w:color w:val="auto"/>
          <w:kern w:val="0"/>
          <w:sz w:val="24"/>
          <w:highlight w:val="none"/>
        </w:rPr>
        <w:t xml:space="preserve"> </w:t>
      </w:r>
      <w:r>
        <w:rPr>
          <w:rFonts w:hint="eastAsia" w:ascii="宋体" w:hAnsi="宋体" w:eastAsia="宋体" w:cs="宋体"/>
          <w:color w:val="auto"/>
          <w:highlight w:val="none"/>
          <w:lang w:val="en-US" w:eastAsia="zh-CN"/>
        </w:rPr>
        <w:t xml:space="preserve"> </w:t>
      </w:r>
    </w:p>
    <w:p w14:paraId="06D680DC">
      <w:pPr>
        <w:shd w:val="clear"/>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br w:type="page"/>
      </w:r>
    </w:p>
    <w:p w14:paraId="5B4CDA15">
      <w:pPr>
        <w:shd w:val="clear"/>
        <w:spacing w:line="360" w:lineRule="auto"/>
        <w:jc w:val="center"/>
        <w:outlineLvl w:val="1"/>
        <w:rPr>
          <w:rFonts w:hint="eastAsia" w:ascii="宋体" w:hAnsi="宋体" w:eastAsia="宋体" w:cs="宋体"/>
          <w:b/>
          <w:bCs/>
          <w:color w:val="auto"/>
          <w:spacing w:val="0"/>
          <w:w w:val="100"/>
          <w:sz w:val="28"/>
          <w:szCs w:val="28"/>
        </w:rPr>
      </w:pPr>
      <w:bookmarkStart w:id="295" w:name="_Toc2419"/>
      <w:bookmarkStart w:id="296" w:name="_Toc26048"/>
      <w:bookmarkStart w:id="297" w:name="_Toc31963"/>
      <w:bookmarkStart w:id="298" w:name="_Toc25357"/>
      <w:bookmarkStart w:id="299" w:name="_Toc15205"/>
      <w:bookmarkStart w:id="300" w:name="_Toc6791"/>
      <w:r>
        <w:rPr>
          <w:rFonts w:hint="eastAsia" w:ascii="宋体" w:hAnsi="宋体" w:eastAsia="宋体" w:cs="宋体"/>
          <w:b/>
          <w:bCs/>
          <w:color w:val="auto"/>
          <w:spacing w:val="0"/>
          <w:w w:val="100"/>
          <w:sz w:val="28"/>
          <w:szCs w:val="28"/>
        </w:rPr>
        <w:t xml:space="preserve">第四部分  </w:t>
      </w:r>
      <w:r>
        <w:rPr>
          <w:rFonts w:hint="eastAsia" w:ascii="宋体" w:hAnsi="宋体" w:eastAsia="宋体" w:cs="宋体"/>
          <w:b/>
          <w:bCs/>
          <w:color w:val="auto"/>
          <w:spacing w:val="0"/>
          <w:w w:val="100"/>
          <w:sz w:val="28"/>
          <w:szCs w:val="28"/>
          <w:lang w:val="en-US" w:eastAsia="zh-CN"/>
        </w:rPr>
        <w:t>供应商</w:t>
      </w:r>
      <w:r>
        <w:rPr>
          <w:rFonts w:hint="eastAsia" w:ascii="宋体" w:hAnsi="宋体" w:eastAsia="宋体" w:cs="宋体"/>
          <w:b/>
          <w:bCs/>
          <w:color w:val="auto"/>
          <w:spacing w:val="0"/>
          <w:w w:val="100"/>
          <w:sz w:val="28"/>
          <w:szCs w:val="28"/>
        </w:rPr>
        <w:t>概况</w:t>
      </w:r>
      <w:bookmarkEnd w:id="295"/>
      <w:bookmarkEnd w:id="296"/>
      <w:bookmarkEnd w:id="297"/>
      <w:bookmarkEnd w:id="298"/>
      <w:bookmarkEnd w:id="299"/>
      <w:bookmarkEnd w:id="300"/>
    </w:p>
    <w:p w14:paraId="7CC3AAC6">
      <w:pPr>
        <w:shd w:val="clear"/>
        <w:spacing w:before="163" w:beforeLines="50" w:after="163" w:afterLines="50"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bCs/>
          <w:color w:val="auto"/>
          <w:spacing w:val="0"/>
          <w:w w:val="100"/>
          <w:sz w:val="24"/>
          <w:szCs w:val="24"/>
        </w:rPr>
        <w:t>一、</w:t>
      </w:r>
      <w:r>
        <w:rPr>
          <w:rFonts w:hint="eastAsia" w:ascii="宋体" w:hAnsi="宋体" w:eastAsia="宋体" w:cs="宋体"/>
          <w:b/>
          <w:color w:val="auto"/>
          <w:spacing w:val="0"/>
          <w:w w:val="100"/>
          <w:sz w:val="24"/>
          <w:szCs w:val="24"/>
        </w:rPr>
        <w:t>投标人基本信息</w:t>
      </w:r>
    </w:p>
    <w:tbl>
      <w:tblPr>
        <w:tblStyle w:val="26"/>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2332D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auto"/>
            <w:vAlign w:val="center"/>
          </w:tcPr>
          <w:p w14:paraId="40378944">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单位基本情况</w:t>
            </w:r>
          </w:p>
        </w:tc>
      </w:tr>
      <w:tr w14:paraId="145340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vAlign w:val="center"/>
          </w:tcPr>
          <w:p w14:paraId="33F2C910">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投标人全称</w:t>
            </w:r>
          </w:p>
        </w:tc>
        <w:tc>
          <w:tcPr>
            <w:tcW w:w="7494" w:type="dxa"/>
            <w:gridSpan w:val="5"/>
            <w:tcBorders>
              <w:top w:val="single" w:color="auto" w:sz="6" w:space="0"/>
              <w:bottom w:val="single" w:color="auto" w:sz="6" w:space="0"/>
              <w:right w:val="single" w:color="auto" w:sz="12" w:space="0"/>
            </w:tcBorders>
            <w:vAlign w:val="center"/>
          </w:tcPr>
          <w:p w14:paraId="28A3EDC5">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2B0233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vAlign w:val="center"/>
          </w:tcPr>
          <w:p w14:paraId="5A7AB64D">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注册地址</w:t>
            </w:r>
          </w:p>
        </w:tc>
        <w:tc>
          <w:tcPr>
            <w:tcW w:w="3119" w:type="dxa"/>
            <w:gridSpan w:val="2"/>
            <w:tcBorders>
              <w:top w:val="single" w:color="auto" w:sz="6" w:space="0"/>
            </w:tcBorders>
            <w:vAlign w:val="center"/>
          </w:tcPr>
          <w:p w14:paraId="0B36C7C8">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417" w:type="dxa"/>
            <w:tcBorders>
              <w:top w:val="single" w:color="auto" w:sz="6" w:space="0"/>
            </w:tcBorders>
            <w:vAlign w:val="center"/>
          </w:tcPr>
          <w:p w14:paraId="71C58AC5">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成立时间</w:t>
            </w:r>
          </w:p>
        </w:tc>
        <w:tc>
          <w:tcPr>
            <w:tcW w:w="2958" w:type="dxa"/>
            <w:gridSpan w:val="2"/>
            <w:tcBorders>
              <w:top w:val="single" w:color="auto" w:sz="6" w:space="0"/>
              <w:right w:val="single" w:color="auto" w:sz="12" w:space="0"/>
            </w:tcBorders>
            <w:vAlign w:val="center"/>
          </w:tcPr>
          <w:p w14:paraId="39B46EA0">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6091A5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14:paraId="0BDC167E">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登记证号</w:t>
            </w:r>
          </w:p>
        </w:tc>
        <w:tc>
          <w:tcPr>
            <w:tcW w:w="3119" w:type="dxa"/>
            <w:gridSpan w:val="2"/>
            <w:vAlign w:val="center"/>
          </w:tcPr>
          <w:p w14:paraId="5B3DFB6C">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417" w:type="dxa"/>
            <w:vAlign w:val="center"/>
          </w:tcPr>
          <w:p w14:paraId="3BDCEF42">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单位性质</w:t>
            </w:r>
          </w:p>
        </w:tc>
        <w:tc>
          <w:tcPr>
            <w:tcW w:w="2958" w:type="dxa"/>
            <w:gridSpan w:val="2"/>
            <w:tcBorders>
              <w:right w:val="single" w:color="auto" w:sz="12" w:space="0"/>
            </w:tcBorders>
            <w:vAlign w:val="center"/>
          </w:tcPr>
          <w:p w14:paraId="3DF6B2A0">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57D957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14:paraId="6A0918CA">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w:t>
            </w:r>
          </w:p>
          <w:p w14:paraId="2278F69F">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(主要负责人)</w:t>
            </w:r>
          </w:p>
        </w:tc>
        <w:tc>
          <w:tcPr>
            <w:tcW w:w="3119" w:type="dxa"/>
            <w:gridSpan w:val="2"/>
            <w:vAlign w:val="center"/>
          </w:tcPr>
          <w:p w14:paraId="52A17F15">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417" w:type="dxa"/>
            <w:vAlign w:val="center"/>
          </w:tcPr>
          <w:p w14:paraId="65782AFF">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所属行业</w:t>
            </w:r>
          </w:p>
        </w:tc>
        <w:tc>
          <w:tcPr>
            <w:tcW w:w="2958" w:type="dxa"/>
            <w:gridSpan w:val="2"/>
            <w:tcBorders>
              <w:right w:val="single" w:color="auto" w:sz="12" w:space="0"/>
            </w:tcBorders>
            <w:vAlign w:val="center"/>
          </w:tcPr>
          <w:p w14:paraId="5A0CC68B">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627524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14:paraId="607A433B">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上年度</w:t>
            </w:r>
          </w:p>
          <w:p w14:paraId="448C8A44">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营业收入</w:t>
            </w:r>
          </w:p>
        </w:tc>
        <w:tc>
          <w:tcPr>
            <w:tcW w:w="3119" w:type="dxa"/>
            <w:gridSpan w:val="2"/>
            <w:vAlign w:val="center"/>
          </w:tcPr>
          <w:p w14:paraId="5FFE3338">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417" w:type="dxa"/>
            <w:vAlign w:val="center"/>
          </w:tcPr>
          <w:p w14:paraId="0EB9E264">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资产总额</w:t>
            </w:r>
          </w:p>
        </w:tc>
        <w:tc>
          <w:tcPr>
            <w:tcW w:w="2958" w:type="dxa"/>
            <w:gridSpan w:val="2"/>
            <w:tcBorders>
              <w:right w:val="single" w:color="auto" w:sz="12" w:space="0"/>
            </w:tcBorders>
            <w:vAlign w:val="center"/>
          </w:tcPr>
          <w:p w14:paraId="3B56B24F">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2CFD61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69" w:hRule="atLeast"/>
          <w:jc w:val="center"/>
        </w:trPr>
        <w:tc>
          <w:tcPr>
            <w:tcW w:w="1686" w:type="dxa"/>
            <w:tcBorders>
              <w:left w:val="single" w:color="auto" w:sz="12" w:space="0"/>
            </w:tcBorders>
            <w:vAlign w:val="center"/>
          </w:tcPr>
          <w:p w14:paraId="5B754D32">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所获得资质及等级(国家行政部门颁发)</w:t>
            </w:r>
          </w:p>
        </w:tc>
        <w:tc>
          <w:tcPr>
            <w:tcW w:w="7494" w:type="dxa"/>
            <w:gridSpan w:val="5"/>
            <w:tcBorders>
              <w:right w:val="single" w:color="auto" w:sz="12" w:space="0"/>
            </w:tcBorders>
            <w:vAlign w:val="center"/>
          </w:tcPr>
          <w:p w14:paraId="3607E1AB">
            <w:pPr>
              <w:shd w:val="clear"/>
              <w:autoSpaceDE w:val="0"/>
              <w:autoSpaceDN w:val="0"/>
              <w:adjustRightInd w:val="0"/>
              <w:spacing w:line="360" w:lineRule="auto"/>
              <w:rPr>
                <w:rFonts w:hint="eastAsia" w:ascii="宋体" w:hAnsi="宋体" w:eastAsia="宋体" w:cs="宋体"/>
                <w:color w:val="auto"/>
                <w:spacing w:val="0"/>
                <w:w w:val="100"/>
                <w:sz w:val="24"/>
                <w:szCs w:val="24"/>
              </w:rPr>
            </w:pPr>
          </w:p>
          <w:p w14:paraId="59C9F8E5">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6DF1E8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43" w:hRule="atLeast"/>
          <w:jc w:val="center"/>
        </w:trPr>
        <w:tc>
          <w:tcPr>
            <w:tcW w:w="1686" w:type="dxa"/>
            <w:tcBorders>
              <w:left w:val="single" w:color="auto" w:sz="12" w:space="0"/>
            </w:tcBorders>
            <w:vAlign w:val="center"/>
          </w:tcPr>
          <w:p w14:paraId="7F3D9E38">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经营范围</w:t>
            </w:r>
          </w:p>
        </w:tc>
        <w:tc>
          <w:tcPr>
            <w:tcW w:w="7494" w:type="dxa"/>
            <w:gridSpan w:val="5"/>
            <w:tcBorders>
              <w:right w:val="single" w:color="auto" w:sz="12" w:space="0"/>
            </w:tcBorders>
            <w:vAlign w:val="center"/>
          </w:tcPr>
          <w:p w14:paraId="3CA41C0A">
            <w:pPr>
              <w:shd w:val="clear"/>
              <w:autoSpaceDE w:val="0"/>
              <w:autoSpaceDN w:val="0"/>
              <w:adjustRightInd w:val="0"/>
              <w:spacing w:line="360" w:lineRule="auto"/>
              <w:rPr>
                <w:rFonts w:hint="eastAsia" w:ascii="宋体" w:hAnsi="宋体" w:eastAsia="宋体" w:cs="宋体"/>
                <w:color w:val="auto"/>
                <w:spacing w:val="0"/>
                <w:w w:val="100"/>
                <w:sz w:val="24"/>
                <w:szCs w:val="24"/>
              </w:rPr>
            </w:pPr>
          </w:p>
        </w:tc>
      </w:tr>
      <w:tr w14:paraId="59AB2F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auto"/>
            <w:vAlign w:val="center"/>
          </w:tcPr>
          <w:p w14:paraId="3269FC64">
            <w:pPr>
              <w:shd w:val="clear"/>
              <w:autoSpaceDE w:val="0"/>
              <w:autoSpaceDN w:val="0"/>
              <w:adjustRightInd w:val="0"/>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人员情况</w:t>
            </w:r>
          </w:p>
        </w:tc>
      </w:tr>
      <w:tr w14:paraId="29BB63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vAlign w:val="center"/>
          </w:tcPr>
          <w:p w14:paraId="1A6621AB">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从业人员总数</w:t>
            </w:r>
          </w:p>
        </w:tc>
        <w:tc>
          <w:tcPr>
            <w:tcW w:w="1586" w:type="dxa"/>
            <w:vMerge w:val="restart"/>
            <w:vAlign w:val="center"/>
          </w:tcPr>
          <w:p w14:paraId="0BC27106">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533" w:type="dxa"/>
            <w:vAlign w:val="center"/>
          </w:tcPr>
          <w:p w14:paraId="1843B28E">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管理人员</w:t>
            </w:r>
          </w:p>
          <w:p w14:paraId="6D718AAE">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数量</w:t>
            </w:r>
          </w:p>
        </w:tc>
        <w:tc>
          <w:tcPr>
            <w:tcW w:w="1417" w:type="dxa"/>
            <w:vAlign w:val="center"/>
          </w:tcPr>
          <w:p w14:paraId="0DC38734">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p>
        </w:tc>
        <w:tc>
          <w:tcPr>
            <w:tcW w:w="1560" w:type="dxa"/>
            <w:vAlign w:val="center"/>
          </w:tcPr>
          <w:p w14:paraId="75235924">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专业技术人员数量</w:t>
            </w:r>
          </w:p>
        </w:tc>
        <w:tc>
          <w:tcPr>
            <w:tcW w:w="1398" w:type="dxa"/>
            <w:tcBorders>
              <w:right w:val="single" w:color="auto" w:sz="12" w:space="0"/>
            </w:tcBorders>
            <w:vAlign w:val="center"/>
          </w:tcPr>
          <w:p w14:paraId="055F4231">
            <w:pPr>
              <w:shd w:val="clear"/>
              <w:autoSpaceDE w:val="0"/>
              <w:autoSpaceDN w:val="0"/>
              <w:adjustRightInd w:val="0"/>
              <w:spacing w:line="360" w:lineRule="auto"/>
              <w:rPr>
                <w:rFonts w:hint="eastAsia" w:ascii="宋体" w:hAnsi="宋体" w:eastAsia="宋体" w:cs="宋体"/>
                <w:bCs/>
                <w:color w:val="auto"/>
                <w:spacing w:val="0"/>
                <w:w w:val="100"/>
                <w:sz w:val="24"/>
                <w:szCs w:val="24"/>
              </w:rPr>
            </w:pPr>
          </w:p>
        </w:tc>
      </w:tr>
      <w:tr w14:paraId="10D941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vAlign w:val="center"/>
          </w:tcPr>
          <w:p w14:paraId="2E9C56CA">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586" w:type="dxa"/>
            <w:vMerge w:val="continue"/>
            <w:tcBorders>
              <w:bottom w:val="single" w:color="auto" w:sz="4" w:space="0"/>
            </w:tcBorders>
            <w:vAlign w:val="center"/>
          </w:tcPr>
          <w:p w14:paraId="28E91F6D">
            <w:pPr>
              <w:shd w:val="clear"/>
              <w:autoSpaceDE w:val="0"/>
              <w:autoSpaceDN w:val="0"/>
              <w:adjustRightInd w:val="0"/>
              <w:spacing w:line="360" w:lineRule="auto"/>
              <w:rPr>
                <w:rFonts w:hint="eastAsia" w:ascii="宋体" w:hAnsi="宋体" w:eastAsia="宋体" w:cs="宋体"/>
                <w:color w:val="auto"/>
                <w:spacing w:val="0"/>
                <w:w w:val="100"/>
                <w:sz w:val="24"/>
                <w:szCs w:val="24"/>
              </w:rPr>
            </w:pPr>
          </w:p>
        </w:tc>
        <w:tc>
          <w:tcPr>
            <w:tcW w:w="1533" w:type="dxa"/>
            <w:tcBorders>
              <w:bottom w:val="single" w:color="auto" w:sz="4" w:space="0"/>
            </w:tcBorders>
            <w:vAlign w:val="center"/>
          </w:tcPr>
          <w:p w14:paraId="738EF1AB">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残疾人人数</w:t>
            </w:r>
          </w:p>
        </w:tc>
        <w:tc>
          <w:tcPr>
            <w:tcW w:w="1417" w:type="dxa"/>
            <w:tcBorders>
              <w:bottom w:val="single" w:color="auto" w:sz="4" w:space="0"/>
            </w:tcBorders>
            <w:vAlign w:val="center"/>
          </w:tcPr>
          <w:p w14:paraId="78D0AE73">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p>
        </w:tc>
        <w:tc>
          <w:tcPr>
            <w:tcW w:w="1560" w:type="dxa"/>
            <w:tcBorders>
              <w:bottom w:val="single" w:color="auto" w:sz="4" w:space="0"/>
            </w:tcBorders>
            <w:vAlign w:val="center"/>
          </w:tcPr>
          <w:p w14:paraId="3C514FE7">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少数民族</w:t>
            </w:r>
          </w:p>
          <w:p w14:paraId="2F848E9C">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人数</w:t>
            </w:r>
          </w:p>
        </w:tc>
        <w:tc>
          <w:tcPr>
            <w:tcW w:w="1398" w:type="dxa"/>
            <w:tcBorders>
              <w:bottom w:val="single" w:color="auto" w:sz="4" w:space="0"/>
              <w:right w:val="single" w:color="auto" w:sz="12" w:space="0"/>
            </w:tcBorders>
            <w:vAlign w:val="center"/>
          </w:tcPr>
          <w:p w14:paraId="122C6CCD">
            <w:pPr>
              <w:shd w:val="clear"/>
              <w:autoSpaceDE w:val="0"/>
              <w:autoSpaceDN w:val="0"/>
              <w:adjustRightInd w:val="0"/>
              <w:spacing w:line="360" w:lineRule="auto"/>
              <w:rPr>
                <w:rFonts w:hint="eastAsia" w:ascii="宋体" w:hAnsi="宋体" w:eastAsia="宋体" w:cs="宋体"/>
                <w:bCs/>
                <w:color w:val="auto"/>
                <w:spacing w:val="0"/>
                <w:w w:val="100"/>
                <w:sz w:val="24"/>
                <w:szCs w:val="24"/>
              </w:rPr>
            </w:pPr>
          </w:p>
        </w:tc>
      </w:tr>
      <w:tr w14:paraId="1F3C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1" w:hRule="atLeast"/>
          <w:jc w:val="center"/>
        </w:trPr>
        <w:tc>
          <w:tcPr>
            <w:tcW w:w="1686" w:type="dxa"/>
            <w:tcBorders>
              <w:left w:val="single" w:color="auto" w:sz="12" w:space="0"/>
              <w:bottom w:val="single" w:color="auto" w:sz="12" w:space="0"/>
            </w:tcBorders>
            <w:vAlign w:val="center"/>
          </w:tcPr>
          <w:p w14:paraId="4D3014EB">
            <w:pPr>
              <w:shd w:val="clear"/>
              <w:autoSpaceDE w:val="0"/>
              <w:autoSpaceDN w:val="0"/>
              <w:adjustRightInd w:val="0"/>
              <w:spacing w:line="360" w:lineRule="auto"/>
              <w:jc w:val="center"/>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说明</w:t>
            </w:r>
          </w:p>
        </w:tc>
        <w:tc>
          <w:tcPr>
            <w:tcW w:w="7494" w:type="dxa"/>
            <w:gridSpan w:val="5"/>
            <w:tcBorders>
              <w:bottom w:val="single" w:color="auto" w:sz="12" w:space="0"/>
              <w:right w:val="single" w:color="auto" w:sz="12" w:space="0"/>
            </w:tcBorders>
            <w:vAlign w:val="center"/>
          </w:tcPr>
          <w:p w14:paraId="2A823F01">
            <w:pPr>
              <w:shd w:val="clear"/>
              <w:spacing w:line="360" w:lineRule="auto"/>
              <w:ind w:left="360" w:hanging="36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1、登记证号指营业执照/专业服务机构执业许可证/民办非企业单位登记证书中的登记号。</w:t>
            </w:r>
          </w:p>
          <w:p w14:paraId="0A90181A">
            <w:pPr>
              <w:shd w:val="clear"/>
              <w:spacing w:line="360" w:lineRule="auto"/>
              <w:ind w:left="360" w:hanging="36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2、成立时间至提交投标文件截止时间不足一年的可不提供“上年度营业收入”。</w:t>
            </w:r>
          </w:p>
          <w:p w14:paraId="207B51FA">
            <w:pPr>
              <w:shd w:val="clear"/>
              <w:spacing w:line="360" w:lineRule="auto"/>
              <w:ind w:left="360" w:hanging="36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3、投标人应如实填写上述信息。</w:t>
            </w:r>
            <w:bookmarkStart w:id="301" w:name="■AcceptUnion_CH5_A■"/>
            <w:r>
              <w:rPr>
                <w:rFonts w:hint="eastAsia" w:ascii="宋体" w:hAnsi="宋体" w:eastAsia="宋体" w:cs="宋体"/>
                <w:color w:val="auto"/>
                <w:spacing w:val="0"/>
                <w:w w:val="100"/>
                <w:sz w:val="24"/>
                <w:szCs w:val="24"/>
              </w:rPr>
              <w:t>招标文件允许联合体投标的，联合体各方均应提供。</w:t>
            </w:r>
            <w:bookmarkEnd w:id="301"/>
          </w:p>
        </w:tc>
      </w:tr>
    </w:tbl>
    <w:p w14:paraId="0732B85A">
      <w:pPr>
        <w:shd w:val="clear"/>
        <w:spacing w:line="360" w:lineRule="auto"/>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br w:type="page"/>
      </w:r>
    </w:p>
    <w:p w14:paraId="1671BE5C">
      <w:pPr>
        <w:shd w:val="clear"/>
        <w:spacing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二、</w:t>
      </w:r>
      <w:r>
        <w:rPr>
          <w:rFonts w:hint="eastAsia" w:ascii="宋体" w:hAnsi="宋体" w:eastAsia="宋体" w:cs="宋体"/>
          <w:b/>
          <w:color w:val="auto"/>
          <w:spacing w:val="0"/>
          <w:w w:val="100"/>
          <w:sz w:val="24"/>
          <w:szCs w:val="24"/>
          <w:lang w:val="zh-CN"/>
        </w:rPr>
        <w:t>企业控股关联关系</w:t>
      </w:r>
      <w:r>
        <w:rPr>
          <w:rFonts w:hint="eastAsia" w:ascii="宋体" w:hAnsi="宋体" w:eastAsia="宋体" w:cs="宋体"/>
          <w:b/>
          <w:color w:val="auto"/>
          <w:spacing w:val="0"/>
          <w:w w:val="100"/>
          <w:sz w:val="24"/>
          <w:szCs w:val="24"/>
        </w:rPr>
        <w:t>说明</w:t>
      </w:r>
    </w:p>
    <w:p w14:paraId="658C48A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1.投标人在本项目投标活动中，不存在与其它参与投标的投标人负责人为同一人，有控股、管理等关联关系承诺：</w:t>
      </w:r>
    </w:p>
    <w:p w14:paraId="3E26B65F">
      <w:pPr>
        <w:shd w:val="clear"/>
        <w:spacing w:line="360" w:lineRule="auto"/>
        <w:ind w:firstLine="480" w:firstLineChars="200"/>
        <w:rPr>
          <w:rFonts w:hint="eastAsia" w:ascii="宋体" w:hAnsi="宋体" w:eastAsia="宋体" w:cs="宋体"/>
          <w:color w:val="auto"/>
          <w:spacing w:val="0"/>
          <w:w w:val="100"/>
          <w:sz w:val="24"/>
          <w:szCs w:val="24"/>
        </w:rPr>
      </w:pPr>
      <w:bookmarkStart w:id="302" w:name="_Toc16856"/>
      <w:r>
        <w:rPr>
          <w:rFonts w:hint="eastAsia" w:ascii="宋体" w:hAnsi="宋体" w:eastAsia="宋体" w:cs="宋体"/>
          <w:color w:val="auto"/>
          <w:spacing w:val="0"/>
          <w:w w:val="100"/>
          <w:sz w:val="24"/>
          <w:szCs w:val="24"/>
        </w:rPr>
        <w:t>1.1管理关系说明：</w:t>
      </w:r>
      <w:bookmarkEnd w:id="302"/>
    </w:p>
    <w:p w14:paraId="3C985BE9">
      <w:pPr>
        <w:shd w:val="clear"/>
        <w:spacing w:line="360" w:lineRule="auto"/>
        <w:ind w:firstLine="960" w:firstLineChars="4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我单位管理的具有独立法人的下属单位有：</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w:t>
      </w:r>
    </w:p>
    <w:p w14:paraId="12187112">
      <w:pPr>
        <w:shd w:val="clear"/>
        <w:spacing w:line="360" w:lineRule="auto"/>
        <w:ind w:firstLine="960" w:firstLineChars="4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我单位的上级管理单位有</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w:t>
      </w:r>
    </w:p>
    <w:p w14:paraId="2DCE657A">
      <w:pPr>
        <w:shd w:val="clear"/>
        <w:spacing w:line="360" w:lineRule="auto"/>
        <w:ind w:firstLine="480" w:firstLineChars="200"/>
        <w:rPr>
          <w:rFonts w:hint="eastAsia" w:ascii="宋体" w:hAnsi="宋体" w:eastAsia="宋体" w:cs="宋体"/>
          <w:color w:val="auto"/>
          <w:spacing w:val="0"/>
          <w:w w:val="100"/>
          <w:sz w:val="24"/>
          <w:szCs w:val="24"/>
        </w:rPr>
      </w:pPr>
      <w:bookmarkStart w:id="303" w:name="_Toc12117"/>
      <w:r>
        <w:rPr>
          <w:rFonts w:hint="eastAsia" w:ascii="宋体" w:hAnsi="宋体" w:eastAsia="宋体" w:cs="宋体"/>
          <w:color w:val="auto"/>
          <w:spacing w:val="0"/>
          <w:w w:val="100"/>
          <w:sz w:val="24"/>
          <w:szCs w:val="24"/>
        </w:rPr>
        <w:t>1.2股权关系说明：</w:t>
      </w:r>
      <w:bookmarkEnd w:id="303"/>
    </w:p>
    <w:p w14:paraId="0354CD0F">
      <w:pPr>
        <w:shd w:val="clear"/>
        <w:spacing w:line="360" w:lineRule="auto"/>
        <w:ind w:firstLine="960" w:firstLineChars="4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我单位控股的单位有</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w:t>
      </w:r>
    </w:p>
    <w:p w14:paraId="632BC63D">
      <w:pPr>
        <w:shd w:val="clear"/>
        <w:spacing w:line="360" w:lineRule="auto"/>
        <w:ind w:firstLine="960" w:firstLineChars="4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我单位被</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单位控股。</w:t>
      </w:r>
    </w:p>
    <w:p w14:paraId="3D069ADC">
      <w:pPr>
        <w:shd w:val="clear"/>
        <w:spacing w:line="360" w:lineRule="auto"/>
        <w:ind w:firstLine="480" w:firstLineChars="200"/>
        <w:rPr>
          <w:rFonts w:hint="eastAsia" w:ascii="宋体" w:hAnsi="宋体" w:eastAsia="宋体" w:cs="宋体"/>
          <w:color w:val="auto"/>
          <w:spacing w:val="0"/>
          <w:w w:val="100"/>
          <w:sz w:val="24"/>
          <w:szCs w:val="24"/>
        </w:rPr>
      </w:pPr>
      <w:bookmarkStart w:id="304" w:name="_Toc18126"/>
      <w:r>
        <w:rPr>
          <w:rFonts w:hint="eastAsia" w:ascii="宋体" w:hAnsi="宋体" w:eastAsia="宋体" w:cs="宋体"/>
          <w:color w:val="auto"/>
          <w:spacing w:val="0"/>
          <w:w w:val="100"/>
          <w:sz w:val="24"/>
          <w:szCs w:val="24"/>
        </w:rPr>
        <w:t>1.3单位负责人：</w:t>
      </w:r>
      <w:bookmarkEnd w:id="304"/>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 xml:space="preserve">  </w:t>
      </w:r>
    </w:p>
    <w:p w14:paraId="4D237A69">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2.</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（填写是或否）为本采购项目前期提供整体设计、规范编制或者项目管理、监理、检测等服务的投标人。</w:t>
      </w:r>
    </w:p>
    <w:p w14:paraId="15467185">
      <w:pPr>
        <w:shd w:val="clear"/>
        <w:spacing w:line="360" w:lineRule="auto"/>
        <w:ind w:firstLine="480" w:firstLineChars="200"/>
        <w:rPr>
          <w:rFonts w:hint="eastAsia" w:ascii="宋体" w:hAnsi="宋体" w:eastAsia="宋体" w:cs="宋体"/>
          <w:color w:val="auto"/>
          <w:spacing w:val="0"/>
          <w:w w:val="100"/>
          <w:sz w:val="24"/>
          <w:szCs w:val="24"/>
          <w:u w:val="single"/>
        </w:rPr>
      </w:pPr>
      <w:r>
        <w:rPr>
          <w:rFonts w:hint="eastAsia" w:ascii="宋体" w:hAnsi="宋体" w:eastAsia="宋体" w:cs="宋体"/>
          <w:color w:val="auto"/>
          <w:spacing w:val="0"/>
          <w:w w:val="100"/>
          <w:sz w:val="24"/>
          <w:szCs w:val="24"/>
        </w:rPr>
        <w:t>3.其他与本项目有关的利害关系说明：</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w:t>
      </w:r>
    </w:p>
    <w:p w14:paraId="351BE29A">
      <w:pPr>
        <w:pStyle w:val="2"/>
        <w:shd w:val="clear"/>
        <w:spacing w:line="360" w:lineRule="auto"/>
        <w:rPr>
          <w:rFonts w:hint="eastAsia" w:ascii="宋体" w:hAnsi="宋体" w:eastAsia="宋体" w:cs="宋体"/>
          <w:color w:val="auto"/>
          <w:spacing w:val="0"/>
          <w:w w:val="100"/>
          <w:sz w:val="24"/>
          <w:szCs w:val="24"/>
        </w:rPr>
      </w:pPr>
    </w:p>
    <w:p w14:paraId="303F7B1B">
      <w:pPr>
        <w:shd w:val="clear"/>
        <w:spacing w:line="360" w:lineRule="auto"/>
        <w:ind w:firstLine="720" w:firstLineChars="3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我单位承诺以上说明真实有效，无虚假内容或隐瞒。</w:t>
      </w:r>
    </w:p>
    <w:p w14:paraId="5C238E05">
      <w:pPr>
        <w:shd w:val="clear"/>
        <w:spacing w:line="360" w:lineRule="auto"/>
        <w:ind w:firstLine="240" w:firstLineChars="100"/>
        <w:rPr>
          <w:rFonts w:hint="eastAsia" w:ascii="宋体" w:hAnsi="宋体" w:eastAsia="宋体" w:cs="宋体"/>
          <w:color w:val="auto"/>
          <w:spacing w:val="0"/>
          <w:w w:val="100"/>
          <w:sz w:val="24"/>
          <w:szCs w:val="24"/>
        </w:rPr>
      </w:pPr>
    </w:p>
    <w:p w14:paraId="07A7A07F">
      <w:pPr>
        <w:pStyle w:val="2"/>
        <w:shd w:val="clear"/>
        <w:spacing w:line="360" w:lineRule="auto"/>
        <w:rPr>
          <w:rFonts w:hint="eastAsia" w:ascii="宋体" w:hAnsi="宋体" w:eastAsia="宋体" w:cs="宋体"/>
          <w:color w:val="auto"/>
          <w:spacing w:val="0"/>
          <w:w w:val="100"/>
          <w:sz w:val="24"/>
          <w:szCs w:val="24"/>
        </w:rPr>
      </w:pPr>
    </w:p>
    <w:p w14:paraId="47EE76BE">
      <w:pPr>
        <w:shd w:val="clear"/>
        <w:spacing w:line="360" w:lineRule="auto"/>
        <w:ind w:firstLine="2640" w:firstLineChars="1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u w:val="single"/>
        </w:rPr>
        <w:t>投标人名称</w:t>
      </w:r>
      <w:r>
        <w:rPr>
          <w:rFonts w:hint="eastAsia" w:ascii="宋体" w:hAnsi="宋体" w:eastAsia="宋体" w:cs="宋体"/>
          <w:color w:val="auto"/>
          <w:spacing w:val="0"/>
          <w:w w:val="100"/>
          <w:sz w:val="24"/>
          <w:szCs w:val="24"/>
        </w:rPr>
        <w:t>（加盖公章）</w:t>
      </w:r>
    </w:p>
    <w:p w14:paraId="107B41E8">
      <w:pPr>
        <w:shd w:val="clear"/>
        <w:spacing w:line="360" w:lineRule="auto"/>
        <w:ind w:firstLine="240" w:firstLineChars="100"/>
        <w:rPr>
          <w:rFonts w:hint="eastAsia" w:ascii="宋体" w:hAnsi="宋体" w:eastAsia="宋体" w:cs="宋体"/>
          <w:color w:val="auto"/>
          <w:spacing w:val="0"/>
          <w:w w:val="100"/>
          <w:sz w:val="24"/>
          <w:szCs w:val="24"/>
        </w:rPr>
      </w:pPr>
    </w:p>
    <w:p w14:paraId="759B34CC">
      <w:pPr>
        <w:shd w:val="clear"/>
        <w:spacing w:line="360" w:lineRule="auto"/>
        <w:ind w:firstLine="2400" w:firstLineChars="10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法定代表人或被授权人：</w:t>
      </w:r>
      <w:r>
        <w:rPr>
          <w:rFonts w:hint="eastAsia" w:ascii="宋体" w:hAnsi="宋体" w:eastAsia="宋体" w:cs="宋体"/>
          <w:color w:val="auto"/>
          <w:spacing w:val="0"/>
          <w:w w:val="100"/>
          <w:sz w:val="24"/>
          <w:szCs w:val="24"/>
          <w:u w:val="single"/>
        </w:rPr>
        <w:t xml:space="preserve">           </w:t>
      </w:r>
      <w:r>
        <w:rPr>
          <w:rFonts w:hint="eastAsia" w:ascii="宋体" w:hAnsi="宋体" w:eastAsia="宋体" w:cs="宋体"/>
          <w:color w:val="auto"/>
          <w:spacing w:val="0"/>
          <w:w w:val="100"/>
          <w:sz w:val="24"/>
          <w:szCs w:val="24"/>
        </w:rPr>
        <w:t>（签字或盖章）</w:t>
      </w:r>
    </w:p>
    <w:p w14:paraId="22A050CE">
      <w:pPr>
        <w:shd w:val="clear"/>
        <w:spacing w:line="360" w:lineRule="auto"/>
        <w:ind w:firstLine="240" w:firstLineChars="1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w:t>
      </w:r>
    </w:p>
    <w:p w14:paraId="2B9025B1">
      <w:pPr>
        <w:shd w:val="clear"/>
        <w:spacing w:line="360" w:lineRule="auto"/>
        <w:ind w:firstLine="2400" w:firstLineChars="10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日期：     年   月   日</w:t>
      </w:r>
    </w:p>
    <w:p w14:paraId="5F82F7C7">
      <w:pPr>
        <w:shd w:val="clear"/>
        <w:spacing w:line="360" w:lineRule="auto"/>
        <w:rPr>
          <w:rFonts w:hint="eastAsia" w:ascii="宋体" w:hAnsi="宋体" w:eastAsia="宋体" w:cs="宋体"/>
          <w:b/>
          <w:bCs/>
          <w:color w:val="auto"/>
          <w:spacing w:val="0"/>
          <w:w w:val="100"/>
          <w:sz w:val="24"/>
          <w:szCs w:val="24"/>
        </w:rPr>
      </w:pPr>
    </w:p>
    <w:p w14:paraId="0BA1EF9D">
      <w:pPr>
        <w:shd w:val="clear"/>
        <w:spacing w:line="360" w:lineRule="auto"/>
        <w:rPr>
          <w:rFonts w:hint="eastAsia" w:ascii="宋体" w:hAnsi="宋体" w:eastAsia="宋体" w:cs="宋体"/>
          <w:b/>
          <w:bCs/>
          <w:color w:val="auto"/>
          <w:spacing w:val="0"/>
          <w:w w:val="100"/>
          <w:sz w:val="24"/>
          <w:szCs w:val="24"/>
        </w:rPr>
      </w:pPr>
    </w:p>
    <w:p w14:paraId="3D5CB788">
      <w:pPr>
        <w:shd w:val="clear"/>
        <w:spacing w:line="360" w:lineRule="auto"/>
        <w:rPr>
          <w:rFonts w:hint="eastAsia" w:ascii="宋体" w:hAnsi="宋体" w:eastAsia="宋体" w:cs="宋体"/>
          <w:b/>
          <w:bCs/>
          <w:color w:val="auto"/>
          <w:spacing w:val="0"/>
          <w:w w:val="100"/>
          <w:sz w:val="24"/>
          <w:szCs w:val="24"/>
        </w:rPr>
      </w:pPr>
    </w:p>
    <w:p w14:paraId="319960AE">
      <w:pPr>
        <w:shd w:val="clear"/>
        <w:spacing w:line="360" w:lineRule="auto"/>
        <w:rPr>
          <w:rFonts w:hint="eastAsia" w:ascii="宋体" w:hAnsi="宋体" w:eastAsia="宋体" w:cs="宋体"/>
          <w:color w:val="auto"/>
          <w:spacing w:val="0"/>
          <w:w w:val="100"/>
          <w:sz w:val="24"/>
          <w:szCs w:val="24"/>
          <w:lang w:val="zh-CN"/>
        </w:rPr>
      </w:pPr>
      <w:r>
        <w:rPr>
          <w:rFonts w:hint="eastAsia" w:ascii="宋体" w:hAnsi="宋体" w:eastAsia="宋体" w:cs="宋体"/>
          <w:b/>
          <w:bCs/>
          <w:color w:val="auto"/>
          <w:spacing w:val="0"/>
          <w:w w:val="100"/>
          <w:sz w:val="24"/>
          <w:szCs w:val="24"/>
        </w:rPr>
        <w:t>注：</w:t>
      </w:r>
      <w:r>
        <w:rPr>
          <w:rFonts w:hint="eastAsia" w:ascii="宋体" w:hAnsi="宋体" w:eastAsia="宋体" w:cs="宋体"/>
          <w:b w:val="0"/>
          <w:bCs w:val="0"/>
          <w:color w:val="auto"/>
          <w:spacing w:val="0"/>
          <w:w w:val="100"/>
          <w:sz w:val="24"/>
          <w:szCs w:val="24"/>
          <w:lang w:val="en-US" w:eastAsia="zh-CN"/>
        </w:rPr>
        <w:t>1、</w:t>
      </w:r>
      <w:r>
        <w:rPr>
          <w:rFonts w:hint="eastAsia" w:ascii="宋体" w:hAnsi="宋体" w:eastAsia="宋体" w:cs="宋体"/>
          <w:color w:val="auto"/>
          <w:spacing w:val="0"/>
          <w:w w:val="100"/>
          <w:sz w:val="24"/>
          <w:szCs w:val="24"/>
        </w:rPr>
        <w:t>请详细填写</w:t>
      </w:r>
      <w:r>
        <w:rPr>
          <w:rFonts w:hint="eastAsia" w:ascii="宋体" w:hAnsi="宋体" w:eastAsia="宋体" w:cs="宋体"/>
          <w:color w:val="auto"/>
          <w:spacing w:val="0"/>
          <w:w w:val="100"/>
          <w:sz w:val="24"/>
          <w:szCs w:val="24"/>
          <w:lang w:val="zh-CN"/>
        </w:rPr>
        <w:t>企业关系关联说明，未如实填写或填写不完整将否决</w:t>
      </w:r>
      <w:r>
        <w:rPr>
          <w:rFonts w:hint="eastAsia" w:ascii="宋体" w:hAnsi="宋体" w:eastAsia="宋体" w:cs="宋体"/>
          <w:color w:val="auto"/>
          <w:spacing w:val="0"/>
          <w:w w:val="100"/>
          <w:sz w:val="24"/>
          <w:szCs w:val="24"/>
        </w:rPr>
        <w:t>投标</w:t>
      </w:r>
      <w:r>
        <w:rPr>
          <w:rFonts w:hint="eastAsia" w:ascii="宋体" w:hAnsi="宋体" w:eastAsia="宋体" w:cs="宋体"/>
          <w:color w:val="auto"/>
          <w:spacing w:val="0"/>
          <w:w w:val="100"/>
          <w:sz w:val="24"/>
          <w:szCs w:val="24"/>
          <w:lang w:val="zh-CN"/>
        </w:rPr>
        <w:t>。</w:t>
      </w:r>
    </w:p>
    <w:p w14:paraId="1C81662C">
      <w:pPr>
        <w:pStyle w:val="2"/>
        <w:shd w:val="clear"/>
        <w:spacing w:line="360" w:lineRule="auto"/>
        <w:rPr>
          <w:rFonts w:hint="eastAsia" w:ascii="宋体" w:hAnsi="宋体" w:eastAsia="宋体" w:cs="宋体"/>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 xml:space="preserve">    </w:t>
      </w:r>
    </w:p>
    <w:p w14:paraId="4E7454A7">
      <w:pPr>
        <w:shd w:val="clear"/>
        <w:spacing w:line="360" w:lineRule="auto"/>
        <w:rPr>
          <w:rFonts w:hint="eastAsia" w:ascii="宋体" w:hAnsi="宋体" w:eastAsia="宋体" w:cs="宋体"/>
          <w:color w:val="auto"/>
          <w:spacing w:val="0"/>
          <w:w w:val="100"/>
          <w:sz w:val="24"/>
          <w:szCs w:val="24"/>
          <w:lang w:val="zh-CN"/>
        </w:rPr>
      </w:pPr>
      <w:r>
        <w:rPr>
          <w:rFonts w:hint="eastAsia" w:ascii="宋体" w:hAnsi="宋体" w:eastAsia="宋体" w:cs="宋体"/>
          <w:color w:val="auto"/>
          <w:spacing w:val="0"/>
          <w:w w:val="100"/>
          <w:sz w:val="24"/>
          <w:szCs w:val="24"/>
          <w:lang w:val="zh-CN"/>
        </w:rPr>
        <w:br w:type="page"/>
      </w:r>
    </w:p>
    <w:p w14:paraId="32F978D6">
      <w:pPr>
        <w:shd w:val="clear"/>
        <w:spacing w:line="360" w:lineRule="auto"/>
        <w:jc w:val="center"/>
        <w:rPr>
          <w:rFonts w:hint="eastAsia" w:ascii="宋体" w:hAnsi="宋体" w:eastAsia="宋体" w:cs="宋体"/>
          <w:b/>
          <w:color w:val="auto"/>
          <w:spacing w:val="0"/>
          <w:w w:val="100"/>
          <w:sz w:val="24"/>
          <w:szCs w:val="24"/>
        </w:rPr>
      </w:pPr>
      <w:r>
        <w:rPr>
          <w:rFonts w:hint="eastAsia" w:ascii="宋体" w:hAnsi="宋体" w:eastAsia="宋体" w:cs="宋体"/>
          <w:b/>
          <w:color w:val="auto"/>
          <w:spacing w:val="0"/>
          <w:w w:val="100"/>
          <w:sz w:val="24"/>
          <w:szCs w:val="24"/>
        </w:rPr>
        <w:t>三、投标人性质</w:t>
      </w:r>
    </w:p>
    <w:p w14:paraId="44AC2705">
      <w:pPr>
        <w:shd w:val="clear"/>
        <w:spacing w:line="360" w:lineRule="auto"/>
        <w:ind w:firstLine="480" w:firstLineChars="200"/>
        <w:rPr>
          <w:rFonts w:hint="eastAsia" w:ascii="宋体" w:hAnsi="宋体" w:eastAsia="宋体" w:cs="宋体"/>
          <w:b w:val="0"/>
          <w:bCs w:val="0"/>
          <w:color w:val="auto"/>
          <w:spacing w:val="0"/>
          <w:w w:val="100"/>
          <w:sz w:val="24"/>
          <w:szCs w:val="24"/>
        </w:rPr>
      </w:pPr>
      <w:r>
        <w:rPr>
          <w:rFonts w:hint="eastAsia" w:ascii="宋体" w:hAnsi="宋体" w:eastAsia="宋体" w:cs="宋体"/>
          <w:color w:val="auto"/>
          <w:spacing w:val="0"/>
          <w:w w:val="100"/>
          <w:sz w:val="24"/>
          <w:szCs w:val="24"/>
        </w:rPr>
        <w:t>小</w:t>
      </w:r>
      <w:r>
        <w:rPr>
          <w:rFonts w:hint="eastAsia" w:ascii="宋体" w:hAnsi="宋体" w:eastAsia="宋体" w:cs="宋体"/>
          <w:b w:val="0"/>
          <w:bCs w:val="0"/>
          <w:color w:val="auto"/>
          <w:spacing w:val="0"/>
          <w:w w:val="100"/>
          <w:sz w:val="24"/>
          <w:szCs w:val="24"/>
        </w:rPr>
        <w:t>微企业、残疾人福利性单位参加投标时，应提供声明函（按下文给定格式）。未提供或未按给定格式提供声明函的，其投标产品中的小型、微型企业产品、残疾人福利性单位生产的产品将不能享受招标文件规定的价格扣除，但不影响投标文件的有效性。</w:t>
      </w:r>
    </w:p>
    <w:p w14:paraId="40CBF7EA">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b w:val="0"/>
          <w:bCs w:val="0"/>
          <w:color w:val="auto"/>
          <w:spacing w:val="0"/>
          <w:w w:val="100"/>
          <w:sz w:val="24"/>
          <w:szCs w:val="24"/>
        </w:rPr>
        <w:t>监狱企业投标时，应当提供由省级以上监狱管理局、戒毒管理局（含新疆生产建设兵团）出具的属于监狱企业的证明文件（格式不</w:t>
      </w:r>
      <w:r>
        <w:rPr>
          <w:rFonts w:hint="eastAsia" w:ascii="宋体" w:hAnsi="宋体" w:eastAsia="宋体" w:cs="宋体"/>
          <w:color w:val="auto"/>
          <w:spacing w:val="0"/>
          <w:w w:val="100"/>
          <w:sz w:val="24"/>
          <w:szCs w:val="24"/>
        </w:rPr>
        <w:t>做要求）。未提供证明文件的不能享受招标文件规定的价格扣除，但不影响投标文件的有效性。</w:t>
      </w:r>
    </w:p>
    <w:p w14:paraId="1EFEF38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招标文件允许联合体投标的，联合体成员应分别提供上述声明函或证明文件，此外，还须按下文给定格式提供联合体协议书。投标时联合体未提供联合体协议书的，其投标文件无效。</w:t>
      </w:r>
    </w:p>
    <w:p w14:paraId="23395BA5">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非小微（含小型、微型）企业、残疾人福利性单位、监狱企业，也无联合体情况的，可不提供此项内容。</w:t>
      </w:r>
    </w:p>
    <w:p w14:paraId="4AFF0EC1">
      <w:pPr>
        <w:pStyle w:val="2"/>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FF0000"/>
          <w:spacing w:val="0"/>
          <w:w w:val="100"/>
          <w:sz w:val="24"/>
          <w:szCs w:val="24"/>
        </w:rPr>
        <w:br w:type="page"/>
      </w:r>
    </w:p>
    <w:p w14:paraId="38CB7E48">
      <w:pPr>
        <w:shd w:val="clear"/>
        <w:spacing w:line="360" w:lineRule="auto"/>
        <w:jc w:val="center"/>
        <w:rPr>
          <w:rFonts w:hint="eastAsia" w:ascii="宋体" w:hAnsi="宋体" w:eastAsia="宋体" w:cs="宋体"/>
          <w:b/>
          <w:color w:val="auto"/>
          <w:spacing w:val="0"/>
          <w:w w:val="100"/>
          <w:sz w:val="24"/>
          <w:szCs w:val="24"/>
        </w:rPr>
      </w:pPr>
    </w:p>
    <w:p w14:paraId="29F504A9">
      <w:pPr>
        <w:shd w:val="clear"/>
        <w:spacing w:line="360" w:lineRule="auto"/>
        <w:jc w:val="center"/>
        <w:rPr>
          <w:rFonts w:hint="eastAsia" w:ascii="宋体" w:hAnsi="宋体" w:eastAsia="宋体" w:cs="宋体"/>
          <w:b/>
          <w:color w:val="auto"/>
          <w:spacing w:val="0"/>
          <w:w w:val="100"/>
          <w:sz w:val="24"/>
          <w:szCs w:val="24"/>
          <w:lang w:eastAsia="zh-CN"/>
        </w:rPr>
      </w:pPr>
      <w:r>
        <w:rPr>
          <w:rFonts w:hint="eastAsia" w:hAnsi="宋体" w:cs="宋体"/>
          <w:b/>
          <w:color w:val="auto"/>
          <w:spacing w:val="0"/>
          <w:w w:val="100"/>
          <w:sz w:val="24"/>
          <w:szCs w:val="24"/>
          <w:lang w:val="en-US" w:eastAsia="zh-CN"/>
        </w:rPr>
        <w:t>中小</w:t>
      </w:r>
      <w:r>
        <w:rPr>
          <w:rFonts w:hint="eastAsia" w:ascii="宋体" w:hAnsi="宋体" w:eastAsia="宋体" w:cs="宋体"/>
          <w:b/>
          <w:color w:val="auto"/>
          <w:spacing w:val="0"/>
          <w:w w:val="100"/>
          <w:sz w:val="24"/>
          <w:szCs w:val="24"/>
        </w:rPr>
        <w:t>企业声明函</w:t>
      </w:r>
    </w:p>
    <w:p w14:paraId="0D672256">
      <w:pPr>
        <w:shd w:val="clear"/>
        <w:spacing w:line="360" w:lineRule="auto"/>
        <w:ind w:firstLine="480" w:firstLineChars="200"/>
        <w:rPr>
          <w:rFonts w:hint="eastAsia" w:ascii="宋体" w:hAnsi="宋体" w:eastAsia="宋体" w:cs="宋体"/>
          <w:color w:val="auto"/>
          <w:spacing w:val="0"/>
          <w:w w:val="100"/>
          <w:sz w:val="24"/>
          <w:szCs w:val="24"/>
        </w:rPr>
      </w:pPr>
    </w:p>
    <w:p w14:paraId="77F96EB3">
      <w:pPr>
        <w:shd w:val="clear"/>
        <w:adjustRightInd w:val="0"/>
        <w:snapToGrid w:val="0"/>
        <w:spacing w:line="360" w:lineRule="auto"/>
        <w:ind w:firstLine="480" w:firstLineChars="200"/>
        <w:jc w:val="left"/>
        <w:outlineLvl w:val="9"/>
        <w:rPr>
          <w:rFonts w:hint="eastAsia" w:ascii="宋体" w:hAnsi="宋体" w:eastAsia="宋体" w:cs="宋体"/>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本公司郑重声明，根据&lt;&lt;政府采购促进中小企业发展管理办法&gt;&gt;(财库(2020)46号)的规定，本公司参加.....(单位名称)的....(项目名称)采购活动，提供的货物全部由符合政策要求的中小企业制造。相关企业(含联合体中的中小企业、签订分包意向协议的中小企业)的具体情况如下:</w:t>
      </w:r>
    </w:p>
    <w:p w14:paraId="4CF9A780">
      <w:pPr>
        <w:shd w:val="clear"/>
        <w:adjustRightInd w:val="0"/>
        <w:snapToGrid w:val="0"/>
        <w:spacing w:line="360" w:lineRule="auto"/>
        <w:ind w:firstLine="480" w:firstLineChars="200"/>
        <w:jc w:val="left"/>
        <w:outlineLvl w:val="9"/>
        <w:rPr>
          <w:rFonts w:hint="eastAsia" w:ascii="宋体" w:hAnsi="宋体" w:eastAsia="宋体" w:cs="宋体"/>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1.(</w:t>
      </w:r>
      <w:r>
        <w:rPr>
          <w:rFonts w:hint="eastAsia" w:ascii="宋体" w:hAnsi="宋体" w:eastAsia="宋体" w:cs="宋体"/>
          <w:color w:val="auto"/>
          <w:spacing w:val="0"/>
          <w:w w:val="100"/>
          <w:kern w:val="2"/>
          <w:sz w:val="24"/>
          <w:szCs w:val="24"/>
          <w:highlight w:val="none"/>
          <w:lang w:val="en-US" w:eastAsia="zh-CN"/>
        </w:rPr>
        <w:t>“推”“动”“黄”“河”“流”“域”“生”“态”“保”“护”“和”“高”“质”“量”“发”“展”“绿”“水”“青”“山”“新”“榆”“阳”</w:t>
      </w:r>
      <w:r>
        <w:rPr>
          <w:rFonts w:hint="eastAsia" w:ascii="宋体" w:hAnsi="宋体" w:eastAsia="宋体" w:cs="宋体"/>
          <w:color w:val="auto"/>
          <w:spacing w:val="0"/>
          <w:w w:val="100"/>
          <w:kern w:val="2"/>
          <w:sz w:val="24"/>
          <w:szCs w:val="24"/>
          <w:highlight w:val="none"/>
        </w:rPr>
        <w:t>)，属于(采购文件中明确的所属行业)行业;制造商为(企业名称)，从业人员</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人，营业收入为</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万元，资产总额为</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万元，属于(中型企业、小型企业、微型企业);</w:t>
      </w:r>
    </w:p>
    <w:p w14:paraId="618A79E8">
      <w:pPr>
        <w:shd w:val="clear"/>
        <w:adjustRightInd w:val="0"/>
        <w:snapToGrid w:val="0"/>
        <w:spacing w:line="360" w:lineRule="auto"/>
        <w:ind w:firstLine="480" w:firstLineChars="200"/>
        <w:jc w:val="left"/>
        <w:outlineLvl w:val="9"/>
        <w:rPr>
          <w:rFonts w:hint="eastAsia" w:ascii="宋体" w:hAnsi="宋体" w:eastAsia="宋体" w:cs="宋体"/>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2.(标的名称)，属于(采购文件中明确的所属行业)行业;制造商为(企业名称)，从业人员</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人，营业收入为</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万元，资产总额为</w:t>
      </w:r>
      <w:r>
        <w:rPr>
          <w:rFonts w:hint="eastAsia" w:ascii="宋体" w:hAnsi="宋体" w:eastAsia="宋体" w:cs="宋体"/>
          <w:color w:val="auto"/>
          <w:spacing w:val="0"/>
          <w:w w:val="100"/>
          <w:kern w:val="2"/>
          <w:sz w:val="24"/>
          <w:szCs w:val="24"/>
          <w:highlight w:val="none"/>
          <w:u w:val="single"/>
        </w:rPr>
        <w:t>....</w:t>
      </w:r>
      <w:r>
        <w:rPr>
          <w:rFonts w:hint="eastAsia" w:ascii="宋体" w:hAnsi="宋体" w:eastAsia="宋体" w:cs="宋体"/>
          <w:color w:val="auto"/>
          <w:spacing w:val="0"/>
          <w:w w:val="100"/>
          <w:kern w:val="2"/>
          <w:sz w:val="24"/>
          <w:szCs w:val="24"/>
          <w:highlight w:val="none"/>
        </w:rPr>
        <w:t>万元，属于(中型企业、小型企业、微型企业):</w:t>
      </w:r>
    </w:p>
    <w:p w14:paraId="08368BBB">
      <w:pPr>
        <w:shd w:val="clear"/>
        <w:adjustRightInd w:val="0"/>
        <w:snapToGrid w:val="0"/>
        <w:spacing w:line="360" w:lineRule="auto"/>
        <w:ind w:firstLine="480" w:firstLineChars="200"/>
        <w:jc w:val="left"/>
        <w:outlineLvl w:val="9"/>
        <w:rPr>
          <w:rFonts w:hint="eastAsia" w:ascii="宋体" w:hAnsi="宋体" w:eastAsia="宋体" w:cs="宋体"/>
          <w:color w:val="auto"/>
          <w:spacing w:val="0"/>
          <w:w w:val="100"/>
          <w:kern w:val="2"/>
          <w:sz w:val="24"/>
          <w:szCs w:val="24"/>
          <w:highlight w:val="none"/>
        </w:rPr>
      </w:pPr>
      <w:bookmarkStart w:id="322" w:name="_GoBack"/>
      <w:bookmarkEnd w:id="322"/>
      <w:r>
        <w:rPr>
          <w:rFonts w:hint="eastAsia" w:ascii="宋体" w:hAnsi="宋体" w:eastAsia="宋体" w:cs="宋体"/>
          <w:color w:val="auto"/>
          <w:spacing w:val="0"/>
          <w:w w:val="100"/>
          <w:kern w:val="2"/>
          <w:sz w:val="24"/>
          <w:szCs w:val="24"/>
          <w:highlight w:val="none"/>
        </w:rPr>
        <w:t>以上企业，不属于大企业的分支机构，不存在控股股东为大企业的情形，也不存在与大企业的负责人为同一人的情形。。</w:t>
      </w:r>
    </w:p>
    <w:p w14:paraId="50467E37">
      <w:pPr>
        <w:shd w:val="clear"/>
        <w:adjustRightInd w:val="0"/>
        <w:snapToGrid w:val="0"/>
        <w:spacing w:line="360" w:lineRule="auto"/>
        <w:ind w:firstLine="480" w:firstLineChars="200"/>
        <w:jc w:val="left"/>
        <w:outlineLvl w:val="9"/>
        <w:rPr>
          <w:rFonts w:hint="eastAsia" w:ascii="宋体" w:hAnsi="宋体" w:eastAsia="宋体" w:cs="宋体"/>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本企业对上述声明内容的真实性负责。如有虚假，将被取消投标资格，并依法承担相应责任。</w:t>
      </w:r>
    </w:p>
    <w:p w14:paraId="595E78B1">
      <w:pPr>
        <w:shd w:val="clear"/>
        <w:adjustRightInd w:val="0"/>
        <w:snapToGrid w:val="0"/>
        <w:spacing w:line="360" w:lineRule="auto"/>
        <w:ind w:firstLine="5520" w:firstLineChars="2300"/>
        <w:jc w:val="left"/>
        <w:outlineLvl w:val="9"/>
        <w:rPr>
          <w:rFonts w:hint="eastAsia" w:ascii="宋体" w:hAnsi="宋体" w:eastAsia="宋体" w:cs="宋体"/>
          <w:color w:val="auto"/>
          <w:spacing w:val="0"/>
          <w:w w:val="100"/>
          <w:kern w:val="2"/>
          <w:sz w:val="24"/>
          <w:szCs w:val="24"/>
          <w:highlight w:val="none"/>
        </w:rPr>
      </w:pPr>
    </w:p>
    <w:p w14:paraId="6E871F60">
      <w:pPr>
        <w:shd w:val="clear"/>
        <w:adjustRightInd w:val="0"/>
        <w:snapToGrid w:val="0"/>
        <w:spacing w:line="360" w:lineRule="auto"/>
        <w:ind w:firstLine="5520" w:firstLineChars="2300"/>
        <w:jc w:val="left"/>
        <w:outlineLvl w:val="9"/>
        <w:rPr>
          <w:rFonts w:hint="eastAsia" w:ascii="宋体" w:hAnsi="宋体" w:eastAsia="宋体" w:cs="宋体"/>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 xml:space="preserve">企业名称（盖章）： </w:t>
      </w:r>
    </w:p>
    <w:p w14:paraId="08307F4D">
      <w:pPr>
        <w:shd w:val="clear"/>
        <w:adjustRightInd w:val="0"/>
        <w:snapToGrid w:val="0"/>
        <w:spacing w:line="360" w:lineRule="auto"/>
        <w:ind w:firstLine="5520" w:firstLineChars="2300"/>
        <w:jc w:val="left"/>
        <w:outlineLvl w:val="9"/>
        <w:rPr>
          <w:rFonts w:hint="eastAsia" w:ascii="宋体" w:hAnsi="宋体" w:eastAsia="宋体" w:cs="宋体"/>
          <w:b/>
          <w:color w:val="auto"/>
          <w:spacing w:val="0"/>
          <w:w w:val="100"/>
          <w:kern w:val="2"/>
          <w:sz w:val="24"/>
          <w:szCs w:val="24"/>
          <w:highlight w:val="none"/>
        </w:rPr>
      </w:pPr>
      <w:r>
        <w:rPr>
          <w:rFonts w:hint="eastAsia" w:ascii="宋体" w:hAnsi="宋体" w:eastAsia="宋体" w:cs="宋体"/>
          <w:color w:val="auto"/>
          <w:spacing w:val="0"/>
          <w:w w:val="100"/>
          <w:kern w:val="2"/>
          <w:sz w:val="24"/>
          <w:szCs w:val="24"/>
          <w:highlight w:val="none"/>
        </w:rPr>
        <w:t>日期：</w:t>
      </w:r>
    </w:p>
    <w:p w14:paraId="2964177B">
      <w:pPr>
        <w:pStyle w:val="4"/>
        <w:shd w:val="clear"/>
        <w:spacing w:line="360" w:lineRule="auto"/>
        <w:outlineLvl w:val="9"/>
        <w:rPr>
          <w:rFonts w:hint="eastAsia" w:ascii="宋体" w:hAnsi="宋体" w:eastAsia="宋体" w:cs="宋体"/>
          <w:b/>
          <w:color w:val="auto"/>
          <w:spacing w:val="0"/>
          <w:w w:val="100"/>
          <w:kern w:val="2"/>
          <w:sz w:val="24"/>
          <w:szCs w:val="24"/>
          <w:highlight w:val="none"/>
        </w:rPr>
      </w:pPr>
    </w:p>
    <w:p w14:paraId="7010CEEE">
      <w:pPr>
        <w:shd w:val="clear"/>
        <w:spacing w:line="360" w:lineRule="auto"/>
        <w:rPr>
          <w:rFonts w:hint="eastAsia" w:ascii="宋体" w:hAnsi="宋体" w:eastAsia="宋体" w:cs="宋体"/>
          <w:color w:val="auto"/>
          <w:spacing w:val="0"/>
          <w:w w:val="100"/>
          <w:sz w:val="24"/>
          <w:szCs w:val="24"/>
        </w:rPr>
      </w:pPr>
    </w:p>
    <w:p w14:paraId="1E6498C6">
      <w:pPr>
        <w:shd w:val="clear"/>
        <w:adjustRightInd w:val="0"/>
        <w:snapToGrid w:val="0"/>
        <w:spacing w:line="360" w:lineRule="auto"/>
        <w:ind w:firstLine="482" w:firstLineChars="200"/>
        <w:jc w:val="left"/>
        <w:outlineLvl w:val="9"/>
        <w:rPr>
          <w:rFonts w:hint="eastAsia" w:ascii="宋体" w:hAnsi="宋体" w:eastAsia="宋体" w:cs="宋体"/>
          <w:b/>
          <w:bCs/>
          <w:color w:val="auto"/>
          <w:spacing w:val="0"/>
          <w:w w:val="100"/>
          <w:kern w:val="2"/>
          <w:sz w:val="24"/>
          <w:szCs w:val="24"/>
          <w:highlight w:val="none"/>
        </w:rPr>
      </w:pPr>
      <w:r>
        <w:rPr>
          <w:rFonts w:hint="eastAsia" w:ascii="宋体" w:hAnsi="宋体" w:eastAsia="宋体" w:cs="宋体"/>
          <w:b/>
          <w:bCs/>
          <w:color w:val="auto"/>
          <w:spacing w:val="0"/>
          <w:w w:val="100"/>
          <w:kern w:val="2"/>
          <w:sz w:val="24"/>
          <w:szCs w:val="24"/>
          <w:highlight w:val="none"/>
        </w:rPr>
        <w:t>备注：</w:t>
      </w:r>
      <w:r>
        <w:rPr>
          <w:rFonts w:hint="eastAsia" w:ascii="宋体" w:hAnsi="宋体" w:eastAsia="宋体" w:cs="宋体"/>
          <w:b/>
          <w:bCs/>
          <w:color w:val="auto"/>
          <w:spacing w:val="0"/>
          <w:w w:val="100"/>
          <w:kern w:val="2"/>
          <w:sz w:val="24"/>
          <w:szCs w:val="24"/>
          <w:highlight w:val="none"/>
          <w:lang w:val="en-US" w:eastAsia="zh-CN"/>
        </w:rPr>
        <w:t>1、</w:t>
      </w:r>
      <w:r>
        <w:rPr>
          <w:rFonts w:hint="eastAsia" w:ascii="宋体" w:hAnsi="宋体" w:eastAsia="宋体" w:cs="宋体"/>
          <w:b/>
          <w:bCs/>
          <w:color w:val="auto"/>
          <w:spacing w:val="0"/>
          <w:w w:val="100"/>
          <w:kern w:val="2"/>
          <w:sz w:val="24"/>
          <w:szCs w:val="24"/>
          <w:highlight w:val="none"/>
        </w:rPr>
        <w:t>投标人提供《企业声明函》的需保证其真实性，如经查实存在虚假证明的情况，由投标人自行承担相应不良影响及法律责任。</w:t>
      </w:r>
    </w:p>
    <w:p w14:paraId="23B3B887">
      <w:pPr>
        <w:shd w:val="clear"/>
        <w:adjustRightInd w:val="0"/>
        <w:snapToGrid w:val="0"/>
        <w:spacing w:line="360" w:lineRule="auto"/>
        <w:ind w:firstLine="482" w:firstLineChars="200"/>
        <w:jc w:val="left"/>
        <w:outlineLvl w:val="9"/>
        <w:rPr>
          <w:rFonts w:hint="eastAsia" w:ascii="宋体" w:hAnsi="宋体" w:eastAsia="宋体" w:cs="宋体"/>
          <w:b/>
          <w:bCs/>
          <w:color w:val="auto"/>
          <w:spacing w:val="0"/>
          <w:w w:val="100"/>
          <w:kern w:val="2"/>
          <w:sz w:val="24"/>
          <w:szCs w:val="24"/>
          <w:highlight w:val="none"/>
        </w:rPr>
      </w:pPr>
      <w:r>
        <w:rPr>
          <w:rFonts w:hint="eastAsia" w:ascii="宋体" w:hAnsi="宋体" w:eastAsia="宋体" w:cs="宋体"/>
          <w:b/>
          <w:bCs/>
          <w:color w:val="auto"/>
          <w:spacing w:val="0"/>
          <w:w w:val="100"/>
          <w:kern w:val="2"/>
          <w:sz w:val="24"/>
          <w:szCs w:val="24"/>
          <w:highlight w:val="none"/>
          <w:lang w:val="en-US" w:eastAsia="zh-CN"/>
        </w:rPr>
        <w:t>2、</w:t>
      </w:r>
      <w:r>
        <w:rPr>
          <w:rFonts w:hint="eastAsia" w:ascii="宋体" w:hAnsi="宋体" w:eastAsia="宋体" w:cs="宋体"/>
          <w:b/>
          <w:bCs/>
          <w:color w:val="auto"/>
          <w:spacing w:val="0"/>
          <w:w w:val="100"/>
          <w:kern w:val="2"/>
          <w:sz w:val="24"/>
          <w:szCs w:val="24"/>
          <w:highlight w:val="none"/>
        </w:rPr>
        <w:t>从业人员、营业收入、资产总额填报上一年度数据，无上一年度数据的新成立企业可不填报。</w:t>
      </w:r>
    </w:p>
    <w:p w14:paraId="3733CAE1">
      <w:pPr>
        <w:shd w:val="clear"/>
        <w:adjustRightInd w:val="0"/>
        <w:snapToGrid w:val="0"/>
        <w:spacing w:line="360" w:lineRule="auto"/>
        <w:ind w:firstLine="482" w:firstLineChars="200"/>
        <w:jc w:val="left"/>
        <w:outlineLvl w:val="9"/>
        <w:rPr>
          <w:rFonts w:hint="eastAsia" w:ascii="宋体" w:hAnsi="宋体" w:eastAsia="宋体" w:cs="宋体"/>
          <w:b/>
          <w:bCs/>
          <w:color w:val="auto"/>
          <w:spacing w:val="0"/>
          <w:w w:val="100"/>
          <w:kern w:val="2"/>
          <w:sz w:val="24"/>
          <w:szCs w:val="24"/>
          <w:highlight w:val="none"/>
        </w:rPr>
      </w:pPr>
      <w:r>
        <w:rPr>
          <w:rFonts w:hint="eastAsia" w:ascii="宋体" w:hAnsi="宋体" w:eastAsia="宋体" w:cs="宋体"/>
          <w:b/>
          <w:bCs/>
          <w:color w:val="auto"/>
          <w:spacing w:val="0"/>
          <w:w w:val="100"/>
          <w:kern w:val="2"/>
          <w:sz w:val="24"/>
          <w:szCs w:val="24"/>
          <w:highlight w:val="none"/>
          <w:lang w:val="en-US" w:eastAsia="zh-CN"/>
        </w:rPr>
        <w:t>3.</w:t>
      </w:r>
      <w:r>
        <w:rPr>
          <w:rFonts w:hint="eastAsia" w:ascii="宋体" w:hAnsi="宋体" w:eastAsia="宋体" w:cs="宋体"/>
          <w:b/>
          <w:bCs/>
          <w:color w:val="auto"/>
          <w:spacing w:val="0"/>
          <w:w w:val="100"/>
          <w:kern w:val="2"/>
          <w:sz w:val="24"/>
          <w:szCs w:val="24"/>
          <w:highlight w:val="none"/>
        </w:rPr>
        <w:t>本项目专门面</w:t>
      </w:r>
      <w:r>
        <w:rPr>
          <w:rFonts w:hint="eastAsia" w:ascii="宋体" w:hAnsi="宋体" w:eastAsia="宋体" w:cs="宋体"/>
          <w:b/>
          <w:bCs/>
          <w:color w:val="auto"/>
          <w:spacing w:val="0"/>
          <w:w w:val="100"/>
          <w:kern w:val="2"/>
          <w:sz w:val="24"/>
          <w:szCs w:val="24"/>
          <w:highlight w:val="none"/>
          <w:lang w:val="en-US" w:eastAsia="zh-CN"/>
        </w:rPr>
        <w:t>向小微</w:t>
      </w:r>
      <w:r>
        <w:rPr>
          <w:rFonts w:hint="eastAsia" w:ascii="宋体" w:hAnsi="宋体" w:eastAsia="宋体" w:cs="宋体"/>
          <w:b/>
          <w:bCs/>
          <w:color w:val="auto"/>
          <w:spacing w:val="0"/>
          <w:w w:val="100"/>
          <w:kern w:val="2"/>
          <w:sz w:val="24"/>
          <w:szCs w:val="24"/>
          <w:highlight w:val="none"/>
        </w:rPr>
        <w:t>企业采购。</w:t>
      </w:r>
    </w:p>
    <w:p w14:paraId="387C48FE">
      <w:pPr>
        <w:shd w:val="clear"/>
        <w:spacing w:line="360" w:lineRule="auto"/>
        <w:ind w:firstLine="480" w:firstLineChars="200"/>
        <w:rPr>
          <w:rFonts w:hint="eastAsia" w:ascii="宋体" w:hAnsi="宋体" w:eastAsia="宋体" w:cs="宋体"/>
          <w:color w:val="auto"/>
          <w:spacing w:val="0"/>
          <w:w w:val="100"/>
          <w:sz w:val="24"/>
          <w:szCs w:val="24"/>
        </w:rPr>
      </w:pPr>
    </w:p>
    <w:p w14:paraId="4EAABE2E">
      <w:pPr>
        <w:shd w:val="clear"/>
        <w:tabs>
          <w:tab w:val="left" w:pos="5670"/>
        </w:tabs>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br w:type="page"/>
      </w:r>
      <w:bookmarkStart w:id="305" w:name="_Toc48834336"/>
    </w:p>
    <w:p w14:paraId="4C3EDE60">
      <w:pPr>
        <w:shd w:val="clear"/>
        <w:spacing w:line="360" w:lineRule="auto"/>
        <w:ind w:firstLine="480" w:firstLineChars="200"/>
        <w:jc w:val="center"/>
        <w:rPr>
          <w:rFonts w:hint="eastAsia" w:ascii="宋体" w:hAnsi="宋体" w:eastAsia="宋体" w:cs="宋体"/>
          <w:color w:val="auto"/>
          <w:spacing w:val="0"/>
          <w:w w:val="100"/>
          <w:sz w:val="24"/>
          <w:szCs w:val="24"/>
        </w:rPr>
      </w:pPr>
    </w:p>
    <w:p w14:paraId="0A70C96A">
      <w:pPr>
        <w:shd w:val="clear"/>
        <w:spacing w:line="360" w:lineRule="auto"/>
        <w:jc w:val="center"/>
        <w:rPr>
          <w:rFonts w:hint="eastAsia" w:ascii="宋体" w:hAnsi="宋体" w:eastAsia="宋体" w:cs="宋体"/>
          <w:b/>
          <w:color w:val="auto"/>
          <w:spacing w:val="0"/>
          <w:w w:val="100"/>
          <w:sz w:val="24"/>
          <w:szCs w:val="24"/>
          <w:lang w:eastAsia="zh-CN"/>
        </w:rPr>
      </w:pPr>
      <w:r>
        <w:rPr>
          <w:rFonts w:hint="eastAsia" w:ascii="宋体" w:hAnsi="宋体" w:eastAsia="宋体" w:cs="宋体"/>
          <w:b/>
          <w:bCs/>
          <w:color w:val="auto"/>
          <w:spacing w:val="0"/>
          <w:w w:val="100"/>
          <w:sz w:val="24"/>
          <w:szCs w:val="24"/>
        </w:rPr>
        <w:t>残疾人福利性单位声明函</w:t>
      </w:r>
      <w:bookmarkEnd w:id="305"/>
      <w:r>
        <w:rPr>
          <w:rFonts w:hint="eastAsia" w:ascii="宋体" w:hAnsi="宋体" w:eastAsia="宋体" w:cs="宋体"/>
          <w:b/>
          <w:bCs/>
          <w:color w:val="auto"/>
          <w:spacing w:val="0"/>
          <w:w w:val="100"/>
          <w:sz w:val="24"/>
          <w:szCs w:val="24"/>
          <w:lang w:eastAsia="zh-CN"/>
        </w:rPr>
        <w:t>（</w:t>
      </w:r>
      <w:r>
        <w:rPr>
          <w:rFonts w:hint="eastAsia" w:ascii="宋体" w:hAnsi="宋体" w:eastAsia="宋体" w:cs="宋体"/>
          <w:b/>
          <w:bCs/>
          <w:color w:val="auto"/>
          <w:spacing w:val="0"/>
          <w:w w:val="100"/>
          <w:sz w:val="24"/>
          <w:szCs w:val="24"/>
          <w:lang w:val="en-US" w:eastAsia="zh-CN"/>
        </w:rPr>
        <w:t>非残疾人福利性单位不用填写</w:t>
      </w:r>
      <w:r>
        <w:rPr>
          <w:rFonts w:hint="eastAsia" w:ascii="宋体" w:hAnsi="宋体" w:eastAsia="宋体" w:cs="宋体"/>
          <w:b/>
          <w:bCs/>
          <w:color w:val="auto"/>
          <w:spacing w:val="0"/>
          <w:w w:val="100"/>
          <w:sz w:val="24"/>
          <w:szCs w:val="24"/>
          <w:lang w:eastAsia="zh-CN"/>
        </w:rPr>
        <w:t>）</w:t>
      </w:r>
    </w:p>
    <w:p w14:paraId="6B5DB26F">
      <w:pPr>
        <w:shd w:val="clear"/>
        <w:spacing w:line="360" w:lineRule="auto"/>
        <w:ind w:firstLine="480" w:firstLineChars="200"/>
        <w:rPr>
          <w:rFonts w:hint="eastAsia" w:ascii="宋体" w:hAnsi="宋体" w:eastAsia="宋体" w:cs="宋体"/>
          <w:color w:val="auto"/>
          <w:spacing w:val="0"/>
          <w:w w:val="100"/>
          <w:sz w:val="24"/>
          <w:szCs w:val="24"/>
        </w:rPr>
      </w:pPr>
    </w:p>
    <w:p w14:paraId="745575E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pacing w:val="0"/>
          <w:w w:val="100"/>
          <w:sz w:val="24"/>
          <w:szCs w:val="24"/>
          <w:u w:val="single"/>
        </w:rPr>
        <w:t xml:space="preserve"> </w:t>
      </w:r>
      <w:r>
        <w:rPr>
          <w:rFonts w:hint="eastAsia" w:hAnsi="宋体" w:cs="宋体"/>
          <w:color w:val="auto"/>
          <w:spacing w:val="0"/>
          <w:w w:val="100"/>
          <w:sz w:val="24"/>
          <w:szCs w:val="24"/>
          <w:u w:val="single"/>
          <w:lang w:val="en-US" w:eastAsia="zh-CN"/>
        </w:rPr>
        <w:t>项目</w:t>
      </w:r>
      <w:r>
        <w:rPr>
          <w:rFonts w:hint="eastAsia" w:ascii="宋体" w:hAnsi="宋体" w:eastAsia="宋体" w:cs="宋体"/>
          <w:color w:val="auto"/>
          <w:spacing w:val="0"/>
          <w:w w:val="100"/>
          <w:sz w:val="24"/>
          <w:szCs w:val="24"/>
          <w:u w:val="single"/>
        </w:rPr>
        <w:t>名称</w:t>
      </w:r>
      <w:r>
        <w:rPr>
          <w:rFonts w:hint="eastAsia" w:ascii="宋体" w:hAnsi="宋体" w:eastAsia="宋体" w:cs="宋体"/>
          <w:color w:val="auto"/>
          <w:spacing w:val="0"/>
          <w:w w:val="100"/>
          <w:sz w:val="24"/>
          <w:szCs w:val="24"/>
          <w:u w:val="single"/>
          <w:lang w:eastAsia="zh-CN"/>
        </w:rPr>
        <w:t>（</w:t>
      </w:r>
      <w:r>
        <w:rPr>
          <w:rFonts w:hint="eastAsia" w:hAnsi="宋体" w:cs="宋体"/>
          <w:color w:val="auto"/>
          <w:spacing w:val="0"/>
          <w:w w:val="100"/>
          <w:sz w:val="24"/>
          <w:szCs w:val="24"/>
          <w:u w:val="single"/>
          <w:lang w:val="en-US" w:eastAsia="zh-CN"/>
        </w:rPr>
        <w:t>项目</w:t>
      </w:r>
      <w:r>
        <w:rPr>
          <w:rFonts w:hint="eastAsia" w:ascii="宋体" w:hAnsi="宋体" w:eastAsia="宋体" w:cs="宋体"/>
          <w:color w:val="auto"/>
          <w:spacing w:val="0"/>
          <w:w w:val="100"/>
          <w:sz w:val="24"/>
          <w:szCs w:val="24"/>
          <w:u w:val="single"/>
          <w:lang w:val="en-US" w:eastAsia="zh-CN"/>
        </w:rPr>
        <w:t>编号）</w:t>
      </w:r>
      <w:r>
        <w:rPr>
          <w:rFonts w:hint="eastAsia" w:ascii="宋体" w:hAnsi="宋体" w:eastAsia="宋体" w:cs="宋体"/>
          <w:color w:val="auto"/>
          <w:spacing w:val="0"/>
          <w:w w:val="100"/>
          <w:sz w:val="24"/>
          <w:szCs w:val="24"/>
        </w:rPr>
        <w:t>采购活动由本单位提供服务，或者提供其他残疾人福利性单位提供的服务。</w:t>
      </w:r>
    </w:p>
    <w:p w14:paraId="1940BB0E">
      <w:pPr>
        <w:shd w:val="clear"/>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本单位对上述声明的真实性负责。如有虚假，将依法承担相应责任。</w:t>
      </w:r>
    </w:p>
    <w:p w14:paraId="7FCBE7A4">
      <w:pPr>
        <w:shd w:val="clear"/>
        <w:tabs>
          <w:tab w:val="left" w:pos="5670"/>
        </w:tabs>
        <w:spacing w:line="360" w:lineRule="auto"/>
        <w:ind w:firstLine="6240" w:firstLineChars="26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u w:val="single"/>
        </w:rPr>
        <w:t>投标人名称</w:t>
      </w:r>
      <w:r>
        <w:rPr>
          <w:rFonts w:hint="eastAsia" w:ascii="宋体" w:hAnsi="宋体" w:eastAsia="宋体" w:cs="宋体"/>
          <w:color w:val="auto"/>
          <w:spacing w:val="0"/>
          <w:w w:val="100"/>
          <w:sz w:val="24"/>
          <w:szCs w:val="24"/>
        </w:rPr>
        <w:t>（盖章）</w:t>
      </w:r>
    </w:p>
    <w:p w14:paraId="080CCBDC">
      <w:pPr>
        <w:shd w:val="clear"/>
        <w:tabs>
          <w:tab w:val="left" w:pos="5670"/>
        </w:tabs>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 xml:space="preserve">                                    </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 xml:space="preserve">            年</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月</w:t>
      </w:r>
      <w:r>
        <w:rPr>
          <w:rFonts w:hint="eastAsia" w:ascii="宋体" w:hAnsi="宋体" w:eastAsia="宋体" w:cs="宋体"/>
          <w:color w:val="auto"/>
          <w:spacing w:val="0"/>
          <w:w w:val="100"/>
          <w:sz w:val="24"/>
          <w:szCs w:val="24"/>
          <w:lang w:eastAsia="zh-CN"/>
        </w:rPr>
        <w:t xml:space="preserve">   </w:t>
      </w:r>
      <w:r>
        <w:rPr>
          <w:rFonts w:hint="eastAsia" w:ascii="宋体" w:hAnsi="宋体" w:eastAsia="宋体" w:cs="宋体"/>
          <w:color w:val="auto"/>
          <w:spacing w:val="0"/>
          <w:w w:val="100"/>
          <w:sz w:val="24"/>
          <w:szCs w:val="24"/>
        </w:rPr>
        <w:t>日</w:t>
      </w:r>
    </w:p>
    <w:p w14:paraId="158642E1">
      <w:pPr>
        <w:shd w:val="clear"/>
        <w:tabs>
          <w:tab w:val="left" w:pos="5670"/>
        </w:tabs>
        <w:spacing w:line="360" w:lineRule="auto"/>
        <w:rPr>
          <w:rFonts w:hint="eastAsia" w:ascii="宋体" w:hAnsi="宋体" w:eastAsia="宋体" w:cs="宋体"/>
          <w:color w:val="auto"/>
          <w:spacing w:val="0"/>
          <w:w w:val="100"/>
          <w:sz w:val="24"/>
          <w:szCs w:val="24"/>
        </w:rPr>
      </w:pPr>
      <w:r>
        <w:rPr>
          <w:rFonts w:hint="eastAsia" w:ascii="宋体" w:hAnsi="宋体" w:eastAsia="宋体" w:cs="宋体"/>
          <w:b/>
          <w:bCs/>
          <w:color w:val="auto"/>
          <w:spacing w:val="0"/>
          <w:w w:val="100"/>
          <w:sz w:val="24"/>
          <w:szCs w:val="24"/>
        </w:rPr>
        <w:t>注：</w:t>
      </w:r>
      <w:r>
        <w:rPr>
          <w:rFonts w:hint="eastAsia" w:ascii="宋体" w:hAnsi="宋体" w:eastAsia="宋体" w:cs="宋体"/>
          <w:color w:val="auto"/>
          <w:spacing w:val="0"/>
          <w:w w:val="100"/>
          <w:sz w:val="24"/>
          <w:szCs w:val="24"/>
        </w:rPr>
        <w:t>根据《财政部 民政部 中国残疾人联合会关于促进残疾人就业政府采购政策的通知》（财库〔2017〕141号）的规定：</w:t>
      </w:r>
    </w:p>
    <w:p w14:paraId="69D249EE">
      <w:pPr>
        <w:shd w:val="clear"/>
        <w:tabs>
          <w:tab w:val="left" w:pos="5670"/>
        </w:tabs>
        <w:spacing w:line="360" w:lineRule="auto"/>
        <w:ind w:firstLine="480" w:firstLineChars="20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一、享受政府采购支持政策的残疾人福利性单位应当同时满足以下条件：</w:t>
      </w:r>
    </w:p>
    <w:p w14:paraId="5C55CB28">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（一）安置的残疾人占本单位在职职工人数的比例不低于25%（含25%），并且安置的残疾人人数不少于10人（含10人）；</w:t>
      </w:r>
    </w:p>
    <w:p w14:paraId="35E7DEE9">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（二）依法与安置的每位残疾人签订了一年以上（含一年）的劳动合同或服务协议；</w:t>
      </w:r>
    </w:p>
    <w:p w14:paraId="25FF6D97">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（三）为安置的每位残疾人按月足额缴纳了基本养老保险、基本医疗保险、失业保险、工伤保险和生育保险等社会保险费；</w:t>
      </w:r>
    </w:p>
    <w:p w14:paraId="71DF523A">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（四）通过银行等金融机构向安置的每位残疾人，按月支付了不低于单位所在区县适用的经省级人民政府批准的月最低工资标准的工资；</w:t>
      </w:r>
    </w:p>
    <w:p w14:paraId="70A87852">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（五）提供本单位承担的服务（以下简称产品），或者提供其他残疾人福利性单位提供的服。</w:t>
      </w:r>
    </w:p>
    <w:p w14:paraId="44FC8BBA">
      <w:pPr>
        <w:shd w:val="clear"/>
        <w:tabs>
          <w:tab w:val="left" w:pos="5670"/>
        </w:tabs>
        <w:spacing w:line="360" w:lineRule="auto"/>
        <w:ind w:firstLine="566"/>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D1EB919">
      <w:pPr>
        <w:shd w:val="clear"/>
        <w:tabs>
          <w:tab w:val="left" w:pos="5670"/>
        </w:tabs>
        <w:spacing w:line="360" w:lineRule="auto"/>
        <w:ind w:firstLine="480" w:firstLineChars="200"/>
        <w:rPr>
          <w:rFonts w:hint="eastAsia" w:ascii="宋体" w:hAnsi="宋体" w:eastAsia="宋体" w:cs="宋体"/>
          <w:b/>
          <w:bCs/>
          <w:color w:val="auto"/>
          <w:spacing w:val="0"/>
          <w:w w:val="100"/>
          <w:sz w:val="24"/>
          <w:szCs w:val="24"/>
        </w:rPr>
      </w:pPr>
      <w:r>
        <w:rPr>
          <w:rFonts w:hint="eastAsia" w:ascii="宋体" w:hAnsi="宋体" w:eastAsia="宋体" w:cs="宋体"/>
          <w:color w:val="auto"/>
          <w:spacing w:val="0"/>
          <w:w w:val="100"/>
          <w:sz w:val="24"/>
          <w:szCs w:val="24"/>
        </w:rPr>
        <w:t>二、中标、成交投标人为残疾人福利性单位的，采购人或者其委托的采购代理机构应当随中标、成交结果同时公告其《残疾人福利性单位声明函》，接受社会监督。</w:t>
      </w:r>
      <w:bookmarkStart w:id="306" w:name="_Toc48834337"/>
      <w:r>
        <w:rPr>
          <w:rFonts w:hint="eastAsia" w:ascii="宋体" w:hAnsi="宋体" w:eastAsia="宋体" w:cs="宋体"/>
          <w:b/>
          <w:bCs/>
          <w:color w:val="auto"/>
          <w:spacing w:val="0"/>
          <w:w w:val="100"/>
          <w:sz w:val="24"/>
          <w:szCs w:val="24"/>
        </w:rPr>
        <w:br w:type="page"/>
      </w:r>
    </w:p>
    <w:p w14:paraId="5AA148A5">
      <w:pPr>
        <w:shd w:val="clear"/>
        <w:tabs>
          <w:tab w:val="left" w:pos="5670"/>
        </w:tabs>
        <w:spacing w:line="360" w:lineRule="auto"/>
        <w:jc w:val="center"/>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rPr>
        <w:t>监狱企业证明函</w:t>
      </w:r>
      <w:bookmarkEnd w:id="306"/>
      <w:r>
        <w:rPr>
          <w:rFonts w:hint="eastAsia" w:ascii="宋体" w:hAnsi="宋体" w:eastAsia="宋体" w:cs="宋体"/>
          <w:b/>
          <w:bCs/>
          <w:color w:val="auto"/>
          <w:spacing w:val="0"/>
          <w:w w:val="100"/>
          <w:sz w:val="24"/>
          <w:szCs w:val="24"/>
          <w:lang w:eastAsia="zh-CN"/>
        </w:rPr>
        <w:t>（</w:t>
      </w:r>
      <w:r>
        <w:rPr>
          <w:rFonts w:hint="eastAsia" w:ascii="宋体" w:hAnsi="宋体" w:eastAsia="宋体" w:cs="宋体"/>
          <w:b/>
          <w:bCs/>
          <w:color w:val="auto"/>
          <w:spacing w:val="0"/>
          <w:w w:val="100"/>
          <w:sz w:val="24"/>
          <w:szCs w:val="24"/>
          <w:lang w:val="en-US" w:eastAsia="zh-CN"/>
        </w:rPr>
        <w:t>非监狱企业不用提供</w:t>
      </w:r>
      <w:r>
        <w:rPr>
          <w:rFonts w:hint="eastAsia" w:ascii="宋体" w:hAnsi="宋体" w:eastAsia="宋体" w:cs="宋体"/>
          <w:b/>
          <w:bCs/>
          <w:color w:val="auto"/>
          <w:spacing w:val="0"/>
          <w:w w:val="100"/>
          <w:sz w:val="24"/>
          <w:szCs w:val="24"/>
          <w:lang w:eastAsia="zh-CN"/>
        </w:rPr>
        <w:t>）</w:t>
      </w:r>
    </w:p>
    <w:p w14:paraId="38A5F9AA">
      <w:pPr>
        <w:shd w:val="clear"/>
        <w:spacing w:line="360" w:lineRule="auto"/>
        <w:ind w:firstLine="480" w:firstLineChars="200"/>
        <w:outlineLvl w:val="9"/>
        <w:rPr>
          <w:rFonts w:hint="eastAsia" w:ascii="宋体" w:hAnsi="宋体" w:eastAsia="宋体" w:cs="宋体"/>
          <w:color w:val="auto"/>
          <w:sz w:val="24"/>
        </w:rPr>
      </w:pPr>
    </w:p>
    <w:p w14:paraId="7C2AB4E0">
      <w:pPr>
        <w:shd w:val="clea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本单位郑重声明，根据《</w:t>
      </w:r>
      <w:r>
        <w:rPr>
          <w:rFonts w:hint="eastAsia" w:ascii="宋体" w:hAnsi="宋体" w:eastAsia="宋体" w:cs="宋体"/>
          <w:color w:val="auto"/>
          <w:spacing w:val="-4"/>
          <w:kern w:val="0"/>
          <w:sz w:val="24"/>
        </w:rPr>
        <w:t>财政部 司法部 关于政府采购支持监狱企业发展有关问题的通知</w:t>
      </w:r>
      <w:r>
        <w:rPr>
          <w:rFonts w:hint="eastAsia" w:ascii="宋体" w:hAnsi="宋体" w:eastAsia="宋体" w:cs="宋体"/>
          <w:color w:val="auto"/>
          <w:sz w:val="24"/>
        </w:rPr>
        <w:t>》（财库〔2014〕68号）的规定，本单位为符合条件的监狱、戒毒企业，且本单位参加的</w:t>
      </w:r>
      <w:r>
        <w:rPr>
          <w:rFonts w:hint="eastAsia" w:ascii="宋体" w:hAnsi="宋体" w:eastAsia="宋体" w:cs="宋体"/>
          <w:color w:val="auto"/>
          <w:sz w:val="24"/>
          <w:u w:val="single"/>
        </w:rPr>
        <w:t xml:space="preserve">      </w:t>
      </w:r>
      <w:r>
        <w:rPr>
          <w:rFonts w:hint="eastAsia" w:hAnsi="宋体" w:cs="宋体"/>
          <w:color w:val="auto"/>
          <w:kern w:val="0"/>
          <w:sz w:val="24"/>
          <w:highlight w:val="none"/>
          <w:u w:val="single"/>
          <w:lang w:eastAsia="zh-CN"/>
        </w:rPr>
        <w:t>（</w:t>
      </w:r>
      <w:r>
        <w:rPr>
          <w:rFonts w:hint="eastAsia" w:hAnsi="宋体" w:cs="宋体"/>
          <w:color w:val="auto"/>
          <w:kern w:val="0"/>
          <w:sz w:val="24"/>
          <w:highlight w:val="none"/>
          <w:u w:val="single"/>
          <w:lang w:val="en-US" w:eastAsia="zh-CN"/>
        </w:rPr>
        <w:t>项目名称</w:t>
      </w:r>
      <w:r>
        <w:rPr>
          <w:rFonts w:hint="eastAsia" w:hAnsi="宋体" w:cs="宋体"/>
          <w:color w:val="auto"/>
          <w:kern w:val="0"/>
          <w:sz w:val="24"/>
          <w:highlight w:val="none"/>
          <w:u w:val="single"/>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项目采购活动提供本单位制造的货物（由本单位承担工程/提供</w:t>
      </w:r>
      <w:r>
        <w:rPr>
          <w:rFonts w:hint="eastAsia" w:ascii="宋体" w:hAnsi="宋体" w:eastAsia="宋体" w:cs="宋体"/>
          <w:color w:val="auto"/>
          <w:sz w:val="24"/>
          <w:lang w:eastAsia="zh-CN"/>
        </w:rPr>
        <w:t>货物</w:t>
      </w:r>
      <w:r>
        <w:rPr>
          <w:rFonts w:hint="eastAsia" w:ascii="宋体" w:hAnsi="宋体" w:eastAsia="宋体" w:cs="宋体"/>
          <w:color w:val="auto"/>
          <w:sz w:val="24"/>
        </w:rPr>
        <w:t>），或者提供其他监狱、戒毒企业制造的货物（不包括使用非监狱、戒毒企业注册商标的货物）。</w:t>
      </w:r>
    </w:p>
    <w:p w14:paraId="21BD5704">
      <w:pPr>
        <w:shd w:val="clea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B3EBB63">
      <w:pPr>
        <w:shd w:val="clear"/>
        <w:spacing w:line="360" w:lineRule="auto"/>
        <w:ind w:firstLine="480" w:firstLineChars="200"/>
        <w:outlineLvl w:val="9"/>
        <w:rPr>
          <w:rFonts w:hint="eastAsia" w:ascii="宋体" w:hAnsi="宋体" w:eastAsia="宋体" w:cs="宋体"/>
          <w:color w:val="auto"/>
          <w:sz w:val="24"/>
        </w:rPr>
      </w:pPr>
    </w:p>
    <w:p w14:paraId="6F8CAAC1">
      <w:pPr>
        <w:shd w:val="clear"/>
        <w:spacing w:line="360" w:lineRule="auto"/>
        <w:ind w:firstLine="480" w:firstLineChars="200"/>
        <w:outlineLvl w:val="9"/>
        <w:rPr>
          <w:rFonts w:hint="eastAsia" w:ascii="宋体" w:hAnsi="宋体" w:eastAsia="宋体" w:cs="宋体"/>
          <w:color w:val="auto"/>
          <w:sz w:val="24"/>
        </w:rPr>
      </w:pPr>
    </w:p>
    <w:p w14:paraId="349D58F9">
      <w:pPr>
        <w:widowControl/>
        <w:shd w:val="clear"/>
        <w:spacing w:line="360" w:lineRule="auto"/>
        <w:ind w:firstLine="4142" w:firstLineChars="1726"/>
        <w:jc w:val="left"/>
        <w:outlineLvl w:val="9"/>
        <w:rPr>
          <w:rFonts w:hint="eastAsia" w:ascii="宋体" w:hAnsi="宋体" w:eastAsia="宋体" w:cs="宋体"/>
          <w:color w:val="auto"/>
          <w:kern w:val="0"/>
          <w:sz w:val="24"/>
        </w:rPr>
      </w:pPr>
      <w:r>
        <w:rPr>
          <w:rFonts w:hint="eastAsia" w:ascii="宋体" w:hAnsi="宋体" w:eastAsia="宋体" w:cs="宋体"/>
          <w:color w:val="auto"/>
          <w:sz w:val="24"/>
        </w:rPr>
        <w:t xml:space="preserve">       </w:t>
      </w:r>
      <w:r>
        <w:rPr>
          <w:rFonts w:hint="eastAsia" w:ascii="宋体" w:hAnsi="宋体" w:eastAsia="宋体" w:cs="宋体"/>
          <w:color w:val="auto"/>
          <w:kern w:val="0"/>
          <w:sz w:val="24"/>
        </w:rPr>
        <w:t>供应商：</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（加盖公章）</w:t>
      </w:r>
    </w:p>
    <w:p w14:paraId="54855806">
      <w:pPr>
        <w:widowControl/>
        <w:shd w:val="clear"/>
        <w:spacing w:line="360" w:lineRule="auto"/>
        <w:ind w:firstLine="48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年</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日</w:t>
      </w:r>
    </w:p>
    <w:p w14:paraId="08DBF91B">
      <w:pPr>
        <w:shd w:val="clear"/>
        <w:spacing w:line="360" w:lineRule="auto"/>
        <w:rPr>
          <w:rFonts w:hint="eastAsia" w:ascii="宋体" w:hAnsi="宋体" w:eastAsia="宋体" w:cs="宋体"/>
          <w:b/>
          <w:bCs/>
          <w:color w:val="auto"/>
          <w:spacing w:val="0"/>
          <w:w w:val="100"/>
          <w:sz w:val="24"/>
          <w:szCs w:val="24"/>
        </w:rPr>
      </w:pPr>
    </w:p>
    <w:p w14:paraId="72D56314">
      <w:pPr>
        <w:shd w:val="clear"/>
        <w:spacing w:line="360" w:lineRule="auto"/>
        <w:rPr>
          <w:rFonts w:hint="eastAsia" w:ascii="宋体" w:hAnsi="宋体" w:eastAsia="宋体" w:cs="宋体"/>
          <w:b/>
          <w:bCs/>
          <w:color w:val="auto"/>
          <w:spacing w:val="0"/>
          <w:w w:val="100"/>
          <w:sz w:val="24"/>
          <w:szCs w:val="24"/>
        </w:rPr>
      </w:pPr>
    </w:p>
    <w:p w14:paraId="5EC7603E">
      <w:pPr>
        <w:shd w:val="clear"/>
        <w:spacing w:line="360" w:lineRule="auto"/>
        <w:rPr>
          <w:rFonts w:hint="eastAsia" w:ascii="宋体" w:hAnsi="宋体" w:eastAsia="宋体" w:cs="宋体"/>
          <w:b/>
          <w:bCs/>
          <w:color w:val="auto"/>
          <w:spacing w:val="0"/>
          <w:w w:val="100"/>
          <w:sz w:val="24"/>
          <w:szCs w:val="24"/>
        </w:rPr>
      </w:pPr>
    </w:p>
    <w:p w14:paraId="2D13BD13">
      <w:pPr>
        <w:shd w:val="clear"/>
        <w:spacing w:line="360" w:lineRule="auto"/>
        <w:rPr>
          <w:rFonts w:hint="eastAsia" w:ascii="宋体" w:hAnsi="宋体" w:eastAsia="宋体" w:cs="宋体"/>
          <w:b/>
          <w:bCs/>
          <w:color w:val="auto"/>
          <w:spacing w:val="0"/>
          <w:w w:val="100"/>
          <w:sz w:val="24"/>
          <w:szCs w:val="24"/>
        </w:rPr>
      </w:pPr>
    </w:p>
    <w:p w14:paraId="3B2F03C7">
      <w:pPr>
        <w:shd w:val="clear"/>
        <w:kinsoku w:val="0"/>
        <w:spacing w:line="360" w:lineRule="auto"/>
        <w:outlineLvl w:val="9"/>
        <w:rPr>
          <w:rFonts w:hint="eastAsia" w:ascii="宋体" w:hAnsi="宋体" w:eastAsia="宋体" w:cs="宋体"/>
          <w:color w:val="auto"/>
          <w:kern w:val="0"/>
          <w:sz w:val="24"/>
        </w:rPr>
      </w:pPr>
      <w:r>
        <w:rPr>
          <w:rFonts w:hint="eastAsia" w:ascii="宋体" w:hAnsi="宋体" w:eastAsia="宋体" w:cs="宋体"/>
          <w:b/>
          <w:bCs/>
          <w:color w:val="auto"/>
          <w:kern w:val="0"/>
          <w:sz w:val="24"/>
          <w:lang w:val="zh-CN"/>
        </w:rPr>
        <w:t>备注：</w:t>
      </w:r>
      <w:r>
        <w:rPr>
          <w:rFonts w:hint="eastAsia" w:ascii="宋体" w:hAnsi="宋体" w:eastAsia="宋体" w:cs="宋体"/>
          <w:b/>
          <w:bCs/>
          <w:color w:val="auto"/>
          <w:kern w:val="0"/>
          <w:sz w:val="24"/>
        </w:rPr>
        <w:t>1</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非</w:t>
      </w:r>
      <w:r>
        <w:rPr>
          <w:rFonts w:hint="eastAsia" w:ascii="宋体" w:hAnsi="宋体" w:eastAsia="宋体" w:cs="宋体"/>
          <w:b/>
          <w:bCs/>
          <w:color w:val="auto"/>
          <w:sz w:val="24"/>
          <w:szCs w:val="24"/>
        </w:rPr>
        <w:t>监狱、戒毒企业请划“/”，不得删除本表；</w:t>
      </w:r>
    </w:p>
    <w:p w14:paraId="0B971C8B">
      <w:pPr>
        <w:shd w:val="clear"/>
        <w:kinsoku w:val="0"/>
        <w:spacing w:line="360" w:lineRule="auto"/>
        <w:ind w:firstLine="723" w:firstLineChars="3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CN"/>
        </w:rPr>
        <w:t>投标人提供的《</w:t>
      </w:r>
      <w:r>
        <w:rPr>
          <w:rFonts w:hint="eastAsia" w:ascii="宋体" w:hAnsi="宋体" w:eastAsia="宋体" w:cs="宋体"/>
          <w:b/>
          <w:bCs/>
          <w:color w:val="auto"/>
          <w:sz w:val="24"/>
          <w:szCs w:val="24"/>
        </w:rPr>
        <w:t>监狱、戒毒企业</w:t>
      </w:r>
      <w:r>
        <w:rPr>
          <w:rFonts w:hint="eastAsia" w:ascii="宋体" w:hAnsi="宋体" w:eastAsia="宋体" w:cs="宋体"/>
          <w:b/>
          <w:bCs/>
          <w:color w:val="auto"/>
          <w:sz w:val="24"/>
          <w:szCs w:val="24"/>
          <w:lang w:val="zh-CN"/>
        </w:rPr>
        <w:t>声明函》必须真实有效，</w:t>
      </w:r>
      <w:r>
        <w:rPr>
          <w:rFonts w:hint="eastAsia" w:ascii="宋体" w:hAnsi="宋体" w:eastAsia="宋体" w:cs="宋体"/>
          <w:b/>
          <w:bCs/>
          <w:color w:val="auto"/>
          <w:sz w:val="24"/>
          <w:szCs w:val="24"/>
        </w:rPr>
        <w:t>投标人应当提供由省级以上监狱管理局、戒毒管理局(含新疆生产建设兵团)出具的属于监狱企业的证明文件。</w:t>
      </w:r>
    </w:p>
    <w:p w14:paraId="555CEC35">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br w:type="page"/>
      </w:r>
    </w:p>
    <w:p w14:paraId="1ED67CA7">
      <w:pPr>
        <w:shd w:val="clear"/>
        <w:spacing w:line="360" w:lineRule="auto"/>
        <w:jc w:val="center"/>
        <w:rPr>
          <w:rFonts w:hint="eastAsia" w:ascii="宋体" w:hAnsi="宋体" w:eastAsia="宋体" w:cs="宋体"/>
          <w:b/>
          <w:bCs/>
          <w:color w:val="auto"/>
          <w:spacing w:val="0"/>
          <w:w w:val="100"/>
          <w:sz w:val="24"/>
          <w:szCs w:val="24"/>
        </w:rPr>
      </w:pPr>
      <w:r>
        <w:rPr>
          <w:rFonts w:hint="eastAsia" w:ascii="宋体" w:hAnsi="宋体" w:eastAsia="宋体" w:cs="宋体"/>
          <w:b/>
          <w:bCs/>
          <w:color w:val="auto"/>
          <w:spacing w:val="0"/>
          <w:w w:val="100"/>
          <w:sz w:val="24"/>
          <w:szCs w:val="24"/>
        </w:rPr>
        <w:t>四、其他</w:t>
      </w:r>
    </w:p>
    <w:p w14:paraId="6B7772B6">
      <w:pPr>
        <w:pStyle w:val="24"/>
        <w:shd w:val="clear"/>
        <w:spacing w:line="360" w:lineRule="auto"/>
        <w:ind w:firstLine="180"/>
        <w:rPr>
          <w:rFonts w:hint="eastAsia" w:ascii="宋体" w:hAnsi="宋体" w:eastAsia="宋体" w:cs="宋体"/>
          <w:color w:val="auto"/>
          <w:spacing w:val="0"/>
          <w:w w:val="100"/>
          <w:sz w:val="24"/>
          <w:szCs w:val="24"/>
        </w:rPr>
      </w:pPr>
    </w:p>
    <w:p w14:paraId="49278FEB">
      <w:pPr>
        <w:pStyle w:val="24"/>
        <w:shd w:val="clear"/>
        <w:spacing w:line="360" w:lineRule="auto"/>
        <w:ind w:firstLine="210"/>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t>如：经营状况、客户评价证明、获得奖励及证书等。</w:t>
      </w:r>
    </w:p>
    <w:p w14:paraId="64D7A22A">
      <w:pPr>
        <w:pStyle w:val="24"/>
        <w:shd w:val="clear"/>
        <w:spacing w:line="360" w:lineRule="auto"/>
        <w:ind w:firstLine="180"/>
        <w:rPr>
          <w:rFonts w:hint="eastAsia" w:ascii="宋体" w:hAnsi="宋体" w:eastAsia="宋体" w:cs="宋体"/>
          <w:color w:val="auto"/>
          <w:spacing w:val="0"/>
          <w:w w:val="100"/>
          <w:sz w:val="24"/>
          <w:szCs w:val="24"/>
        </w:rPr>
      </w:pPr>
    </w:p>
    <w:p w14:paraId="488DB295">
      <w:pPr>
        <w:shd w:val="clear"/>
        <w:spacing w:line="360" w:lineRule="auto"/>
        <w:rPr>
          <w:rFonts w:hint="eastAsia" w:ascii="宋体" w:hAnsi="宋体" w:eastAsia="宋体" w:cs="宋体"/>
          <w:color w:val="auto"/>
          <w:spacing w:val="0"/>
          <w:w w:val="100"/>
          <w:sz w:val="24"/>
          <w:szCs w:val="24"/>
        </w:rPr>
      </w:pPr>
    </w:p>
    <w:p w14:paraId="7E2F6753">
      <w:pPr>
        <w:shd w:val="clear"/>
        <w:spacing w:line="360" w:lineRule="auto"/>
        <w:rPr>
          <w:rFonts w:hint="eastAsia" w:ascii="宋体" w:hAnsi="宋体" w:eastAsia="宋体" w:cs="宋体"/>
          <w:color w:val="auto"/>
          <w:spacing w:val="0"/>
          <w:w w:val="100"/>
          <w:sz w:val="24"/>
          <w:szCs w:val="24"/>
        </w:rPr>
      </w:pPr>
      <w:r>
        <w:rPr>
          <w:rFonts w:hint="eastAsia" w:ascii="宋体" w:hAnsi="宋体" w:eastAsia="宋体" w:cs="宋体"/>
          <w:color w:val="auto"/>
          <w:spacing w:val="0"/>
          <w:w w:val="100"/>
          <w:sz w:val="24"/>
          <w:szCs w:val="24"/>
        </w:rPr>
        <w:br w:type="page"/>
      </w:r>
    </w:p>
    <w:p w14:paraId="0708A770">
      <w:pPr>
        <w:shd w:val="clear"/>
        <w:spacing w:line="360" w:lineRule="auto"/>
        <w:jc w:val="center"/>
        <w:outlineLvl w:val="1"/>
        <w:rPr>
          <w:rFonts w:hint="eastAsia" w:ascii="宋体" w:hAnsi="宋体" w:eastAsia="宋体" w:cs="宋体"/>
          <w:b/>
          <w:bCs/>
          <w:color w:val="auto"/>
          <w:spacing w:val="0"/>
          <w:w w:val="100"/>
          <w:sz w:val="28"/>
          <w:szCs w:val="28"/>
          <w:lang w:val="en-US" w:eastAsia="zh-CN"/>
        </w:rPr>
      </w:pPr>
      <w:bookmarkStart w:id="307" w:name="_Toc32496"/>
      <w:bookmarkStart w:id="308" w:name="_Toc10110"/>
      <w:r>
        <w:rPr>
          <w:rFonts w:hint="eastAsia" w:ascii="宋体" w:hAnsi="宋体" w:eastAsia="宋体" w:cs="宋体"/>
          <w:b/>
          <w:bCs/>
          <w:color w:val="auto"/>
          <w:spacing w:val="0"/>
          <w:w w:val="100"/>
          <w:sz w:val="28"/>
          <w:szCs w:val="28"/>
          <w:lang w:val="en-US" w:eastAsia="zh-CN"/>
        </w:rPr>
        <w:t>第五部分</w:t>
      </w:r>
      <w:bookmarkEnd w:id="307"/>
      <w:bookmarkEnd w:id="308"/>
      <w:r>
        <w:rPr>
          <w:rFonts w:hint="eastAsia" w:ascii="宋体" w:hAnsi="宋体" w:eastAsia="宋体" w:cs="宋体"/>
          <w:b/>
          <w:bCs/>
          <w:color w:val="auto"/>
          <w:spacing w:val="0"/>
          <w:w w:val="100"/>
          <w:sz w:val="28"/>
          <w:szCs w:val="28"/>
          <w:lang w:val="en-US" w:eastAsia="zh-CN"/>
        </w:rPr>
        <w:t xml:space="preserve">  投标方案</w:t>
      </w:r>
    </w:p>
    <w:p w14:paraId="4079AD75">
      <w:pPr>
        <w:shd w:val="clear"/>
        <w:spacing w:after="120" w:line="440" w:lineRule="exact"/>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（格式自拟）</w:t>
      </w:r>
    </w:p>
    <w:p w14:paraId="0363A587">
      <w:pPr>
        <w:shd w:val="clear"/>
        <w:spacing w:after="120" w:line="440" w:lineRule="exact"/>
        <w:outlineLvl w:val="9"/>
        <w:rPr>
          <w:rFonts w:hint="eastAsia" w:ascii="宋体" w:hAnsi="宋体" w:eastAsia="宋体" w:cs="宋体"/>
          <w:color w:val="auto"/>
          <w:sz w:val="24"/>
          <w:szCs w:val="24"/>
          <w:lang w:val="en-US" w:eastAsia="zh-CN"/>
        </w:rPr>
      </w:pPr>
    </w:p>
    <w:p w14:paraId="77CE717F">
      <w:pPr>
        <w:shd w:val="clear"/>
        <w:spacing w:after="120" w:line="440" w:lineRule="exact"/>
        <w:outlineLvl w:val="9"/>
        <w:rPr>
          <w:rFonts w:hint="eastAsia" w:ascii="宋体" w:hAnsi="宋体" w:eastAsia="宋体" w:cs="宋体"/>
          <w:color w:val="auto"/>
          <w:sz w:val="24"/>
          <w:szCs w:val="24"/>
          <w:lang w:val="en-US" w:eastAsia="zh-CN"/>
        </w:rPr>
      </w:pPr>
    </w:p>
    <w:p w14:paraId="2F4E7B13">
      <w:pPr>
        <w:shd w:val="clear"/>
        <w:spacing w:after="120" w:line="440" w:lineRule="exact"/>
        <w:outlineLvl w:val="9"/>
        <w:rPr>
          <w:rFonts w:hint="eastAsia" w:ascii="宋体" w:hAnsi="宋体" w:eastAsia="宋体" w:cs="宋体"/>
          <w:color w:val="auto"/>
          <w:sz w:val="24"/>
          <w:szCs w:val="24"/>
          <w:lang w:val="en-US" w:eastAsia="zh-CN"/>
        </w:rPr>
      </w:pPr>
    </w:p>
    <w:p w14:paraId="59518039">
      <w:pPr>
        <w:shd w:val="clear"/>
        <w:spacing w:line="440" w:lineRule="exact"/>
        <w:outlineLvl w:val="9"/>
        <w:rPr>
          <w:rFonts w:hint="eastAsia" w:ascii="宋体" w:hAnsi="宋体" w:eastAsia="宋体" w:cs="宋体"/>
          <w:color w:val="auto"/>
          <w:sz w:val="24"/>
          <w:szCs w:val="24"/>
        </w:rPr>
      </w:pPr>
    </w:p>
    <w:p w14:paraId="5747B4E5">
      <w:pPr>
        <w:pStyle w:val="2"/>
        <w:shd w:val="clear"/>
        <w:tabs>
          <w:tab w:val="left" w:pos="567"/>
        </w:tabs>
        <w:rPr>
          <w:rFonts w:hint="eastAsia" w:ascii="宋体" w:hAnsi="宋体" w:eastAsia="宋体" w:cs="宋体"/>
          <w:color w:val="auto"/>
        </w:rPr>
      </w:pPr>
    </w:p>
    <w:p w14:paraId="51EC49E3">
      <w:pPr>
        <w:shd w:val="clear"/>
        <w:spacing w:line="360" w:lineRule="auto"/>
        <w:ind w:firstLine="2640" w:firstLineChars="1100"/>
        <w:outlineLvl w:val="9"/>
        <w:rPr>
          <w:rFonts w:hint="eastAsia" w:ascii="宋体" w:hAnsi="宋体" w:eastAsia="宋体" w:cs="宋体"/>
          <w:color w:val="auto"/>
          <w:sz w:val="24"/>
        </w:rPr>
      </w:pPr>
    </w:p>
    <w:p w14:paraId="79A186AD">
      <w:pPr>
        <w:shd w:val="clear"/>
        <w:spacing w:line="360" w:lineRule="auto"/>
        <w:ind w:firstLine="2640" w:firstLineChars="1100"/>
        <w:outlineLvl w:val="9"/>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（公章）</w:t>
      </w:r>
    </w:p>
    <w:p w14:paraId="0F2B2A67">
      <w:pPr>
        <w:shd w:val="clear"/>
        <w:spacing w:line="360" w:lineRule="auto"/>
        <w:ind w:firstLine="2640" w:firstLineChars="1100"/>
        <w:outlineLvl w:val="9"/>
        <w:rPr>
          <w:rFonts w:hint="eastAsia" w:ascii="宋体" w:hAnsi="宋体" w:eastAsia="宋体" w:cs="宋体"/>
          <w:color w:val="auto"/>
          <w:sz w:val="24"/>
          <w:u w:val="single"/>
        </w:rPr>
      </w:pPr>
      <w:r>
        <w:rPr>
          <w:rFonts w:hint="eastAsia" w:ascii="宋体" w:hAnsi="宋体" w:eastAsia="宋体" w:cs="宋体"/>
          <w:color w:val="auto"/>
          <w:sz w:val="24"/>
        </w:rPr>
        <w:t>法定代表人或被授权人（签字或盖章）：</w:t>
      </w:r>
      <w:r>
        <w:rPr>
          <w:rFonts w:hint="eastAsia" w:ascii="宋体" w:hAnsi="宋体" w:eastAsia="宋体" w:cs="宋体"/>
          <w:color w:val="auto"/>
          <w:sz w:val="24"/>
          <w:szCs w:val="24"/>
          <w:u w:val="single"/>
        </w:rPr>
        <w:t xml:space="preserve">        </w:t>
      </w:r>
    </w:p>
    <w:p w14:paraId="56A2757E">
      <w:pPr>
        <w:shd w:val="clear"/>
        <w:spacing w:line="360" w:lineRule="auto"/>
        <w:ind w:firstLine="2640" w:firstLineChars="11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u w:val="single"/>
        </w:rPr>
        <w:t xml:space="preserve">        </w:t>
      </w:r>
    </w:p>
    <w:p w14:paraId="2198BA7A">
      <w:pPr>
        <w:shd w:val="clear"/>
        <w:bidi w:val="0"/>
        <w:outlineLvl w:val="9"/>
        <w:rPr>
          <w:rFonts w:hint="eastAsia" w:ascii="宋体" w:hAnsi="宋体" w:eastAsia="宋体" w:cs="宋体"/>
          <w:color w:val="auto"/>
        </w:rPr>
      </w:pPr>
    </w:p>
    <w:p w14:paraId="49A7D7BB">
      <w:pPr>
        <w:shd w:val="clear"/>
        <w:bidi w:val="0"/>
        <w:outlineLvl w:val="9"/>
        <w:rPr>
          <w:rFonts w:hint="eastAsia" w:ascii="宋体" w:hAnsi="宋体" w:eastAsia="宋体" w:cs="宋体"/>
          <w:color w:val="auto"/>
        </w:rPr>
      </w:pPr>
    </w:p>
    <w:p w14:paraId="58326D8D">
      <w:pPr>
        <w:shd w:val="clear"/>
        <w:bidi w:val="0"/>
        <w:outlineLvl w:val="9"/>
        <w:rPr>
          <w:rFonts w:hint="eastAsia" w:ascii="宋体" w:hAnsi="宋体" w:eastAsia="宋体" w:cs="宋体"/>
          <w:color w:val="auto"/>
        </w:rPr>
      </w:pPr>
    </w:p>
    <w:p w14:paraId="7A485BB0">
      <w:pPr>
        <w:pStyle w:val="2"/>
        <w:shd w:val="clear"/>
        <w:tabs>
          <w:tab w:val="left" w:pos="567"/>
        </w:tabs>
        <w:outlineLvl w:val="9"/>
        <w:rPr>
          <w:rFonts w:hint="eastAsia" w:ascii="宋体" w:hAnsi="宋体" w:eastAsia="宋体" w:cs="宋体"/>
          <w:color w:val="auto"/>
        </w:rPr>
      </w:pPr>
    </w:p>
    <w:p w14:paraId="6E0D5D55">
      <w:pPr>
        <w:shd w:val="clear"/>
        <w:outlineLvl w:val="9"/>
        <w:rPr>
          <w:rFonts w:hint="eastAsia" w:ascii="宋体" w:hAnsi="宋体" w:eastAsia="宋体" w:cs="宋体"/>
          <w:color w:val="auto"/>
        </w:rPr>
      </w:pPr>
    </w:p>
    <w:p w14:paraId="085A41A3">
      <w:pPr>
        <w:pStyle w:val="2"/>
        <w:shd w:val="clear"/>
        <w:tabs>
          <w:tab w:val="left" w:pos="567"/>
        </w:tabs>
        <w:outlineLvl w:val="9"/>
        <w:rPr>
          <w:rFonts w:hint="eastAsia" w:ascii="宋体" w:hAnsi="宋体" w:eastAsia="宋体" w:cs="宋体"/>
          <w:color w:val="auto"/>
        </w:rPr>
      </w:pPr>
    </w:p>
    <w:p w14:paraId="4288CC70">
      <w:pPr>
        <w:shd w:val="clear"/>
        <w:outlineLvl w:val="9"/>
        <w:rPr>
          <w:rFonts w:hint="eastAsia" w:ascii="宋体" w:hAnsi="宋体" w:eastAsia="宋体" w:cs="宋体"/>
          <w:color w:val="auto"/>
        </w:rPr>
      </w:pPr>
    </w:p>
    <w:p w14:paraId="1B78F790">
      <w:pPr>
        <w:shd w:val="clear"/>
        <w:rPr>
          <w:rFonts w:hint="eastAsia" w:ascii="宋体" w:hAnsi="宋体" w:eastAsia="宋体" w:cs="宋体"/>
          <w:color w:val="auto"/>
        </w:rPr>
      </w:pPr>
      <w:r>
        <w:rPr>
          <w:rFonts w:hint="eastAsia" w:ascii="宋体" w:hAnsi="宋体" w:eastAsia="宋体" w:cs="宋体"/>
          <w:color w:val="auto"/>
        </w:rPr>
        <w:br w:type="page"/>
      </w:r>
    </w:p>
    <w:p w14:paraId="69EC804A">
      <w:pPr>
        <w:shd w:val="clear"/>
        <w:spacing w:after="120" w:line="440" w:lineRule="exact"/>
        <w:jc w:val="center"/>
        <w:outlineLvl w:val="9"/>
        <w:rPr>
          <w:rFonts w:hint="eastAsia" w:ascii="宋体" w:hAnsi="宋体" w:eastAsia="宋体" w:cs="宋体"/>
          <w:color w:val="auto"/>
          <w:sz w:val="28"/>
          <w:szCs w:val="28"/>
        </w:rPr>
      </w:pPr>
      <w:r>
        <w:rPr>
          <w:rFonts w:hint="eastAsia" w:ascii="宋体" w:hAnsi="宋体" w:eastAsia="宋体" w:cs="宋体"/>
          <w:color w:val="auto"/>
          <w:sz w:val="28"/>
          <w:szCs w:val="28"/>
        </w:rPr>
        <w:t>同类项目一览表</w:t>
      </w:r>
    </w:p>
    <w:p w14:paraId="0064ABD3">
      <w:pPr>
        <w:shd w:val="clear"/>
        <w:spacing w:line="360" w:lineRule="auto"/>
        <w:outlineLvl w:val="9"/>
        <w:rPr>
          <w:rFonts w:hint="eastAsia" w:ascii="宋体" w:hAnsi="宋体" w:eastAsia="宋体" w:cs="宋体"/>
          <w:color w:val="auto"/>
          <w:u w:val="single"/>
        </w:rPr>
      </w:pPr>
      <w:r>
        <w:rPr>
          <w:rFonts w:hint="eastAsia" w:hAnsi="宋体" w:cs="宋体"/>
          <w:color w:val="auto"/>
          <w:sz w:val="24"/>
          <w:lang w:val="en-US" w:eastAsia="zh-CN"/>
        </w:rPr>
        <w:t>标段</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 xml:space="preserve">               </w:t>
      </w:r>
      <w:r>
        <w:rPr>
          <w:rFonts w:hint="eastAsia" w:hAnsi="宋体" w:cs="宋体"/>
          <w:color w:val="auto"/>
          <w:sz w:val="24"/>
          <w:u w:val="none"/>
          <w:lang w:val="en-US" w:eastAsia="zh-CN"/>
        </w:rPr>
        <w:t>标段</w:t>
      </w:r>
      <w:r>
        <w:rPr>
          <w:rFonts w:hint="eastAsia" w:ascii="宋体" w:hAnsi="宋体" w:eastAsia="宋体" w:cs="宋体"/>
          <w:color w:val="auto"/>
          <w:sz w:val="24"/>
        </w:rPr>
        <w:t>编号：</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u w:val="single"/>
        </w:rPr>
        <w:t xml:space="preserve">                 </w:t>
      </w:r>
    </w:p>
    <w:tbl>
      <w:tblPr>
        <w:tblStyle w:val="65"/>
        <w:tblW w:w="94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140"/>
        <w:gridCol w:w="1513"/>
        <w:gridCol w:w="1732"/>
        <w:gridCol w:w="1541"/>
        <w:gridCol w:w="2896"/>
      </w:tblGrid>
      <w:tr w14:paraId="4EA68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659" w:type="dxa"/>
            <w:vAlign w:val="center"/>
          </w:tcPr>
          <w:p w14:paraId="10CD12A6">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1140" w:type="dxa"/>
            <w:vAlign w:val="center"/>
          </w:tcPr>
          <w:p w14:paraId="0AD2755A">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项目名称</w:t>
            </w:r>
          </w:p>
        </w:tc>
        <w:tc>
          <w:tcPr>
            <w:tcW w:w="1513" w:type="dxa"/>
            <w:vAlign w:val="center"/>
          </w:tcPr>
          <w:p w14:paraId="672A6BC3">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项目内容</w:t>
            </w:r>
          </w:p>
        </w:tc>
        <w:tc>
          <w:tcPr>
            <w:tcW w:w="1732" w:type="dxa"/>
            <w:vAlign w:val="center"/>
          </w:tcPr>
          <w:p w14:paraId="76AAA17A">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金额</w:t>
            </w:r>
          </w:p>
          <w:p w14:paraId="37C6833F">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（万元）</w:t>
            </w:r>
          </w:p>
        </w:tc>
        <w:tc>
          <w:tcPr>
            <w:tcW w:w="1541" w:type="dxa"/>
            <w:vAlign w:val="center"/>
          </w:tcPr>
          <w:p w14:paraId="730FE6CA">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完成日期</w:t>
            </w:r>
          </w:p>
        </w:tc>
        <w:tc>
          <w:tcPr>
            <w:tcW w:w="2896" w:type="dxa"/>
            <w:vAlign w:val="center"/>
          </w:tcPr>
          <w:p w14:paraId="6223ED7E">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服务单位名称、联系人及电 话</w:t>
            </w:r>
          </w:p>
        </w:tc>
      </w:tr>
      <w:tr w14:paraId="10F57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9" w:type="dxa"/>
            <w:vAlign w:val="center"/>
          </w:tcPr>
          <w:p w14:paraId="4FB53C40">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1</w:t>
            </w:r>
          </w:p>
        </w:tc>
        <w:tc>
          <w:tcPr>
            <w:tcW w:w="1140" w:type="dxa"/>
            <w:vAlign w:val="center"/>
          </w:tcPr>
          <w:p w14:paraId="54934865">
            <w:pPr>
              <w:shd w:val="clear"/>
              <w:spacing w:line="360" w:lineRule="auto"/>
              <w:jc w:val="center"/>
              <w:outlineLvl w:val="9"/>
              <w:rPr>
                <w:rFonts w:hint="eastAsia" w:ascii="宋体" w:hAnsi="宋体" w:eastAsia="宋体" w:cs="宋体"/>
                <w:color w:val="auto"/>
                <w:sz w:val="24"/>
              </w:rPr>
            </w:pPr>
          </w:p>
        </w:tc>
        <w:tc>
          <w:tcPr>
            <w:tcW w:w="1513" w:type="dxa"/>
            <w:vAlign w:val="center"/>
          </w:tcPr>
          <w:p w14:paraId="548A1FFE">
            <w:pPr>
              <w:shd w:val="clear"/>
              <w:spacing w:line="360" w:lineRule="auto"/>
              <w:jc w:val="center"/>
              <w:outlineLvl w:val="9"/>
              <w:rPr>
                <w:rFonts w:hint="eastAsia" w:ascii="宋体" w:hAnsi="宋体" w:eastAsia="宋体" w:cs="宋体"/>
                <w:color w:val="auto"/>
                <w:sz w:val="24"/>
              </w:rPr>
            </w:pPr>
          </w:p>
        </w:tc>
        <w:tc>
          <w:tcPr>
            <w:tcW w:w="1732" w:type="dxa"/>
            <w:vAlign w:val="center"/>
          </w:tcPr>
          <w:p w14:paraId="64584755">
            <w:pPr>
              <w:shd w:val="clear"/>
              <w:spacing w:line="360" w:lineRule="auto"/>
              <w:jc w:val="center"/>
              <w:outlineLvl w:val="9"/>
              <w:rPr>
                <w:rFonts w:hint="eastAsia" w:ascii="宋体" w:hAnsi="宋体" w:eastAsia="宋体" w:cs="宋体"/>
                <w:color w:val="auto"/>
                <w:sz w:val="24"/>
              </w:rPr>
            </w:pPr>
          </w:p>
        </w:tc>
        <w:tc>
          <w:tcPr>
            <w:tcW w:w="1541" w:type="dxa"/>
            <w:vAlign w:val="center"/>
          </w:tcPr>
          <w:p w14:paraId="12B4863E">
            <w:pPr>
              <w:shd w:val="clear"/>
              <w:spacing w:line="360" w:lineRule="auto"/>
              <w:jc w:val="center"/>
              <w:outlineLvl w:val="9"/>
              <w:rPr>
                <w:rFonts w:hint="eastAsia" w:ascii="宋体" w:hAnsi="宋体" w:eastAsia="宋体" w:cs="宋体"/>
                <w:color w:val="auto"/>
                <w:sz w:val="24"/>
              </w:rPr>
            </w:pPr>
          </w:p>
        </w:tc>
        <w:tc>
          <w:tcPr>
            <w:tcW w:w="2896" w:type="dxa"/>
            <w:vAlign w:val="center"/>
          </w:tcPr>
          <w:p w14:paraId="750CAAE0">
            <w:pPr>
              <w:shd w:val="clear"/>
              <w:spacing w:line="360" w:lineRule="auto"/>
              <w:jc w:val="center"/>
              <w:outlineLvl w:val="9"/>
              <w:rPr>
                <w:rFonts w:hint="eastAsia" w:ascii="宋体" w:hAnsi="宋体" w:eastAsia="宋体" w:cs="宋体"/>
                <w:color w:val="auto"/>
                <w:sz w:val="24"/>
              </w:rPr>
            </w:pPr>
          </w:p>
        </w:tc>
      </w:tr>
      <w:tr w14:paraId="6FF2B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9" w:type="dxa"/>
            <w:vAlign w:val="center"/>
          </w:tcPr>
          <w:p w14:paraId="2BEF7FD7">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2</w:t>
            </w:r>
          </w:p>
        </w:tc>
        <w:tc>
          <w:tcPr>
            <w:tcW w:w="1140" w:type="dxa"/>
            <w:vAlign w:val="center"/>
          </w:tcPr>
          <w:p w14:paraId="3329B62E">
            <w:pPr>
              <w:shd w:val="clear"/>
              <w:spacing w:line="360" w:lineRule="auto"/>
              <w:jc w:val="center"/>
              <w:outlineLvl w:val="9"/>
              <w:rPr>
                <w:rFonts w:hint="eastAsia" w:ascii="宋体" w:hAnsi="宋体" w:eastAsia="宋体" w:cs="宋体"/>
                <w:color w:val="auto"/>
                <w:sz w:val="24"/>
              </w:rPr>
            </w:pPr>
          </w:p>
        </w:tc>
        <w:tc>
          <w:tcPr>
            <w:tcW w:w="1513" w:type="dxa"/>
            <w:vAlign w:val="center"/>
          </w:tcPr>
          <w:p w14:paraId="37009B1D">
            <w:pPr>
              <w:shd w:val="clear"/>
              <w:spacing w:line="360" w:lineRule="auto"/>
              <w:jc w:val="center"/>
              <w:outlineLvl w:val="9"/>
              <w:rPr>
                <w:rFonts w:hint="eastAsia" w:ascii="宋体" w:hAnsi="宋体" w:eastAsia="宋体" w:cs="宋体"/>
                <w:color w:val="auto"/>
                <w:sz w:val="24"/>
              </w:rPr>
            </w:pPr>
          </w:p>
        </w:tc>
        <w:tc>
          <w:tcPr>
            <w:tcW w:w="1732" w:type="dxa"/>
            <w:vAlign w:val="center"/>
          </w:tcPr>
          <w:p w14:paraId="393B55A5">
            <w:pPr>
              <w:shd w:val="clear"/>
              <w:spacing w:line="360" w:lineRule="auto"/>
              <w:jc w:val="center"/>
              <w:outlineLvl w:val="9"/>
              <w:rPr>
                <w:rFonts w:hint="eastAsia" w:ascii="宋体" w:hAnsi="宋体" w:eastAsia="宋体" w:cs="宋体"/>
                <w:color w:val="auto"/>
                <w:sz w:val="24"/>
              </w:rPr>
            </w:pPr>
          </w:p>
        </w:tc>
        <w:tc>
          <w:tcPr>
            <w:tcW w:w="1541" w:type="dxa"/>
            <w:vAlign w:val="center"/>
          </w:tcPr>
          <w:p w14:paraId="59B9521D">
            <w:pPr>
              <w:shd w:val="clear"/>
              <w:spacing w:line="360" w:lineRule="auto"/>
              <w:jc w:val="center"/>
              <w:outlineLvl w:val="9"/>
              <w:rPr>
                <w:rFonts w:hint="eastAsia" w:ascii="宋体" w:hAnsi="宋体" w:eastAsia="宋体" w:cs="宋体"/>
                <w:color w:val="auto"/>
                <w:sz w:val="24"/>
              </w:rPr>
            </w:pPr>
          </w:p>
        </w:tc>
        <w:tc>
          <w:tcPr>
            <w:tcW w:w="2896" w:type="dxa"/>
            <w:vAlign w:val="center"/>
          </w:tcPr>
          <w:p w14:paraId="7AD9B1C9">
            <w:pPr>
              <w:shd w:val="clear"/>
              <w:spacing w:line="360" w:lineRule="auto"/>
              <w:jc w:val="center"/>
              <w:outlineLvl w:val="9"/>
              <w:rPr>
                <w:rFonts w:hint="eastAsia" w:ascii="宋体" w:hAnsi="宋体" w:eastAsia="宋体" w:cs="宋体"/>
                <w:color w:val="auto"/>
                <w:sz w:val="24"/>
              </w:rPr>
            </w:pPr>
          </w:p>
        </w:tc>
      </w:tr>
      <w:tr w14:paraId="15C5B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659" w:type="dxa"/>
            <w:vAlign w:val="center"/>
          </w:tcPr>
          <w:p w14:paraId="5FEF02FE">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3</w:t>
            </w:r>
          </w:p>
        </w:tc>
        <w:tc>
          <w:tcPr>
            <w:tcW w:w="1140" w:type="dxa"/>
            <w:vAlign w:val="center"/>
          </w:tcPr>
          <w:p w14:paraId="0337D186">
            <w:pPr>
              <w:shd w:val="clear"/>
              <w:spacing w:line="360" w:lineRule="auto"/>
              <w:jc w:val="center"/>
              <w:outlineLvl w:val="9"/>
              <w:rPr>
                <w:rFonts w:hint="eastAsia" w:ascii="宋体" w:hAnsi="宋体" w:eastAsia="宋体" w:cs="宋体"/>
                <w:color w:val="auto"/>
                <w:sz w:val="24"/>
              </w:rPr>
            </w:pPr>
          </w:p>
        </w:tc>
        <w:tc>
          <w:tcPr>
            <w:tcW w:w="1513" w:type="dxa"/>
            <w:vAlign w:val="center"/>
          </w:tcPr>
          <w:p w14:paraId="78E7EC6A">
            <w:pPr>
              <w:shd w:val="clear"/>
              <w:spacing w:line="360" w:lineRule="auto"/>
              <w:jc w:val="center"/>
              <w:outlineLvl w:val="9"/>
              <w:rPr>
                <w:rFonts w:hint="eastAsia" w:ascii="宋体" w:hAnsi="宋体" w:eastAsia="宋体" w:cs="宋体"/>
                <w:color w:val="auto"/>
                <w:sz w:val="24"/>
              </w:rPr>
            </w:pPr>
          </w:p>
        </w:tc>
        <w:tc>
          <w:tcPr>
            <w:tcW w:w="1732" w:type="dxa"/>
            <w:vAlign w:val="center"/>
          </w:tcPr>
          <w:p w14:paraId="725DF06C">
            <w:pPr>
              <w:shd w:val="clear"/>
              <w:spacing w:line="360" w:lineRule="auto"/>
              <w:jc w:val="center"/>
              <w:outlineLvl w:val="9"/>
              <w:rPr>
                <w:rFonts w:hint="eastAsia" w:ascii="宋体" w:hAnsi="宋体" w:eastAsia="宋体" w:cs="宋体"/>
                <w:color w:val="auto"/>
                <w:sz w:val="24"/>
              </w:rPr>
            </w:pPr>
          </w:p>
        </w:tc>
        <w:tc>
          <w:tcPr>
            <w:tcW w:w="1541" w:type="dxa"/>
            <w:vAlign w:val="center"/>
          </w:tcPr>
          <w:p w14:paraId="6D229F54">
            <w:pPr>
              <w:shd w:val="clear"/>
              <w:spacing w:line="360" w:lineRule="auto"/>
              <w:jc w:val="center"/>
              <w:outlineLvl w:val="9"/>
              <w:rPr>
                <w:rFonts w:hint="eastAsia" w:ascii="宋体" w:hAnsi="宋体" w:eastAsia="宋体" w:cs="宋体"/>
                <w:color w:val="auto"/>
                <w:sz w:val="24"/>
              </w:rPr>
            </w:pPr>
          </w:p>
        </w:tc>
        <w:tc>
          <w:tcPr>
            <w:tcW w:w="2896" w:type="dxa"/>
            <w:vAlign w:val="center"/>
          </w:tcPr>
          <w:p w14:paraId="10B4B8B9">
            <w:pPr>
              <w:shd w:val="clear"/>
              <w:spacing w:line="360" w:lineRule="auto"/>
              <w:jc w:val="center"/>
              <w:outlineLvl w:val="9"/>
              <w:rPr>
                <w:rFonts w:hint="eastAsia" w:ascii="宋体" w:hAnsi="宋体" w:eastAsia="宋体" w:cs="宋体"/>
                <w:color w:val="auto"/>
                <w:sz w:val="24"/>
              </w:rPr>
            </w:pPr>
          </w:p>
        </w:tc>
      </w:tr>
      <w:tr w14:paraId="38D49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9" w:type="dxa"/>
            <w:vAlign w:val="center"/>
          </w:tcPr>
          <w:p w14:paraId="266ABD4B">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4</w:t>
            </w:r>
          </w:p>
        </w:tc>
        <w:tc>
          <w:tcPr>
            <w:tcW w:w="1140" w:type="dxa"/>
            <w:vAlign w:val="center"/>
          </w:tcPr>
          <w:p w14:paraId="79A3EC5A">
            <w:pPr>
              <w:shd w:val="clear"/>
              <w:spacing w:line="360" w:lineRule="auto"/>
              <w:jc w:val="center"/>
              <w:outlineLvl w:val="9"/>
              <w:rPr>
                <w:rFonts w:hint="eastAsia" w:ascii="宋体" w:hAnsi="宋体" w:eastAsia="宋体" w:cs="宋体"/>
                <w:color w:val="auto"/>
                <w:sz w:val="24"/>
              </w:rPr>
            </w:pPr>
          </w:p>
        </w:tc>
        <w:tc>
          <w:tcPr>
            <w:tcW w:w="1513" w:type="dxa"/>
            <w:vAlign w:val="center"/>
          </w:tcPr>
          <w:p w14:paraId="3C28BB18">
            <w:pPr>
              <w:shd w:val="clear"/>
              <w:spacing w:line="360" w:lineRule="auto"/>
              <w:jc w:val="center"/>
              <w:outlineLvl w:val="9"/>
              <w:rPr>
                <w:rFonts w:hint="eastAsia" w:ascii="宋体" w:hAnsi="宋体" w:eastAsia="宋体" w:cs="宋体"/>
                <w:color w:val="auto"/>
                <w:sz w:val="24"/>
              </w:rPr>
            </w:pPr>
          </w:p>
        </w:tc>
        <w:tc>
          <w:tcPr>
            <w:tcW w:w="1732" w:type="dxa"/>
            <w:vAlign w:val="center"/>
          </w:tcPr>
          <w:p w14:paraId="48F58B25">
            <w:pPr>
              <w:shd w:val="clear"/>
              <w:spacing w:line="360" w:lineRule="auto"/>
              <w:jc w:val="center"/>
              <w:outlineLvl w:val="9"/>
              <w:rPr>
                <w:rFonts w:hint="eastAsia" w:ascii="宋体" w:hAnsi="宋体" w:eastAsia="宋体" w:cs="宋体"/>
                <w:color w:val="auto"/>
                <w:sz w:val="24"/>
              </w:rPr>
            </w:pPr>
          </w:p>
        </w:tc>
        <w:tc>
          <w:tcPr>
            <w:tcW w:w="1541" w:type="dxa"/>
            <w:vAlign w:val="center"/>
          </w:tcPr>
          <w:p w14:paraId="3A64A24F">
            <w:pPr>
              <w:shd w:val="clear"/>
              <w:spacing w:line="360" w:lineRule="auto"/>
              <w:jc w:val="center"/>
              <w:outlineLvl w:val="9"/>
              <w:rPr>
                <w:rFonts w:hint="eastAsia" w:ascii="宋体" w:hAnsi="宋体" w:eastAsia="宋体" w:cs="宋体"/>
                <w:color w:val="auto"/>
                <w:sz w:val="24"/>
              </w:rPr>
            </w:pPr>
          </w:p>
        </w:tc>
        <w:tc>
          <w:tcPr>
            <w:tcW w:w="2896" w:type="dxa"/>
            <w:vAlign w:val="center"/>
          </w:tcPr>
          <w:p w14:paraId="19D2E951">
            <w:pPr>
              <w:shd w:val="clear"/>
              <w:spacing w:line="360" w:lineRule="auto"/>
              <w:jc w:val="center"/>
              <w:outlineLvl w:val="9"/>
              <w:rPr>
                <w:rFonts w:hint="eastAsia" w:ascii="宋体" w:hAnsi="宋体" w:eastAsia="宋体" w:cs="宋体"/>
                <w:color w:val="auto"/>
                <w:sz w:val="24"/>
              </w:rPr>
            </w:pPr>
          </w:p>
        </w:tc>
      </w:tr>
      <w:tr w14:paraId="22B6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659" w:type="dxa"/>
            <w:vAlign w:val="center"/>
          </w:tcPr>
          <w:p w14:paraId="43A54F8D">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5</w:t>
            </w:r>
          </w:p>
        </w:tc>
        <w:tc>
          <w:tcPr>
            <w:tcW w:w="1140" w:type="dxa"/>
            <w:vAlign w:val="center"/>
          </w:tcPr>
          <w:p w14:paraId="4372EA15">
            <w:pPr>
              <w:shd w:val="clear"/>
              <w:spacing w:line="360" w:lineRule="auto"/>
              <w:jc w:val="center"/>
              <w:outlineLvl w:val="9"/>
              <w:rPr>
                <w:rFonts w:hint="eastAsia" w:ascii="宋体" w:hAnsi="宋体" w:eastAsia="宋体" w:cs="宋体"/>
                <w:color w:val="auto"/>
                <w:sz w:val="24"/>
              </w:rPr>
            </w:pPr>
          </w:p>
        </w:tc>
        <w:tc>
          <w:tcPr>
            <w:tcW w:w="1513" w:type="dxa"/>
            <w:vAlign w:val="center"/>
          </w:tcPr>
          <w:p w14:paraId="38BFD72A">
            <w:pPr>
              <w:shd w:val="clear"/>
              <w:spacing w:line="360" w:lineRule="auto"/>
              <w:jc w:val="center"/>
              <w:outlineLvl w:val="9"/>
              <w:rPr>
                <w:rFonts w:hint="eastAsia" w:ascii="宋体" w:hAnsi="宋体" w:eastAsia="宋体" w:cs="宋体"/>
                <w:color w:val="auto"/>
                <w:sz w:val="24"/>
              </w:rPr>
            </w:pPr>
          </w:p>
        </w:tc>
        <w:tc>
          <w:tcPr>
            <w:tcW w:w="1732" w:type="dxa"/>
            <w:vAlign w:val="center"/>
          </w:tcPr>
          <w:p w14:paraId="217D464C">
            <w:pPr>
              <w:shd w:val="clear"/>
              <w:spacing w:line="360" w:lineRule="auto"/>
              <w:jc w:val="center"/>
              <w:outlineLvl w:val="9"/>
              <w:rPr>
                <w:rFonts w:hint="eastAsia" w:ascii="宋体" w:hAnsi="宋体" w:eastAsia="宋体" w:cs="宋体"/>
                <w:color w:val="auto"/>
                <w:sz w:val="24"/>
              </w:rPr>
            </w:pPr>
          </w:p>
        </w:tc>
        <w:tc>
          <w:tcPr>
            <w:tcW w:w="1541" w:type="dxa"/>
            <w:vAlign w:val="center"/>
          </w:tcPr>
          <w:p w14:paraId="628A8CE2">
            <w:pPr>
              <w:shd w:val="clear"/>
              <w:spacing w:line="360" w:lineRule="auto"/>
              <w:jc w:val="center"/>
              <w:outlineLvl w:val="9"/>
              <w:rPr>
                <w:rFonts w:hint="eastAsia" w:ascii="宋体" w:hAnsi="宋体" w:eastAsia="宋体" w:cs="宋体"/>
                <w:color w:val="auto"/>
                <w:sz w:val="24"/>
              </w:rPr>
            </w:pPr>
          </w:p>
        </w:tc>
        <w:tc>
          <w:tcPr>
            <w:tcW w:w="2896" w:type="dxa"/>
            <w:vAlign w:val="center"/>
          </w:tcPr>
          <w:p w14:paraId="53466A75">
            <w:pPr>
              <w:shd w:val="clear"/>
              <w:spacing w:line="360" w:lineRule="auto"/>
              <w:jc w:val="center"/>
              <w:outlineLvl w:val="9"/>
              <w:rPr>
                <w:rFonts w:hint="eastAsia" w:ascii="宋体" w:hAnsi="宋体" w:eastAsia="宋体" w:cs="宋体"/>
                <w:color w:val="auto"/>
                <w:sz w:val="24"/>
              </w:rPr>
            </w:pPr>
          </w:p>
        </w:tc>
      </w:tr>
      <w:tr w14:paraId="1DFAC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9" w:type="dxa"/>
            <w:vAlign w:val="center"/>
          </w:tcPr>
          <w:p w14:paraId="5E27B2B0">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w:t>
            </w:r>
          </w:p>
        </w:tc>
        <w:tc>
          <w:tcPr>
            <w:tcW w:w="1140" w:type="dxa"/>
            <w:vAlign w:val="center"/>
          </w:tcPr>
          <w:p w14:paraId="27AE96B7">
            <w:pPr>
              <w:shd w:val="clear"/>
              <w:spacing w:line="360" w:lineRule="auto"/>
              <w:jc w:val="center"/>
              <w:outlineLvl w:val="9"/>
              <w:rPr>
                <w:rFonts w:hint="eastAsia" w:ascii="宋体" w:hAnsi="宋体" w:eastAsia="宋体" w:cs="宋体"/>
                <w:color w:val="auto"/>
                <w:sz w:val="24"/>
              </w:rPr>
            </w:pPr>
          </w:p>
        </w:tc>
        <w:tc>
          <w:tcPr>
            <w:tcW w:w="1513" w:type="dxa"/>
            <w:vAlign w:val="center"/>
          </w:tcPr>
          <w:p w14:paraId="34E02494">
            <w:pPr>
              <w:shd w:val="clear"/>
              <w:spacing w:line="360" w:lineRule="auto"/>
              <w:jc w:val="center"/>
              <w:outlineLvl w:val="9"/>
              <w:rPr>
                <w:rFonts w:hint="eastAsia" w:ascii="宋体" w:hAnsi="宋体" w:eastAsia="宋体" w:cs="宋体"/>
                <w:color w:val="auto"/>
                <w:sz w:val="24"/>
              </w:rPr>
            </w:pPr>
          </w:p>
        </w:tc>
        <w:tc>
          <w:tcPr>
            <w:tcW w:w="1732" w:type="dxa"/>
            <w:vAlign w:val="center"/>
          </w:tcPr>
          <w:p w14:paraId="2D047E11">
            <w:pPr>
              <w:shd w:val="clear"/>
              <w:spacing w:line="360" w:lineRule="auto"/>
              <w:jc w:val="center"/>
              <w:outlineLvl w:val="9"/>
              <w:rPr>
                <w:rFonts w:hint="eastAsia" w:ascii="宋体" w:hAnsi="宋体" w:eastAsia="宋体" w:cs="宋体"/>
                <w:color w:val="auto"/>
                <w:sz w:val="24"/>
              </w:rPr>
            </w:pPr>
          </w:p>
        </w:tc>
        <w:tc>
          <w:tcPr>
            <w:tcW w:w="1541" w:type="dxa"/>
            <w:vAlign w:val="center"/>
          </w:tcPr>
          <w:p w14:paraId="6019D03D">
            <w:pPr>
              <w:shd w:val="clear"/>
              <w:spacing w:line="360" w:lineRule="auto"/>
              <w:jc w:val="center"/>
              <w:outlineLvl w:val="9"/>
              <w:rPr>
                <w:rFonts w:hint="eastAsia" w:ascii="宋体" w:hAnsi="宋体" w:eastAsia="宋体" w:cs="宋体"/>
                <w:color w:val="auto"/>
                <w:sz w:val="24"/>
              </w:rPr>
            </w:pPr>
          </w:p>
        </w:tc>
        <w:tc>
          <w:tcPr>
            <w:tcW w:w="2896" w:type="dxa"/>
            <w:vAlign w:val="center"/>
          </w:tcPr>
          <w:p w14:paraId="25BD1323">
            <w:pPr>
              <w:shd w:val="clear"/>
              <w:spacing w:line="360" w:lineRule="auto"/>
              <w:jc w:val="center"/>
              <w:outlineLvl w:val="9"/>
              <w:rPr>
                <w:rFonts w:hint="eastAsia" w:ascii="宋体" w:hAnsi="宋体" w:eastAsia="宋体" w:cs="宋体"/>
                <w:color w:val="auto"/>
                <w:sz w:val="24"/>
              </w:rPr>
            </w:pPr>
          </w:p>
        </w:tc>
      </w:tr>
      <w:tr w14:paraId="1AA57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9" w:type="dxa"/>
            <w:vAlign w:val="top"/>
          </w:tcPr>
          <w:p w14:paraId="701FDCE8">
            <w:pPr>
              <w:shd w:val="clear"/>
              <w:rPr>
                <w:rFonts w:hint="eastAsia" w:ascii="宋体" w:hAnsi="宋体" w:eastAsia="宋体" w:cs="宋体"/>
                <w:color w:val="auto"/>
                <w:sz w:val="21"/>
              </w:rPr>
            </w:pPr>
          </w:p>
        </w:tc>
        <w:tc>
          <w:tcPr>
            <w:tcW w:w="1140" w:type="dxa"/>
            <w:vAlign w:val="top"/>
          </w:tcPr>
          <w:p w14:paraId="3A3C7B23">
            <w:pPr>
              <w:shd w:val="clear"/>
              <w:rPr>
                <w:rFonts w:hint="eastAsia" w:ascii="宋体" w:hAnsi="宋体" w:eastAsia="宋体" w:cs="宋体"/>
                <w:color w:val="auto"/>
                <w:sz w:val="21"/>
              </w:rPr>
            </w:pPr>
          </w:p>
        </w:tc>
        <w:tc>
          <w:tcPr>
            <w:tcW w:w="1513" w:type="dxa"/>
            <w:vAlign w:val="top"/>
          </w:tcPr>
          <w:p w14:paraId="4B832991">
            <w:pPr>
              <w:shd w:val="clear"/>
              <w:rPr>
                <w:rFonts w:hint="eastAsia" w:ascii="宋体" w:hAnsi="宋体" w:eastAsia="宋体" w:cs="宋体"/>
                <w:color w:val="auto"/>
                <w:sz w:val="21"/>
              </w:rPr>
            </w:pPr>
          </w:p>
        </w:tc>
        <w:tc>
          <w:tcPr>
            <w:tcW w:w="1732" w:type="dxa"/>
            <w:vAlign w:val="top"/>
          </w:tcPr>
          <w:p w14:paraId="48DB354B">
            <w:pPr>
              <w:shd w:val="clear"/>
              <w:rPr>
                <w:rFonts w:hint="eastAsia" w:ascii="宋体" w:hAnsi="宋体" w:eastAsia="宋体" w:cs="宋体"/>
                <w:color w:val="auto"/>
                <w:sz w:val="21"/>
              </w:rPr>
            </w:pPr>
          </w:p>
        </w:tc>
        <w:tc>
          <w:tcPr>
            <w:tcW w:w="1541" w:type="dxa"/>
            <w:vAlign w:val="top"/>
          </w:tcPr>
          <w:p w14:paraId="633BA042">
            <w:pPr>
              <w:shd w:val="clear"/>
              <w:rPr>
                <w:rFonts w:hint="eastAsia" w:ascii="宋体" w:hAnsi="宋体" w:eastAsia="宋体" w:cs="宋体"/>
                <w:color w:val="auto"/>
                <w:sz w:val="21"/>
              </w:rPr>
            </w:pPr>
          </w:p>
        </w:tc>
        <w:tc>
          <w:tcPr>
            <w:tcW w:w="2896" w:type="dxa"/>
            <w:vAlign w:val="top"/>
          </w:tcPr>
          <w:p w14:paraId="21866755">
            <w:pPr>
              <w:shd w:val="clear"/>
              <w:rPr>
                <w:rFonts w:hint="eastAsia" w:ascii="宋体" w:hAnsi="宋体" w:eastAsia="宋体" w:cs="宋体"/>
                <w:color w:val="auto"/>
                <w:sz w:val="21"/>
              </w:rPr>
            </w:pPr>
          </w:p>
        </w:tc>
      </w:tr>
    </w:tbl>
    <w:p w14:paraId="49EDF341">
      <w:pPr>
        <w:shd w:val="clear"/>
        <w:tabs>
          <w:tab w:val="left" w:pos="8782"/>
        </w:tabs>
        <w:snapToGrid w:val="0"/>
        <w:spacing w:before="120" w:line="360" w:lineRule="auto"/>
        <w:ind w:left="518" w:leftChars="50" w:right="-38" w:hanging="398" w:hangingChars="166"/>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注：1. 供应商应如实列出以上情况，如有隐瞒，一经查实将导致其报价申请被拒绝。</w:t>
      </w:r>
    </w:p>
    <w:p w14:paraId="540174B4">
      <w:pPr>
        <w:numPr>
          <w:ilvl w:val="0"/>
          <w:numId w:val="6"/>
        </w:numPr>
        <w:shd w:val="clear"/>
        <w:snapToGrid w:val="0"/>
        <w:spacing w:before="120" w:line="360" w:lineRule="auto"/>
        <w:ind w:left="478" w:leftChars="199" w:right="357" w:firstLine="120" w:firstLineChars="50"/>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提</w:t>
      </w:r>
      <w:r>
        <w:rPr>
          <w:rFonts w:hint="eastAsia" w:ascii="宋体" w:hAnsi="宋体" w:eastAsia="宋体" w:cs="宋体"/>
          <w:color w:val="auto"/>
          <w:sz w:val="24"/>
          <w:szCs w:val="24"/>
        </w:rPr>
        <w:t>供双方合同复印件</w:t>
      </w:r>
      <w:r>
        <w:rPr>
          <w:rFonts w:hint="eastAsia" w:ascii="宋体" w:hAnsi="宋体" w:eastAsia="宋体" w:cs="宋体"/>
          <w:color w:val="auto"/>
          <w:sz w:val="24"/>
          <w:szCs w:val="24"/>
          <w:lang w:eastAsia="zh-CN"/>
        </w:rPr>
        <w:t>或中标通知书</w:t>
      </w:r>
      <w:r>
        <w:rPr>
          <w:rFonts w:hint="eastAsia" w:ascii="宋体" w:hAnsi="宋体" w:eastAsia="宋体" w:cs="宋体"/>
          <w:color w:val="auto"/>
          <w:sz w:val="24"/>
          <w:szCs w:val="24"/>
        </w:rPr>
        <w:t>加盖公章装订在</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文件中。</w:t>
      </w:r>
    </w:p>
    <w:p w14:paraId="788DB055">
      <w:pPr>
        <w:shd w:val="clear"/>
        <w:spacing w:line="360" w:lineRule="auto"/>
        <w:ind w:firstLine="2640" w:firstLineChars="1100"/>
        <w:outlineLvl w:val="9"/>
        <w:rPr>
          <w:rFonts w:hint="eastAsia" w:ascii="宋体" w:hAnsi="宋体" w:eastAsia="宋体" w:cs="宋体"/>
          <w:color w:val="auto"/>
          <w:sz w:val="24"/>
          <w:highlight w:val="none"/>
        </w:rPr>
      </w:pPr>
    </w:p>
    <w:p w14:paraId="0AF948EF">
      <w:pPr>
        <w:shd w:val="clear"/>
        <w:spacing w:line="360" w:lineRule="auto"/>
        <w:ind w:firstLine="2640" w:firstLineChars="1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56E6257D">
      <w:pPr>
        <w:shd w:val="clear"/>
        <w:spacing w:line="360" w:lineRule="auto"/>
        <w:ind w:firstLine="2640" w:firstLineChars="110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或被授权人</w:t>
      </w: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14:paraId="2D759931">
      <w:pPr>
        <w:shd w:val="clear"/>
        <w:spacing w:line="360" w:lineRule="auto"/>
        <w:ind w:firstLine="2640" w:firstLineChars="1100"/>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lang w:val="en-US" w:eastAsia="zh-CN"/>
        </w:rPr>
        <w:t xml:space="preserve">        。</w:t>
      </w:r>
    </w:p>
    <w:p w14:paraId="0E94BEA9">
      <w:pPr>
        <w:shd w:val="clear"/>
        <w:outlineLvl w:val="9"/>
        <w:rPr>
          <w:rFonts w:hint="eastAsia" w:ascii="宋体" w:hAnsi="宋体" w:eastAsia="宋体" w:cs="宋体"/>
          <w:color w:val="auto"/>
          <w:sz w:val="28"/>
          <w:szCs w:val="28"/>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14:paraId="2110E28C">
      <w:pPr>
        <w:shd w:val="clear"/>
        <w:jc w:val="center"/>
        <w:outlineLvl w:val="9"/>
        <w:rPr>
          <w:rFonts w:hint="eastAsia" w:ascii="宋体" w:hAnsi="宋体" w:eastAsia="宋体" w:cs="宋体"/>
          <w:color w:val="auto"/>
          <w:sz w:val="28"/>
          <w:szCs w:val="28"/>
        </w:rPr>
      </w:pPr>
      <w:r>
        <w:rPr>
          <w:rFonts w:hint="eastAsia" w:ascii="宋体" w:hAnsi="宋体" w:eastAsia="宋体" w:cs="宋体"/>
          <w:color w:val="auto"/>
          <w:sz w:val="28"/>
          <w:szCs w:val="28"/>
        </w:rPr>
        <w:t>拟投入本项目人员汇总表</w:t>
      </w:r>
    </w:p>
    <w:p w14:paraId="22EC77BD">
      <w:pPr>
        <w:shd w:val="clear"/>
        <w:spacing w:line="360" w:lineRule="auto"/>
        <w:outlineLvl w:val="9"/>
        <w:rPr>
          <w:rFonts w:hint="eastAsia" w:ascii="宋体" w:hAnsi="宋体" w:eastAsia="宋体" w:cs="宋体"/>
          <w:color w:val="auto"/>
          <w:sz w:val="24"/>
          <w:u w:val="single"/>
        </w:rPr>
      </w:pPr>
      <w:r>
        <w:rPr>
          <w:rFonts w:hint="eastAsia" w:hAnsi="宋体" w:cs="宋体"/>
          <w:color w:val="auto"/>
          <w:sz w:val="24"/>
          <w:lang w:val="en-US" w:eastAsia="zh-CN"/>
        </w:rPr>
        <w:t>标段</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 xml:space="preserve">                </w:t>
      </w:r>
      <w:r>
        <w:rPr>
          <w:rFonts w:hint="eastAsia" w:hAnsi="宋体" w:cs="宋体"/>
          <w:color w:val="auto"/>
          <w:sz w:val="24"/>
          <w:lang w:val="en-US" w:eastAsia="zh-CN"/>
        </w:rPr>
        <w:t>标段</w:t>
      </w:r>
      <w:r>
        <w:rPr>
          <w:rFonts w:hint="eastAsia" w:ascii="宋体" w:hAnsi="宋体" w:eastAsia="宋体" w:cs="宋体"/>
          <w:color w:val="auto"/>
          <w:sz w:val="24"/>
        </w:rPr>
        <w:t>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tbl>
      <w:tblPr>
        <w:tblStyle w:val="65"/>
        <w:tblW w:w="88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1600"/>
        <w:gridCol w:w="736"/>
        <w:gridCol w:w="735"/>
        <w:gridCol w:w="736"/>
        <w:gridCol w:w="1175"/>
        <w:gridCol w:w="1901"/>
        <w:gridCol w:w="1195"/>
      </w:tblGrid>
      <w:tr w14:paraId="4FE78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23" w:type="dxa"/>
            <w:vAlign w:val="center"/>
          </w:tcPr>
          <w:p w14:paraId="201CB047">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1600" w:type="dxa"/>
            <w:vAlign w:val="center"/>
          </w:tcPr>
          <w:p w14:paraId="00A4C628">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姓  名</w:t>
            </w:r>
          </w:p>
        </w:tc>
        <w:tc>
          <w:tcPr>
            <w:tcW w:w="736" w:type="dxa"/>
            <w:vAlign w:val="center"/>
          </w:tcPr>
          <w:p w14:paraId="569A0221">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性别</w:t>
            </w:r>
          </w:p>
        </w:tc>
        <w:tc>
          <w:tcPr>
            <w:tcW w:w="735" w:type="dxa"/>
            <w:vAlign w:val="center"/>
          </w:tcPr>
          <w:p w14:paraId="292993A7">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年龄</w:t>
            </w:r>
          </w:p>
        </w:tc>
        <w:tc>
          <w:tcPr>
            <w:tcW w:w="736" w:type="dxa"/>
            <w:vAlign w:val="center"/>
          </w:tcPr>
          <w:p w14:paraId="0482B798">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学历</w:t>
            </w:r>
          </w:p>
        </w:tc>
        <w:tc>
          <w:tcPr>
            <w:tcW w:w="1175" w:type="dxa"/>
            <w:vAlign w:val="center"/>
          </w:tcPr>
          <w:p w14:paraId="36F04C48">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工作年限</w:t>
            </w:r>
          </w:p>
        </w:tc>
        <w:tc>
          <w:tcPr>
            <w:tcW w:w="1901" w:type="dxa"/>
            <w:vAlign w:val="center"/>
          </w:tcPr>
          <w:p w14:paraId="6573EA25">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拟担任的职务</w:t>
            </w:r>
          </w:p>
        </w:tc>
        <w:tc>
          <w:tcPr>
            <w:tcW w:w="1195" w:type="dxa"/>
            <w:vAlign w:val="center"/>
          </w:tcPr>
          <w:p w14:paraId="1EC09056">
            <w:pPr>
              <w:shd w:val="clear"/>
              <w:spacing w:line="360" w:lineRule="auto"/>
              <w:jc w:val="center"/>
              <w:outlineLvl w:val="9"/>
              <w:rPr>
                <w:rFonts w:hint="eastAsia" w:ascii="宋体" w:hAnsi="宋体" w:eastAsia="宋体" w:cs="宋体"/>
                <w:color w:val="auto"/>
                <w:sz w:val="24"/>
              </w:rPr>
            </w:pPr>
            <w:r>
              <w:rPr>
                <w:rFonts w:hint="eastAsia" w:ascii="宋体" w:hAnsi="宋体" w:eastAsia="宋体" w:cs="宋体"/>
                <w:color w:val="auto"/>
                <w:sz w:val="24"/>
              </w:rPr>
              <w:t>岗位情况</w:t>
            </w:r>
          </w:p>
        </w:tc>
      </w:tr>
      <w:tr w14:paraId="2E437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23" w:type="dxa"/>
            <w:vAlign w:val="top"/>
          </w:tcPr>
          <w:p w14:paraId="3E84363D">
            <w:pPr>
              <w:shd w:val="clear"/>
              <w:rPr>
                <w:rFonts w:hint="eastAsia" w:ascii="宋体" w:hAnsi="宋体" w:eastAsia="宋体" w:cs="宋体"/>
                <w:color w:val="auto"/>
                <w:sz w:val="21"/>
              </w:rPr>
            </w:pPr>
          </w:p>
        </w:tc>
        <w:tc>
          <w:tcPr>
            <w:tcW w:w="1600" w:type="dxa"/>
            <w:vAlign w:val="top"/>
          </w:tcPr>
          <w:p w14:paraId="52F50075">
            <w:pPr>
              <w:shd w:val="clear"/>
              <w:rPr>
                <w:rFonts w:hint="eastAsia" w:ascii="宋体" w:hAnsi="宋体" w:eastAsia="宋体" w:cs="宋体"/>
                <w:color w:val="auto"/>
                <w:sz w:val="21"/>
              </w:rPr>
            </w:pPr>
          </w:p>
        </w:tc>
        <w:tc>
          <w:tcPr>
            <w:tcW w:w="736" w:type="dxa"/>
            <w:vAlign w:val="top"/>
          </w:tcPr>
          <w:p w14:paraId="0E2CEA5D">
            <w:pPr>
              <w:shd w:val="clear"/>
              <w:rPr>
                <w:rFonts w:hint="eastAsia" w:ascii="宋体" w:hAnsi="宋体" w:eastAsia="宋体" w:cs="宋体"/>
                <w:color w:val="auto"/>
                <w:sz w:val="21"/>
              </w:rPr>
            </w:pPr>
          </w:p>
        </w:tc>
        <w:tc>
          <w:tcPr>
            <w:tcW w:w="735" w:type="dxa"/>
            <w:vAlign w:val="top"/>
          </w:tcPr>
          <w:p w14:paraId="074F85F7">
            <w:pPr>
              <w:shd w:val="clear"/>
              <w:rPr>
                <w:rFonts w:hint="eastAsia" w:ascii="宋体" w:hAnsi="宋体" w:eastAsia="宋体" w:cs="宋体"/>
                <w:color w:val="auto"/>
                <w:sz w:val="21"/>
              </w:rPr>
            </w:pPr>
          </w:p>
        </w:tc>
        <w:tc>
          <w:tcPr>
            <w:tcW w:w="736" w:type="dxa"/>
            <w:vAlign w:val="top"/>
          </w:tcPr>
          <w:p w14:paraId="6C7AC8E4">
            <w:pPr>
              <w:shd w:val="clear"/>
              <w:rPr>
                <w:rFonts w:hint="eastAsia" w:ascii="宋体" w:hAnsi="宋体" w:eastAsia="宋体" w:cs="宋体"/>
                <w:color w:val="auto"/>
                <w:sz w:val="21"/>
              </w:rPr>
            </w:pPr>
          </w:p>
        </w:tc>
        <w:tc>
          <w:tcPr>
            <w:tcW w:w="1175" w:type="dxa"/>
            <w:vAlign w:val="top"/>
          </w:tcPr>
          <w:p w14:paraId="786A0358">
            <w:pPr>
              <w:shd w:val="clear"/>
              <w:rPr>
                <w:rFonts w:hint="eastAsia" w:ascii="宋体" w:hAnsi="宋体" w:eastAsia="宋体" w:cs="宋体"/>
                <w:color w:val="auto"/>
                <w:sz w:val="21"/>
              </w:rPr>
            </w:pPr>
          </w:p>
        </w:tc>
        <w:tc>
          <w:tcPr>
            <w:tcW w:w="1901" w:type="dxa"/>
            <w:vAlign w:val="top"/>
          </w:tcPr>
          <w:p w14:paraId="5DAD30F8">
            <w:pPr>
              <w:shd w:val="clear"/>
              <w:rPr>
                <w:rFonts w:hint="eastAsia" w:ascii="宋体" w:hAnsi="宋体" w:eastAsia="宋体" w:cs="宋体"/>
                <w:color w:val="auto"/>
                <w:sz w:val="21"/>
              </w:rPr>
            </w:pPr>
          </w:p>
        </w:tc>
        <w:tc>
          <w:tcPr>
            <w:tcW w:w="1195" w:type="dxa"/>
            <w:vAlign w:val="top"/>
          </w:tcPr>
          <w:p w14:paraId="4164CD68">
            <w:pPr>
              <w:shd w:val="clear"/>
              <w:rPr>
                <w:rFonts w:hint="eastAsia" w:ascii="宋体" w:hAnsi="宋体" w:eastAsia="宋体" w:cs="宋体"/>
                <w:color w:val="auto"/>
                <w:sz w:val="21"/>
              </w:rPr>
            </w:pPr>
          </w:p>
        </w:tc>
      </w:tr>
      <w:tr w14:paraId="05375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03BC8470">
            <w:pPr>
              <w:shd w:val="clear"/>
              <w:rPr>
                <w:rFonts w:hint="eastAsia" w:ascii="宋体" w:hAnsi="宋体" w:eastAsia="宋体" w:cs="宋体"/>
                <w:color w:val="auto"/>
                <w:sz w:val="21"/>
              </w:rPr>
            </w:pPr>
          </w:p>
        </w:tc>
        <w:tc>
          <w:tcPr>
            <w:tcW w:w="1600" w:type="dxa"/>
            <w:vAlign w:val="top"/>
          </w:tcPr>
          <w:p w14:paraId="28A050A3">
            <w:pPr>
              <w:shd w:val="clear"/>
              <w:rPr>
                <w:rFonts w:hint="eastAsia" w:ascii="宋体" w:hAnsi="宋体" w:eastAsia="宋体" w:cs="宋体"/>
                <w:color w:val="auto"/>
                <w:sz w:val="21"/>
              </w:rPr>
            </w:pPr>
          </w:p>
        </w:tc>
        <w:tc>
          <w:tcPr>
            <w:tcW w:w="736" w:type="dxa"/>
            <w:vAlign w:val="top"/>
          </w:tcPr>
          <w:p w14:paraId="179FBEA2">
            <w:pPr>
              <w:shd w:val="clear"/>
              <w:rPr>
                <w:rFonts w:hint="eastAsia" w:ascii="宋体" w:hAnsi="宋体" w:eastAsia="宋体" w:cs="宋体"/>
                <w:color w:val="auto"/>
                <w:sz w:val="21"/>
              </w:rPr>
            </w:pPr>
          </w:p>
        </w:tc>
        <w:tc>
          <w:tcPr>
            <w:tcW w:w="735" w:type="dxa"/>
            <w:vAlign w:val="top"/>
          </w:tcPr>
          <w:p w14:paraId="7AF3424C">
            <w:pPr>
              <w:shd w:val="clear"/>
              <w:rPr>
                <w:rFonts w:hint="eastAsia" w:ascii="宋体" w:hAnsi="宋体" w:eastAsia="宋体" w:cs="宋体"/>
                <w:color w:val="auto"/>
                <w:sz w:val="21"/>
              </w:rPr>
            </w:pPr>
          </w:p>
        </w:tc>
        <w:tc>
          <w:tcPr>
            <w:tcW w:w="736" w:type="dxa"/>
            <w:vAlign w:val="top"/>
          </w:tcPr>
          <w:p w14:paraId="6F81425F">
            <w:pPr>
              <w:shd w:val="clear"/>
              <w:rPr>
                <w:rFonts w:hint="eastAsia" w:ascii="宋体" w:hAnsi="宋体" w:eastAsia="宋体" w:cs="宋体"/>
                <w:color w:val="auto"/>
                <w:sz w:val="21"/>
              </w:rPr>
            </w:pPr>
          </w:p>
        </w:tc>
        <w:tc>
          <w:tcPr>
            <w:tcW w:w="1175" w:type="dxa"/>
            <w:vAlign w:val="top"/>
          </w:tcPr>
          <w:p w14:paraId="7660BC2A">
            <w:pPr>
              <w:shd w:val="clear"/>
              <w:rPr>
                <w:rFonts w:hint="eastAsia" w:ascii="宋体" w:hAnsi="宋体" w:eastAsia="宋体" w:cs="宋体"/>
                <w:color w:val="auto"/>
                <w:sz w:val="21"/>
              </w:rPr>
            </w:pPr>
          </w:p>
        </w:tc>
        <w:tc>
          <w:tcPr>
            <w:tcW w:w="1901" w:type="dxa"/>
            <w:vAlign w:val="top"/>
          </w:tcPr>
          <w:p w14:paraId="32C9CEAC">
            <w:pPr>
              <w:shd w:val="clear"/>
              <w:rPr>
                <w:rFonts w:hint="eastAsia" w:ascii="宋体" w:hAnsi="宋体" w:eastAsia="宋体" w:cs="宋体"/>
                <w:color w:val="auto"/>
                <w:sz w:val="21"/>
              </w:rPr>
            </w:pPr>
          </w:p>
        </w:tc>
        <w:tc>
          <w:tcPr>
            <w:tcW w:w="1195" w:type="dxa"/>
            <w:vAlign w:val="top"/>
          </w:tcPr>
          <w:p w14:paraId="1B8E7B2D">
            <w:pPr>
              <w:shd w:val="clear"/>
              <w:rPr>
                <w:rFonts w:hint="eastAsia" w:ascii="宋体" w:hAnsi="宋体" w:eastAsia="宋体" w:cs="宋体"/>
                <w:color w:val="auto"/>
                <w:sz w:val="21"/>
              </w:rPr>
            </w:pPr>
          </w:p>
        </w:tc>
      </w:tr>
      <w:tr w14:paraId="5E1DE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23" w:type="dxa"/>
            <w:vAlign w:val="top"/>
          </w:tcPr>
          <w:p w14:paraId="160CEDDD">
            <w:pPr>
              <w:shd w:val="clear"/>
              <w:rPr>
                <w:rFonts w:hint="eastAsia" w:ascii="宋体" w:hAnsi="宋体" w:eastAsia="宋体" w:cs="宋体"/>
                <w:color w:val="auto"/>
                <w:sz w:val="21"/>
              </w:rPr>
            </w:pPr>
          </w:p>
        </w:tc>
        <w:tc>
          <w:tcPr>
            <w:tcW w:w="1600" w:type="dxa"/>
            <w:vAlign w:val="top"/>
          </w:tcPr>
          <w:p w14:paraId="315C1B21">
            <w:pPr>
              <w:shd w:val="clear"/>
              <w:rPr>
                <w:rFonts w:hint="eastAsia" w:ascii="宋体" w:hAnsi="宋体" w:eastAsia="宋体" w:cs="宋体"/>
                <w:color w:val="auto"/>
                <w:sz w:val="21"/>
              </w:rPr>
            </w:pPr>
          </w:p>
        </w:tc>
        <w:tc>
          <w:tcPr>
            <w:tcW w:w="736" w:type="dxa"/>
            <w:vAlign w:val="top"/>
          </w:tcPr>
          <w:p w14:paraId="21DCA4C4">
            <w:pPr>
              <w:shd w:val="clear"/>
              <w:rPr>
                <w:rFonts w:hint="eastAsia" w:ascii="宋体" w:hAnsi="宋体" w:eastAsia="宋体" w:cs="宋体"/>
                <w:color w:val="auto"/>
                <w:sz w:val="21"/>
              </w:rPr>
            </w:pPr>
          </w:p>
        </w:tc>
        <w:tc>
          <w:tcPr>
            <w:tcW w:w="735" w:type="dxa"/>
            <w:vAlign w:val="top"/>
          </w:tcPr>
          <w:p w14:paraId="4149B2EB">
            <w:pPr>
              <w:shd w:val="clear"/>
              <w:rPr>
                <w:rFonts w:hint="eastAsia" w:ascii="宋体" w:hAnsi="宋体" w:eastAsia="宋体" w:cs="宋体"/>
                <w:color w:val="auto"/>
                <w:sz w:val="21"/>
              </w:rPr>
            </w:pPr>
          </w:p>
        </w:tc>
        <w:tc>
          <w:tcPr>
            <w:tcW w:w="736" w:type="dxa"/>
            <w:vAlign w:val="top"/>
          </w:tcPr>
          <w:p w14:paraId="522B3985">
            <w:pPr>
              <w:shd w:val="clear"/>
              <w:rPr>
                <w:rFonts w:hint="eastAsia" w:ascii="宋体" w:hAnsi="宋体" w:eastAsia="宋体" w:cs="宋体"/>
                <w:color w:val="auto"/>
                <w:sz w:val="21"/>
              </w:rPr>
            </w:pPr>
          </w:p>
        </w:tc>
        <w:tc>
          <w:tcPr>
            <w:tcW w:w="1175" w:type="dxa"/>
            <w:vAlign w:val="top"/>
          </w:tcPr>
          <w:p w14:paraId="1500EF0D">
            <w:pPr>
              <w:shd w:val="clear"/>
              <w:rPr>
                <w:rFonts w:hint="eastAsia" w:ascii="宋体" w:hAnsi="宋体" w:eastAsia="宋体" w:cs="宋体"/>
                <w:color w:val="auto"/>
                <w:sz w:val="21"/>
              </w:rPr>
            </w:pPr>
          </w:p>
        </w:tc>
        <w:tc>
          <w:tcPr>
            <w:tcW w:w="1901" w:type="dxa"/>
            <w:vAlign w:val="top"/>
          </w:tcPr>
          <w:p w14:paraId="2CAE12CA">
            <w:pPr>
              <w:shd w:val="clear"/>
              <w:rPr>
                <w:rFonts w:hint="eastAsia" w:ascii="宋体" w:hAnsi="宋体" w:eastAsia="宋体" w:cs="宋体"/>
                <w:color w:val="auto"/>
                <w:sz w:val="21"/>
              </w:rPr>
            </w:pPr>
          </w:p>
        </w:tc>
        <w:tc>
          <w:tcPr>
            <w:tcW w:w="1195" w:type="dxa"/>
            <w:vAlign w:val="top"/>
          </w:tcPr>
          <w:p w14:paraId="7E1EF39A">
            <w:pPr>
              <w:shd w:val="clear"/>
              <w:rPr>
                <w:rFonts w:hint="eastAsia" w:ascii="宋体" w:hAnsi="宋体" w:eastAsia="宋体" w:cs="宋体"/>
                <w:color w:val="auto"/>
                <w:sz w:val="21"/>
              </w:rPr>
            </w:pPr>
          </w:p>
        </w:tc>
      </w:tr>
      <w:tr w14:paraId="44149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23" w:type="dxa"/>
            <w:vAlign w:val="top"/>
          </w:tcPr>
          <w:p w14:paraId="021B3DC9">
            <w:pPr>
              <w:shd w:val="clear"/>
              <w:rPr>
                <w:rFonts w:hint="eastAsia" w:ascii="宋体" w:hAnsi="宋体" w:eastAsia="宋体" w:cs="宋体"/>
                <w:color w:val="auto"/>
                <w:sz w:val="21"/>
              </w:rPr>
            </w:pPr>
          </w:p>
        </w:tc>
        <w:tc>
          <w:tcPr>
            <w:tcW w:w="1600" w:type="dxa"/>
            <w:vAlign w:val="top"/>
          </w:tcPr>
          <w:p w14:paraId="7D70DF7B">
            <w:pPr>
              <w:shd w:val="clear"/>
              <w:rPr>
                <w:rFonts w:hint="eastAsia" w:ascii="宋体" w:hAnsi="宋体" w:eastAsia="宋体" w:cs="宋体"/>
                <w:color w:val="auto"/>
                <w:sz w:val="21"/>
              </w:rPr>
            </w:pPr>
          </w:p>
        </w:tc>
        <w:tc>
          <w:tcPr>
            <w:tcW w:w="736" w:type="dxa"/>
            <w:vAlign w:val="top"/>
          </w:tcPr>
          <w:p w14:paraId="37678E86">
            <w:pPr>
              <w:shd w:val="clear"/>
              <w:rPr>
                <w:rFonts w:hint="eastAsia" w:ascii="宋体" w:hAnsi="宋体" w:eastAsia="宋体" w:cs="宋体"/>
                <w:color w:val="auto"/>
                <w:sz w:val="21"/>
              </w:rPr>
            </w:pPr>
          </w:p>
        </w:tc>
        <w:tc>
          <w:tcPr>
            <w:tcW w:w="735" w:type="dxa"/>
            <w:vAlign w:val="top"/>
          </w:tcPr>
          <w:p w14:paraId="4DAEE409">
            <w:pPr>
              <w:shd w:val="clear"/>
              <w:rPr>
                <w:rFonts w:hint="eastAsia" w:ascii="宋体" w:hAnsi="宋体" w:eastAsia="宋体" w:cs="宋体"/>
                <w:color w:val="auto"/>
                <w:sz w:val="21"/>
              </w:rPr>
            </w:pPr>
          </w:p>
        </w:tc>
        <w:tc>
          <w:tcPr>
            <w:tcW w:w="736" w:type="dxa"/>
            <w:vAlign w:val="top"/>
          </w:tcPr>
          <w:p w14:paraId="2F003AF3">
            <w:pPr>
              <w:shd w:val="clear"/>
              <w:rPr>
                <w:rFonts w:hint="eastAsia" w:ascii="宋体" w:hAnsi="宋体" w:eastAsia="宋体" w:cs="宋体"/>
                <w:color w:val="auto"/>
                <w:sz w:val="21"/>
              </w:rPr>
            </w:pPr>
          </w:p>
        </w:tc>
        <w:tc>
          <w:tcPr>
            <w:tcW w:w="1175" w:type="dxa"/>
            <w:vAlign w:val="top"/>
          </w:tcPr>
          <w:p w14:paraId="6AD9091B">
            <w:pPr>
              <w:shd w:val="clear"/>
              <w:rPr>
                <w:rFonts w:hint="eastAsia" w:ascii="宋体" w:hAnsi="宋体" w:eastAsia="宋体" w:cs="宋体"/>
                <w:color w:val="auto"/>
                <w:sz w:val="21"/>
              </w:rPr>
            </w:pPr>
          </w:p>
        </w:tc>
        <w:tc>
          <w:tcPr>
            <w:tcW w:w="1901" w:type="dxa"/>
            <w:vAlign w:val="top"/>
          </w:tcPr>
          <w:p w14:paraId="2B80E52F">
            <w:pPr>
              <w:shd w:val="clear"/>
              <w:rPr>
                <w:rFonts w:hint="eastAsia" w:ascii="宋体" w:hAnsi="宋体" w:eastAsia="宋体" w:cs="宋体"/>
                <w:color w:val="auto"/>
                <w:sz w:val="21"/>
              </w:rPr>
            </w:pPr>
          </w:p>
        </w:tc>
        <w:tc>
          <w:tcPr>
            <w:tcW w:w="1195" w:type="dxa"/>
            <w:vAlign w:val="top"/>
          </w:tcPr>
          <w:p w14:paraId="5FB1528A">
            <w:pPr>
              <w:shd w:val="clear"/>
              <w:rPr>
                <w:rFonts w:hint="eastAsia" w:ascii="宋体" w:hAnsi="宋体" w:eastAsia="宋体" w:cs="宋体"/>
                <w:color w:val="auto"/>
                <w:sz w:val="21"/>
              </w:rPr>
            </w:pPr>
          </w:p>
        </w:tc>
      </w:tr>
      <w:tr w14:paraId="721C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0D09113C">
            <w:pPr>
              <w:shd w:val="clear"/>
              <w:rPr>
                <w:rFonts w:hint="eastAsia" w:ascii="宋体" w:hAnsi="宋体" w:eastAsia="宋体" w:cs="宋体"/>
                <w:color w:val="auto"/>
                <w:sz w:val="21"/>
              </w:rPr>
            </w:pPr>
          </w:p>
        </w:tc>
        <w:tc>
          <w:tcPr>
            <w:tcW w:w="1600" w:type="dxa"/>
            <w:vAlign w:val="top"/>
          </w:tcPr>
          <w:p w14:paraId="74E072B9">
            <w:pPr>
              <w:shd w:val="clear"/>
              <w:rPr>
                <w:rFonts w:hint="eastAsia" w:ascii="宋体" w:hAnsi="宋体" w:eastAsia="宋体" w:cs="宋体"/>
                <w:color w:val="auto"/>
                <w:sz w:val="21"/>
              </w:rPr>
            </w:pPr>
          </w:p>
        </w:tc>
        <w:tc>
          <w:tcPr>
            <w:tcW w:w="736" w:type="dxa"/>
            <w:vAlign w:val="top"/>
          </w:tcPr>
          <w:p w14:paraId="0ABD2FCC">
            <w:pPr>
              <w:shd w:val="clear"/>
              <w:rPr>
                <w:rFonts w:hint="eastAsia" w:ascii="宋体" w:hAnsi="宋体" w:eastAsia="宋体" w:cs="宋体"/>
                <w:color w:val="auto"/>
                <w:sz w:val="21"/>
              </w:rPr>
            </w:pPr>
          </w:p>
        </w:tc>
        <w:tc>
          <w:tcPr>
            <w:tcW w:w="735" w:type="dxa"/>
            <w:vAlign w:val="top"/>
          </w:tcPr>
          <w:p w14:paraId="0372C5D2">
            <w:pPr>
              <w:shd w:val="clear"/>
              <w:rPr>
                <w:rFonts w:hint="eastAsia" w:ascii="宋体" w:hAnsi="宋体" w:eastAsia="宋体" w:cs="宋体"/>
                <w:color w:val="auto"/>
                <w:sz w:val="21"/>
              </w:rPr>
            </w:pPr>
          </w:p>
        </w:tc>
        <w:tc>
          <w:tcPr>
            <w:tcW w:w="736" w:type="dxa"/>
            <w:vAlign w:val="top"/>
          </w:tcPr>
          <w:p w14:paraId="5AAB60FD">
            <w:pPr>
              <w:shd w:val="clear"/>
              <w:rPr>
                <w:rFonts w:hint="eastAsia" w:ascii="宋体" w:hAnsi="宋体" w:eastAsia="宋体" w:cs="宋体"/>
                <w:color w:val="auto"/>
                <w:sz w:val="21"/>
              </w:rPr>
            </w:pPr>
          </w:p>
        </w:tc>
        <w:tc>
          <w:tcPr>
            <w:tcW w:w="1175" w:type="dxa"/>
            <w:vAlign w:val="top"/>
          </w:tcPr>
          <w:p w14:paraId="20C5C6BE">
            <w:pPr>
              <w:shd w:val="clear"/>
              <w:rPr>
                <w:rFonts w:hint="eastAsia" w:ascii="宋体" w:hAnsi="宋体" w:eastAsia="宋体" w:cs="宋体"/>
                <w:color w:val="auto"/>
                <w:sz w:val="21"/>
              </w:rPr>
            </w:pPr>
          </w:p>
        </w:tc>
        <w:tc>
          <w:tcPr>
            <w:tcW w:w="1901" w:type="dxa"/>
            <w:vAlign w:val="top"/>
          </w:tcPr>
          <w:p w14:paraId="734C4298">
            <w:pPr>
              <w:shd w:val="clear"/>
              <w:rPr>
                <w:rFonts w:hint="eastAsia" w:ascii="宋体" w:hAnsi="宋体" w:eastAsia="宋体" w:cs="宋体"/>
                <w:color w:val="auto"/>
                <w:sz w:val="21"/>
              </w:rPr>
            </w:pPr>
          </w:p>
        </w:tc>
        <w:tc>
          <w:tcPr>
            <w:tcW w:w="1195" w:type="dxa"/>
            <w:vAlign w:val="top"/>
          </w:tcPr>
          <w:p w14:paraId="34DE4DFE">
            <w:pPr>
              <w:shd w:val="clear"/>
              <w:rPr>
                <w:rFonts w:hint="eastAsia" w:ascii="宋体" w:hAnsi="宋体" w:eastAsia="宋体" w:cs="宋体"/>
                <w:color w:val="auto"/>
                <w:sz w:val="21"/>
              </w:rPr>
            </w:pPr>
          </w:p>
        </w:tc>
      </w:tr>
      <w:tr w14:paraId="22CA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23" w:type="dxa"/>
            <w:vAlign w:val="top"/>
          </w:tcPr>
          <w:p w14:paraId="62671054">
            <w:pPr>
              <w:shd w:val="clear"/>
              <w:rPr>
                <w:rFonts w:hint="eastAsia" w:ascii="宋体" w:hAnsi="宋体" w:eastAsia="宋体" w:cs="宋体"/>
                <w:color w:val="auto"/>
                <w:sz w:val="21"/>
              </w:rPr>
            </w:pPr>
          </w:p>
        </w:tc>
        <w:tc>
          <w:tcPr>
            <w:tcW w:w="1600" w:type="dxa"/>
            <w:vAlign w:val="top"/>
          </w:tcPr>
          <w:p w14:paraId="56F89F5C">
            <w:pPr>
              <w:shd w:val="clear"/>
              <w:rPr>
                <w:rFonts w:hint="eastAsia" w:ascii="宋体" w:hAnsi="宋体" w:eastAsia="宋体" w:cs="宋体"/>
                <w:color w:val="auto"/>
                <w:sz w:val="21"/>
              </w:rPr>
            </w:pPr>
          </w:p>
        </w:tc>
        <w:tc>
          <w:tcPr>
            <w:tcW w:w="736" w:type="dxa"/>
            <w:vAlign w:val="top"/>
          </w:tcPr>
          <w:p w14:paraId="5896307A">
            <w:pPr>
              <w:shd w:val="clear"/>
              <w:rPr>
                <w:rFonts w:hint="eastAsia" w:ascii="宋体" w:hAnsi="宋体" w:eastAsia="宋体" w:cs="宋体"/>
                <w:color w:val="auto"/>
                <w:sz w:val="21"/>
              </w:rPr>
            </w:pPr>
          </w:p>
        </w:tc>
        <w:tc>
          <w:tcPr>
            <w:tcW w:w="735" w:type="dxa"/>
            <w:vAlign w:val="top"/>
          </w:tcPr>
          <w:p w14:paraId="774851F3">
            <w:pPr>
              <w:shd w:val="clear"/>
              <w:rPr>
                <w:rFonts w:hint="eastAsia" w:ascii="宋体" w:hAnsi="宋体" w:eastAsia="宋体" w:cs="宋体"/>
                <w:color w:val="auto"/>
                <w:sz w:val="21"/>
              </w:rPr>
            </w:pPr>
          </w:p>
        </w:tc>
        <w:tc>
          <w:tcPr>
            <w:tcW w:w="736" w:type="dxa"/>
            <w:vAlign w:val="top"/>
          </w:tcPr>
          <w:p w14:paraId="45E844EA">
            <w:pPr>
              <w:shd w:val="clear"/>
              <w:rPr>
                <w:rFonts w:hint="eastAsia" w:ascii="宋体" w:hAnsi="宋体" w:eastAsia="宋体" w:cs="宋体"/>
                <w:color w:val="auto"/>
                <w:sz w:val="21"/>
              </w:rPr>
            </w:pPr>
          </w:p>
        </w:tc>
        <w:tc>
          <w:tcPr>
            <w:tcW w:w="1175" w:type="dxa"/>
            <w:vAlign w:val="top"/>
          </w:tcPr>
          <w:p w14:paraId="76BC0B76">
            <w:pPr>
              <w:shd w:val="clear"/>
              <w:rPr>
                <w:rFonts w:hint="eastAsia" w:ascii="宋体" w:hAnsi="宋体" w:eastAsia="宋体" w:cs="宋体"/>
                <w:color w:val="auto"/>
                <w:sz w:val="21"/>
              </w:rPr>
            </w:pPr>
          </w:p>
        </w:tc>
        <w:tc>
          <w:tcPr>
            <w:tcW w:w="1901" w:type="dxa"/>
            <w:vAlign w:val="top"/>
          </w:tcPr>
          <w:p w14:paraId="0B7E9A41">
            <w:pPr>
              <w:shd w:val="clear"/>
              <w:rPr>
                <w:rFonts w:hint="eastAsia" w:ascii="宋体" w:hAnsi="宋体" w:eastAsia="宋体" w:cs="宋体"/>
                <w:color w:val="auto"/>
                <w:sz w:val="21"/>
              </w:rPr>
            </w:pPr>
          </w:p>
        </w:tc>
        <w:tc>
          <w:tcPr>
            <w:tcW w:w="1195" w:type="dxa"/>
            <w:vAlign w:val="top"/>
          </w:tcPr>
          <w:p w14:paraId="3DFD8554">
            <w:pPr>
              <w:shd w:val="clear"/>
              <w:rPr>
                <w:rFonts w:hint="eastAsia" w:ascii="宋体" w:hAnsi="宋体" w:eastAsia="宋体" w:cs="宋体"/>
                <w:color w:val="auto"/>
                <w:sz w:val="21"/>
              </w:rPr>
            </w:pPr>
          </w:p>
        </w:tc>
      </w:tr>
      <w:tr w14:paraId="29F4E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4FC0CA0D">
            <w:pPr>
              <w:shd w:val="clear"/>
              <w:rPr>
                <w:rFonts w:hint="eastAsia" w:ascii="宋体" w:hAnsi="宋体" w:eastAsia="宋体" w:cs="宋体"/>
                <w:color w:val="auto"/>
                <w:sz w:val="21"/>
              </w:rPr>
            </w:pPr>
          </w:p>
        </w:tc>
        <w:tc>
          <w:tcPr>
            <w:tcW w:w="1600" w:type="dxa"/>
            <w:vAlign w:val="top"/>
          </w:tcPr>
          <w:p w14:paraId="6BFFA63C">
            <w:pPr>
              <w:shd w:val="clear"/>
              <w:rPr>
                <w:rFonts w:hint="eastAsia" w:ascii="宋体" w:hAnsi="宋体" w:eastAsia="宋体" w:cs="宋体"/>
                <w:color w:val="auto"/>
                <w:sz w:val="21"/>
              </w:rPr>
            </w:pPr>
          </w:p>
        </w:tc>
        <w:tc>
          <w:tcPr>
            <w:tcW w:w="736" w:type="dxa"/>
            <w:vAlign w:val="top"/>
          </w:tcPr>
          <w:p w14:paraId="6E40F87D">
            <w:pPr>
              <w:shd w:val="clear"/>
              <w:rPr>
                <w:rFonts w:hint="eastAsia" w:ascii="宋体" w:hAnsi="宋体" w:eastAsia="宋体" w:cs="宋体"/>
                <w:color w:val="auto"/>
                <w:sz w:val="21"/>
              </w:rPr>
            </w:pPr>
          </w:p>
        </w:tc>
        <w:tc>
          <w:tcPr>
            <w:tcW w:w="735" w:type="dxa"/>
            <w:vAlign w:val="top"/>
          </w:tcPr>
          <w:p w14:paraId="23345F5B">
            <w:pPr>
              <w:shd w:val="clear"/>
              <w:rPr>
                <w:rFonts w:hint="eastAsia" w:ascii="宋体" w:hAnsi="宋体" w:eastAsia="宋体" w:cs="宋体"/>
                <w:color w:val="auto"/>
                <w:sz w:val="21"/>
              </w:rPr>
            </w:pPr>
          </w:p>
        </w:tc>
        <w:tc>
          <w:tcPr>
            <w:tcW w:w="736" w:type="dxa"/>
            <w:vAlign w:val="top"/>
          </w:tcPr>
          <w:p w14:paraId="55161B8B">
            <w:pPr>
              <w:shd w:val="clear"/>
              <w:rPr>
                <w:rFonts w:hint="eastAsia" w:ascii="宋体" w:hAnsi="宋体" w:eastAsia="宋体" w:cs="宋体"/>
                <w:color w:val="auto"/>
                <w:sz w:val="21"/>
              </w:rPr>
            </w:pPr>
          </w:p>
        </w:tc>
        <w:tc>
          <w:tcPr>
            <w:tcW w:w="1175" w:type="dxa"/>
            <w:vAlign w:val="top"/>
          </w:tcPr>
          <w:p w14:paraId="0C428785">
            <w:pPr>
              <w:shd w:val="clear"/>
              <w:rPr>
                <w:rFonts w:hint="eastAsia" w:ascii="宋体" w:hAnsi="宋体" w:eastAsia="宋体" w:cs="宋体"/>
                <w:color w:val="auto"/>
                <w:sz w:val="21"/>
              </w:rPr>
            </w:pPr>
          </w:p>
        </w:tc>
        <w:tc>
          <w:tcPr>
            <w:tcW w:w="1901" w:type="dxa"/>
            <w:vAlign w:val="top"/>
          </w:tcPr>
          <w:p w14:paraId="7C56863F">
            <w:pPr>
              <w:shd w:val="clear"/>
              <w:rPr>
                <w:rFonts w:hint="eastAsia" w:ascii="宋体" w:hAnsi="宋体" w:eastAsia="宋体" w:cs="宋体"/>
                <w:color w:val="auto"/>
                <w:sz w:val="21"/>
              </w:rPr>
            </w:pPr>
          </w:p>
        </w:tc>
        <w:tc>
          <w:tcPr>
            <w:tcW w:w="1195" w:type="dxa"/>
            <w:vAlign w:val="top"/>
          </w:tcPr>
          <w:p w14:paraId="2AC1614E">
            <w:pPr>
              <w:shd w:val="clear"/>
              <w:rPr>
                <w:rFonts w:hint="eastAsia" w:ascii="宋体" w:hAnsi="宋体" w:eastAsia="宋体" w:cs="宋体"/>
                <w:color w:val="auto"/>
                <w:sz w:val="21"/>
              </w:rPr>
            </w:pPr>
          </w:p>
        </w:tc>
      </w:tr>
      <w:tr w14:paraId="50F2B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6F0698EE">
            <w:pPr>
              <w:shd w:val="clear"/>
              <w:rPr>
                <w:rFonts w:hint="eastAsia" w:ascii="宋体" w:hAnsi="宋体" w:eastAsia="宋体" w:cs="宋体"/>
                <w:color w:val="auto"/>
                <w:sz w:val="21"/>
              </w:rPr>
            </w:pPr>
          </w:p>
        </w:tc>
        <w:tc>
          <w:tcPr>
            <w:tcW w:w="1600" w:type="dxa"/>
            <w:vAlign w:val="top"/>
          </w:tcPr>
          <w:p w14:paraId="0905381C">
            <w:pPr>
              <w:shd w:val="clear"/>
              <w:rPr>
                <w:rFonts w:hint="eastAsia" w:ascii="宋体" w:hAnsi="宋体" w:eastAsia="宋体" w:cs="宋体"/>
                <w:color w:val="auto"/>
                <w:sz w:val="21"/>
              </w:rPr>
            </w:pPr>
          </w:p>
        </w:tc>
        <w:tc>
          <w:tcPr>
            <w:tcW w:w="736" w:type="dxa"/>
            <w:vAlign w:val="top"/>
          </w:tcPr>
          <w:p w14:paraId="51D82EB2">
            <w:pPr>
              <w:shd w:val="clear"/>
              <w:rPr>
                <w:rFonts w:hint="eastAsia" w:ascii="宋体" w:hAnsi="宋体" w:eastAsia="宋体" w:cs="宋体"/>
                <w:color w:val="auto"/>
                <w:sz w:val="21"/>
              </w:rPr>
            </w:pPr>
          </w:p>
        </w:tc>
        <w:tc>
          <w:tcPr>
            <w:tcW w:w="735" w:type="dxa"/>
            <w:vAlign w:val="top"/>
          </w:tcPr>
          <w:p w14:paraId="4FA84A07">
            <w:pPr>
              <w:shd w:val="clear"/>
              <w:rPr>
                <w:rFonts w:hint="eastAsia" w:ascii="宋体" w:hAnsi="宋体" w:eastAsia="宋体" w:cs="宋体"/>
                <w:color w:val="auto"/>
                <w:sz w:val="21"/>
              </w:rPr>
            </w:pPr>
          </w:p>
        </w:tc>
        <w:tc>
          <w:tcPr>
            <w:tcW w:w="736" w:type="dxa"/>
            <w:vAlign w:val="top"/>
          </w:tcPr>
          <w:p w14:paraId="1E72F9AD">
            <w:pPr>
              <w:shd w:val="clear"/>
              <w:rPr>
                <w:rFonts w:hint="eastAsia" w:ascii="宋体" w:hAnsi="宋体" w:eastAsia="宋体" w:cs="宋体"/>
                <w:color w:val="auto"/>
                <w:sz w:val="21"/>
              </w:rPr>
            </w:pPr>
          </w:p>
        </w:tc>
        <w:tc>
          <w:tcPr>
            <w:tcW w:w="1175" w:type="dxa"/>
            <w:vAlign w:val="top"/>
          </w:tcPr>
          <w:p w14:paraId="7A47A060">
            <w:pPr>
              <w:shd w:val="clear"/>
              <w:rPr>
                <w:rFonts w:hint="eastAsia" w:ascii="宋体" w:hAnsi="宋体" w:eastAsia="宋体" w:cs="宋体"/>
                <w:color w:val="auto"/>
                <w:sz w:val="21"/>
              </w:rPr>
            </w:pPr>
          </w:p>
        </w:tc>
        <w:tc>
          <w:tcPr>
            <w:tcW w:w="1901" w:type="dxa"/>
            <w:vAlign w:val="top"/>
          </w:tcPr>
          <w:p w14:paraId="6470DBC2">
            <w:pPr>
              <w:shd w:val="clear"/>
              <w:rPr>
                <w:rFonts w:hint="eastAsia" w:ascii="宋体" w:hAnsi="宋体" w:eastAsia="宋体" w:cs="宋体"/>
                <w:color w:val="auto"/>
                <w:sz w:val="21"/>
              </w:rPr>
            </w:pPr>
          </w:p>
        </w:tc>
        <w:tc>
          <w:tcPr>
            <w:tcW w:w="1195" w:type="dxa"/>
            <w:vAlign w:val="top"/>
          </w:tcPr>
          <w:p w14:paraId="5EAE30B9">
            <w:pPr>
              <w:shd w:val="clear"/>
              <w:rPr>
                <w:rFonts w:hint="eastAsia" w:ascii="宋体" w:hAnsi="宋体" w:eastAsia="宋体" w:cs="宋体"/>
                <w:color w:val="auto"/>
                <w:sz w:val="21"/>
              </w:rPr>
            </w:pPr>
          </w:p>
        </w:tc>
      </w:tr>
      <w:tr w14:paraId="1035A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7B789F58">
            <w:pPr>
              <w:shd w:val="clear"/>
              <w:rPr>
                <w:rFonts w:hint="eastAsia" w:ascii="宋体" w:hAnsi="宋体" w:eastAsia="宋体" w:cs="宋体"/>
                <w:color w:val="auto"/>
                <w:sz w:val="21"/>
              </w:rPr>
            </w:pPr>
          </w:p>
        </w:tc>
        <w:tc>
          <w:tcPr>
            <w:tcW w:w="1600" w:type="dxa"/>
            <w:vAlign w:val="top"/>
          </w:tcPr>
          <w:p w14:paraId="1236C66A">
            <w:pPr>
              <w:shd w:val="clear"/>
              <w:rPr>
                <w:rFonts w:hint="eastAsia" w:ascii="宋体" w:hAnsi="宋体" w:eastAsia="宋体" w:cs="宋体"/>
                <w:color w:val="auto"/>
                <w:sz w:val="21"/>
              </w:rPr>
            </w:pPr>
          </w:p>
        </w:tc>
        <w:tc>
          <w:tcPr>
            <w:tcW w:w="736" w:type="dxa"/>
            <w:vAlign w:val="top"/>
          </w:tcPr>
          <w:p w14:paraId="2BA5C46C">
            <w:pPr>
              <w:shd w:val="clear"/>
              <w:rPr>
                <w:rFonts w:hint="eastAsia" w:ascii="宋体" w:hAnsi="宋体" w:eastAsia="宋体" w:cs="宋体"/>
                <w:color w:val="auto"/>
                <w:sz w:val="21"/>
              </w:rPr>
            </w:pPr>
          </w:p>
        </w:tc>
        <w:tc>
          <w:tcPr>
            <w:tcW w:w="735" w:type="dxa"/>
            <w:vAlign w:val="top"/>
          </w:tcPr>
          <w:p w14:paraId="41263D58">
            <w:pPr>
              <w:shd w:val="clear"/>
              <w:rPr>
                <w:rFonts w:hint="eastAsia" w:ascii="宋体" w:hAnsi="宋体" w:eastAsia="宋体" w:cs="宋体"/>
                <w:color w:val="auto"/>
                <w:sz w:val="21"/>
              </w:rPr>
            </w:pPr>
          </w:p>
        </w:tc>
        <w:tc>
          <w:tcPr>
            <w:tcW w:w="736" w:type="dxa"/>
            <w:vAlign w:val="top"/>
          </w:tcPr>
          <w:p w14:paraId="4F81BCE7">
            <w:pPr>
              <w:shd w:val="clear"/>
              <w:rPr>
                <w:rFonts w:hint="eastAsia" w:ascii="宋体" w:hAnsi="宋体" w:eastAsia="宋体" w:cs="宋体"/>
                <w:color w:val="auto"/>
                <w:sz w:val="21"/>
              </w:rPr>
            </w:pPr>
          </w:p>
        </w:tc>
        <w:tc>
          <w:tcPr>
            <w:tcW w:w="1175" w:type="dxa"/>
            <w:vAlign w:val="top"/>
          </w:tcPr>
          <w:p w14:paraId="27D1CA58">
            <w:pPr>
              <w:shd w:val="clear"/>
              <w:rPr>
                <w:rFonts w:hint="eastAsia" w:ascii="宋体" w:hAnsi="宋体" w:eastAsia="宋体" w:cs="宋体"/>
                <w:color w:val="auto"/>
                <w:sz w:val="21"/>
              </w:rPr>
            </w:pPr>
          </w:p>
        </w:tc>
        <w:tc>
          <w:tcPr>
            <w:tcW w:w="1901" w:type="dxa"/>
            <w:vAlign w:val="top"/>
          </w:tcPr>
          <w:p w14:paraId="6BE1E71D">
            <w:pPr>
              <w:shd w:val="clear"/>
              <w:rPr>
                <w:rFonts w:hint="eastAsia" w:ascii="宋体" w:hAnsi="宋体" w:eastAsia="宋体" w:cs="宋体"/>
                <w:color w:val="auto"/>
                <w:sz w:val="21"/>
              </w:rPr>
            </w:pPr>
          </w:p>
        </w:tc>
        <w:tc>
          <w:tcPr>
            <w:tcW w:w="1195" w:type="dxa"/>
            <w:vAlign w:val="top"/>
          </w:tcPr>
          <w:p w14:paraId="0F611F0E">
            <w:pPr>
              <w:shd w:val="clear"/>
              <w:rPr>
                <w:rFonts w:hint="eastAsia" w:ascii="宋体" w:hAnsi="宋体" w:eastAsia="宋体" w:cs="宋体"/>
                <w:color w:val="auto"/>
                <w:sz w:val="21"/>
              </w:rPr>
            </w:pPr>
          </w:p>
        </w:tc>
      </w:tr>
      <w:tr w14:paraId="0C8FD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6A35E0AD">
            <w:pPr>
              <w:shd w:val="clear"/>
              <w:rPr>
                <w:rFonts w:hint="eastAsia" w:ascii="宋体" w:hAnsi="宋体" w:eastAsia="宋体" w:cs="宋体"/>
                <w:color w:val="auto"/>
                <w:sz w:val="21"/>
              </w:rPr>
            </w:pPr>
          </w:p>
        </w:tc>
        <w:tc>
          <w:tcPr>
            <w:tcW w:w="1600" w:type="dxa"/>
            <w:vAlign w:val="top"/>
          </w:tcPr>
          <w:p w14:paraId="313BFD63">
            <w:pPr>
              <w:shd w:val="clear"/>
              <w:rPr>
                <w:rFonts w:hint="eastAsia" w:ascii="宋体" w:hAnsi="宋体" w:eastAsia="宋体" w:cs="宋体"/>
                <w:color w:val="auto"/>
                <w:sz w:val="21"/>
              </w:rPr>
            </w:pPr>
          </w:p>
        </w:tc>
        <w:tc>
          <w:tcPr>
            <w:tcW w:w="736" w:type="dxa"/>
            <w:vAlign w:val="top"/>
          </w:tcPr>
          <w:p w14:paraId="70FCB740">
            <w:pPr>
              <w:shd w:val="clear"/>
              <w:rPr>
                <w:rFonts w:hint="eastAsia" w:ascii="宋体" w:hAnsi="宋体" w:eastAsia="宋体" w:cs="宋体"/>
                <w:color w:val="auto"/>
                <w:sz w:val="21"/>
              </w:rPr>
            </w:pPr>
          </w:p>
        </w:tc>
        <w:tc>
          <w:tcPr>
            <w:tcW w:w="735" w:type="dxa"/>
            <w:vAlign w:val="top"/>
          </w:tcPr>
          <w:p w14:paraId="42EDDA56">
            <w:pPr>
              <w:shd w:val="clear"/>
              <w:rPr>
                <w:rFonts w:hint="eastAsia" w:ascii="宋体" w:hAnsi="宋体" w:eastAsia="宋体" w:cs="宋体"/>
                <w:color w:val="auto"/>
                <w:sz w:val="21"/>
              </w:rPr>
            </w:pPr>
          </w:p>
        </w:tc>
        <w:tc>
          <w:tcPr>
            <w:tcW w:w="736" w:type="dxa"/>
            <w:vAlign w:val="top"/>
          </w:tcPr>
          <w:p w14:paraId="7E402BE9">
            <w:pPr>
              <w:shd w:val="clear"/>
              <w:rPr>
                <w:rFonts w:hint="eastAsia" w:ascii="宋体" w:hAnsi="宋体" w:eastAsia="宋体" w:cs="宋体"/>
                <w:color w:val="auto"/>
                <w:sz w:val="21"/>
              </w:rPr>
            </w:pPr>
          </w:p>
        </w:tc>
        <w:tc>
          <w:tcPr>
            <w:tcW w:w="1175" w:type="dxa"/>
            <w:vAlign w:val="top"/>
          </w:tcPr>
          <w:p w14:paraId="29DB088E">
            <w:pPr>
              <w:shd w:val="clear"/>
              <w:rPr>
                <w:rFonts w:hint="eastAsia" w:ascii="宋体" w:hAnsi="宋体" w:eastAsia="宋体" w:cs="宋体"/>
                <w:color w:val="auto"/>
                <w:sz w:val="21"/>
              </w:rPr>
            </w:pPr>
          </w:p>
        </w:tc>
        <w:tc>
          <w:tcPr>
            <w:tcW w:w="1901" w:type="dxa"/>
            <w:vAlign w:val="top"/>
          </w:tcPr>
          <w:p w14:paraId="3E3DECF3">
            <w:pPr>
              <w:shd w:val="clear"/>
              <w:rPr>
                <w:rFonts w:hint="eastAsia" w:ascii="宋体" w:hAnsi="宋体" w:eastAsia="宋体" w:cs="宋体"/>
                <w:color w:val="auto"/>
                <w:sz w:val="21"/>
              </w:rPr>
            </w:pPr>
          </w:p>
        </w:tc>
        <w:tc>
          <w:tcPr>
            <w:tcW w:w="1195" w:type="dxa"/>
            <w:vAlign w:val="top"/>
          </w:tcPr>
          <w:p w14:paraId="65205239">
            <w:pPr>
              <w:shd w:val="clear"/>
              <w:rPr>
                <w:rFonts w:hint="eastAsia" w:ascii="宋体" w:hAnsi="宋体" w:eastAsia="宋体" w:cs="宋体"/>
                <w:color w:val="auto"/>
                <w:sz w:val="21"/>
              </w:rPr>
            </w:pPr>
          </w:p>
        </w:tc>
      </w:tr>
      <w:tr w14:paraId="3CBB8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23" w:type="dxa"/>
            <w:vAlign w:val="top"/>
          </w:tcPr>
          <w:p w14:paraId="1E421629">
            <w:pPr>
              <w:shd w:val="clear"/>
              <w:rPr>
                <w:rFonts w:hint="eastAsia" w:ascii="宋体" w:hAnsi="宋体" w:eastAsia="宋体" w:cs="宋体"/>
                <w:color w:val="auto"/>
                <w:sz w:val="21"/>
              </w:rPr>
            </w:pPr>
          </w:p>
        </w:tc>
        <w:tc>
          <w:tcPr>
            <w:tcW w:w="1600" w:type="dxa"/>
            <w:vAlign w:val="top"/>
          </w:tcPr>
          <w:p w14:paraId="0F271EC5">
            <w:pPr>
              <w:shd w:val="clear"/>
              <w:rPr>
                <w:rFonts w:hint="eastAsia" w:ascii="宋体" w:hAnsi="宋体" w:eastAsia="宋体" w:cs="宋体"/>
                <w:color w:val="auto"/>
                <w:sz w:val="21"/>
              </w:rPr>
            </w:pPr>
          </w:p>
        </w:tc>
        <w:tc>
          <w:tcPr>
            <w:tcW w:w="736" w:type="dxa"/>
            <w:vAlign w:val="top"/>
          </w:tcPr>
          <w:p w14:paraId="472CDDAA">
            <w:pPr>
              <w:shd w:val="clear"/>
              <w:rPr>
                <w:rFonts w:hint="eastAsia" w:ascii="宋体" w:hAnsi="宋体" w:eastAsia="宋体" w:cs="宋体"/>
                <w:color w:val="auto"/>
                <w:sz w:val="21"/>
              </w:rPr>
            </w:pPr>
          </w:p>
        </w:tc>
        <w:tc>
          <w:tcPr>
            <w:tcW w:w="735" w:type="dxa"/>
            <w:vAlign w:val="top"/>
          </w:tcPr>
          <w:p w14:paraId="75FD5E44">
            <w:pPr>
              <w:shd w:val="clear"/>
              <w:rPr>
                <w:rFonts w:hint="eastAsia" w:ascii="宋体" w:hAnsi="宋体" w:eastAsia="宋体" w:cs="宋体"/>
                <w:color w:val="auto"/>
                <w:sz w:val="21"/>
              </w:rPr>
            </w:pPr>
          </w:p>
        </w:tc>
        <w:tc>
          <w:tcPr>
            <w:tcW w:w="736" w:type="dxa"/>
            <w:vAlign w:val="top"/>
          </w:tcPr>
          <w:p w14:paraId="695597D2">
            <w:pPr>
              <w:shd w:val="clear"/>
              <w:rPr>
                <w:rFonts w:hint="eastAsia" w:ascii="宋体" w:hAnsi="宋体" w:eastAsia="宋体" w:cs="宋体"/>
                <w:color w:val="auto"/>
                <w:sz w:val="21"/>
              </w:rPr>
            </w:pPr>
          </w:p>
        </w:tc>
        <w:tc>
          <w:tcPr>
            <w:tcW w:w="1175" w:type="dxa"/>
            <w:vAlign w:val="top"/>
          </w:tcPr>
          <w:p w14:paraId="2FB626DD">
            <w:pPr>
              <w:shd w:val="clear"/>
              <w:rPr>
                <w:rFonts w:hint="eastAsia" w:ascii="宋体" w:hAnsi="宋体" w:eastAsia="宋体" w:cs="宋体"/>
                <w:color w:val="auto"/>
                <w:sz w:val="21"/>
              </w:rPr>
            </w:pPr>
          </w:p>
        </w:tc>
        <w:tc>
          <w:tcPr>
            <w:tcW w:w="1901" w:type="dxa"/>
            <w:vAlign w:val="top"/>
          </w:tcPr>
          <w:p w14:paraId="01007012">
            <w:pPr>
              <w:shd w:val="clear"/>
              <w:rPr>
                <w:rFonts w:hint="eastAsia" w:ascii="宋体" w:hAnsi="宋体" w:eastAsia="宋体" w:cs="宋体"/>
                <w:color w:val="auto"/>
                <w:sz w:val="21"/>
              </w:rPr>
            </w:pPr>
          </w:p>
        </w:tc>
        <w:tc>
          <w:tcPr>
            <w:tcW w:w="1195" w:type="dxa"/>
            <w:vAlign w:val="top"/>
          </w:tcPr>
          <w:p w14:paraId="2DCD0890">
            <w:pPr>
              <w:shd w:val="clear"/>
              <w:rPr>
                <w:rFonts w:hint="eastAsia" w:ascii="宋体" w:hAnsi="宋体" w:eastAsia="宋体" w:cs="宋体"/>
                <w:color w:val="auto"/>
                <w:sz w:val="21"/>
              </w:rPr>
            </w:pPr>
          </w:p>
        </w:tc>
      </w:tr>
      <w:tr w14:paraId="34892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26D518FE">
            <w:pPr>
              <w:shd w:val="clear"/>
              <w:rPr>
                <w:rFonts w:hint="eastAsia" w:ascii="宋体" w:hAnsi="宋体" w:eastAsia="宋体" w:cs="宋体"/>
                <w:color w:val="auto"/>
                <w:sz w:val="21"/>
              </w:rPr>
            </w:pPr>
          </w:p>
        </w:tc>
        <w:tc>
          <w:tcPr>
            <w:tcW w:w="1600" w:type="dxa"/>
            <w:vAlign w:val="top"/>
          </w:tcPr>
          <w:p w14:paraId="7327B319">
            <w:pPr>
              <w:shd w:val="clear"/>
              <w:rPr>
                <w:rFonts w:hint="eastAsia" w:ascii="宋体" w:hAnsi="宋体" w:eastAsia="宋体" w:cs="宋体"/>
                <w:color w:val="auto"/>
                <w:sz w:val="21"/>
              </w:rPr>
            </w:pPr>
          </w:p>
        </w:tc>
        <w:tc>
          <w:tcPr>
            <w:tcW w:w="736" w:type="dxa"/>
            <w:vAlign w:val="top"/>
          </w:tcPr>
          <w:p w14:paraId="499F21E7">
            <w:pPr>
              <w:shd w:val="clear"/>
              <w:rPr>
                <w:rFonts w:hint="eastAsia" w:ascii="宋体" w:hAnsi="宋体" w:eastAsia="宋体" w:cs="宋体"/>
                <w:color w:val="auto"/>
                <w:sz w:val="21"/>
              </w:rPr>
            </w:pPr>
          </w:p>
        </w:tc>
        <w:tc>
          <w:tcPr>
            <w:tcW w:w="735" w:type="dxa"/>
            <w:vAlign w:val="top"/>
          </w:tcPr>
          <w:p w14:paraId="07C0E127">
            <w:pPr>
              <w:shd w:val="clear"/>
              <w:rPr>
                <w:rFonts w:hint="eastAsia" w:ascii="宋体" w:hAnsi="宋体" w:eastAsia="宋体" w:cs="宋体"/>
                <w:color w:val="auto"/>
                <w:sz w:val="21"/>
              </w:rPr>
            </w:pPr>
          </w:p>
        </w:tc>
        <w:tc>
          <w:tcPr>
            <w:tcW w:w="736" w:type="dxa"/>
            <w:vAlign w:val="top"/>
          </w:tcPr>
          <w:p w14:paraId="1199E674">
            <w:pPr>
              <w:shd w:val="clear"/>
              <w:rPr>
                <w:rFonts w:hint="eastAsia" w:ascii="宋体" w:hAnsi="宋体" w:eastAsia="宋体" w:cs="宋体"/>
                <w:color w:val="auto"/>
                <w:sz w:val="21"/>
              </w:rPr>
            </w:pPr>
          </w:p>
        </w:tc>
        <w:tc>
          <w:tcPr>
            <w:tcW w:w="1175" w:type="dxa"/>
            <w:vAlign w:val="top"/>
          </w:tcPr>
          <w:p w14:paraId="5BEFD63A">
            <w:pPr>
              <w:shd w:val="clear"/>
              <w:rPr>
                <w:rFonts w:hint="eastAsia" w:ascii="宋体" w:hAnsi="宋体" w:eastAsia="宋体" w:cs="宋体"/>
                <w:color w:val="auto"/>
                <w:sz w:val="21"/>
              </w:rPr>
            </w:pPr>
          </w:p>
        </w:tc>
        <w:tc>
          <w:tcPr>
            <w:tcW w:w="1901" w:type="dxa"/>
            <w:vAlign w:val="top"/>
          </w:tcPr>
          <w:p w14:paraId="463AA0B3">
            <w:pPr>
              <w:shd w:val="clear"/>
              <w:rPr>
                <w:rFonts w:hint="eastAsia" w:ascii="宋体" w:hAnsi="宋体" w:eastAsia="宋体" w:cs="宋体"/>
                <w:color w:val="auto"/>
                <w:sz w:val="21"/>
              </w:rPr>
            </w:pPr>
          </w:p>
        </w:tc>
        <w:tc>
          <w:tcPr>
            <w:tcW w:w="1195" w:type="dxa"/>
            <w:vAlign w:val="top"/>
          </w:tcPr>
          <w:p w14:paraId="68FFDD23">
            <w:pPr>
              <w:shd w:val="clear"/>
              <w:rPr>
                <w:rFonts w:hint="eastAsia" w:ascii="宋体" w:hAnsi="宋体" w:eastAsia="宋体" w:cs="宋体"/>
                <w:color w:val="auto"/>
                <w:sz w:val="21"/>
              </w:rPr>
            </w:pPr>
          </w:p>
        </w:tc>
      </w:tr>
      <w:tr w14:paraId="28AD9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08DC008E">
            <w:pPr>
              <w:shd w:val="clear"/>
              <w:rPr>
                <w:rFonts w:hint="eastAsia" w:ascii="宋体" w:hAnsi="宋体" w:eastAsia="宋体" w:cs="宋体"/>
                <w:color w:val="auto"/>
                <w:sz w:val="21"/>
              </w:rPr>
            </w:pPr>
          </w:p>
        </w:tc>
        <w:tc>
          <w:tcPr>
            <w:tcW w:w="1600" w:type="dxa"/>
            <w:vAlign w:val="top"/>
          </w:tcPr>
          <w:p w14:paraId="208599EE">
            <w:pPr>
              <w:shd w:val="clear"/>
              <w:rPr>
                <w:rFonts w:hint="eastAsia" w:ascii="宋体" w:hAnsi="宋体" w:eastAsia="宋体" w:cs="宋体"/>
                <w:color w:val="auto"/>
                <w:sz w:val="21"/>
              </w:rPr>
            </w:pPr>
          </w:p>
        </w:tc>
        <w:tc>
          <w:tcPr>
            <w:tcW w:w="736" w:type="dxa"/>
            <w:vAlign w:val="top"/>
          </w:tcPr>
          <w:p w14:paraId="4B8F58EB">
            <w:pPr>
              <w:shd w:val="clear"/>
              <w:rPr>
                <w:rFonts w:hint="eastAsia" w:ascii="宋体" w:hAnsi="宋体" w:eastAsia="宋体" w:cs="宋体"/>
                <w:color w:val="auto"/>
                <w:sz w:val="21"/>
              </w:rPr>
            </w:pPr>
          </w:p>
        </w:tc>
        <w:tc>
          <w:tcPr>
            <w:tcW w:w="735" w:type="dxa"/>
            <w:vAlign w:val="top"/>
          </w:tcPr>
          <w:p w14:paraId="5A360072">
            <w:pPr>
              <w:shd w:val="clear"/>
              <w:rPr>
                <w:rFonts w:hint="eastAsia" w:ascii="宋体" w:hAnsi="宋体" w:eastAsia="宋体" w:cs="宋体"/>
                <w:color w:val="auto"/>
                <w:sz w:val="21"/>
              </w:rPr>
            </w:pPr>
          </w:p>
        </w:tc>
        <w:tc>
          <w:tcPr>
            <w:tcW w:w="736" w:type="dxa"/>
            <w:vAlign w:val="top"/>
          </w:tcPr>
          <w:p w14:paraId="08071209">
            <w:pPr>
              <w:shd w:val="clear"/>
              <w:rPr>
                <w:rFonts w:hint="eastAsia" w:ascii="宋体" w:hAnsi="宋体" w:eastAsia="宋体" w:cs="宋体"/>
                <w:color w:val="auto"/>
                <w:sz w:val="21"/>
              </w:rPr>
            </w:pPr>
          </w:p>
        </w:tc>
        <w:tc>
          <w:tcPr>
            <w:tcW w:w="1175" w:type="dxa"/>
            <w:vAlign w:val="top"/>
          </w:tcPr>
          <w:p w14:paraId="6B08A48F">
            <w:pPr>
              <w:shd w:val="clear"/>
              <w:rPr>
                <w:rFonts w:hint="eastAsia" w:ascii="宋体" w:hAnsi="宋体" w:eastAsia="宋体" w:cs="宋体"/>
                <w:color w:val="auto"/>
                <w:sz w:val="21"/>
              </w:rPr>
            </w:pPr>
          </w:p>
        </w:tc>
        <w:tc>
          <w:tcPr>
            <w:tcW w:w="1901" w:type="dxa"/>
            <w:vAlign w:val="top"/>
          </w:tcPr>
          <w:p w14:paraId="352B4540">
            <w:pPr>
              <w:shd w:val="clear"/>
              <w:rPr>
                <w:rFonts w:hint="eastAsia" w:ascii="宋体" w:hAnsi="宋体" w:eastAsia="宋体" w:cs="宋体"/>
                <w:color w:val="auto"/>
                <w:sz w:val="21"/>
              </w:rPr>
            </w:pPr>
          </w:p>
        </w:tc>
        <w:tc>
          <w:tcPr>
            <w:tcW w:w="1195" w:type="dxa"/>
            <w:vAlign w:val="top"/>
          </w:tcPr>
          <w:p w14:paraId="44FC2488">
            <w:pPr>
              <w:shd w:val="clear"/>
              <w:rPr>
                <w:rFonts w:hint="eastAsia" w:ascii="宋体" w:hAnsi="宋体" w:eastAsia="宋体" w:cs="宋体"/>
                <w:color w:val="auto"/>
                <w:sz w:val="21"/>
              </w:rPr>
            </w:pPr>
          </w:p>
        </w:tc>
      </w:tr>
      <w:tr w14:paraId="05EB6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13EC1DA6">
            <w:pPr>
              <w:shd w:val="clear"/>
              <w:rPr>
                <w:rFonts w:hint="eastAsia" w:ascii="宋体" w:hAnsi="宋体" w:eastAsia="宋体" w:cs="宋体"/>
                <w:color w:val="auto"/>
                <w:sz w:val="21"/>
              </w:rPr>
            </w:pPr>
          </w:p>
        </w:tc>
        <w:tc>
          <w:tcPr>
            <w:tcW w:w="1600" w:type="dxa"/>
            <w:vAlign w:val="top"/>
          </w:tcPr>
          <w:p w14:paraId="34982D2F">
            <w:pPr>
              <w:shd w:val="clear"/>
              <w:rPr>
                <w:rFonts w:hint="eastAsia" w:ascii="宋体" w:hAnsi="宋体" w:eastAsia="宋体" w:cs="宋体"/>
                <w:color w:val="auto"/>
                <w:sz w:val="21"/>
              </w:rPr>
            </w:pPr>
          </w:p>
        </w:tc>
        <w:tc>
          <w:tcPr>
            <w:tcW w:w="736" w:type="dxa"/>
            <w:vAlign w:val="top"/>
          </w:tcPr>
          <w:p w14:paraId="4873A44A">
            <w:pPr>
              <w:shd w:val="clear"/>
              <w:rPr>
                <w:rFonts w:hint="eastAsia" w:ascii="宋体" w:hAnsi="宋体" w:eastAsia="宋体" w:cs="宋体"/>
                <w:color w:val="auto"/>
                <w:sz w:val="21"/>
              </w:rPr>
            </w:pPr>
          </w:p>
        </w:tc>
        <w:tc>
          <w:tcPr>
            <w:tcW w:w="735" w:type="dxa"/>
            <w:vAlign w:val="top"/>
          </w:tcPr>
          <w:p w14:paraId="6615D243">
            <w:pPr>
              <w:shd w:val="clear"/>
              <w:rPr>
                <w:rFonts w:hint="eastAsia" w:ascii="宋体" w:hAnsi="宋体" w:eastAsia="宋体" w:cs="宋体"/>
                <w:color w:val="auto"/>
                <w:sz w:val="21"/>
              </w:rPr>
            </w:pPr>
          </w:p>
        </w:tc>
        <w:tc>
          <w:tcPr>
            <w:tcW w:w="736" w:type="dxa"/>
            <w:vAlign w:val="top"/>
          </w:tcPr>
          <w:p w14:paraId="2F87214E">
            <w:pPr>
              <w:shd w:val="clear"/>
              <w:rPr>
                <w:rFonts w:hint="eastAsia" w:ascii="宋体" w:hAnsi="宋体" w:eastAsia="宋体" w:cs="宋体"/>
                <w:color w:val="auto"/>
                <w:sz w:val="21"/>
              </w:rPr>
            </w:pPr>
          </w:p>
        </w:tc>
        <w:tc>
          <w:tcPr>
            <w:tcW w:w="1175" w:type="dxa"/>
            <w:vAlign w:val="top"/>
          </w:tcPr>
          <w:p w14:paraId="1484F94D">
            <w:pPr>
              <w:shd w:val="clear"/>
              <w:rPr>
                <w:rFonts w:hint="eastAsia" w:ascii="宋体" w:hAnsi="宋体" w:eastAsia="宋体" w:cs="宋体"/>
                <w:color w:val="auto"/>
                <w:sz w:val="21"/>
              </w:rPr>
            </w:pPr>
          </w:p>
        </w:tc>
        <w:tc>
          <w:tcPr>
            <w:tcW w:w="1901" w:type="dxa"/>
            <w:vAlign w:val="top"/>
          </w:tcPr>
          <w:p w14:paraId="6B9A6272">
            <w:pPr>
              <w:shd w:val="clear"/>
              <w:rPr>
                <w:rFonts w:hint="eastAsia" w:ascii="宋体" w:hAnsi="宋体" w:eastAsia="宋体" w:cs="宋体"/>
                <w:color w:val="auto"/>
                <w:sz w:val="21"/>
              </w:rPr>
            </w:pPr>
          </w:p>
        </w:tc>
        <w:tc>
          <w:tcPr>
            <w:tcW w:w="1195" w:type="dxa"/>
            <w:vAlign w:val="top"/>
          </w:tcPr>
          <w:p w14:paraId="1BE3CEED">
            <w:pPr>
              <w:shd w:val="clear"/>
              <w:rPr>
                <w:rFonts w:hint="eastAsia" w:ascii="宋体" w:hAnsi="宋体" w:eastAsia="宋体" w:cs="宋体"/>
                <w:color w:val="auto"/>
                <w:sz w:val="21"/>
              </w:rPr>
            </w:pPr>
          </w:p>
        </w:tc>
      </w:tr>
      <w:tr w14:paraId="28C2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376B7F20">
            <w:pPr>
              <w:shd w:val="clear"/>
              <w:rPr>
                <w:rFonts w:hint="eastAsia" w:ascii="宋体" w:hAnsi="宋体" w:eastAsia="宋体" w:cs="宋体"/>
                <w:color w:val="auto"/>
                <w:sz w:val="21"/>
              </w:rPr>
            </w:pPr>
          </w:p>
        </w:tc>
        <w:tc>
          <w:tcPr>
            <w:tcW w:w="1600" w:type="dxa"/>
            <w:vAlign w:val="top"/>
          </w:tcPr>
          <w:p w14:paraId="132AB0DF">
            <w:pPr>
              <w:shd w:val="clear"/>
              <w:rPr>
                <w:rFonts w:hint="eastAsia" w:ascii="宋体" w:hAnsi="宋体" w:eastAsia="宋体" w:cs="宋体"/>
                <w:color w:val="auto"/>
                <w:sz w:val="21"/>
              </w:rPr>
            </w:pPr>
          </w:p>
        </w:tc>
        <w:tc>
          <w:tcPr>
            <w:tcW w:w="736" w:type="dxa"/>
            <w:vAlign w:val="top"/>
          </w:tcPr>
          <w:p w14:paraId="7F68D056">
            <w:pPr>
              <w:shd w:val="clear"/>
              <w:rPr>
                <w:rFonts w:hint="eastAsia" w:ascii="宋体" w:hAnsi="宋体" w:eastAsia="宋体" w:cs="宋体"/>
                <w:color w:val="auto"/>
                <w:sz w:val="21"/>
              </w:rPr>
            </w:pPr>
          </w:p>
        </w:tc>
        <w:tc>
          <w:tcPr>
            <w:tcW w:w="735" w:type="dxa"/>
            <w:vAlign w:val="top"/>
          </w:tcPr>
          <w:p w14:paraId="27CE1600">
            <w:pPr>
              <w:shd w:val="clear"/>
              <w:rPr>
                <w:rFonts w:hint="eastAsia" w:ascii="宋体" w:hAnsi="宋体" w:eastAsia="宋体" w:cs="宋体"/>
                <w:color w:val="auto"/>
                <w:sz w:val="21"/>
              </w:rPr>
            </w:pPr>
          </w:p>
        </w:tc>
        <w:tc>
          <w:tcPr>
            <w:tcW w:w="736" w:type="dxa"/>
            <w:vAlign w:val="top"/>
          </w:tcPr>
          <w:p w14:paraId="1CCBE8EC">
            <w:pPr>
              <w:shd w:val="clear"/>
              <w:rPr>
                <w:rFonts w:hint="eastAsia" w:ascii="宋体" w:hAnsi="宋体" w:eastAsia="宋体" w:cs="宋体"/>
                <w:color w:val="auto"/>
                <w:sz w:val="21"/>
              </w:rPr>
            </w:pPr>
          </w:p>
        </w:tc>
        <w:tc>
          <w:tcPr>
            <w:tcW w:w="1175" w:type="dxa"/>
            <w:vAlign w:val="top"/>
          </w:tcPr>
          <w:p w14:paraId="04B09BDD">
            <w:pPr>
              <w:shd w:val="clear"/>
              <w:rPr>
                <w:rFonts w:hint="eastAsia" w:ascii="宋体" w:hAnsi="宋体" w:eastAsia="宋体" w:cs="宋体"/>
                <w:color w:val="auto"/>
                <w:sz w:val="21"/>
              </w:rPr>
            </w:pPr>
          </w:p>
        </w:tc>
        <w:tc>
          <w:tcPr>
            <w:tcW w:w="1901" w:type="dxa"/>
            <w:vAlign w:val="top"/>
          </w:tcPr>
          <w:p w14:paraId="217BF5E9">
            <w:pPr>
              <w:shd w:val="clear"/>
              <w:rPr>
                <w:rFonts w:hint="eastAsia" w:ascii="宋体" w:hAnsi="宋体" w:eastAsia="宋体" w:cs="宋体"/>
                <w:color w:val="auto"/>
                <w:sz w:val="21"/>
              </w:rPr>
            </w:pPr>
          </w:p>
        </w:tc>
        <w:tc>
          <w:tcPr>
            <w:tcW w:w="1195" w:type="dxa"/>
            <w:vAlign w:val="top"/>
          </w:tcPr>
          <w:p w14:paraId="5A703A0B">
            <w:pPr>
              <w:shd w:val="clear"/>
              <w:rPr>
                <w:rFonts w:hint="eastAsia" w:ascii="宋体" w:hAnsi="宋体" w:eastAsia="宋体" w:cs="宋体"/>
                <w:color w:val="auto"/>
                <w:sz w:val="21"/>
              </w:rPr>
            </w:pPr>
          </w:p>
        </w:tc>
      </w:tr>
      <w:tr w14:paraId="70D1F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2A1C72F5">
            <w:pPr>
              <w:shd w:val="clear"/>
              <w:rPr>
                <w:rFonts w:hint="eastAsia" w:ascii="宋体" w:hAnsi="宋体" w:eastAsia="宋体" w:cs="宋体"/>
                <w:color w:val="auto"/>
                <w:sz w:val="21"/>
              </w:rPr>
            </w:pPr>
          </w:p>
        </w:tc>
        <w:tc>
          <w:tcPr>
            <w:tcW w:w="1600" w:type="dxa"/>
            <w:vAlign w:val="top"/>
          </w:tcPr>
          <w:p w14:paraId="1B3D52E2">
            <w:pPr>
              <w:shd w:val="clear"/>
              <w:rPr>
                <w:rFonts w:hint="eastAsia" w:ascii="宋体" w:hAnsi="宋体" w:eastAsia="宋体" w:cs="宋体"/>
                <w:color w:val="auto"/>
                <w:sz w:val="21"/>
              </w:rPr>
            </w:pPr>
          </w:p>
        </w:tc>
        <w:tc>
          <w:tcPr>
            <w:tcW w:w="736" w:type="dxa"/>
            <w:vAlign w:val="top"/>
          </w:tcPr>
          <w:p w14:paraId="26B77B8E">
            <w:pPr>
              <w:shd w:val="clear"/>
              <w:rPr>
                <w:rFonts w:hint="eastAsia" w:ascii="宋体" w:hAnsi="宋体" w:eastAsia="宋体" w:cs="宋体"/>
                <w:color w:val="auto"/>
                <w:sz w:val="21"/>
              </w:rPr>
            </w:pPr>
          </w:p>
        </w:tc>
        <w:tc>
          <w:tcPr>
            <w:tcW w:w="735" w:type="dxa"/>
            <w:vAlign w:val="top"/>
          </w:tcPr>
          <w:p w14:paraId="7A884694">
            <w:pPr>
              <w:shd w:val="clear"/>
              <w:rPr>
                <w:rFonts w:hint="eastAsia" w:ascii="宋体" w:hAnsi="宋体" w:eastAsia="宋体" w:cs="宋体"/>
                <w:color w:val="auto"/>
                <w:sz w:val="21"/>
              </w:rPr>
            </w:pPr>
          </w:p>
        </w:tc>
        <w:tc>
          <w:tcPr>
            <w:tcW w:w="736" w:type="dxa"/>
            <w:vAlign w:val="top"/>
          </w:tcPr>
          <w:p w14:paraId="7AF60DC7">
            <w:pPr>
              <w:shd w:val="clear"/>
              <w:rPr>
                <w:rFonts w:hint="eastAsia" w:ascii="宋体" w:hAnsi="宋体" w:eastAsia="宋体" w:cs="宋体"/>
                <w:color w:val="auto"/>
                <w:sz w:val="21"/>
              </w:rPr>
            </w:pPr>
          </w:p>
        </w:tc>
        <w:tc>
          <w:tcPr>
            <w:tcW w:w="1175" w:type="dxa"/>
            <w:vAlign w:val="top"/>
          </w:tcPr>
          <w:p w14:paraId="15B5EECB">
            <w:pPr>
              <w:shd w:val="clear"/>
              <w:rPr>
                <w:rFonts w:hint="eastAsia" w:ascii="宋体" w:hAnsi="宋体" w:eastAsia="宋体" w:cs="宋体"/>
                <w:color w:val="auto"/>
                <w:sz w:val="21"/>
              </w:rPr>
            </w:pPr>
          </w:p>
        </w:tc>
        <w:tc>
          <w:tcPr>
            <w:tcW w:w="1901" w:type="dxa"/>
            <w:vAlign w:val="top"/>
          </w:tcPr>
          <w:p w14:paraId="7DD26700">
            <w:pPr>
              <w:shd w:val="clear"/>
              <w:rPr>
                <w:rFonts w:hint="eastAsia" w:ascii="宋体" w:hAnsi="宋体" w:eastAsia="宋体" w:cs="宋体"/>
                <w:color w:val="auto"/>
                <w:sz w:val="21"/>
              </w:rPr>
            </w:pPr>
          </w:p>
        </w:tc>
        <w:tc>
          <w:tcPr>
            <w:tcW w:w="1195" w:type="dxa"/>
            <w:vAlign w:val="top"/>
          </w:tcPr>
          <w:p w14:paraId="17DD6F2B">
            <w:pPr>
              <w:shd w:val="clear"/>
              <w:rPr>
                <w:rFonts w:hint="eastAsia" w:ascii="宋体" w:hAnsi="宋体" w:eastAsia="宋体" w:cs="宋体"/>
                <w:color w:val="auto"/>
                <w:sz w:val="21"/>
              </w:rPr>
            </w:pPr>
          </w:p>
        </w:tc>
      </w:tr>
      <w:tr w14:paraId="2301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3" w:type="dxa"/>
            <w:vAlign w:val="top"/>
          </w:tcPr>
          <w:p w14:paraId="4A5F5920">
            <w:pPr>
              <w:shd w:val="clear"/>
              <w:rPr>
                <w:rFonts w:hint="eastAsia" w:ascii="宋体" w:hAnsi="宋体" w:eastAsia="宋体" w:cs="宋体"/>
                <w:color w:val="auto"/>
                <w:sz w:val="21"/>
              </w:rPr>
            </w:pPr>
          </w:p>
        </w:tc>
        <w:tc>
          <w:tcPr>
            <w:tcW w:w="1600" w:type="dxa"/>
            <w:vAlign w:val="top"/>
          </w:tcPr>
          <w:p w14:paraId="29012E72">
            <w:pPr>
              <w:shd w:val="clear"/>
              <w:rPr>
                <w:rFonts w:hint="eastAsia" w:ascii="宋体" w:hAnsi="宋体" w:eastAsia="宋体" w:cs="宋体"/>
                <w:color w:val="auto"/>
                <w:sz w:val="21"/>
              </w:rPr>
            </w:pPr>
          </w:p>
        </w:tc>
        <w:tc>
          <w:tcPr>
            <w:tcW w:w="736" w:type="dxa"/>
            <w:vAlign w:val="top"/>
          </w:tcPr>
          <w:p w14:paraId="6B83E3CB">
            <w:pPr>
              <w:shd w:val="clear"/>
              <w:rPr>
                <w:rFonts w:hint="eastAsia" w:ascii="宋体" w:hAnsi="宋体" w:eastAsia="宋体" w:cs="宋体"/>
                <w:color w:val="auto"/>
                <w:sz w:val="21"/>
              </w:rPr>
            </w:pPr>
          </w:p>
        </w:tc>
        <w:tc>
          <w:tcPr>
            <w:tcW w:w="735" w:type="dxa"/>
            <w:vAlign w:val="top"/>
          </w:tcPr>
          <w:p w14:paraId="7CDFFEDF">
            <w:pPr>
              <w:shd w:val="clear"/>
              <w:rPr>
                <w:rFonts w:hint="eastAsia" w:ascii="宋体" w:hAnsi="宋体" w:eastAsia="宋体" w:cs="宋体"/>
                <w:color w:val="auto"/>
                <w:sz w:val="21"/>
              </w:rPr>
            </w:pPr>
          </w:p>
        </w:tc>
        <w:tc>
          <w:tcPr>
            <w:tcW w:w="736" w:type="dxa"/>
            <w:vAlign w:val="top"/>
          </w:tcPr>
          <w:p w14:paraId="0E859730">
            <w:pPr>
              <w:shd w:val="clear"/>
              <w:rPr>
                <w:rFonts w:hint="eastAsia" w:ascii="宋体" w:hAnsi="宋体" w:eastAsia="宋体" w:cs="宋体"/>
                <w:color w:val="auto"/>
                <w:sz w:val="21"/>
              </w:rPr>
            </w:pPr>
          </w:p>
        </w:tc>
        <w:tc>
          <w:tcPr>
            <w:tcW w:w="1175" w:type="dxa"/>
            <w:vAlign w:val="top"/>
          </w:tcPr>
          <w:p w14:paraId="070A8E25">
            <w:pPr>
              <w:shd w:val="clear"/>
              <w:rPr>
                <w:rFonts w:hint="eastAsia" w:ascii="宋体" w:hAnsi="宋体" w:eastAsia="宋体" w:cs="宋体"/>
                <w:color w:val="auto"/>
                <w:sz w:val="21"/>
              </w:rPr>
            </w:pPr>
          </w:p>
        </w:tc>
        <w:tc>
          <w:tcPr>
            <w:tcW w:w="1901" w:type="dxa"/>
            <w:vAlign w:val="top"/>
          </w:tcPr>
          <w:p w14:paraId="7CE3563D">
            <w:pPr>
              <w:shd w:val="clear"/>
              <w:rPr>
                <w:rFonts w:hint="eastAsia" w:ascii="宋体" w:hAnsi="宋体" w:eastAsia="宋体" w:cs="宋体"/>
                <w:color w:val="auto"/>
                <w:sz w:val="21"/>
              </w:rPr>
            </w:pPr>
          </w:p>
        </w:tc>
        <w:tc>
          <w:tcPr>
            <w:tcW w:w="1195" w:type="dxa"/>
            <w:vAlign w:val="top"/>
          </w:tcPr>
          <w:p w14:paraId="3C10216F">
            <w:pPr>
              <w:shd w:val="clear"/>
              <w:rPr>
                <w:rFonts w:hint="eastAsia" w:ascii="宋体" w:hAnsi="宋体" w:eastAsia="宋体" w:cs="宋体"/>
                <w:color w:val="auto"/>
                <w:sz w:val="21"/>
              </w:rPr>
            </w:pPr>
          </w:p>
        </w:tc>
      </w:tr>
      <w:tr w14:paraId="10149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23" w:type="dxa"/>
            <w:vAlign w:val="top"/>
          </w:tcPr>
          <w:p w14:paraId="16C99004">
            <w:pPr>
              <w:shd w:val="clear"/>
              <w:rPr>
                <w:rFonts w:hint="eastAsia" w:ascii="宋体" w:hAnsi="宋体" w:eastAsia="宋体" w:cs="宋体"/>
                <w:color w:val="auto"/>
                <w:sz w:val="21"/>
              </w:rPr>
            </w:pPr>
          </w:p>
        </w:tc>
        <w:tc>
          <w:tcPr>
            <w:tcW w:w="1600" w:type="dxa"/>
            <w:vAlign w:val="top"/>
          </w:tcPr>
          <w:p w14:paraId="013D6D8B">
            <w:pPr>
              <w:shd w:val="clear"/>
              <w:rPr>
                <w:rFonts w:hint="eastAsia" w:ascii="宋体" w:hAnsi="宋体" w:eastAsia="宋体" w:cs="宋体"/>
                <w:color w:val="auto"/>
                <w:sz w:val="21"/>
              </w:rPr>
            </w:pPr>
          </w:p>
        </w:tc>
        <w:tc>
          <w:tcPr>
            <w:tcW w:w="736" w:type="dxa"/>
            <w:vAlign w:val="top"/>
          </w:tcPr>
          <w:p w14:paraId="5801ABDA">
            <w:pPr>
              <w:shd w:val="clear"/>
              <w:rPr>
                <w:rFonts w:hint="eastAsia" w:ascii="宋体" w:hAnsi="宋体" w:eastAsia="宋体" w:cs="宋体"/>
                <w:color w:val="auto"/>
                <w:sz w:val="21"/>
              </w:rPr>
            </w:pPr>
          </w:p>
        </w:tc>
        <w:tc>
          <w:tcPr>
            <w:tcW w:w="735" w:type="dxa"/>
            <w:vAlign w:val="top"/>
          </w:tcPr>
          <w:p w14:paraId="5085DD0B">
            <w:pPr>
              <w:shd w:val="clear"/>
              <w:rPr>
                <w:rFonts w:hint="eastAsia" w:ascii="宋体" w:hAnsi="宋体" w:eastAsia="宋体" w:cs="宋体"/>
                <w:color w:val="auto"/>
                <w:sz w:val="21"/>
              </w:rPr>
            </w:pPr>
          </w:p>
        </w:tc>
        <w:tc>
          <w:tcPr>
            <w:tcW w:w="736" w:type="dxa"/>
            <w:vAlign w:val="top"/>
          </w:tcPr>
          <w:p w14:paraId="1C8735CB">
            <w:pPr>
              <w:shd w:val="clear"/>
              <w:rPr>
                <w:rFonts w:hint="eastAsia" w:ascii="宋体" w:hAnsi="宋体" w:eastAsia="宋体" w:cs="宋体"/>
                <w:color w:val="auto"/>
                <w:sz w:val="21"/>
              </w:rPr>
            </w:pPr>
          </w:p>
        </w:tc>
        <w:tc>
          <w:tcPr>
            <w:tcW w:w="1175" w:type="dxa"/>
            <w:vAlign w:val="top"/>
          </w:tcPr>
          <w:p w14:paraId="10487CBC">
            <w:pPr>
              <w:shd w:val="clear"/>
              <w:rPr>
                <w:rFonts w:hint="eastAsia" w:ascii="宋体" w:hAnsi="宋体" w:eastAsia="宋体" w:cs="宋体"/>
                <w:color w:val="auto"/>
                <w:sz w:val="21"/>
              </w:rPr>
            </w:pPr>
          </w:p>
        </w:tc>
        <w:tc>
          <w:tcPr>
            <w:tcW w:w="1901" w:type="dxa"/>
            <w:vAlign w:val="top"/>
          </w:tcPr>
          <w:p w14:paraId="491C7D41">
            <w:pPr>
              <w:shd w:val="clear"/>
              <w:rPr>
                <w:rFonts w:hint="eastAsia" w:ascii="宋体" w:hAnsi="宋体" w:eastAsia="宋体" w:cs="宋体"/>
                <w:color w:val="auto"/>
                <w:sz w:val="21"/>
              </w:rPr>
            </w:pPr>
          </w:p>
        </w:tc>
        <w:tc>
          <w:tcPr>
            <w:tcW w:w="1195" w:type="dxa"/>
            <w:vAlign w:val="top"/>
          </w:tcPr>
          <w:p w14:paraId="16A8C4CB">
            <w:pPr>
              <w:shd w:val="clear"/>
              <w:rPr>
                <w:rFonts w:hint="eastAsia" w:ascii="宋体" w:hAnsi="宋体" w:eastAsia="宋体" w:cs="宋体"/>
                <w:color w:val="auto"/>
                <w:sz w:val="21"/>
              </w:rPr>
            </w:pPr>
          </w:p>
        </w:tc>
      </w:tr>
    </w:tbl>
    <w:p w14:paraId="4025D547">
      <w:pPr>
        <w:shd w:val="clear"/>
        <w:spacing w:line="360" w:lineRule="auto"/>
        <w:jc w:val="center"/>
        <w:outlineLvl w:val="9"/>
        <w:rPr>
          <w:rFonts w:hint="eastAsia" w:ascii="宋体" w:hAnsi="宋体" w:eastAsia="宋体" w:cs="宋体"/>
          <w:color w:val="auto"/>
          <w:sz w:val="24"/>
        </w:rPr>
      </w:pPr>
    </w:p>
    <w:p w14:paraId="73FC35D1">
      <w:pPr>
        <w:pStyle w:val="69"/>
        <w:shd w:val="clear"/>
        <w:tabs>
          <w:tab w:val="left" w:pos="2040"/>
        </w:tabs>
        <w:spacing w:beforeLines="0" w:line="400" w:lineRule="exact"/>
        <w:ind w:left="0"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1</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eastAsia="zh-CN"/>
        </w:rPr>
        <w:t>供应商</w:t>
      </w:r>
      <w:r>
        <w:rPr>
          <w:rFonts w:hint="eastAsia" w:ascii="宋体" w:hAnsi="宋体" w:eastAsia="宋体" w:cs="宋体"/>
          <w:color w:val="auto"/>
          <w:sz w:val="24"/>
          <w:szCs w:val="24"/>
        </w:rPr>
        <w:t>可适当调整该表格式，但不得减少信息内容。</w:t>
      </w:r>
    </w:p>
    <w:p w14:paraId="09F1EADA">
      <w:pPr>
        <w:pStyle w:val="69"/>
        <w:shd w:val="clear"/>
        <w:tabs>
          <w:tab w:val="left" w:pos="2040"/>
        </w:tabs>
        <w:spacing w:beforeLines="0" w:line="400" w:lineRule="exact"/>
        <w:ind w:left="0" w:firstLine="480" w:firstLineChars="200"/>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应书面承诺</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文件中人员的真实性。未提供按无效投标处理</w:t>
      </w:r>
      <w:r>
        <w:rPr>
          <w:rFonts w:hint="eastAsia" w:ascii="宋体" w:hAnsi="宋体" w:eastAsia="宋体" w:cs="宋体"/>
          <w:color w:val="auto"/>
          <w:sz w:val="24"/>
          <w:szCs w:val="24"/>
          <w:lang w:eastAsia="zh-CN"/>
        </w:rPr>
        <w:t>。</w:t>
      </w:r>
    </w:p>
    <w:p w14:paraId="18FDA41B">
      <w:pPr>
        <w:pStyle w:val="69"/>
        <w:numPr>
          <w:ilvl w:val="0"/>
          <w:numId w:val="0"/>
        </w:numPr>
        <w:shd w:val="clear"/>
        <w:tabs>
          <w:tab w:val="left" w:pos="2040"/>
        </w:tabs>
        <w:spacing w:beforeLines="0" w:line="400" w:lineRule="exact"/>
        <w:ind w:leftChars="466"/>
        <w:outlineLvl w:val="9"/>
        <w:rPr>
          <w:rFonts w:hint="eastAsia" w:ascii="宋体" w:hAnsi="宋体" w:eastAsia="宋体" w:cs="宋体"/>
          <w:color w:val="auto"/>
          <w:sz w:val="24"/>
          <w:szCs w:val="24"/>
        </w:rPr>
      </w:pPr>
    </w:p>
    <w:p w14:paraId="32A60EA6">
      <w:pPr>
        <w:shd w:val="clear"/>
        <w:spacing w:line="360" w:lineRule="auto"/>
        <w:ind w:firstLine="480"/>
        <w:outlineLvl w:val="9"/>
        <w:rPr>
          <w:rFonts w:hint="eastAsia" w:ascii="宋体" w:hAnsi="宋体" w:eastAsia="宋体" w:cs="宋体"/>
          <w:color w:val="auto"/>
          <w:sz w:val="24"/>
        </w:rPr>
      </w:pPr>
    </w:p>
    <w:p w14:paraId="546DE1A9">
      <w:pPr>
        <w:shd w:val="clear"/>
        <w:spacing w:line="360" w:lineRule="auto"/>
        <w:ind w:firstLine="2640" w:firstLineChars="1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33A05BDD">
      <w:pPr>
        <w:shd w:val="clear"/>
        <w:spacing w:line="360" w:lineRule="auto"/>
        <w:ind w:firstLine="2640" w:firstLineChars="110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或被授权人</w:t>
      </w: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盖章）：</w:t>
      </w:r>
      <w:r>
        <w:rPr>
          <w:rFonts w:hint="eastAsia" w:ascii="宋体" w:hAnsi="宋体" w:eastAsia="宋体" w:cs="宋体"/>
          <w:color w:val="auto"/>
          <w:sz w:val="24"/>
          <w:szCs w:val="24"/>
          <w:u w:val="single"/>
        </w:rPr>
        <w:t xml:space="preserve">        </w:t>
      </w:r>
    </w:p>
    <w:p w14:paraId="13E55131">
      <w:pPr>
        <w:shd w:val="clear"/>
        <w:spacing w:line="360" w:lineRule="auto"/>
        <w:ind w:firstLine="2640" w:firstLineChars="1100"/>
        <w:outlineLvl w:val="9"/>
        <w:rPr>
          <w:rFonts w:hint="eastAsia" w:ascii="宋体" w:hAnsi="宋体" w:eastAsia="宋体" w:cs="宋体"/>
          <w:color w:val="auto"/>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u w:val="single"/>
        </w:rPr>
        <w:t xml:space="preserve">        </w:t>
      </w:r>
    </w:p>
    <w:p w14:paraId="57FC6D26">
      <w:pPr>
        <w:pStyle w:val="4"/>
        <w:shd w:val="clear"/>
        <w:bidi w:val="0"/>
        <w:jc w:val="center"/>
        <w:rPr>
          <w:rFonts w:hint="eastAsia" w:ascii="宋体" w:hAnsi="宋体" w:eastAsia="宋体" w:cs="宋体"/>
          <w:color w:val="auto"/>
          <w:sz w:val="32"/>
          <w:szCs w:val="21"/>
          <w:lang w:val="en-US" w:eastAsia="zh-CN"/>
        </w:rPr>
      </w:pPr>
      <w:r>
        <w:rPr>
          <w:rFonts w:hint="eastAsia" w:ascii="宋体" w:hAnsi="宋体" w:eastAsia="宋体" w:cs="宋体"/>
          <w:color w:val="auto"/>
          <w:lang w:val="en-US" w:eastAsia="zh-CN"/>
        </w:rPr>
        <w:br w:type="page"/>
      </w:r>
      <w:bookmarkStart w:id="309" w:name="_Toc31984"/>
      <w:bookmarkStart w:id="310" w:name="_Toc30020"/>
      <w:r>
        <w:rPr>
          <w:rFonts w:hint="eastAsia" w:ascii="宋体" w:hAnsi="宋体" w:eastAsia="宋体" w:cs="宋体"/>
          <w:color w:val="auto"/>
          <w:sz w:val="32"/>
          <w:szCs w:val="21"/>
          <w:lang w:val="en-US" w:eastAsia="zh-CN"/>
        </w:rPr>
        <w:t>商务偏离表</w:t>
      </w:r>
      <w:bookmarkEnd w:id="309"/>
      <w:bookmarkEnd w:id="310"/>
    </w:p>
    <w:p w14:paraId="3AED3125">
      <w:pPr>
        <w:shd w:val="clea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r>
        <w:rPr>
          <w:rFonts w:hint="eastAsia" w:hAnsi="宋体" w:cs="宋体"/>
          <w:color w:val="auto"/>
          <w:sz w:val="24"/>
          <w:lang w:val="en-US" w:eastAsia="zh-CN"/>
        </w:rPr>
        <w:t>标段</w:t>
      </w:r>
      <w:r>
        <w:rPr>
          <w:rFonts w:hint="eastAsia" w:ascii="宋体" w:hAnsi="宋体" w:eastAsia="宋体" w:cs="宋体"/>
          <w:color w:val="auto"/>
          <w:sz w:val="24"/>
        </w:rPr>
        <w:t>编号：</w:t>
      </w:r>
      <w:r>
        <w:rPr>
          <w:rFonts w:hint="eastAsia" w:ascii="宋体" w:hAnsi="宋体" w:eastAsia="宋体" w:cs="宋体"/>
          <w:color w:val="auto"/>
          <w:sz w:val="24"/>
          <w:u w:val="single"/>
        </w:rPr>
        <w:t xml:space="preserve">                    </w:t>
      </w:r>
    </w:p>
    <w:tbl>
      <w:tblPr>
        <w:tblStyle w:val="26"/>
        <w:tblW w:w="98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36"/>
        <w:gridCol w:w="3266"/>
        <w:gridCol w:w="3599"/>
        <w:gridCol w:w="1062"/>
        <w:gridCol w:w="1087"/>
      </w:tblGrid>
      <w:tr w14:paraId="6BFC3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37" w:hRule="atLeast"/>
          <w:jc w:val="center"/>
        </w:trPr>
        <w:tc>
          <w:tcPr>
            <w:tcW w:w="836" w:type="dxa"/>
            <w:noWrap w:val="0"/>
            <w:vAlign w:val="top"/>
          </w:tcPr>
          <w:p w14:paraId="73678328">
            <w:pPr>
              <w:shd w:val="clea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3266" w:type="dxa"/>
            <w:noWrap w:val="0"/>
            <w:vAlign w:val="top"/>
          </w:tcPr>
          <w:p w14:paraId="280136BC">
            <w:pPr>
              <w:shd w:val="clea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招标</w:t>
            </w:r>
            <w:r>
              <w:rPr>
                <w:rFonts w:hint="eastAsia" w:ascii="宋体" w:hAnsi="宋体" w:eastAsia="宋体" w:cs="宋体"/>
                <w:b/>
                <w:color w:val="auto"/>
                <w:sz w:val="24"/>
              </w:rPr>
              <w:t>文件商务要求</w:t>
            </w:r>
          </w:p>
        </w:tc>
        <w:tc>
          <w:tcPr>
            <w:tcW w:w="3599" w:type="dxa"/>
            <w:noWrap w:val="0"/>
            <w:vAlign w:val="top"/>
          </w:tcPr>
          <w:p w14:paraId="7AE0500A">
            <w:pPr>
              <w:shd w:val="clea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投标</w:t>
            </w:r>
            <w:r>
              <w:rPr>
                <w:rFonts w:hint="eastAsia" w:ascii="宋体" w:hAnsi="宋体" w:eastAsia="宋体" w:cs="宋体"/>
                <w:b/>
                <w:color w:val="auto"/>
                <w:sz w:val="24"/>
              </w:rPr>
              <w:t>文件商务响应</w:t>
            </w:r>
          </w:p>
        </w:tc>
        <w:tc>
          <w:tcPr>
            <w:tcW w:w="1062" w:type="dxa"/>
            <w:noWrap w:val="0"/>
            <w:vAlign w:val="top"/>
          </w:tcPr>
          <w:p w14:paraId="3828DF00">
            <w:pPr>
              <w:shd w:val="clea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偏离情况</w:t>
            </w:r>
          </w:p>
        </w:tc>
        <w:tc>
          <w:tcPr>
            <w:tcW w:w="1087" w:type="dxa"/>
            <w:noWrap w:val="0"/>
            <w:vAlign w:val="top"/>
          </w:tcPr>
          <w:p w14:paraId="5E7B27A9">
            <w:pPr>
              <w:shd w:val="clea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响应说明</w:t>
            </w:r>
          </w:p>
        </w:tc>
      </w:tr>
      <w:tr w14:paraId="219D1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5E4D3862">
            <w:pPr>
              <w:shd w:val="clear"/>
              <w:spacing w:line="360" w:lineRule="auto"/>
              <w:jc w:val="center"/>
              <w:rPr>
                <w:rFonts w:hint="eastAsia" w:ascii="宋体" w:hAnsi="宋体" w:eastAsia="宋体" w:cs="宋体"/>
                <w:color w:val="auto"/>
                <w:sz w:val="24"/>
              </w:rPr>
            </w:pPr>
          </w:p>
        </w:tc>
        <w:tc>
          <w:tcPr>
            <w:tcW w:w="3266" w:type="dxa"/>
            <w:noWrap w:val="0"/>
            <w:vAlign w:val="top"/>
          </w:tcPr>
          <w:p w14:paraId="1B6CB211">
            <w:pPr>
              <w:shd w:val="clear"/>
              <w:spacing w:line="360" w:lineRule="auto"/>
              <w:jc w:val="center"/>
              <w:rPr>
                <w:rFonts w:hint="eastAsia" w:ascii="宋体" w:hAnsi="宋体" w:eastAsia="宋体" w:cs="宋体"/>
                <w:color w:val="auto"/>
                <w:sz w:val="24"/>
              </w:rPr>
            </w:pPr>
          </w:p>
        </w:tc>
        <w:tc>
          <w:tcPr>
            <w:tcW w:w="3599" w:type="dxa"/>
            <w:noWrap w:val="0"/>
            <w:vAlign w:val="top"/>
          </w:tcPr>
          <w:p w14:paraId="05CFF6AA">
            <w:pPr>
              <w:shd w:val="clear"/>
              <w:spacing w:line="360" w:lineRule="auto"/>
              <w:jc w:val="center"/>
              <w:rPr>
                <w:rFonts w:hint="eastAsia" w:ascii="宋体" w:hAnsi="宋体" w:eastAsia="宋体" w:cs="宋体"/>
                <w:color w:val="auto"/>
                <w:sz w:val="24"/>
              </w:rPr>
            </w:pPr>
          </w:p>
        </w:tc>
        <w:tc>
          <w:tcPr>
            <w:tcW w:w="1062" w:type="dxa"/>
            <w:noWrap w:val="0"/>
            <w:vAlign w:val="top"/>
          </w:tcPr>
          <w:p w14:paraId="6C94D2EA">
            <w:pPr>
              <w:shd w:val="clear"/>
              <w:spacing w:line="360" w:lineRule="auto"/>
              <w:jc w:val="center"/>
              <w:rPr>
                <w:rFonts w:hint="eastAsia" w:ascii="宋体" w:hAnsi="宋体" w:eastAsia="宋体" w:cs="宋体"/>
                <w:color w:val="auto"/>
                <w:sz w:val="24"/>
              </w:rPr>
            </w:pPr>
          </w:p>
        </w:tc>
        <w:tc>
          <w:tcPr>
            <w:tcW w:w="1087" w:type="dxa"/>
            <w:noWrap w:val="0"/>
            <w:vAlign w:val="top"/>
          </w:tcPr>
          <w:p w14:paraId="5466D3B1">
            <w:pPr>
              <w:shd w:val="clear"/>
              <w:spacing w:line="360" w:lineRule="auto"/>
              <w:jc w:val="center"/>
              <w:rPr>
                <w:rFonts w:hint="eastAsia" w:ascii="宋体" w:hAnsi="宋体" w:eastAsia="宋体" w:cs="宋体"/>
                <w:color w:val="auto"/>
                <w:sz w:val="24"/>
              </w:rPr>
            </w:pPr>
          </w:p>
        </w:tc>
      </w:tr>
      <w:tr w14:paraId="27548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4F0EC9C5">
            <w:pPr>
              <w:shd w:val="clear"/>
              <w:spacing w:line="360" w:lineRule="auto"/>
              <w:jc w:val="center"/>
              <w:rPr>
                <w:rFonts w:hint="eastAsia" w:ascii="宋体" w:hAnsi="宋体" w:eastAsia="宋体" w:cs="宋体"/>
                <w:color w:val="auto"/>
                <w:sz w:val="24"/>
              </w:rPr>
            </w:pPr>
          </w:p>
        </w:tc>
        <w:tc>
          <w:tcPr>
            <w:tcW w:w="3266" w:type="dxa"/>
            <w:noWrap w:val="0"/>
            <w:vAlign w:val="top"/>
          </w:tcPr>
          <w:p w14:paraId="6E251D1E">
            <w:pPr>
              <w:shd w:val="clear"/>
              <w:spacing w:line="360" w:lineRule="auto"/>
              <w:jc w:val="center"/>
              <w:rPr>
                <w:rFonts w:hint="eastAsia" w:ascii="宋体" w:hAnsi="宋体" w:eastAsia="宋体" w:cs="宋体"/>
                <w:color w:val="auto"/>
                <w:sz w:val="24"/>
              </w:rPr>
            </w:pPr>
          </w:p>
        </w:tc>
        <w:tc>
          <w:tcPr>
            <w:tcW w:w="3599" w:type="dxa"/>
            <w:noWrap w:val="0"/>
            <w:vAlign w:val="top"/>
          </w:tcPr>
          <w:p w14:paraId="332F0E16">
            <w:pPr>
              <w:shd w:val="clear"/>
              <w:spacing w:line="360" w:lineRule="auto"/>
              <w:jc w:val="center"/>
              <w:rPr>
                <w:rFonts w:hint="eastAsia" w:ascii="宋体" w:hAnsi="宋体" w:eastAsia="宋体" w:cs="宋体"/>
                <w:color w:val="auto"/>
                <w:sz w:val="24"/>
              </w:rPr>
            </w:pPr>
          </w:p>
        </w:tc>
        <w:tc>
          <w:tcPr>
            <w:tcW w:w="1062" w:type="dxa"/>
            <w:noWrap w:val="0"/>
            <w:vAlign w:val="top"/>
          </w:tcPr>
          <w:p w14:paraId="4BC0126D">
            <w:pPr>
              <w:shd w:val="clear"/>
              <w:spacing w:line="360" w:lineRule="auto"/>
              <w:jc w:val="center"/>
              <w:rPr>
                <w:rFonts w:hint="eastAsia" w:ascii="宋体" w:hAnsi="宋体" w:eastAsia="宋体" w:cs="宋体"/>
                <w:color w:val="auto"/>
                <w:sz w:val="24"/>
              </w:rPr>
            </w:pPr>
          </w:p>
        </w:tc>
        <w:tc>
          <w:tcPr>
            <w:tcW w:w="1087" w:type="dxa"/>
            <w:noWrap w:val="0"/>
            <w:vAlign w:val="top"/>
          </w:tcPr>
          <w:p w14:paraId="222ABFFB">
            <w:pPr>
              <w:shd w:val="clear"/>
              <w:spacing w:line="360" w:lineRule="auto"/>
              <w:jc w:val="center"/>
              <w:rPr>
                <w:rFonts w:hint="eastAsia" w:ascii="宋体" w:hAnsi="宋体" w:eastAsia="宋体" w:cs="宋体"/>
                <w:color w:val="auto"/>
                <w:sz w:val="24"/>
              </w:rPr>
            </w:pPr>
          </w:p>
        </w:tc>
      </w:tr>
      <w:tr w14:paraId="50116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B64E472">
            <w:pPr>
              <w:shd w:val="clear"/>
              <w:spacing w:line="360" w:lineRule="auto"/>
              <w:jc w:val="center"/>
              <w:rPr>
                <w:rFonts w:hint="eastAsia" w:ascii="宋体" w:hAnsi="宋体" w:eastAsia="宋体" w:cs="宋体"/>
                <w:color w:val="auto"/>
                <w:sz w:val="24"/>
              </w:rPr>
            </w:pPr>
          </w:p>
        </w:tc>
        <w:tc>
          <w:tcPr>
            <w:tcW w:w="3266" w:type="dxa"/>
            <w:noWrap w:val="0"/>
            <w:vAlign w:val="top"/>
          </w:tcPr>
          <w:p w14:paraId="03A25E7F">
            <w:pPr>
              <w:shd w:val="clear"/>
              <w:spacing w:line="360" w:lineRule="auto"/>
              <w:jc w:val="center"/>
              <w:rPr>
                <w:rFonts w:hint="eastAsia" w:ascii="宋体" w:hAnsi="宋体" w:eastAsia="宋体" w:cs="宋体"/>
                <w:color w:val="auto"/>
                <w:sz w:val="24"/>
              </w:rPr>
            </w:pPr>
          </w:p>
        </w:tc>
        <w:tc>
          <w:tcPr>
            <w:tcW w:w="3599" w:type="dxa"/>
            <w:noWrap w:val="0"/>
            <w:vAlign w:val="top"/>
          </w:tcPr>
          <w:p w14:paraId="465A25A2">
            <w:pPr>
              <w:shd w:val="clear"/>
              <w:spacing w:line="360" w:lineRule="auto"/>
              <w:jc w:val="center"/>
              <w:rPr>
                <w:rFonts w:hint="eastAsia" w:ascii="宋体" w:hAnsi="宋体" w:eastAsia="宋体" w:cs="宋体"/>
                <w:color w:val="auto"/>
                <w:sz w:val="24"/>
              </w:rPr>
            </w:pPr>
          </w:p>
        </w:tc>
        <w:tc>
          <w:tcPr>
            <w:tcW w:w="1062" w:type="dxa"/>
            <w:noWrap w:val="0"/>
            <w:vAlign w:val="top"/>
          </w:tcPr>
          <w:p w14:paraId="509FAC48">
            <w:pPr>
              <w:shd w:val="clear"/>
              <w:spacing w:line="360" w:lineRule="auto"/>
              <w:jc w:val="center"/>
              <w:rPr>
                <w:rFonts w:hint="eastAsia" w:ascii="宋体" w:hAnsi="宋体" w:eastAsia="宋体" w:cs="宋体"/>
                <w:color w:val="auto"/>
                <w:sz w:val="24"/>
              </w:rPr>
            </w:pPr>
          </w:p>
        </w:tc>
        <w:tc>
          <w:tcPr>
            <w:tcW w:w="1087" w:type="dxa"/>
            <w:noWrap w:val="0"/>
            <w:vAlign w:val="top"/>
          </w:tcPr>
          <w:p w14:paraId="19B63D54">
            <w:pPr>
              <w:shd w:val="clear"/>
              <w:spacing w:line="360" w:lineRule="auto"/>
              <w:jc w:val="center"/>
              <w:rPr>
                <w:rFonts w:hint="eastAsia" w:ascii="宋体" w:hAnsi="宋体" w:eastAsia="宋体" w:cs="宋体"/>
                <w:color w:val="auto"/>
                <w:sz w:val="24"/>
              </w:rPr>
            </w:pPr>
          </w:p>
        </w:tc>
      </w:tr>
      <w:tr w14:paraId="07A9A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1006D0E">
            <w:pPr>
              <w:shd w:val="clear"/>
              <w:spacing w:line="360" w:lineRule="auto"/>
              <w:jc w:val="center"/>
              <w:rPr>
                <w:rFonts w:hint="eastAsia" w:ascii="宋体" w:hAnsi="宋体" w:eastAsia="宋体" w:cs="宋体"/>
                <w:color w:val="auto"/>
                <w:sz w:val="24"/>
              </w:rPr>
            </w:pPr>
          </w:p>
        </w:tc>
        <w:tc>
          <w:tcPr>
            <w:tcW w:w="3266" w:type="dxa"/>
            <w:noWrap w:val="0"/>
            <w:vAlign w:val="top"/>
          </w:tcPr>
          <w:p w14:paraId="7C555732">
            <w:pPr>
              <w:shd w:val="clear"/>
              <w:spacing w:line="360" w:lineRule="auto"/>
              <w:jc w:val="center"/>
              <w:rPr>
                <w:rFonts w:hint="eastAsia" w:ascii="宋体" w:hAnsi="宋体" w:eastAsia="宋体" w:cs="宋体"/>
                <w:color w:val="auto"/>
                <w:sz w:val="24"/>
              </w:rPr>
            </w:pPr>
          </w:p>
        </w:tc>
        <w:tc>
          <w:tcPr>
            <w:tcW w:w="3599" w:type="dxa"/>
            <w:noWrap w:val="0"/>
            <w:vAlign w:val="top"/>
          </w:tcPr>
          <w:p w14:paraId="7D09F4F0">
            <w:pPr>
              <w:shd w:val="clear"/>
              <w:spacing w:line="360" w:lineRule="auto"/>
              <w:jc w:val="center"/>
              <w:rPr>
                <w:rFonts w:hint="eastAsia" w:ascii="宋体" w:hAnsi="宋体" w:eastAsia="宋体" w:cs="宋体"/>
                <w:color w:val="auto"/>
                <w:sz w:val="24"/>
              </w:rPr>
            </w:pPr>
          </w:p>
        </w:tc>
        <w:tc>
          <w:tcPr>
            <w:tcW w:w="1062" w:type="dxa"/>
            <w:noWrap w:val="0"/>
            <w:vAlign w:val="top"/>
          </w:tcPr>
          <w:p w14:paraId="76A87F32">
            <w:pPr>
              <w:shd w:val="clear"/>
              <w:spacing w:line="360" w:lineRule="auto"/>
              <w:jc w:val="center"/>
              <w:rPr>
                <w:rFonts w:hint="eastAsia" w:ascii="宋体" w:hAnsi="宋体" w:eastAsia="宋体" w:cs="宋体"/>
                <w:color w:val="auto"/>
                <w:sz w:val="24"/>
              </w:rPr>
            </w:pPr>
          </w:p>
        </w:tc>
        <w:tc>
          <w:tcPr>
            <w:tcW w:w="1087" w:type="dxa"/>
            <w:noWrap w:val="0"/>
            <w:vAlign w:val="top"/>
          </w:tcPr>
          <w:p w14:paraId="3D01230D">
            <w:pPr>
              <w:shd w:val="clear"/>
              <w:spacing w:line="360" w:lineRule="auto"/>
              <w:jc w:val="center"/>
              <w:rPr>
                <w:rFonts w:hint="eastAsia" w:ascii="宋体" w:hAnsi="宋体" w:eastAsia="宋体" w:cs="宋体"/>
                <w:color w:val="auto"/>
                <w:sz w:val="24"/>
              </w:rPr>
            </w:pPr>
          </w:p>
        </w:tc>
      </w:tr>
      <w:tr w14:paraId="41103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71FFBCB">
            <w:pPr>
              <w:shd w:val="clear"/>
              <w:spacing w:line="360" w:lineRule="auto"/>
              <w:jc w:val="center"/>
              <w:rPr>
                <w:rFonts w:hint="eastAsia" w:ascii="宋体" w:hAnsi="宋体" w:eastAsia="宋体" w:cs="宋体"/>
                <w:color w:val="auto"/>
                <w:sz w:val="24"/>
              </w:rPr>
            </w:pPr>
          </w:p>
        </w:tc>
        <w:tc>
          <w:tcPr>
            <w:tcW w:w="3266" w:type="dxa"/>
            <w:noWrap w:val="0"/>
            <w:vAlign w:val="top"/>
          </w:tcPr>
          <w:p w14:paraId="611C0150">
            <w:pPr>
              <w:shd w:val="clear"/>
              <w:spacing w:line="360" w:lineRule="auto"/>
              <w:jc w:val="center"/>
              <w:rPr>
                <w:rFonts w:hint="eastAsia" w:ascii="宋体" w:hAnsi="宋体" w:eastAsia="宋体" w:cs="宋体"/>
                <w:color w:val="auto"/>
                <w:sz w:val="24"/>
              </w:rPr>
            </w:pPr>
          </w:p>
        </w:tc>
        <w:tc>
          <w:tcPr>
            <w:tcW w:w="3599" w:type="dxa"/>
            <w:noWrap w:val="0"/>
            <w:vAlign w:val="top"/>
          </w:tcPr>
          <w:p w14:paraId="4A9C14E8">
            <w:pPr>
              <w:shd w:val="clear"/>
              <w:spacing w:line="360" w:lineRule="auto"/>
              <w:jc w:val="center"/>
              <w:rPr>
                <w:rFonts w:hint="eastAsia" w:ascii="宋体" w:hAnsi="宋体" w:eastAsia="宋体" w:cs="宋体"/>
                <w:color w:val="auto"/>
                <w:sz w:val="24"/>
              </w:rPr>
            </w:pPr>
          </w:p>
        </w:tc>
        <w:tc>
          <w:tcPr>
            <w:tcW w:w="1062" w:type="dxa"/>
            <w:noWrap w:val="0"/>
            <w:vAlign w:val="top"/>
          </w:tcPr>
          <w:p w14:paraId="093F2212">
            <w:pPr>
              <w:shd w:val="clear"/>
              <w:spacing w:line="360" w:lineRule="auto"/>
              <w:jc w:val="center"/>
              <w:rPr>
                <w:rFonts w:hint="eastAsia" w:ascii="宋体" w:hAnsi="宋体" w:eastAsia="宋体" w:cs="宋体"/>
                <w:color w:val="auto"/>
                <w:sz w:val="24"/>
              </w:rPr>
            </w:pPr>
          </w:p>
        </w:tc>
        <w:tc>
          <w:tcPr>
            <w:tcW w:w="1087" w:type="dxa"/>
            <w:noWrap w:val="0"/>
            <w:vAlign w:val="top"/>
          </w:tcPr>
          <w:p w14:paraId="2D74FA39">
            <w:pPr>
              <w:shd w:val="clear"/>
              <w:spacing w:line="360" w:lineRule="auto"/>
              <w:jc w:val="center"/>
              <w:rPr>
                <w:rFonts w:hint="eastAsia" w:ascii="宋体" w:hAnsi="宋体" w:eastAsia="宋体" w:cs="宋体"/>
                <w:color w:val="auto"/>
                <w:sz w:val="24"/>
              </w:rPr>
            </w:pPr>
          </w:p>
        </w:tc>
      </w:tr>
      <w:tr w14:paraId="55DC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0183DBCD">
            <w:pPr>
              <w:shd w:val="clear"/>
              <w:spacing w:line="360" w:lineRule="auto"/>
              <w:jc w:val="center"/>
              <w:rPr>
                <w:rFonts w:hint="eastAsia" w:ascii="宋体" w:hAnsi="宋体" w:eastAsia="宋体" w:cs="宋体"/>
                <w:color w:val="auto"/>
                <w:sz w:val="24"/>
              </w:rPr>
            </w:pPr>
          </w:p>
        </w:tc>
        <w:tc>
          <w:tcPr>
            <w:tcW w:w="3266" w:type="dxa"/>
            <w:noWrap w:val="0"/>
            <w:vAlign w:val="top"/>
          </w:tcPr>
          <w:p w14:paraId="2853591F">
            <w:pPr>
              <w:shd w:val="clear"/>
              <w:spacing w:line="360" w:lineRule="auto"/>
              <w:jc w:val="center"/>
              <w:rPr>
                <w:rFonts w:hint="eastAsia" w:ascii="宋体" w:hAnsi="宋体" w:eastAsia="宋体" w:cs="宋体"/>
                <w:color w:val="auto"/>
                <w:sz w:val="24"/>
              </w:rPr>
            </w:pPr>
          </w:p>
        </w:tc>
        <w:tc>
          <w:tcPr>
            <w:tcW w:w="3599" w:type="dxa"/>
            <w:noWrap w:val="0"/>
            <w:vAlign w:val="top"/>
          </w:tcPr>
          <w:p w14:paraId="33996B87">
            <w:pPr>
              <w:shd w:val="clear"/>
              <w:spacing w:line="360" w:lineRule="auto"/>
              <w:jc w:val="center"/>
              <w:rPr>
                <w:rFonts w:hint="eastAsia" w:ascii="宋体" w:hAnsi="宋体" w:eastAsia="宋体" w:cs="宋体"/>
                <w:color w:val="auto"/>
                <w:sz w:val="24"/>
              </w:rPr>
            </w:pPr>
          </w:p>
        </w:tc>
        <w:tc>
          <w:tcPr>
            <w:tcW w:w="1062" w:type="dxa"/>
            <w:noWrap w:val="0"/>
            <w:vAlign w:val="top"/>
          </w:tcPr>
          <w:p w14:paraId="056A165B">
            <w:pPr>
              <w:shd w:val="clear"/>
              <w:spacing w:line="360" w:lineRule="auto"/>
              <w:jc w:val="center"/>
              <w:rPr>
                <w:rFonts w:hint="eastAsia" w:ascii="宋体" w:hAnsi="宋体" w:eastAsia="宋体" w:cs="宋体"/>
                <w:color w:val="auto"/>
                <w:sz w:val="24"/>
              </w:rPr>
            </w:pPr>
          </w:p>
        </w:tc>
        <w:tc>
          <w:tcPr>
            <w:tcW w:w="1087" w:type="dxa"/>
            <w:noWrap w:val="0"/>
            <w:vAlign w:val="top"/>
          </w:tcPr>
          <w:p w14:paraId="59F33DD2">
            <w:pPr>
              <w:shd w:val="clear"/>
              <w:spacing w:line="360" w:lineRule="auto"/>
              <w:jc w:val="center"/>
              <w:rPr>
                <w:rFonts w:hint="eastAsia" w:ascii="宋体" w:hAnsi="宋体" w:eastAsia="宋体" w:cs="宋体"/>
                <w:color w:val="auto"/>
                <w:sz w:val="24"/>
              </w:rPr>
            </w:pPr>
          </w:p>
        </w:tc>
      </w:tr>
      <w:tr w14:paraId="4A3F0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4D79424B">
            <w:pPr>
              <w:shd w:val="clear"/>
              <w:spacing w:line="360" w:lineRule="auto"/>
              <w:jc w:val="center"/>
              <w:rPr>
                <w:rFonts w:hint="eastAsia" w:ascii="宋体" w:hAnsi="宋体" w:eastAsia="宋体" w:cs="宋体"/>
                <w:color w:val="auto"/>
                <w:sz w:val="24"/>
              </w:rPr>
            </w:pPr>
          </w:p>
        </w:tc>
        <w:tc>
          <w:tcPr>
            <w:tcW w:w="3266" w:type="dxa"/>
            <w:noWrap w:val="0"/>
            <w:vAlign w:val="top"/>
          </w:tcPr>
          <w:p w14:paraId="4FEF4FBD">
            <w:pPr>
              <w:shd w:val="clear"/>
              <w:spacing w:line="360" w:lineRule="auto"/>
              <w:jc w:val="center"/>
              <w:rPr>
                <w:rFonts w:hint="eastAsia" w:ascii="宋体" w:hAnsi="宋体" w:eastAsia="宋体" w:cs="宋体"/>
                <w:color w:val="auto"/>
                <w:sz w:val="24"/>
              </w:rPr>
            </w:pPr>
          </w:p>
        </w:tc>
        <w:tc>
          <w:tcPr>
            <w:tcW w:w="3599" w:type="dxa"/>
            <w:noWrap w:val="0"/>
            <w:vAlign w:val="top"/>
          </w:tcPr>
          <w:p w14:paraId="6D927F8F">
            <w:pPr>
              <w:shd w:val="clear"/>
              <w:spacing w:line="360" w:lineRule="auto"/>
              <w:jc w:val="center"/>
              <w:rPr>
                <w:rFonts w:hint="eastAsia" w:ascii="宋体" w:hAnsi="宋体" w:eastAsia="宋体" w:cs="宋体"/>
                <w:color w:val="auto"/>
                <w:sz w:val="24"/>
              </w:rPr>
            </w:pPr>
          </w:p>
        </w:tc>
        <w:tc>
          <w:tcPr>
            <w:tcW w:w="1062" w:type="dxa"/>
            <w:noWrap w:val="0"/>
            <w:vAlign w:val="top"/>
          </w:tcPr>
          <w:p w14:paraId="6FE9E547">
            <w:pPr>
              <w:shd w:val="clear"/>
              <w:spacing w:line="360" w:lineRule="auto"/>
              <w:jc w:val="center"/>
              <w:rPr>
                <w:rFonts w:hint="eastAsia" w:ascii="宋体" w:hAnsi="宋体" w:eastAsia="宋体" w:cs="宋体"/>
                <w:color w:val="auto"/>
                <w:sz w:val="24"/>
              </w:rPr>
            </w:pPr>
          </w:p>
        </w:tc>
        <w:tc>
          <w:tcPr>
            <w:tcW w:w="1087" w:type="dxa"/>
            <w:noWrap w:val="0"/>
            <w:vAlign w:val="top"/>
          </w:tcPr>
          <w:p w14:paraId="194B7EDC">
            <w:pPr>
              <w:shd w:val="clear"/>
              <w:spacing w:line="360" w:lineRule="auto"/>
              <w:jc w:val="center"/>
              <w:rPr>
                <w:rFonts w:hint="eastAsia" w:ascii="宋体" w:hAnsi="宋体" w:eastAsia="宋体" w:cs="宋体"/>
                <w:color w:val="auto"/>
                <w:sz w:val="24"/>
              </w:rPr>
            </w:pPr>
          </w:p>
        </w:tc>
      </w:tr>
      <w:tr w14:paraId="186BC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34EDDBE5">
            <w:pPr>
              <w:shd w:val="clear"/>
              <w:spacing w:line="360" w:lineRule="auto"/>
              <w:jc w:val="center"/>
              <w:rPr>
                <w:rFonts w:hint="eastAsia" w:ascii="宋体" w:hAnsi="宋体" w:eastAsia="宋体" w:cs="宋体"/>
                <w:color w:val="auto"/>
                <w:sz w:val="24"/>
              </w:rPr>
            </w:pPr>
          </w:p>
        </w:tc>
        <w:tc>
          <w:tcPr>
            <w:tcW w:w="3266" w:type="dxa"/>
            <w:noWrap w:val="0"/>
            <w:vAlign w:val="top"/>
          </w:tcPr>
          <w:p w14:paraId="5B7EC8C6">
            <w:pPr>
              <w:shd w:val="clear"/>
              <w:spacing w:line="360" w:lineRule="auto"/>
              <w:jc w:val="center"/>
              <w:rPr>
                <w:rFonts w:hint="eastAsia" w:ascii="宋体" w:hAnsi="宋体" w:eastAsia="宋体" w:cs="宋体"/>
                <w:color w:val="auto"/>
                <w:sz w:val="24"/>
              </w:rPr>
            </w:pPr>
          </w:p>
        </w:tc>
        <w:tc>
          <w:tcPr>
            <w:tcW w:w="3599" w:type="dxa"/>
            <w:noWrap w:val="0"/>
            <w:vAlign w:val="top"/>
          </w:tcPr>
          <w:p w14:paraId="0EB014AF">
            <w:pPr>
              <w:shd w:val="clear"/>
              <w:spacing w:line="360" w:lineRule="auto"/>
              <w:jc w:val="center"/>
              <w:rPr>
                <w:rFonts w:hint="eastAsia" w:ascii="宋体" w:hAnsi="宋体" w:eastAsia="宋体" w:cs="宋体"/>
                <w:color w:val="auto"/>
                <w:sz w:val="24"/>
              </w:rPr>
            </w:pPr>
          </w:p>
        </w:tc>
        <w:tc>
          <w:tcPr>
            <w:tcW w:w="1062" w:type="dxa"/>
            <w:noWrap w:val="0"/>
            <w:vAlign w:val="top"/>
          </w:tcPr>
          <w:p w14:paraId="4B8F9836">
            <w:pPr>
              <w:shd w:val="clear"/>
              <w:spacing w:line="360" w:lineRule="auto"/>
              <w:jc w:val="center"/>
              <w:rPr>
                <w:rFonts w:hint="eastAsia" w:ascii="宋体" w:hAnsi="宋体" w:eastAsia="宋体" w:cs="宋体"/>
                <w:color w:val="auto"/>
                <w:sz w:val="24"/>
              </w:rPr>
            </w:pPr>
          </w:p>
        </w:tc>
        <w:tc>
          <w:tcPr>
            <w:tcW w:w="1087" w:type="dxa"/>
            <w:noWrap w:val="0"/>
            <w:vAlign w:val="top"/>
          </w:tcPr>
          <w:p w14:paraId="673B638A">
            <w:pPr>
              <w:shd w:val="clear"/>
              <w:spacing w:line="360" w:lineRule="auto"/>
              <w:jc w:val="center"/>
              <w:rPr>
                <w:rFonts w:hint="eastAsia" w:ascii="宋体" w:hAnsi="宋体" w:eastAsia="宋体" w:cs="宋体"/>
                <w:color w:val="auto"/>
                <w:sz w:val="24"/>
              </w:rPr>
            </w:pPr>
          </w:p>
        </w:tc>
      </w:tr>
      <w:tr w14:paraId="1EBF4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2A74DCE4">
            <w:pPr>
              <w:shd w:val="clear"/>
              <w:spacing w:line="360" w:lineRule="auto"/>
              <w:jc w:val="center"/>
              <w:rPr>
                <w:rFonts w:hint="eastAsia" w:ascii="宋体" w:hAnsi="宋体" w:eastAsia="宋体" w:cs="宋体"/>
                <w:color w:val="auto"/>
                <w:sz w:val="24"/>
              </w:rPr>
            </w:pPr>
          </w:p>
        </w:tc>
        <w:tc>
          <w:tcPr>
            <w:tcW w:w="3266" w:type="dxa"/>
            <w:noWrap w:val="0"/>
            <w:vAlign w:val="top"/>
          </w:tcPr>
          <w:p w14:paraId="543E5A25">
            <w:pPr>
              <w:shd w:val="clear"/>
              <w:spacing w:line="360" w:lineRule="auto"/>
              <w:jc w:val="center"/>
              <w:rPr>
                <w:rFonts w:hint="eastAsia" w:ascii="宋体" w:hAnsi="宋体" w:eastAsia="宋体" w:cs="宋体"/>
                <w:color w:val="auto"/>
                <w:sz w:val="24"/>
              </w:rPr>
            </w:pPr>
          </w:p>
        </w:tc>
        <w:tc>
          <w:tcPr>
            <w:tcW w:w="3599" w:type="dxa"/>
            <w:noWrap w:val="0"/>
            <w:vAlign w:val="top"/>
          </w:tcPr>
          <w:p w14:paraId="4D2E7AD0">
            <w:pPr>
              <w:shd w:val="clear"/>
              <w:spacing w:line="360" w:lineRule="auto"/>
              <w:jc w:val="center"/>
              <w:rPr>
                <w:rFonts w:hint="eastAsia" w:ascii="宋体" w:hAnsi="宋体" w:eastAsia="宋体" w:cs="宋体"/>
                <w:color w:val="auto"/>
                <w:sz w:val="24"/>
              </w:rPr>
            </w:pPr>
          </w:p>
        </w:tc>
        <w:tc>
          <w:tcPr>
            <w:tcW w:w="1062" w:type="dxa"/>
            <w:noWrap w:val="0"/>
            <w:vAlign w:val="top"/>
          </w:tcPr>
          <w:p w14:paraId="49D9C257">
            <w:pPr>
              <w:shd w:val="clear"/>
              <w:spacing w:line="360" w:lineRule="auto"/>
              <w:jc w:val="center"/>
              <w:rPr>
                <w:rFonts w:hint="eastAsia" w:ascii="宋体" w:hAnsi="宋体" w:eastAsia="宋体" w:cs="宋体"/>
                <w:color w:val="auto"/>
                <w:sz w:val="24"/>
              </w:rPr>
            </w:pPr>
          </w:p>
        </w:tc>
        <w:tc>
          <w:tcPr>
            <w:tcW w:w="1087" w:type="dxa"/>
            <w:noWrap w:val="0"/>
            <w:vAlign w:val="top"/>
          </w:tcPr>
          <w:p w14:paraId="23A604EB">
            <w:pPr>
              <w:shd w:val="clear"/>
              <w:spacing w:line="360" w:lineRule="auto"/>
              <w:jc w:val="center"/>
              <w:rPr>
                <w:rFonts w:hint="eastAsia" w:ascii="宋体" w:hAnsi="宋体" w:eastAsia="宋体" w:cs="宋体"/>
                <w:color w:val="auto"/>
                <w:sz w:val="24"/>
              </w:rPr>
            </w:pPr>
          </w:p>
        </w:tc>
      </w:tr>
      <w:tr w14:paraId="67ECF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0600DAB">
            <w:pPr>
              <w:shd w:val="clear"/>
              <w:spacing w:line="360" w:lineRule="auto"/>
              <w:jc w:val="center"/>
              <w:rPr>
                <w:rFonts w:hint="eastAsia" w:ascii="宋体" w:hAnsi="宋体" w:eastAsia="宋体" w:cs="宋体"/>
                <w:color w:val="auto"/>
                <w:sz w:val="24"/>
              </w:rPr>
            </w:pPr>
          </w:p>
        </w:tc>
        <w:tc>
          <w:tcPr>
            <w:tcW w:w="3266" w:type="dxa"/>
            <w:noWrap w:val="0"/>
            <w:vAlign w:val="top"/>
          </w:tcPr>
          <w:p w14:paraId="2824A529">
            <w:pPr>
              <w:shd w:val="clear"/>
              <w:spacing w:line="360" w:lineRule="auto"/>
              <w:jc w:val="center"/>
              <w:rPr>
                <w:rFonts w:hint="eastAsia" w:ascii="宋体" w:hAnsi="宋体" w:eastAsia="宋体" w:cs="宋体"/>
                <w:color w:val="auto"/>
                <w:sz w:val="24"/>
              </w:rPr>
            </w:pPr>
          </w:p>
        </w:tc>
        <w:tc>
          <w:tcPr>
            <w:tcW w:w="3599" w:type="dxa"/>
            <w:noWrap w:val="0"/>
            <w:vAlign w:val="top"/>
          </w:tcPr>
          <w:p w14:paraId="35BAC155">
            <w:pPr>
              <w:shd w:val="clear"/>
              <w:spacing w:line="360" w:lineRule="auto"/>
              <w:jc w:val="center"/>
              <w:rPr>
                <w:rFonts w:hint="eastAsia" w:ascii="宋体" w:hAnsi="宋体" w:eastAsia="宋体" w:cs="宋体"/>
                <w:color w:val="auto"/>
                <w:sz w:val="24"/>
              </w:rPr>
            </w:pPr>
          </w:p>
        </w:tc>
        <w:tc>
          <w:tcPr>
            <w:tcW w:w="1062" w:type="dxa"/>
            <w:noWrap w:val="0"/>
            <w:vAlign w:val="top"/>
          </w:tcPr>
          <w:p w14:paraId="36769D75">
            <w:pPr>
              <w:shd w:val="clear"/>
              <w:spacing w:line="360" w:lineRule="auto"/>
              <w:jc w:val="center"/>
              <w:rPr>
                <w:rFonts w:hint="eastAsia" w:ascii="宋体" w:hAnsi="宋体" w:eastAsia="宋体" w:cs="宋体"/>
                <w:color w:val="auto"/>
                <w:sz w:val="24"/>
              </w:rPr>
            </w:pPr>
          </w:p>
        </w:tc>
        <w:tc>
          <w:tcPr>
            <w:tcW w:w="1087" w:type="dxa"/>
            <w:noWrap w:val="0"/>
            <w:vAlign w:val="top"/>
          </w:tcPr>
          <w:p w14:paraId="58EC4BB1">
            <w:pPr>
              <w:shd w:val="clear"/>
              <w:spacing w:line="360" w:lineRule="auto"/>
              <w:jc w:val="center"/>
              <w:rPr>
                <w:rFonts w:hint="eastAsia" w:ascii="宋体" w:hAnsi="宋体" w:eastAsia="宋体" w:cs="宋体"/>
                <w:color w:val="auto"/>
                <w:sz w:val="24"/>
              </w:rPr>
            </w:pPr>
          </w:p>
        </w:tc>
      </w:tr>
      <w:tr w14:paraId="63294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28301111">
            <w:pPr>
              <w:shd w:val="clear"/>
              <w:spacing w:line="360" w:lineRule="auto"/>
              <w:jc w:val="center"/>
              <w:rPr>
                <w:rFonts w:hint="eastAsia" w:ascii="宋体" w:hAnsi="宋体" w:eastAsia="宋体" w:cs="宋体"/>
                <w:color w:val="auto"/>
                <w:sz w:val="24"/>
              </w:rPr>
            </w:pPr>
          </w:p>
        </w:tc>
        <w:tc>
          <w:tcPr>
            <w:tcW w:w="3266" w:type="dxa"/>
            <w:noWrap w:val="0"/>
            <w:vAlign w:val="top"/>
          </w:tcPr>
          <w:p w14:paraId="4EA8A9CD">
            <w:pPr>
              <w:shd w:val="clear"/>
              <w:spacing w:line="360" w:lineRule="auto"/>
              <w:jc w:val="center"/>
              <w:rPr>
                <w:rFonts w:hint="eastAsia" w:ascii="宋体" w:hAnsi="宋体" w:eastAsia="宋体" w:cs="宋体"/>
                <w:color w:val="auto"/>
                <w:sz w:val="24"/>
              </w:rPr>
            </w:pPr>
          </w:p>
        </w:tc>
        <w:tc>
          <w:tcPr>
            <w:tcW w:w="3599" w:type="dxa"/>
            <w:noWrap w:val="0"/>
            <w:vAlign w:val="top"/>
          </w:tcPr>
          <w:p w14:paraId="2CD3AB1B">
            <w:pPr>
              <w:shd w:val="clear"/>
              <w:spacing w:line="360" w:lineRule="auto"/>
              <w:jc w:val="center"/>
              <w:rPr>
                <w:rFonts w:hint="eastAsia" w:ascii="宋体" w:hAnsi="宋体" w:eastAsia="宋体" w:cs="宋体"/>
                <w:color w:val="auto"/>
                <w:sz w:val="24"/>
              </w:rPr>
            </w:pPr>
          </w:p>
        </w:tc>
        <w:tc>
          <w:tcPr>
            <w:tcW w:w="1062" w:type="dxa"/>
            <w:noWrap w:val="0"/>
            <w:vAlign w:val="top"/>
          </w:tcPr>
          <w:p w14:paraId="22D7DB6B">
            <w:pPr>
              <w:shd w:val="clear"/>
              <w:spacing w:line="360" w:lineRule="auto"/>
              <w:jc w:val="center"/>
              <w:rPr>
                <w:rFonts w:hint="eastAsia" w:ascii="宋体" w:hAnsi="宋体" w:eastAsia="宋体" w:cs="宋体"/>
                <w:color w:val="auto"/>
                <w:sz w:val="24"/>
              </w:rPr>
            </w:pPr>
          </w:p>
        </w:tc>
        <w:tc>
          <w:tcPr>
            <w:tcW w:w="1087" w:type="dxa"/>
            <w:noWrap w:val="0"/>
            <w:vAlign w:val="top"/>
          </w:tcPr>
          <w:p w14:paraId="1023B853">
            <w:pPr>
              <w:shd w:val="clear"/>
              <w:spacing w:line="360" w:lineRule="auto"/>
              <w:jc w:val="center"/>
              <w:rPr>
                <w:rFonts w:hint="eastAsia" w:ascii="宋体" w:hAnsi="宋体" w:eastAsia="宋体" w:cs="宋体"/>
                <w:color w:val="auto"/>
                <w:sz w:val="24"/>
              </w:rPr>
            </w:pPr>
          </w:p>
        </w:tc>
      </w:tr>
    </w:tbl>
    <w:p w14:paraId="3BD060E8">
      <w:pPr>
        <w:shd w:val="clea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rPr>
        <w:t xml:space="preserve">  </w:t>
      </w:r>
      <w:r>
        <w:rPr>
          <w:rFonts w:hint="eastAsia" w:ascii="宋体" w:hAnsi="宋体" w:eastAsia="宋体" w:cs="宋体"/>
          <w:color w:val="auto"/>
          <w:sz w:val="24"/>
          <w:szCs w:val="24"/>
        </w:rPr>
        <w:t>说明：</w:t>
      </w:r>
    </w:p>
    <w:p w14:paraId="35B5C8B6">
      <w:pPr>
        <w:numPr>
          <w:ilvl w:val="0"/>
          <w:numId w:val="7"/>
        </w:numPr>
        <w:shd w:val="clear"/>
        <w:spacing w:line="360" w:lineRule="auto"/>
        <w:ind w:firstLine="720" w:firstLineChars="300"/>
        <w:rPr>
          <w:rFonts w:hint="eastAsia" w:ascii="宋体" w:hAnsi="宋体" w:eastAsia="宋体" w:cs="宋体"/>
          <w:color w:val="auto"/>
          <w:sz w:val="24"/>
        </w:rPr>
      </w:pPr>
      <w:r>
        <w:rPr>
          <w:rFonts w:hint="eastAsia" w:ascii="宋体" w:hAnsi="宋体" w:eastAsia="宋体" w:cs="宋体"/>
          <w:color w:val="auto"/>
          <w:sz w:val="24"/>
        </w:rPr>
        <w:t>投标文件根据</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文件</w:t>
      </w:r>
      <w:r>
        <w:rPr>
          <w:rFonts w:hint="eastAsia" w:ascii="宋体" w:hAnsi="宋体" w:eastAsia="宋体" w:cs="宋体"/>
          <w:color w:val="auto"/>
          <w:sz w:val="24"/>
          <w:lang w:eastAsia="zh-CN"/>
        </w:rPr>
        <w:t>“第</w:t>
      </w:r>
      <w:r>
        <w:rPr>
          <w:rFonts w:hint="eastAsia" w:ascii="宋体" w:hAnsi="宋体" w:eastAsia="宋体" w:cs="宋体"/>
          <w:color w:val="auto"/>
          <w:sz w:val="24"/>
          <w:lang w:val="en-US" w:eastAsia="zh-CN"/>
        </w:rPr>
        <w:t>四章 合同条款前附表</w:t>
      </w:r>
      <w:r>
        <w:rPr>
          <w:rFonts w:hint="eastAsia" w:ascii="宋体" w:hAnsi="宋体" w:eastAsia="宋体" w:cs="宋体"/>
          <w:color w:val="auto"/>
          <w:sz w:val="24"/>
          <w:lang w:eastAsia="zh-CN"/>
        </w:rPr>
        <w:t>”</w:t>
      </w:r>
      <w:r>
        <w:rPr>
          <w:rFonts w:hint="eastAsia" w:ascii="宋体" w:hAnsi="宋体" w:eastAsia="宋体" w:cs="宋体"/>
          <w:color w:val="auto"/>
          <w:sz w:val="24"/>
        </w:rPr>
        <w:t>如实填写。</w:t>
      </w:r>
    </w:p>
    <w:p w14:paraId="145563B0">
      <w:pPr>
        <w:shd w:val="clear"/>
        <w:spacing w:line="360" w:lineRule="auto"/>
        <w:ind w:right="-161" w:firstLine="720" w:firstLineChars="300"/>
        <w:rPr>
          <w:rFonts w:hint="eastAsia" w:ascii="宋体" w:hAnsi="宋体" w:eastAsia="宋体" w:cs="宋体"/>
          <w:color w:val="auto"/>
          <w:sz w:val="24"/>
        </w:rPr>
      </w:pPr>
      <w:r>
        <w:rPr>
          <w:rFonts w:hint="eastAsia" w:ascii="宋体" w:hAnsi="宋体" w:eastAsia="宋体" w:cs="宋体"/>
          <w:color w:val="auto"/>
          <w:sz w:val="24"/>
        </w:rPr>
        <w:t>2、响应说明填写：优于、相同、低于。</w:t>
      </w:r>
    </w:p>
    <w:p w14:paraId="68D5D865">
      <w:pPr>
        <w:shd w:val="clear"/>
        <w:spacing w:line="360" w:lineRule="auto"/>
        <w:ind w:right="-161" w:firstLine="720" w:firstLineChars="300"/>
        <w:rPr>
          <w:rFonts w:hint="eastAsia" w:ascii="宋体" w:hAnsi="宋体" w:eastAsia="宋体" w:cs="宋体"/>
          <w:color w:val="auto"/>
          <w:sz w:val="24"/>
        </w:rPr>
      </w:pPr>
      <w:r>
        <w:rPr>
          <w:rFonts w:hint="eastAsia" w:ascii="宋体" w:hAnsi="宋体" w:eastAsia="宋体" w:cs="宋体"/>
          <w:color w:val="auto"/>
          <w:sz w:val="24"/>
        </w:rPr>
        <w:t>3、响应情况填写：对偏离做出详细的说明。</w:t>
      </w:r>
    </w:p>
    <w:p w14:paraId="38DAF67B">
      <w:pPr>
        <w:widowControl w:val="0"/>
        <w:shd w:val="clear"/>
        <w:spacing w:after="120"/>
        <w:ind w:left="720" w:leftChars="300"/>
        <w:jc w:val="both"/>
        <w:rPr>
          <w:rFonts w:hint="eastAsia" w:ascii="宋体" w:hAnsi="宋体" w:eastAsia="宋体" w:cs="宋体"/>
          <w:color w:val="auto"/>
          <w:kern w:val="2"/>
          <w:sz w:val="21"/>
          <w:lang w:val="en-US" w:eastAsia="zh-CN" w:bidi="ar-SA"/>
        </w:rPr>
      </w:pPr>
    </w:p>
    <w:p w14:paraId="2692D58D">
      <w:pPr>
        <w:shd w:val="clea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签字</w:t>
      </w:r>
      <w:r>
        <w:rPr>
          <w:rFonts w:hint="eastAsia" w:ascii="宋体" w:hAnsi="宋体" w:eastAsia="宋体" w:cs="宋体"/>
          <w:color w:val="auto"/>
          <w:sz w:val="24"/>
          <w:szCs w:val="24"/>
          <w:lang w:val="en-US" w:eastAsia="zh-CN"/>
        </w:rPr>
        <w:t>或盖章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p>
    <w:p w14:paraId="35729652">
      <w:pPr>
        <w:shd w:val="clear"/>
        <w:spacing w:line="360" w:lineRule="auto"/>
        <w:ind w:right="-161" w:firstLine="2640" w:firstLineChars="1100"/>
        <w:rPr>
          <w:rFonts w:hint="eastAsia" w:ascii="宋体" w:hAnsi="宋体" w:eastAsia="宋体" w:cs="宋体"/>
          <w:color w:val="auto"/>
          <w:sz w:val="24"/>
          <w:szCs w:val="24"/>
        </w:rPr>
      </w:pPr>
      <w:r>
        <w:rPr>
          <w:rFonts w:hint="eastAsia" w:ascii="宋体" w:hAnsi="宋体" w:eastAsia="宋体" w:cs="宋体"/>
          <w:color w:val="auto"/>
          <w:sz w:val="24"/>
          <w:szCs w:val="24"/>
        </w:rPr>
        <w:t>供    应    商 （公   章）：</w:t>
      </w:r>
      <w:r>
        <w:rPr>
          <w:rFonts w:hint="eastAsia" w:ascii="宋体" w:hAnsi="宋体" w:eastAsia="宋体" w:cs="宋体"/>
          <w:color w:val="auto"/>
          <w:sz w:val="24"/>
          <w:szCs w:val="24"/>
          <w:u w:val="single"/>
        </w:rPr>
        <w:t xml:space="preserve">                          </w:t>
      </w:r>
    </w:p>
    <w:p w14:paraId="024BB145">
      <w:pPr>
        <w:shd w:val="clear"/>
        <w:spacing w:line="360" w:lineRule="auto"/>
        <w:ind w:right="-161" w:firstLine="2640" w:firstLineChars="1100"/>
        <w:rPr>
          <w:rFonts w:hint="eastAsia" w:ascii="宋体" w:hAnsi="宋体" w:eastAsia="宋体" w:cs="宋体"/>
          <w:b/>
          <w:color w:val="auto"/>
          <w:szCs w:val="32"/>
        </w:rPr>
      </w:pPr>
      <w:r>
        <w:rPr>
          <w:rFonts w:hint="eastAsia" w:ascii="宋体" w:hAnsi="宋体" w:eastAsia="宋体" w:cs="宋体"/>
          <w:color w:val="auto"/>
          <w:sz w:val="24"/>
          <w:szCs w:val="24"/>
        </w:rPr>
        <w:t xml:space="preserve">日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bookmarkStart w:id="311" w:name="_Toc27600"/>
      <w:bookmarkStart w:id="312" w:name="_Toc311415661"/>
      <w:bookmarkStart w:id="313" w:name="_Toc347478750"/>
      <w:bookmarkStart w:id="314" w:name="_Toc283240500"/>
      <w:bookmarkStart w:id="315" w:name="_Toc312789407"/>
      <w:bookmarkStart w:id="316" w:name="_Toc334522295"/>
      <w:bookmarkStart w:id="317" w:name="_Toc462325845"/>
    </w:p>
    <w:bookmarkEnd w:id="311"/>
    <w:bookmarkEnd w:id="312"/>
    <w:bookmarkEnd w:id="313"/>
    <w:bookmarkEnd w:id="314"/>
    <w:bookmarkEnd w:id="315"/>
    <w:bookmarkEnd w:id="316"/>
    <w:bookmarkEnd w:id="317"/>
    <w:p w14:paraId="7F77FFF6">
      <w:pPr>
        <w:shd w:val="clear"/>
        <w:jc w:val="center"/>
        <w:rPr>
          <w:rFonts w:hint="eastAsia" w:ascii="宋体" w:hAnsi="宋体" w:eastAsia="宋体" w:cs="宋体"/>
          <w:b/>
          <w:color w:val="auto"/>
          <w:sz w:val="32"/>
          <w:szCs w:val="32"/>
        </w:rPr>
        <w:sectPr>
          <w:pgSz w:w="11906" w:h="16838"/>
          <w:pgMar w:top="1121" w:right="1418" w:bottom="417" w:left="1418" w:header="720" w:footer="720" w:gutter="0"/>
          <w:pgBorders>
            <w:top w:val="none" w:sz="0" w:space="0"/>
            <w:left w:val="none" w:sz="0" w:space="0"/>
            <w:bottom w:val="none" w:sz="0" w:space="0"/>
            <w:right w:val="none" w:sz="0" w:space="0"/>
          </w:pgBorders>
          <w:pgNumType w:fmt="decimal"/>
          <w:cols w:space="720" w:num="1"/>
          <w:titlePg/>
          <w:docGrid w:type="lines" w:linePitch="312" w:charSpace="0"/>
        </w:sectPr>
      </w:pPr>
    </w:p>
    <w:p w14:paraId="1624BBCD">
      <w:pPr>
        <w:shd w:val="clear"/>
        <w:spacing w:line="360" w:lineRule="auto"/>
        <w:jc w:val="center"/>
        <w:outlineLvl w:val="1"/>
        <w:rPr>
          <w:rFonts w:hint="eastAsia" w:ascii="宋体" w:hAnsi="宋体" w:eastAsia="宋体" w:cs="宋体"/>
          <w:b/>
          <w:bCs/>
          <w:color w:val="auto"/>
          <w:spacing w:val="0"/>
          <w:w w:val="100"/>
          <w:sz w:val="28"/>
          <w:szCs w:val="28"/>
          <w:lang w:val="en-US" w:eastAsia="zh-CN"/>
        </w:rPr>
      </w:pPr>
      <w:r>
        <w:rPr>
          <w:rFonts w:hint="eastAsia" w:ascii="宋体" w:hAnsi="宋体" w:eastAsia="宋体" w:cs="宋体"/>
          <w:b/>
          <w:bCs/>
          <w:color w:val="auto"/>
          <w:spacing w:val="0"/>
          <w:w w:val="100"/>
          <w:sz w:val="28"/>
          <w:szCs w:val="28"/>
          <w:lang w:val="en-US" w:eastAsia="zh-CN"/>
        </w:rPr>
        <w:t>第六部分  供应商参加政府采购活动承诺书承诺书</w:t>
      </w:r>
    </w:p>
    <w:p w14:paraId="4153793D">
      <w:pPr>
        <w:shd w:val="clear"/>
        <w:spacing w:line="360" w:lineRule="auto"/>
        <w:jc w:val="center"/>
        <w:rPr>
          <w:rFonts w:hint="eastAsia" w:ascii="宋体" w:hAnsi="宋体" w:eastAsia="宋体" w:cs="宋体"/>
          <w:b/>
          <w:color w:val="auto"/>
          <w:sz w:val="28"/>
          <w:szCs w:val="28"/>
          <w:lang w:val="en-US" w:eastAsia="zh-CN"/>
        </w:rPr>
      </w:pPr>
      <w:bookmarkStart w:id="318" w:name="_Toc4212"/>
      <w:bookmarkStart w:id="319" w:name="_Toc10259"/>
      <w:r>
        <w:rPr>
          <w:rFonts w:hint="eastAsia" w:ascii="宋体" w:hAnsi="宋体" w:eastAsia="宋体" w:cs="宋体"/>
          <w:b/>
          <w:color w:val="auto"/>
          <w:sz w:val="28"/>
          <w:szCs w:val="28"/>
          <w:lang w:val="en-US" w:eastAsia="zh-CN"/>
        </w:rPr>
        <w:t>陕西省政府采购供应商拒绝政府采购领域商业贿赂承诺书Ⅰ</w:t>
      </w:r>
      <w:bookmarkEnd w:id="318"/>
      <w:bookmarkEnd w:id="319"/>
    </w:p>
    <w:p w14:paraId="01A2AE60">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为响应党中央、国务院关于治理政府采购领域商业贿赂行为的号召，我公司在此庄严承诺：</w:t>
      </w:r>
    </w:p>
    <w:p w14:paraId="39D7CE64">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1、在参与政府采购活动中遵纪守法、诚信经营、公平竞标。</w:t>
      </w:r>
    </w:p>
    <w:p w14:paraId="5C9FE7EE">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2、不向政府采购人、采购代理机构和政府采购评审专家进行任何形式的商业贿赂以谋取交易机会。</w:t>
      </w:r>
    </w:p>
    <w:p w14:paraId="0083E4DA">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3、不向政府采购代理机构和采购人提供虚假资质文件或采用虚假应标方式参与政府采购市场竞争并谋取成交、成交。</w:t>
      </w:r>
    </w:p>
    <w:p w14:paraId="20272AEA">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4、不采取“围标、陪标”等商业欺诈手段获得政府采购定单。</w:t>
      </w:r>
    </w:p>
    <w:p w14:paraId="3B79532A">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5、不采取不正当手段诋毁、排挤其他供应商。</w:t>
      </w:r>
    </w:p>
    <w:p w14:paraId="4CEF5E3C">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6、不在提供商品和货物时“偷梁换柱、以次充好”损害采购人的合法权益。</w:t>
      </w:r>
    </w:p>
    <w:p w14:paraId="4600552A">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7、不与采购人、采购代理机构政府采购评审专家或其它供应商恶意串通，进行质疑和投诉，维护政府采购市场秩序。</w:t>
      </w:r>
    </w:p>
    <w:p w14:paraId="3CD31870">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8、尊重和接受政府采购监督管理部门的监督和政府采购代理机构招标采购要求，承担因违约行为给采购人造成的损失。</w:t>
      </w:r>
    </w:p>
    <w:p w14:paraId="2976A2E2">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9、不发生其他有悖于政府采购公开、公平、公正和诚信原则的行为。</w:t>
      </w:r>
    </w:p>
    <w:p w14:paraId="05F1EC27">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p>
    <w:p w14:paraId="5CA2761E">
      <w:pPr>
        <w:pageBreakBefore w:val="0"/>
        <w:shd w:val="clear"/>
        <w:kinsoku/>
        <w:wordWrap/>
        <w:overflowPunct/>
        <w:topLinePunct w:val="0"/>
        <w:autoSpaceDE/>
        <w:autoSpaceDN/>
        <w:bidi w:val="0"/>
        <w:spacing w:line="360" w:lineRule="auto"/>
        <w:ind w:firstLine="480"/>
        <w:outlineLvl w:val="9"/>
        <w:rPr>
          <w:rFonts w:hint="eastAsia" w:ascii="宋体" w:hAnsi="宋体" w:eastAsia="宋体" w:cs="宋体"/>
          <w:color w:val="auto"/>
          <w:sz w:val="24"/>
          <w:highlight w:val="none"/>
          <w:lang w:val="en-US" w:eastAsia="zh-CN"/>
        </w:rPr>
      </w:pPr>
    </w:p>
    <w:p w14:paraId="69DAC534">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承诺单位：（盖章）</w:t>
      </w:r>
    </w:p>
    <w:p w14:paraId="29E8D5DF">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法定代表人：（签字）</w:t>
      </w:r>
    </w:p>
    <w:p w14:paraId="216D6885">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地   址： </w:t>
      </w:r>
    </w:p>
    <w:p w14:paraId="607AC8D2">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邮   编：</w:t>
      </w:r>
    </w:p>
    <w:p w14:paraId="45940B9F">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电   话：</w:t>
      </w:r>
    </w:p>
    <w:p w14:paraId="02285875">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日   期：    年   月   日</w:t>
      </w:r>
    </w:p>
    <w:p w14:paraId="4A1C5EE2">
      <w:pPr>
        <w:pageBreakBefore w:val="0"/>
        <w:shd w:val="clear"/>
        <w:kinsoku/>
        <w:wordWrap/>
        <w:overflowPunct/>
        <w:topLinePunct w:val="0"/>
        <w:autoSpaceDE/>
        <w:autoSpaceDN/>
        <w:bidi w:val="0"/>
        <w:spacing w:line="360" w:lineRule="auto"/>
        <w:ind w:left="0" w:leftChars="0" w:firstLine="1898" w:firstLineChars="791"/>
        <w:outlineLvl w:val="9"/>
        <w:rPr>
          <w:rFonts w:hint="eastAsia" w:ascii="宋体" w:hAnsi="宋体" w:eastAsia="宋体" w:cs="宋体"/>
          <w:color w:val="auto"/>
          <w:sz w:val="24"/>
          <w:highlight w:val="none"/>
          <w:lang w:val="en-US" w:eastAsia="zh-CN"/>
        </w:rPr>
      </w:pPr>
    </w:p>
    <w:p w14:paraId="410356E6">
      <w:pPr>
        <w:pageBreakBefore w:val="0"/>
        <w:shd w:val="clear"/>
        <w:kinsoku/>
        <w:wordWrap/>
        <w:overflowPunct/>
        <w:topLinePunct w:val="0"/>
        <w:autoSpaceDE/>
        <w:autoSpaceDN/>
        <w:bidi w:val="0"/>
        <w:spacing w:line="360" w:lineRule="auto"/>
        <w:outlineLvl w:val="9"/>
        <w:rPr>
          <w:rFonts w:hint="eastAsia" w:ascii="宋体" w:hAnsi="宋体" w:eastAsia="宋体" w:cs="宋体"/>
          <w:color w:val="auto"/>
          <w:sz w:val="24"/>
          <w:highlight w:val="none"/>
          <w:lang w:val="en-US" w:eastAsia="zh-CN"/>
        </w:rPr>
      </w:pPr>
    </w:p>
    <w:p w14:paraId="1096193E">
      <w:pPr>
        <w:shd w:val="clear"/>
        <w:bidi w:val="0"/>
        <w:jc w:val="center"/>
        <w:outlineLvl w:val="9"/>
        <w:rPr>
          <w:rFonts w:hint="eastAsia" w:ascii="宋体" w:hAnsi="宋体" w:eastAsia="宋体" w:cs="宋体"/>
          <w:color w:val="auto"/>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9ABB7FC">
      <w:pPr>
        <w:shd w:val="clear"/>
        <w:bidi w:val="0"/>
        <w:jc w:val="center"/>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承诺书</w:t>
      </w:r>
      <w:r>
        <w:rPr>
          <w:rFonts w:hint="eastAsia" w:ascii="宋体" w:hAnsi="宋体" w:eastAsia="宋体" w:cs="宋体"/>
          <w:b/>
          <w:bCs/>
          <w:color w:val="auto"/>
          <w:sz w:val="28"/>
          <w:szCs w:val="28"/>
          <w:highlight w:val="none"/>
        </w:rPr>
        <w:t>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0722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noWrap w:val="0"/>
            <w:vAlign w:val="center"/>
          </w:tcPr>
          <w:p w14:paraId="2A0CE703">
            <w:pPr>
              <w:shd w:val="clear"/>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hAnsi="宋体" w:cs="宋体"/>
                <w:color w:val="auto"/>
                <w:sz w:val="24"/>
                <w:highlight w:val="none"/>
                <w:lang w:eastAsia="zh-CN"/>
              </w:rPr>
              <w:t>陕西乐鑫永顺工程项目管理有限公司</w:t>
            </w:r>
          </w:p>
        </w:tc>
      </w:tr>
      <w:tr w14:paraId="7522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noWrap w:val="0"/>
            <w:vAlign w:val="center"/>
          </w:tcPr>
          <w:p w14:paraId="35EF285D">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390C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noWrap w:val="0"/>
            <w:vAlign w:val="center"/>
          </w:tcPr>
          <w:p w14:paraId="2FDCF753">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p>
        </w:tc>
        <w:tc>
          <w:tcPr>
            <w:tcW w:w="3465" w:type="dxa"/>
            <w:noWrap w:val="0"/>
            <w:vAlign w:val="center"/>
          </w:tcPr>
          <w:p w14:paraId="6C35D02A">
            <w:pPr>
              <w:shd w:val="clear"/>
              <w:spacing w:line="360" w:lineRule="auto"/>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法定代表人</w:t>
            </w:r>
          </w:p>
        </w:tc>
        <w:tc>
          <w:tcPr>
            <w:tcW w:w="2371" w:type="dxa"/>
            <w:noWrap w:val="0"/>
            <w:vAlign w:val="center"/>
          </w:tcPr>
          <w:p w14:paraId="333414D4">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154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noWrap w:val="0"/>
            <w:vAlign w:val="center"/>
          </w:tcPr>
          <w:p w14:paraId="44652B80">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w:t>
            </w:r>
          </w:p>
        </w:tc>
        <w:tc>
          <w:tcPr>
            <w:tcW w:w="3465" w:type="dxa"/>
            <w:noWrap w:val="0"/>
            <w:vAlign w:val="center"/>
          </w:tcPr>
          <w:p w14:paraId="1C14F456">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p>
        </w:tc>
        <w:tc>
          <w:tcPr>
            <w:tcW w:w="2371" w:type="dxa"/>
            <w:noWrap w:val="0"/>
            <w:vAlign w:val="center"/>
          </w:tcPr>
          <w:p w14:paraId="2AE132F0">
            <w:pPr>
              <w:shd w:val="clear"/>
              <w:spacing w:line="360" w:lineRule="auto"/>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9480864">
      <w:pPr>
        <w:shd w:val="clear"/>
        <w:bidi w:val="0"/>
        <w:outlineLvl w:val="9"/>
        <w:rPr>
          <w:rFonts w:hint="eastAsia" w:ascii="宋体" w:hAnsi="宋体" w:eastAsia="宋体" w:cs="宋体"/>
          <w:color w:val="auto"/>
        </w:rPr>
      </w:pPr>
    </w:p>
    <w:p w14:paraId="2EBD2F7E">
      <w:pPr>
        <w:shd w:val="clear"/>
        <w:bidi w:val="0"/>
        <w:jc w:val="center"/>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承诺书</w:t>
      </w:r>
      <w:r>
        <w:rPr>
          <w:rFonts w:hint="eastAsia" w:ascii="宋体" w:hAnsi="宋体" w:eastAsia="宋体" w:cs="宋体"/>
          <w:b/>
          <w:bCs/>
          <w:color w:val="auto"/>
          <w:sz w:val="28"/>
          <w:szCs w:val="28"/>
          <w:highlight w:val="none"/>
        </w:rPr>
        <w:t>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0543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noWrap w:val="0"/>
            <w:vAlign w:val="center"/>
          </w:tcPr>
          <w:p w14:paraId="192B6AD2">
            <w:pPr>
              <w:shd w:val="clear"/>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hAnsi="宋体" w:cs="宋体"/>
                <w:color w:val="auto"/>
                <w:sz w:val="24"/>
                <w:highlight w:val="none"/>
                <w:lang w:eastAsia="zh-CN"/>
              </w:rPr>
              <w:t>陕西乐鑫永顺工程项目管理有限公司</w:t>
            </w:r>
          </w:p>
        </w:tc>
      </w:tr>
      <w:tr w14:paraId="2481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noWrap w:val="0"/>
            <w:vAlign w:val="center"/>
          </w:tcPr>
          <w:p w14:paraId="71FCE6C8">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tc>
      </w:tr>
      <w:tr w14:paraId="7C63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noWrap w:val="0"/>
            <w:vAlign w:val="center"/>
          </w:tcPr>
          <w:p w14:paraId="3F9D6CBA">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97" w:type="dxa"/>
            <w:noWrap w:val="0"/>
            <w:vAlign w:val="center"/>
          </w:tcPr>
          <w:p w14:paraId="111CE405">
            <w:pPr>
              <w:shd w:val="clear"/>
              <w:spacing w:line="360" w:lineRule="auto"/>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法定代表人</w:t>
            </w:r>
          </w:p>
        </w:tc>
        <w:tc>
          <w:tcPr>
            <w:tcW w:w="2392" w:type="dxa"/>
            <w:noWrap w:val="0"/>
            <w:vAlign w:val="center"/>
          </w:tcPr>
          <w:p w14:paraId="6231D519">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5A7D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noWrap w:val="0"/>
            <w:vAlign w:val="center"/>
          </w:tcPr>
          <w:p w14:paraId="7AD026F8">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w:t>
            </w:r>
          </w:p>
        </w:tc>
        <w:tc>
          <w:tcPr>
            <w:tcW w:w="3497" w:type="dxa"/>
            <w:noWrap w:val="0"/>
            <w:vAlign w:val="center"/>
          </w:tcPr>
          <w:p w14:paraId="7A0E9A00">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p>
        </w:tc>
        <w:tc>
          <w:tcPr>
            <w:tcW w:w="2392" w:type="dxa"/>
            <w:noWrap w:val="0"/>
            <w:vAlign w:val="center"/>
          </w:tcPr>
          <w:p w14:paraId="254769CB">
            <w:pPr>
              <w:shd w:val="clear"/>
              <w:spacing w:line="360" w:lineRule="auto"/>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3E3E5A4A">
      <w:pPr>
        <w:shd w:val="clear"/>
        <w:bidi w:val="0"/>
        <w:outlineLvl w:val="9"/>
        <w:rPr>
          <w:rFonts w:hint="eastAsia" w:ascii="宋体" w:hAnsi="宋体" w:eastAsia="宋体" w:cs="宋体"/>
          <w:color w:val="auto"/>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5BA31606">
      <w:pPr>
        <w:shd w:val="clear"/>
        <w:rPr>
          <w:rFonts w:hint="eastAsia" w:ascii="宋体" w:hAnsi="宋体" w:eastAsia="宋体" w:cs="宋体"/>
          <w:b/>
          <w:color w:val="auto"/>
          <w:sz w:val="28"/>
          <w:szCs w:val="28"/>
          <w:lang w:val="en-US" w:eastAsia="zh-CN"/>
        </w:rPr>
      </w:pPr>
      <w:bookmarkStart w:id="320" w:name="_Toc5"/>
      <w:bookmarkStart w:id="321" w:name="_Toc6370"/>
      <w:r>
        <w:rPr>
          <w:rFonts w:hint="eastAsia" w:ascii="宋体" w:hAnsi="宋体" w:eastAsia="宋体" w:cs="宋体"/>
          <w:b/>
          <w:color w:val="auto"/>
          <w:sz w:val="28"/>
          <w:szCs w:val="28"/>
          <w:lang w:val="en-US" w:eastAsia="zh-CN"/>
        </w:rPr>
        <w:br w:type="page"/>
      </w:r>
    </w:p>
    <w:p w14:paraId="4807D002">
      <w:pPr>
        <w:shd w:val="clear"/>
        <w:spacing w:line="360" w:lineRule="auto"/>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承诺书Ⅳ</w:t>
      </w:r>
      <w:bookmarkEnd w:id="320"/>
      <w:bookmarkEnd w:id="321"/>
    </w:p>
    <w:tbl>
      <w:tblPr>
        <w:tblStyle w:val="26"/>
        <w:tblpPr w:leftFromText="180" w:rightFromText="180" w:vertAnchor="text" w:horzAnchor="margin" w:tblpXSpec="center" w:tblpY="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59F7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noWrap w:val="0"/>
            <w:vAlign w:val="center"/>
          </w:tcPr>
          <w:p w14:paraId="17A11B16">
            <w:pPr>
              <w:shd w:val="clear"/>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hAnsi="宋体" w:cs="宋体"/>
                <w:color w:val="auto"/>
                <w:sz w:val="24"/>
                <w:highlight w:val="none"/>
                <w:lang w:eastAsia="zh-CN"/>
              </w:rPr>
              <w:t>陕西乐鑫永顺工程项目管理有限公司</w:t>
            </w:r>
          </w:p>
        </w:tc>
      </w:tr>
      <w:tr w14:paraId="54F7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9073" w:type="dxa"/>
            <w:gridSpan w:val="3"/>
            <w:noWrap w:val="0"/>
            <w:vAlign w:val="center"/>
          </w:tcPr>
          <w:p w14:paraId="6FBFFCF7">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作为参加贵公司组织的本次招标项目的供应商，本公司承诺：参加本次招标提交的所有资质证明文件及业绩证明文件是真实的、有效的，如有隐瞒实情，愿承担一切责任及后果。</w:t>
            </w:r>
          </w:p>
        </w:tc>
      </w:tr>
      <w:tr w14:paraId="431B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noWrap w:val="0"/>
            <w:vAlign w:val="center"/>
          </w:tcPr>
          <w:p w14:paraId="62E78F18">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524" w:type="dxa"/>
            <w:noWrap w:val="0"/>
            <w:vAlign w:val="center"/>
          </w:tcPr>
          <w:p w14:paraId="01768247">
            <w:pPr>
              <w:shd w:val="clear"/>
              <w:spacing w:line="360" w:lineRule="auto"/>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法定代表人</w:t>
            </w:r>
          </w:p>
        </w:tc>
        <w:tc>
          <w:tcPr>
            <w:tcW w:w="2761" w:type="dxa"/>
            <w:noWrap w:val="0"/>
            <w:vAlign w:val="center"/>
          </w:tcPr>
          <w:p w14:paraId="6C23ACC3">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621B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noWrap w:val="0"/>
            <w:vAlign w:val="center"/>
          </w:tcPr>
          <w:p w14:paraId="15823D54">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w:t>
            </w:r>
          </w:p>
        </w:tc>
        <w:tc>
          <w:tcPr>
            <w:tcW w:w="3524" w:type="dxa"/>
            <w:noWrap w:val="0"/>
            <w:vAlign w:val="center"/>
          </w:tcPr>
          <w:p w14:paraId="2DCDE5AC">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p>
        </w:tc>
        <w:tc>
          <w:tcPr>
            <w:tcW w:w="2761" w:type="dxa"/>
            <w:noWrap w:val="0"/>
            <w:vAlign w:val="center"/>
          </w:tcPr>
          <w:p w14:paraId="076B30AE">
            <w:pPr>
              <w:shd w:val="clear"/>
              <w:spacing w:line="360" w:lineRule="auto"/>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C2A0F42">
      <w:pPr>
        <w:shd w:val="clea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14:paraId="007F6C7E">
      <w:pPr>
        <w:pageBreakBefore w:val="0"/>
        <w:shd w:val="clear"/>
        <w:bidi w:val="0"/>
        <w:spacing w:line="360" w:lineRule="auto"/>
        <w:ind w:left="0" w:leftChars="0" w:right="0"/>
        <w:jc w:val="center"/>
        <w:outlineLvl w:val="9"/>
        <w:rPr>
          <w:rFonts w:hint="eastAsia" w:ascii="宋体" w:hAnsi="宋体" w:eastAsia="宋体" w:cs="宋体"/>
          <w:b/>
          <w:bCs/>
          <w:color w:val="auto"/>
          <w:spacing w:val="0"/>
          <w:w w:val="100"/>
          <w:position w:val="0"/>
          <w:sz w:val="28"/>
          <w:szCs w:val="24"/>
          <w:highlight w:val="none"/>
          <w:lang w:val="en-US" w:eastAsia="zh-CN"/>
        </w:rPr>
      </w:pPr>
      <w:r>
        <w:rPr>
          <w:rFonts w:hint="eastAsia" w:ascii="宋体" w:hAnsi="宋体" w:eastAsia="宋体" w:cs="宋体"/>
          <w:b/>
          <w:bCs/>
          <w:color w:val="auto"/>
          <w:spacing w:val="0"/>
          <w:w w:val="100"/>
          <w:position w:val="0"/>
          <w:sz w:val="28"/>
          <w:szCs w:val="24"/>
          <w:highlight w:val="none"/>
          <w:lang w:val="en-US" w:eastAsia="zh-CN"/>
        </w:rPr>
        <w:t>其他附件 关于信用承诺网上公示的通知及操作指南</w:t>
      </w:r>
    </w:p>
    <w:p w14:paraId="7957885D">
      <w:pPr>
        <w:pageBreakBefore w:val="0"/>
        <w:shd w:val="clear"/>
        <w:bidi w:val="0"/>
        <w:spacing w:line="360" w:lineRule="auto"/>
        <w:ind w:left="0" w:leftChars="0" w:right="0"/>
        <w:jc w:val="center"/>
        <w:outlineLvl w:val="9"/>
        <w:rPr>
          <w:rFonts w:hint="eastAsia" w:ascii="宋体" w:hAnsi="宋体" w:eastAsia="宋体" w:cs="宋体"/>
          <w:b/>
          <w:bCs/>
          <w:color w:val="auto"/>
          <w:spacing w:val="0"/>
          <w:w w:val="100"/>
          <w:position w:val="0"/>
          <w:sz w:val="22"/>
          <w:szCs w:val="22"/>
          <w:highlight w:val="none"/>
          <w:lang w:val="en-US"/>
        </w:rPr>
      </w:pPr>
      <w:r>
        <w:rPr>
          <w:rFonts w:hint="eastAsia" w:ascii="宋体" w:hAnsi="宋体" w:eastAsia="宋体" w:cs="宋体"/>
          <w:b/>
          <w:bCs/>
          <w:color w:val="auto"/>
          <w:spacing w:val="0"/>
          <w:w w:val="100"/>
          <w:position w:val="0"/>
          <w:sz w:val="28"/>
          <w:szCs w:val="24"/>
          <w:highlight w:val="none"/>
          <w:lang w:val="en-US" w:eastAsia="zh-CN"/>
        </w:rPr>
        <w:t>（此附件不作为投标文件格式）</w:t>
      </w:r>
    </w:p>
    <w:p w14:paraId="68196412">
      <w:pPr>
        <w:pStyle w:val="8"/>
        <w:pageBreakBefore w:val="0"/>
        <w:numPr>
          <w:ilvl w:val="0"/>
          <w:numId w:val="0"/>
        </w:numPr>
        <w:shd w:val="clear"/>
        <w:bidi w:val="0"/>
        <w:spacing w:line="360" w:lineRule="auto"/>
        <w:ind w:left="0" w:leftChars="0" w:right="0"/>
        <w:jc w:val="center"/>
        <w:outlineLvl w:val="9"/>
        <w:rPr>
          <w:rFonts w:hint="eastAsia" w:ascii="宋体" w:hAnsi="宋体" w:eastAsia="宋体" w:cs="宋体"/>
          <w:color w:val="auto"/>
          <w:spacing w:val="0"/>
          <w:w w:val="100"/>
          <w:position w:val="0"/>
        </w:rPr>
      </w:pPr>
      <w:r>
        <w:rPr>
          <w:rFonts w:hint="eastAsia" w:ascii="宋体" w:hAnsi="宋体" w:eastAsia="宋体" w:cs="宋体"/>
          <w:color w:val="auto"/>
          <w:spacing w:val="0"/>
          <w:w w:val="100"/>
          <w:position w:val="0"/>
          <w:highlight w:val="none"/>
        </w:rPr>
        <w:drawing>
          <wp:inline distT="0" distB="0" distL="114300" distR="114300">
            <wp:extent cx="5867400" cy="8174355"/>
            <wp:effectExtent l="0" t="0" r="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5867400" cy="8174355"/>
                    </a:xfrm>
                    <a:prstGeom prst="rect">
                      <a:avLst/>
                    </a:prstGeom>
                    <a:noFill/>
                    <a:ln>
                      <a:noFill/>
                    </a:ln>
                  </pic:spPr>
                </pic:pic>
              </a:graphicData>
            </a:graphic>
          </wp:inline>
        </w:drawing>
      </w:r>
      <w:r>
        <w:rPr>
          <w:rFonts w:hint="eastAsia" w:ascii="宋体" w:hAnsi="宋体" w:eastAsia="宋体" w:cs="宋体"/>
          <w:color w:val="auto"/>
          <w:spacing w:val="0"/>
          <w:w w:val="100"/>
          <w:position w:val="0"/>
          <w:highlight w:val="none"/>
        </w:rPr>
        <w:drawing>
          <wp:inline distT="0" distB="0" distL="114300" distR="114300">
            <wp:extent cx="5918200" cy="7924165"/>
            <wp:effectExtent l="0" t="0" r="6350" b="6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5918200" cy="7924165"/>
                    </a:xfrm>
                    <a:prstGeom prst="rect">
                      <a:avLst/>
                    </a:prstGeom>
                    <a:noFill/>
                    <a:ln>
                      <a:noFill/>
                    </a:ln>
                  </pic:spPr>
                </pic:pic>
              </a:graphicData>
            </a:graphic>
          </wp:inline>
        </w:drawing>
      </w:r>
      <w:r>
        <w:rPr>
          <w:rFonts w:hint="eastAsia" w:ascii="宋体" w:hAnsi="宋体" w:eastAsia="宋体" w:cs="宋体"/>
          <w:color w:val="auto"/>
          <w:spacing w:val="0"/>
          <w:w w:val="100"/>
          <w:position w:val="0"/>
          <w:highlight w:val="none"/>
        </w:rPr>
        <w:br w:type="page"/>
      </w:r>
      <w:r>
        <w:rPr>
          <w:rFonts w:hint="eastAsia" w:ascii="宋体" w:hAnsi="宋体" w:eastAsia="宋体" w:cs="宋体"/>
          <w:color w:val="auto"/>
          <w:spacing w:val="0"/>
          <w:w w:val="100"/>
          <w:position w:val="0"/>
        </w:rPr>
        <w:drawing>
          <wp:inline distT="0" distB="0" distL="114300" distR="114300">
            <wp:extent cx="6014085" cy="2955925"/>
            <wp:effectExtent l="0" t="0" r="5715" b="1587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8"/>
                    <a:stretch>
                      <a:fillRect/>
                    </a:stretch>
                  </pic:blipFill>
                  <pic:spPr>
                    <a:xfrm>
                      <a:off x="0" y="0"/>
                      <a:ext cx="6014085" cy="2955925"/>
                    </a:xfrm>
                    <a:prstGeom prst="rect">
                      <a:avLst/>
                    </a:prstGeom>
                    <a:noFill/>
                    <a:ln>
                      <a:noFill/>
                    </a:ln>
                  </pic:spPr>
                </pic:pic>
              </a:graphicData>
            </a:graphic>
          </wp:inline>
        </w:drawing>
      </w:r>
    </w:p>
    <w:p w14:paraId="2DDD1D93">
      <w:pPr>
        <w:pageBreakBefore w:val="0"/>
        <w:shd w:val="clear"/>
        <w:bidi w:val="0"/>
        <w:spacing w:line="360" w:lineRule="auto"/>
        <w:ind w:left="0" w:leftChars="0" w:right="0"/>
        <w:jc w:val="left"/>
        <w:outlineLvl w:val="9"/>
        <w:rPr>
          <w:rFonts w:hint="eastAsia" w:ascii="宋体" w:hAnsi="宋体" w:eastAsia="宋体" w:cs="宋体"/>
          <w:color w:val="auto"/>
          <w:spacing w:val="0"/>
          <w:w w:val="100"/>
          <w:position w:val="0"/>
        </w:rPr>
      </w:pPr>
    </w:p>
    <w:p w14:paraId="5D6F8D85">
      <w:pPr>
        <w:pageBreakBefore w:val="0"/>
        <w:shd w:val="clear"/>
        <w:bidi w:val="0"/>
        <w:spacing w:line="360" w:lineRule="auto"/>
        <w:ind w:left="0" w:leftChars="0" w:right="0"/>
        <w:jc w:val="center"/>
        <w:outlineLvl w:val="9"/>
        <w:rPr>
          <w:rFonts w:hint="eastAsia" w:ascii="宋体" w:hAnsi="宋体" w:eastAsia="宋体" w:cs="宋体"/>
          <w:color w:val="auto"/>
          <w:spacing w:val="0"/>
          <w:w w:val="100"/>
          <w:position w:val="0"/>
        </w:rPr>
      </w:pPr>
      <w:r>
        <w:rPr>
          <w:rFonts w:hint="eastAsia" w:ascii="宋体" w:hAnsi="宋体" w:eastAsia="宋体" w:cs="宋体"/>
          <w:color w:val="auto"/>
          <w:spacing w:val="0"/>
          <w:w w:val="100"/>
          <w:position w:val="0"/>
        </w:rPr>
        <w:drawing>
          <wp:inline distT="0" distB="0" distL="114300" distR="114300">
            <wp:extent cx="6001385" cy="4022090"/>
            <wp:effectExtent l="0" t="0" r="18415"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9"/>
                    <a:stretch>
                      <a:fillRect/>
                    </a:stretch>
                  </pic:blipFill>
                  <pic:spPr>
                    <a:xfrm>
                      <a:off x="0" y="0"/>
                      <a:ext cx="6001385" cy="4022090"/>
                    </a:xfrm>
                    <a:prstGeom prst="rect">
                      <a:avLst/>
                    </a:prstGeom>
                    <a:noFill/>
                    <a:ln>
                      <a:noFill/>
                    </a:ln>
                  </pic:spPr>
                </pic:pic>
              </a:graphicData>
            </a:graphic>
          </wp:inline>
        </w:drawing>
      </w:r>
    </w:p>
    <w:p w14:paraId="3C80F35C">
      <w:pPr>
        <w:pageBreakBefore w:val="0"/>
        <w:shd w:val="clear"/>
        <w:bidi w:val="0"/>
        <w:spacing w:line="360" w:lineRule="auto"/>
        <w:ind w:left="0" w:leftChars="0" w:right="0"/>
        <w:jc w:val="center"/>
        <w:rPr>
          <w:rFonts w:hint="eastAsia" w:ascii="宋体" w:hAnsi="宋体" w:eastAsia="宋体" w:cs="宋体"/>
          <w:color w:val="auto"/>
          <w:spacing w:val="0"/>
          <w:w w:val="100"/>
          <w:position w:val="0"/>
        </w:rPr>
      </w:pPr>
      <w:r>
        <w:rPr>
          <w:rFonts w:hint="eastAsia" w:ascii="宋体" w:hAnsi="宋体" w:eastAsia="宋体" w:cs="宋体"/>
          <w:color w:val="auto"/>
          <w:spacing w:val="0"/>
          <w:w w:val="100"/>
          <w:position w:val="0"/>
        </w:rPr>
        <w:drawing>
          <wp:inline distT="0" distB="0" distL="114300" distR="114300">
            <wp:extent cx="6015355" cy="4397375"/>
            <wp:effectExtent l="0" t="0" r="42545" b="412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6015355" cy="4397375"/>
                    </a:xfrm>
                    <a:prstGeom prst="rect">
                      <a:avLst/>
                    </a:prstGeom>
                    <a:noFill/>
                    <a:ln>
                      <a:noFill/>
                    </a:ln>
                    <a:effectLst>
                      <a:outerShdw dist="35921" dir="2699999" algn="ctr" rotWithShape="0">
                        <a:srgbClr val="808080"/>
                      </a:outerShdw>
                    </a:effectLst>
                  </pic:spPr>
                </pic:pic>
              </a:graphicData>
            </a:graphic>
          </wp:inline>
        </w:drawing>
      </w:r>
      <w:r>
        <w:rPr>
          <w:rFonts w:hint="eastAsia" w:ascii="宋体" w:hAnsi="宋体" w:eastAsia="宋体" w:cs="宋体"/>
          <w:color w:val="auto"/>
          <w:spacing w:val="0"/>
          <w:w w:val="100"/>
          <w:position w:val="0"/>
        </w:rPr>
        <w:drawing>
          <wp:inline distT="0" distB="0" distL="114300" distR="114300">
            <wp:extent cx="6069330" cy="3575050"/>
            <wp:effectExtent l="0" t="0" r="7620" b="635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1"/>
                    <a:stretch>
                      <a:fillRect/>
                    </a:stretch>
                  </pic:blipFill>
                  <pic:spPr>
                    <a:xfrm>
                      <a:off x="0" y="0"/>
                      <a:ext cx="6069330" cy="3575050"/>
                    </a:xfrm>
                    <a:prstGeom prst="rect">
                      <a:avLst/>
                    </a:prstGeom>
                    <a:noFill/>
                    <a:ln>
                      <a:noFill/>
                    </a:ln>
                  </pic:spPr>
                </pic:pic>
              </a:graphicData>
            </a:graphic>
          </wp:inline>
        </w:drawing>
      </w:r>
    </w:p>
    <w:p w14:paraId="4ECFF8E5">
      <w:pPr>
        <w:pStyle w:val="12"/>
        <w:pageBreakBefore w:val="0"/>
        <w:shd w:val="clear"/>
        <w:bidi w:val="0"/>
        <w:spacing w:line="360" w:lineRule="auto"/>
        <w:ind w:left="0" w:leftChars="0" w:right="0"/>
        <w:jc w:val="center"/>
        <w:outlineLvl w:val="9"/>
        <w:rPr>
          <w:rFonts w:hint="eastAsia" w:ascii="宋体" w:hAnsi="宋体" w:eastAsia="宋体" w:cs="宋体"/>
          <w:b/>
          <w:bCs/>
          <w:color w:val="auto"/>
          <w:spacing w:val="0"/>
          <w:w w:val="100"/>
          <w:position w:val="0"/>
          <w:sz w:val="28"/>
          <w:szCs w:val="24"/>
          <w:highlight w:val="none"/>
          <w:lang w:val="en-US" w:eastAsia="zh-CN"/>
        </w:rPr>
      </w:pPr>
      <w:r>
        <w:rPr>
          <w:rFonts w:hint="eastAsia" w:ascii="宋体" w:hAnsi="宋体" w:eastAsia="宋体" w:cs="宋体"/>
          <w:color w:val="auto"/>
          <w:spacing w:val="0"/>
          <w:w w:val="100"/>
          <w:position w:val="0"/>
          <w:szCs w:val="24"/>
          <w:highlight w:val="none"/>
          <w:u w:val="single"/>
        </w:rPr>
        <w:br w:type="page"/>
      </w:r>
      <w:r>
        <w:rPr>
          <w:rFonts w:hint="eastAsia" w:ascii="宋体" w:hAnsi="宋体" w:eastAsia="宋体" w:cs="宋体"/>
          <w:b/>
          <w:bCs/>
          <w:color w:val="auto"/>
          <w:spacing w:val="0"/>
          <w:w w:val="100"/>
          <w:position w:val="0"/>
          <w:sz w:val="28"/>
          <w:szCs w:val="24"/>
          <w:highlight w:val="none"/>
          <w:lang w:val="en-US" w:eastAsia="zh-CN"/>
        </w:rPr>
        <w:t>其他附件2  关于推进政采信用融资业务的通知</w:t>
      </w:r>
    </w:p>
    <w:p w14:paraId="2930A4B2">
      <w:pPr>
        <w:pStyle w:val="12"/>
        <w:pageBreakBefore w:val="0"/>
        <w:shd w:val="clear"/>
        <w:bidi w:val="0"/>
        <w:spacing w:line="360" w:lineRule="auto"/>
        <w:ind w:left="0" w:leftChars="0" w:right="0"/>
        <w:jc w:val="center"/>
        <w:outlineLvl w:val="9"/>
        <w:rPr>
          <w:rFonts w:hint="eastAsia" w:ascii="宋体" w:hAnsi="宋体" w:eastAsia="宋体" w:cs="宋体"/>
          <w:b/>
          <w:bCs/>
          <w:color w:val="auto"/>
          <w:spacing w:val="0"/>
          <w:w w:val="100"/>
          <w:position w:val="0"/>
          <w:sz w:val="28"/>
          <w:szCs w:val="24"/>
          <w:highlight w:val="none"/>
          <w:lang w:val="en-US" w:eastAsia="zh-CN"/>
        </w:rPr>
      </w:pPr>
      <w:r>
        <w:rPr>
          <w:rFonts w:hint="eastAsia" w:ascii="宋体" w:hAnsi="宋体" w:eastAsia="宋体" w:cs="宋体"/>
          <w:b/>
          <w:bCs/>
          <w:color w:val="auto"/>
          <w:spacing w:val="0"/>
          <w:w w:val="100"/>
          <w:position w:val="0"/>
          <w:sz w:val="24"/>
          <w:szCs w:val="22"/>
          <w:highlight w:val="none"/>
          <w:lang w:val="en-US" w:eastAsia="zh-CN"/>
        </w:rPr>
        <w:t>（此附件不作为投标文件格式，信用融资业务具体联系方式详见供应商须知前附表）</w:t>
      </w:r>
    </w:p>
    <w:p w14:paraId="1AB72B36">
      <w:pPr>
        <w:pStyle w:val="12"/>
        <w:pageBreakBefore w:val="0"/>
        <w:shd w:val="clear"/>
        <w:bidi w:val="0"/>
        <w:spacing w:line="360" w:lineRule="auto"/>
        <w:ind w:left="0" w:leftChars="0" w:right="0"/>
        <w:jc w:val="center"/>
        <w:outlineLvl w:val="9"/>
        <w:rPr>
          <w:rFonts w:hint="eastAsia" w:ascii="宋体" w:hAnsi="宋体" w:eastAsia="宋体" w:cs="宋体"/>
          <w:b/>
          <w:bCs/>
          <w:color w:val="auto"/>
          <w:spacing w:val="0"/>
          <w:w w:val="100"/>
          <w:position w:val="0"/>
          <w:sz w:val="28"/>
          <w:szCs w:val="24"/>
          <w:highlight w:val="none"/>
          <w:lang w:val="en-US" w:eastAsia="zh-CN"/>
        </w:rPr>
      </w:pPr>
    </w:p>
    <w:p w14:paraId="3597885A">
      <w:pPr>
        <w:pStyle w:val="12"/>
        <w:pageBreakBefore w:val="0"/>
        <w:shd w:val="clear"/>
        <w:bidi w:val="0"/>
        <w:spacing w:line="360" w:lineRule="auto"/>
        <w:ind w:left="0" w:leftChars="0" w:right="0"/>
        <w:jc w:val="center"/>
        <w:outlineLvl w:val="9"/>
        <w:rPr>
          <w:rFonts w:hint="eastAsia" w:ascii="宋体" w:hAnsi="宋体" w:eastAsia="宋体" w:cs="宋体"/>
          <w:color w:val="auto"/>
          <w:spacing w:val="0"/>
          <w:w w:val="100"/>
          <w:position w:val="0"/>
          <w:szCs w:val="24"/>
          <w:highlight w:val="none"/>
          <w:u w:val="single"/>
          <w:lang w:eastAsia="zh-CN"/>
        </w:rPr>
      </w:pP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4926330" cy="7385050"/>
            <wp:effectExtent l="0" t="0" r="7620" b="6350"/>
            <wp:docPr id="31"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1"/>
                    <pic:cNvPicPr>
                      <a:picLocks noChangeAspect="1"/>
                    </pic:cNvPicPr>
                  </pic:nvPicPr>
                  <pic:blipFill>
                    <a:blip r:embed="rId12"/>
                    <a:stretch>
                      <a:fillRect/>
                    </a:stretch>
                  </pic:blipFill>
                  <pic:spPr>
                    <a:xfrm>
                      <a:off x="0" y="0"/>
                      <a:ext cx="4926330" cy="738505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744845" cy="8318500"/>
            <wp:effectExtent l="0" t="0" r="8255" b="6350"/>
            <wp:docPr id="32"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
                    <pic:cNvPicPr>
                      <a:picLocks noChangeAspect="1"/>
                    </pic:cNvPicPr>
                  </pic:nvPicPr>
                  <pic:blipFill>
                    <a:blip r:embed="rId13"/>
                    <a:stretch>
                      <a:fillRect/>
                    </a:stretch>
                  </pic:blipFill>
                  <pic:spPr>
                    <a:xfrm>
                      <a:off x="0" y="0"/>
                      <a:ext cx="5744845" cy="831850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580380" cy="8216900"/>
            <wp:effectExtent l="0" t="0" r="1270" b="12700"/>
            <wp:docPr id="33"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3"/>
                    <pic:cNvPicPr>
                      <a:picLocks noChangeAspect="1"/>
                    </pic:cNvPicPr>
                  </pic:nvPicPr>
                  <pic:blipFill>
                    <a:blip r:embed="rId14"/>
                    <a:stretch>
                      <a:fillRect/>
                    </a:stretch>
                  </pic:blipFill>
                  <pic:spPr>
                    <a:xfrm>
                      <a:off x="0" y="0"/>
                      <a:ext cx="5580380" cy="821690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530215" cy="8274050"/>
            <wp:effectExtent l="0" t="0" r="13335" b="12700"/>
            <wp:docPr id="21"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4"/>
                    <pic:cNvPicPr>
                      <a:picLocks noChangeAspect="1"/>
                    </pic:cNvPicPr>
                  </pic:nvPicPr>
                  <pic:blipFill>
                    <a:blip r:embed="rId15"/>
                    <a:stretch>
                      <a:fillRect/>
                    </a:stretch>
                  </pic:blipFill>
                  <pic:spPr>
                    <a:xfrm>
                      <a:off x="0" y="0"/>
                      <a:ext cx="5530215" cy="827405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621655" cy="8070850"/>
            <wp:effectExtent l="0" t="0" r="17145" b="6350"/>
            <wp:docPr id="22"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5"/>
                    <pic:cNvPicPr>
                      <a:picLocks noChangeAspect="1"/>
                    </pic:cNvPicPr>
                  </pic:nvPicPr>
                  <pic:blipFill>
                    <a:blip r:embed="rId16"/>
                    <a:stretch>
                      <a:fillRect/>
                    </a:stretch>
                  </pic:blipFill>
                  <pic:spPr>
                    <a:xfrm>
                      <a:off x="0" y="0"/>
                      <a:ext cx="5621655" cy="807085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395595" cy="7990840"/>
            <wp:effectExtent l="0" t="0" r="14605" b="10160"/>
            <wp:docPr id="23"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6"/>
                    <pic:cNvPicPr>
                      <a:picLocks noChangeAspect="1"/>
                    </pic:cNvPicPr>
                  </pic:nvPicPr>
                  <pic:blipFill>
                    <a:blip r:embed="rId17"/>
                    <a:stretch>
                      <a:fillRect/>
                    </a:stretch>
                  </pic:blipFill>
                  <pic:spPr>
                    <a:xfrm>
                      <a:off x="0" y="0"/>
                      <a:ext cx="5395595" cy="799084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546725" cy="8251825"/>
            <wp:effectExtent l="0" t="0" r="15875" b="15875"/>
            <wp:docPr id="24"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7"/>
                    <pic:cNvPicPr>
                      <a:picLocks noChangeAspect="1"/>
                    </pic:cNvPicPr>
                  </pic:nvPicPr>
                  <pic:blipFill>
                    <a:blip r:embed="rId18"/>
                    <a:stretch>
                      <a:fillRect/>
                    </a:stretch>
                  </pic:blipFill>
                  <pic:spPr>
                    <a:xfrm>
                      <a:off x="0" y="0"/>
                      <a:ext cx="5546725" cy="8251825"/>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645785" cy="8381365"/>
            <wp:effectExtent l="0" t="0" r="12065" b="635"/>
            <wp:docPr id="1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8"/>
                    <pic:cNvPicPr>
                      <a:picLocks noChangeAspect="1"/>
                    </pic:cNvPicPr>
                  </pic:nvPicPr>
                  <pic:blipFill>
                    <a:blip r:embed="rId19"/>
                    <a:stretch>
                      <a:fillRect/>
                    </a:stretch>
                  </pic:blipFill>
                  <pic:spPr>
                    <a:xfrm>
                      <a:off x="0" y="0"/>
                      <a:ext cx="5645785" cy="8381365"/>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888990" cy="8325485"/>
            <wp:effectExtent l="0" t="0" r="16510" b="18415"/>
            <wp:docPr id="1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9"/>
                    <pic:cNvPicPr>
                      <a:picLocks noChangeAspect="1"/>
                    </pic:cNvPicPr>
                  </pic:nvPicPr>
                  <pic:blipFill>
                    <a:blip r:embed="rId20"/>
                    <a:stretch>
                      <a:fillRect/>
                    </a:stretch>
                  </pic:blipFill>
                  <pic:spPr>
                    <a:xfrm>
                      <a:off x="0" y="0"/>
                      <a:ext cx="5888990" cy="8325485"/>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843270" cy="8352790"/>
            <wp:effectExtent l="0" t="0" r="5080" b="10160"/>
            <wp:docPr id="16"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
                    <pic:cNvPicPr>
                      <a:picLocks noChangeAspect="1"/>
                    </pic:cNvPicPr>
                  </pic:nvPicPr>
                  <pic:blipFill>
                    <a:blip r:embed="rId21"/>
                    <a:stretch>
                      <a:fillRect/>
                    </a:stretch>
                  </pic:blipFill>
                  <pic:spPr>
                    <a:xfrm>
                      <a:off x="0" y="0"/>
                      <a:ext cx="5843270" cy="8352790"/>
                    </a:xfrm>
                    <a:prstGeom prst="rect">
                      <a:avLst/>
                    </a:prstGeom>
                    <a:noFill/>
                    <a:ln>
                      <a:noFill/>
                    </a:ln>
                  </pic:spPr>
                </pic:pic>
              </a:graphicData>
            </a:graphic>
          </wp:inline>
        </w:drawing>
      </w:r>
      <w:r>
        <w:rPr>
          <w:rFonts w:hint="eastAsia" w:ascii="宋体" w:hAnsi="宋体" w:eastAsia="宋体" w:cs="宋体"/>
          <w:color w:val="auto"/>
          <w:spacing w:val="0"/>
          <w:w w:val="100"/>
          <w:position w:val="0"/>
          <w:szCs w:val="24"/>
          <w:highlight w:val="none"/>
          <w:u w:val="single"/>
          <w:lang w:eastAsia="zh-CN"/>
        </w:rPr>
        <w:drawing>
          <wp:inline distT="0" distB="0" distL="114300" distR="114300">
            <wp:extent cx="5380355" cy="8125460"/>
            <wp:effectExtent l="0" t="0" r="10795" b="8890"/>
            <wp:docPr id="18"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1"/>
                    <pic:cNvPicPr>
                      <a:picLocks noChangeAspect="1"/>
                    </pic:cNvPicPr>
                  </pic:nvPicPr>
                  <pic:blipFill>
                    <a:blip r:embed="rId22"/>
                    <a:stretch>
                      <a:fillRect/>
                    </a:stretch>
                  </pic:blipFill>
                  <pic:spPr>
                    <a:xfrm>
                      <a:off x="0" y="0"/>
                      <a:ext cx="5380355" cy="8125460"/>
                    </a:xfrm>
                    <a:prstGeom prst="rect">
                      <a:avLst/>
                    </a:prstGeom>
                    <a:noFill/>
                    <a:ln>
                      <a:noFill/>
                    </a:ln>
                  </pic:spPr>
                </pic:pic>
              </a:graphicData>
            </a:graphic>
          </wp:inline>
        </w:drawing>
      </w:r>
    </w:p>
    <w:p w14:paraId="6E3A7A23">
      <w:pPr>
        <w:pStyle w:val="12"/>
        <w:pageBreakBefore w:val="0"/>
        <w:shd w:val="clear"/>
        <w:bidi w:val="0"/>
        <w:spacing w:line="360" w:lineRule="auto"/>
        <w:ind w:left="0" w:leftChars="0" w:right="0"/>
        <w:rPr>
          <w:rFonts w:hint="eastAsia" w:ascii="宋体" w:hAnsi="宋体" w:eastAsia="宋体" w:cs="宋体"/>
          <w:color w:val="auto"/>
          <w:spacing w:val="0"/>
          <w:w w:val="100"/>
          <w:position w:val="0"/>
          <w:szCs w:val="24"/>
          <w:highlight w:val="none"/>
          <w:u w:val="single"/>
          <w:lang w:eastAsia="zh-CN"/>
        </w:rPr>
      </w:pPr>
    </w:p>
    <w:p w14:paraId="5048064B">
      <w:pPr>
        <w:shd w:val="clear"/>
        <w:spacing w:line="360" w:lineRule="auto"/>
        <w:jc w:val="center"/>
        <w:rPr>
          <w:rFonts w:hint="eastAsia" w:ascii="宋体" w:hAnsi="宋体" w:eastAsia="宋体" w:cs="宋体"/>
          <w:color w:val="auto"/>
          <w:spacing w:val="0"/>
          <w:w w:val="100"/>
          <w:szCs w:val="20"/>
        </w:rPr>
      </w:pPr>
      <w:r>
        <w:rPr>
          <w:rFonts w:hint="eastAsia" w:ascii="宋体" w:hAnsi="宋体" w:eastAsia="宋体" w:cs="宋体"/>
          <w:color w:val="auto"/>
          <w:spacing w:val="0"/>
          <w:w w:val="100"/>
          <w:szCs w:val="20"/>
        </w:rPr>
        <w:drawing>
          <wp:inline distT="0" distB="0" distL="114300" distR="114300">
            <wp:extent cx="5838190" cy="3293745"/>
            <wp:effectExtent l="0" t="0" r="10160"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3"/>
                    <a:stretch>
                      <a:fillRect/>
                    </a:stretch>
                  </pic:blipFill>
                  <pic:spPr>
                    <a:xfrm>
                      <a:off x="0" y="0"/>
                      <a:ext cx="5838190" cy="3293745"/>
                    </a:xfrm>
                    <a:prstGeom prst="rect">
                      <a:avLst/>
                    </a:prstGeom>
                    <a:noFill/>
                    <a:ln>
                      <a:noFill/>
                    </a:ln>
                  </pic:spPr>
                </pic:pic>
              </a:graphicData>
            </a:graphic>
          </wp:inline>
        </w:drawing>
      </w:r>
    </w:p>
    <w:p w14:paraId="23DCEFDD">
      <w:pPr>
        <w:pStyle w:val="43"/>
        <w:numPr>
          <w:ilvl w:val="0"/>
          <w:numId w:val="0"/>
        </w:numPr>
        <w:shd w:val="clear"/>
        <w:jc w:val="both"/>
        <w:rPr>
          <w:rFonts w:hint="eastAsia" w:ascii="宋体" w:hAnsi="宋体" w:eastAsia="宋体" w:cs="宋体"/>
          <w:b/>
          <w:bCs/>
          <w:color w:val="auto"/>
          <w:spacing w:val="0"/>
          <w:w w:val="100"/>
          <w:sz w:val="24"/>
          <w:szCs w:val="32"/>
          <w:lang w:val="en-US" w:eastAsia="zh-CN"/>
        </w:rPr>
      </w:pPr>
    </w:p>
    <w:sectPr>
      <w:type w:val="continuous"/>
      <w:pgSz w:w="11906" w:h="16838"/>
      <w:pgMar w:top="1134" w:right="1172" w:bottom="1134" w:left="1374" w:header="850" w:footer="454" w:gutter="0"/>
      <w:pgBorders>
        <w:top w:val="none" w:sz="0" w:space="0"/>
        <w:left w:val="none" w:sz="0" w:space="0"/>
        <w:bottom w:val="none" w:sz="0" w:space="0"/>
        <w:right w:val="none" w:sz="0" w:space="0"/>
      </w:pgBorders>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26C5">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DDD5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9FDDD5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F02A">
    <w:pPr>
      <w:pStyle w:val="16"/>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A955C"/>
    <w:multiLevelType w:val="singleLevel"/>
    <w:tmpl w:val="810A955C"/>
    <w:lvl w:ilvl="0" w:tentative="0">
      <w:start w:val="1"/>
      <w:numFmt w:val="decimal"/>
      <w:suff w:val="nothing"/>
      <w:lvlText w:val="%1、"/>
      <w:lvlJc w:val="left"/>
    </w:lvl>
  </w:abstractNum>
  <w:abstractNum w:abstractNumId="1">
    <w:nsid w:val="F11210F5"/>
    <w:multiLevelType w:val="singleLevel"/>
    <w:tmpl w:val="F11210F5"/>
    <w:lvl w:ilvl="0" w:tentative="0">
      <w:start w:val="1"/>
      <w:numFmt w:val="decimal"/>
      <w:lvlText w:val="(%1)"/>
      <w:lvlJc w:val="left"/>
      <w:pPr>
        <w:tabs>
          <w:tab w:val="left" w:pos="312"/>
        </w:tabs>
      </w:pPr>
    </w:lvl>
  </w:abstractNum>
  <w:abstractNum w:abstractNumId="2">
    <w:nsid w:val="FA197D2E"/>
    <w:multiLevelType w:val="singleLevel"/>
    <w:tmpl w:val="FA197D2E"/>
    <w:lvl w:ilvl="0" w:tentative="0">
      <w:start w:val="2"/>
      <w:numFmt w:val="chineseCounting"/>
      <w:suff w:val="space"/>
      <w:lvlText w:val="第%1部分"/>
      <w:lvlJc w:val="left"/>
      <w:rPr>
        <w:rFonts w:hint="eastAsia"/>
      </w:rPr>
    </w:lvl>
  </w:abstractNum>
  <w:abstractNum w:abstractNumId="3">
    <w:nsid w:val="1164E257"/>
    <w:multiLevelType w:val="multilevel"/>
    <w:tmpl w:val="1164E257"/>
    <w:lvl w:ilvl="0" w:tentative="0">
      <w:start w:val="2"/>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A4EED1A"/>
    <w:multiLevelType w:val="singleLevel"/>
    <w:tmpl w:val="3A4EED1A"/>
    <w:lvl w:ilvl="0" w:tentative="0">
      <w:start w:val="1"/>
      <w:numFmt w:val="decimal"/>
      <w:lvlText w:val="(%1)"/>
      <w:lvlJc w:val="left"/>
      <w:pPr>
        <w:tabs>
          <w:tab w:val="left" w:pos="312"/>
        </w:tabs>
      </w:pPr>
    </w:lvl>
  </w:abstractNum>
  <w:abstractNum w:abstractNumId="5">
    <w:nsid w:val="561B220F"/>
    <w:multiLevelType w:val="singleLevel"/>
    <w:tmpl w:val="561B220F"/>
    <w:lvl w:ilvl="0" w:tentative="0">
      <w:start w:val="2"/>
      <w:numFmt w:val="decimal"/>
      <w:suff w:val="nothing"/>
      <w:lvlText w:val="%1."/>
      <w:lvlJc w:val="left"/>
    </w:lvl>
  </w:abstractNum>
  <w:abstractNum w:abstractNumId="6">
    <w:nsid w:val="5BABA13B"/>
    <w:multiLevelType w:val="singleLevel"/>
    <w:tmpl w:val="5BABA13B"/>
    <w:lvl w:ilvl="0" w:tentative="0">
      <w:start w:val="1"/>
      <w:numFmt w:val="decimal"/>
      <w:lvlText w:val="(%1)"/>
      <w:lvlJc w:val="left"/>
      <w:pPr>
        <w:tabs>
          <w:tab w:val="left" w:pos="312"/>
        </w:tabs>
      </w:pPr>
    </w:lvl>
  </w:abstractNum>
  <w:num w:numId="1">
    <w:abstractNumId w:val="4"/>
  </w:num>
  <w:num w:numId="2">
    <w:abstractNumId w:val="6"/>
  </w:num>
  <w:num w:numId="3">
    <w:abstractNumId w:val="3"/>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ZWQ2YjM2MjdlYmMwMmFmMTI5ZDY5NjhkMzA1NWYifQ=="/>
  </w:docVars>
  <w:rsids>
    <w:rsidRoot w:val="00172A27"/>
    <w:rsid w:val="000025AD"/>
    <w:rsid w:val="00014BDC"/>
    <w:rsid w:val="00026119"/>
    <w:rsid w:val="0003150B"/>
    <w:rsid w:val="0004124B"/>
    <w:rsid w:val="000508FA"/>
    <w:rsid w:val="00060E36"/>
    <w:rsid w:val="00066424"/>
    <w:rsid w:val="00066D3A"/>
    <w:rsid w:val="00076FCC"/>
    <w:rsid w:val="00077D42"/>
    <w:rsid w:val="0008273A"/>
    <w:rsid w:val="00085AF7"/>
    <w:rsid w:val="00091B54"/>
    <w:rsid w:val="000A002F"/>
    <w:rsid w:val="000A0647"/>
    <w:rsid w:val="000A15F0"/>
    <w:rsid w:val="000A2A0A"/>
    <w:rsid w:val="000B2223"/>
    <w:rsid w:val="000B2B10"/>
    <w:rsid w:val="000B761E"/>
    <w:rsid w:val="000D22F1"/>
    <w:rsid w:val="000E1CB4"/>
    <w:rsid w:val="000E5279"/>
    <w:rsid w:val="0011040E"/>
    <w:rsid w:val="00131CE8"/>
    <w:rsid w:val="001401C7"/>
    <w:rsid w:val="00144DBE"/>
    <w:rsid w:val="00180211"/>
    <w:rsid w:val="00180AAA"/>
    <w:rsid w:val="0018315D"/>
    <w:rsid w:val="00191E4A"/>
    <w:rsid w:val="00192B1E"/>
    <w:rsid w:val="00196C68"/>
    <w:rsid w:val="001A0AAD"/>
    <w:rsid w:val="001A2968"/>
    <w:rsid w:val="001A43BE"/>
    <w:rsid w:val="001B39EC"/>
    <w:rsid w:val="001B6258"/>
    <w:rsid w:val="001B6A7C"/>
    <w:rsid w:val="001C55AD"/>
    <w:rsid w:val="001E1AEF"/>
    <w:rsid w:val="001F276F"/>
    <w:rsid w:val="002054E9"/>
    <w:rsid w:val="00211D74"/>
    <w:rsid w:val="0021704A"/>
    <w:rsid w:val="00242E73"/>
    <w:rsid w:val="00242FC0"/>
    <w:rsid w:val="00244E4F"/>
    <w:rsid w:val="00263B5A"/>
    <w:rsid w:val="00272168"/>
    <w:rsid w:val="00273D68"/>
    <w:rsid w:val="0027565B"/>
    <w:rsid w:val="002764E1"/>
    <w:rsid w:val="00285A09"/>
    <w:rsid w:val="00285E55"/>
    <w:rsid w:val="002B114A"/>
    <w:rsid w:val="002C344E"/>
    <w:rsid w:val="002C701E"/>
    <w:rsid w:val="002D0981"/>
    <w:rsid w:val="002D5ACD"/>
    <w:rsid w:val="002D66DB"/>
    <w:rsid w:val="002E008C"/>
    <w:rsid w:val="002E5D3A"/>
    <w:rsid w:val="002F7757"/>
    <w:rsid w:val="00305B4F"/>
    <w:rsid w:val="00324097"/>
    <w:rsid w:val="00327CB1"/>
    <w:rsid w:val="0033117A"/>
    <w:rsid w:val="00341421"/>
    <w:rsid w:val="00341E1E"/>
    <w:rsid w:val="00351CD8"/>
    <w:rsid w:val="003603FA"/>
    <w:rsid w:val="0036049A"/>
    <w:rsid w:val="003818BE"/>
    <w:rsid w:val="003857CE"/>
    <w:rsid w:val="003902A6"/>
    <w:rsid w:val="003E35CA"/>
    <w:rsid w:val="003E64D6"/>
    <w:rsid w:val="003F1369"/>
    <w:rsid w:val="00400464"/>
    <w:rsid w:val="0041411D"/>
    <w:rsid w:val="00440CA4"/>
    <w:rsid w:val="00441204"/>
    <w:rsid w:val="00441232"/>
    <w:rsid w:val="00442176"/>
    <w:rsid w:val="00444820"/>
    <w:rsid w:val="0045613D"/>
    <w:rsid w:val="0047660E"/>
    <w:rsid w:val="004A4236"/>
    <w:rsid w:val="004B161B"/>
    <w:rsid w:val="004B30EA"/>
    <w:rsid w:val="00503B5A"/>
    <w:rsid w:val="0051621C"/>
    <w:rsid w:val="00525411"/>
    <w:rsid w:val="00531525"/>
    <w:rsid w:val="00537C1F"/>
    <w:rsid w:val="005438A4"/>
    <w:rsid w:val="00565259"/>
    <w:rsid w:val="005717E2"/>
    <w:rsid w:val="00571CD4"/>
    <w:rsid w:val="0058168E"/>
    <w:rsid w:val="00586B7E"/>
    <w:rsid w:val="00587CD5"/>
    <w:rsid w:val="005A1FD0"/>
    <w:rsid w:val="005D24A1"/>
    <w:rsid w:val="005D7279"/>
    <w:rsid w:val="005E2A8F"/>
    <w:rsid w:val="005E395C"/>
    <w:rsid w:val="00603B74"/>
    <w:rsid w:val="00605DBF"/>
    <w:rsid w:val="00606D73"/>
    <w:rsid w:val="006107BB"/>
    <w:rsid w:val="0062622D"/>
    <w:rsid w:val="006379D7"/>
    <w:rsid w:val="00644A84"/>
    <w:rsid w:val="00646EB2"/>
    <w:rsid w:val="00656B83"/>
    <w:rsid w:val="006627A9"/>
    <w:rsid w:val="0066359F"/>
    <w:rsid w:val="00663CB7"/>
    <w:rsid w:val="00666472"/>
    <w:rsid w:val="006770F6"/>
    <w:rsid w:val="006846D8"/>
    <w:rsid w:val="006A36E2"/>
    <w:rsid w:val="006A7690"/>
    <w:rsid w:val="006B1DC3"/>
    <w:rsid w:val="006C2201"/>
    <w:rsid w:val="006C3AA8"/>
    <w:rsid w:val="006C6129"/>
    <w:rsid w:val="006C7D10"/>
    <w:rsid w:val="00700318"/>
    <w:rsid w:val="00700A2F"/>
    <w:rsid w:val="00701888"/>
    <w:rsid w:val="00701B77"/>
    <w:rsid w:val="00712195"/>
    <w:rsid w:val="007146CF"/>
    <w:rsid w:val="00715649"/>
    <w:rsid w:val="007160DA"/>
    <w:rsid w:val="00724552"/>
    <w:rsid w:val="007352B1"/>
    <w:rsid w:val="00736A69"/>
    <w:rsid w:val="0074025E"/>
    <w:rsid w:val="00741F06"/>
    <w:rsid w:val="007671E8"/>
    <w:rsid w:val="007821D9"/>
    <w:rsid w:val="00786079"/>
    <w:rsid w:val="007A75FC"/>
    <w:rsid w:val="007B012B"/>
    <w:rsid w:val="007B3AD5"/>
    <w:rsid w:val="007C0C4C"/>
    <w:rsid w:val="007C4DA9"/>
    <w:rsid w:val="007D03F8"/>
    <w:rsid w:val="007D5052"/>
    <w:rsid w:val="007E1F6D"/>
    <w:rsid w:val="007E79E0"/>
    <w:rsid w:val="007F158C"/>
    <w:rsid w:val="00815106"/>
    <w:rsid w:val="00816543"/>
    <w:rsid w:val="00821644"/>
    <w:rsid w:val="00830AF7"/>
    <w:rsid w:val="00840FC3"/>
    <w:rsid w:val="00850C0A"/>
    <w:rsid w:val="00857D3B"/>
    <w:rsid w:val="008639F5"/>
    <w:rsid w:val="00873FA5"/>
    <w:rsid w:val="00874558"/>
    <w:rsid w:val="00890909"/>
    <w:rsid w:val="008955DB"/>
    <w:rsid w:val="008A59EB"/>
    <w:rsid w:val="008A6FA4"/>
    <w:rsid w:val="008B665E"/>
    <w:rsid w:val="008C7B62"/>
    <w:rsid w:val="008D654B"/>
    <w:rsid w:val="008E1BA6"/>
    <w:rsid w:val="008E1F1B"/>
    <w:rsid w:val="008F4561"/>
    <w:rsid w:val="009006D5"/>
    <w:rsid w:val="00913311"/>
    <w:rsid w:val="00915E77"/>
    <w:rsid w:val="00930EC8"/>
    <w:rsid w:val="00937FB2"/>
    <w:rsid w:val="00987101"/>
    <w:rsid w:val="0099525A"/>
    <w:rsid w:val="009B158C"/>
    <w:rsid w:val="009B696B"/>
    <w:rsid w:val="009B7D05"/>
    <w:rsid w:val="009C168C"/>
    <w:rsid w:val="009D1622"/>
    <w:rsid w:val="009D415E"/>
    <w:rsid w:val="009F2E6D"/>
    <w:rsid w:val="009F6477"/>
    <w:rsid w:val="00A00177"/>
    <w:rsid w:val="00A02B88"/>
    <w:rsid w:val="00A121FD"/>
    <w:rsid w:val="00A12741"/>
    <w:rsid w:val="00A26C26"/>
    <w:rsid w:val="00A27E4A"/>
    <w:rsid w:val="00A36A99"/>
    <w:rsid w:val="00A43184"/>
    <w:rsid w:val="00A52CA2"/>
    <w:rsid w:val="00A55789"/>
    <w:rsid w:val="00A64914"/>
    <w:rsid w:val="00A67CA4"/>
    <w:rsid w:val="00A75382"/>
    <w:rsid w:val="00A756AF"/>
    <w:rsid w:val="00A804BD"/>
    <w:rsid w:val="00A84F7A"/>
    <w:rsid w:val="00A919FD"/>
    <w:rsid w:val="00A9648F"/>
    <w:rsid w:val="00AA36ED"/>
    <w:rsid w:val="00AB1771"/>
    <w:rsid w:val="00AB1D1A"/>
    <w:rsid w:val="00AB1D29"/>
    <w:rsid w:val="00AB4E0D"/>
    <w:rsid w:val="00AC68D3"/>
    <w:rsid w:val="00AD6E80"/>
    <w:rsid w:val="00AE42D2"/>
    <w:rsid w:val="00AE7A73"/>
    <w:rsid w:val="00AE7E50"/>
    <w:rsid w:val="00AF244E"/>
    <w:rsid w:val="00B11FDE"/>
    <w:rsid w:val="00B26FB6"/>
    <w:rsid w:val="00B32474"/>
    <w:rsid w:val="00B36EEE"/>
    <w:rsid w:val="00B46B17"/>
    <w:rsid w:val="00B53A1E"/>
    <w:rsid w:val="00B57BA1"/>
    <w:rsid w:val="00B73A4B"/>
    <w:rsid w:val="00B73ADE"/>
    <w:rsid w:val="00B77B05"/>
    <w:rsid w:val="00B85F4D"/>
    <w:rsid w:val="00BA01AD"/>
    <w:rsid w:val="00BA3803"/>
    <w:rsid w:val="00BA43DA"/>
    <w:rsid w:val="00BA6C9F"/>
    <w:rsid w:val="00BB59B4"/>
    <w:rsid w:val="00BC2B73"/>
    <w:rsid w:val="00BD44A2"/>
    <w:rsid w:val="00BE1622"/>
    <w:rsid w:val="00BF0807"/>
    <w:rsid w:val="00BF0E53"/>
    <w:rsid w:val="00BF467B"/>
    <w:rsid w:val="00BF5998"/>
    <w:rsid w:val="00C12E43"/>
    <w:rsid w:val="00C1350C"/>
    <w:rsid w:val="00C14A1C"/>
    <w:rsid w:val="00C16439"/>
    <w:rsid w:val="00C16D94"/>
    <w:rsid w:val="00C26215"/>
    <w:rsid w:val="00C27E53"/>
    <w:rsid w:val="00C63194"/>
    <w:rsid w:val="00C86FA2"/>
    <w:rsid w:val="00C87535"/>
    <w:rsid w:val="00C916A5"/>
    <w:rsid w:val="00C95B5B"/>
    <w:rsid w:val="00CA6B69"/>
    <w:rsid w:val="00CB09E0"/>
    <w:rsid w:val="00CC142B"/>
    <w:rsid w:val="00CC3885"/>
    <w:rsid w:val="00CC516D"/>
    <w:rsid w:val="00CD0750"/>
    <w:rsid w:val="00CD52C7"/>
    <w:rsid w:val="00CD75AA"/>
    <w:rsid w:val="00CE33B9"/>
    <w:rsid w:val="00CF1BEC"/>
    <w:rsid w:val="00D00319"/>
    <w:rsid w:val="00D04D7E"/>
    <w:rsid w:val="00D17DC5"/>
    <w:rsid w:val="00D17ECF"/>
    <w:rsid w:val="00D24FDD"/>
    <w:rsid w:val="00D266C0"/>
    <w:rsid w:val="00D463F0"/>
    <w:rsid w:val="00D503C9"/>
    <w:rsid w:val="00D52CA5"/>
    <w:rsid w:val="00D72A41"/>
    <w:rsid w:val="00D93A20"/>
    <w:rsid w:val="00DA1EF2"/>
    <w:rsid w:val="00DC06F5"/>
    <w:rsid w:val="00DC3A82"/>
    <w:rsid w:val="00DC3E35"/>
    <w:rsid w:val="00DC5E6F"/>
    <w:rsid w:val="00DD1B56"/>
    <w:rsid w:val="00DD609F"/>
    <w:rsid w:val="00DE1BE7"/>
    <w:rsid w:val="00E05CA2"/>
    <w:rsid w:val="00E12910"/>
    <w:rsid w:val="00E24AEB"/>
    <w:rsid w:val="00E41B79"/>
    <w:rsid w:val="00E466BD"/>
    <w:rsid w:val="00E539EA"/>
    <w:rsid w:val="00E549E9"/>
    <w:rsid w:val="00E6432E"/>
    <w:rsid w:val="00E6633F"/>
    <w:rsid w:val="00E74517"/>
    <w:rsid w:val="00E935D1"/>
    <w:rsid w:val="00E93D1B"/>
    <w:rsid w:val="00E9457E"/>
    <w:rsid w:val="00E9563B"/>
    <w:rsid w:val="00E96221"/>
    <w:rsid w:val="00E96946"/>
    <w:rsid w:val="00E96BFA"/>
    <w:rsid w:val="00EA3730"/>
    <w:rsid w:val="00EC6BA5"/>
    <w:rsid w:val="00ED2749"/>
    <w:rsid w:val="00ED5E8F"/>
    <w:rsid w:val="00ED5F53"/>
    <w:rsid w:val="00ED6FD1"/>
    <w:rsid w:val="00EE0631"/>
    <w:rsid w:val="00EE3F2A"/>
    <w:rsid w:val="00EE4A34"/>
    <w:rsid w:val="00EF56E7"/>
    <w:rsid w:val="00EF7488"/>
    <w:rsid w:val="00F006B2"/>
    <w:rsid w:val="00F248C3"/>
    <w:rsid w:val="00F2603A"/>
    <w:rsid w:val="00F33D0B"/>
    <w:rsid w:val="00F34936"/>
    <w:rsid w:val="00F50482"/>
    <w:rsid w:val="00F56AF4"/>
    <w:rsid w:val="00F64FCB"/>
    <w:rsid w:val="00F67729"/>
    <w:rsid w:val="00F702EF"/>
    <w:rsid w:val="00F76797"/>
    <w:rsid w:val="00F77E3D"/>
    <w:rsid w:val="00F928FB"/>
    <w:rsid w:val="00F971A9"/>
    <w:rsid w:val="00F97C62"/>
    <w:rsid w:val="00FA0B15"/>
    <w:rsid w:val="00FA2617"/>
    <w:rsid w:val="00FA3259"/>
    <w:rsid w:val="00FE4B2D"/>
    <w:rsid w:val="00FE5939"/>
    <w:rsid w:val="00FE7627"/>
    <w:rsid w:val="00FF3A51"/>
    <w:rsid w:val="01390BCC"/>
    <w:rsid w:val="017B44FF"/>
    <w:rsid w:val="019B1886"/>
    <w:rsid w:val="019E4ED3"/>
    <w:rsid w:val="01C630F0"/>
    <w:rsid w:val="01FF49C5"/>
    <w:rsid w:val="02185FE3"/>
    <w:rsid w:val="02203B3A"/>
    <w:rsid w:val="02232F51"/>
    <w:rsid w:val="02311B44"/>
    <w:rsid w:val="023D293E"/>
    <w:rsid w:val="026706B4"/>
    <w:rsid w:val="027A5940"/>
    <w:rsid w:val="02954528"/>
    <w:rsid w:val="02AF3BB4"/>
    <w:rsid w:val="02BA5D3C"/>
    <w:rsid w:val="02CE4475"/>
    <w:rsid w:val="02E42DB9"/>
    <w:rsid w:val="02EA1C73"/>
    <w:rsid w:val="032E52AF"/>
    <w:rsid w:val="0332621A"/>
    <w:rsid w:val="03342FD9"/>
    <w:rsid w:val="036761A2"/>
    <w:rsid w:val="03922815"/>
    <w:rsid w:val="0399642A"/>
    <w:rsid w:val="03D1158F"/>
    <w:rsid w:val="03DD4B8B"/>
    <w:rsid w:val="03E41540"/>
    <w:rsid w:val="03E94B2B"/>
    <w:rsid w:val="04071455"/>
    <w:rsid w:val="041D47D5"/>
    <w:rsid w:val="042042C5"/>
    <w:rsid w:val="042A3624"/>
    <w:rsid w:val="044C330C"/>
    <w:rsid w:val="04722FB1"/>
    <w:rsid w:val="04BB48A5"/>
    <w:rsid w:val="04BF763A"/>
    <w:rsid w:val="04DF6ADE"/>
    <w:rsid w:val="04FA439D"/>
    <w:rsid w:val="050D6B05"/>
    <w:rsid w:val="050E411D"/>
    <w:rsid w:val="05110CA7"/>
    <w:rsid w:val="052634B7"/>
    <w:rsid w:val="05502549"/>
    <w:rsid w:val="055A55B4"/>
    <w:rsid w:val="0580501B"/>
    <w:rsid w:val="058D598A"/>
    <w:rsid w:val="059E36F3"/>
    <w:rsid w:val="05BE78F1"/>
    <w:rsid w:val="05C80C71"/>
    <w:rsid w:val="05D92CD5"/>
    <w:rsid w:val="05E97064"/>
    <w:rsid w:val="06007F0A"/>
    <w:rsid w:val="060D0FFA"/>
    <w:rsid w:val="06110369"/>
    <w:rsid w:val="062A4F87"/>
    <w:rsid w:val="063A1D78"/>
    <w:rsid w:val="0650347B"/>
    <w:rsid w:val="06532730"/>
    <w:rsid w:val="06575E5C"/>
    <w:rsid w:val="06744454"/>
    <w:rsid w:val="06AB60C8"/>
    <w:rsid w:val="06B807E5"/>
    <w:rsid w:val="06DC4FC4"/>
    <w:rsid w:val="0700028A"/>
    <w:rsid w:val="070D0B30"/>
    <w:rsid w:val="07365808"/>
    <w:rsid w:val="07373BE8"/>
    <w:rsid w:val="07612C2A"/>
    <w:rsid w:val="07632E46"/>
    <w:rsid w:val="07726BE5"/>
    <w:rsid w:val="077913BD"/>
    <w:rsid w:val="077C7A64"/>
    <w:rsid w:val="07816D3D"/>
    <w:rsid w:val="078444CF"/>
    <w:rsid w:val="07A54F54"/>
    <w:rsid w:val="07B2792A"/>
    <w:rsid w:val="07CA6A21"/>
    <w:rsid w:val="07D21D7A"/>
    <w:rsid w:val="07FB495C"/>
    <w:rsid w:val="07FE491D"/>
    <w:rsid w:val="080261BB"/>
    <w:rsid w:val="080F2686"/>
    <w:rsid w:val="081564C9"/>
    <w:rsid w:val="082D466A"/>
    <w:rsid w:val="08393BA7"/>
    <w:rsid w:val="084E1401"/>
    <w:rsid w:val="087E675C"/>
    <w:rsid w:val="088272FC"/>
    <w:rsid w:val="088A6319"/>
    <w:rsid w:val="08955281"/>
    <w:rsid w:val="08A96637"/>
    <w:rsid w:val="08AC25CB"/>
    <w:rsid w:val="08EE6740"/>
    <w:rsid w:val="08F9700C"/>
    <w:rsid w:val="0913264A"/>
    <w:rsid w:val="09167A44"/>
    <w:rsid w:val="0923693C"/>
    <w:rsid w:val="09616F12"/>
    <w:rsid w:val="09C35E1E"/>
    <w:rsid w:val="09CE4371"/>
    <w:rsid w:val="09DC4E02"/>
    <w:rsid w:val="09F9539C"/>
    <w:rsid w:val="0A441A30"/>
    <w:rsid w:val="0A880415"/>
    <w:rsid w:val="0A9E5F43"/>
    <w:rsid w:val="0AA7129C"/>
    <w:rsid w:val="0AB319EF"/>
    <w:rsid w:val="0AB85257"/>
    <w:rsid w:val="0AD0035B"/>
    <w:rsid w:val="0AD32091"/>
    <w:rsid w:val="0AE71698"/>
    <w:rsid w:val="0AF142C5"/>
    <w:rsid w:val="0AF73FD1"/>
    <w:rsid w:val="0AFA5870"/>
    <w:rsid w:val="0B0C10FF"/>
    <w:rsid w:val="0B224DC6"/>
    <w:rsid w:val="0B2B3C7B"/>
    <w:rsid w:val="0B2E0F4B"/>
    <w:rsid w:val="0B403C72"/>
    <w:rsid w:val="0B711FE5"/>
    <w:rsid w:val="0B7C6285"/>
    <w:rsid w:val="0B8415DD"/>
    <w:rsid w:val="0B867103"/>
    <w:rsid w:val="0B877EBE"/>
    <w:rsid w:val="0B927856"/>
    <w:rsid w:val="0B9F6417"/>
    <w:rsid w:val="0BAF665A"/>
    <w:rsid w:val="0BB772BD"/>
    <w:rsid w:val="0BC1013B"/>
    <w:rsid w:val="0BE12AA8"/>
    <w:rsid w:val="0BF422BF"/>
    <w:rsid w:val="0C126BE9"/>
    <w:rsid w:val="0C196EDB"/>
    <w:rsid w:val="0C1C2EED"/>
    <w:rsid w:val="0C2D57D1"/>
    <w:rsid w:val="0C3D1EB8"/>
    <w:rsid w:val="0C4F74F5"/>
    <w:rsid w:val="0CC71781"/>
    <w:rsid w:val="0CD40D12"/>
    <w:rsid w:val="0CDD2D53"/>
    <w:rsid w:val="0CF01A13"/>
    <w:rsid w:val="0CF50EE9"/>
    <w:rsid w:val="0D467124"/>
    <w:rsid w:val="0D6276FC"/>
    <w:rsid w:val="0D6B6D9D"/>
    <w:rsid w:val="0D7336B7"/>
    <w:rsid w:val="0D766776"/>
    <w:rsid w:val="0D8B0A01"/>
    <w:rsid w:val="0DC3019B"/>
    <w:rsid w:val="0DD700EB"/>
    <w:rsid w:val="0DDC125D"/>
    <w:rsid w:val="0DE00399"/>
    <w:rsid w:val="0DFA7935"/>
    <w:rsid w:val="0E3167A6"/>
    <w:rsid w:val="0E3E7B9F"/>
    <w:rsid w:val="0E483041"/>
    <w:rsid w:val="0E484B44"/>
    <w:rsid w:val="0E626AF0"/>
    <w:rsid w:val="0E680D42"/>
    <w:rsid w:val="0E835B7C"/>
    <w:rsid w:val="0ED168E7"/>
    <w:rsid w:val="0ED91C40"/>
    <w:rsid w:val="0EF425D6"/>
    <w:rsid w:val="0F096081"/>
    <w:rsid w:val="0F122B9D"/>
    <w:rsid w:val="0F672DA8"/>
    <w:rsid w:val="0F6902D3"/>
    <w:rsid w:val="0F7977F4"/>
    <w:rsid w:val="0F86230A"/>
    <w:rsid w:val="0FA45DAA"/>
    <w:rsid w:val="0FDE4DE5"/>
    <w:rsid w:val="0FE8038D"/>
    <w:rsid w:val="0FF94348"/>
    <w:rsid w:val="10086339"/>
    <w:rsid w:val="10090303"/>
    <w:rsid w:val="101F18D4"/>
    <w:rsid w:val="1021564D"/>
    <w:rsid w:val="104A0011"/>
    <w:rsid w:val="104D5DC3"/>
    <w:rsid w:val="105E23FD"/>
    <w:rsid w:val="106317C1"/>
    <w:rsid w:val="107E2A9F"/>
    <w:rsid w:val="108F6A5A"/>
    <w:rsid w:val="10A2678D"/>
    <w:rsid w:val="10A5002C"/>
    <w:rsid w:val="10C5247C"/>
    <w:rsid w:val="10DA7022"/>
    <w:rsid w:val="10FB5E9E"/>
    <w:rsid w:val="112076B2"/>
    <w:rsid w:val="11230F50"/>
    <w:rsid w:val="11292A0B"/>
    <w:rsid w:val="112F1D43"/>
    <w:rsid w:val="118F79C1"/>
    <w:rsid w:val="11B322D4"/>
    <w:rsid w:val="11EA4A74"/>
    <w:rsid w:val="11EC5E4B"/>
    <w:rsid w:val="11F33807"/>
    <w:rsid w:val="12040D82"/>
    <w:rsid w:val="12046FD4"/>
    <w:rsid w:val="120E7E53"/>
    <w:rsid w:val="12331667"/>
    <w:rsid w:val="126B2BAF"/>
    <w:rsid w:val="12A8795F"/>
    <w:rsid w:val="12AD10EA"/>
    <w:rsid w:val="12AD6962"/>
    <w:rsid w:val="12B96010"/>
    <w:rsid w:val="12CC5D44"/>
    <w:rsid w:val="12DC585B"/>
    <w:rsid w:val="12EA61CA"/>
    <w:rsid w:val="12EB3CF0"/>
    <w:rsid w:val="12FC3082"/>
    <w:rsid w:val="13160D6D"/>
    <w:rsid w:val="13182D37"/>
    <w:rsid w:val="132A43E9"/>
    <w:rsid w:val="132F0080"/>
    <w:rsid w:val="133833D9"/>
    <w:rsid w:val="134C29E0"/>
    <w:rsid w:val="13734411"/>
    <w:rsid w:val="138F28CD"/>
    <w:rsid w:val="13A301EF"/>
    <w:rsid w:val="13BF5D35"/>
    <w:rsid w:val="13DD23E9"/>
    <w:rsid w:val="13E744B7"/>
    <w:rsid w:val="13F37300"/>
    <w:rsid w:val="14011A1D"/>
    <w:rsid w:val="14027543"/>
    <w:rsid w:val="1414458E"/>
    <w:rsid w:val="14665D24"/>
    <w:rsid w:val="1481490C"/>
    <w:rsid w:val="14902DA1"/>
    <w:rsid w:val="14A423A8"/>
    <w:rsid w:val="14B52807"/>
    <w:rsid w:val="14C33176"/>
    <w:rsid w:val="14C866A9"/>
    <w:rsid w:val="14EA0CE2"/>
    <w:rsid w:val="14EA24B1"/>
    <w:rsid w:val="150F0169"/>
    <w:rsid w:val="1514752E"/>
    <w:rsid w:val="1525798D"/>
    <w:rsid w:val="1546345F"/>
    <w:rsid w:val="15597637"/>
    <w:rsid w:val="15D373E9"/>
    <w:rsid w:val="15F272F1"/>
    <w:rsid w:val="16161084"/>
    <w:rsid w:val="162B2D81"/>
    <w:rsid w:val="164C2CF7"/>
    <w:rsid w:val="165827DA"/>
    <w:rsid w:val="16730284"/>
    <w:rsid w:val="168E1562"/>
    <w:rsid w:val="16904AD9"/>
    <w:rsid w:val="16AD7223"/>
    <w:rsid w:val="16B01412"/>
    <w:rsid w:val="16CB4564"/>
    <w:rsid w:val="16DA0303"/>
    <w:rsid w:val="16DC22CD"/>
    <w:rsid w:val="16DC73F7"/>
    <w:rsid w:val="16F00BF1"/>
    <w:rsid w:val="1706734A"/>
    <w:rsid w:val="17123F41"/>
    <w:rsid w:val="171C6B6E"/>
    <w:rsid w:val="171F21BA"/>
    <w:rsid w:val="1723614E"/>
    <w:rsid w:val="173C4B1A"/>
    <w:rsid w:val="17463BEB"/>
    <w:rsid w:val="17577BA6"/>
    <w:rsid w:val="176C53FF"/>
    <w:rsid w:val="178D74D1"/>
    <w:rsid w:val="17BD411E"/>
    <w:rsid w:val="17CC2342"/>
    <w:rsid w:val="17E7717C"/>
    <w:rsid w:val="18365A0D"/>
    <w:rsid w:val="183D4FEE"/>
    <w:rsid w:val="183F48C2"/>
    <w:rsid w:val="185D2F9A"/>
    <w:rsid w:val="18644328"/>
    <w:rsid w:val="1881312C"/>
    <w:rsid w:val="18816488"/>
    <w:rsid w:val="18842C1C"/>
    <w:rsid w:val="18A84B5D"/>
    <w:rsid w:val="18B74DA0"/>
    <w:rsid w:val="18E11E1D"/>
    <w:rsid w:val="18E267FE"/>
    <w:rsid w:val="18FF04F5"/>
    <w:rsid w:val="190400DA"/>
    <w:rsid w:val="191C2E55"/>
    <w:rsid w:val="19235F91"/>
    <w:rsid w:val="19524DAF"/>
    <w:rsid w:val="197B7B7C"/>
    <w:rsid w:val="199E386A"/>
    <w:rsid w:val="19BD0194"/>
    <w:rsid w:val="19BE215E"/>
    <w:rsid w:val="19C71013"/>
    <w:rsid w:val="19CC6629"/>
    <w:rsid w:val="19D03274"/>
    <w:rsid w:val="19EA6AAF"/>
    <w:rsid w:val="19EF2318"/>
    <w:rsid w:val="19FA0027"/>
    <w:rsid w:val="1A0A7151"/>
    <w:rsid w:val="1A1027AE"/>
    <w:rsid w:val="1A1678A4"/>
    <w:rsid w:val="1A293A7B"/>
    <w:rsid w:val="1A390616"/>
    <w:rsid w:val="1A6E2FAD"/>
    <w:rsid w:val="1A903AFB"/>
    <w:rsid w:val="1ADA2FC8"/>
    <w:rsid w:val="1ADE4866"/>
    <w:rsid w:val="1AE2585D"/>
    <w:rsid w:val="1B012302"/>
    <w:rsid w:val="1B046B5A"/>
    <w:rsid w:val="1B124510"/>
    <w:rsid w:val="1B1738D4"/>
    <w:rsid w:val="1B19589E"/>
    <w:rsid w:val="1B1E536C"/>
    <w:rsid w:val="1B210BF7"/>
    <w:rsid w:val="1B2C41DA"/>
    <w:rsid w:val="1B2E781E"/>
    <w:rsid w:val="1B400316"/>
    <w:rsid w:val="1B5067BA"/>
    <w:rsid w:val="1B650C6F"/>
    <w:rsid w:val="1B6D1746"/>
    <w:rsid w:val="1B724FAE"/>
    <w:rsid w:val="1B8A679C"/>
    <w:rsid w:val="1B965141"/>
    <w:rsid w:val="1BCD5E09"/>
    <w:rsid w:val="1BE0460E"/>
    <w:rsid w:val="1BF73705"/>
    <w:rsid w:val="1C055E22"/>
    <w:rsid w:val="1C07499A"/>
    <w:rsid w:val="1C112F5A"/>
    <w:rsid w:val="1C2F4C4D"/>
    <w:rsid w:val="1C450915"/>
    <w:rsid w:val="1C676ADD"/>
    <w:rsid w:val="1C730FDE"/>
    <w:rsid w:val="1C7D1E5D"/>
    <w:rsid w:val="1C931680"/>
    <w:rsid w:val="1C99008D"/>
    <w:rsid w:val="1C9F6761"/>
    <w:rsid w:val="1CC47A8B"/>
    <w:rsid w:val="1CC61A56"/>
    <w:rsid w:val="1CC730D8"/>
    <w:rsid w:val="1CD37CCF"/>
    <w:rsid w:val="1CE332FA"/>
    <w:rsid w:val="1CEB14BC"/>
    <w:rsid w:val="1CF163A7"/>
    <w:rsid w:val="1D392227"/>
    <w:rsid w:val="1D412E8A"/>
    <w:rsid w:val="1D5E4BCC"/>
    <w:rsid w:val="1D76522A"/>
    <w:rsid w:val="1D796AC8"/>
    <w:rsid w:val="1D8C0401"/>
    <w:rsid w:val="1D8F0099"/>
    <w:rsid w:val="1DAD6772"/>
    <w:rsid w:val="1DB573D4"/>
    <w:rsid w:val="1DC55869"/>
    <w:rsid w:val="1DD0420E"/>
    <w:rsid w:val="1DF34548"/>
    <w:rsid w:val="1DFD0325"/>
    <w:rsid w:val="1E07777A"/>
    <w:rsid w:val="1E292084"/>
    <w:rsid w:val="1E390005"/>
    <w:rsid w:val="1E403142"/>
    <w:rsid w:val="1E5310C7"/>
    <w:rsid w:val="1E8B305B"/>
    <w:rsid w:val="1EAF02C7"/>
    <w:rsid w:val="1EBD7DBF"/>
    <w:rsid w:val="1ECF6434"/>
    <w:rsid w:val="1EEE2B9E"/>
    <w:rsid w:val="1EF60E15"/>
    <w:rsid w:val="1EFD54D7"/>
    <w:rsid w:val="1F130856"/>
    <w:rsid w:val="1F15637C"/>
    <w:rsid w:val="1F1B770B"/>
    <w:rsid w:val="1F1C595D"/>
    <w:rsid w:val="1F237E7A"/>
    <w:rsid w:val="1F37640F"/>
    <w:rsid w:val="1F3A5DE3"/>
    <w:rsid w:val="1FA63478"/>
    <w:rsid w:val="1FC83B3B"/>
    <w:rsid w:val="20653333"/>
    <w:rsid w:val="20717F2A"/>
    <w:rsid w:val="207B7787"/>
    <w:rsid w:val="20B00A53"/>
    <w:rsid w:val="20D25B50"/>
    <w:rsid w:val="20E95D13"/>
    <w:rsid w:val="21093CBF"/>
    <w:rsid w:val="21110DC5"/>
    <w:rsid w:val="212136FE"/>
    <w:rsid w:val="215238B8"/>
    <w:rsid w:val="215D04AF"/>
    <w:rsid w:val="2163669C"/>
    <w:rsid w:val="217001E2"/>
    <w:rsid w:val="217C4F00"/>
    <w:rsid w:val="218D0B38"/>
    <w:rsid w:val="219645B5"/>
    <w:rsid w:val="219A0DBB"/>
    <w:rsid w:val="21A77E4B"/>
    <w:rsid w:val="21B43E17"/>
    <w:rsid w:val="21BF6A73"/>
    <w:rsid w:val="21D7200F"/>
    <w:rsid w:val="21DC5877"/>
    <w:rsid w:val="21E14C3C"/>
    <w:rsid w:val="21F4671D"/>
    <w:rsid w:val="22282037"/>
    <w:rsid w:val="2234295F"/>
    <w:rsid w:val="2245341D"/>
    <w:rsid w:val="226E2973"/>
    <w:rsid w:val="22733651"/>
    <w:rsid w:val="22995516"/>
    <w:rsid w:val="22C00CF5"/>
    <w:rsid w:val="22C04851"/>
    <w:rsid w:val="22CA1B74"/>
    <w:rsid w:val="22DD3655"/>
    <w:rsid w:val="22E03145"/>
    <w:rsid w:val="22F21C8D"/>
    <w:rsid w:val="22FB3ADB"/>
    <w:rsid w:val="23040BE2"/>
    <w:rsid w:val="23045086"/>
    <w:rsid w:val="2331574F"/>
    <w:rsid w:val="233174FD"/>
    <w:rsid w:val="23377209"/>
    <w:rsid w:val="23571659"/>
    <w:rsid w:val="2358717F"/>
    <w:rsid w:val="23627FFE"/>
    <w:rsid w:val="236C114C"/>
    <w:rsid w:val="23753293"/>
    <w:rsid w:val="23977CA8"/>
    <w:rsid w:val="239B1AC3"/>
    <w:rsid w:val="23A14683"/>
    <w:rsid w:val="23A65D19"/>
    <w:rsid w:val="23BD6FE3"/>
    <w:rsid w:val="23D5432C"/>
    <w:rsid w:val="23E80503"/>
    <w:rsid w:val="24237C58"/>
    <w:rsid w:val="244F0582"/>
    <w:rsid w:val="24600A59"/>
    <w:rsid w:val="246062EC"/>
    <w:rsid w:val="249064A5"/>
    <w:rsid w:val="24A24B56"/>
    <w:rsid w:val="24D179F1"/>
    <w:rsid w:val="24D40A88"/>
    <w:rsid w:val="24DB5972"/>
    <w:rsid w:val="24F15196"/>
    <w:rsid w:val="25034EC9"/>
    <w:rsid w:val="25050C41"/>
    <w:rsid w:val="25485BDD"/>
    <w:rsid w:val="256C6F12"/>
    <w:rsid w:val="25A641D2"/>
    <w:rsid w:val="25AB17E9"/>
    <w:rsid w:val="25AE752B"/>
    <w:rsid w:val="25B658D9"/>
    <w:rsid w:val="25E0524A"/>
    <w:rsid w:val="25F211C5"/>
    <w:rsid w:val="25FA2770"/>
    <w:rsid w:val="25FA6A8B"/>
    <w:rsid w:val="2602219E"/>
    <w:rsid w:val="260333D3"/>
    <w:rsid w:val="26041B6B"/>
    <w:rsid w:val="26062EC3"/>
    <w:rsid w:val="260F746E"/>
    <w:rsid w:val="261E6F31"/>
    <w:rsid w:val="26487037"/>
    <w:rsid w:val="264B2FCC"/>
    <w:rsid w:val="264D6D44"/>
    <w:rsid w:val="26667E05"/>
    <w:rsid w:val="267A70CD"/>
    <w:rsid w:val="2693324B"/>
    <w:rsid w:val="26A34BB6"/>
    <w:rsid w:val="26AA787D"/>
    <w:rsid w:val="26AF2076"/>
    <w:rsid w:val="26C12427"/>
    <w:rsid w:val="26D445CE"/>
    <w:rsid w:val="26D60639"/>
    <w:rsid w:val="26E01966"/>
    <w:rsid w:val="26EC2E63"/>
    <w:rsid w:val="26FC3C6B"/>
    <w:rsid w:val="270C4509"/>
    <w:rsid w:val="27223D2C"/>
    <w:rsid w:val="27407104"/>
    <w:rsid w:val="27604855"/>
    <w:rsid w:val="2762237B"/>
    <w:rsid w:val="27637EA1"/>
    <w:rsid w:val="276854B7"/>
    <w:rsid w:val="276F6846"/>
    <w:rsid w:val="27734588"/>
    <w:rsid w:val="27750300"/>
    <w:rsid w:val="278510AA"/>
    <w:rsid w:val="27D019DA"/>
    <w:rsid w:val="27D868FE"/>
    <w:rsid w:val="27F82CDF"/>
    <w:rsid w:val="28335AC5"/>
    <w:rsid w:val="283A50A6"/>
    <w:rsid w:val="28445F24"/>
    <w:rsid w:val="284B1061"/>
    <w:rsid w:val="285D2B42"/>
    <w:rsid w:val="28844573"/>
    <w:rsid w:val="289C366A"/>
    <w:rsid w:val="28D9655B"/>
    <w:rsid w:val="28EB0C2F"/>
    <w:rsid w:val="28FC68DC"/>
    <w:rsid w:val="290A7832"/>
    <w:rsid w:val="293715E5"/>
    <w:rsid w:val="29385A89"/>
    <w:rsid w:val="293A7E3E"/>
    <w:rsid w:val="29785E86"/>
    <w:rsid w:val="297B3BC8"/>
    <w:rsid w:val="29912F65"/>
    <w:rsid w:val="29916F47"/>
    <w:rsid w:val="29A30A29"/>
    <w:rsid w:val="29B6075C"/>
    <w:rsid w:val="29DB1E3A"/>
    <w:rsid w:val="2A021992"/>
    <w:rsid w:val="2A077209"/>
    <w:rsid w:val="2A0D0CC4"/>
    <w:rsid w:val="2A4915D0"/>
    <w:rsid w:val="2A810D6A"/>
    <w:rsid w:val="2A862824"/>
    <w:rsid w:val="2A880FB0"/>
    <w:rsid w:val="2A99192D"/>
    <w:rsid w:val="2AAA3BF6"/>
    <w:rsid w:val="2AB118F6"/>
    <w:rsid w:val="2ABC4498"/>
    <w:rsid w:val="2AD6555A"/>
    <w:rsid w:val="2ADD2340"/>
    <w:rsid w:val="2AF4778E"/>
    <w:rsid w:val="2B035C23"/>
    <w:rsid w:val="2B0674C1"/>
    <w:rsid w:val="2B1D29DB"/>
    <w:rsid w:val="2B2349EC"/>
    <w:rsid w:val="2B2D4A4E"/>
    <w:rsid w:val="2B4F2C16"/>
    <w:rsid w:val="2B595843"/>
    <w:rsid w:val="2B620B9B"/>
    <w:rsid w:val="2B65243A"/>
    <w:rsid w:val="2B764647"/>
    <w:rsid w:val="2B8A1EA0"/>
    <w:rsid w:val="2B936FA7"/>
    <w:rsid w:val="2B960845"/>
    <w:rsid w:val="2B9B22FF"/>
    <w:rsid w:val="2BA03472"/>
    <w:rsid w:val="2BA271EA"/>
    <w:rsid w:val="2BC35FF1"/>
    <w:rsid w:val="2BCA4992"/>
    <w:rsid w:val="2BCF1FA9"/>
    <w:rsid w:val="2BDA4BD6"/>
    <w:rsid w:val="2BDF043E"/>
    <w:rsid w:val="2BF13CCD"/>
    <w:rsid w:val="2BF437BD"/>
    <w:rsid w:val="2C2F50FA"/>
    <w:rsid w:val="2C314C97"/>
    <w:rsid w:val="2C3818FC"/>
    <w:rsid w:val="2C3A38C6"/>
    <w:rsid w:val="2C550700"/>
    <w:rsid w:val="2C68749E"/>
    <w:rsid w:val="2C6D5A4A"/>
    <w:rsid w:val="2C7A6F87"/>
    <w:rsid w:val="2C7F577D"/>
    <w:rsid w:val="2C8132A3"/>
    <w:rsid w:val="2C8C39F6"/>
    <w:rsid w:val="2C8E776E"/>
    <w:rsid w:val="2C972AC7"/>
    <w:rsid w:val="2C9C00DD"/>
    <w:rsid w:val="2CA174A1"/>
    <w:rsid w:val="2CA90A4C"/>
    <w:rsid w:val="2CB73169"/>
    <w:rsid w:val="2CB847EB"/>
    <w:rsid w:val="2CC02BAB"/>
    <w:rsid w:val="2CD21D51"/>
    <w:rsid w:val="2CDA29B3"/>
    <w:rsid w:val="2D5928F0"/>
    <w:rsid w:val="2D742BE3"/>
    <w:rsid w:val="2DA336ED"/>
    <w:rsid w:val="2DA84860"/>
    <w:rsid w:val="2DB17BB8"/>
    <w:rsid w:val="2DD12008"/>
    <w:rsid w:val="2DD438A6"/>
    <w:rsid w:val="2DE53D06"/>
    <w:rsid w:val="2DE7182C"/>
    <w:rsid w:val="2DF6381D"/>
    <w:rsid w:val="2DFE26D1"/>
    <w:rsid w:val="2E0C4019"/>
    <w:rsid w:val="2E0C6445"/>
    <w:rsid w:val="2E114AFB"/>
    <w:rsid w:val="2E3C1B78"/>
    <w:rsid w:val="2E3D06A8"/>
    <w:rsid w:val="2E4F5EDB"/>
    <w:rsid w:val="2E6C2CC4"/>
    <w:rsid w:val="2E6D04BB"/>
    <w:rsid w:val="2E76670C"/>
    <w:rsid w:val="2E8F74A9"/>
    <w:rsid w:val="2EA03103"/>
    <w:rsid w:val="2EA93C46"/>
    <w:rsid w:val="2EB74DCD"/>
    <w:rsid w:val="2EBA6F40"/>
    <w:rsid w:val="2EBB0CD8"/>
    <w:rsid w:val="2EC8340B"/>
    <w:rsid w:val="2EDA4EED"/>
    <w:rsid w:val="2EFA558F"/>
    <w:rsid w:val="2EFC183B"/>
    <w:rsid w:val="2F067A90"/>
    <w:rsid w:val="2F081A5A"/>
    <w:rsid w:val="2F2339A9"/>
    <w:rsid w:val="2F2576AA"/>
    <w:rsid w:val="2F331452"/>
    <w:rsid w:val="2F3E191F"/>
    <w:rsid w:val="2F45680A"/>
    <w:rsid w:val="2F475155"/>
    <w:rsid w:val="2F4F1437"/>
    <w:rsid w:val="2F522CD5"/>
    <w:rsid w:val="2F6D7B0F"/>
    <w:rsid w:val="2F967065"/>
    <w:rsid w:val="2FA84FEB"/>
    <w:rsid w:val="2FB120F1"/>
    <w:rsid w:val="2FB23CE6"/>
    <w:rsid w:val="2FC260AC"/>
    <w:rsid w:val="2FD22068"/>
    <w:rsid w:val="2FF81ACE"/>
    <w:rsid w:val="30110DE2"/>
    <w:rsid w:val="302A3C52"/>
    <w:rsid w:val="302A5A00"/>
    <w:rsid w:val="303074BA"/>
    <w:rsid w:val="3034062C"/>
    <w:rsid w:val="30422D49"/>
    <w:rsid w:val="3045283A"/>
    <w:rsid w:val="30564A47"/>
    <w:rsid w:val="306C426A"/>
    <w:rsid w:val="3072201D"/>
    <w:rsid w:val="307E78A2"/>
    <w:rsid w:val="30817D16"/>
    <w:rsid w:val="30887476"/>
    <w:rsid w:val="309F3DF3"/>
    <w:rsid w:val="30A6777C"/>
    <w:rsid w:val="30A923A0"/>
    <w:rsid w:val="30C1295E"/>
    <w:rsid w:val="30F009F7"/>
    <w:rsid w:val="30F73B34"/>
    <w:rsid w:val="31296838"/>
    <w:rsid w:val="313905F0"/>
    <w:rsid w:val="313C59EB"/>
    <w:rsid w:val="319677F1"/>
    <w:rsid w:val="319C0B7F"/>
    <w:rsid w:val="31AB491E"/>
    <w:rsid w:val="31C0661C"/>
    <w:rsid w:val="31DE6AA2"/>
    <w:rsid w:val="32080B8D"/>
    <w:rsid w:val="320E1D12"/>
    <w:rsid w:val="321600EB"/>
    <w:rsid w:val="321C75CA"/>
    <w:rsid w:val="32292413"/>
    <w:rsid w:val="323B2146"/>
    <w:rsid w:val="325154C6"/>
    <w:rsid w:val="3276317E"/>
    <w:rsid w:val="328F5FEE"/>
    <w:rsid w:val="32912953"/>
    <w:rsid w:val="329D4BAF"/>
    <w:rsid w:val="32A55811"/>
    <w:rsid w:val="32BA12BD"/>
    <w:rsid w:val="32DA195F"/>
    <w:rsid w:val="32FF705F"/>
    <w:rsid w:val="330864CC"/>
    <w:rsid w:val="330C6B31"/>
    <w:rsid w:val="332009F5"/>
    <w:rsid w:val="3321758E"/>
    <w:rsid w:val="33286122"/>
    <w:rsid w:val="33296443"/>
    <w:rsid w:val="333201CA"/>
    <w:rsid w:val="33353039"/>
    <w:rsid w:val="336A1F0B"/>
    <w:rsid w:val="337376BE"/>
    <w:rsid w:val="338F5D1C"/>
    <w:rsid w:val="33B25124"/>
    <w:rsid w:val="33E800AC"/>
    <w:rsid w:val="33F97BC3"/>
    <w:rsid w:val="340053F5"/>
    <w:rsid w:val="34160775"/>
    <w:rsid w:val="34192013"/>
    <w:rsid w:val="343706EB"/>
    <w:rsid w:val="34476B80"/>
    <w:rsid w:val="345D45F6"/>
    <w:rsid w:val="34637732"/>
    <w:rsid w:val="34645984"/>
    <w:rsid w:val="34776BC4"/>
    <w:rsid w:val="349D2C44"/>
    <w:rsid w:val="34AE30A3"/>
    <w:rsid w:val="34C04B85"/>
    <w:rsid w:val="34E82DE4"/>
    <w:rsid w:val="34EE34A0"/>
    <w:rsid w:val="34F32864"/>
    <w:rsid w:val="34FD1D59"/>
    <w:rsid w:val="35040F15"/>
    <w:rsid w:val="350E58F0"/>
    <w:rsid w:val="3515212D"/>
    <w:rsid w:val="351A4295"/>
    <w:rsid w:val="354113C0"/>
    <w:rsid w:val="35531555"/>
    <w:rsid w:val="357D0C86"/>
    <w:rsid w:val="357D65D2"/>
    <w:rsid w:val="357E2A76"/>
    <w:rsid w:val="358D4A67"/>
    <w:rsid w:val="35B9585C"/>
    <w:rsid w:val="35D501BC"/>
    <w:rsid w:val="35E00EF6"/>
    <w:rsid w:val="35E825E5"/>
    <w:rsid w:val="35EA56E1"/>
    <w:rsid w:val="36017203"/>
    <w:rsid w:val="363943F2"/>
    <w:rsid w:val="364729FC"/>
    <w:rsid w:val="364C66D0"/>
    <w:rsid w:val="366C0DA1"/>
    <w:rsid w:val="36737FBC"/>
    <w:rsid w:val="36743E79"/>
    <w:rsid w:val="36785717"/>
    <w:rsid w:val="367E6AA5"/>
    <w:rsid w:val="367F4CF7"/>
    <w:rsid w:val="36806379"/>
    <w:rsid w:val="368F4FE1"/>
    <w:rsid w:val="36B83D65"/>
    <w:rsid w:val="36CE46F8"/>
    <w:rsid w:val="36DB2974"/>
    <w:rsid w:val="36E851C6"/>
    <w:rsid w:val="36F86858"/>
    <w:rsid w:val="37016D1F"/>
    <w:rsid w:val="37175488"/>
    <w:rsid w:val="372A370D"/>
    <w:rsid w:val="372C02AF"/>
    <w:rsid w:val="374133C6"/>
    <w:rsid w:val="374E0226"/>
    <w:rsid w:val="376161AB"/>
    <w:rsid w:val="378E0F6A"/>
    <w:rsid w:val="37A94A24"/>
    <w:rsid w:val="37BA58BB"/>
    <w:rsid w:val="37D96B6E"/>
    <w:rsid w:val="37E34E12"/>
    <w:rsid w:val="380354B4"/>
    <w:rsid w:val="380B6117"/>
    <w:rsid w:val="381476C1"/>
    <w:rsid w:val="38262F51"/>
    <w:rsid w:val="384568AE"/>
    <w:rsid w:val="38675A43"/>
    <w:rsid w:val="38685317"/>
    <w:rsid w:val="3869113E"/>
    <w:rsid w:val="38760BAD"/>
    <w:rsid w:val="38804D57"/>
    <w:rsid w:val="388F4F9A"/>
    <w:rsid w:val="38B7039E"/>
    <w:rsid w:val="38C05153"/>
    <w:rsid w:val="38C867D7"/>
    <w:rsid w:val="39015351"/>
    <w:rsid w:val="3905700A"/>
    <w:rsid w:val="394373FB"/>
    <w:rsid w:val="394713D0"/>
    <w:rsid w:val="39706B79"/>
    <w:rsid w:val="397217C8"/>
    <w:rsid w:val="39A0798F"/>
    <w:rsid w:val="39C11183"/>
    <w:rsid w:val="39C80763"/>
    <w:rsid w:val="39D461F4"/>
    <w:rsid w:val="39D95BC7"/>
    <w:rsid w:val="39E75EFB"/>
    <w:rsid w:val="39F8091D"/>
    <w:rsid w:val="39FA368D"/>
    <w:rsid w:val="3A0177D1"/>
    <w:rsid w:val="3A053765"/>
    <w:rsid w:val="3A145757"/>
    <w:rsid w:val="3A1508AC"/>
    <w:rsid w:val="3A2312DB"/>
    <w:rsid w:val="3A231E3E"/>
    <w:rsid w:val="3A2C2D50"/>
    <w:rsid w:val="3A30455A"/>
    <w:rsid w:val="3A5D2422"/>
    <w:rsid w:val="3A5F243C"/>
    <w:rsid w:val="3A7E0E22"/>
    <w:rsid w:val="3A881CA1"/>
    <w:rsid w:val="3A8D5509"/>
    <w:rsid w:val="3A916DA7"/>
    <w:rsid w:val="3A9B19D4"/>
    <w:rsid w:val="3AA0348E"/>
    <w:rsid w:val="3AA06220"/>
    <w:rsid w:val="3AA54601"/>
    <w:rsid w:val="3AB42A96"/>
    <w:rsid w:val="3AB46F3A"/>
    <w:rsid w:val="3AC802EF"/>
    <w:rsid w:val="3AD06A61"/>
    <w:rsid w:val="3B10072B"/>
    <w:rsid w:val="3B194FEF"/>
    <w:rsid w:val="3B2C4D22"/>
    <w:rsid w:val="3B2F036E"/>
    <w:rsid w:val="3B4F27BE"/>
    <w:rsid w:val="3B583F60"/>
    <w:rsid w:val="3B732951"/>
    <w:rsid w:val="3B903503"/>
    <w:rsid w:val="3B915AA7"/>
    <w:rsid w:val="3B934DA1"/>
    <w:rsid w:val="3B935223"/>
    <w:rsid w:val="3BA614BF"/>
    <w:rsid w:val="3BAB20EB"/>
    <w:rsid w:val="3BC27434"/>
    <w:rsid w:val="3BE70C49"/>
    <w:rsid w:val="3BEB0739"/>
    <w:rsid w:val="3BF50BF3"/>
    <w:rsid w:val="3C08113A"/>
    <w:rsid w:val="3C157564"/>
    <w:rsid w:val="3C277297"/>
    <w:rsid w:val="3C3D6ABB"/>
    <w:rsid w:val="3C461E13"/>
    <w:rsid w:val="3C5739F9"/>
    <w:rsid w:val="3C634773"/>
    <w:rsid w:val="3C6504EB"/>
    <w:rsid w:val="3C681D8A"/>
    <w:rsid w:val="3CB925E5"/>
    <w:rsid w:val="3CCC056A"/>
    <w:rsid w:val="3CE33B06"/>
    <w:rsid w:val="3D08531B"/>
    <w:rsid w:val="3D0B7D51"/>
    <w:rsid w:val="3D145A6E"/>
    <w:rsid w:val="3D42082D"/>
    <w:rsid w:val="3D424EFC"/>
    <w:rsid w:val="3D51281E"/>
    <w:rsid w:val="3D803103"/>
    <w:rsid w:val="3D864BBD"/>
    <w:rsid w:val="3D8C1AA8"/>
    <w:rsid w:val="3D956C61"/>
    <w:rsid w:val="3D9A41C5"/>
    <w:rsid w:val="3DC70D32"/>
    <w:rsid w:val="3DE2791A"/>
    <w:rsid w:val="3DE6740A"/>
    <w:rsid w:val="3DEE2762"/>
    <w:rsid w:val="3DF57060"/>
    <w:rsid w:val="3E09134A"/>
    <w:rsid w:val="3E151A9D"/>
    <w:rsid w:val="3E170C82"/>
    <w:rsid w:val="3E4E3201"/>
    <w:rsid w:val="3E70582C"/>
    <w:rsid w:val="3E7F33BB"/>
    <w:rsid w:val="3E842BB7"/>
    <w:rsid w:val="3E88226F"/>
    <w:rsid w:val="3E8C0156"/>
    <w:rsid w:val="3E8D3D29"/>
    <w:rsid w:val="3E9450B8"/>
    <w:rsid w:val="3E9A01F4"/>
    <w:rsid w:val="3E9B4698"/>
    <w:rsid w:val="3EAC5ACF"/>
    <w:rsid w:val="3EAD7F28"/>
    <w:rsid w:val="3EB16D20"/>
    <w:rsid w:val="3EB72148"/>
    <w:rsid w:val="3ED656D0"/>
    <w:rsid w:val="3F00274D"/>
    <w:rsid w:val="3F335062"/>
    <w:rsid w:val="3F3917BB"/>
    <w:rsid w:val="3F3C2070"/>
    <w:rsid w:val="3F740A45"/>
    <w:rsid w:val="3F7E3672"/>
    <w:rsid w:val="3FA930F3"/>
    <w:rsid w:val="3FAE03FB"/>
    <w:rsid w:val="3FBF6165"/>
    <w:rsid w:val="3FCE0D59"/>
    <w:rsid w:val="3FD315C6"/>
    <w:rsid w:val="3FF12096"/>
    <w:rsid w:val="40063D93"/>
    <w:rsid w:val="40271F5C"/>
    <w:rsid w:val="404623E2"/>
    <w:rsid w:val="405C4978"/>
    <w:rsid w:val="407209E5"/>
    <w:rsid w:val="40984BCB"/>
    <w:rsid w:val="409C64A6"/>
    <w:rsid w:val="40B46E98"/>
    <w:rsid w:val="40B97058"/>
    <w:rsid w:val="40CB28E7"/>
    <w:rsid w:val="40CF687B"/>
    <w:rsid w:val="40D95004"/>
    <w:rsid w:val="40F8081B"/>
    <w:rsid w:val="4105229D"/>
    <w:rsid w:val="41055DF9"/>
    <w:rsid w:val="41140732"/>
    <w:rsid w:val="41662610"/>
    <w:rsid w:val="41831414"/>
    <w:rsid w:val="41A01FC6"/>
    <w:rsid w:val="41AA0E71"/>
    <w:rsid w:val="41AB5611"/>
    <w:rsid w:val="41C41879"/>
    <w:rsid w:val="41CE08E1"/>
    <w:rsid w:val="41D81760"/>
    <w:rsid w:val="41E208AC"/>
    <w:rsid w:val="41F320F5"/>
    <w:rsid w:val="41FB0434"/>
    <w:rsid w:val="422F6EA6"/>
    <w:rsid w:val="42591487"/>
    <w:rsid w:val="425C413F"/>
    <w:rsid w:val="42641245"/>
    <w:rsid w:val="42666D6B"/>
    <w:rsid w:val="426727F5"/>
    <w:rsid w:val="42766101"/>
    <w:rsid w:val="427C658F"/>
    <w:rsid w:val="4290628D"/>
    <w:rsid w:val="42BC2E2F"/>
    <w:rsid w:val="42D35CD5"/>
    <w:rsid w:val="431C39A4"/>
    <w:rsid w:val="4339622E"/>
    <w:rsid w:val="435257E3"/>
    <w:rsid w:val="436C06B0"/>
    <w:rsid w:val="438374A9"/>
    <w:rsid w:val="438576C5"/>
    <w:rsid w:val="43996B02"/>
    <w:rsid w:val="43B9111D"/>
    <w:rsid w:val="43BE4985"/>
    <w:rsid w:val="43C11B8D"/>
    <w:rsid w:val="43C171D7"/>
    <w:rsid w:val="43C4245E"/>
    <w:rsid w:val="43CC2BFE"/>
    <w:rsid w:val="43D9531B"/>
    <w:rsid w:val="43E4263E"/>
    <w:rsid w:val="43FD725B"/>
    <w:rsid w:val="43FF1225"/>
    <w:rsid w:val="440920A4"/>
    <w:rsid w:val="44272F23"/>
    <w:rsid w:val="44281E71"/>
    <w:rsid w:val="442C5D93"/>
    <w:rsid w:val="442D1EA6"/>
    <w:rsid w:val="443A16C8"/>
    <w:rsid w:val="443D58AA"/>
    <w:rsid w:val="4447497A"/>
    <w:rsid w:val="44615A3C"/>
    <w:rsid w:val="44827761"/>
    <w:rsid w:val="448636F5"/>
    <w:rsid w:val="448E4357"/>
    <w:rsid w:val="448E7C5B"/>
    <w:rsid w:val="449F47B6"/>
    <w:rsid w:val="44BA514C"/>
    <w:rsid w:val="44BF2763"/>
    <w:rsid w:val="44D97CC8"/>
    <w:rsid w:val="44E977E0"/>
    <w:rsid w:val="44F71EFD"/>
    <w:rsid w:val="45524604"/>
    <w:rsid w:val="455455A1"/>
    <w:rsid w:val="45684BA8"/>
    <w:rsid w:val="45732264"/>
    <w:rsid w:val="4577128F"/>
    <w:rsid w:val="458E4BD4"/>
    <w:rsid w:val="45912351"/>
    <w:rsid w:val="45A007E6"/>
    <w:rsid w:val="45A33E32"/>
    <w:rsid w:val="45A55307"/>
    <w:rsid w:val="45B44292"/>
    <w:rsid w:val="45D43FEC"/>
    <w:rsid w:val="45DA2326"/>
    <w:rsid w:val="45E05087"/>
    <w:rsid w:val="46116FEE"/>
    <w:rsid w:val="46160AA8"/>
    <w:rsid w:val="46162856"/>
    <w:rsid w:val="462D194E"/>
    <w:rsid w:val="462D74A7"/>
    <w:rsid w:val="462E7CDC"/>
    <w:rsid w:val="46511AE0"/>
    <w:rsid w:val="465313B5"/>
    <w:rsid w:val="46713F31"/>
    <w:rsid w:val="46841EB6"/>
    <w:rsid w:val="468E063F"/>
    <w:rsid w:val="468F64B4"/>
    <w:rsid w:val="46A2233C"/>
    <w:rsid w:val="46AA2F9F"/>
    <w:rsid w:val="46B34549"/>
    <w:rsid w:val="46DC3FFA"/>
    <w:rsid w:val="46E2098A"/>
    <w:rsid w:val="46EC35B7"/>
    <w:rsid w:val="471E5E67"/>
    <w:rsid w:val="47332F94"/>
    <w:rsid w:val="473405AB"/>
    <w:rsid w:val="473E5184"/>
    <w:rsid w:val="47525B10"/>
    <w:rsid w:val="47596E9F"/>
    <w:rsid w:val="47794E4B"/>
    <w:rsid w:val="479003E6"/>
    <w:rsid w:val="479371B2"/>
    <w:rsid w:val="479C0E6B"/>
    <w:rsid w:val="47A46873"/>
    <w:rsid w:val="47CF0F0F"/>
    <w:rsid w:val="47E2253F"/>
    <w:rsid w:val="47E80223"/>
    <w:rsid w:val="48027536"/>
    <w:rsid w:val="48117779"/>
    <w:rsid w:val="482A25E9"/>
    <w:rsid w:val="482E032B"/>
    <w:rsid w:val="4840005F"/>
    <w:rsid w:val="484713ED"/>
    <w:rsid w:val="48645AFB"/>
    <w:rsid w:val="48897310"/>
    <w:rsid w:val="4890466A"/>
    <w:rsid w:val="48943F06"/>
    <w:rsid w:val="489F6B33"/>
    <w:rsid w:val="48C20A74"/>
    <w:rsid w:val="48C540C0"/>
    <w:rsid w:val="48CD674E"/>
    <w:rsid w:val="48D6600C"/>
    <w:rsid w:val="48D662CD"/>
    <w:rsid w:val="48D83DF3"/>
    <w:rsid w:val="48EE7ABB"/>
    <w:rsid w:val="48FD5F50"/>
    <w:rsid w:val="4904108C"/>
    <w:rsid w:val="49177011"/>
    <w:rsid w:val="49470F79"/>
    <w:rsid w:val="495423EA"/>
    <w:rsid w:val="4968786D"/>
    <w:rsid w:val="498227B7"/>
    <w:rsid w:val="49843F7B"/>
    <w:rsid w:val="498B70B7"/>
    <w:rsid w:val="498E6BA8"/>
    <w:rsid w:val="49A12251"/>
    <w:rsid w:val="49A91199"/>
    <w:rsid w:val="49AD01DB"/>
    <w:rsid w:val="49AD1724"/>
    <w:rsid w:val="49B06B1E"/>
    <w:rsid w:val="49BC54C3"/>
    <w:rsid w:val="49CF169A"/>
    <w:rsid w:val="4A062BE2"/>
    <w:rsid w:val="4A083F9D"/>
    <w:rsid w:val="4A1B043B"/>
    <w:rsid w:val="4A4A6F73"/>
    <w:rsid w:val="4A595408"/>
    <w:rsid w:val="4A616FFC"/>
    <w:rsid w:val="4A69564B"/>
    <w:rsid w:val="4A851D59"/>
    <w:rsid w:val="4A9A4518"/>
    <w:rsid w:val="4AC26B09"/>
    <w:rsid w:val="4AD131F0"/>
    <w:rsid w:val="4AE9678B"/>
    <w:rsid w:val="4AEB40C2"/>
    <w:rsid w:val="4B0233A9"/>
    <w:rsid w:val="4B125CE2"/>
    <w:rsid w:val="4B257098"/>
    <w:rsid w:val="4B3612A5"/>
    <w:rsid w:val="4B3D2633"/>
    <w:rsid w:val="4B5B6D3C"/>
    <w:rsid w:val="4B724994"/>
    <w:rsid w:val="4B906C07"/>
    <w:rsid w:val="4B9336BF"/>
    <w:rsid w:val="4BC059AC"/>
    <w:rsid w:val="4BCC2AE8"/>
    <w:rsid w:val="4BCF5981"/>
    <w:rsid w:val="4BD56D10"/>
    <w:rsid w:val="4BDD7BA7"/>
    <w:rsid w:val="4BE40D01"/>
    <w:rsid w:val="4BEB208F"/>
    <w:rsid w:val="4C15710C"/>
    <w:rsid w:val="4C2D26A8"/>
    <w:rsid w:val="4C4A325A"/>
    <w:rsid w:val="4C516396"/>
    <w:rsid w:val="4C52210E"/>
    <w:rsid w:val="4C6C31D0"/>
    <w:rsid w:val="4C737EDD"/>
    <w:rsid w:val="4C7D362F"/>
    <w:rsid w:val="4CAC0017"/>
    <w:rsid w:val="4CDA03AB"/>
    <w:rsid w:val="4CF07BD9"/>
    <w:rsid w:val="4CF51418"/>
    <w:rsid w:val="4CF84A64"/>
    <w:rsid w:val="4D072EF9"/>
    <w:rsid w:val="4D0A4797"/>
    <w:rsid w:val="4D292E6F"/>
    <w:rsid w:val="4D2E2B7B"/>
    <w:rsid w:val="4D38766A"/>
    <w:rsid w:val="4D3D5A28"/>
    <w:rsid w:val="4D5D0D6B"/>
    <w:rsid w:val="4D7F0CE1"/>
    <w:rsid w:val="4D7F33D7"/>
    <w:rsid w:val="4D8E361A"/>
    <w:rsid w:val="4DE320B4"/>
    <w:rsid w:val="4DE4148C"/>
    <w:rsid w:val="4E265601"/>
    <w:rsid w:val="4E5B34FC"/>
    <w:rsid w:val="4E6423A8"/>
    <w:rsid w:val="4EC15329"/>
    <w:rsid w:val="4EC76DE4"/>
    <w:rsid w:val="4ECD1F20"/>
    <w:rsid w:val="4ECF7A46"/>
    <w:rsid w:val="4ED67027"/>
    <w:rsid w:val="4EE5080F"/>
    <w:rsid w:val="4EFA0F67"/>
    <w:rsid w:val="4F1E452A"/>
    <w:rsid w:val="4F524D3C"/>
    <w:rsid w:val="4F5F701C"/>
    <w:rsid w:val="4F876573"/>
    <w:rsid w:val="4FA17635"/>
    <w:rsid w:val="4FB165FD"/>
    <w:rsid w:val="4FCB6460"/>
    <w:rsid w:val="4FD86DCF"/>
    <w:rsid w:val="4FDC241B"/>
    <w:rsid w:val="4FE63299"/>
    <w:rsid w:val="4FEC63D6"/>
    <w:rsid w:val="503B1837"/>
    <w:rsid w:val="504B57F2"/>
    <w:rsid w:val="50536F96"/>
    <w:rsid w:val="505779AC"/>
    <w:rsid w:val="50587233"/>
    <w:rsid w:val="5080549C"/>
    <w:rsid w:val="50830AE8"/>
    <w:rsid w:val="508872DA"/>
    <w:rsid w:val="508D1878"/>
    <w:rsid w:val="508D41C7"/>
    <w:rsid w:val="509727E6"/>
    <w:rsid w:val="50A2259E"/>
    <w:rsid w:val="50A8054F"/>
    <w:rsid w:val="50B60EBE"/>
    <w:rsid w:val="50D457E8"/>
    <w:rsid w:val="50D90831"/>
    <w:rsid w:val="50E05F3B"/>
    <w:rsid w:val="50E90332"/>
    <w:rsid w:val="50EF2E17"/>
    <w:rsid w:val="512C5624"/>
    <w:rsid w:val="514522B7"/>
    <w:rsid w:val="51516E38"/>
    <w:rsid w:val="51624BA2"/>
    <w:rsid w:val="51840FBC"/>
    <w:rsid w:val="51BC0756"/>
    <w:rsid w:val="51E67581"/>
    <w:rsid w:val="51EB103B"/>
    <w:rsid w:val="51F577C4"/>
    <w:rsid w:val="52172100"/>
    <w:rsid w:val="522538E5"/>
    <w:rsid w:val="52293911"/>
    <w:rsid w:val="52377DDC"/>
    <w:rsid w:val="523957BE"/>
    <w:rsid w:val="523A5B1F"/>
    <w:rsid w:val="523A78CD"/>
    <w:rsid w:val="524D5852"/>
    <w:rsid w:val="525941F7"/>
    <w:rsid w:val="52662470"/>
    <w:rsid w:val="52A42F98"/>
    <w:rsid w:val="52AA2CA4"/>
    <w:rsid w:val="52C35B14"/>
    <w:rsid w:val="52CB0DE9"/>
    <w:rsid w:val="52D47D21"/>
    <w:rsid w:val="52E37F64"/>
    <w:rsid w:val="52F67C97"/>
    <w:rsid w:val="53564D7C"/>
    <w:rsid w:val="53937294"/>
    <w:rsid w:val="53966D83"/>
    <w:rsid w:val="53A2332B"/>
    <w:rsid w:val="53AD38D6"/>
    <w:rsid w:val="53BA0CC5"/>
    <w:rsid w:val="53BD6A07"/>
    <w:rsid w:val="53BF452D"/>
    <w:rsid w:val="53CE3292"/>
    <w:rsid w:val="53F41B45"/>
    <w:rsid w:val="540E6B0C"/>
    <w:rsid w:val="54161C73"/>
    <w:rsid w:val="543547EF"/>
    <w:rsid w:val="543A7700"/>
    <w:rsid w:val="547D1CF3"/>
    <w:rsid w:val="548E3F00"/>
    <w:rsid w:val="54B020C8"/>
    <w:rsid w:val="54BF230B"/>
    <w:rsid w:val="54C6369A"/>
    <w:rsid w:val="54E3249D"/>
    <w:rsid w:val="54E35FFA"/>
    <w:rsid w:val="54E65AEA"/>
    <w:rsid w:val="550F781D"/>
    <w:rsid w:val="55173EF5"/>
    <w:rsid w:val="55652EB2"/>
    <w:rsid w:val="556A671B"/>
    <w:rsid w:val="556C5FEF"/>
    <w:rsid w:val="55C71477"/>
    <w:rsid w:val="55D02A22"/>
    <w:rsid w:val="55E24503"/>
    <w:rsid w:val="55E41656"/>
    <w:rsid w:val="55FF50B5"/>
    <w:rsid w:val="5606201F"/>
    <w:rsid w:val="560C1580"/>
    <w:rsid w:val="560C332E"/>
    <w:rsid w:val="56175C35"/>
    <w:rsid w:val="5621327D"/>
    <w:rsid w:val="56301D4E"/>
    <w:rsid w:val="563665FD"/>
    <w:rsid w:val="563C1E65"/>
    <w:rsid w:val="563F7BDE"/>
    <w:rsid w:val="56494582"/>
    <w:rsid w:val="56531B75"/>
    <w:rsid w:val="565962A4"/>
    <w:rsid w:val="565F7902"/>
    <w:rsid w:val="56707D61"/>
    <w:rsid w:val="568036C9"/>
    <w:rsid w:val="56893385"/>
    <w:rsid w:val="56902EA2"/>
    <w:rsid w:val="569752EE"/>
    <w:rsid w:val="56A46D87"/>
    <w:rsid w:val="56BC6B02"/>
    <w:rsid w:val="56CE0629"/>
    <w:rsid w:val="56CF4788"/>
    <w:rsid w:val="56E83D9B"/>
    <w:rsid w:val="56FA762A"/>
    <w:rsid w:val="56FB1D20"/>
    <w:rsid w:val="570C5CDB"/>
    <w:rsid w:val="571050A0"/>
    <w:rsid w:val="571C485F"/>
    <w:rsid w:val="571E1101"/>
    <w:rsid w:val="57201787"/>
    <w:rsid w:val="57211FE5"/>
    <w:rsid w:val="57276AAC"/>
    <w:rsid w:val="572C012C"/>
    <w:rsid w:val="57340D8E"/>
    <w:rsid w:val="57486D6A"/>
    <w:rsid w:val="574A05B2"/>
    <w:rsid w:val="57831589"/>
    <w:rsid w:val="57A203EE"/>
    <w:rsid w:val="57A44166"/>
    <w:rsid w:val="57B40121"/>
    <w:rsid w:val="57C54F4E"/>
    <w:rsid w:val="57CF6D09"/>
    <w:rsid w:val="57EF2F07"/>
    <w:rsid w:val="57F64296"/>
    <w:rsid w:val="581666E6"/>
    <w:rsid w:val="581F7286"/>
    <w:rsid w:val="58411C1B"/>
    <w:rsid w:val="585A59B4"/>
    <w:rsid w:val="585F008D"/>
    <w:rsid w:val="589368CE"/>
    <w:rsid w:val="589870FB"/>
    <w:rsid w:val="58BD785A"/>
    <w:rsid w:val="58DC16DE"/>
    <w:rsid w:val="58EF1411"/>
    <w:rsid w:val="58F72073"/>
    <w:rsid w:val="58FD5BE8"/>
    <w:rsid w:val="591E3AA4"/>
    <w:rsid w:val="594D4389"/>
    <w:rsid w:val="59605E6B"/>
    <w:rsid w:val="59653481"/>
    <w:rsid w:val="596A6FB5"/>
    <w:rsid w:val="59747B68"/>
    <w:rsid w:val="597E09E7"/>
    <w:rsid w:val="597F0C5F"/>
    <w:rsid w:val="59941FB8"/>
    <w:rsid w:val="59A73A9A"/>
    <w:rsid w:val="59BB146D"/>
    <w:rsid w:val="59C53F20"/>
    <w:rsid w:val="59DB1995"/>
    <w:rsid w:val="59DB3743"/>
    <w:rsid w:val="5A0031AA"/>
    <w:rsid w:val="5A00764E"/>
    <w:rsid w:val="5A0F163F"/>
    <w:rsid w:val="5A150C13"/>
    <w:rsid w:val="5A361F69"/>
    <w:rsid w:val="5A407A4A"/>
    <w:rsid w:val="5A902780"/>
    <w:rsid w:val="5AD3266C"/>
    <w:rsid w:val="5AFB569F"/>
    <w:rsid w:val="5B0171D9"/>
    <w:rsid w:val="5B0C22E0"/>
    <w:rsid w:val="5B1038C0"/>
    <w:rsid w:val="5B24736C"/>
    <w:rsid w:val="5B26420B"/>
    <w:rsid w:val="5B264E92"/>
    <w:rsid w:val="5B323837"/>
    <w:rsid w:val="5B342359"/>
    <w:rsid w:val="5B445318"/>
    <w:rsid w:val="5B6A7475"/>
    <w:rsid w:val="5B6F05E7"/>
    <w:rsid w:val="5BA43FB8"/>
    <w:rsid w:val="5BDA3AC8"/>
    <w:rsid w:val="5BDE576D"/>
    <w:rsid w:val="5BEC1C38"/>
    <w:rsid w:val="5BEF34D6"/>
    <w:rsid w:val="5BEF797A"/>
    <w:rsid w:val="5BFE2D26"/>
    <w:rsid w:val="5C0A6562"/>
    <w:rsid w:val="5C0C22DA"/>
    <w:rsid w:val="5C19250B"/>
    <w:rsid w:val="5C2515ED"/>
    <w:rsid w:val="5C9D73D6"/>
    <w:rsid w:val="5C9F6CAA"/>
    <w:rsid w:val="5CB862E4"/>
    <w:rsid w:val="5CD56B70"/>
    <w:rsid w:val="5CD8040E"/>
    <w:rsid w:val="5CDF79EE"/>
    <w:rsid w:val="5CE2128D"/>
    <w:rsid w:val="5CE71579"/>
    <w:rsid w:val="5D015BB7"/>
    <w:rsid w:val="5D032CFF"/>
    <w:rsid w:val="5D1F7DEB"/>
    <w:rsid w:val="5D2673CB"/>
    <w:rsid w:val="5D465377"/>
    <w:rsid w:val="5D494E68"/>
    <w:rsid w:val="5D5A4591"/>
    <w:rsid w:val="5D600B2F"/>
    <w:rsid w:val="5D6C5843"/>
    <w:rsid w:val="5DAD746C"/>
    <w:rsid w:val="5DAF73C1"/>
    <w:rsid w:val="5E2A6A47"/>
    <w:rsid w:val="5E330E92"/>
    <w:rsid w:val="5E3478C6"/>
    <w:rsid w:val="5E5D6E1D"/>
    <w:rsid w:val="5E6E2DD8"/>
    <w:rsid w:val="5E79352B"/>
    <w:rsid w:val="5E7B72A3"/>
    <w:rsid w:val="5EB427B5"/>
    <w:rsid w:val="5EE12CEA"/>
    <w:rsid w:val="5EE50BC0"/>
    <w:rsid w:val="5EEA61D6"/>
    <w:rsid w:val="5F0B0627"/>
    <w:rsid w:val="5F1B591C"/>
    <w:rsid w:val="5F4258D9"/>
    <w:rsid w:val="5F443B39"/>
    <w:rsid w:val="5F50072F"/>
    <w:rsid w:val="5F944AC0"/>
    <w:rsid w:val="5F950838"/>
    <w:rsid w:val="5FBF7663"/>
    <w:rsid w:val="5FC05199"/>
    <w:rsid w:val="5FCB425A"/>
    <w:rsid w:val="5FD276E1"/>
    <w:rsid w:val="5FF612D7"/>
    <w:rsid w:val="5FF90DC7"/>
    <w:rsid w:val="5FFB05B0"/>
    <w:rsid w:val="600339F4"/>
    <w:rsid w:val="600A4D82"/>
    <w:rsid w:val="60161979"/>
    <w:rsid w:val="60261490"/>
    <w:rsid w:val="60295AC6"/>
    <w:rsid w:val="603911C4"/>
    <w:rsid w:val="60433DF0"/>
    <w:rsid w:val="60765F74"/>
    <w:rsid w:val="60A562CA"/>
    <w:rsid w:val="60B1344C"/>
    <w:rsid w:val="60C60F03"/>
    <w:rsid w:val="60CF1B28"/>
    <w:rsid w:val="60CF38D6"/>
    <w:rsid w:val="60D07D7A"/>
    <w:rsid w:val="60DA5FFA"/>
    <w:rsid w:val="60DA7901"/>
    <w:rsid w:val="60FE6B6B"/>
    <w:rsid w:val="610E02C0"/>
    <w:rsid w:val="61326FFC"/>
    <w:rsid w:val="6142054C"/>
    <w:rsid w:val="61461DEA"/>
    <w:rsid w:val="61493688"/>
    <w:rsid w:val="615547CC"/>
    <w:rsid w:val="615F3904"/>
    <w:rsid w:val="61937197"/>
    <w:rsid w:val="61B34FA6"/>
    <w:rsid w:val="61C00913"/>
    <w:rsid w:val="61C947C9"/>
    <w:rsid w:val="61EB2991"/>
    <w:rsid w:val="61F447CD"/>
    <w:rsid w:val="61FA2BD4"/>
    <w:rsid w:val="621E4B15"/>
    <w:rsid w:val="623B764F"/>
    <w:rsid w:val="623C143F"/>
    <w:rsid w:val="623F6839"/>
    <w:rsid w:val="624520A2"/>
    <w:rsid w:val="62546F32"/>
    <w:rsid w:val="62593D9F"/>
    <w:rsid w:val="626E56D0"/>
    <w:rsid w:val="62744735"/>
    <w:rsid w:val="62764951"/>
    <w:rsid w:val="62847C73"/>
    <w:rsid w:val="62913539"/>
    <w:rsid w:val="62A414BE"/>
    <w:rsid w:val="62AE5E99"/>
    <w:rsid w:val="62C54F90"/>
    <w:rsid w:val="62D653F0"/>
    <w:rsid w:val="62D82F16"/>
    <w:rsid w:val="63365E8E"/>
    <w:rsid w:val="6361556A"/>
    <w:rsid w:val="637F15E3"/>
    <w:rsid w:val="638C5410"/>
    <w:rsid w:val="63AC7EFE"/>
    <w:rsid w:val="63BF2E3F"/>
    <w:rsid w:val="63C139AA"/>
    <w:rsid w:val="63C45248"/>
    <w:rsid w:val="63C808BD"/>
    <w:rsid w:val="63D116C1"/>
    <w:rsid w:val="63F26259"/>
    <w:rsid w:val="63F83144"/>
    <w:rsid w:val="64135AE9"/>
    <w:rsid w:val="6417181C"/>
    <w:rsid w:val="644C41C9"/>
    <w:rsid w:val="645A5BAC"/>
    <w:rsid w:val="646F78AA"/>
    <w:rsid w:val="64722EF6"/>
    <w:rsid w:val="648100C9"/>
    <w:rsid w:val="648159AE"/>
    <w:rsid w:val="649015CE"/>
    <w:rsid w:val="64925346"/>
    <w:rsid w:val="64942E6C"/>
    <w:rsid w:val="64994927"/>
    <w:rsid w:val="64AD03D2"/>
    <w:rsid w:val="64B672AC"/>
    <w:rsid w:val="64CA4AE0"/>
    <w:rsid w:val="64E33DF4"/>
    <w:rsid w:val="64F658D5"/>
    <w:rsid w:val="64F751FC"/>
    <w:rsid w:val="65031DA0"/>
    <w:rsid w:val="65074BB4"/>
    <w:rsid w:val="650C3E4E"/>
    <w:rsid w:val="651D2E62"/>
    <w:rsid w:val="65206DF6"/>
    <w:rsid w:val="65270184"/>
    <w:rsid w:val="65297A59"/>
    <w:rsid w:val="656B0071"/>
    <w:rsid w:val="657B402C"/>
    <w:rsid w:val="65962C14"/>
    <w:rsid w:val="6598698C"/>
    <w:rsid w:val="659B647C"/>
    <w:rsid w:val="65AA7631"/>
    <w:rsid w:val="65D73FEF"/>
    <w:rsid w:val="65DC2D1D"/>
    <w:rsid w:val="65E33DD0"/>
    <w:rsid w:val="65E649E1"/>
    <w:rsid w:val="65F05760"/>
    <w:rsid w:val="65F65003"/>
    <w:rsid w:val="66252916"/>
    <w:rsid w:val="664245CF"/>
    <w:rsid w:val="66445278"/>
    <w:rsid w:val="664663E8"/>
    <w:rsid w:val="665B6338"/>
    <w:rsid w:val="665F45AD"/>
    <w:rsid w:val="666F1DE3"/>
    <w:rsid w:val="667C4500"/>
    <w:rsid w:val="66826F90"/>
    <w:rsid w:val="66A6332B"/>
    <w:rsid w:val="66CD4D5B"/>
    <w:rsid w:val="66F32ED5"/>
    <w:rsid w:val="66F57C08"/>
    <w:rsid w:val="67140294"/>
    <w:rsid w:val="673565FE"/>
    <w:rsid w:val="674C7A2E"/>
    <w:rsid w:val="674D37A6"/>
    <w:rsid w:val="674E19F8"/>
    <w:rsid w:val="67566EED"/>
    <w:rsid w:val="675D1C3B"/>
    <w:rsid w:val="67737039"/>
    <w:rsid w:val="6787646D"/>
    <w:rsid w:val="678E49B9"/>
    <w:rsid w:val="67900263"/>
    <w:rsid w:val="67980EC5"/>
    <w:rsid w:val="67A733BB"/>
    <w:rsid w:val="67B11F87"/>
    <w:rsid w:val="67B929BD"/>
    <w:rsid w:val="67C12384"/>
    <w:rsid w:val="67FC76A6"/>
    <w:rsid w:val="67FF33DC"/>
    <w:rsid w:val="68104F00"/>
    <w:rsid w:val="68183DB4"/>
    <w:rsid w:val="68551CF4"/>
    <w:rsid w:val="686139AD"/>
    <w:rsid w:val="687E0D52"/>
    <w:rsid w:val="68996CA3"/>
    <w:rsid w:val="689E69AF"/>
    <w:rsid w:val="68A34199"/>
    <w:rsid w:val="68A613C0"/>
    <w:rsid w:val="68AD274F"/>
    <w:rsid w:val="68B36AD5"/>
    <w:rsid w:val="68BA4E6C"/>
    <w:rsid w:val="68BE495C"/>
    <w:rsid w:val="68E776FF"/>
    <w:rsid w:val="68ED7663"/>
    <w:rsid w:val="690031C6"/>
    <w:rsid w:val="6904786F"/>
    <w:rsid w:val="69110F2F"/>
    <w:rsid w:val="69232A11"/>
    <w:rsid w:val="69322659"/>
    <w:rsid w:val="6942558D"/>
    <w:rsid w:val="694766FF"/>
    <w:rsid w:val="694D0504"/>
    <w:rsid w:val="694D5CE0"/>
    <w:rsid w:val="694E17D6"/>
    <w:rsid w:val="694E2184"/>
    <w:rsid w:val="69821E2D"/>
    <w:rsid w:val="69846DDE"/>
    <w:rsid w:val="69F61ED3"/>
    <w:rsid w:val="6A1A3E14"/>
    <w:rsid w:val="6A58493C"/>
    <w:rsid w:val="6A876FCF"/>
    <w:rsid w:val="6AAF764A"/>
    <w:rsid w:val="6AC13549"/>
    <w:rsid w:val="6ADD109A"/>
    <w:rsid w:val="6AF40B09"/>
    <w:rsid w:val="6AFD726F"/>
    <w:rsid w:val="6B07083C"/>
    <w:rsid w:val="6B106FC5"/>
    <w:rsid w:val="6B144D07"/>
    <w:rsid w:val="6B1E0F9C"/>
    <w:rsid w:val="6B2111D2"/>
    <w:rsid w:val="6B3B4041"/>
    <w:rsid w:val="6B533879"/>
    <w:rsid w:val="6B56531F"/>
    <w:rsid w:val="6B653436"/>
    <w:rsid w:val="6B76263A"/>
    <w:rsid w:val="6B7B4D86"/>
    <w:rsid w:val="6B9145AA"/>
    <w:rsid w:val="6BA3608B"/>
    <w:rsid w:val="6BAC13E3"/>
    <w:rsid w:val="6BDB5825"/>
    <w:rsid w:val="6C2C422A"/>
    <w:rsid w:val="6C586E75"/>
    <w:rsid w:val="6C615D2A"/>
    <w:rsid w:val="6C7041BF"/>
    <w:rsid w:val="6CB00A5F"/>
    <w:rsid w:val="6CC013F3"/>
    <w:rsid w:val="6CC22541"/>
    <w:rsid w:val="6CC938CF"/>
    <w:rsid w:val="6CCE7137"/>
    <w:rsid w:val="6CE10C19"/>
    <w:rsid w:val="6CE97BAD"/>
    <w:rsid w:val="6CF748E0"/>
    <w:rsid w:val="6D0E5786"/>
    <w:rsid w:val="6D3E7A54"/>
    <w:rsid w:val="6D4A2C62"/>
    <w:rsid w:val="6D611149"/>
    <w:rsid w:val="6D6A6E60"/>
    <w:rsid w:val="6D836CF7"/>
    <w:rsid w:val="6DA305C4"/>
    <w:rsid w:val="6DAC7479"/>
    <w:rsid w:val="6DC36570"/>
    <w:rsid w:val="6DEF7365"/>
    <w:rsid w:val="6E1A49BB"/>
    <w:rsid w:val="6E1B25FD"/>
    <w:rsid w:val="6E22598D"/>
    <w:rsid w:val="6E2C2368"/>
    <w:rsid w:val="6E565636"/>
    <w:rsid w:val="6E5B49FB"/>
    <w:rsid w:val="6E657628"/>
    <w:rsid w:val="6E8E4DD0"/>
    <w:rsid w:val="6EA939B8"/>
    <w:rsid w:val="6EBB1D37"/>
    <w:rsid w:val="6EBC7B8F"/>
    <w:rsid w:val="6EC922AC"/>
    <w:rsid w:val="6EE207DC"/>
    <w:rsid w:val="6EF73C84"/>
    <w:rsid w:val="6EF8049C"/>
    <w:rsid w:val="6F046E40"/>
    <w:rsid w:val="6F083F5C"/>
    <w:rsid w:val="6F0B01CF"/>
    <w:rsid w:val="6F0B6421"/>
    <w:rsid w:val="6F215C44"/>
    <w:rsid w:val="6F2319BD"/>
    <w:rsid w:val="6F41420C"/>
    <w:rsid w:val="6F482B8A"/>
    <w:rsid w:val="6F6873CF"/>
    <w:rsid w:val="6F6A75EB"/>
    <w:rsid w:val="6F714F7F"/>
    <w:rsid w:val="6F8F2BAE"/>
    <w:rsid w:val="6FA128E1"/>
    <w:rsid w:val="6FC02BCC"/>
    <w:rsid w:val="6FD66A2F"/>
    <w:rsid w:val="6FE0165C"/>
    <w:rsid w:val="6FEA072C"/>
    <w:rsid w:val="6FEB4A8E"/>
    <w:rsid w:val="6FF167B2"/>
    <w:rsid w:val="70082960"/>
    <w:rsid w:val="703B4AE4"/>
    <w:rsid w:val="70457711"/>
    <w:rsid w:val="70553DF8"/>
    <w:rsid w:val="707F2C23"/>
    <w:rsid w:val="708C3591"/>
    <w:rsid w:val="708F1CFD"/>
    <w:rsid w:val="70926DFA"/>
    <w:rsid w:val="709541F4"/>
    <w:rsid w:val="70972D4C"/>
    <w:rsid w:val="709A7A5C"/>
    <w:rsid w:val="70B60ACE"/>
    <w:rsid w:val="70BF04BD"/>
    <w:rsid w:val="70D54F38"/>
    <w:rsid w:val="70F13B89"/>
    <w:rsid w:val="70F90770"/>
    <w:rsid w:val="710D27E9"/>
    <w:rsid w:val="711041C2"/>
    <w:rsid w:val="71153587"/>
    <w:rsid w:val="71304269"/>
    <w:rsid w:val="71453E6C"/>
    <w:rsid w:val="7148570A"/>
    <w:rsid w:val="715220E5"/>
    <w:rsid w:val="715A543E"/>
    <w:rsid w:val="71630796"/>
    <w:rsid w:val="71662034"/>
    <w:rsid w:val="71B132B0"/>
    <w:rsid w:val="71BB2380"/>
    <w:rsid w:val="71D00A3F"/>
    <w:rsid w:val="71D451F0"/>
    <w:rsid w:val="71E573FD"/>
    <w:rsid w:val="71E74F23"/>
    <w:rsid w:val="71F33413"/>
    <w:rsid w:val="72135D18"/>
    <w:rsid w:val="722577FA"/>
    <w:rsid w:val="72323CC5"/>
    <w:rsid w:val="723A2AFA"/>
    <w:rsid w:val="7243433A"/>
    <w:rsid w:val="725B321B"/>
    <w:rsid w:val="72680D00"/>
    <w:rsid w:val="728C32B1"/>
    <w:rsid w:val="72B017B9"/>
    <w:rsid w:val="72C40DC1"/>
    <w:rsid w:val="72C708B1"/>
    <w:rsid w:val="72D57472"/>
    <w:rsid w:val="72F177BC"/>
    <w:rsid w:val="72FF44EF"/>
    <w:rsid w:val="73263829"/>
    <w:rsid w:val="732E6B82"/>
    <w:rsid w:val="735008A6"/>
    <w:rsid w:val="73506AF8"/>
    <w:rsid w:val="73541DF8"/>
    <w:rsid w:val="739E28D4"/>
    <w:rsid w:val="73A912F6"/>
    <w:rsid w:val="73B40E35"/>
    <w:rsid w:val="73C572CD"/>
    <w:rsid w:val="73D87540"/>
    <w:rsid w:val="73DC1ED6"/>
    <w:rsid w:val="73E13BF4"/>
    <w:rsid w:val="73EA2684"/>
    <w:rsid w:val="742064CB"/>
    <w:rsid w:val="74273CFD"/>
    <w:rsid w:val="742C17B0"/>
    <w:rsid w:val="742C30C1"/>
    <w:rsid w:val="743957DE"/>
    <w:rsid w:val="745148D6"/>
    <w:rsid w:val="74822CE1"/>
    <w:rsid w:val="74A1607D"/>
    <w:rsid w:val="74CA4688"/>
    <w:rsid w:val="74EE65C9"/>
    <w:rsid w:val="74F5349F"/>
    <w:rsid w:val="751C1388"/>
    <w:rsid w:val="751C4F54"/>
    <w:rsid w:val="754B57C9"/>
    <w:rsid w:val="75671BAD"/>
    <w:rsid w:val="7568637B"/>
    <w:rsid w:val="758807CB"/>
    <w:rsid w:val="75BF156C"/>
    <w:rsid w:val="75C01544"/>
    <w:rsid w:val="75D11DA4"/>
    <w:rsid w:val="75DE663D"/>
    <w:rsid w:val="75E46B2E"/>
    <w:rsid w:val="75E874BC"/>
    <w:rsid w:val="75F145C2"/>
    <w:rsid w:val="75FC4D15"/>
    <w:rsid w:val="760D3186"/>
    <w:rsid w:val="761B163F"/>
    <w:rsid w:val="762304F4"/>
    <w:rsid w:val="76236746"/>
    <w:rsid w:val="7641097A"/>
    <w:rsid w:val="76426BCC"/>
    <w:rsid w:val="765F304B"/>
    <w:rsid w:val="766A7ED1"/>
    <w:rsid w:val="76796B5A"/>
    <w:rsid w:val="7691545E"/>
    <w:rsid w:val="769B62DC"/>
    <w:rsid w:val="76B949B4"/>
    <w:rsid w:val="76BF646F"/>
    <w:rsid w:val="76CA0970"/>
    <w:rsid w:val="76F36118"/>
    <w:rsid w:val="771340C5"/>
    <w:rsid w:val="77371170"/>
    <w:rsid w:val="773D55E5"/>
    <w:rsid w:val="77456248"/>
    <w:rsid w:val="7755292F"/>
    <w:rsid w:val="776B3F01"/>
    <w:rsid w:val="7771703D"/>
    <w:rsid w:val="777A5235"/>
    <w:rsid w:val="777F175A"/>
    <w:rsid w:val="779A47E6"/>
    <w:rsid w:val="77AF64E3"/>
    <w:rsid w:val="77BC475C"/>
    <w:rsid w:val="77DF044B"/>
    <w:rsid w:val="77E95015"/>
    <w:rsid w:val="780B56E4"/>
    <w:rsid w:val="7820118F"/>
    <w:rsid w:val="7856695F"/>
    <w:rsid w:val="787119EB"/>
    <w:rsid w:val="788C05D2"/>
    <w:rsid w:val="78A551F0"/>
    <w:rsid w:val="78CF6711"/>
    <w:rsid w:val="78D6184E"/>
    <w:rsid w:val="78E26444"/>
    <w:rsid w:val="78EE6B97"/>
    <w:rsid w:val="78F50467"/>
    <w:rsid w:val="79075EAB"/>
    <w:rsid w:val="791A5BDE"/>
    <w:rsid w:val="791B7B97"/>
    <w:rsid w:val="79200D1B"/>
    <w:rsid w:val="794B223C"/>
    <w:rsid w:val="79556C16"/>
    <w:rsid w:val="795F7A95"/>
    <w:rsid w:val="79621333"/>
    <w:rsid w:val="79660E24"/>
    <w:rsid w:val="798B6ADC"/>
    <w:rsid w:val="79A4194C"/>
    <w:rsid w:val="79A74F98"/>
    <w:rsid w:val="79B25E17"/>
    <w:rsid w:val="79BE4FF0"/>
    <w:rsid w:val="79D833A4"/>
    <w:rsid w:val="79E306C6"/>
    <w:rsid w:val="79F521A7"/>
    <w:rsid w:val="79F94C3A"/>
    <w:rsid w:val="7A03233D"/>
    <w:rsid w:val="7A0F3269"/>
    <w:rsid w:val="7A54653F"/>
    <w:rsid w:val="7A5B2492"/>
    <w:rsid w:val="7A5F5873"/>
    <w:rsid w:val="7A744793"/>
    <w:rsid w:val="7A850F53"/>
    <w:rsid w:val="7A8D23E0"/>
    <w:rsid w:val="7A98545C"/>
    <w:rsid w:val="7AAD767B"/>
    <w:rsid w:val="7AD42D41"/>
    <w:rsid w:val="7AD65B35"/>
    <w:rsid w:val="7ADE49EA"/>
    <w:rsid w:val="7AEE0147"/>
    <w:rsid w:val="7AF67F85"/>
    <w:rsid w:val="7AFC5069"/>
    <w:rsid w:val="7B046B46"/>
    <w:rsid w:val="7B05466C"/>
    <w:rsid w:val="7B0F10EF"/>
    <w:rsid w:val="7B3D3E06"/>
    <w:rsid w:val="7B66515F"/>
    <w:rsid w:val="7B742A76"/>
    <w:rsid w:val="7B7517F2"/>
    <w:rsid w:val="7B7D06A6"/>
    <w:rsid w:val="7B931C78"/>
    <w:rsid w:val="7BB87930"/>
    <w:rsid w:val="7BD33813"/>
    <w:rsid w:val="7BDA1655"/>
    <w:rsid w:val="7BDC53CD"/>
    <w:rsid w:val="7BF22E42"/>
    <w:rsid w:val="7C183F2B"/>
    <w:rsid w:val="7C1A52D1"/>
    <w:rsid w:val="7C1A7CA3"/>
    <w:rsid w:val="7C3E7E36"/>
    <w:rsid w:val="7C444D20"/>
    <w:rsid w:val="7C4F2043"/>
    <w:rsid w:val="7C6F7FEF"/>
    <w:rsid w:val="7C907F65"/>
    <w:rsid w:val="7C943EFA"/>
    <w:rsid w:val="7CA12173"/>
    <w:rsid w:val="7CAB4D9F"/>
    <w:rsid w:val="7CB65D9B"/>
    <w:rsid w:val="7CB974BC"/>
    <w:rsid w:val="7CC52305"/>
    <w:rsid w:val="7CC61BD9"/>
    <w:rsid w:val="7CC74FF9"/>
    <w:rsid w:val="7CEC1640"/>
    <w:rsid w:val="7CF404F4"/>
    <w:rsid w:val="7CF6426C"/>
    <w:rsid w:val="7D32679C"/>
    <w:rsid w:val="7D4847B4"/>
    <w:rsid w:val="7D5176F5"/>
    <w:rsid w:val="7D5D078F"/>
    <w:rsid w:val="7D747887"/>
    <w:rsid w:val="7D9817C8"/>
    <w:rsid w:val="7DB67EA0"/>
    <w:rsid w:val="7DB76E0E"/>
    <w:rsid w:val="7DD917F2"/>
    <w:rsid w:val="7DDA2EA4"/>
    <w:rsid w:val="7DE873A8"/>
    <w:rsid w:val="7DF83399"/>
    <w:rsid w:val="7DF933AE"/>
    <w:rsid w:val="7DFA5FDE"/>
    <w:rsid w:val="7E156974"/>
    <w:rsid w:val="7E2748F9"/>
    <w:rsid w:val="7E505BFE"/>
    <w:rsid w:val="7E521976"/>
    <w:rsid w:val="7E6873EC"/>
    <w:rsid w:val="7E6E2528"/>
    <w:rsid w:val="7EB34038"/>
    <w:rsid w:val="7EB66EE4"/>
    <w:rsid w:val="7ECE52DF"/>
    <w:rsid w:val="7EE051D4"/>
    <w:rsid w:val="7EE60311"/>
    <w:rsid w:val="7EEB147F"/>
    <w:rsid w:val="7F005876"/>
    <w:rsid w:val="7F092ACA"/>
    <w:rsid w:val="7F0E3588"/>
    <w:rsid w:val="7F477001"/>
    <w:rsid w:val="7F4F235A"/>
    <w:rsid w:val="7F923BCD"/>
    <w:rsid w:val="7F9E0BEB"/>
    <w:rsid w:val="7FB12BCE"/>
    <w:rsid w:val="7FD0363D"/>
    <w:rsid w:val="7FE5681A"/>
    <w:rsid w:val="7FEC1957"/>
    <w:rsid w:val="7FEE56CF"/>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keepLines/>
      <w:spacing w:line="360" w:lineRule="auto"/>
      <w:jc w:val="center"/>
      <w:outlineLvl w:val="0"/>
    </w:pPr>
    <w:rPr>
      <w:rFonts w:hAnsi="宋体"/>
      <w:b/>
      <w:kern w:val="44"/>
      <w:sz w:val="28"/>
    </w:rPr>
  </w:style>
  <w:style w:type="paragraph" w:styleId="4">
    <w:name w:val="heading 2"/>
    <w:basedOn w:val="1"/>
    <w:next w:val="1"/>
    <w:autoRedefine/>
    <w:unhideWhenUsed/>
    <w:qFormat/>
    <w:uiPriority w:val="0"/>
    <w:pPr>
      <w:keepNext/>
      <w:keepLines/>
      <w:spacing w:line="360" w:lineRule="auto"/>
      <w:outlineLvl w:val="1"/>
    </w:pPr>
    <w:rPr>
      <w:rFonts w:ascii="Arial" w:hAnsi="Arial"/>
      <w:b/>
      <w:sz w:val="21"/>
    </w:rPr>
  </w:style>
  <w:style w:type="paragraph" w:styleId="5">
    <w:name w:val="heading 3"/>
    <w:basedOn w:val="1"/>
    <w:next w:val="1"/>
    <w:link w:val="49"/>
    <w:autoRedefine/>
    <w:qFormat/>
    <w:uiPriority w:val="9"/>
    <w:pPr>
      <w:keepNext/>
      <w:keepLines/>
      <w:spacing w:line="400" w:lineRule="atLeast"/>
      <w:jc w:val="center"/>
      <w:outlineLvl w:val="2"/>
    </w:pPr>
    <w:rPr>
      <w:b/>
      <w:bCs/>
      <w:sz w:val="32"/>
      <w:szCs w:val="32"/>
      <w:u w:val="double"/>
    </w:rPr>
  </w:style>
  <w:style w:type="paragraph" w:styleId="6">
    <w:name w:val="heading 4"/>
    <w:basedOn w:val="1"/>
    <w:next w:val="1"/>
    <w:semiHidden/>
    <w:unhideWhenUsed/>
    <w:qFormat/>
    <w:uiPriority w:val="0"/>
    <w:pPr>
      <w:spacing w:beforeAutospacing="1" w:afterAutospacing="1"/>
      <w:jc w:val="left"/>
      <w:outlineLvl w:val="3"/>
    </w:pPr>
    <w:rPr>
      <w:rFonts w:hint="eastAsia" w:hAnsi="宋体"/>
      <w:b/>
      <w:szCs w:val="24"/>
    </w:rPr>
  </w:style>
  <w:style w:type="paragraph" w:styleId="7">
    <w:name w:val="heading 6"/>
    <w:basedOn w:val="1"/>
    <w:next w:val="1"/>
    <w:semiHidden/>
    <w:unhideWhenUsed/>
    <w:qFormat/>
    <w:uiPriority w:val="0"/>
    <w:pPr>
      <w:spacing w:beforeAutospacing="1" w:afterAutospacing="1"/>
      <w:jc w:val="left"/>
      <w:outlineLvl w:val="5"/>
    </w:pPr>
    <w:rPr>
      <w:rFonts w:hint="eastAsia" w:hAnsi="宋体"/>
      <w:b/>
      <w:sz w:val="15"/>
      <w:szCs w:val="15"/>
    </w:rPr>
  </w:style>
  <w:style w:type="character" w:default="1" w:styleId="28">
    <w:name w:val="Default Paragraph Font"/>
    <w:autoRedefine/>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rPr>
      <w:rFonts w:ascii="Times New Roman"/>
      <w:kern w:val="2"/>
      <w:sz w:val="21"/>
    </w:rPr>
  </w:style>
  <w:style w:type="paragraph" w:styleId="8">
    <w:name w:val="Normal Indent"/>
    <w:basedOn w:val="1"/>
    <w:next w:val="1"/>
    <w:autoRedefine/>
    <w:unhideWhenUsed/>
    <w:qFormat/>
    <w:uiPriority w:val="99"/>
    <w:pPr>
      <w:ind w:firstLine="420"/>
    </w:pPr>
  </w:style>
  <w:style w:type="paragraph" w:styleId="9">
    <w:name w:val="annotation text"/>
    <w:basedOn w:val="1"/>
    <w:link w:val="58"/>
    <w:unhideWhenUsed/>
    <w:qFormat/>
    <w:uiPriority w:val="99"/>
    <w:pPr>
      <w:spacing w:line="360" w:lineRule="auto"/>
      <w:jc w:val="left"/>
    </w:pPr>
    <w:rPr>
      <w:rFonts w:asciiTheme="minorHAnsi" w:hAnsiTheme="minorHAnsi" w:cstheme="minorBidi"/>
      <w:kern w:val="2"/>
      <w:szCs w:val="22"/>
    </w:rPr>
  </w:style>
  <w:style w:type="paragraph" w:styleId="10">
    <w:name w:val="Body Text Indent"/>
    <w:basedOn w:val="1"/>
    <w:next w:val="2"/>
    <w:qFormat/>
    <w:uiPriority w:val="0"/>
    <w:pPr>
      <w:ind w:firstLine="420" w:firstLineChars="200"/>
    </w:pPr>
  </w:style>
  <w:style w:type="paragraph" w:styleId="11">
    <w:name w:val="Block Text"/>
    <w:basedOn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2">
    <w:name w:val="Plain Text"/>
    <w:basedOn w:val="1"/>
    <w:qFormat/>
    <w:uiPriority w:val="0"/>
    <w:rPr>
      <w:rFonts w:ascii="宋体" w:hAnsi="Courier New"/>
      <w:szCs w:val="20"/>
    </w:rPr>
  </w:style>
  <w:style w:type="paragraph" w:styleId="13">
    <w:name w:val="Balloon Text"/>
    <w:basedOn w:val="1"/>
    <w:link w:val="61"/>
    <w:autoRedefine/>
    <w:unhideWhenUsed/>
    <w:qFormat/>
    <w:uiPriority w:val="99"/>
    <w:rPr>
      <w:rFonts w:asciiTheme="minorHAnsi" w:hAnsiTheme="minorHAnsi" w:cstheme="minorBidi"/>
      <w:kern w:val="2"/>
      <w:sz w:val="18"/>
      <w:szCs w:val="18"/>
    </w:rPr>
  </w:style>
  <w:style w:type="paragraph" w:styleId="14">
    <w:name w:val="footer"/>
    <w:basedOn w:val="1"/>
    <w:link w:val="57"/>
    <w:autoRedefine/>
    <w:qFormat/>
    <w:uiPriority w:val="99"/>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header"/>
    <w:basedOn w:val="1"/>
    <w:link w:val="60"/>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tabs>
        <w:tab w:val="right" w:leader="middleDot" w:pos="9628"/>
      </w:tabs>
      <w:spacing w:line="360" w:lineRule="auto"/>
    </w:pPr>
    <w:rPr>
      <w:rFonts w:hAnsi="宋体"/>
      <w:b/>
      <w:bCs/>
      <w:sz w:val="21"/>
      <w:szCs w:val="21"/>
    </w:rPr>
  </w:style>
  <w:style w:type="paragraph" w:styleId="18">
    <w:name w:val="toc 4"/>
    <w:basedOn w:val="1"/>
    <w:next w:val="1"/>
    <w:unhideWhenUsed/>
    <w:qFormat/>
    <w:uiPriority w:val="39"/>
    <w:pPr>
      <w:ind w:left="1260" w:leftChars="600"/>
    </w:pPr>
  </w:style>
  <w:style w:type="paragraph" w:styleId="19">
    <w:name w:val="toc 2"/>
    <w:basedOn w:val="1"/>
    <w:next w:val="1"/>
    <w:qFormat/>
    <w:uiPriority w:val="39"/>
    <w:pPr>
      <w:ind w:left="420" w:leftChars="200"/>
    </w:pPr>
  </w:style>
  <w:style w:type="paragraph" w:styleId="20">
    <w:name w:val="Body Text 2"/>
    <w:basedOn w:val="1"/>
    <w:qFormat/>
    <w:uiPriority w:val="0"/>
    <w:rPr>
      <w:rFonts w:ascii="楷体_GB2312" w:hAnsi="Copperplate Gothic Bold" w:eastAsia="楷体_GB2312"/>
      <w:sz w:val="28"/>
    </w:rPr>
  </w:style>
  <w:style w:type="paragraph" w:styleId="21">
    <w:name w:val="HTML Preformatted"/>
    <w:basedOn w:val="1"/>
    <w:qFormat/>
    <w:uiPriority w:val="99"/>
    <w:pPr>
      <w:jc w:val="left"/>
    </w:pPr>
    <w:rPr>
      <w:rFonts w:ascii="Arial" w:hAnsi="Arial" w:cs="Arial"/>
    </w:rPr>
  </w:style>
  <w:style w:type="paragraph" w:styleId="22">
    <w:name w:val="Normal (Web)"/>
    <w:basedOn w:val="1"/>
    <w:autoRedefine/>
    <w:qFormat/>
    <w:uiPriority w:val="99"/>
    <w:pPr>
      <w:spacing w:beforeAutospacing="1" w:afterAutospacing="1"/>
      <w:jc w:val="left"/>
    </w:pPr>
  </w:style>
  <w:style w:type="paragraph" w:styleId="23">
    <w:name w:val="annotation subject"/>
    <w:basedOn w:val="9"/>
    <w:next w:val="9"/>
    <w:link w:val="59"/>
    <w:unhideWhenUsed/>
    <w:qFormat/>
    <w:uiPriority w:val="99"/>
    <w:rPr>
      <w:b/>
      <w:bCs/>
    </w:rPr>
  </w:style>
  <w:style w:type="paragraph" w:styleId="24">
    <w:name w:val="Body Text First Indent"/>
    <w:basedOn w:val="2"/>
    <w:autoRedefine/>
    <w:unhideWhenUsed/>
    <w:qFormat/>
    <w:uiPriority w:val="0"/>
    <w:pPr>
      <w:ind w:firstLine="420" w:firstLineChars="100"/>
    </w:pPr>
    <w:rPr>
      <w:sz w:val="18"/>
      <w:szCs w:val="18"/>
    </w:rPr>
  </w:style>
  <w:style w:type="paragraph" w:styleId="25">
    <w:name w:val="Body Text First Indent 2"/>
    <w:basedOn w:val="1"/>
    <w:next w:val="1"/>
    <w:qFormat/>
    <w:uiPriority w:val="0"/>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dr w:val="single" w:color="999999" w:sz="6" w:space="0"/>
      <w:shd w:val="clear" w:color="auto" w:fill="FFFFFF"/>
    </w:rPr>
  </w:style>
  <w:style w:type="character" w:styleId="30">
    <w:name w:val="page number"/>
    <w:basedOn w:val="28"/>
    <w:qFormat/>
    <w:uiPriority w:val="0"/>
  </w:style>
  <w:style w:type="character" w:styleId="31">
    <w:name w:val="FollowedHyperlink"/>
    <w:basedOn w:val="28"/>
    <w:qFormat/>
    <w:uiPriority w:val="0"/>
    <w:rPr>
      <w:color w:val="800080"/>
      <w:u w:val="none"/>
      <w:bdr w:val="single" w:color="D6D6D6" w:sz="6" w:space="0"/>
      <w:shd w:val="clear" w:color="auto" w:fill="FFFFFF"/>
    </w:rPr>
  </w:style>
  <w:style w:type="character" w:styleId="32">
    <w:name w:val="Emphasis"/>
    <w:basedOn w:val="28"/>
    <w:qFormat/>
    <w:uiPriority w:val="0"/>
    <w:rPr>
      <w:b/>
    </w:rPr>
  </w:style>
  <w:style w:type="character" w:styleId="33">
    <w:name w:val="HTML Definition"/>
    <w:basedOn w:val="28"/>
    <w:qFormat/>
    <w:uiPriority w:val="0"/>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99"/>
    <w:rPr>
      <w:color w:val="0000FF"/>
      <w:u w:val="single"/>
    </w:rPr>
  </w:style>
  <w:style w:type="character" w:styleId="38">
    <w:name w:val="HTML Code"/>
    <w:basedOn w:val="28"/>
    <w:qFormat/>
    <w:uiPriority w:val="0"/>
    <w:rPr>
      <w:rFonts w:hint="default" w:ascii="monospace" w:hAnsi="monospace" w:eastAsia="monospace" w:cs="monospace"/>
      <w:sz w:val="20"/>
    </w:rPr>
  </w:style>
  <w:style w:type="character" w:styleId="39">
    <w:name w:val="annotation reference"/>
    <w:basedOn w:val="28"/>
    <w:unhideWhenUsed/>
    <w:qFormat/>
    <w:uiPriority w:val="99"/>
    <w:rPr>
      <w:sz w:val="21"/>
      <w:szCs w:val="21"/>
    </w:rPr>
  </w:style>
  <w:style w:type="character" w:styleId="40">
    <w:name w:val="HTML Cite"/>
    <w:basedOn w:val="28"/>
    <w:qFormat/>
    <w:uiPriority w:val="0"/>
  </w:style>
  <w:style w:type="character" w:styleId="41">
    <w:name w:val="HTML Keyboard"/>
    <w:basedOn w:val="28"/>
    <w:qFormat/>
    <w:uiPriority w:val="0"/>
    <w:rPr>
      <w:rFonts w:ascii="monospace" w:hAnsi="monospace" w:eastAsia="monospace" w:cs="monospace"/>
      <w:sz w:val="20"/>
    </w:rPr>
  </w:style>
  <w:style w:type="character" w:styleId="42">
    <w:name w:val="HTML Sample"/>
    <w:basedOn w:val="28"/>
    <w:qFormat/>
    <w:uiPriority w:val="0"/>
    <w:rPr>
      <w:rFonts w:hint="default" w:ascii="monospace" w:hAnsi="monospace" w:eastAsia="monospace" w:cs="monospace"/>
    </w:rPr>
  </w:style>
  <w:style w:type="paragraph" w:customStyle="1" w:styleId="4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44">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45">
    <w:name w:val="正文（缩进）"/>
    <w:basedOn w:val="1"/>
    <w:qFormat/>
    <w:uiPriority w:val="0"/>
    <w:pPr>
      <w:spacing w:before="156" w:after="156" w:line="360" w:lineRule="auto"/>
      <w:ind w:firstLine="480" w:firstLineChars="200"/>
    </w:pPr>
    <w:rPr>
      <w:rFonts w:ascii="Calibri" w:hAnsi="Calibri"/>
      <w:szCs w:val="21"/>
    </w:rPr>
  </w:style>
  <w:style w:type="paragraph" w:customStyle="1" w:styleId="46">
    <w:name w:val="p15"/>
    <w:basedOn w:val="1"/>
    <w:qFormat/>
    <w:uiPriority w:val="99"/>
    <w:pPr>
      <w:widowControl/>
    </w:pPr>
    <w:rPr>
      <w:sz w:val="21"/>
      <w:szCs w:val="21"/>
    </w:rPr>
  </w:style>
  <w:style w:type="character" w:customStyle="1" w:styleId="47">
    <w:name w:val="mini-outputtext1"/>
    <w:basedOn w:val="28"/>
    <w:qFormat/>
    <w:uiPriority w:val="0"/>
  </w:style>
  <w:style w:type="paragraph" w:customStyle="1" w:styleId="48">
    <w:name w:val="列出段落3"/>
    <w:basedOn w:val="1"/>
    <w:qFormat/>
    <w:uiPriority w:val="0"/>
    <w:pPr>
      <w:ind w:firstLine="420" w:firstLineChars="200"/>
    </w:pPr>
  </w:style>
  <w:style w:type="character" w:customStyle="1" w:styleId="49">
    <w:name w:val="标题 3 字符"/>
    <w:basedOn w:val="28"/>
    <w:link w:val="5"/>
    <w:qFormat/>
    <w:uiPriority w:val="0"/>
    <w:rPr>
      <w:b/>
      <w:bCs/>
      <w:sz w:val="32"/>
      <w:szCs w:val="32"/>
      <w:u w:val="double"/>
    </w:rPr>
  </w:style>
  <w:style w:type="paragraph" w:customStyle="1" w:styleId="50">
    <w:name w:val="正文（缩进 2 字符）"/>
    <w:basedOn w:val="1"/>
    <w:qFormat/>
    <w:uiPriority w:val="0"/>
    <w:pPr>
      <w:ind w:firstLine="200" w:firstLineChars="200"/>
    </w:pPr>
  </w:style>
  <w:style w:type="paragraph" w:customStyle="1" w:styleId="51">
    <w:name w:val="正文缩进1"/>
    <w:basedOn w:val="1"/>
    <w:qFormat/>
    <w:uiPriority w:val="0"/>
    <w:pPr>
      <w:ind w:firstLine="420" w:firstLineChars="200"/>
    </w:pPr>
  </w:style>
  <w:style w:type="character" w:customStyle="1" w:styleId="52">
    <w:name w:val="mini-tree-nodetext3"/>
    <w:basedOn w:val="28"/>
    <w:qFormat/>
    <w:uiPriority w:val="0"/>
  </w:style>
  <w:style w:type="paragraph" w:customStyle="1" w:styleId="53">
    <w:name w:val="标题 2（投标文件）"/>
    <w:basedOn w:val="4"/>
    <w:qFormat/>
    <w:uiPriority w:val="0"/>
    <w:pPr>
      <w:jc w:val="center"/>
    </w:p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styleId="56">
    <w:name w:val="List Paragraph"/>
    <w:basedOn w:val="1"/>
    <w:qFormat/>
    <w:uiPriority w:val="34"/>
    <w:pPr>
      <w:ind w:firstLine="420" w:firstLineChars="200"/>
    </w:pPr>
  </w:style>
  <w:style w:type="character" w:customStyle="1" w:styleId="57">
    <w:name w:val="页脚 字符"/>
    <w:basedOn w:val="28"/>
    <w:link w:val="14"/>
    <w:qFormat/>
    <w:uiPriority w:val="99"/>
    <w:rPr>
      <w:rFonts w:ascii="宋体"/>
      <w:sz w:val="18"/>
    </w:rPr>
  </w:style>
  <w:style w:type="character" w:customStyle="1" w:styleId="58">
    <w:name w:val="批注文字 字符"/>
    <w:basedOn w:val="28"/>
    <w:link w:val="9"/>
    <w:qFormat/>
    <w:uiPriority w:val="99"/>
    <w:rPr>
      <w:rFonts w:asciiTheme="minorHAnsi" w:hAnsiTheme="minorHAnsi" w:cstheme="minorBidi"/>
      <w:kern w:val="2"/>
      <w:sz w:val="24"/>
      <w:szCs w:val="22"/>
    </w:rPr>
  </w:style>
  <w:style w:type="character" w:customStyle="1" w:styleId="59">
    <w:name w:val="批注主题 字符"/>
    <w:basedOn w:val="58"/>
    <w:link w:val="23"/>
    <w:qFormat/>
    <w:uiPriority w:val="99"/>
    <w:rPr>
      <w:rFonts w:asciiTheme="minorHAnsi" w:hAnsiTheme="minorHAnsi" w:cstheme="minorBidi"/>
      <w:b/>
      <w:bCs/>
      <w:kern w:val="2"/>
      <w:sz w:val="24"/>
      <w:szCs w:val="22"/>
    </w:rPr>
  </w:style>
  <w:style w:type="character" w:customStyle="1" w:styleId="60">
    <w:name w:val="页眉 字符"/>
    <w:basedOn w:val="28"/>
    <w:link w:val="16"/>
    <w:qFormat/>
    <w:uiPriority w:val="99"/>
    <w:rPr>
      <w:rFonts w:ascii="宋体"/>
      <w:sz w:val="18"/>
    </w:rPr>
  </w:style>
  <w:style w:type="character" w:customStyle="1" w:styleId="61">
    <w:name w:val="批注框文本 字符"/>
    <w:basedOn w:val="28"/>
    <w:link w:val="13"/>
    <w:qFormat/>
    <w:uiPriority w:val="99"/>
    <w:rPr>
      <w:rFonts w:asciiTheme="minorHAnsi" w:hAnsiTheme="minorHAnsi" w:cstheme="minorBidi"/>
      <w:kern w:val="2"/>
      <w:sz w:val="18"/>
      <w:szCs w:val="18"/>
    </w:rPr>
  </w:style>
  <w:style w:type="paragraph" w:customStyle="1" w:styleId="62">
    <w:name w:val="u-content"/>
    <w:basedOn w:val="1"/>
    <w:qFormat/>
    <w:uiPriority w:val="0"/>
    <w:pPr>
      <w:widowControl/>
      <w:spacing w:before="100" w:beforeAutospacing="1" w:after="100" w:afterAutospacing="1"/>
      <w:jc w:val="left"/>
    </w:pPr>
    <w:rPr>
      <w:rFonts w:hAnsi="宋体" w:cs="宋体"/>
      <w:szCs w:val="24"/>
    </w:rPr>
  </w:style>
  <w:style w:type="character" w:customStyle="1" w:styleId="63">
    <w:name w:val="u-content1"/>
    <w:basedOn w:val="28"/>
    <w:qFormat/>
    <w:uiPriority w:val="0"/>
  </w:style>
  <w:style w:type="paragraph" w:customStyle="1" w:styleId="64">
    <w:name w:val="Table Paragraph"/>
    <w:basedOn w:val="1"/>
    <w:qFormat/>
    <w:uiPriority w:val="1"/>
    <w:pPr>
      <w:autoSpaceDE w:val="0"/>
      <w:autoSpaceDN w:val="0"/>
      <w:jc w:val="left"/>
    </w:pPr>
    <w:rPr>
      <w:rFonts w:ascii="宋体" w:hAnsi="宋体" w:eastAsia="宋体" w:cs="宋体"/>
      <w:kern w:val="0"/>
      <w:sz w:val="22"/>
      <w:lang w:val="zh-CN" w:bidi="zh-CN"/>
    </w:rPr>
  </w:style>
  <w:style w:type="table" w:customStyle="1" w:styleId="65">
    <w:name w:val="Table Normal"/>
    <w:unhideWhenUsed/>
    <w:qFormat/>
    <w:uiPriority w:val="0"/>
    <w:tblPr>
      <w:tblCellMar>
        <w:top w:w="0" w:type="dxa"/>
        <w:left w:w="0" w:type="dxa"/>
        <w:bottom w:w="0" w:type="dxa"/>
        <w:right w:w="0" w:type="dxa"/>
      </w:tblCellMar>
    </w:tblPr>
  </w:style>
  <w:style w:type="paragraph" w:customStyle="1" w:styleId="66">
    <w:name w:val="正式文本"/>
    <w:basedOn w:val="1"/>
    <w:qFormat/>
    <w:uiPriority w:val="0"/>
    <w:pPr>
      <w:spacing w:line="540" w:lineRule="exact"/>
      <w:ind w:firstLine="200" w:firstLineChars="200"/>
    </w:pPr>
    <w:rPr>
      <w:rFonts w:ascii="宋体" w:hAnsi="Arial Narrow"/>
      <w:sz w:val="28"/>
      <w:szCs w:val="24"/>
    </w:rPr>
  </w:style>
  <w:style w:type="paragraph" w:customStyle="1" w:styleId="67">
    <w:name w:val="Default"/>
    <w:next w:val="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首行缩进"/>
    <w:basedOn w:val="1"/>
    <w:qFormat/>
    <w:uiPriority w:val="0"/>
    <w:pPr>
      <w:spacing w:line="360" w:lineRule="auto"/>
      <w:ind w:firstLine="480" w:firstLineChars="200"/>
    </w:pPr>
    <w:rPr>
      <w:sz w:val="24"/>
      <w:szCs w:val="22"/>
      <w:lang w:val="zh-CN"/>
    </w:rPr>
  </w:style>
  <w:style w:type="paragraph" w:customStyle="1" w:styleId="69">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styleId="70">
    <w:name w:val="No Spacing"/>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Table Text"/>
    <w:basedOn w:val="1"/>
    <w:autoRedefine/>
    <w:semiHidden/>
    <w:qFormat/>
    <w:uiPriority w:val="0"/>
    <w:rPr>
      <w:rFonts w:ascii="宋体" w:hAnsi="宋体" w:eastAsia="宋体" w:cs="宋体"/>
      <w:sz w:val="24"/>
      <w:szCs w:val="24"/>
      <w:lang w:val="en-US" w:eastAsia="en-US" w:bidi="ar-SA"/>
    </w:rPr>
  </w:style>
  <w:style w:type="character" w:customStyle="1" w:styleId="72">
    <w:name w:val="NormalCharacter"/>
    <w:link w:val="73"/>
    <w:qFormat/>
    <w:uiPriority w:val="0"/>
  </w:style>
  <w:style w:type="paragraph" w:customStyle="1" w:styleId="73">
    <w:name w:val="UserStyle_34"/>
    <w:basedOn w:val="1"/>
    <w:link w:val="7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12083</Words>
  <Characters>13602</Characters>
  <Lines>1</Lines>
  <Paragraphs>1</Paragraphs>
  <TotalTime>76</TotalTime>
  <ScaleCrop>false</ScaleCrop>
  <LinksUpToDate>false</LinksUpToDate>
  <CharactersWithSpaces>13711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2022-08-07T09:46:00Z</dcterms:created>
  <dc:creator>H</dc:creator>
  <cp:lastModifiedBy>Administrator</cp:lastModifiedBy>
  <cp:lastPrinted>2023-03-21T06:33:00Z</cp:lastPrinted>
  <dcterms:modified xsi:type="dcterms:W3CDTF">2026-01-15T07:54:26Z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8FFD70780E09439EB6DA429524FD80E1_13</vt:lpwstr>
  </property>
  <property fmtid="{D5CDD505-2E9C-101B-9397-08002B2CF9AE}" pid="4" name="KSOTemplateDocerSaveRecord">
    <vt:lpwstr>eyJoZGlkIjoiN2YzNjBkOTgyNWQ1YTMxYzM3MzMwNWFiODNmOWIzYWMiLCJ1c2VySWQiOiIxOTUxMTA1MzgifQ==</vt:lpwstr>
  </property>
</Properties>
</file>