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86DD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条件</w:t>
      </w:r>
    </w:p>
    <w:p w14:paraId="31D8DD4B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清华大学附属中学文安驿学校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食堂劳务外包项目已由学校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相关部门批准实施，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清华大学附属中学文安驿学校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30BA83AA"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二、项目概况与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范围</w:t>
      </w:r>
    </w:p>
    <w:p w14:paraId="14B97A0D">
      <w:p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1.项目地点：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延安市延川县文安驿镇</w:t>
      </w:r>
    </w:p>
    <w:p w14:paraId="63557ECE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2.项目规模：学校现有食堂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共3层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，建筑面积约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4862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平方米，日均就餐人数约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2000人左右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，涵盖早餐、午餐、晚餐及部分时段的加餐服务。</w:t>
      </w:r>
    </w:p>
    <w:p w14:paraId="234438DD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3.服务期限：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</w:p>
    <w:p w14:paraId="4943E0C7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范围：</w:t>
      </w:r>
    </w:p>
    <w:p w14:paraId="6D683540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（1）按照学校作息时间，提供早、中、晚三餐及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夜宵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的制作与售卖服务，需兼顾学生口味偏好与营养均衡；</w:t>
      </w:r>
    </w:p>
    <w:p w14:paraId="03173526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（2）负责学生就餐秩序引导、餐具分发与回收，做好学生就餐管理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61163E8F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（3）严格执行校园食品安全管理规定，每日做好食材留样、设备消毒、环境卫生消杀记录，配合学校及监管部门的日常检查；</w:t>
      </w:r>
    </w:p>
    <w:p w14:paraId="1EA5069B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（4）针对特殊体质学生（如过敏、素食等），提供定制化餐食服务。</w:t>
      </w:r>
    </w:p>
    <w:tbl>
      <w:tblPr>
        <w:tblStyle w:val="2"/>
        <w:tblW w:w="7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770"/>
        <w:gridCol w:w="2025"/>
        <w:gridCol w:w="2025"/>
      </w:tblGrid>
      <w:tr w14:paraId="1CAB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3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三、人员配置</w:t>
            </w:r>
          </w:p>
        </w:tc>
      </w:tr>
      <w:tr w14:paraId="764B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人员配置（人）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CC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食堂负责人（理）兼食品安全总监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5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4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厨师长兼营养师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8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D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专职卫生管理员兼食品安全员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5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E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库管兼信息员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9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1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8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8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6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6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2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F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4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D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洗碗工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C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B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4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4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C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6920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C64EF"/>
    <w:rsid w:val="1BB76E65"/>
    <w:rsid w:val="4EF461E8"/>
    <w:rsid w:val="535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461</Characters>
  <Lines>0</Lines>
  <Paragraphs>0</Paragraphs>
  <TotalTime>4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2026-01-15T08:43:00Z</dcterms:created>
  <dc:creator>Administrator</dc:creator>
  <cp:lastModifiedBy>Sun兵</cp:lastModifiedBy>
  <dcterms:modified xsi:type="dcterms:W3CDTF">2026-01-15T08:49:02Z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eyJoZGlkIjoiNjAwZGQxOGJmODNhNzYzYjJmODMwNDlhODEyYmEyNjMiLCJ1c2VySWQiOiIyMzQzNzgyODUifQ==</vt:lpwstr>
  </property>
  <property fmtid="{D5CDD505-2E9C-101B-9397-08002B2CF9AE}" pid="4" name="ICV">
    <vt:lpwstr>37747013072E4022BAE001B7774C9B2A_12</vt:lpwstr>
  </property>
</Properties>
</file>