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9107D">
      <w:pPr>
        <w:pStyle w:val="4"/>
        <w:jc w:val="center"/>
        <w:outlineLvl w:val="2"/>
        <w:rPr>
          <w:rFonts w:hint="eastAsia" w:ascii="仿宋_GB2312" w:hAnsi="仿宋_GB2312" w:eastAsia="仿宋_GB2312" w:cs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lang w:eastAsia="zh-CN"/>
        </w:rPr>
        <w:t>《韩城市湿地保护规划》编制</w:t>
      </w:r>
      <w:r>
        <w:rPr>
          <w:rFonts w:ascii="仿宋_GB2312" w:hAnsi="仿宋_GB2312" w:eastAsia="仿宋_GB2312" w:cs="仿宋_GB2312"/>
          <w:b/>
          <w:sz w:val="28"/>
        </w:rPr>
        <w:t>采购项目</w:t>
      </w: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采购需求</w:t>
      </w:r>
    </w:p>
    <w:p w14:paraId="402FC000">
      <w:pPr>
        <w:pStyle w:val="4"/>
        <w:jc w:val="center"/>
        <w:outlineLvl w:val="2"/>
        <w:rPr>
          <w:rFonts w:hint="eastAsia" w:ascii="仿宋_GB2312" w:hAnsi="仿宋_GB2312" w:eastAsia="仿宋_GB2312" w:cs="仿宋_GB2312"/>
          <w:b/>
          <w:sz w:val="28"/>
          <w:lang w:val="en-US" w:eastAsia="zh-CN"/>
        </w:rPr>
      </w:pPr>
    </w:p>
    <w:p w14:paraId="734C86E0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采购项目概况</w:t>
      </w:r>
    </w:p>
    <w:p w14:paraId="2E65CE9F">
      <w:pPr>
        <w:pStyle w:val="4"/>
        <w:ind w:firstLine="480"/>
        <w:rPr>
          <w:rFonts w:hint="default"/>
          <w:sz w:val="28"/>
          <w:szCs w:val="28"/>
          <w:highlight w:val="yellow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依据三调数据，按照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陕西省湿地保护条例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要求，逐区域核查符合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湿地地类分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的地块数据，形成湿地档案;二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依据现地调查情况，编制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湿地保护规划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，对不符合湿地类别地块进行举证，形成我市湿地资源图。提出湿地保护意见，编制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湿地保护规划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并提出一般湿地划定的意见。</w:t>
      </w:r>
    </w:p>
    <w:p w14:paraId="21C40D39">
      <w:pPr>
        <w:pStyle w:val="4"/>
        <w:ind w:firstLine="48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供应商负责组织相关领域专家开展规划编制工作，提交编制成果。</w:t>
      </w:r>
    </w:p>
    <w:p w14:paraId="166342AB">
      <w:pPr>
        <w:pStyle w:val="4"/>
        <w:ind w:firstLine="48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供应商按照甲方的要求高质量按时完成《韩城市湿地保护规划》有关工作，内容、程序和方式 应符合国家的法律、法规、规程、规范和标准的要求。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C191D"/>
    <w:rsid w:val="795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2026-01-15T15:35:30Z</dcterms:created>
  <dc:creator>lenovo</dc:creator>
  <cp:lastModifiedBy>九尾猫</cp:lastModifiedBy>
  <dcterms:modified xsi:type="dcterms:W3CDTF">2026-01-15T15:37:02Z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eyJoZGlkIjoiZjFhY2NmMmU1YjEwNTJkYzQyOGMxOWNjOWI2YjhjNjQiLCJ1c2VySWQiOiIyOTc2MTAyNzkifQ==</vt:lpwstr>
  </property>
  <property fmtid="{D5CDD505-2E9C-101B-9397-08002B2CF9AE}" pid="4" name="ICV">
    <vt:lpwstr>F9E4CC4D894A453F9E117146E96DFF5A_12</vt:lpwstr>
  </property>
</Properties>
</file>