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SXZCZB2025-ZCGK-1213</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p>
    <w:p w14:paraId="6BFF8B53">
      <w:pPr>
        <w:jc w:val="center"/>
        <w:rPr>
          <w:rFonts w:hint="eastAsia" w:ascii="宋体" w:hAnsi="宋体" w:eastAsia="宋体" w:cs="宋体"/>
          <w:b/>
          <w:color w:val="auto"/>
          <w:sz w:val="72"/>
          <w:szCs w:val="72"/>
          <w:highlight w:val="none"/>
          <w:lang w:eastAsia="zh-CN"/>
        </w:rPr>
      </w:pPr>
    </w:p>
    <w:p w14:paraId="5C294BB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医疗设备F项目</w:t>
      </w:r>
    </w:p>
    <w:p w14:paraId="2D35AC63">
      <w:pPr>
        <w:pStyle w:val="11"/>
        <w:jc w:val="center"/>
        <w:rPr>
          <w:rFonts w:hint="eastAsia" w:ascii="宋体" w:hAnsi="宋体" w:eastAsia="宋体" w:cs="宋体"/>
          <w:b/>
          <w:color w:val="auto"/>
          <w:sz w:val="48"/>
          <w:szCs w:val="48"/>
          <w:highlight w:val="none"/>
          <w:lang w:val="en-US" w:eastAsia="zh-CN" w:bidi="ar-SA"/>
        </w:rPr>
      </w:pPr>
    </w:p>
    <w:p w14:paraId="03F305DD">
      <w:pPr>
        <w:spacing w:line="780" w:lineRule="auto"/>
        <w:jc w:val="center"/>
        <w:rPr>
          <w:rFonts w:hint="eastAsia" w:ascii="宋体" w:hAnsi="宋体" w:eastAsia="宋体" w:cs="宋体"/>
          <w:b/>
          <w:color w:val="auto"/>
          <w:sz w:val="88"/>
          <w:szCs w:val="88"/>
          <w:highlight w:val="none"/>
        </w:rPr>
      </w:pPr>
    </w:p>
    <w:p w14:paraId="1B144434">
      <w:pPr>
        <w:pStyle w:val="14"/>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8"/>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陕西至诚项目管理集团有限公司</w:t>
      </w:r>
    </w:p>
    <w:p w14:paraId="25A24451">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十二</w:t>
      </w:r>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A89DC1">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20652"/>
      <w:bookmarkStart w:id="2" w:name="_Toc389582033"/>
      <w:bookmarkStart w:id="3" w:name="_Toc19886"/>
      <w:bookmarkStart w:id="4" w:name="_Toc20858"/>
      <w:bookmarkStart w:id="5" w:name="_Toc5293"/>
      <w:bookmarkStart w:id="6" w:name="_Toc16218"/>
      <w:bookmarkStart w:id="7" w:name="_Toc21518"/>
      <w:bookmarkStart w:id="8" w:name="_Toc426457691"/>
      <w:bookmarkStart w:id="9" w:name="_Toc403077638"/>
      <w:bookmarkStart w:id="10" w:name="_Toc363474016"/>
      <w:bookmarkStart w:id="11" w:name="_Toc36347397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CE3F11">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BF1913">
      <w:pPr>
        <w:pStyle w:val="17"/>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32376E">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6BDE0">
      <w:pPr>
        <w:pStyle w:val="17"/>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合同条款及格式前附表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E7A7E4">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w:t>
      </w:r>
      <w:r>
        <w:rPr>
          <w:rFonts w:hint="eastAsia" w:hAnsi="宋体" w:cs="宋体"/>
          <w:color w:val="auto"/>
          <w:sz w:val="28"/>
          <w:szCs w:val="28"/>
          <w:highlight w:val="none"/>
          <w:lang w:val="en-US" w:eastAsia="zh-CN"/>
        </w:rPr>
        <w:t>商务</w:t>
      </w:r>
      <w:r>
        <w:rPr>
          <w:rFonts w:hint="eastAsia" w:ascii="宋体" w:hAnsi="宋体" w:eastAsia="宋体" w:cs="宋体"/>
          <w:color w:val="auto"/>
          <w:sz w:val="28"/>
          <w:szCs w:val="28"/>
          <w:highlight w:val="none"/>
        </w:rPr>
        <w:t>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11B1AD">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B9D5BD">
      <w:pPr>
        <w:pStyle w:val="16"/>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_Toc16170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F6237D">
      <w:pPr>
        <w:pStyle w:val="16"/>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3"/>
        <w:spacing w:after="333" w:afterLines="100" w:line="500" w:lineRule="exact"/>
        <w:jc w:val="center"/>
        <w:rPr>
          <w:rFonts w:hint="eastAsia" w:ascii="宋体" w:hAnsi="宋体" w:eastAsia="宋体" w:cs="宋体"/>
          <w:color w:val="auto"/>
          <w:sz w:val="36"/>
          <w:szCs w:val="36"/>
          <w:highlight w:val="none"/>
        </w:rPr>
      </w:pPr>
      <w:bookmarkStart w:id="12" w:name="_Toc23576"/>
      <w:bookmarkStart w:id="13" w:name="_Toc28504"/>
      <w:bookmarkStart w:id="14" w:name="_Toc19157"/>
      <w:bookmarkStart w:id="15" w:name="_Toc26849"/>
      <w:bookmarkStart w:id="16" w:name="_Toc31289"/>
      <w:r>
        <w:rPr>
          <w:rFonts w:hint="eastAsia" w:ascii="宋体" w:hAns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36"/>
          <w:szCs w:val="36"/>
          <w:highlight w:val="none"/>
        </w:rPr>
        <w:t>招标公告</w:t>
      </w:r>
      <w:bookmarkEnd w:id="8"/>
      <w:bookmarkEnd w:id="12"/>
      <w:bookmarkEnd w:id="13"/>
      <w:bookmarkEnd w:id="14"/>
      <w:bookmarkEnd w:id="15"/>
      <w:bookmarkEnd w:id="16"/>
    </w:p>
    <w:p w14:paraId="3FD871E3">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项目概况</w:t>
      </w:r>
    </w:p>
    <w:p w14:paraId="11AF3AF6">
      <w:pPr>
        <w:pStyle w:val="38"/>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医疗设备F项目</w:t>
      </w:r>
      <w:r>
        <w:rPr>
          <w:rFonts w:hint="eastAsia" w:ascii="宋体" w:hAnsi="宋体" w:eastAsia="宋体" w:cs="宋体"/>
          <w:sz w:val="24"/>
          <w:szCs w:val="24"/>
          <w:highlight w:val="none"/>
        </w:rPr>
        <w:t>招标项目的潜在投标人应在陕西省西安市经济技术开发区未央路171-1号银池道拉斯财富中心21楼03号获取招标文件，并于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 （北京时间）前递交投标文件。</w:t>
      </w:r>
    </w:p>
    <w:p w14:paraId="7C1315FF">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14:paraId="17205CDF">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SXZCZB2025-ZCGK-1213</w:t>
      </w:r>
    </w:p>
    <w:p w14:paraId="7DACD9BF">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医疗设备F项目</w:t>
      </w:r>
    </w:p>
    <w:p w14:paraId="2D25F8B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采购方式：公开招标</w:t>
      </w:r>
    </w:p>
    <w:p w14:paraId="06786F5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7200000.00</w:t>
      </w:r>
      <w:r>
        <w:rPr>
          <w:rFonts w:hint="eastAsia" w:ascii="宋体" w:hAnsi="宋体" w:eastAsia="宋体" w:cs="宋体"/>
          <w:sz w:val="24"/>
          <w:szCs w:val="24"/>
          <w:highlight w:val="none"/>
        </w:rPr>
        <w:t>元</w:t>
      </w:r>
    </w:p>
    <w:p w14:paraId="378782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14:paraId="14B61E1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高清电子关节镜</w:t>
      </w:r>
      <w:r>
        <w:rPr>
          <w:rFonts w:hint="eastAsia" w:ascii="宋体" w:hAnsi="宋体" w:eastAsia="宋体" w:cs="宋体"/>
          <w:sz w:val="24"/>
          <w:szCs w:val="24"/>
          <w:highlight w:val="none"/>
        </w:rPr>
        <w:t>):</w:t>
      </w:r>
    </w:p>
    <w:p w14:paraId="10162327">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eastAsia="zh-CN"/>
        </w:rPr>
        <w:t>2500000.00</w:t>
      </w:r>
      <w:r>
        <w:rPr>
          <w:rFonts w:hint="eastAsia" w:ascii="宋体" w:hAnsi="宋体" w:eastAsia="宋体" w:cs="宋体"/>
          <w:sz w:val="24"/>
          <w:szCs w:val="24"/>
          <w:highlight w:val="none"/>
        </w:rPr>
        <w:t>元</w:t>
      </w:r>
    </w:p>
    <w:p w14:paraId="3B05F6A2">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w:t>
      </w:r>
      <w:r>
        <w:rPr>
          <w:rFonts w:hint="eastAsia" w:ascii="宋体" w:hAnsi="宋体" w:eastAsia="宋体" w:cs="宋体"/>
          <w:sz w:val="24"/>
          <w:szCs w:val="24"/>
          <w:highlight w:val="none"/>
          <w:lang w:eastAsia="zh-CN"/>
        </w:rPr>
        <w:t>2500000.00</w:t>
      </w:r>
      <w:r>
        <w:rPr>
          <w:rFonts w:hint="eastAsia" w:ascii="宋体" w:hAnsi="宋体" w:eastAsia="宋体" w:cs="宋体"/>
          <w:sz w:val="24"/>
          <w:szCs w:val="24"/>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9"/>
        <w:gridCol w:w="1769"/>
        <w:gridCol w:w="1384"/>
        <w:gridCol w:w="1384"/>
        <w:gridCol w:w="1384"/>
        <w:gridCol w:w="1656"/>
      </w:tblGrid>
      <w:tr w14:paraId="5E757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dxa"/>
          </w:tcPr>
          <w:p w14:paraId="728E015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769" w:type="dxa"/>
          </w:tcPr>
          <w:p w14:paraId="0AF6167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384" w:type="dxa"/>
          </w:tcPr>
          <w:p w14:paraId="5EACDA2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tcPr>
          <w:p w14:paraId="256CC88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384" w:type="dxa"/>
          </w:tcPr>
          <w:p w14:paraId="07DC634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656" w:type="dxa"/>
          </w:tcPr>
          <w:p w14:paraId="32BE807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75196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dxa"/>
          </w:tcPr>
          <w:p w14:paraId="5CCA438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769" w:type="dxa"/>
          </w:tcPr>
          <w:p w14:paraId="76AC18F4">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医疗设备</w:t>
            </w:r>
          </w:p>
        </w:tc>
        <w:tc>
          <w:tcPr>
            <w:tcW w:w="1384" w:type="dxa"/>
          </w:tcPr>
          <w:p w14:paraId="75C4D412">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高清电子关节镜</w:t>
            </w:r>
          </w:p>
        </w:tc>
        <w:tc>
          <w:tcPr>
            <w:tcW w:w="1384" w:type="dxa"/>
          </w:tcPr>
          <w:p w14:paraId="38ECB56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384" w:type="dxa"/>
          </w:tcPr>
          <w:p w14:paraId="38E384F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656" w:type="dxa"/>
          </w:tcPr>
          <w:p w14:paraId="38F8347F">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2500000.00</w:t>
            </w:r>
          </w:p>
        </w:tc>
      </w:tr>
    </w:tbl>
    <w:p w14:paraId="6ACB4C0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54BB49D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合同履行期限：合同签订后至质保期结束</w:t>
      </w:r>
      <w:r>
        <w:rPr>
          <w:rFonts w:hint="eastAsia" w:ascii="宋体" w:hAnsi="宋体" w:eastAsia="宋体" w:cs="宋体"/>
          <w:sz w:val="24"/>
          <w:szCs w:val="24"/>
          <w:highlight w:val="none"/>
          <w:lang w:eastAsia="zh-CN"/>
        </w:rPr>
        <w:t>。</w:t>
      </w:r>
    </w:p>
    <w:p w14:paraId="4835D2C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合同包2(</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rPr>
        <w:t>):</w:t>
      </w:r>
    </w:p>
    <w:p w14:paraId="280D4203">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eastAsia="zh-CN"/>
        </w:rPr>
        <w:t>2300000.00</w:t>
      </w:r>
      <w:r>
        <w:rPr>
          <w:rFonts w:hint="eastAsia" w:ascii="宋体" w:hAnsi="宋体" w:eastAsia="宋体" w:cs="宋体"/>
          <w:sz w:val="24"/>
          <w:szCs w:val="24"/>
          <w:highlight w:val="none"/>
        </w:rPr>
        <w:t>元</w:t>
      </w:r>
    </w:p>
    <w:p w14:paraId="74FBC6EE">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w:t>
      </w:r>
      <w:r>
        <w:rPr>
          <w:rFonts w:hint="eastAsia" w:ascii="宋体" w:hAnsi="宋体" w:eastAsia="宋体" w:cs="宋体"/>
          <w:sz w:val="24"/>
          <w:szCs w:val="24"/>
          <w:highlight w:val="none"/>
          <w:lang w:eastAsia="zh-CN"/>
        </w:rPr>
        <w:t>2300000.00</w:t>
      </w:r>
      <w:r>
        <w:rPr>
          <w:rFonts w:hint="eastAsia" w:ascii="宋体" w:hAnsi="宋体" w:eastAsia="宋体" w:cs="宋体"/>
          <w:sz w:val="24"/>
          <w:szCs w:val="24"/>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5C19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0AB4EB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384" w:type="dxa"/>
          </w:tcPr>
          <w:p w14:paraId="3927F2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384" w:type="dxa"/>
          </w:tcPr>
          <w:p w14:paraId="7CCA55E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tcPr>
          <w:p w14:paraId="582EA63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384" w:type="dxa"/>
          </w:tcPr>
          <w:p w14:paraId="7F728F0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384" w:type="dxa"/>
          </w:tcPr>
          <w:p w14:paraId="01BFA232">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CDFD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1CAA6C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384" w:type="dxa"/>
          </w:tcPr>
          <w:p w14:paraId="55F0D0A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医疗设备</w:t>
            </w:r>
          </w:p>
        </w:tc>
        <w:tc>
          <w:tcPr>
            <w:tcW w:w="1384" w:type="dxa"/>
          </w:tcPr>
          <w:p w14:paraId="1B68CA40">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电子鼻咽喉镜</w:t>
            </w:r>
          </w:p>
        </w:tc>
        <w:tc>
          <w:tcPr>
            <w:tcW w:w="1384" w:type="dxa"/>
          </w:tcPr>
          <w:p w14:paraId="43411DA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384" w:type="dxa"/>
          </w:tcPr>
          <w:p w14:paraId="240E644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384" w:type="dxa"/>
          </w:tcPr>
          <w:p w14:paraId="7BA043D4">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2300000.00</w:t>
            </w:r>
          </w:p>
        </w:tc>
      </w:tr>
    </w:tbl>
    <w:p w14:paraId="40234A1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32416A87">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合同履行期限：合同签订后至质保期结束</w:t>
      </w:r>
      <w:r>
        <w:rPr>
          <w:rFonts w:hint="eastAsia" w:ascii="宋体" w:hAnsi="宋体" w:eastAsia="宋体" w:cs="宋体"/>
          <w:sz w:val="24"/>
          <w:szCs w:val="24"/>
          <w:highlight w:val="none"/>
          <w:lang w:eastAsia="zh-CN"/>
        </w:rPr>
        <w:t>。</w:t>
      </w:r>
    </w:p>
    <w:p w14:paraId="40A2869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合同包3(</w:t>
      </w:r>
      <w:r>
        <w:rPr>
          <w:rFonts w:hint="eastAsia" w:ascii="宋体" w:hAnsi="宋体" w:eastAsia="宋体" w:cs="宋体"/>
          <w:sz w:val="24"/>
          <w:szCs w:val="24"/>
          <w:highlight w:val="none"/>
          <w:lang w:eastAsia="zh-CN"/>
        </w:rPr>
        <w:t>电子十二指肠镜</w:t>
      </w:r>
      <w:r>
        <w:rPr>
          <w:rFonts w:hint="eastAsia" w:ascii="宋体" w:hAnsi="宋体" w:eastAsia="宋体" w:cs="宋体"/>
          <w:sz w:val="24"/>
          <w:szCs w:val="24"/>
          <w:highlight w:val="none"/>
        </w:rPr>
        <w:t>):</w:t>
      </w:r>
    </w:p>
    <w:p w14:paraId="71A30A9E">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eastAsia="zh-CN"/>
        </w:rPr>
        <w:t>1400000.00</w:t>
      </w:r>
      <w:r>
        <w:rPr>
          <w:rFonts w:hint="eastAsia" w:ascii="宋体" w:hAnsi="宋体" w:eastAsia="宋体" w:cs="宋体"/>
          <w:sz w:val="24"/>
          <w:szCs w:val="24"/>
          <w:highlight w:val="none"/>
        </w:rPr>
        <w:t>元</w:t>
      </w:r>
    </w:p>
    <w:p w14:paraId="4A225342">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w:t>
      </w:r>
      <w:r>
        <w:rPr>
          <w:rFonts w:hint="eastAsia" w:ascii="宋体" w:hAnsi="宋体" w:eastAsia="宋体" w:cs="宋体"/>
          <w:sz w:val="24"/>
          <w:szCs w:val="24"/>
          <w:highlight w:val="none"/>
          <w:lang w:eastAsia="zh-CN"/>
        </w:rPr>
        <w:t>1400000.00</w:t>
      </w:r>
      <w:r>
        <w:rPr>
          <w:rFonts w:hint="eastAsia" w:ascii="宋体" w:hAnsi="宋体" w:eastAsia="宋体" w:cs="宋体"/>
          <w:sz w:val="24"/>
          <w:szCs w:val="24"/>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D87E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4D18242">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384" w:type="dxa"/>
          </w:tcPr>
          <w:p w14:paraId="13BD65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384" w:type="dxa"/>
          </w:tcPr>
          <w:p w14:paraId="0DAD1E4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tcPr>
          <w:p w14:paraId="11A8C68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384" w:type="dxa"/>
          </w:tcPr>
          <w:p w14:paraId="505A60A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384" w:type="dxa"/>
          </w:tcPr>
          <w:p w14:paraId="05281BB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1D33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3227DB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384" w:type="dxa"/>
          </w:tcPr>
          <w:p w14:paraId="1800075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医疗设备</w:t>
            </w:r>
          </w:p>
        </w:tc>
        <w:tc>
          <w:tcPr>
            <w:tcW w:w="1384" w:type="dxa"/>
          </w:tcPr>
          <w:p w14:paraId="03380D81">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电子十二指肠镜</w:t>
            </w:r>
          </w:p>
        </w:tc>
        <w:tc>
          <w:tcPr>
            <w:tcW w:w="1384" w:type="dxa"/>
          </w:tcPr>
          <w:p w14:paraId="154A640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384" w:type="dxa"/>
          </w:tcPr>
          <w:p w14:paraId="47CDAF3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384" w:type="dxa"/>
          </w:tcPr>
          <w:p w14:paraId="48D7B41E">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1400000.00</w:t>
            </w:r>
          </w:p>
        </w:tc>
      </w:tr>
    </w:tbl>
    <w:p w14:paraId="639A754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18B18E8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合同履行期限：合同签订后至质保期结束</w:t>
      </w:r>
      <w:r>
        <w:rPr>
          <w:rFonts w:hint="eastAsia" w:ascii="宋体" w:hAnsi="宋体" w:eastAsia="宋体" w:cs="宋体"/>
          <w:sz w:val="24"/>
          <w:szCs w:val="24"/>
          <w:highlight w:val="none"/>
          <w:lang w:eastAsia="zh-CN"/>
        </w:rPr>
        <w:t>。</w:t>
      </w:r>
    </w:p>
    <w:p w14:paraId="22D9284B">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神经外科开颅手术动力系统</w:t>
      </w:r>
      <w:r>
        <w:rPr>
          <w:rFonts w:hint="eastAsia" w:ascii="宋体" w:hAnsi="宋体" w:eastAsia="宋体" w:cs="宋体"/>
          <w:sz w:val="24"/>
          <w:szCs w:val="24"/>
          <w:highlight w:val="none"/>
        </w:rPr>
        <w:t>):</w:t>
      </w:r>
    </w:p>
    <w:p w14:paraId="22CD13C4">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eastAsia="宋体" w:cs="宋体"/>
          <w:sz w:val="24"/>
          <w:szCs w:val="24"/>
          <w:highlight w:val="none"/>
          <w:lang w:val="en-US" w:eastAsia="zh-CN"/>
        </w:rPr>
        <w:t>1000000.00</w:t>
      </w:r>
      <w:r>
        <w:rPr>
          <w:rFonts w:hint="eastAsia" w:ascii="宋体" w:hAnsi="宋体" w:eastAsia="宋体" w:cs="宋体"/>
          <w:sz w:val="24"/>
          <w:szCs w:val="24"/>
          <w:highlight w:val="none"/>
        </w:rPr>
        <w:t>元</w:t>
      </w:r>
    </w:p>
    <w:p w14:paraId="41E3F7A3">
      <w:pPr>
        <w:pStyle w:val="38"/>
        <w:spacing w:line="360" w:lineRule="auto"/>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合同包最高限价：</w:t>
      </w:r>
      <w:r>
        <w:rPr>
          <w:rFonts w:hint="eastAsia" w:ascii="宋体" w:hAnsi="宋体" w:eastAsia="宋体" w:cs="宋体"/>
          <w:sz w:val="24"/>
          <w:szCs w:val="24"/>
          <w:highlight w:val="none"/>
          <w:lang w:val="en-US" w:eastAsia="zh-CN"/>
        </w:rPr>
        <w:t>1000000.00</w:t>
      </w:r>
      <w:r>
        <w:rPr>
          <w:rFonts w:hint="eastAsia" w:ascii="宋体" w:hAnsi="宋体" w:eastAsia="宋体" w:cs="宋体"/>
          <w:sz w:val="24"/>
          <w:szCs w:val="24"/>
          <w:highlight w:val="none"/>
        </w:rPr>
        <w:t>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0112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1A498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品目号</w:t>
            </w:r>
          </w:p>
        </w:tc>
        <w:tc>
          <w:tcPr>
            <w:tcW w:w="1384" w:type="dxa"/>
          </w:tcPr>
          <w:p w14:paraId="32FD30E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品目名称</w:t>
            </w:r>
          </w:p>
        </w:tc>
        <w:tc>
          <w:tcPr>
            <w:tcW w:w="1384" w:type="dxa"/>
          </w:tcPr>
          <w:p w14:paraId="2DE76BF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采购标的</w:t>
            </w:r>
          </w:p>
        </w:tc>
        <w:tc>
          <w:tcPr>
            <w:tcW w:w="1384" w:type="dxa"/>
          </w:tcPr>
          <w:p w14:paraId="5867D63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数量（单位）</w:t>
            </w:r>
          </w:p>
        </w:tc>
        <w:tc>
          <w:tcPr>
            <w:tcW w:w="1384" w:type="dxa"/>
          </w:tcPr>
          <w:p w14:paraId="440122D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技术规格、参数及要求</w:t>
            </w:r>
          </w:p>
        </w:tc>
        <w:tc>
          <w:tcPr>
            <w:tcW w:w="1384" w:type="dxa"/>
          </w:tcPr>
          <w:p w14:paraId="297E2D3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品目预算(元)</w:t>
            </w:r>
          </w:p>
        </w:tc>
      </w:tr>
      <w:tr w14:paraId="54143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E1C7C8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p>
        </w:tc>
        <w:tc>
          <w:tcPr>
            <w:tcW w:w="1384" w:type="dxa"/>
          </w:tcPr>
          <w:p w14:paraId="69255AD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医疗设备</w:t>
            </w:r>
          </w:p>
        </w:tc>
        <w:tc>
          <w:tcPr>
            <w:tcW w:w="1384" w:type="dxa"/>
          </w:tcPr>
          <w:p w14:paraId="414FEF62">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神经外科开颅手术动力系统</w:t>
            </w:r>
          </w:p>
        </w:tc>
        <w:tc>
          <w:tcPr>
            <w:tcW w:w="1384" w:type="dxa"/>
          </w:tcPr>
          <w:p w14:paraId="6B1190A7">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384" w:type="dxa"/>
          </w:tcPr>
          <w:p w14:paraId="1815379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详见采购文件</w:t>
            </w:r>
          </w:p>
        </w:tc>
        <w:tc>
          <w:tcPr>
            <w:tcW w:w="1384" w:type="dxa"/>
          </w:tcPr>
          <w:p w14:paraId="238C88DC">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1000000.00</w:t>
            </w:r>
          </w:p>
        </w:tc>
      </w:tr>
    </w:tbl>
    <w:p w14:paraId="702F683F">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本合同包不接受联合体投标</w:t>
      </w:r>
    </w:p>
    <w:p w14:paraId="29B28E01">
      <w:pPr>
        <w:pStyle w:val="38"/>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合同履行期限：合同签订后至质保期结束</w:t>
      </w:r>
      <w:r>
        <w:rPr>
          <w:rFonts w:hint="eastAsia" w:ascii="宋体" w:hAnsi="宋体" w:eastAsia="宋体" w:cs="宋体"/>
          <w:sz w:val="24"/>
          <w:szCs w:val="24"/>
          <w:highlight w:val="none"/>
          <w:lang w:eastAsia="zh-CN"/>
        </w:rPr>
        <w:t>。</w:t>
      </w:r>
    </w:p>
    <w:p w14:paraId="43358B58">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二、申请人的资格要求：</w:t>
      </w:r>
    </w:p>
    <w:p w14:paraId="74633BB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0E15164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3D8288B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高清电子关节镜</w:t>
      </w:r>
      <w:r>
        <w:rPr>
          <w:rFonts w:hint="eastAsia" w:ascii="宋体" w:hAnsi="宋体" w:eastAsia="宋体" w:cs="宋体"/>
          <w:sz w:val="24"/>
          <w:szCs w:val="24"/>
          <w:highlight w:val="none"/>
        </w:rPr>
        <w:t>)落实政府采购政策需满足的资格要求如下:</w:t>
      </w:r>
    </w:p>
    <w:p w14:paraId="3C0ECB8A">
      <w:pPr>
        <w:pStyle w:val="38"/>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（1）《政府采购促进中小企业发展管理办法》（财库〔2020〕46号）；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（2）《财政部司法部关于政府采购支持监狱企业发展有关问题的通知》（财库〔2014〕68号）；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（3）《关于促进残疾人就业政府采购政策的通知》（财库〔2017〕141号）；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（4）《节能产品政府采购实施意见》（财库〔2004〕185号）；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（5）《环境标志产品政府采购实施的意见》（财库〔2006〕90号）；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（6）《国务院办公厅关于建立政府强制采购节能产品制度的通知》（国办发〔2007〕51号）；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（7）财政部发展改革委生态环境部市场监管总局关于调整优化节能产品、环境标志产品政府采购执行机制的通知（财库〔2019〕9号）；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（8）《关于印发环境标志产品政府采购品目清单的通知》--（财库〔2019〕18号）；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（9）《关于印发节能产品政府采购品目清单的通知》--（财库〔2019〕19号）；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（10）《关于发布参与实施政府采购节能产品、环境标志产品认证机构名录的公告》—2019年第16号；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（11）《关于运用政府采购政策支持乡村产业振兴的通知》（财库〔2021〕19号）；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（13）《陕西省财政厅关于加快推进我省中小企业政府采购信用融资工作的通知》（陕财办采〔2020〕15号）；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（14）《关于进一步加强政府绿色采购有关问题的通知》（陕财办采〔2021〕29号）；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（15）《陕西省财政厅陕西省工业和信息化厅关于运用政府采购政策支持首台（套）及创新产品有关事项的通知》（陕财办采〔2021〕17号）；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（17）其他需要落实的政府采购政策。</w:t>
      </w:r>
    </w:p>
    <w:p w14:paraId="72AC6E62">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合同包2(</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rPr>
        <w:t>)落实政府采购政策需满足的资格要求如下:</w:t>
      </w:r>
    </w:p>
    <w:p w14:paraId="576280A2">
      <w:pPr>
        <w:pStyle w:val="38"/>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同合同包1</w:t>
      </w:r>
    </w:p>
    <w:p w14:paraId="10D4476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合同包3(</w:t>
      </w:r>
      <w:r>
        <w:rPr>
          <w:rFonts w:hint="eastAsia" w:ascii="宋体" w:hAnsi="宋体" w:eastAsia="宋体" w:cs="宋体"/>
          <w:sz w:val="24"/>
          <w:szCs w:val="24"/>
          <w:highlight w:val="none"/>
          <w:lang w:eastAsia="zh-CN"/>
        </w:rPr>
        <w:t>电子十二指肠镜</w:t>
      </w:r>
      <w:r>
        <w:rPr>
          <w:rFonts w:hint="eastAsia" w:ascii="宋体" w:hAnsi="宋体" w:eastAsia="宋体" w:cs="宋体"/>
          <w:sz w:val="24"/>
          <w:szCs w:val="24"/>
          <w:highlight w:val="none"/>
        </w:rPr>
        <w:t>)落实政府采购政策需满足的资格要求如下:</w:t>
      </w:r>
    </w:p>
    <w:p w14:paraId="625BDBF5">
      <w:pPr>
        <w:pStyle w:val="38"/>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同合同包1</w:t>
      </w:r>
    </w:p>
    <w:p w14:paraId="15124AF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神经外科开颅手术动力系统</w:t>
      </w:r>
      <w:r>
        <w:rPr>
          <w:rFonts w:hint="eastAsia" w:ascii="宋体" w:hAnsi="宋体" w:eastAsia="宋体" w:cs="宋体"/>
          <w:sz w:val="24"/>
          <w:szCs w:val="24"/>
          <w:highlight w:val="none"/>
        </w:rPr>
        <w:t>)落实政府采购政策需满足的资格要求如下:</w:t>
      </w:r>
    </w:p>
    <w:p w14:paraId="691DEF15">
      <w:pPr>
        <w:pStyle w:val="38"/>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同合同包1</w:t>
      </w:r>
    </w:p>
    <w:p w14:paraId="088E272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5F0F21D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合同包1(</w:t>
      </w:r>
      <w:r>
        <w:rPr>
          <w:rFonts w:hint="eastAsia" w:ascii="宋体" w:hAnsi="宋体" w:eastAsia="宋体" w:cs="宋体"/>
          <w:sz w:val="24"/>
          <w:szCs w:val="24"/>
          <w:highlight w:val="none"/>
          <w:lang w:eastAsia="zh-CN"/>
        </w:rPr>
        <w:t>高清电子关节镜</w:t>
      </w:r>
      <w:r>
        <w:rPr>
          <w:rFonts w:hint="eastAsia" w:ascii="宋体" w:hAnsi="宋体" w:eastAsia="宋体" w:cs="宋体"/>
          <w:sz w:val="24"/>
          <w:szCs w:val="24"/>
          <w:highlight w:val="none"/>
        </w:rPr>
        <w:t>)特定资格要求如下:</w:t>
      </w:r>
    </w:p>
    <w:p w14:paraId="77DD0890">
      <w:pPr>
        <w:pStyle w:val="38"/>
        <w:numPr>
          <w:ilvl w:val="0"/>
          <w:numId w:val="2"/>
        </w:numPr>
        <w:spacing w:line="360" w:lineRule="auto"/>
        <w:ind w:left="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5238DFF9">
      <w:pPr>
        <w:pStyle w:val="38"/>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（10）本项目不接受联合体投标（提供承诺书）。</w:t>
      </w:r>
    </w:p>
    <w:p w14:paraId="2A539B07">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合同包2(</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rPr>
        <w:t>)特定资格要求如下:</w:t>
      </w:r>
    </w:p>
    <w:p w14:paraId="5BDB762D">
      <w:pPr>
        <w:pStyle w:val="3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同合同包1；</w:t>
      </w:r>
    </w:p>
    <w:p w14:paraId="364DEBE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合同包3(</w:t>
      </w:r>
      <w:r>
        <w:rPr>
          <w:rFonts w:hint="eastAsia" w:ascii="宋体" w:hAnsi="宋体" w:eastAsia="宋体" w:cs="宋体"/>
          <w:sz w:val="24"/>
          <w:szCs w:val="24"/>
          <w:highlight w:val="none"/>
          <w:lang w:eastAsia="zh-CN"/>
        </w:rPr>
        <w:t>电子十二指肠镜</w:t>
      </w:r>
      <w:r>
        <w:rPr>
          <w:rFonts w:hint="eastAsia" w:ascii="宋体" w:hAnsi="宋体" w:eastAsia="宋体" w:cs="宋体"/>
          <w:sz w:val="24"/>
          <w:szCs w:val="24"/>
          <w:highlight w:val="none"/>
        </w:rPr>
        <w:t>)特定资格要求如下:</w:t>
      </w:r>
    </w:p>
    <w:p w14:paraId="31357E31">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p w14:paraId="22EA8C6A">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p>
    <w:p w14:paraId="218178F4">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74001604">
      <w:pPr>
        <w:pStyle w:val="38"/>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6）供应商为生产厂家的须提供《医疗器械生产许可证》或《医疗器械生产备案凭证》，供应商为代理商的须提《医疗器械经营许可证》或《医疗器械经营备案凭证》；投标产品纳入医疗器械管理的，提供医疗器械注册证或备案凭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（7）提供具有履行本合同所必需的设备和专业技术能力的说明及承诺书；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（8）供应商通过“信用中国”网站(www.creditchina.gov.cn)、中国政府采购网(www.ccgp.gov.cn)等查询相关主体信用记录；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（9）参加政府采购活动前3年内，在经营活动中没有重大违法记录的书面声明；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（10）本项目不接受联合体投标（提供承诺书）。</w:t>
      </w:r>
    </w:p>
    <w:p w14:paraId="3052FF47">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神经外科开颅手术动力系统</w:t>
      </w:r>
      <w:r>
        <w:rPr>
          <w:rFonts w:hint="eastAsia" w:ascii="宋体" w:hAnsi="宋体" w:eastAsia="宋体" w:cs="宋体"/>
          <w:sz w:val="24"/>
          <w:szCs w:val="24"/>
          <w:highlight w:val="none"/>
        </w:rPr>
        <w:t>)特定资格要求如下:</w:t>
      </w:r>
    </w:p>
    <w:p w14:paraId="2E9517F0">
      <w:pPr>
        <w:pStyle w:val="38"/>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同合同包1；</w:t>
      </w:r>
    </w:p>
    <w:p w14:paraId="71953130">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三、获取招标文件</w:t>
      </w:r>
    </w:p>
    <w:p w14:paraId="536F65C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 至 2025年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 ，每天上午 09:00:00 至 12:00:00 ，下午 14:00:00 至 17:00:00 （北京时间）</w:t>
      </w:r>
    </w:p>
    <w:p w14:paraId="28B7B4DB">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途径：陕西省西安市经济技术开发区未央路171-1号银池道拉斯财富中心21楼03号</w:t>
      </w:r>
    </w:p>
    <w:p w14:paraId="08148E7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2AA2AB6C">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售价： 0元</w:t>
      </w:r>
    </w:p>
    <w:p w14:paraId="1EC6C558">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四、提交投标文件截止时间、开标时间和地点</w:t>
      </w:r>
    </w:p>
    <w:p w14:paraId="5034ECB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 xml:space="preserve">日 </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 00秒 （北京时间）</w:t>
      </w:r>
    </w:p>
    <w:p w14:paraId="07CE175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提交投标文件地点：陕西省西安市经济技术开发区未央路171-1号银池道拉斯财富中心21楼03号</w:t>
      </w:r>
    </w:p>
    <w:p w14:paraId="0B3A663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开标地点：陕西省西安市经济技术开发区未央路171-1号银池道拉斯财富中心21楼03号</w:t>
      </w:r>
    </w:p>
    <w:p w14:paraId="2219D3D5">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五、公告期限</w:t>
      </w:r>
    </w:p>
    <w:p w14:paraId="24A9E07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3839610C">
      <w:pPr>
        <w:pStyle w:val="38"/>
        <w:spacing w:line="360" w:lineRule="auto"/>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六、其他补充事宜</w:t>
      </w:r>
    </w:p>
    <w:p w14:paraId="3A90FF0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（1）投标人领取招标文件时，请携带单位介绍信及经办人身份证原件及复印件加盖公章；</w:t>
      </w:r>
    </w:p>
    <w:p w14:paraId="37E641A3">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（2）请供应商按照《陕西省财政厅关于政府采购供应商注册登记有关事项的通知》中的要求，通过陕西省政府采购网（http://www.ccgp-shaanxi.gov.cn/）注册登记加入陕西省政府采购供应商库；</w:t>
      </w:r>
    </w:p>
    <w:p w14:paraId="3F58E870">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（3）本项目非专门面向中小企业采购。</w:t>
      </w:r>
    </w:p>
    <w:p w14:paraId="36701C42">
      <w:pPr>
        <w:pStyle w:val="38"/>
        <w:spacing w:line="36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（4）合同包1：进口产品：</w:t>
      </w:r>
      <w:r>
        <w:rPr>
          <w:rFonts w:hint="eastAsia" w:ascii="宋体" w:hAnsi="宋体" w:eastAsia="宋体" w:cs="宋体"/>
          <w:sz w:val="24"/>
          <w:szCs w:val="24"/>
          <w:highlight w:val="none"/>
          <w:lang w:eastAsia="zh-CN"/>
        </w:rPr>
        <w:t>高清电子关节镜</w:t>
      </w:r>
      <w:r>
        <w:rPr>
          <w:rFonts w:hint="eastAsia" w:ascii="宋体" w:hAnsi="宋体" w:eastAsia="宋体" w:cs="宋体"/>
          <w:sz w:val="24"/>
          <w:szCs w:val="24"/>
          <w:highlight w:val="none"/>
          <w:shd w:val="clear" w:fill="FFFFFF"/>
        </w:rPr>
        <w:t>；进口产品已论证</w:t>
      </w:r>
    </w:p>
    <w:p w14:paraId="2A78461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 xml:space="preserve"> </w:t>
      </w:r>
      <w:r>
        <w:rPr>
          <w:rFonts w:hint="eastAsia" w:ascii="宋体" w:hAnsi="宋体" w:eastAsia="宋体" w:cs="宋体"/>
          <w:sz w:val="24"/>
          <w:szCs w:val="24"/>
          <w:highlight w:val="none"/>
          <w:shd w:val="clear" w:fill="FFFFFF"/>
          <w:lang w:val="en-US" w:eastAsia="zh-CN"/>
        </w:rPr>
        <w:t xml:space="preserve">      </w:t>
      </w:r>
      <w:r>
        <w:rPr>
          <w:rFonts w:hint="eastAsia" w:ascii="宋体" w:hAnsi="宋体" w:eastAsia="宋体" w:cs="宋体"/>
          <w:sz w:val="24"/>
          <w:szCs w:val="24"/>
          <w:highlight w:val="none"/>
          <w:shd w:val="clear" w:fill="FFFFFF"/>
        </w:rPr>
        <w:t xml:space="preserve">  合同包2：进口产品：</w:t>
      </w:r>
      <w:r>
        <w:rPr>
          <w:rFonts w:hint="eastAsia" w:ascii="宋体" w:hAnsi="宋体" w:eastAsia="宋体" w:cs="宋体"/>
          <w:sz w:val="24"/>
          <w:szCs w:val="24"/>
          <w:highlight w:val="none"/>
          <w:lang w:eastAsia="zh-CN"/>
        </w:rPr>
        <w:t>电子鼻咽喉镜</w:t>
      </w:r>
      <w:r>
        <w:rPr>
          <w:rFonts w:hint="eastAsia" w:ascii="宋体" w:hAnsi="宋体" w:eastAsia="宋体" w:cs="宋体"/>
          <w:sz w:val="24"/>
          <w:szCs w:val="24"/>
          <w:highlight w:val="none"/>
          <w:shd w:val="clear" w:fill="FFFFFF"/>
        </w:rPr>
        <w:t>；进口产品已论证</w:t>
      </w:r>
    </w:p>
    <w:p w14:paraId="70927C9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fill="FFFFFF"/>
        </w:rPr>
        <w:t xml:space="preserve">  </w:t>
      </w:r>
      <w:r>
        <w:rPr>
          <w:rFonts w:hint="eastAsia" w:ascii="宋体" w:hAnsi="宋体" w:eastAsia="宋体" w:cs="宋体"/>
          <w:sz w:val="24"/>
          <w:szCs w:val="24"/>
          <w:highlight w:val="none"/>
          <w:shd w:val="clear" w:fill="FFFFFF"/>
          <w:lang w:val="en-US" w:eastAsia="zh-CN"/>
        </w:rPr>
        <w:t xml:space="preserve">      </w:t>
      </w:r>
      <w:r>
        <w:rPr>
          <w:rFonts w:hint="eastAsia" w:ascii="宋体" w:hAnsi="宋体" w:eastAsia="宋体" w:cs="宋体"/>
          <w:sz w:val="24"/>
          <w:szCs w:val="24"/>
          <w:highlight w:val="none"/>
          <w:shd w:val="clear" w:fill="FFFFFF"/>
        </w:rPr>
        <w:t xml:space="preserve"> 合同包</w:t>
      </w:r>
      <w:r>
        <w:rPr>
          <w:rFonts w:hint="eastAsia" w:ascii="宋体" w:hAnsi="宋体" w:eastAsia="宋体" w:cs="宋体"/>
          <w:sz w:val="24"/>
          <w:szCs w:val="24"/>
          <w:highlight w:val="none"/>
          <w:shd w:val="clear" w:fill="FFFFFF"/>
          <w:lang w:val="en-US" w:eastAsia="zh-CN"/>
        </w:rPr>
        <w:t>4</w:t>
      </w:r>
      <w:r>
        <w:rPr>
          <w:rFonts w:hint="eastAsia" w:ascii="宋体" w:hAnsi="宋体" w:eastAsia="宋体" w:cs="宋体"/>
          <w:sz w:val="24"/>
          <w:szCs w:val="24"/>
          <w:highlight w:val="none"/>
          <w:shd w:val="clear" w:fill="FFFFFF"/>
        </w:rPr>
        <w:t>：进口产品：</w:t>
      </w:r>
      <w:r>
        <w:rPr>
          <w:rFonts w:hint="eastAsia" w:ascii="宋体" w:hAnsi="宋体" w:eastAsia="宋体" w:cs="宋体"/>
          <w:sz w:val="24"/>
          <w:szCs w:val="24"/>
          <w:highlight w:val="none"/>
          <w:lang w:val="en-US" w:eastAsia="zh-CN"/>
        </w:rPr>
        <w:t>神经外科开颅手术动力系统；</w:t>
      </w:r>
      <w:r>
        <w:rPr>
          <w:rFonts w:hint="eastAsia" w:ascii="宋体" w:hAnsi="宋体" w:eastAsia="宋体" w:cs="宋体"/>
          <w:sz w:val="24"/>
          <w:szCs w:val="24"/>
          <w:highlight w:val="none"/>
          <w:shd w:val="clear" w:fill="FFFFFF"/>
        </w:rPr>
        <w:t>进口产品已论证</w:t>
      </w:r>
    </w:p>
    <w:p w14:paraId="6E9955BB">
      <w:pPr>
        <w:pStyle w:val="38"/>
        <w:spacing w:line="360" w:lineRule="auto"/>
        <w:ind w:firstLine="480"/>
        <w:jc w:val="both"/>
        <w:outlineLvl w:val="3"/>
        <w:rPr>
          <w:rFonts w:hint="eastAsia" w:ascii="宋体" w:hAnsi="宋体" w:eastAsia="宋体" w:cs="宋体"/>
          <w:sz w:val="24"/>
          <w:szCs w:val="24"/>
          <w:highlight w:val="none"/>
        </w:rPr>
      </w:pPr>
      <w:r>
        <w:rPr>
          <w:rFonts w:hint="eastAsia" w:ascii="宋体" w:hAnsi="宋体" w:eastAsia="宋体" w:cs="宋体"/>
          <w:b/>
          <w:sz w:val="24"/>
          <w:szCs w:val="24"/>
          <w:highlight w:val="none"/>
        </w:rPr>
        <w:t>七、对本次招标提出询问，请按以下方式联系。</w:t>
      </w:r>
    </w:p>
    <w:p w14:paraId="33001123">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1.采购人信息</w:t>
      </w:r>
    </w:p>
    <w:p w14:paraId="5EC1741A">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宝鸡市中医医院</w:t>
      </w:r>
    </w:p>
    <w:p w14:paraId="4DBD9DE4">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val="en-US" w:eastAsia="zh-CN"/>
        </w:rPr>
        <w:t>陕西省宝鸡市金台区行政大道58号</w:t>
      </w:r>
    </w:p>
    <w:p w14:paraId="463593F9">
      <w:pPr>
        <w:pStyle w:val="38"/>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0917-3886051</w:t>
      </w:r>
    </w:p>
    <w:p w14:paraId="4A4A6185">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2.采购代理机构信息</w:t>
      </w:r>
    </w:p>
    <w:p w14:paraId="13587C0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名称：陕西至诚项目管理集团有限公司</w:t>
      </w:r>
    </w:p>
    <w:p w14:paraId="23F91B08">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地址：陕西省西安市经济技术开发区未央路171-1号银池道拉斯财富中心21楼03号</w:t>
      </w:r>
    </w:p>
    <w:p w14:paraId="1E3D0FC7">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联系方式：029-8821977</w:t>
      </w:r>
      <w:r>
        <w:rPr>
          <w:rFonts w:hint="eastAsia" w:ascii="宋体" w:hAnsi="宋体" w:eastAsia="宋体" w:cs="宋体"/>
          <w:sz w:val="24"/>
          <w:szCs w:val="24"/>
          <w:highlight w:val="none"/>
          <w:lang w:val="en-US" w:eastAsia="zh-CN"/>
        </w:rPr>
        <w:t>9</w:t>
      </w:r>
    </w:p>
    <w:p w14:paraId="6F564F4D">
      <w:pPr>
        <w:pStyle w:val="38"/>
        <w:spacing w:line="360" w:lineRule="auto"/>
        <w:outlineLvl w:val="5"/>
        <w:rPr>
          <w:rFonts w:hint="eastAsia" w:ascii="宋体" w:hAnsi="宋体" w:eastAsia="宋体" w:cs="宋体"/>
          <w:sz w:val="24"/>
          <w:szCs w:val="24"/>
          <w:highlight w:val="none"/>
        </w:rPr>
      </w:pPr>
      <w:r>
        <w:rPr>
          <w:rFonts w:hint="eastAsia" w:ascii="宋体" w:hAnsi="宋体" w:eastAsia="宋体" w:cs="宋体"/>
          <w:b/>
          <w:sz w:val="24"/>
          <w:szCs w:val="24"/>
          <w:highlight w:val="none"/>
        </w:rPr>
        <w:t>3.项目联系方式</w:t>
      </w:r>
      <w:bookmarkStart w:id="258" w:name="_GoBack"/>
      <w:bookmarkEnd w:id="258"/>
    </w:p>
    <w:p w14:paraId="662B1C3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项目联系人：倪沛、</w:t>
      </w:r>
      <w:r>
        <w:rPr>
          <w:rFonts w:hint="eastAsia" w:ascii="宋体" w:hAnsi="宋体" w:eastAsia="宋体" w:cs="宋体"/>
          <w:sz w:val="24"/>
          <w:szCs w:val="24"/>
          <w:highlight w:val="none"/>
          <w:lang w:eastAsia="zh-CN"/>
        </w:rPr>
        <w:t>胡晓均</w:t>
      </w:r>
      <w:r>
        <w:rPr>
          <w:rFonts w:hint="eastAsia" w:ascii="宋体" w:hAnsi="宋体" w:eastAsia="宋体" w:cs="宋体"/>
          <w:sz w:val="24"/>
          <w:szCs w:val="24"/>
          <w:highlight w:val="none"/>
        </w:rPr>
        <w:t>、王欣玫</w:t>
      </w:r>
    </w:p>
    <w:p w14:paraId="0BE8C604">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电话：029-8821977</w:t>
      </w:r>
      <w:r>
        <w:rPr>
          <w:rFonts w:hint="eastAsia" w:ascii="宋体" w:hAnsi="宋体" w:eastAsia="宋体" w:cs="宋体"/>
          <w:sz w:val="24"/>
          <w:szCs w:val="24"/>
          <w:highlight w:val="none"/>
          <w:lang w:val="en-US" w:eastAsia="zh-CN"/>
        </w:rPr>
        <w:t>9</w:t>
      </w:r>
    </w:p>
    <w:p w14:paraId="7C14FCFA">
      <w:pPr>
        <w:pStyle w:val="38"/>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陕西至诚项目管理集团有限公司</w:t>
      </w:r>
    </w:p>
    <w:p w14:paraId="6C64E061">
      <w:pPr>
        <w:pStyle w:val="38"/>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2025年12月16日</w:t>
      </w:r>
      <w:r>
        <w:rPr>
          <w:rFonts w:hint="eastAsia" w:ascii="宋体" w:hAnsi="宋体" w:eastAsia="宋体" w:cs="宋体"/>
          <w:sz w:val="24"/>
          <w:szCs w:val="24"/>
          <w:highlight w:val="none"/>
        </w:rPr>
        <w:br w:type="textWrapping"/>
      </w:r>
    </w:p>
    <w:p w14:paraId="0D775250">
      <w:pPr>
        <w:pStyle w:val="38"/>
        <w:spacing w:line="360" w:lineRule="auto"/>
        <w:rPr>
          <w:rFonts w:hint="eastAsia" w:ascii="宋体" w:hAnsi="宋体" w:eastAsia="宋体" w:cs="宋体"/>
          <w:sz w:val="24"/>
          <w:szCs w:val="24"/>
          <w:highlight w:val="none"/>
          <w:lang w:val="en-US" w:eastAsia="zh-Hans"/>
        </w:rPr>
      </w:pPr>
    </w:p>
    <w:p w14:paraId="56F4D1C5">
      <w:pPr>
        <w:rPr>
          <w:highlight w:val="none"/>
        </w:rPr>
      </w:pPr>
    </w:p>
    <w:p w14:paraId="45658F14">
      <w:pPr>
        <w:pStyle w:val="3"/>
        <w:jc w:val="center"/>
        <w:rPr>
          <w:rStyle w:val="26"/>
          <w:rFonts w:hint="eastAsia" w:ascii="宋体" w:hAnsi="宋体" w:eastAsia="宋体" w:cs="宋体"/>
          <w:b/>
          <w:color w:val="auto"/>
          <w:sz w:val="36"/>
          <w:szCs w:val="36"/>
          <w:highlight w:val="none"/>
        </w:rPr>
      </w:pPr>
      <w:r>
        <w:rPr>
          <w:rFonts w:hint="eastAsia" w:ascii="宋体" w:hAnsi="宋体" w:eastAsia="宋体" w:cs="宋体"/>
          <w:color w:val="auto"/>
          <w:highlight w:val="none"/>
        </w:rPr>
        <w:br w:type="page"/>
      </w:r>
      <w:bookmarkStart w:id="17" w:name="_Toc2929"/>
      <w:bookmarkStart w:id="18" w:name="_Toc389582035"/>
      <w:bookmarkStart w:id="19" w:name="_Toc426457692"/>
      <w:bookmarkStart w:id="20" w:name="_Toc17014"/>
      <w:bookmarkStart w:id="21" w:name="_Toc6096"/>
      <w:bookmarkStart w:id="22" w:name="_Toc30304"/>
      <w:r>
        <w:rPr>
          <w:rFonts w:hint="eastAsia" w:ascii="宋体" w:hAnsi="宋体" w:eastAsia="宋体" w:cs="宋体"/>
          <w:color w:val="auto"/>
          <w:sz w:val="36"/>
          <w:szCs w:val="36"/>
          <w:highlight w:val="none"/>
        </w:rPr>
        <w:t>第二</w:t>
      </w:r>
      <w:r>
        <w:rPr>
          <w:rStyle w:val="26"/>
          <w:rFonts w:hint="eastAsia" w:ascii="宋体" w:hAnsi="宋体" w:eastAsia="宋体" w:cs="宋体"/>
          <w:b/>
          <w:color w:val="auto"/>
          <w:sz w:val="36"/>
          <w:szCs w:val="36"/>
          <w:highlight w:val="none"/>
        </w:rPr>
        <w:t xml:space="preserve">章  </w:t>
      </w:r>
      <w:bookmarkEnd w:id="17"/>
      <w:bookmarkEnd w:id="18"/>
      <w:r>
        <w:rPr>
          <w:rStyle w:val="26"/>
          <w:rFonts w:hint="eastAsia" w:ascii="宋体" w:hAnsi="宋体" w:eastAsia="宋体" w:cs="宋体"/>
          <w:b/>
          <w:color w:val="auto"/>
          <w:sz w:val="36"/>
          <w:szCs w:val="36"/>
          <w:highlight w:val="none"/>
        </w:rPr>
        <w:t>投标人须知</w:t>
      </w:r>
      <w:bookmarkEnd w:id="19"/>
      <w:bookmarkEnd w:id="20"/>
    </w:p>
    <w:bookmarkEnd w:id="9"/>
    <w:bookmarkEnd w:id="10"/>
    <w:bookmarkEnd w:id="11"/>
    <w:bookmarkEnd w:id="21"/>
    <w:bookmarkEnd w:id="22"/>
    <w:p w14:paraId="726B5D31">
      <w:pPr>
        <w:pStyle w:val="4"/>
        <w:spacing w:before="120" w:after="120"/>
        <w:jc w:val="center"/>
        <w:rPr>
          <w:rFonts w:hint="eastAsia" w:ascii="宋体" w:hAnsi="宋体" w:eastAsia="宋体" w:cs="宋体"/>
          <w:color w:val="auto"/>
          <w:sz w:val="32"/>
          <w:highlight w:val="none"/>
        </w:rPr>
      </w:pPr>
      <w:bookmarkStart w:id="23" w:name="_Toc17040"/>
      <w:bookmarkStart w:id="24" w:name="_Toc426457693"/>
      <w:bookmarkStart w:id="25" w:name="_Toc11975"/>
      <w:bookmarkStart w:id="26" w:name="_Toc12632"/>
      <w:bookmarkStart w:id="27" w:name="_Toc23108"/>
      <w:bookmarkStart w:id="28" w:name="_Toc17539"/>
      <w:bookmarkStart w:id="29" w:name="_Toc30222"/>
      <w:bookmarkStart w:id="30" w:name="_Toc6721"/>
      <w:bookmarkStart w:id="31" w:name="_Toc4557"/>
      <w:bookmarkStart w:id="32" w:name="_Toc363474023"/>
      <w:r>
        <w:rPr>
          <w:rFonts w:hint="eastAsia" w:ascii="宋体" w:hAnsi="宋体" w:eastAsia="宋体" w:cs="宋体"/>
          <w:color w:val="auto"/>
          <w:sz w:val="32"/>
          <w:highlight w:val="none"/>
        </w:rPr>
        <w:t>投标人须知前附表</w:t>
      </w:r>
      <w:bookmarkEnd w:id="23"/>
      <w:bookmarkEnd w:id="24"/>
      <w:bookmarkEnd w:id="25"/>
      <w:bookmarkEnd w:id="26"/>
      <w:bookmarkEnd w:id="27"/>
      <w:bookmarkEnd w:id="28"/>
      <w:bookmarkEnd w:id="29"/>
    </w:p>
    <w:tbl>
      <w:tblPr>
        <w:tblStyle w:val="2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263" w:type="pct"/>
            <w:noWrap w:val="0"/>
            <w:vAlign w:val="top"/>
          </w:tcPr>
          <w:p w14:paraId="7BFD5BDE">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23E7E7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63" w:type="pct"/>
            <w:noWrap w:val="0"/>
            <w:vAlign w:val="center"/>
          </w:tcPr>
          <w:p w14:paraId="7456825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4273" w:type="pct"/>
            <w:noWrap w:val="0"/>
            <w:vAlign w:val="top"/>
          </w:tcPr>
          <w:p w14:paraId="2B3125B7">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ascii="宋体" w:hAnsi="宋体" w:eastAsia="宋体" w:cs="宋体"/>
                <w:color w:val="auto"/>
                <w:szCs w:val="24"/>
                <w:highlight w:val="none"/>
                <w:lang w:eastAsia="zh-CN"/>
              </w:rPr>
              <w:t>陕西至诚项目管理集团有限公司</w:t>
            </w:r>
          </w:p>
          <w:p w14:paraId="07E7D1A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址：陕西省西安市经济技术开发区未央路171-1号银池道拉斯财富中心21楼03号</w:t>
            </w:r>
          </w:p>
          <w:p w14:paraId="74F792A5">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ascii="宋体" w:hAnsi="宋体" w:eastAsia="宋体" w:cs="宋体"/>
                <w:color w:val="auto"/>
                <w:szCs w:val="24"/>
                <w:highlight w:val="none"/>
                <w:lang w:val="en-US" w:eastAsia="zh-CN"/>
              </w:rPr>
              <w:t>21</w:t>
            </w:r>
          </w:p>
          <w:p w14:paraId="71F6AC8E">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电        话：</w:t>
            </w:r>
            <w:r>
              <w:rPr>
                <w:rFonts w:hint="eastAsia" w:ascii="宋体" w:hAnsi="宋体" w:eastAsia="宋体" w:cs="宋体"/>
                <w:color w:val="auto"/>
                <w:szCs w:val="24"/>
                <w:highlight w:val="none"/>
                <w:lang w:val="en-US" w:eastAsia="zh-CN"/>
              </w:rPr>
              <w:t>029</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88219779</w:t>
            </w:r>
          </w:p>
          <w:p w14:paraId="7FD26CF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96676C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463" w:type="pct"/>
            <w:noWrap w:val="0"/>
            <w:vAlign w:val="center"/>
          </w:tcPr>
          <w:p w14:paraId="4AD7012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4273" w:type="pct"/>
            <w:noWrap w:val="0"/>
            <w:vAlign w:val="center"/>
          </w:tcPr>
          <w:p w14:paraId="2E6E954F">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w:t>
            </w:r>
            <w:r>
              <w:rPr>
                <w:rFonts w:hint="eastAsia" w:ascii="宋体" w:hAnsi="宋体" w:eastAsia="宋体" w:cs="宋体"/>
                <w:color w:val="auto"/>
                <w:szCs w:val="24"/>
                <w:highlight w:val="none"/>
                <w:lang w:eastAsia="zh-CN"/>
              </w:rPr>
              <w:t>各包</w:t>
            </w:r>
            <w:r>
              <w:rPr>
                <w:rFonts w:hint="eastAsia" w:ascii="宋体" w:hAnsi="宋体" w:eastAsia="宋体" w:cs="宋体"/>
                <w:color w:val="auto"/>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09D8D3">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 w:val="24"/>
                <w:szCs w:val="21"/>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1"/>
                <w:highlight w:val="none"/>
                <w:lang w:val="en-US" w:eastAsia="zh-CN" w:bidi="ar-SA"/>
              </w:rPr>
            </w:pPr>
            <w:r>
              <w:rPr>
                <w:rFonts w:hint="eastAsia" w:ascii="宋体" w:hAnsi="宋体" w:eastAsia="宋体" w:cs="宋体"/>
                <w:color w:val="auto"/>
                <w:szCs w:val="21"/>
                <w:highlight w:val="none"/>
              </w:rPr>
              <w:t>采购代理机构答疑的时间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263" w:type="pct"/>
            <w:noWrap w:val="0"/>
            <w:vAlign w:val="center"/>
          </w:tcPr>
          <w:p w14:paraId="3D38A35B">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463" w:type="pct"/>
            <w:noWrap w:val="0"/>
            <w:vAlign w:val="center"/>
          </w:tcPr>
          <w:p w14:paraId="5150D56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4273" w:type="pct"/>
            <w:noWrap w:val="0"/>
            <w:vAlign w:val="center"/>
          </w:tcPr>
          <w:p w14:paraId="224E2796">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本项目各包</w:t>
            </w:r>
            <w:r>
              <w:rPr>
                <w:rFonts w:hint="eastAsia" w:ascii="宋体" w:hAnsi="宋体" w:eastAsia="宋体" w:cs="宋体"/>
                <w:color w:val="auto"/>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FBEF0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63" w:type="pct"/>
            <w:noWrap w:val="0"/>
            <w:vAlign w:val="center"/>
          </w:tcPr>
          <w:p w14:paraId="36C504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263" w:type="pct"/>
            <w:noWrap w:val="0"/>
            <w:vAlign w:val="center"/>
          </w:tcPr>
          <w:p w14:paraId="4F945AB6">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bookmarkStart w:id="33" w:name="OLE_LINK11"/>
            <w:r>
              <w:rPr>
                <w:rFonts w:hint="eastAsia" w:ascii="宋体" w:hAnsi="宋体" w:eastAsia="宋体" w:cs="宋体"/>
                <w:color w:val="auto"/>
                <w:szCs w:val="24"/>
                <w:highlight w:val="none"/>
              </w:rPr>
              <w:t>投标人应在投标报价表中标明完成本次招标所要求的所有服务且验收合格的全部费用，人工费、材料费、管理费、运输费、搬运费、安装费、利润、税金、保险等的一切费用。投标报价表中标明本次服务的所有单项价格和总价，任何有选择的报价将不予接受，否则按无效投标处理。</w:t>
            </w:r>
            <w:bookmarkEnd w:id="33"/>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263" w:type="pct"/>
            <w:noWrap w:val="0"/>
            <w:vAlign w:val="center"/>
          </w:tcPr>
          <w:p w14:paraId="102097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463" w:type="pct"/>
            <w:noWrap w:val="0"/>
            <w:vAlign w:val="center"/>
          </w:tcPr>
          <w:p w14:paraId="2499C9BA">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4273" w:type="pct"/>
            <w:noWrap w:val="0"/>
            <w:vAlign w:val="top"/>
          </w:tcPr>
          <w:p w14:paraId="61E36B49">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bookmarkStart w:id="34" w:name="_Toc846"/>
            <w:r>
              <w:rPr>
                <w:rFonts w:hint="eastAsia" w:ascii="宋体" w:hAnsi="宋体" w:eastAsia="宋体" w:cs="宋体"/>
                <w:b/>
                <w:bCs/>
                <w:sz w:val="24"/>
                <w:szCs w:val="24"/>
                <w:highlight w:val="none"/>
              </w:rPr>
              <w:t>合同包1(</w:t>
            </w:r>
            <w:r>
              <w:rPr>
                <w:rFonts w:hint="eastAsia" w:ascii="宋体" w:hAnsi="宋体" w:eastAsia="宋体" w:cs="宋体"/>
                <w:b/>
                <w:bCs/>
                <w:sz w:val="24"/>
                <w:szCs w:val="24"/>
                <w:highlight w:val="none"/>
                <w:lang w:eastAsia="zh-CN"/>
              </w:rPr>
              <w:t>高清电子关节镜</w:t>
            </w:r>
            <w:r>
              <w:rPr>
                <w:rFonts w:hint="eastAsia" w:ascii="宋体" w:hAnsi="宋体" w:eastAsia="宋体" w:cs="宋体"/>
                <w:b/>
                <w:bCs/>
                <w:sz w:val="24"/>
                <w:szCs w:val="24"/>
                <w:highlight w:val="none"/>
              </w:rPr>
              <w:t>)特定资格要求如下:</w:t>
            </w:r>
          </w:p>
          <w:p w14:paraId="57180E25">
            <w:pPr>
              <w:pStyle w:val="38"/>
              <w:keepNext w:val="0"/>
              <w:keepLines w:val="0"/>
              <w:pageBreakBefore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7136F3FA">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50DE0783">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合同包2(</w:t>
            </w:r>
            <w:r>
              <w:rPr>
                <w:rFonts w:hint="eastAsia" w:ascii="宋体" w:hAnsi="宋体" w:eastAsia="宋体" w:cs="宋体"/>
                <w:b/>
                <w:bCs/>
                <w:sz w:val="24"/>
                <w:szCs w:val="24"/>
                <w:highlight w:val="none"/>
                <w:lang w:eastAsia="zh-CN"/>
              </w:rPr>
              <w:t>电子鼻咽喉镜</w:t>
            </w:r>
            <w:r>
              <w:rPr>
                <w:rFonts w:hint="eastAsia" w:ascii="宋体" w:hAnsi="宋体" w:eastAsia="宋体" w:cs="宋体"/>
                <w:b/>
                <w:bCs/>
                <w:sz w:val="24"/>
                <w:szCs w:val="24"/>
                <w:highlight w:val="none"/>
              </w:rPr>
              <w:t>)特定资格要求如下:</w:t>
            </w:r>
          </w:p>
          <w:p w14:paraId="739848E7">
            <w:pPr>
              <w:pStyle w:val="38"/>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132B439C">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62982419">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合同包3(</w:t>
            </w:r>
            <w:r>
              <w:rPr>
                <w:rFonts w:hint="eastAsia" w:ascii="宋体" w:hAnsi="宋体" w:eastAsia="宋体" w:cs="宋体"/>
                <w:b/>
                <w:bCs/>
                <w:sz w:val="24"/>
                <w:szCs w:val="24"/>
                <w:highlight w:val="none"/>
                <w:lang w:eastAsia="zh-CN"/>
              </w:rPr>
              <w:t>电子十二指肠镜</w:t>
            </w:r>
            <w:r>
              <w:rPr>
                <w:rFonts w:hint="eastAsia" w:ascii="宋体" w:hAnsi="宋体" w:eastAsia="宋体" w:cs="宋体"/>
                <w:b/>
                <w:bCs/>
                <w:sz w:val="24"/>
                <w:szCs w:val="24"/>
                <w:highlight w:val="none"/>
              </w:rPr>
              <w:t>)特定资格要求如下:</w:t>
            </w:r>
          </w:p>
          <w:p w14:paraId="766FDE62">
            <w:pPr>
              <w:pStyle w:val="38"/>
              <w:keepNext w:val="0"/>
              <w:keepLines w:val="0"/>
              <w:pageBreakBefore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5957E917">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供应商为生产厂家的须提供《医疗器械生产许可证》或《医疗器械生产备案凭证》，供应商为代理商的须提《医疗器械经营许可证》或《医疗器械经营备案凭证》；投标产品纳入医疗器械管理的，提供医疗器械注册证或备案凭证；</w:t>
            </w:r>
          </w:p>
          <w:p w14:paraId="5553D9ED">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091BBE68">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r>
              <w:rPr>
                <w:rFonts w:hint="eastAsia" w:hAnsi="宋体" w:cs="宋体"/>
                <w:b/>
                <w:bCs/>
                <w:sz w:val="24"/>
                <w:szCs w:val="24"/>
                <w:highlight w:val="none"/>
                <w:lang w:val="en-US" w:eastAsia="zh-CN"/>
              </w:rPr>
              <w:t>神经外科开颅手术动力系统</w:t>
            </w:r>
            <w:r>
              <w:rPr>
                <w:rFonts w:hint="eastAsia" w:ascii="宋体" w:hAnsi="宋体" w:eastAsia="宋体" w:cs="宋体"/>
                <w:b/>
                <w:bCs/>
                <w:sz w:val="24"/>
                <w:szCs w:val="24"/>
                <w:highlight w:val="none"/>
              </w:rPr>
              <w:t>)特定资格要求如下:</w:t>
            </w:r>
          </w:p>
          <w:p w14:paraId="40ABC71A">
            <w:pPr>
              <w:pStyle w:val="38"/>
              <w:keepNext w:val="0"/>
              <w:keepLines w:val="0"/>
              <w:pageBreakBefore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1BD833D0">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620D63BE">
            <w:pPr>
              <w:spacing w:line="500" w:lineRule="exac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szCs w:val="24"/>
                <w:highlight w:val="none"/>
                <w:lang w:val="en-US" w:eastAsia="zh-CN"/>
              </w:rPr>
              <w:t>以上为必备资质，缺一项或某项达不到要求，按无效投标处理。</w:t>
            </w:r>
            <w:bookmarkEnd w:id="34"/>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263" w:type="pct"/>
            <w:noWrap w:val="0"/>
            <w:vAlign w:val="center"/>
          </w:tcPr>
          <w:p w14:paraId="2D88111C">
            <w:pPr>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263" w:type="pct"/>
            <w:noWrap w:val="0"/>
            <w:vAlign w:val="center"/>
          </w:tcPr>
          <w:p w14:paraId="03403A91">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w:t>
            </w:r>
            <w:r>
              <w:rPr>
                <w:rFonts w:hint="eastAsia" w:ascii="宋体" w:hAnsi="宋体" w:eastAsia="宋体" w:cs="宋体"/>
                <w:color w:val="auto"/>
                <w:szCs w:val="24"/>
                <w:highlight w:val="none"/>
                <w:lang w:eastAsia="zh-CN"/>
              </w:rPr>
              <w:t>贰</w:t>
            </w:r>
            <w:r>
              <w:rPr>
                <w:rFonts w:hint="eastAsia" w:ascii="宋体" w:hAnsi="宋体" w:eastAsia="宋体" w:cs="宋体"/>
                <w:color w:val="auto"/>
                <w:szCs w:val="24"/>
                <w:highlight w:val="none"/>
              </w:rPr>
              <w:t>份；开标一览表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壹份；电子版（U盘）：壹份（需在盘面上标注供应</w:t>
            </w:r>
            <w:r>
              <w:rPr>
                <w:rFonts w:hint="eastAsia" w:hAnsi="宋体" w:cs="宋体"/>
                <w:color w:val="auto"/>
                <w:szCs w:val="24"/>
                <w:highlight w:val="none"/>
                <w:lang w:val="en-US" w:eastAsia="zh-CN"/>
              </w:rPr>
              <w:t xml:space="preserve"> </w:t>
            </w:r>
            <w:r>
              <w:rPr>
                <w:rFonts w:hint="eastAsia" w:ascii="宋体" w:hAnsi="宋体" w:eastAsia="宋体" w:cs="宋体"/>
                <w:color w:val="auto"/>
                <w:szCs w:val="24"/>
                <w:highlight w:val="none"/>
              </w:rPr>
              <w:t>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0589D64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电子版为正本签字盖章后的PDF格式扫描件</w:t>
            </w:r>
            <w:r>
              <w:rPr>
                <w:rFonts w:hint="eastAsia" w:hAnsi="宋体" w:cs="宋体"/>
                <w:b/>
                <w:bCs/>
                <w:color w:val="auto"/>
                <w:szCs w:val="24"/>
                <w:highlight w:val="none"/>
                <w:lang w:val="en-US" w:eastAsia="zh-CN"/>
              </w:rPr>
              <w:t>及word版</w:t>
            </w:r>
            <w:r>
              <w:rPr>
                <w:rFonts w:hint="eastAsia" w:ascii="宋体" w:hAnsi="宋体" w:eastAsia="宋体" w:cs="宋体"/>
                <w:b/>
                <w:bCs/>
                <w:color w:val="auto"/>
                <w:szCs w:val="24"/>
                <w:highlight w:val="none"/>
              </w:rPr>
              <w:t>，与正本具有同等法律效力。</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263" w:type="pct"/>
            <w:noWrap w:val="0"/>
            <w:vAlign w:val="center"/>
          </w:tcPr>
          <w:p w14:paraId="09EB2B15">
            <w:pPr>
              <w:spacing w:after="166" w:afterLines="5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等标识。</w:t>
            </w:r>
          </w:p>
          <w:p w14:paraId="40198EA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投标人全称（加盖公章）；</w:t>
            </w:r>
          </w:p>
          <w:p w14:paraId="339DE8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7224380">
            <w:pPr>
              <w:spacing w:line="360" w:lineRule="auto"/>
              <w:ind w:left="240" w:leftChars="100" w:firstLine="24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263" w:type="pct"/>
            <w:noWrap w:val="0"/>
            <w:vAlign w:val="center"/>
          </w:tcPr>
          <w:p w14:paraId="316C04BC">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4273" w:type="pct"/>
            <w:noWrap w:val="0"/>
            <w:vAlign w:val="top"/>
          </w:tcPr>
          <w:p w14:paraId="1518448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投标文件递交截止时间</w:t>
            </w:r>
            <w:bookmarkStart w:id="35" w:name="OLE_LINK12"/>
            <w:r>
              <w:rPr>
                <w:rFonts w:hint="eastAsia" w:ascii="宋体" w:hAnsi="宋体" w:eastAsia="宋体" w:cs="宋体"/>
                <w:color w:val="auto"/>
                <w:highlight w:val="none"/>
              </w:rPr>
              <w:t>：</w:t>
            </w:r>
            <w:bookmarkEnd w:id="35"/>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6443C90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w:t>
            </w:r>
            <w:r>
              <w:rPr>
                <w:rFonts w:hint="eastAsia" w:hAnsi="宋体" w:cs="宋体"/>
                <w:color w:val="auto"/>
                <w:szCs w:val="24"/>
                <w:highlight w:val="none"/>
                <w:lang w:eastAsia="zh-CN"/>
              </w:rPr>
              <w:t>：</w:t>
            </w:r>
            <w:r>
              <w:rPr>
                <w:rFonts w:hint="eastAsia" w:ascii="宋体" w:hAnsi="宋体" w:eastAsia="宋体" w:cs="宋体"/>
                <w:color w:val="auto"/>
                <w:szCs w:val="24"/>
                <w:highlight w:val="none"/>
              </w:rPr>
              <w:t>陕西省西安市经济技术开发区未央路171-1号银池道拉斯财富中心21楼03号</w:t>
            </w:r>
          </w:p>
          <w:p w14:paraId="063E074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投标文件接收人：</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263" w:type="pct"/>
            <w:noWrap w:val="0"/>
            <w:vAlign w:val="center"/>
          </w:tcPr>
          <w:p w14:paraId="5379DB04">
            <w:pPr>
              <w:spacing w:after="166" w:afterLines="5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w:t>
            </w:r>
            <w:r>
              <w:rPr>
                <w:rFonts w:hint="eastAsia" w:ascii="宋体" w:hAnsi="宋体" w:eastAsia="宋体" w:cs="宋体"/>
                <w:color w:val="auto"/>
                <w:highlight w:val="none"/>
                <w:lang w:eastAsia="zh-CN"/>
              </w:rPr>
              <w:t>详见</w:t>
            </w:r>
            <w:r>
              <w:rPr>
                <w:rFonts w:hint="eastAsia" w:ascii="宋体" w:hAnsi="宋体" w:eastAsia="宋体" w:cs="宋体"/>
                <w:color w:val="auto"/>
                <w:szCs w:val="24"/>
                <w:highlight w:val="none"/>
                <w:u w:val="none"/>
                <w:lang w:val="en-US" w:eastAsia="zh-CN"/>
              </w:rPr>
              <w:t>招标公告</w:t>
            </w:r>
          </w:p>
          <w:p w14:paraId="10ECB3D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开标地点：陕西省西安市经济技术开发区未央路171-1号银池道拉斯财富中心21楼03号</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263" w:type="pct"/>
            <w:noWrap w:val="0"/>
            <w:vAlign w:val="center"/>
          </w:tcPr>
          <w:p w14:paraId="3EB7A7EB">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4273" w:type="pct"/>
            <w:noWrap w:val="0"/>
            <w:vAlign w:val="center"/>
          </w:tcPr>
          <w:p w14:paraId="7028BE5C">
            <w:pPr>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4" w:hRule="atLeast"/>
          <w:jc w:val="center"/>
        </w:trPr>
        <w:tc>
          <w:tcPr>
            <w:tcW w:w="263" w:type="pct"/>
            <w:noWrap w:val="0"/>
            <w:vAlign w:val="center"/>
          </w:tcPr>
          <w:p w14:paraId="0067E028">
            <w:pPr>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招标代理服务费： </w:t>
            </w:r>
          </w:p>
          <w:p w14:paraId="79934F8A">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w:t>
            </w:r>
            <w:r>
              <w:rPr>
                <w:rFonts w:hint="eastAsia" w:hAnsi="宋体" w:cs="宋体"/>
                <w:color w:val="auto"/>
                <w:szCs w:val="22"/>
                <w:highlight w:val="none"/>
                <w:lang w:val="en-US" w:eastAsia="zh-CN"/>
              </w:rPr>
              <w:t>下浮30%</w:t>
            </w:r>
            <w:r>
              <w:rPr>
                <w:rFonts w:hint="eastAsia" w:ascii="宋体" w:hAnsi="宋体" w:eastAsia="宋体" w:cs="宋体"/>
                <w:color w:val="auto"/>
                <w:szCs w:val="22"/>
                <w:highlight w:val="none"/>
              </w:rPr>
              <w:t>执行。</w:t>
            </w:r>
          </w:p>
          <w:p w14:paraId="46BE52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.2</w:t>
            </w:r>
            <w:r>
              <w:rPr>
                <w:rFonts w:hint="eastAsia" w:ascii="宋体" w:hAnsi="宋体" w:eastAsia="宋体" w:cs="宋体"/>
                <w:color w:val="auto"/>
                <w:szCs w:val="22"/>
                <w:highlight w:val="none"/>
              </w:rPr>
              <w:t>本项目代理服务费由中标单位支付，中标单位应依据成交金额向招标代理机构交纳招标代理服务费。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hAnsi="宋体" w:cs="宋体"/>
                <w:b/>
                <w:bCs/>
                <w:szCs w:val="24"/>
                <w:highlight w:val="none"/>
                <w:lang w:val="en-US" w:eastAsia="zh-CN"/>
              </w:rPr>
            </w:pPr>
            <w:r>
              <w:rPr>
                <w:rFonts w:hint="eastAsia" w:hAnsi="宋体" w:cs="宋体"/>
                <w:b/>
                <w:bCs/>
                <w:szCs w:val="24"/>
                <w:highlight w:val="none"/>
                <w:lang w:val="en-US" w:eastAsia="zh-CN"/>
              </w:rPr>
              <w:t>是否缴纳投标保证金：是</w:t>
            </w:r>
          </w:p>
          <w:p w14:paraId="67BA33D3">
            <w:pPr>
              <w:spacing w:line="360" w:lineRule="auto"/>
              <w:rPr>
                <w:rFonts w:hint="eastAsia" w:hAnsi="宋体" w:cs="宋体"/>
                <w:szCs w:val="24"/>
                <w:highlight w:val="none"/>
              </w:rPr>
            </w:pPr>
            <w:r>
              <w:rPr>
                <w:rFonts w:hint="eastAsia" w:hAnsi="宋体" w:cs="宋体"/>
                <w:szCs w:val="24"/>
                <w:highlight w:val="none"/>
              </w:rPr>
              <w:t>交纳金额：</w:t>
            </w:r>
          </w:p>
          <w:p w14:paraId="767A15BF">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t>合同包1：小写：:20000</w:t>
            </w:r>
            <w:r>
              <w:rPr>
                <w:rFonts w:hint="eastAsia" w:hAnsi="宋体" w:cs="宋体"/>
                <w:szCs w:val="24"/>
                <w:highlight w:val="none"/>
              </w:rPr>
              <w:t>.00元</w:t>
            </w:r>
            <w:r>
              <w:rPr>
                <w:rFonts w:hint="eastAsia" w:hAnsi="宋体" w:cs="宋体"/>
                <w:szCs w:val="24"/>
                <w:highlight w:val="none"/>
                <w:lang w:eastAsia="zh-CN"/>
              </w:rPr>
              <w:t>；</w:t>
            </w:r>
            <w:r>
              <w:rPr>
                <w:rFonts w:hint="eastAsia" w:hAnsi="宋体" w:cs="宋体"/>
                <w:szCs w:val="24"/>
                <w:highlight w:val="none"/>
                <w:lang w:val="en-US" w:eastAsia="zh-CN"/>
              </w:rPr>
              <w:t>大写：贰万元整</w:t>
            </w:r>
          </w:p>
          <w:p w14:paraId="0E57021A">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t>合同包2：小写：:20000</w:t>
            </w:r>
            <w:r>
              <w:rPr>
                <w:rFonts w:hint="eastAsia" w:hAnsi="宋体" w:cs="宋体"/>
                <w:szCs w:val="24"/>
                <w:highlight w:val="none"/>
              </w:rPr>
              <w:t>.00元</w:t>
            </w:r>
            <w:r>
              <w:rPr>
                <w:rFonts w:hint="eastAsia" w:hAnsi="宋体" w:cs="宋体"/>
                <w:szCs w:val="24"/>
                <w:highlight w:val="none"/>
                <w:lang w:eastAsia="zh-CN"/>
              </w:rPr>
              <w:t>；</w:t>
            </w:r>
            <w:r>
              <w:rPr>
                <w:rFonts w:hint="eastAsia" w:hAnsi="宋体" w:cs="宋体"/>
                <w:szCs w:val="24"/>
                <w:highlight w:val="none"/>
                <w:lang w:val="en-US" w:eastAsia="zh-CN"/>
              </w:rPr>
              <w:t>大写：贰万元整</w:t>
            </w:r>
          </w:p>
          <w:p w14:paraId="2D558973">
            <w:pPr>
              <w:spacing w:line="360" w:lineRule="auto"/>
              <w:rPr>
                <w:rFonts w:hint="eastAsia" w:hAnsi="宋体" w:cs="宋体"/>
                <w:szCs w:val="24"/>
                <w:highlight w:val="none"/>
                <w:lang w:val="en-US" w:eastAsia="zh-CN"/>
              </w:rPr>
            </w:pPr>
            <w:r>
              <w:rPr>
                <w:rFonts w:hint="eastAsia" w:hAnsi="宋体" w:cs="宋体"/>
                <w:szCs w:val="24"/>
                <w:highlight w:val="none"/>
                <w:lang w:val="en-US" w:eastAsia="zh-CN"/>
              </w:rPr>
              <w:t>合同包3：小写：:20000</w:t>
            </w:r>
            <w:r>
              <w:rPr>
                <w:rFonts w:hint="eastAsia" w:hAnsi="宋体" w:cs="宋体"/>
                <w:szCs w:val="24"/>
                <w:highlight w:val="none"/>
              </w:rPr>
              <w:t>.00元</w:t>
            </w:r>
            <w:r>
              <w:rPr>
                <w:rFonts w:hint="eastAsia" w:hAnsi="宋体" w:cs="宋体"/>
                <w:szCs w:val="24"/>
                <w:highlight w:val="none"/>
                <w:lang w:eastAsia="zh-CN"/>
              </w:rPr>
              <w:t>；</w:t>
            </w:r>
            <w:r>
              <w:rPr>
                <w:rFonts w:hint="eastAsia" w:hAnsi="宋体" w:cs="宋体"/>
                <w:szCs w:val="24"/>
                <w:highlight w:val="none"/>
                <w:lang w:val="en-US" w:eastAsia="zh-CN"/>
              </w:rPr>
              <w:t>大写：贰万元整</w:t>
            </w:r>
          </w:p>
          <w:p w14:paraId="31268787">
            <w:pPr>
              <w:spacing w:line="360" w:lineRule="auto"/>
              <w:rPr>
                <w:rFonts w:hint="eastAsia"/>
                <w:highlight w:val="none"/>
              </w:rPr>
            </w:pPr>
            <w:r>
              <w:rPr>
                <w:rFonts w:hint="eastAsia" w:hAnsi="宋体" w:cs="宋体"/>
                <w:szCs w:val="24"/>
                <w:highlight w:val="none"/>
                <w:lang w:val="en-US" w:eastAsia="zh-CN"/>
              </w:rPr>
              <w:t>合同包4：小写：:20000</w:t>
            </w:r>
            <w:r>
              <w:rPr>
                <w:rFonts w:hint="eastAsia" w:hAnsi="宋体" w:cs="宋体"/>
                <w:szCs w:val="24"/>
                <w:highlight w:val="none"/>
              </w:rPr>
              <w:t>.00元</w:t>
            </w:r>
            <w:r>
              <w:rPr>
                <w:rFonts w:hint="eastAsia" w:hAnsi="宋体" w:cs="宋体"/>
                <w:szCs w:val="24"/>
                <w:highlight w:val="none"/>
                <w:lang w:eastAsia="zh-CN"/>
              </w:rPr>
              <w:t>；</w:t>
            </w:r>
            <w:r>
              <w:rPr>
                <w:rFonts w:hint="eastAsia" w:hAnsi="宋体" w:cs="宋体"/>
                <w:szCs w:val="24"/>
                <w:highlight w:val="none"/>
                <w:lang w:val="en-US" w:eastAsia="zh-CN"/>
              </w:rPr>
              <w:t>大写：贰万元整</w:t>
            </w:r>
          </w:p>
          <w:p w14:paraId="2A26D2A5">
            <w:pPr>
              <w:spacing w:line="360" w:lineRule="auto"/>
              <w:rPr>
                <w:rFonts w:hint="eastAsia" w:hAnsi="宋体" w:cs="宋体"/>
                <w:szCs w:val="24"/>
                <w:highlight w:val="none"/>
              </w:rPr>
            </w:pPr>
            <w:r>
              <w:rPr>
                <w:rFonts w:hint="eastAsia" w:hAnsi="宋体" w:cs="宋体"/>
                <w:szCs w:val="24"/>
                <w:highlight w:val="none"/>
              </w:rPr>
              <w:t>交纳时间：投标截止时间前到账或提供；</w:t>
            </w:r>
          </w:p>
          <w:p w14:paraId="58086BB7">
            <w:pPr>
              <w:spacing w:line="360" w:lineRule="auto"/>
              <w:rPr>
                <w:rFonts w:hint="eastAsia" w:hAnsi="宋体" w:cs="宋体"/>
                <w:szCs w:val="24"/>
                <w:highlight w:val="none"/>
              </w:rPr>
            </w:pPr>
            <w:r>
              <w:rPr>
                <w:rFonts w:hint="eastAsia" w:hAnsi="宋体" w:cs="宋体"/>
                <w:szCs w:val="24"/>
                <w:highlight w:val="none"/>
              </w:rPr>
              <w:t>交付形式：转账支票、银行电汇、银行保函；</w:t>
            </w:r>
          </w:p>
          <w:p w14:paraId="2EABBE27">
            <w:pPr>
              <w:spacing w:line="360" w:lineRule="auto"/>
              <w:rPr>
                <w:rFonts w:hint="eastAsia" w:hAnsi="宋体" w:cs="宋体"/>
                <w:szCs w:val="24"/>
                <w:highlight w:val="none"/>
              </w:rPr>
            </w:pPr>
            <w:r>
              <w:rPr>
                <w:rFonts w:hint="eastAsia" w:hAnsi="宋体" w:cs="宋体"/>
                <w:szCs w:val="24"/>
                <w:highlight w:val="none"/>
              </w:rPr>
              <w:t>账户名称：陕西至诚项目管理集团有限公司</w:t>
            </w:r>
          </w:p>
          <w:p w14:paraId="7C52087C">
            <w:pPr>
              <w:spacing w:line="360" w:lineRule="auto"/>
              <w:rPr>
                <w:rFonts w:hint="eastAsia" w:hAnsi="宋体" w:cs="宋体"/>
                <w:szCs w:val="24"/>
                <w:highlight w:val="none"/>
              </w:rPr>
            </w:pPr>
            <w:r>
              <w:rPr>
                <w:rFonts w:hint="eastAsia" w:hAnsi="宋体" w:cs="宋体"/>
                <w:szCs w:val="24"/>
                <w:highlight w:val="none"/>
              </w:rPr>
              <w:t>开户银行：中国建设银行股份有限公司西安高新技术产业开发区支行</w:t>
            </w:r>
          </w:p>
          <w:p w14:paraId="62B77B10">
            <w:pPr>
              <w:spacing w:line="360" w:lineRule="auto"/>
              <w:rPr>
                <w:rFonts w:hint="eastAsia" w:hAnsi="宋体" w:cs="宋体"/>
                <w:szCs w:val="24"/>
                <w:highlight w:val="none"/>
              </w:rPr>
            </w:pPr>
            <w:r>
              <w:rPr>
                <w:rFonts w:hint="eastAsia" w:hAnsi="宋体" w:cs="宋体"/>
                <w:szCs w:val="24"/>
                <w:highlight w:val="none"/>
              </w:rPr>
              <w:t>账    号：61050192090000002152</w:t>
            </w:r>
          </w:p>
          <w:p w14:paraId="30A19A1E">
            <w:pPr>
              <w:pStyle w:val="2"/>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    注：项目编号+合同包号 投标保证金👌</w:t>
            </w:r>
          </w:p>
          <w:p w14:paraId="229AFF48">
            <w:pPr>
              <w:spacing w:line="360" w:lineRule="auto"/>
              <w:rPr>
                <w:rFonts w:hint="eastAsia" w:hAnsi="宋体" w:cs="宋体"/>
                <w:szCs w:val="24"/>
                <w:highlight w:val="none"/>
              </w:rPr>
            </w:pPr>
            <w:r>
              <w:rPr>
                <w:rFonts w:hint="eastAsia" w:hAnsi="宋体" w:cs="宋体"/>
                <w:szCs w:val="24"/>
                <w:highlight w:val="none"/>
              </w:rPr>
              <w:t>采用转账支票或银行电汇形式提交的投标保证金必须从其基本账户转出，必须在进账单或转账单注明项目标段名称。</w:t>
            </w:r>
          </w:p>
          <w:p w14:paraId="6D32C999">
            <w:pPr>
              <w:spacing w:line="360" w:lineRule="auto"/>
              <w:rPr>
                <w:rFonts w:hint="eastAsia" w:hAnsi="宋体" w:cs="宋体"/>
                <w:szCs w:val="24"/>
                <w:highlight w:val="none"/>
              </w:rPr>
            </w:pPr>
            <w:r>
              <w:rPr>
                <w:rFonts w:hint="eastAsia" w:hAnsi="宋体" w:cs="宋体"/>
                <w:szCs w:val="24"/>
                <w:highlight w:val="none"/>
              </w:rPr>
              <w:t>采用银行保函形式提交投标保证金的,在投标截止时间前将相关证明资料扫描成清晰的PDF文件，发送至招标代理公司邮箱（</w:t>
            </w:r>
            <w:r>
              <w:rPr>
                <w:rFonts w:hint="eastAsia" w:hAnsi="宋体" w:cs="宋体"/>
                <w:szCs w:val="24"/>
                <w:highlight w:val="none"/>
                <w:lang w:eastAsia="zh-CN"/>
              </w:rPr>
              <w:t>SXZCXMGLJT@163.com</w:t>
            </w:r>
            <w:r>
              <w:rPr>
                <w:rFonts w:hint="eastAsia" w:hAnsi="宋体" w:cs="宋体"/>
                <w:szCs w:val="24"/>
                <w:highlight w:val="none"/>
              </w:rPr>
              <w:t>）,并将银行保函保扫描件附于投标文件中</w:t>
            </w:r>
            <w:r>
              <w:rPr>
                <w:rFonts w:hint="eastAsia" w:hAnsi="宋体" w:cs="宋体"/>
                <w:szCs w:val="24"/>
                <w:highlight w:val="none"/>
                <w:lang w:eastAsia="zh-CN"/>
              </w:rPr>
              <w:t>，</w:t>
            </w:r>
            <w:r>
              <w:rPr>
                <w:rFonts w:hint="eastAsia" w:hAnsi="宋体" w:cs="宋体"/>
                <w:szCs w:val="24"/>
                <w:highlight w:val="none"/>
                <w:lang w:val="en-US" w:eastAsia="zh-CN"/>
              </w:rPr>
              <w:t>原件开标现场递交</w:t>
            </w:r>
            <w:r>
              <w:rPr>
                <w:rFonts w:hint="eastAsia" w:hAnsi="宋体" w:cs="宋体"/>
                <w:szCs w:val="24"/>
                <w:highlight w:val="none"/>
              </w:rPr>
              <w:t>。</w:t>
            </w:r>
          </w:p>
          <w:p w14:paraId="61027DBB">
            <w:pPr>
              <w:spacing w:line="360" w:lineRule="auto"/>
              <w:rPr>
                <w:rFonts w:hint="eastAsia" w:hAnsi="宋体" w:cs="宋体"/>
                <w:szCs w:val="24"/>
                <w:highlight w:val="none"/>
              </w:rPr>
            </w:pPr>
            <w:r>
              <w:rPr>
                <w:rFonts w:hint="eastAsia" w:hAnsi="宋体" w:cs="宋体"/>
                <w:szCs w:val="24"/>
                <w:highlight w:val="none"/>
              </w:rPr>
              <w:t>采用转账支票或银行转账形式提交的投标保证金，投标人确认到账后将转账凭证及基本账户证明材料复印件附于投标文件中。</w:t>
            </w:r>
          </w:p>
          <w:p w14:paraId="50F480FF">
            <w:pPr>
              <w:spacing w:line="360" w:lineRule="auto"/>
              <w:rPr>
                <w:rFonts w:hint="default" w:hAnsi="宋体" w:cs="宋体"/>
                <w:b/>
                <w:bCs/>
                <w:szCs w:val="24"/>
                <w:highlight w:val="none"/>
                <w:lang w:val="en-US" w:eastAsia="zh-CN"/>
              </w:rPr>
            </w:pPr>
            <w:r>
              <w:rPr>
                <w:rFonts w:hint="eastAsia" w:hAnsi="宋体" w:cs="宋体"/>
                <w:szCs w:val="24"/>
                <w:highlight w:val="none"/>
              </w:rPr>
              <w:t>评标委员会依据投标文件中的转账凭证及基本账户证明材料或银行保函复印件,核验投标保证金缴纳情况，凡未及时缴纳或未能提供上述材料的的，投标人将被视为不响应招标文件。</w:t>
            </w:r>
          </w:p>
        </w:tc>
      </w:tr>
      <w:tr w14:paraId="7825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B543A8D">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463" w:type="pct"/>
            <w:noWrap w:val="0"/>
            <w:vAlign w:val="center"/>
          </w:tcPr>
          <w:p w14:paraId="0BB348D9">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履约保证金</w:t>
            </w:r>
          </w:p>
        </w:tc>
        <w:tc>
          <w:tcPr>
            <w:tcW w:w="4273" w:type="pct"/>
            <w:noWrap w:val="0"/>
            <w:vAlign w:val="center"/>
          </w:tcPr>
          <w:p w14:paraId="55DAEE08">
            <w:pPr>
              <w:adjustRightInd w:val="0"/>
              <w:snapToGrid w:val="0"/>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 xml:space="preserve">是否提交履约保证金： </w:t>
            </w:r>
            <w:r>
              <w:rPr>
                <w:rFonts w:hint="eastAsia" w:ascii="宋体" w:hAnsi="宋体" w:eastAsia="宋体" w:cs="宋体"/>
                <w:sz w:val="24"/>
                <w:szCs w:val="24"/>
                <w:highlight w:val="none"/>
                <w:u w:val="none"/>
                <w:lang w:eastAsia="zh-CN"/>
              </w:rPr>
              <w:t>是</w:t>
            </w:r>
          </w:p>
          <w:p w14:paraId="2C08367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eastAsia="zh-CN"/>
              </w:rPr>
              <w:t>履约保证金缴纳金额：中标金额的</w:t>
            </w:r>
            <w:r>
              <w:rPr>
                <w:rFonts w:hint="eastAsia" w:ascii="宋体" w:hAnsi="宋体" w:eastAsia="宋体" w:cs="宋体"/>
                <w:sz w:val="24"/>
                <w:szCs w:val="24"/>
                <w:highlight w:val="none"/>
                <w:lang w:val="en-US" w:eastAsia="zh-CN"/>
              </w:rPr>
              <w:t>5%，在合同签订时一次性交纳。履约期满无息退</w:t>
            </w:r>
            <w:r>
              <w:rPr>
                <w:rFonts w:hint="eastAsia" w:hAnsi="宋体" w:cs="宋体"/>
                <w:sz w:val="24"/>
                <w:szCs w:val="24"/>
                <w:highlight w:val="none"/>
                <w:lang w:val="en-US" w:eastAsia="zh-CN"/>
              </w:rPr>
              <w:t>回。</w:t>
            </w:r>
            <w:r>
              <w:rPr>
                <w:rFonts w:hint="eastAsia" w:ascii="宋体" w:hAnsi="宋体" w:eastAsia="宋体" w:cs="宋体"/>
                <w:sz w:val="24"/>
                <w:szCs w:val="24"/>
                <w:highlight w:val="none"/>
                <w:u w:val="none"/>
              </w:rPr>
              <w:t xml:space="preserve">  </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3DCF981">
            <w:pPr>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16</w:t>
            </w:r>
          </w:p>
        </w:tc>
        <w:tc>
          <w:tcPr>
            <w:tcW w:w="463" w:type="pct"/>
            <w:noWrap w:val="0"/>
            <w:vAlign w:val="center"/>
          </w:tcPr>
          <w:p w14:paraId="1C1539F9">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银行</w:t>
            </w:r>
          </w:p>
          <w:p w14:paraId="53E688E8">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账户</w:t>
            </w:r>
          </w:p>
          <w:p w14:paraId="73CAC1A6">
            <w:pPr>
              <w:spacing w:line="440" w:lineRule="exact"/>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招标代理服务费账户：</w:t>
            </w:r>
          </w:p>
          <w:p w14:paraId="65C77D7E">
            <w:pPr>
              <w:spacing w:line="440" w:lineRule="exact"/>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户名：</w:t>
            </w:r>
            <w:r>
              <w:rPr>
                <w:rFonts w:hint="eastAsia" w:hAnsi="宋体" w:cs="宋体"/>
                <w:b w:val="0"/>
                <w:bCs w:val="0"/>
                <w:color w:val="auto"/>
                <w:szCs w:val="24"/>
                <w:highlight w:val="none"/>
                <w:lang w:eastAsia="zh-CN"/>
              </w:rPr>
              <w:t>陕西至诚项目管理集团有限公司</w:t>
            </w:r>
          </w:p>
          <w:p w14:paraId="1CB6FA47">
            <w:pPr>
              <w:spacing w:line="440" w:lineRule="exact"/>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开户行：</w:t>
            </w:r>
            <w:r>
              <w:rPr>
                <w:rFonts w:hint="eastAsia" w:hAnsi="宋体" w:cs="宋体"/>
                <w:b w:val="0"/>
                <w:bCs w:val="0"/>
                <w:color w:val="auto"/>
                <w:szCs w:val="24"/>
                <w:highlight w:val="none"/>
                <w:lang w:eastAsia="zh-CN"/>
              </w:rPr>
              <w:t>中国建设银行股份有限公司西安高新技术产业开发区支行</w:t>
            </w:r>
          </w:p>
          <w:p w14:paraId="141EABBB">
            <w:pPr>
              <w:spacing w:line="44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账号：</w:t>
            </w:r>
            <w:r>
              <w:rPr>
                <w:rFonts w:hint="eastAsia" w:hAnsi="宋体" w:cs="宋体"/>
                <w:b w:val="0"/>
                <w:bCs w:val="0"/>
                <w:color w:val="auto"/>
                <w:szCs w:val="24"/>
                <w:highlight w:val="none"/>
                <w:lang w:val="en-US" w:eastAsia="zh-CN"/>
              </w:rPr>
              <w:t>61050192090000002152</w:t>
            </w:r>
          </w:p>
          <w:p w14:paraId="1B85CBC6">
            <w:pPr>
              <w:spacing w:line="440" w:lineRule="exact"/>
              <w:ind w:firstLine="240" w:firstLineChars="1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52" w:hRule="atLeast"/>
          <w:jc w:val="center"/>
        </w:trPr>
        <w:tc>
          <w:tcPr>
            <w:tcW w:w="263" w:type="pct"/>
            <w:noWrap w:val="0"/>
            <w:vAlign w:val="center"/>
          </w:tcPr>
          <w:p w14:paraId="1635272F">
            <w:pPr>
              <w:jc w:val="center"/>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rPr>
              <w:t>1</w:t>
            </w:r>
            <w:r>
              <w:rPr>
                <w:rFonts w:hint="eastAsia" w:hAnsi="宋体" w:cs="宋体"/>
                <w:b w:val="0"/>
                <w:bCs w:val="0"/>
                <w:color w:val="auto"/>
                <w:szCs w:val="24"/>
                <w:highlight w:val="none"/>
                <w:lang w:val="en-US" w:eastAsia="zh-CN"/>
              </w:rPr>
              <w:t>7</w:t>
            </w:r>
          </w:p>
        </w:tc>
        <w:tc>
          <w:tcPr>
            <w:tcW w:w="463" w:type="pct"/>
            <w:noWrap w:val="0"/>
            <w:vAlign w:val="center"/>
          </w:tcPr>
          <w:p w14:paraId="5D89652F">
            <w:pPr>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核心</w:t>
            </w:r>
          </w:p>
          <w:p w14:paraId="1CB4962E">
            <w:pPr>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产品</w:t>
            </w:r>
          </w:p>
        </w:tc>
        <w:tc>
          <w:tcPr>
            <w:tcW w:w="4273" w:type="pct"/>
            <w:noWrap w:val="0"/>
            <w:vAlign w:val="center"/>
          </w:tcPr>
          <w:p w14:paraId="4E9BAA12">
            <w:pPr>
              <w:pStyle w:val="18"/>
              <w:keepNext w:val="0"/>
              <w:keepLines w:val="0"/>
              <w:widowControl/>
              <w:suppressLineNumbers w:val="0"/>
              <w:spacing w:before="0" w:beforeAutospacing="0" w:after="0" w:afterAutospacing="0" w:line="360" w:lineRule="auto"/>
              <w:ind w:right="0"/>
              <w:rPr>
                <w:rFonts w:hint="default" w:cs="宋体"/>
                <w:b w:val="0"/>
                <w:bCs w:val="0"/>
                <w:color w:val="auto"/>
                <w:szCs w:val="24"/>
                <w:highlight w:val="none"/>
                <w:lang w:val="en-US" w:eastAsia="zh-CN"/>
              </w:rPr>
            </w:pPr>
            <w:r>
              <w:rPr>
                <w:rFonts w:hint="eastAsia" w:cs="宋体"/>
                <w:b w:val="0"/>
                <w:bCs w:val="0"/>
                <w:color w:val="auto"/>
                <w:szCs w:val="24"/>
                <w:highlight w:val="none"/>
                <w:lang w:val="en-US" w:eastAsia="zh-CN"/>
              </w:rPr>
              <w:t>/</w:t>
            </w:r>
          </w:p>
        </w:tc>
      </w:tr>
      <w:tr w14:paraId="6E0CF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9ED93BC">
            <w:pPr>
              <w:widowControl/>
              <w:spacing w:line="360" w:lineRule="auto"/>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18</w:t>
            </w:r>
          </w:p>
        </w:tc>
        <w:tc>
          <w:tcPr>
            <w:tcW w:w="463" w:type="pct"/>
            <w:noWrap w:val="0"/>
            <w:vAlign w:val="center"/>
          </w:tcPr>
          <w:p w14:paraId="4E30F7CF">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进口</w:t>
            </w:r>
          </w:p>
          <w:p w14:paraId="24F5B82D">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产品</w:t>
            </w:r>
          </w:p>
        </w:tc>
        <w:tc>
          <w:tcPr>
            <w:tcW w:w="4273" w:type="pct"/>
            <w:noWrap w:val="0"/>
            <w:vAlign w:val="center"/>
          </w:tcPr>
          <w:p w14:paraId="612EDC3B">
            <w:pPr>
              <w:widowControl/>
              <w:spacing w:line="360" w:lineRule="auto"/>
              <w:jc w:val="left"/>
              <w:rPr>
                <w:rFonts w:hint="eastAsia"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合同包1：进口产品已论证</w:t>
            </w:r>
          </w:p>
          <w:p w14:paraId="4065FF4D">
            <w:pPr>
              <w:widowControl/>
              <w:spacing w:line="360" w:lineRule="auto"/>
              <w:jc w:val="left"/>
              <w:rPr>
                <w:rFonts w:hint="eastAsia"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合同包2：进口产品已论证</w:t>
            </w:r>
          </w:p>
          <w:p w14:paraId="08A8249D">
            <w:pPr>
              <w:widowControl/>
              <w:spacing w:line="360" w:lineRule="auto"/>
              <w:jc w:val="left"/>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lang w:val="en-US" w:eastAsia="zh-CN"/>
              </w:rPr>
              <w:t>合同包3：</w:t>
            </w:r>
            <w:r>
              <w:rPr>
                <w:rFonts w:hint="eastAsia" w:ascii="宋体" w:hAnsi="宋体" w:eastAsia="宋体" w:cs="宋体"/>
                <w:b w:val="0"/>
                <w:bCs w:val="0"/>
                <w:color w:val="auto"/>
                <w:szCs w:val="24"/>
                <w:highlight w:val="none"/>
              </w:rPr>
              <w:t>不允许进口产品投标</w:t>
            </w:r>
          </w:p>
          <w:p w14:paraId="5DB0288F">
            <w:pPr>
              <w:widowControl/>
              <w:spacing w:line="360" w:lineRule="auto"/>
              <w:jc w:val="left"/>
              <w:rPr>
                <w:rFonts w:hint="eastAsia" w:ascii="宋体" w:hAnsi="宋体" w:eastAsia="宋体" w:cs="宋体"/>
                <w:b w:val="0"/>
                <w:bCs w:val="0"/>
                <w:color w:val="auto"/>
                <w:szCs w:val="24"/>
                <w:highlight w:val="none"/>
                <w:lang w:eastAsia="zh-CN"/>
              </w:rPr>
            </w:pPr>
            <w:r>
              <w:rPr>
                <w:rFonts w:hint="eastAsia" w:hAnsi="宋体" w:cs="宋体"/>
                <w:b w:val="0"/>
                <w:bCs w:val="0"/>
                <w:color w:val="auto"/>
                <w:szCs w:val="24"/>
                <w:highlight w:val="none"/>
                <w:lang w:val="en-US" w:eastAsia="zh-CN"/>
              </w:rPr>
              <w:t>合同包4：进口产品已论证</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25A527A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1</w:t>
            </w:r>
            <w:r>
              <w:rPr>
                <w:rFonts w:hint="eastAsia" w:hAnsi="宋体" w:cs="宋体"/>
                <w:b w:val="0"/>
                <w:bCs w:val="0"/>
                <w:color w:val="auto"/>
                <w:szCs w:val="24"/>
                <w:highlight w:val="none"/>
                <w:lang w:val="en-US" w:eastAsia="zh-CN"/>
              </w:rPr>
              <w:t>9</w:t>
            </w:r>
          </w:p>
        </w:tc>
        <w:tc>
          <w:tcPr>
            <w:tcW w:w="463" w:type="pct"/>
            <w:noWrap w:val="0"/>
            <w:vAlign w:val="center"/>
          </w:tcPr>
          <w:p w14:paraId="79D813D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项目</w:t>
            </w:r>
          </w:p>
          <w:p w14:paraId="0319BE41">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性质</w:t>
            </w:r>
          </w:p>
        </w:tc>
        <w:tc>
          <w:tcPr>
            <w:tcW w:w="4273" w:type="pct"/>
            <w:noWrap w:val="0"/>
            <w:vAlign w:val="center"/>
          </w:tcPr>
          <w:p w14:paraId="507FF181">
            <w:pPr>
              <w:spacing w:line="360" w:lineRule="auto"/>
              <w:rPr>
                <w:rFonts w:hint="default"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本项目非专门面向中小企业；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CE7869F">
            <w:pPr>
              <w:widowControl/>
              <w:spacing w:line="360" w:lineRule="auto"/>
              <w:jc w:val="center"/>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20</w:t>
            </w:r>
          </w:p>
        </w:tc>
        <w:tc>
          <w:tcPr>
            <w:tcW w:w="463" w:type="pct"/>
            <w:noWrap w:val="0"/>
            <w:vAlign w:val="center"/>
          </w:tcPr>
          <w:p w14:paraId="2B7222E2">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政策性扣减</w:t>
            </w:r>
          </w:p>
        </w:tc>
        <w:tc>
          <w:tcPr>
            <w:tcW w:w="4273" w:type="pct"/>
            <w:noWrap w:val="0"/>
            <w:vAlign w:val="center"/>
          </w:tcPr>
          <w:p w14:paraId="08A0D81F">
            <w:pPr>
              <w:spacing w:line="360" w:lineRule="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eastAsia="zh-CN"/>
              </w:rPr>
              <w:t>对符合《政府采购促进中小企业发展管理办法》(财库(2020)46号)规定的小微企业(监狱企业视同小型、微型企业)的报价给予10%的扣除,用扣除后的价格参加评审。</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3C314E1D">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1</w:t>
            </w:r>
          </w:p>
        </w:tc>
        <w:tc>
          <w:tcPr>
            <w:tcW w:w="463" w:type="pct"/>
            <w:noWrap w:val="0"/>
            <w:vAlign w:val="center"/>
          </w:tcPr>
          <w:p w14:paraId="4EFCABDA">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项目</w:t>
            </w:r>
            <w:r>
              <w:rPr>
                <w:rFonts w:hint="eastAsia" w:ascii="宋体" w:hAnsi="宋体" w:eastAsia="宋体" w:cs="宋体"/>
                <w:b w:val="0"/>
                <w:bCs w:val="0"/>
                <w:color w:val="auto"/>
                <w:szCs w:val="24"/>
                <w:highlight w:val="none"/>
                <w:lang w:val="en-US" w:eastAsia="zh-CN"/>
              </w:rPr>
              <w:t>所属行业</w:t>
            </w:r>
          </w:p>
        </w:tc>
        <w:tc>
          <w:tcPr>
            <w:tcW w:w="4273" w:type="pct"/>
            <w:noWrap w:val="0"/>
            <w:vAlign w:val="center"/>
          </w:tcPr>
          <w:p w14:paraId="015C09B4">
            <w:pPr>
              <w:spacing w:line="360" w:lineRule="auto"/>
              <w:rPr>
                <w:rFonts w:hint="default" w:ascii="宋体" w:hAnsi="宋体" w:eastAsia="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9" w:hRule="atLeast"/>
          <w:jc w:val="center"/>
        </w:trPr>
        <w:tc>
          <w:tcPr>
            <w:tcW w:w="263" w:type="pct"/>
            <w:noWrap w:val="0"/>
            <w:vAlign w:val="center"/>
          </w:tcPr>
          <w:p w14:paraId="4A571E91">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2</w:t>
            </w:r>
          </w:p>
        </w:tc>
        <w:tc>
          <w:tcPr>
            <w:tcW w:w="463" w:type="pct"/>
            <w:noWrap w:val="0"/>
            <w:vAlign w:val="center"/>
          </w:tcPr>
          <w:p w14:paraId="56B87F67">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其他</w:t>
            </w:r>
          </w:p>
        </w:tc>
        <w:tc>
          <w:tcPr>
            <w:tcW w:w="4273" w:type="pct"/>
            <w:noWrap w:val="0"/>
            <w:vAlign w:val="center"/>
          </w:tcPr>
          <w:p w14:paraId="5CDEA574">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(http://www.ccgp-shaanxi.gov.cn/zcdservice/zcd/shan xi/）在线申请，依法参加政府采购信用融资活动。</w:t>
            </w:r>
          </w:p>
          <w:p w14:paraId="4B96FB26">
            <w:pPr>
              <w:spacing w:line="360" w:lineRule="auto"/>
              <w:ind w:firstLine="480" w:firstLineChars="200"/>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410394A">
            <w:pPr>
              <w:widowControl/>
              <w:spacing w:line="360" w:lineRule="auto"/>
              <w:jc w:val="center"/>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2</w:t>
            </w:r>
            <w:r>
              <w:rPr>
                <w:rFonts w:hint="eastAsia" w:hAnsi="宋体" w:cs="宋体"/>
                <w:b w:val="0"/>
                <w:bCs w:val="0"/>
                <w:color w:val="auto"/>
                <w:szCs w:val="24"/>
                <w:highlight w:val="none"/>
                <w:lang w:val="en-US" w:eastAsia="zh-CN"/>
              </w:rPr>
              <w:t>3</w:t>
            </w:r>
          </w:p>
        </w:tc>
        <w:tc>
          <w:tcPr>
            <w:tcW w:w="463" w:type="pct"/>
            <w:noWrap w:val="0"/>
            <w:vAlign w:val="center"/>
          </w:tcPr>
          <w:p w14:paraId="13CA1911">
            <w:pPr>
              <w:widowControl/>
              <w:spacing w:line="360" w:lineRule="auto"/>
              <w:jc w:val="center"/>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备注</w:t>
            </w:r>
          </w:p>
        </w:tc>
        <w:tc>
          <w:tcPr>
            <w:tcW w:w="4273" w:type="pct"/>
            <w:noWrap w:val="0"/>
            <w:vAlign w:val="center"/>
          </w:tcPr>
          <w:p w14:paraId="1BF8790E">
            <w:pPr>
              <w:spacing w:line="50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供应商注册登记提醒：</w:t>
            </w:r>
          </w:p>
          <w:p w14:paraId="3D50E593">
            <w:pPr>
              <w:spacing w:line="500" w:lineRule="exact"/>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"http://www.ccgp-shaanxi.gov.cn/information/informationDetail.do?informationguid=8a85be3567ed23460167ed36804d0009"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szCs w:val="24"/>
                <w:highlight w:val="none"/>
              </w:rPr>
              <w:t>http://www.ccgp-shaanxi.gov.cn/information/informationDetail.do?informationguid=8a85be3567ed23460167ed36804d0009</w:t>
            </w:r>
            <w:r>
              <w:rPr>
                <w:rFonts w:hint="eastAsia" w:ascii="宋体" w:hAnsi="宋体" w:eastAsia="宋体" w:cs="宋体"/>
                <w:b w:val="0"/>
                <w:bCs w:val="0"/>
                <w:color w:val="auto"/>
                <w:szCs w:val="24"/>
                <w:highlight w:val="none"/>
              </w:rPr>
              <w:fldChar w:fldCharType="end"/>
            </w:r>
            <w:r>
              <w:rPr>
                <w:rFonts w:hint="eastAsia" w:ascii="宋体" w:hAnsi="宋体" w:eastAsia="宋体" w:cs="宋体"/>
                <w:b w:val="0"/>
                <w:bCs w:val="0"/>
                <w:color w:val="auto"/>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6" w:name="_Toc403077639"/>
      <w:bookmarkStart w:id="37" w:name="_Toc363473972"/>
      <w:bookmarkStart w:id="38" w:name="_Toc363474017"/>
      <w:r>
        <w:rPr>
          <w:rFonts w:hint="eastAsia" w:ascii="宋体" w:hAnsi="宋体" w:eastAsia="宋体" w:cs="宋体"/>
          <w:b/>
          <w:color w:val="auto"/>
          <w:sz w:val="32"/>
          <w:szCs w:val="32"/>
          <w:highlight w:val="none"/>
        </w:rPr>
        <w:t>一.总  则</w:t>
      </w:r>
      <w:bookmarkEnd w:id="36"/>
      <w:bookmarkEnd w:id="37"/>
      <w:bookmarkEnd w:id="38"/>
    </w:p>
    <w:p w14:paraId="4FE8D4A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0472D4D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w:t>
      </w:r>
      <w:r>
        <w:rPr>
          <w:rFonts w:hint="eastAsia" w:ascii="宋体" w:hAnsi="宋体" w:eastAsia="宋体" w:cs="宋体"/>
          <w:color w:val="auto"/>
          <w:szCs w:val="24"/>
          <w:highlight w:val="none"/>
          <w:lang w:val="en-US" w:eastAsia="zh-CN"/>
        </w:rPr>
        <w:t>财政拨款</w:t>
      </w:r>
      <w:r>
        <w:rPr>
          <w:rFonts w:hint="eastAsia" w:ascii="宋体" w:hAnsi="宋体" w:eastAsia="宋体" w:cs="宋体"/>
          <w:color w:val="auto"/>
          <w:szCs w:val="24"/>
          <w:highlight w:val="none"/>
          <w:lang w:eastAsia="zh-CN"/>
        </w:rPr>
        <w:t>资金</w:t>
      </w:r>
      <w:r>
        <w:rPr>
          <w:rFonts w:hint="eastAsia" w:ascii="宋体" w:hAnsi="宋体" w:eastAsia="宋体" w:cs="宋体"/>
          <w:color w:val="auto"/>
          <w:szCs w:val="24"/>
          <w:highlight w:val="none"/>
        </w:rPr>
        <w:t>支付，资金已落实到位。</w:t>
      </w:r>
    </w:p>
    <w:p w14:paraId="333462EC">
      <w:pPr>
        <w:numPr>
          <w:ilvl w:val="0"/>
          <w:numId w:val="7"/>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1073B5AB">
      <w:pPr>
        <w:tabs>
          <w:tab w:val="left" w:pos="7665"/>
        </w:tabs>
        <w:spacing w:line="500" w:lineRule="exact"/>
        <w:ind w:firstLine="480" w:firstLineChars="200"/>
        <w:rPr>
          <w:rFonts w:hint="eastAsia" w:hAnsi="宋体" w:cs="宋体"/>
          <w:color w:val="auto"/>
          <w:highlight w:val="none"/>
          <w:lang w:eastAsia="zh-CN"/>
        </w:rPr>
      </w:pPr>
      <w:r>
        <w:rPr>
          <w:rFonts w:hint="eastAsia" w:ascii="宋体" w:hAnsi="宋体" w:eastAsia="宋体" w:cs="宋体"/>
          <w:color w:val="auto"/>
          <w:highlight w:val="none"/>
        </w:rPr>
        <w:t>2.1采购人：</w:t>
      </w:r>
      <w:r>
        <w:rPr>
          <w:rFonts w:hint="eastAsia" w:hAnsi="宋体" w:cs="宋体"/>
          <w:color w:val="auto"/>
          <w:highlight w:val="none"/>
          <w:lang w:eastAsia="zh-CN"/>
        </w:rPr>
        <w:t>宝鸡市中医医院</w:t>
      </w:r>
    </w:p>
    <w:p w14:paraId="181B687C">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同级财政部门</w:t>
      </w:r>
    </w:p>
    <w:p w14:paraId="1458477E">
      <w:pPr>
        <w:tabs>
          <w:tab w:val="left" w:pos="7665"/>
        </w:tabs>
        <w:spacing w:line="50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2.3采购代理机构：</w:t>
      </w:r>
      <w:r>
        <w:rPr>
          <w:rFonts w:hint="eastAsia" w:ascii="宋体" w:hAnsi="宋体" w:eastAsia="宋体" w:cs="宋体"/>
          <w:color w:val="auto"/>
          <w:highlight w:val="none"/>
          <w:lang w:eastAsia="zh-CN"/>
        </w:rPr>
        <w:t>陕西至诚项目管理集团有限公司。</w:t>
      </w:r>
    </w:p>
    <w:p w14:paraId="547BFACC">
      <w:pPr>
        <w:tabs>
          <w:tab w:val="left" w:pos="7665"/>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hAnsi="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政府采购法》第二十二条第一款规定的供应商基本资格条件:</w:t>
      </w:r>
    </w:p>
    <w:p w14:paraId="103170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ascii="宋体" w:hAnsi="宋体" w:eastAsia="宋体" w:cs="宋体"/>
          <w:color w:val="auto"/>
          <w:szCs w:val="24"/>
          <w:highlight w:val="none"/>
          <w:lang w:eastAsia="zh-CN"/>
        </w:rPr>
        <w:t>陕西至诚项目管理集团有限公司报名并领取</w:t>
      </w:r>
      <w:r>
        <w:rPr>
          <w:rFonts w:hint="eastAsia" w:ascii="宋体" w:hAnsi="宋体" w:eastAsia="宋体" w:cs="宋体"/>
          <w:color w:val="auto"/>
          <w:szCs w:val="24"/>
          <w:highlight w:val="none"/>
        </w:rPr>
        <w:t>招标文件，方可参加投标。</w:t>
      </w:r>
    </w:p>
    <w:p w14:paraId="3FBC2169">
      <w:pPr>
        <w:spacing w:line="500" w:lineRule="exact"/>
        <w:ind w:firstLine="480" w:firstLineChars="200"/>
        <w:rPr>
          <w:rFonts w:hint="eastAsia" w:ascii="宋体" w:hAnsi="宋体" w:eastAsia="宋体" w:cs="宋体"/>
          <w:color w:val="auto"/>
          <w:szCs w:val="24"/>
          <w:highlight w:val="none"/>
          <w:lang w:eastAsia="zh-CN"/>
        </w:rPr>
      </w:pPr>
      <w:bookmarkStart w:id="39" w:name="OLE_LINK33"/>
      <w:r>
        <w:rPr>
          <w:rFonts w:hint="eastAsia" w:ascii="宋体" w:hAnsi="宋体" w:eastAsia="宋体" w:cs="宋体"/>
          <w:color w:val="auto"/>
          <w:szCs w:val="24"/>
          <w:highlight w:val="none"/>
        </w:rPr>
        <w:t>3.</w:t>
      </w:r>
      <w:bookmarkEnd w:id="39"/>
      <w:r>
        <w:rPr>
          <w:rFonts w:hint="eastAsia" w:ascii="宋体" w:hAnsi="宋体" w:eastAsia="宋体" w:cs="宋体"/>
          <w:color w:val="auto"/>
          <w:szCs w:val="24"/>
          <w:highlight w:val="none"/>
        </w:rPr>
        <w:t>5联合体投标</w:t>
      </w:r>
      <w:r>
        <w:rPr>
          <w:rFonts w:hint="eastAsia" w:ascii="宋体" w:hAnsi="宋体" w:eastAsia="宋体" w:cs="宋体"/>
          <w:color w:val="auto"/>
          <w:szCs w:val="24"/>
          <w:highlight w:val="none"/>
          <w:lang w:eastAsia="zh-CN"/>
        </w:rPr>
        <w:t>。</w:t>
      </w:r>
    </w:p>
    <w:p w14:paraId="7069EBE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3.5.1如果在招标文件中接受联合体投标（见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须知前附表），则两个以上供应商可以组成一个投标联合体，以一个供应商的身份投标。以联合体形式参加投标的，联合体各方均应当符合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3.5.2联合体各方之间应当签订共同投标协议，明确约定联合体各方承担的工作和相应的责任，并将共同投标协议连同投标文件一并提交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587FDBF6">
      <w:pPr>
        <w:pStyle w:val="1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0B107FE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32"/>
          <w:szCs w:val="32"/>
          <w:highlight w:val="none"/>
        </w:rPr>
      </w:pPr>
      <w:bookmarkStart w:id="40" w:name="_Toc403077640"/>
      <w:bookmarkStart w:id="41" w:name="_Toc363474018"/>
      <w:bookmarkStart w:id="42" w:name="_Toc363473973"/>
      <w:bookmarkStart w:id="43" w:name="_Toc21955"/>
      <w:r>
        <w:rPr>
          <w:rFonts w:hint="eastAsia" w:ascii="宋体" w:hAnsi="宋体" w:eastAsia="宋体" w:cs="宋体"/>
          <w:b/>
          <w:color w:val="auto"/>
          <w:sz w:val="32"/>
          <w:szCs w:val="32"/>
          <w:highlight w:val="none"/>
        </w:rPr>
        <w:t>二、招标文件</w:t>
      </w:r>
      <w:bookmarkEnd w:id="40"/>
      <w:bookmarkEnd w:id="41"/>
      <w:bookmarkEnd w:id="42"/>
      <w:bookmarkEnd w:id="43"/>
    </w:p>
    <w:p w14:paraId="3E6690F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2C05AAA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65A185B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4ABEC18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266DDD28">
      <w:pPr>
        <w:spacing w:line="500" w:lineRule="exact"/>
        <w:ind w:firstLine="840" w:firstLineChars="3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合同条款及格式前附表</w:t>
      </w:r>
    </w:p>
    <w:p w14:paraId="2BC1DF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602D03A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Cs/>
          <w:color w:val="auto"/>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highlight w:val="none"/>
        </w:rPr>
        <w:t>顺延投标截止时间。</w:t>
      </w:r>
    </w:p>
    <w:p w14:paraId="250B75C0">
      <w:pPr>
        <w:pStyle w:val="2"/>
        <w:spacing w:line="50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7.5</w:t>
      </w:r>
      <w:r>
        <w:rPr>
          <w:rFonts w:hint="eastAsia" w:ascii="宋体" w:hAnsi="宋体" w:eastAsia="宋体" w:cs="宋体"/>
          <w:color w:val="auto"/>
          <w:highlight w:val="none"/>
        </w:rPr>
        <w:t>供应商在收到上述通知后，应立即向采购代理机构回函确认。</w:t>
      </w:r>
    </w:p>
    <w:p w14:paraId="75DE7AF2">
      <w:pPr>
        <w:spacing w:line="500" w:lineRule="exact"/>
        <w:rPr>
          <w:rFonts w:hint="eastAsia" w:ascii="宋体" w:hAnsi="宋体" w:eastAsia="宋体" w:cs="宋体"/>
          <w:color w:val="auto"/>
          <w:highlight w:val="none"/>
        </w:rPr>
      </w:pPr>
    </w:p>
    <w:p w14:paraId="31EC67D9">
      <w:pPr>
        <w:spacing w:line="500" w:lineRule="exact"/>
        <w:jc w:val="center"/>
        <w:rPr>
          <w:rFonts w:hint="eastAsia" w:ascii="宋体" w:hAnsi="宋体" w:eastAsia="宋体" w:cs="宋体"/>
          <w:b/>
          <w:color w:val="auto"/>
          <w:sz w:val="32"/>
          <w:szCs w:val="32"/>
          <w:highlight w:val="none"/>
        </w:rPr>
      </w:pPr>
      <w:bookmarkStart w:id="44" w:name="_Toc363473974"/>
      <w:bookmarkStart w:id="45" w:name="_Toc403077641"/>
      <w:bookmarkStart w:id="46" w:name="_Toc363474019"/>
      <w:r>
        <w:rPr>
          <w:rFonts w:hint="eastAsia" w:ascii="宋体" w:hAnsi="宋体" w:eastAsia="宋体" w:cs="宋体"/>
          <w:b/>
          <w:color w:val="auto"/>
          <w:sz w:val="32"/>
          <w:szCs w:val="32"/>
          <w:highlight w:val="none"/>
        </w:rPr>
        <w:t>三.投标文件的编制</w:t>
      </w:r>
      <w:bookmarkEnd w:id="44"/>
      <w:bookmarkEnd w:id="45"/>
      <w:bookmarkEnd w:id="46"/>
    </w:p>
    <w:p w14:paraId="75B33FDB">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F7CFFA8">
      <w:pPr>
        <w:spacing w:line="500" w:lineRule="exact"/>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35A14F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（1）按照供应商须知的要求和招标文件规定的格式填写的投标函、投标报价表、法定代表人或负责人授权书</w:t>
      </w:r>
      <w:r>
        <w:rPr>
          <w:rFonts w:hint="eastAsia" w:ascii="宋体" w:hAnsi="宋体" w:eastAsia="宋体" w:cs="宋体"/>
          <w:color w:val="auto"/>
          <w:szCs w:val="24"/>
          <w:highlight w:val="none"/>
          <w:lang w:eastAsia="zh-CN"/>
        </w:rPr>
        <w:t>；</w:t>
      </w:r>
    </w:p>
    <w:p w14:paraId="3948BEE1">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Cs w:val="24"/>
          <w:highlight w:val="none"/>
          <w:lang w:eastAsia="zh-CN"/>
        </w:rPr>
        <w:t>；</w:t>
      </w:r>
    </w:p>
    <w:p w14:paraId="00AE5CE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本项目各包不允许提供备选方案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57CF5FE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3615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投标人应在投标报价表中标明完成本次招标所要求的所有服务且验收合格的全部费用，产品费、运杂费（含保险）、仓储保管费、招标代理服务费、税金等其他一切相关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11.3投标报价：总价（精确到小数点后二位）。</w:t>
      </w:r>
    </w:p>
    <w:p w14:paraId="5C0431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highlight w:val="none"/>
        </w:rPr>
      </w:pPr>
      <w:r>
        <w:rPr>
          <w:rFonts w:hint="eastAsia" w:ascii="宋体" w:hAnsi="宋体" w:eastAsia="宋体" w:cs="宋体"/>
          <w:b/>
          <w:color w:val="auto"/>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（4）供货范围和服务内容的详细说明。</w:t>
      </w:r>
    </w:p>
    <w:p w14:paraId="72EEE460">
      <w:pPr>
        <w:spacing w:line="360" w:lineRule="auto"/>
        <w:rPr>
          <w:rFonts w:hint="eastAsia" w:ascii="宋体" w:hAnsi="宋体" w:eastAsia="宋体" w:cs="宋体"/>
          <w:b/>
          <w:bCs w:val="0"/>
          <w:color w:val="auto"/>
          <w:szCs w:val="24"/>
          <w:highlight w:val="none"/>
          <w:lang w:eastAsia="zh-CN"/>
        </w:rPr>
      </w:pPr>
      <w:r>
        <w:rPr>
          <w:rFonts w:hint="eastAsia" w:ascii="宋体" w:hAnsi="宋体" w:eastAsia="宋体" w:cs="宋体"/>
          <w:b/>
          <w:bCs w:val="0"/>
          <w:color w:val="auto"/>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ascii="宋体" w:hAnsi="宋体" w:eastAsia="宋体" w:cs="宋体"/>
          <w:color w:val="auto"/>
          <w:sz w:val="24"/>
          <w:szCs w:val="24"/>
          <w:highlight w:val="none"/>
          <w:lang w:eastAsia="zh-CN"/>
        </w:rPr>
        <w:t>陕西至诚项目管理集团有限公司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7" w:name="OLE_LINK3"/>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8" w:name="OLE_LINK47"/>
      <w:r>
        <w:rPr>
          <w:rFonts w:hint="eastAsia" w:ascii="宋体" w:hAnsi="宋体" w:eastAsia="宋体" w:cs="宋体"/>
          <w:color w:val="auto"/>
          <w:sz w:val="24"/>
          <w:szCs w:val="24"/>
          <w:highlight w:val="none"/>
        </w:rPr>
        <w:t>效</w:t>
      </w:r>
      <w:bookmarkEnd w:id="48"/>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15.投标有效期</w:t>
      </w:r>
    </w:p>
    <w:p w14:paraId="2728508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r>
        <w:rPr>
          <w:rFonts w:hint="eastAsia" w:ascii="宋体" w:hAnsi="宋体" w:eastAsia="宋体" w:cs="宋体"/>
          <w:color w:val="auto"/>
          <w:highlight w:val="none"/>
        </w:rPr>
        <w:t>。</w:t>
      </w:r>
    </w:p>
    <w:p w14:paraId="00F75082">
      <w:pPr>
        <w:numPr>
          <w:ilvl w:val="0"/>
          <w:numId w:val="8"/>
        </w:num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highlight w:val="none"/>
        </w:rPr>
      </w:pPr>
      <w:r>
        <w:rPr>
          <w:rFonts w:hint="eastAsia" w:ascii="宋体" w:hAnsi="宋体" w:eastAsia="宋体" w:cs="宋体"/>
          <w:color w:val="auto"/>
          <w:szCs w:val="24"/>
          <w:highlight w:val="none"/>
        </w:rPr>
        <w:t>16.1供应商应按照本章</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须知的要求</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提交壹份投标文件正本和“</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须知前附表”中规定数量的副本，每套投标文件封面须清楚地标明“正本”或“副本”。</w:t>
      </w:r>
      <w:r>
        <w:rPr>
          <w:rFonts w:hint="eastAsia" w:ascii="宋体" w:hAnsi="宋体" w:eastAsia="宋体" w:cs="宋体"/>
          <w:color w:val="auto"/>
          <w:spacing w:val="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highlight w:val="none"/>
          <w:lang w:eastAsia="zh-CN"/>
        </w:rPr>
        <w:t>编号、包号</w:t>
      </w:r>
      <w:r>
        <w:rPr>
          <w:rFonts w:hint="eastAsia" w:ascii="宋体" w:hAnsi="宋体" w:eastAsia="宋体" w:cs="宋体"/>
          <w:color w:val="auto"/>
          <w:spacing w:val="4"/>
          <w:highlight w:val="none"/>
        </w:rPr>
        <w:t>，与投标文件同时递交。</w:t>
      </w:r>
      <w:r>
        <w:rPr>
          <w:rFonts w:hint="eastAsia" w:ascii="宋体" w:hAnsi="宋体" w:eastAsia="宋体" w:cs="宋体"/>
          <w:b/>
          <w:bCs/>
          <w:color w:val="auto"/>
          <w:spacing w:val="4"/>
          <w:highlight w:val="none"/>
        </w:rPr>
        <w:t>投标文件</w:t>
      </w:r>
      <w:r>
        <w:rPr>
          <w:rFonts w:hint="eastAsia" w:ascii="宋体" w:hAnsi="宋体" w:eastAsia="宋体" w:cs="宋体"/>
          <w:b/>
          <w:bCs/>
          <w:color w:val="auto"/>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16.4供应商名称应填写全称，投标文件正本</w:t>
      </w:r>
      <w:r>
        <w:rPr>
          <w:rFonts w:hint="eastAsia" w:ascii="宋体" w:hAnsi="宋体" w:eastAsia="宋体" w:cs="宋体"/>
          <w:color w:val="auto"/>
          <w:highlight w:val="none"/>
          <w:lang w:eastAsia="zh-CN"/>
        </w:rPr>
        <w:t>要求盖章部分</w:t>
      </w:r>
      <w:r>
        <w:rPr>
          <w:rFonts w:hint="eastAsia" w:ascii="宋体" w:hAnsi="宋体" w:eastAsia="宋体" w:cs="宋体"/>
          <w:color w:val="auto"/>
          <w:highlight w:val="none"/>
        </w:rPr>
        <w:t>必须加盖供应商</w:t>
      </w:r>
      <w:r>
        <w:rPr>
          <w:rFonts w:hint="eastAsia" w:ascii="宋体" w:hAnsi="宋体" w:eastAsia="宋体" w:cs="宋体"/>
          <w:color w:val="auto"/>
          <w:highlight w:val="none"/>
          <w:lang w:eastAsia="zh-CN"/>
        </w:rPr>
        <w:t>鲜章。</w:t>
      </w:r>
    </w:p>
    <w:p w14:paraId="7DE3979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 投标文件正本和副本按照招标文件第六章规定的顺序编排、并应</w:t>
      </w:r>
      <w:r>
        <w:rPr>
          <w:rFonts w:hint="eastAsia" w:ascii="宋体" w:hAnsi="宋体" w:eastAsia="宋体" w:cs="宋体"/>
          <w:color w:val="auto"/>
          <w:szCs w:val="24"/>
          <w:highlight w:val="none"/>
          <w:lang w:val="zh-CN"/>
        </w:rPr>
        <w:t>编制目录，</w:t>
      </w:r>
      <w:r>
        <w:rPr>
          <w:rFonts w:hint="eastAsia" w:ascii="宋体" w:hAnsi="宋体" w:eastAsia="宋体" w:cs="宋体"/>
          <w:color w:val="auto"/>
          <w:szCs w:val="24"/>
          <w:highlight w:val="none"/>
        </w:rPr>
        <w:t>逐页标注连续页码，并分别</w:t>
      </w:r>
      <w:r>
        <w:rPr>
          <w:rFonts w:hint="eastAsia" w:ascii="宋体" w:hAnsi="宋体" w:eastAsia="宋体" w:cs="宋体"/>
          <w:color w:val="auto"/>
          <w:szCs w:val="24"/>
          <w:highlight w:val="none"/>
          <w:lang w:val="zh-CN"/>
        </w:rPr>
        <w:t>胶装成册</w:t>
      </w:r>
      <w:r>
        <w:rPr>
          <w:rFonts w:hint="eastAsia" w:ascii="宋体" w:hAnsi="宋体" w:eastAsia="宋体" w:cs="宋体"/>
          <w:color w:val="auto"/>
          <w:szCs w:val="24"/>
          <w:highlight w:val="none"/>
        </w:rPr>
        <w:t>。</w:t>
      </w:r>
    </w:p>
    <w:p w14:paraId="317EFE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highlight w:val="none"/>
        </w:rPr>
      </w:pPr>
      <w:r>
        <w:rPr>
          <w:rFonts w:hint="eastAsia" w:ascii="宋体" w:hAnsi="宋体" w:eastAsia="宋体" w:cs="宋体"/>
          <w:color w:val="auto"/>
          <w:szCs w:val="24"/>
          <w:highlight w:val="none"/>
        </w:rPr>
        <w:t>16.7投标文件的副本、电子版须和正本保持一致。</w:t>
      </w:r>
      <w:r>
        <w:rPr>
          <w:rFonts w:hint="eastAsia" w:ascii="宋体" w:hAnsi="宋体" w:eastAsia="宋体" w:cs="宋体"/>
          <w:color w:val="auto"/>
          <w:highlight w:val="none"/>
        </w:rPr>
        <w:t>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32"/>
          <w:szCs w:val="32"/>
          <w:highlight w:val="none"/>
        </w:rPr>
      </w:pPr>
      <w:bookmarkStart w:id="49" w:name="_Toc363474020"/>
      <w:bookmarkStart w:id="50" w:name="_Toc363473975"/>
      <w:bookmarkStart w:id="51" w:name="_Toc403077642"/>
      <w:r>
        <w:rPr>
          <w:rFonts w:hint="eastAsia" w:ascii="宋体" w:hAnsi="宋体" w:eastAsia="宋体" w:cs="宋体"/>
          <w:b/>
          <w:color w:val="auto"/>
          <w:sz w:val="32"/>
          <w:szCs w:val="32"/>
          <w:highlight w:val="none"/>
        </w:rPr>
        <w:t>四.投标文件的递交</w:t>
      </w:r>
      <w:bookmarkEnd w:id="49"/>
      <w:bookmarkEnd w:id="50"/>
      <w:bookmarkEnd w:id="51"/>
    </w:p>
    <w:p w14:paraId="32BECD9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17.投标文件的密封和标记</w:t>
      </w:r>
    </w:p>
    <w:p w14:paraId="3DA642F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w:t>
      </w:r>
      <w:r>
        <w:rPr>
          <w:rFonts w:hint="eastAsia" w:ascii="宋体" w:hAnsi="宋体" w:eastAsia="宋体" w:cs="宋体"/>
          <w:color w:val="auto"/>
          <w:highlight w:val="none"/>
        </w:rPr>
        <w:t>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w:t>
      </w:r>
      <w:r>
        <w:rPr>
          <w:rFonts w:hint="eastAsia" w:ascii="宋体" w:hAnsi="宋体" w:eastAsia="宋体" w:cs="宋体"/>
          <w:color w:val="auto"/>
          <w:szCs w:val="24"/>
          <w:highlight w:val="none"/>
        </w:rPr>
        <w:t>标报价一致，若不一致，则按单独密封的开标一览表为准。</w:t>
      </w:r>
    </w:p>
    <w:p w14:paraId="4AD412A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等标识。</w:t>
      </w:r>
    </w:p>
    <w:p w14:paraId="438BB30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投标项目名称、项目</w:t>
      </w:r>
      <w:r>
        <w:rPr>
          <w:rFonts w:hint="eastAsia" w:ascii="宋体" w:hAnsi="宋体" w:eastAsia="宋体" w:cs="宋体"/>
          <w:color w:val="auto"/>
          <w:szCs w:val="24"/>
          <w:highlight w:val="none"/>
          <w:lang w:eastAsia="zh-CN"/>
        </w:rPr>
        <w:t>编号、包号</w:t>
      </w:r>
      <w:r>
        <w:rPr>
          <w:rFonts w:hint="eastAsia" w:ascii="宋体" w:hAnsi="宋体" w:eastAsia="宋体" w:cs="宋体"/>
          <w:color w:val="auto"/>
          <w:szCs w:val="24"/>
          <w:highlight w:val="none"/>
        </w:rPr>
        <w:t>；</w:t>
      </w:r>
    </w:p>
    <w:p w14:paraId="2F1DE86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18．投标文件的递交</w:t>
      </w:r>
    </w:p>
    <w:p w14:paraId="3AC7385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Cs w:val="24"/>
          <w:highlight w:val="none"/>
          <w:lang w:eastAsia="zh-CN"/>
        </w:rPr>
        <w:t>。</w:t>
      </w:r>
    </w:p>
    <w:p w14:paraId="4E276EC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highlight w:val="none"/>
        </w:rPr>
      </w:pPr>
      <w:r>
        <w:rPr>
          <w:rFonts w:hint="eastAsia" w:ascii="宋体" w:hAnsi="宋体" w:eastAsia="宋体" w:cs="宋体"/>
          <w:color w:val="auto"/>
          <w:szCs w:val="24"/>
          <w:highlight w:val="none"/>
        </w:rPr>
        <w:t>18.4无论供应商中标与否，其投标文件</w:t>
      </w:r>
      <w:r>
        <w:rPr>
          <w:rFonts w:hint="eastAsia" w:ascii="宋体" w:hAnsi="宋体" w:eastAsia="宋体" w:cs="宋体"/>
          <w:color w:val="auto"/>
          <w:highlight w:val="none"/>
        </w:rPr>
        <w:t>恕不退还。</w:t>
      </w:r>
    </w:p>
    <w:p w14:paraId="72E4AD6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19．迟交的投标文件</w:t>
      </w:r>
    </w:p>
    <w:p w14:paraId="7FE51C3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20．投标的修改与撤回</w:t>
      </w:r>
    </w:p>
    <w:p w14:paraId="212FF27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highlight w:val="none"/>
        </w:rPr>
      </w:pPr>
    </w:p>
    <w:p w14:paraId="11615A7F">
      <w:pPr>
        <w:spacing w:line="500" w:lineRule="exact"/>
        <w:jc w:val="center"/>
        <w:rPr>
          <w:rFonts w:hint="eastAsia" w:ascii="宋体" w:hAnsi="宋体" w:eastAsia="宋体" w:cs="宋体"/>
          <w:b/>
          <w:color w:val="auto"/>
          <w:sz w:val="32"/>
          <w:szCs w:val="32"/>
          <w:highlight w:val="none"/>
        </w:rPr>
      </w:pPr>
      <w:bookmarkStart w:id="52" w:name="_Toc363473976"/>
      <w:bookmarkStart w:id="53" w:name="_Toc403077643"/>
      <w:bookmarkStart w:id="54" w:name="_Toc363474021"/>
      <w:r>
        <w:rPr>
          <w:rFonts w:hint="eastAsia" w:ascii="宋体" w:hAnsi="宋体" w:eastAsia="宋体" w:cs="宋体"/>
          <w:b/>
          <w:color w:val="auto"/>
          <w:sz w:val="32"/>
          <w:szCs w:val="32"/>
          <w:highlight w:val="none"/>
        </w:rPr>
        <w:t>五.开标与评标</w:t>
      </w:r>
      <w:bookmarkEnd w:id="52"/>
      <w:bookmarkEnd w:id="53"/>
      <w:bookmarkEnd w:id="54"/>
    </w:p>
    <w:p w14:paraId="7B973769">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21.开标</w:t>
      </w:r>
    </w:p>
    <w:p w14:paraId="1EE7689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21.5 采购代理机构将做开标记录，存档备查。</w:t>
      </w:r>
    </w:p>
    <w:p w14:paraId="69810EA3">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22．评标组织及评标原则</w:t>
      </w:r>
    </w:p>
    <w:p w14:paraId="7927331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r>
        <w:rPr>
          <w:rFonts w:hint="eastAsia" w:ascii="宋体" w:hAnsi="宋体" w:eastAsia="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r>
        <w:rPr>
          <w:rFonts w:hint="eastAsia" w:ascii="宋体" w:hAnsi="宋体" w:eastAsia="宋体" w:cs="宋体"/>
          <w:color w:val="auto"/>
          <w:szCs w:val="24"/>
          <w:highlight w:val="none"/>
        </w:rPr>
        <w:t>。</w:t>
      </w:r>
    </w:p>
    <w:p w14:paraId="4002D90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02FB5347">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22.7.1采购人</w:t>
      </w:r>
      <w:r>
        <w:rPr>
          <w:rFonts w:hint="eastAsia" w:ascii="宋体" w:hAnsi="宋体" w:eastAsia="宋体" w:cs="宋体"/>
          <w:color w:val="auto"/>
          <w:szCs w:val="24"/>
          <w:highlight w:val="none"/>
          <w:lang w:val="en-US" w:eastAsia="zh-CN"/>
        </w:rPr>
        <w:t>及</w:t>
      </w:r>
      <w:r>
        <w:rPr>
          <w:rFonts w:hint="eastAsia" w:ascii="宋体" w:hAnsi="宋体" w:eastAsia="宋体" w:cs="宋体"/>
          <w:color w:val="auto"/>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22.7.2投标文件报价出现前后不一致的，按照下列规定修正：</w:t>
      </w:r>
    </w:p>
    <w:p w14:paraId="2D75A02C">
      <w:pPr>
        <w:numPr>
          <w:ilvl w:val="0"/>
          <w:numId w:val="9"/>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Cs w:val="24"/>
          <w:highlight w:val="none"/>
          <w:lang w:eastAsia="zh-CN"/>
        </w:rPr>
        <w:t>；</w:t>
      </w:r>
    </w:p>
    <w:p w14:paraId="7FB1FB8B">
      <w:pPr>
        <w:numPr>
          <w:ilvl w:val="0"/>
          <w:numId w:val="9"/>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4DE7AE4C">
      <w:pPr>
        <w:numPr>
          <w:ilvl w:val="0"/>
          <w:numId w:val="9"/>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单价金额小数点或者百分比有明显错位的，以单独密封的开标一览表的总价为准，并修改单价；</w:t>
      </w:r>
    </w:p>
    <w:p w14:paraId="26EA2631">
      <w:pPr>
        <w:numPr>
          <w:ilvl w:val="0"/>
          <w:numId w:val="9"/>
        </w:num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pacing w:val="-6"/>
          <w:highlight w:val="none"/>
        </w:rPr>
        <w:t>无投标</w:t>
      </w:r>
      <w:r>
        <w:rPr>
          <w:rFonts w:hint="eastAsia" w:ascii="宋体" w:hAnsi="宋体" w:eastAsia="宋体" w:cs="宋体"/>
          <w:color w:val="auto"/>
          <w:szCs w:val="24"/>
          <w:highlight w:val="none"/>
        </w:rPr>
        <w:t>有效期</w:t>
      </w:r>
      <w:r>
        <w:rPr>
          <w:rFonts w:hint="eastAsia" w:ascii="宋体" w:hAnsi="宋体" w:eastAsia="宋体" w:cs="宋体"/>
          <w:color w:val="auto"/>
          <w:spacing w:val="-6"/>
          <w:highlight w:val="none"/>
        </w:rPr>
        <w:t>或有效期达不到招标文件要求的</w:t>
      </w:r>
      <w:r>
        <w:rPr>
          <w:rFonts w:hint="eastAsia" w:ascii="宋体" w:hAnsi="宋体" w:eastAsia="宋体" w:cs="宋体"/>
          <w:color w:val="auto"/>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6）存在有重大缺漏项和重大技术偏离的投标</w:t>
      </w:r>
      <w:r>
        <w:rPr>
          <w:rFonts w:hint="eastAsia" w:ascii="宋体" w:hAnsi="宋体" w:eastAsia="宋体" w:cs="宋体"/>
          <w:color w:val="auto"/>
          <w:highlight w:val="none"/>
        </w:rPr>
        <w:t>货物（产品）</w:t>
      </w:r>
      <w:r>
        <w:rPr>
          <w:rFonts w:hint="eastAsia" w:ascii="宋体" w:hAnsi="宋体" w:eastAsia="宋体" w:cs="宋体"/>
          <w:color w:val="auto"/>
          <w:szCs w:val="24"/>
          <w:highlight w:val="none"/>
        </w:rPr>
        <w:t>；</w:t>
      </w:r>
    </w:p>
    <w:p w14:paraId="1E49661A">
      <w:pPr>
        <w:tabs>
          <w:tab w:val="left" w:pos="1260"/>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8）投标总报价超过招标文件公布的采购预算或者最高限价的；</w:t>
      </w:r>
    </w:p>
    <w:p w14:paraId="6FDB9329">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9）投标文件含有采购人不能接受的附加条件的；</w:t>
      </w:r>
    </w:p>
    <w:p w14:paraId="5BF1D405">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22.8投标文件的详细评审</w:t>
      </w:r>
    </w:p>
    <w:p w14:paraId="4A912C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22.9中标候选人的确定</w:t>
      </w:r>
    </w:p>
    <w:p w14:paraId="60726E0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23．评标过程的保密</w:t>
      </w:r>
    </w:p>
    <w:p w14:paraId="752F555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24．评标方法</w:t>
      </w:r>
    </w:p>
    <w:p w14:paraId="79207E42">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须知前附表”。</w:t>
      </w:r>
    </w:p>
    <w:p w14:paraId="577E671F">
      <w:pPr>
        <w:pStyle w:val="18"/>
        <w:spacing w:before="0" w:beforeAutospacing="0" w:after="0" w:afterAutospacing="0" w:line="50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25．评标程序</w:t>
      </w:r>
    </w:p>
    <w:p w14:paraId="0D4A44E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14:paraId="0F16B871">
      <w:pPr>
        <w:spacing w:line="500" w:lineRule="exact"/>
        <w:jc w:val="center"/>
        <w:rPr>
          <w:rFonts w:hint="eastAsia" w:ascii="宋体" w:hAnsi="宋体" w:eastAsia="宋体" w:cs="宋体"/>
          <w:b/>
          <w:color w:val="auto"/>
          <w:sz w:val="32"/>
          <w:szCs w:val="32"/>
          <w:highlight w:val="none"/>
        </w:rPr>
      </w:pPr>
      <w:bookmarkStart w:id="55" w:name="_Toc363474022"/>
      <w:bookmarkStart w:id="56" w:name="_Toc363473977"/>
      <w:bookmarkStart w:id="57" w:name="_Toc403077644"/>
      <w:r>
        <w:rPr>
          <w:rFonts w:hint="eastAsia" w:ascii="宋体" w:hAnsi="宋体" w:eastAsia="宋体" w:cs="宋体"/>
          <w:b/>
          <w:color w:val="auto"/>
          <w:sz w:val="32"/>
          <w:szCs w:val="32"/>
          <w:highlight w:val="none"/>
        </w:rPr>
        <w:t>六.定标、中标通知与签约</w:t>
      </w:r>
      <w:bookmarkEnd w:id="55"/>
      <w:bookmarkEnd w:id="56"/>
      <w:bookmarkEnd w:id="57"/>
    </w:p>
    <w:p w14:paraId="09E78A3D">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26．定标程序</w:t>
      </w:r>
    </w:p>
    <w:p w14:paraId="7A8ECD3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w:t>
      </w:r>
      <w:r>
        <w:rPr>
          <w:rFonts w:hint="eastAsia" w:ascii="宋体" w:hAnsi="宋体" w:eastAsia="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1AF55A2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27．中标和落标通知</w:t>
      </w:r>
    </w:p>
    <w:p w14:paraId="101119D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中标合同的签订</w:t>
      </w:r>
    </w:p>
    <w:p w14:paraId="5B8879A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29．招标代理服务费</w:t>
      </w:r>
    </w:p>
    <w:p w14:paraId="0CC2FB99">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r>
        <w:rPr>
          <w:rFonts w:hint="eastAsia" w:hAnsi="宋体" w:cs="宋体"/>
          <w:color w:val="auto"/>
          <w:szCs w:val="22"/>
          <w:highlight w:val="none"/>
          <w:lang w:val="en-US" w:eastAsia="zh-CN"/>
        </w:rPr>
        <w:t>下浮30%</w:t>
      </w:r>
      <w:r>
        <w:rPr>
          <w:rFonts w:hint="eastAsia" w:ascii="宋体" w:hAnsi="宋体" w:eastAsia="宋体" w:cs="宋体"/>
          <w:color w:val="auto"/>
          <w:szCs w:val="22"/>
          <w:highlight w:val="none"/>
        </w:rPr>
        <w:t>。</w:t>
      </w:r>
    </w:p>
    <w:p w14:paraId="1B30D22B">
      <w:pPr>
        <w:spacing w:line="500" w:lineRule="exact"/>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4"/>
          <w:highlight w:val="none"/>
        </w:rPr>
        <w:t>29</w:t>
      </w:r>
      <w:r>
        <w:rPr>
          <w:rFonts w:hint="eastAsia" w:ascii="宋体" w:hAnsi="宋体" w:eastAsia="宋体" w:cs="宋体"/>
          <w:color w:val="auto"/>
          <w:highlight w:val="none"/>
        </w:rPr>
        <w:t>.2</w:t>
      </w:r>
      <w:r>
        <w:rPr>
          <w:rFonts w:hint="eastAsia" w:ascii="宋体" w:hAnsi="宋体" w:eastAsia="宋体" w:cs="宋体"/>
          <w:color w:val="auto"/>
          <w:szCs w:val="22"/>
          <w:highlight w:val="none"/>
        </w:rPr>
        <w:t>本项目代理服务费由中标单位支付，中标单位应依据成交金额向招标代理机构交纳招标代理服务费。</w:t>
      </w:r>
    </w:p>
    <w:p w14:paraId="638EDDE8">
      <w:pPr>
        <w:spacing w:line="5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30.质疑</w:t>
      </w:r>
    </w:p>
    <w:p w14:paraId="4AE30768">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43FFC930">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19D641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1B4B29A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3925DECC">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30.5.6提出质疑的日期。</w:t>
      </w:r>
    </w:p>
    <w:p w14:paraId="0B68F51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30.6.3未在法定期限内提出质疑的；</w:t>
      </w:r>
    </w:p>
    <w:p w14:paraId="2162C67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30.6.5应当提交授权书而未提交的；</w:t>
      </w:r>
    </w:p>
    <w:p w14:paraId="2594EA0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30.6.6以非法手段取得证据、材料的；</w:t>
      </w:r>
    </w:p>
    <w:p w14:paraId="2852C43A">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30.7质疑答复</w:t>
      </w:r>
    </w:p>
    <w:p w14:paraId="2449C8AB">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72DB5C4B">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30.8.2接收质疑函的方式：书面形式</w:t>
      </w:r>
    </w:p>
    <w:p w14:paraId="3EB0464A">
      <w:pPr>
        <w:pStyle w:val="27"/>
        <w:spacing w:line="500" w:lineRule="exact"/>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30.8.3联系部门：</w:t>
      </w:r>
      <w:r>
        <w:rPr>
          <w:rFonts w:hint="eastAsia" w:ascii="宋体" w:hAnsi="宋体" w:eastAsia="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前台</w:t>
      </w:r>
    </w:p>
    <w:p w14:paraId="4CC8E255">
      <w:pPr>
        <w:pStyle w:val="27"/>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30.8.4联系电话：</w:t>
      </w:r>
      <w:r>
        <w:rPr>
          <w:rFonts w:hint="eastAsia" w:hAnsi="宋体" w:cs="宋体"/>
          <w:color w:val="auto"/>
          <w:szCs w:val="24"/>
          <w:highlight w:val="none"/>
          <w:lang w:eastAsia="zh-CN"/>
        </w:rPr>
        <w:t>029-88219779</w:t>
      </w:r>
    </w:p>
    <w:p w14:paraId="01E272D4">
      <w:pPr>
        <w:pStyle w:val="27"/>
        <w:spacing w:line="500" w:lineRule="exact"/>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31.8.5通讯地址：</w:t>
      </w:r>
      <w:r>
        <w:rPr>
          <w:rFonts w:hint="eastAsia" w:ascii="宋体" w:hAnsi="宋体" w:eastAsia="宋体" w:cs="宋体"/>
          <w:color w:val="auto"/>
          <w:szCs w:val="24"/>
          <w:highlight w:val="none"/>
          <w:lang w:eastAsia="zh-CN"/>
        </w:rPr>
        <w:t>陕西省西安市经济技术开发区未央路171-1号银池道拉斯财富中心21楼</w:t>
      </w:r>
    </w:p>
    <w:p w14:paraId="68EA15CB">
      <w:pPr>
        <w:spacing w:line="500" w:lineRule="exac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32.其他</w:t>
      </w:r>
    </w:p>
    <w:p w14:paraId="3D54AAF2">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 废标的情形</w:t>
      </w:r>
    </w:p>
    <w:p w14:paraId="326AC87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6676655">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6BB8C9D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32.2变更采购方式</w:t>
      </w:r>
    </w:p>
    <w:p w14:paraId="226EC70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417DBEE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（2）通过资格审查的供应商不足3家的；</w:t>
      </w:r>
    </w:p>
    <w:p w14:paraId="14887C4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（3）通过符合性审查的供应商不足3家的。</w:t>
      </w:r>
    </w:p>
    <w:p w14:paraId="3660CF64">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 同品牌投标</w:t>
      </w:r>
    </w:p>
    <w:p w14:paraId="0A10BFF9">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33.1</w:t>
      </w:r>
      <w:r>
        <w:rPr>
          <w:rFonts w:hint="eastAsia" w:ascii="宋体" w:hAnsi="宋体" w:eastAsia="宋体" w:cs="宋体"/>
          <w:color w:val="auto"/>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33.2</w:t>
      </w:r>
      <w:r>
        <w:rPr>
          <w:rFonts w:hint="eastAsia" w:ascii="宋体" w:hAnsi="宋体" w:eastAsia="宋体" w:cs="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highlight w:val="none"/>
          <w:lang w:eastAsia="zh-CN"/>
        </w:rPr>
        <w:t>自行</w:t>
      </w:r>
      <w:r>
        <w:rPr>
          <w:rFonts w:hint="eastAsia" w:ascii="宋体" w:hAnsi="宋体" w:eastAsia="宋体" w:cs="宋体"/>
          <w:color w:val="auto"/>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36"/>
          <w:szCs w:val="36"/>
          <w:highlight w:val="none"/>
        </w:rPr>
      </w:pPr>
      <w:r>
        <w:rPr>
          <w:rFonts w:hint="eastAsia" w:ascii="宋体" w:hAnsi="宋体" w:eastAsia="宋体" w:cs="宋体"/>
          <w:color w:val="auto"/>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FDD2A20">
      <w:pPr>
        <w:pStyle w:val="3"/>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第三章  合同条款及格式</w:t>
      </w:r>
      <w:bookmarkEnd w:id="30"/>
      <w:bookmarkEnd w:id="31"/>
    </w:p>
    <w:p w14:paraId="16E0156F">
      <w:pPr>
        <w:pStyle w:val="4"/>
        <w:ind w:left="0" w:leftChars="0" w:firstLine="0" w:firstLineChars="0"/>
        <w:jc w:val="center"/>
        <w:rPr>
          <w:rFonts w:hint="eastAsia" w:ascii="宋体" w:hAnsi="宋体" w:eastAsia="宋体" w:cs="宋体"/>
          <w:color w:val="auto"/>
          <w:highlight w:val="none"/>
        </w:rPr>
      </w:pPr>
      <w:bookmarkStart w:id="58" w:name="_Toc476"/>
      <w:bookmarkStart w:id="59" w:name="_Toc26935"/>
      <w:bookmarkStart w:id="60" w:name="_Toc30877"/>
      <w:bookmarkStart w:id="61" w:name="_Toc426457695"/>
      <w:bookmarkStart w:id="62" w:name="_Toc20481"/>
      <w:bookmarkStart w:id="63" w:name="_Toc317530110"/>
      <w:bookmarkStart w:id="64" w:name="_Toc1025"/>
      <w:bookmarkStart w:id="65" w:name="_Toc2711"/>
      <w:bookmarkStart w:id="66" w:name="_Toc23856"/>
      <w:bookmarkStart w:id="67" w:name="_Toc4053"/>
      <w:bookmarkStart w:id="68" w:name="_Toc389582038"/>
      <w:bookmarkStart w:id="69" w:name="_Toc11450"/>
      <w:r>
        <w:rPr>
          <w:rFonts w:hint="eastAsia" w:ascii="宋体" w:hAnsi="宋体" w:eastAsia="宋体" w:cs="宋体"/>
          <w:color w:val="auto"/>
          <w:highlight w:val="none"/>
        </w:rPr>
        <w:t>合同条款及格式前附表</w:t>
      </w:r>
      <w:bookmarkEnd w:id="58"/>
      <w:bookmarkEnd w:id="59"/>
      <w:bookmarkEnd w:id="60"/>
      <w:bookmarkEnd w:id="61"/>
    </w:p>
    <w:p w14:paraId="39A7587A">
      <w:pPr>
        <w:rPr>
          <w:rFonts w:hint="eastAsia" w:ascii="宋体" w:hAnsi="宋体" w:eastAsia="宋体" w:cs="宋体"/>
          <w:color w:val="auto"/>
          <w:highlight w:val="none"/>
        </w:rPr>
      </w:pPr>
      <w:r>
        <w:rPr>
          <w:rFonts w:hint="eastAsia" w:ascii="宋体" w:hAnsi="宋体" w:eastAsia="宋体" w:cs="宋体"/>
          <w:b/>
          <w:bCs/>
          <w:color w:val="auto"/>
          <w:highlight w:val="none"/>
        </w:rPr>
        <w:t>本表是对合同条款的具体补充和修改，如有矛盾，应以本资料表为准。</w:t>
      </w:r>
    </w:p>
    <w:tbl>
      <w:tblPr>
        <w:tblStyle w:val="21"/>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70" w:name="_Toc15898"/>
            <w:bookmarkStart w:id="71" w:name="_Toc11810"/>
            <w:bookmarkStart w:id="72" w:name="_Toc3798"/>
            <w:bookmarkStart w:id="73" w:name="_Toc426457694"/>
            <w:bookmarkStart w:id="74" w:name="_Toc403077645"/>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76E1FB75">
            <w:pPr>
              <w:spacing w:line="360" w:lineRule="auto"/>
              <w:rPr>
                <w:rFonts w:hint="eastAsia"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宝鸡市中医医院</w:t>
            </w:r>
          </w:p>
          <w:p w14:paraId="3A934EA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val="0"/>
                <w:bCs/>
                <w:color w:val="auto"/>
                <w:sz w:val="24"/>
                <w:szCs w:val="24"/>
                <w:highlight w:val="none"/>
              </w:rPr>
              <w:t>地址：</w:t>
            </w:r>
            <w:r>
              <w:rPr>
                <w:rFonts w:hint="eastAsia" w:ascii="宋体" w:hAnsi="宋体" w:eastAsia="宋体" w:cs="宋体"/>
                <w:sz w:val="24"/>
                <w:szCs w:val="24"/>
                <w:highlight w:val="none"/>
                <w:lang w:val="en-US" w:eastAsia="zh-CN"/>
              </w:rPr>
              <w:t>陕西省宝鸡市金台区行政大道58号</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医疗设备F项目</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资金来源：财政资金</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24738A49">
            <w:pPr>
              <w:spacing w:line="360" w:lineRule="auto"/>
              <w:rPr>
                <w:rFonts w:hint="default" w:ascii="宋体" w:hAnsi="宋体" w:eastAsia="宋体" w:cs="宋体"/>
                <w:color w:val="auto"/>
                <w:sz w:val="24"/>
                <w:szCs w:val="24"/>
                <w:highlight w:val="none"/>
                <w:lang w:val="en-US" w:eastAsia="zh-CN"/>
              </w:rPr>
            </w:pPr>
            <w:bookmarkStart w:id="75" w:name="OLE_LINK5"/>
            <w:bookmarkStart w:id="76" w:name="OLE_LINK6"/>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（含安装调试期）：</w:t>
            </w:r>
            <w:bookmarkEnd w:id="75"/>
            <w:bookmarkEnd w:id="76"/>
            <w:r>
              <w:rPr>
                <w:rFonts w:hint="eastAsia" w:ascii="宋体" w:hAnsi="宋体" w:eastAsia="宋体" w:cs="宋体"/>
                <w:b/>
                <w:color w:val="auto"/>
                <w:sz w:val="24"/>
                <w:szCs w:val="24"/>
                <w:highlight w:val="none"/>
                <w:lang w:val="en-US" w:eastAsia="zh-CN"/>
              </w:rPr>
              <w:t>合同签订后</w:t>
            </w:r>
            <w:r>
              <w:rPr>
                <w:rFonts w:hint="eastAsia" w:hAnsi="宋体" w:cs="宋体"/>
                <w:b/>
                <w:color w:val="auto"/>
                <w:sz w:val="24"/>
                <w:szCs w:val="24"/>
                <w:highlight w:val="none"/>
                <w:lang w:val="en-US" w:eastAsia="zh-CN"/>
              </w:rPr>
              <w:t>60</w:t>
            </w:r>
            <w:r>
              <w:rPr>
                <w:rFonts w:hint="eastAsia" w:ascii="宋体" w:hAnsi="宋体" w:eastAsia="宋体" w:cs="宋体"/>
                <w:b/>
                <w:color w:val="auto"/>
                <w:sz w:val="24"/>
                <w:szCs w:val="24"/>
                <w:highlight w:val="none"/>
                <w:lang w:val="en-US" w:eastAsia="zh-CN"/>
              </w:rPr>
              <w:t>日内</w:t>
            </w:r>
            <w:r>
              <w:rPr>
                <w:rFonts w:hint="eastAsia" w:hAnsi="宋体" w:cs="宋体"/>
                <w:b/>
                <w:color w:val="auto"/>
                <w:sz w:val="24"/>
                <w:szCs w:val="24"/>
                <w:highlight w:val="none"/>
                <w:lang w:val="en-US" w:eastAsia="zh-CN"/>
              </w:rPr>
              <w:t>完成。</w:t>
            </w: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质保期：整机质保≥3年</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投标人需提供生产厂家承诺书或购买原厂保修的合同</w:t>
            </w:r>
            <w:r>
              <w:rPr>
                <w:rFonts w:hint="eastAsia" w:ascii="宋体" w:hAnsi="宋体" w:eastAsia="宋体" w:cs="宋体"/>
                <w:b/>
                <w:color w:val="auto"/>
                <w:sz w:val="24"/>
                <w:szCs w:val="24"/>
                <w:highlight w:val="none"/>
                <w:lang w:eastAsia="zh-CN"/>
              </w:rPr>
              <w:t>）</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0163837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534F171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双方合同签订后，货到验收合格后一次性付款。（具体结算方式以甲乙双方签订合同为准）</w:t>
            </w:r>
          </w:p>
          <w:p w14:paraId="3945B450">
            <w:pPr>
              <w:spacing w:line="360" w:lineRule="auto"/>
              <w:ind w:firstLine="482" w:firstLineChars="200"/>
              <w:rPr>
                <w:rFonts w:hint="eastAsia" w:ascii="宋体" w:hAnsi="宋体" w:eastAsia="宋体" w:cs="宋体"/>
                <w:b/>
                <w:color w:val="auto"/>
                <w:sz w:val="24"/>
                <w:szCs w:val="24"/>
                <w:highlight w:val="none"/>
                <w:lang w:val="en-US" w:eastAsia="zh-CN"/>
              </w:rPr>
            </w:pPr>
          </w:p>
          <w:p w14:paraId="173FCF62">
            <w:pPr>
              <w:spacing w:line="360" w:lineRule="auto"/>
              <w:ind w:firstLine="482" w:firstLineChars="200"/>
              <w:rPr>
                <w:rFonts w:hint="eastAsia" w:ascii="宋体" w:hAnsi="宋体" w:eastAsia="宋体" w:cs="宋体"/>
                <w:b/>
                <w:color w:val="auto"/>
                <w:sz w:val="24"/>
                <w:szCs w:val="24"/>
                <w:highlight w:val="none"/>
              </w:rPr>
            </w:pP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1BB19E06">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安装要求及人员培训</w:t>
            </w:r>
            <w:r>
              <w:rPr>
                <w:rFonts w:hint="eastAsia" w:hAnsi="宋体" w:cs="宋体"/>
                <w:b/>
                <w:bCs/>
                <w:color w:val="auto"/>
                <w:sz w:val="24"/>
                <w:szCs w:val="24"/>
                <w:highlight w:val="none"/>
                <w:lang w:eastAsia="zh-CN"/>
              </w:rPr>
              <w:t>：</w:t>
            </w:r>
          </w:p>
          <w:p w14:paraId="7305CD4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1、包装：应采取防潮、防晒、防腐蚀、防震动及防止其它损坏的必要措施。</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人应承担由于其包装或防护措施不妥而引起的货物锈蚀、损坏和丢失等任何损失造成的责任或费用。</w:t>
            </w:r>
          </w:p>
          <w:p w14:paraId="54A7AEA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2、运输：选择运输风险小、运费低、距离短的运输路线。运杂费一次包死在总价内，包括生产厂到施工现场所需的装卸、运输（含保险费）、现场保管费、二次倒运费、吊装费等费用。</w:t>
            </w:r>
          </w:p>
          <w:p w14:paraId="3DD243B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3、安装：</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人负责所有设备的安装工作，所有费用一次包死在总价内。每套设备安装完毕后，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人必须安排技术人员对使用单位的设备管理人员进行操作应用，使其掌握基本技能。</w:t>
            </w:r>
          </w:p>
          <w:p w14:paraId="7B0DE20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、现场培训：每套设备安装调试完毕后，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人必须安排技术人员对使用单位的设备管理人员进行操作应用及维护保养方面的技能培训，使其掌握基本技能。</w:t>
            </w:r>
          </w:p>
          <w:p w14:paraId="6B981D8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、服务承诺：投标人应遵照国家规范规定的技术服务内容及要求作出明确承诺。</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2"/>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8546" w:type="dxa"/>
            <w:noWrap w:val="0"/>
            <w:vAlign w:val="center"/>
          </w:tcPr>
          <w:p w14:paraId="4DEED52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技术资料要求：</w:t>
            </w:r>
          </w:p>
          <w:p w14:paraId="7151D077">
            <w:pPr>
              <w:spacing w:line="440" w:lineRule="exact"/>
              <w:ind w:firstLine="480" w:firstLineChars="200"/>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供货时提供以下技术资料</w:t>
            </w:r>
          </w:p>
          <w:p w14:paraId="30C1C29F">
            <w:pPr>
              <w:spacing w:line="44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1、装箱清单；</w:t>
            </w:r>
          </w:p>
          <w:p w14:paraId="40AF2579">
            <w:pPr>
              <w:spacing w:line="44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2、产品合格证；</w:t>
            </w:r>
          </w:p>
          <w:p w14:paraId="094625B8">
            <w:pPr>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、其他资料按照技术参数要求提供。</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78" w:hRule="atLeast"/>
        </w:trPr>
        <w:tc>
          <w:tcPr>
            <w:tcW w:w="865" w:type="dxa"/>
            <w:noWrap w:val="0"/>
            <w:vAlign w:val="center"/>
          </w:tcPr>
          <w:p w14:paraId="2022989B">
            <w:pPr>
              <w:pStyle w:val="12"/>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8546" w:type="dxa"/>
            <w:noWrap w:val="0"/>
            <w:vAlign w:val="center"/>
          </w:tcPr>
          <w:p w14:paraId="43477684">
            <w:pPr>
              <w:pStyle w:val="12"/>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5E229A2E">
            <w:pPr>
              <w:tabs>
                <w:tab w:val="left" w:pos="480"/>
              </w:tabs>
              <w:spacing w:line="360" w:lineRule="auto"/>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乙方所供货物必须执行下列条款：</w:t>
            </w:r>
          </w:p>
          <w:p w14:paraId="064119FA">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（一）货物到达甲方指定地点后，甲方根据合同要求，进行外观验收，确认产地、规格、型号和数量。</w:t>
            </w:r>
            <w:r>
              <w:rPr>
                <w:rFonts w:hint="eastAsia" w:ascii="宋体" w:hAnsi="宋体" w:eastAsia="宋体" w:cs="宋体"/>
                <w:color w:val="auto"/>
                <w:szCs w:val="24"/>
                <w:highlight w:val="none"/>
                <w:lang w:eastAsia="zh-CN"/>
              </w:rPr>
              <w:t>产品</w:t>
            </w:r>
            <w:r>
              <w:rPr>
                <w:rFonts w:hint="eastAsia" w:ascii="宋体" w:hAnsi="宋体" w:eastAsia="宋体" w:cs="宋体"/>
                <w:bCs/>
                <w:color w:val="auto"/>
                <w:szCs w:val="24"/>
                <w:highlight w:val="none"/>
              </w:rPr>
              <w:t>性能及质量符合买方要求，并符合厂家规定的各项标准，货物技术指标经验收合格，附验收报告</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rPr>
              <w:t>进口货物需加报海关清关证明（包括但不限于进口货物报关单）。</w:t>
            </w:r>
          </w:p>
          <w:p w14:paraId="03356369">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（二）保证技术指标先进、质量性能可靠、进货渠道正常，配置合理，全面满足</w:t>
            </w:r>
            <w:r>
              <w:rPr>
                <w:rFonts w:hint="eastAsia" w:ascii="宋体" w:hAnsi="宋体" w:eastAsia="宋体" w:cs="宋体"/>
                <w:color w:val="auto"/>
                <w:szCs w:val="24"/>
                <w:highlight w:val="none"/>
                <w:lang w:val="en-US" w:eastAsia="zh-CN"/>
              </w:rPr>
              <w:t>招标</w:t>
            </w:r>
            <w:r>
              <w:rPr>
                <w:rFonts w:hint="eastAsia" w:ascii="宋体" w:hAnsi="宋体" w:eastAsia="宋体" w:cs="宋体"/>
                <w:color w:val="auto"/>
                <w:szCs w:val="24"/>
                <w:highlight w:val="none"/>
              </w:rPr>
              <w:t>要求。</w:t>
            </w:r>
          </w:p>
          <w:p w14:paraId="1AF98F73">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（三）符合国家有关规范要求，确保达到最佳运行状态。</w:t>
            </w:r>
          </w:p>
          <w:p w14:paraId="7052F120">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（四）具有良好的外观，适合安装场所的使用。</w:t>
            </w:r>
          </w:p>
          <w:p w14:paraId="4B7B148B">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（五）自安装、调试正常运行并验收合格之日起：</w:t>
            </w:r>
          </w:p>
          <w:p w14:paraId="190B1D74">
            <w:pPr>
              <w:tabs>
                <w:tab w:val="left" w:pos="48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）设备到位后，工程师应立即进行安装、调试，同时对操作人员进行严格的规范化培训。</w:t>
            </w:r>
          </w:p>
          <w:p w14:paraId="491ACE27">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lang w:val="de-DE"/>
              </w:rPr>
              <w:t>（</w:t>
            </w:r>
            <w:r>
              <w:rPr>
                <w:rFonts w:hint="eastAsia" w:ascii="宋体" w:hAnsi="宋体" w:eastAsia="宋体" w:cs="宋体"/>
                <w:color w:val="auto"/>
                <w:szCs w:val="24"/>
                <w:highlight w:val="none"/>
                <w:lang w:eastAsia="zh-CN"/>
              </w:rPr>
              <w:t>七</w:t>
            </w:r>
            <w:r>
              <w:rPr>
                <w:rFonts w:hint="eastAsia" w:ascii="宋体" w:hAnsi="宋体" w:eastAsia="宋体" w:cs="宋体"/>
                <w:color w:val="auto"/>
                <w:szCs w:val="24"/>
                <w:highlight w:val="none"/>
                <w:lang w:val="de-DE"/>
              </w:rPr>
              <w:t>）技术文件：提供配套的设备清单。</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2"/>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8546" w:type="dxa"/>
            <w:noWrap w:val="0"/>
            <w:vAlign w:val="center"/>
          </w:tcPr>
          <w:p w14:paraId="5FA37745">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验收：</w:t>
            </w:r>
          </w:p>
          <w:p w14:paraId="2267B635">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验收包括两部分：1、产品进场验收。供货商将产品运输到达现场，所有产品的相关证书、检测报告等资料准备齐全并装订成册，由采购人安排专门人员进行产品及材料的开箱验收，验收合格后签字确认。</w:t>
            </w:r>
          </w:p>
          <w:p w14:paraId="20769379">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2、所有产品安装调试等过程均需要做好安装日志，运行正常后由供货商、采购人以及相关技术专家组成验收小组，进行项目整机验收。验收合格后签字确认。</w:t>
            </w:r>
          </w:p>
          <w:p w14:paraId="5A1BD0F3">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3、验收内容：</w:t>
            </w:r>
          </w:p>
          <w:p w14:paraId="4573967B">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93F8A97">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14:paraId="2ADFD31E">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3.2.若发现供应商有弄虚作假的，在投标阶段故意或随意夸大产品技术性能，供应商应无条件退货，本合同解除，供应商赔偿采购人相应的损失。</w:t>
            </w:r>
          </w:p>
          <w:p w14:paraId="77190D7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3.3.验收标准：按招标文件、投标文件及澄清函等技术指标进行验收。各项指标均应符合验收标准及要求。</w:t>
            </w:r>
          </w:p>
          <w:p w14:paraId="4A97A61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4.验收合格后，填写验收单，双方签字生效。</w:t>
            </w:r>
          </w:p>
          <w:p w14:paraId="11AFFE8F">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5.验收依据：</w:t>
            </w:r>
          </w:p>
          <w:p w14:paraId="61531280">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5.1合同文本；</w:t>
            </w:r>
          </w:p>
          <w:p w14:paraId="72CDF69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5.2响应文件及澄清函、招标文件；</w:t>
            </w:r>
          </w:p>
          <w:p w14:paraId="0E2466AA">
            <w:pPr>
              <w:tabs>
                <w:tab w:val="left" w:pos="48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5.3国家和行业制定的相应的标准和规范；</w:t>
            </w:r>
          </w:p>
          <w:p w14:paraId="6995C060">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 xml:space="preserve"> 5.4验收清单（注明各部件的品名、数量、规格型号和原产地或生产厂家）</w:t>
            </w:r>
            <w:r>
              <w:rPr>
                <w:rFonts w:hint="eastAsia" w:ascii="宋体" w:hAnsi="宋体" w:eastAsia="宋体" w:cs="宋体"/>
                <w:color w:val="auto"/>
                <w:highlight w:val="none"/>
                <w:lang w:eastAsia="zh-CN"/>
              </w:rPr>
              <w:t>；</w:t>
            </w: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8546" w:type="dxa"/>
            <w:noWrap w:val="0"/>
            <w:vAlign w:val="center"/>
          </w:tcPr>
          <w:p w14:paraId="761FA91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知识产权、专利权：</w:t>
            </w:r>
          </w:p>
          <w:p w14:paraId="0EC713F0">
            <w:pPr>
              <w:widowControl/>
              <w:spacing w:line="56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8546" w:type="dxa"/>
            <w:noWrap w:val="0"/>
            <w:vAlign w:val="center"/>
          </w:tcPr>
          <w:p w14:paraId="3387DCC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违约责任：</w:t>
            </w:r>
          </w:p>
          <w:p w14:paraId="34A2D31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1、按《中华人民共和国民法典》中的相关条款执行。</w:t>
            </w:r>
          </w:p>
          <w:p w14:paraId="6EBB289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ascii="宋体" w:hAnsi="宋体" w:eastAsia="宋体" w:cs="宋体"/>
                <w:color w:val="auto"/>
                <w:szCs w:val="24"/>
                <w:highlight w:val="none"/>
                <w:lang w:val="en-US" w:eastAsia="zh-CN"/>
              </w:rPr>
              <w:t>中华人民共和国</w:t>
            </w:r>
            <w:r>
              <w:rPr>
                <w:rFonts w:hint="eastAsia" w:ascii="宋体" w:hAnsi="宋体" w:eastAsia="宋体" w:cs="宋体"/>
                <w:color w:val="auto"/>
                <w:szCs w:val="24"/>
                <w:highlight w:val="none"/>
              </w:rPr>
              <w:t>政府采购法》及相关法律法规对服务商的违法行为进行相应的处罚。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2"/>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7EB7C6E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政府采购合同：</w:t>
            </w:r>
          </w:p>
          <w:p w14:paraId="0F1560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政府采购合同适用中华人民共和国民法典。采购人和供应商之间的权利和义务，应当按照平等、自愿的原则以合同方式约定。</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国务院政府采购监督管理部门应当会同国务院有关部门，规定政府采购合同必须具备的条款。</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采购人与中标、成交供应商应当在中标、成交通知书发出之日起</w:t>
            </w:r>
            <w:r>
              <w:rPr>
                <w:rFonts w:hint="eastAsia" w:ascii="宋体" w:hAnsi="宋体" w:eastAsia="宋体" w:cs="宋体"/>
                <w:color w:val="auto"/>
                <w:szCs w:val="24"/>
                <w:highlight w:val="none"/>
                <w:lang w:val="en-US" w:eastAsia="zh-CN"/>
              </w:rPr>
              <w:t>二十五</w:t>
            </w:r>
            <w:r>
              <w:rPr>
                <w:rFonts w:hint="eastAsia" w:ascii="宋体" w:hAnsi="宋体" w:eastAsia="宋体" w:cs="宋体"/>
                <w:color w:val="auto"/>
                <w:szCs w:val="24"/>
                <w:highlight w:val="none"/>
              </w:rPr>
              <w:t>日内，按照采购文件确定的事项签订政府采购合同。</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70"/>
      <w:bookmarkEnd w:id="71"/>
      <w:bookmarkEnd w:id="72"/>
      <w:bookmarkEnd w:id="73"/>
      <w:bookmarkEnd w:id="74"/>
    </w:tbl>
    <w:p w14:paraId="795414E4">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23E354">
      <w:pPr>
        <w:wordWrap w:val="0"/>
        <w:adjustRightInd w:val="0"/>
        <w:snapToGrid w:val="0"/>
        <w:spacing w:line="360" w:lineRule="auto"/>
        <w:jc w:val="right"/>
        <w:rPr>
          <w:rFonts w:hint="default" w:ascii="宋体" w:hAnsi="宋体" w:eastAsia="宋体" w:cs="宋体"/>
          <w:b/>
          <w:sz w:val="21"/>
          <w:szCs w:val="21"/>
          <w:highlight w:val="none"/>
          <w:u w:val="single"/>
          <w:lang w:val="en-US"/>
        </w:rPr>
      </w:pPr>
      <w:bookmarkStart w:id="77" w:name="_Toc19246"/>
      <w:bookmarkStart w:id="78" w:name="_Toc389582037"/>
      <w:bookmarkStart w:id="79" w:name="_Toc31520"/>
      <w:bookmarkStart w:id="80" w:name="_Toc29888"/>
      <w:bookmarkStart w:id="81" w:name="_Toc426457696"/>
      <w:bookmarkStart w:id="82" w:name="_Toc9053"/>
      <w:bookmarkStart w:id="83" w:name="_Toc19199"/>
      <w:bookmarkStart w:id="84" w:name="_Toc8333"/>
      <w:bookmarkStart w:id="85" w:name="_Toc20230"/>
      <w:bookmarkStart w:id="86" w:name="_Toc8954"/>
      <w:bookmarkStart w:id="87" w:name="_Toc26595"/>
      <w:bookmarkStart w:id="88" w:name="_Toc31683"/>
      <w:r>
        <w:rPr>
          <w:rFonts w:ascii="宋体" w:hAnsi="宋体" w:eastAsia="宋体"/>
          <w:sz w:val="20"/>
          <w:szCs w:val="20"/>
          <w:highlight w:val="none"/>
        </w:rPr>
        <w:t xml:space="preserve">                                          </w:t>
      </w:r>
      <w:r>
        <w:rPr>
          <w:rFonts w:hint="eastAsia" w:ascii="宋体" w:hAnsi="宋体" w:eastAsia="宋体"/>
          <w:sz w:val="20"/>
          <w:szCs w:val="20"/>
          <w:highlight w:val="none"/>
        </w:rPr>
        <w:t xml:space="preserve">  </w:t>
      </w:r>
      <w:r>
        <w:rPr>
          <w:rFonts w:hint="eastAsia" w:ascii="宋体" w:hAnsi="宋体" w:eastAsia="宋体" w:cs="宋体"/>
          <w:b/>
          <w:sz w:val="21"/>
          <w:szCs w:val="21"/>
          <w:highlight w:val="none"/>
          <w:lang w:val="en-US" w:eastAsia="zh-CN"/>
        </w:rPr>
        <w:t>档案</w:t>
      </w:r>
      <w:r>
        <w:rPr>
          <w:rFonts w:hint="eastAsia" w:ascii="宋体" w:hAnsi="宋体" w:eastAsia="宋体" w:cs="宋体"/>
          <w:b/>
          <w:sz w:val="21"/>
          <w:szCs w:val="21"/>
          <w:highlight w:val="none"/>
        </w:rPr>
        <w:t>编号：</w:t>
      </w:r>
      <w:r>
        <w:rPr>
          <w:rFonts w:hint="eastAsia" w:ascii="宋体" w:hAnsi="宋体" w:eastAsia="宋体" w:cs="宋体"/>
          <w:b/>
          <w:sz w:val="21"/>
          <w:szCs w:val="21"/>
          <w:highlight w:val="none"/>
          <w:lang w:val="en-US" w:eastAsia="zh-CN"/>
        </w:rPr>
        <w:t>N0.</w:t>
      </w:r>
      <w:r>
        <w:rPr>
          <w:rFonts w:hint="eastAsia" w:ascii="宋体" w:hAnsi="宋体" w:eastAsia="宋体" w:cs="宋体"/>
          <w:b/>
          <w:sz w:val="21"/>
          <w:szCs w:val="21"/>
          <w:highlight w:val="none"/>
          <w:u w:val="single"/>
          <w:lang w:val="en-US" w:eastAsia="zh-CN"/>
        </w:rPr>
        <w:t xml:space="preserve">                </w:t>
      </w:r>
    </w:p>
    <w:p w14:paraId="510AB6E9">
      <w:pPr>
        <w:adjustRightInd w:val="0"/>
        <w:snapToGrid w:val="0"/>
        <w:spacing w:line="360" w:lineRule="auto"/>
        <w:rPr>
          <w:rFonts w:ascii="宋体" w:hAnsi="宋体" w:eastAsia="宋体"/>
          <w:sz w:val="20"/>
          <w:szCs w:val="20"/>
          <w:highlight w:val="none"/>
        </w:rPr>
      </w:pPr>
    </w:p>
    <w:p w14:paraId="54F8470F">
      <w:pPr>
        <w:adjustRightInd w:val="0"/>
        <w:snapToGrid w:val="0"/>
        <w:spacing w:line="360" w:lineRule="auto"/>
        <w:rPr>
          <w:rFonts w:ascii="宋体" w:hAnsi="宋体" w:eastAsia="宋体"/>
          <w:sz w:val="20"/>
          <w:szCs w:val="20"/>
          <w:highlight w:val="none"/>
        </w:rPr>
      </w:pPr>
    </w:p>
    <w:p w14:paraId="2CA754BC">
      <w:pPr>
        <w:adjustRightInd w:val="0"/>
        <w:snapToGrid w:val="0"/>
        <w:spacing w:line="360" w:lineRule="auto"/>
        <w:rPr>
          <w:rFonts w:ascii="宋体" w:hAnsi="宋体" w:eastAsia="宋体"/>
          <w:sz w:val="20"/>
          <w:szCs w:val="20"/>
          <w:highlight w:val="none"/>
        </w:rPr>
      </w:pPr>
    </w:p>
    <w:p w14:paraId="0A8E7B04">
      <w:pPr>
        <w:adjustRightInd w:val="0"/>
        <w:snapToGrid w:val="0"/>
        <w:spacing w:line="360" w:lineRule="auto"/>
        <w:rPr>
          <w:rFonts w:ascii="宋体" w:hAnsi="宋体" w:eastAsia="宋体"/>
          <w:sz w:val="20"/>
          <w:szCs w:val="20"/>
          <w:highlight w:val="none"/>
        </w:rPr>
      </w:pPr>
    </w:p>
    <w:p w14:paraId="6D4505D4">
      <w:pPr>
        <w:adjustRightInd w:val="0"/>
        <w:snapToGrid w:val="0"/>
        <w:spacing w:line="360" w:lineRule="auto"/>
        <w:rPr>
          <w:rFonts w:ascii="宋体" w:hAnsi="宋体" w:eastAsia="宋体"/>
          <w:sz w:val="20"/>
          <w:szCs w:val="20"/>
          <w:highlight w:val="none"/>
        </w:rPr>
      </w:pPr>
    </w:p>
    <w:p w14:paraId="303A63D2">
      <w:pPr>
        <w:adjustRightInd w:val="0"/>
        <w:snapToGrid w:val="0"/>
        <w:spacing w:line="360" w:lineRule="auto"/>
        <w:rPr>
          <w:rFonts w:ascii="宋体" w:hAnsi="宋体" w:eastAsia="宋体"/>
          <w:sz w:val="20"/>
          <w:szCs w:val="20"/>
          <w:highlight w:val="none"/>
        </w:rPr>
      </w:pPr>
    </w:p>
    <w:p w14:paraId="351F672F">
      <w:pPr>
        <w:adjustRightInd w:val="0"/>
        <w:snapToGrid w:val="0"/>
        <w:spacing w:line="360" w:lineRule="auto"/>
        <w:jc w:val="center"/>
        <w:rPr>
          <w:rFonts w:hint="default" w:ascii="宋体" w:hAnsi="宋体" w:eastAsia="宋体"/>
          <w:b/>
          <w:sz w:val="52"/>
          <w:szCs w:val="36"/>
          <w:highlight w:val="none"/>
          <w:lang w:val="en-US" w:eastAsia="zh-CN"/>
        </w:rPr>
      </w:pPr>
      <w:r>
        <w:rPr>
          <w:rFonts w:hint="eastAsia" w:ascii="宋体" w:hAnsi="宋体" w:eastAsia="宋体"/>
          <w:b/>
          <w:sz w:val="52"/>
          <w:szCs w:val="36"/>
          <w:highlight w:val="none"/>
          <w:lang w:val="en-US" w:eastAsia="zh-CN"/>
        </w:rPr>
        <w:t>宝鸡市中医医院</w:t>
      </w:r>
    </w:p>
    <w:p w14:paraId="1C18AC2D">
      <w:pPr>
        <w:adjustRightInd w:val="0"/>
        <w:snapToGrid w:val="0"/>
        <w:spacing w:line="360" w:lineRule="auto"/>
        <w:jc w:val="center"/>
        <w:rPr>
          <w:rFonts w:ascii="宋体" w:hAnsi="宋体" w:eastAsia="宋体"/>
          <w:b/>
          <w:sz w:val="52"/>
          <w:szCs w:val="36"/>
          <w:highlight w:val="none"/>
        </w:rPr>
      </w:pPr>
      <w:r>
        <w:rPr>
          <w:rFonts w:hint="eastAsia" w:ascii="宋体" w:hAnsi="宋体" w:eastAsia="宋体"/>
          <w:b/>
          <w:sz w:val="52"/>
          <w:szCs w:val="36"/>
          <w:highlight w:val="none"/>
        </w:rPr>
        <w:t>医疗</w:t>
      </w:r>
      <w:r>
        <w:rPr>
          <w:rFonts w:hint="eastAsia" w:ascii="宋体" w:hAnsi="宋体" w:eastAsia="宋体"/>
          <w:b/>
          <w:sz w:val="52"/>
          <w:szCs w:val="36"/>
          <w:highlight w:val="none"/>
          <w:lang w:val="en-US" w:eastAsia="zh-CN"/>
        </w:rPr>
        <w:t>器械（设备）</w:t>
      </w:r>
      <w:r>
        <w:rPr>
          <w:rFonts w:hint="eastAsia" w:ascii="宋体" w:hAnsi="宋体" w:eastAsia="宋体"/>
          <w:b/>
          <w:sz w:val="52"/>
          <w:szCs w:val="36"/>
          <w:highlight w:val="none"/>
        </w:rPr>
        <w:t>采购合同</w:t>
      </w:r>
    </w:p>
    <w:p w14:paraId="1ABE04FF">
      <w:pPr>
        <w:adjustRightInd w:val="0"/>
        <w:snapToGrid w:val="0"/>
        <w:spacing w:line="360" w:lineRule="auto"/>
        <w:rPr>
          <w:rFonts w:ascii="宋体" w:hAnsi="宋体" w:eastAsia="宋体"/>
          <w:b/>
          <w:sz w:val="36"/>
          <w:szCs w:val="36"/>
          <w:highlight w:val="none"/>
        </w:rPr>
      </w:pPr>
    </w:p>
    <w:p w14:paraId="6142CB6B">
      <w:pPr>
        <w:adjustRightInd w:val="0"/>
        <w:snapToGrid w:val="0"/>
        <w:spacing w:line="360" w:lineRule="auto"/>
        <w:rPr>
          <w:rFonts w:ascii="宋体" w:hAnsi="宋体" w:eastAsia="宋体"/>
          <w:b/>
          <w:sz w:val="36"/>
          <w:szCs w:val="36"/>
          <w:highlight w:val="none"/>
        </w:rPr>
      </w:pPr>
    </w:p>
    <w:p w14:paraId="48F42073">
      <w:pPr>
        <w:adjustRightInd w:val="0"/>
        <w:snapToGrid w:val="0"/>
        <w:spacing w:line="360" w:lineRule="auto"/>
        <w:rPr>
          <w:rFonts w:ascii="宋体" w:hAnsi="宋体" w:eastAsia="宋体"/>
          <w:b/>
          <w:sz w:val="36"/>
          <w:szCs w:val="36"/>
          <w:highlight w:val="none"/>
        </w:rPr>
      </w:pPr>
    </w:p>
    <w:p w14:paraId="280A0165">
      <w:pPr>
        <w:adjustRightInd w:val="0"/>
        <w:snapToGrid w:val="0"/>
        <w:spacing w:line="360" w:lineRule="auto"/>
        <w:rPr>
          <w:rFonts w:ascii="宋体" w:hAnsi="宋体" w:eastAsia="宋体"/>
          <w:b/>
          <w:sz w:val="36"/>
          <w:szCs w:val="36"/>
          <w:highlight w:val="none"/>
        </w:rPr>
      </w:pPr>
    </w:p>
    <w:p w14:paraId="07E76214">
      <w:pPr>
        <w:adjustRightInd w:val="0"/>
        <w:snapToGrid w:val="0"/>
        <w:spacing w:line="360" w:lineRule="auto"/>
        <w:rPr>
          <w:rFonts w:ascii="宋体" w:hAnsi="宋体" w:eastAsia="宋体"/>
          <w:b/>
          <w:sz w:val="36"/>
          <w:szCs w:val="36"/>
          <w:highlight w:val="none"/>
        </w:rPr>
      </w:pPr>
    </w:p>
    <w:p w14:paraId="3F0F9D3B">
      <w:pPr>
        <w:adjustRightInd w:val="0"/>
        <w:snapToGrid w:val="0"/>
        <w:spacing w:line="360" w:lineRule="auto"/>
        <w:rPr>
          <w:rFonts w:ascii="宋体" w:hAnsi="宋体" w:eastAsia="宋体"/>
          <w:b/>
          <w:sz w:val="36"/>
          <w:szCs w:val="36"/>
          <w:highlight w:val="none"/>
        </w:rPr>
      </w:pPr>
    </w:p>
    <w:p w14:paraId="39D57A36">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hint="default" w:ascii="宋体" w:hAnsi="宋体" w:eastAsia="宋体"/>
          <w:b/>
          <w:sz w:val="32"/>
          <w:szCs w:val="32"/>
          <w:highlight w:val="none"/>
          <w:u w:val="single"/>
          <w:lang w:val="en-US" w:eastAsia="zh-CN"/>
        </w:rPr>
      </w:pPr>
      <w:r>
        <w:rPr>
          <w:rFonts w:hint="eastAsia" w:ascii="宋体" w:hAnsi="宋体" w:eastAsia="宋体"/>
          <w:b/>
          <w:sz w:val="32"/>
          <w:szCs w:val="32"/>
          <w:highlight w:val="none"/>
          <w:u w:val="single"/>
        </w:rPr>
        <w:t>甲  方：</w:t>
      </w:r>
      <w:r>
        <w:rPr>
          <w:rFonts w:hint="eastAsia" w:ascii="宋体" w:hAnsi="宋体" w:eastAsia="宋体"/>
          <w:b/>
          <w:sz w:val="32"/>
          <w:szCs w:val="32"/>
          <w:highlight w:val="none"/>
          <w:u w:val="single"/>
          <w:lang w:val="en-US" w:eastAsia="zh-CN"/>
        </w:rPr>
        <w:t xml:space="preserve">    宝鸡市中医医院    </w:t>
      </w:r>
    </w:p>
    <w:p w14:paraId="3CA568AD">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ascii="宋体" w:hAnsi="宋体" w:eastAsia="宋体"/>
          <w:b/>
          <w:sz w:val="32"/>
          <w:szCs w:val="32"/>
          <w:highlight w:val="none"/>
          <w:u w:val="single"/>
        </w:rPr>
      </w:pPr>
    </w:p>
    <w:p w14:paraId="7F459CAE">
      <w:pPr>
        <w:keepNext w:val="0"/>
        <w:keepLines w:val="0"/>
        <w:pageBreakBefore w:val="0"/>
        <w:widowControl w:val="0"/>
        <w:kinsoku/>
        <w:wordWrap/>
        <w:overflowPunct/>
        <w:topLinePunct w:val="0"/>
        <w:autoSpaceDE/>
        <w:autoSpaceDN/>
        <w:bidi w:val="0"/>
        <w:adjustRightInd w:val="0"/>
        <w:snapToGrid w:val="0"/>
        <w:spacing w:line="360" w:lineRule="auto"/>
        <w:ind w:firstLine="1928" w:firstLineChars="600"/>
        <w:jc w:val="left"/>
        <w:textAlignment w:val="auto"/>
        <w:rPr>
          <w:rFonts w:hint="default" w:ascii="宋体" w:hAnsi="宋体" w:eastAsia="宋体"/>
          <w:b/>
          <w:sz w:val="32"/>
          <w:szCs w:val="32"/>
          <w:highlight w:val="none"/>
          <w:u w:val="single"/>
          <w:lang w:val="en-US" w:eastAsia="zh-CN"/>
        </w:rPr>
      </w:pPr>
      <w:r>
        <w:rPr>
          <w:rFonts w:hint="eastAsia" w:ascii="宋体" w:hAnsi="宋体" w:eastAsia="宋体"/>
          <w:b/>
          <w:sz w:val="32"/>
          <w:szCs w:val="32"/>
          <w:highlight w:val="none"/>
          <w:u w:val="single"/>
        </w:rPr>
        <w:t>乙  方：</w:t>
      </w:r>
      <w:r>
        <w:rPr>
          <w:rFonts w:hint="eastAsia" w:ascii="宋体" w:hAnsi="宋体" w:eastAsia="宋体"/>
          <w:b/>
          <w:sz w:val="32"/>
          <w:szCs w:val="32"/>
          <w:highlight w:val="none"/>
          <w:u w:val="single"/>
          <w:lang w:val="en-US" w:eastAsia="zh-CN"/>
        </w:rPr>
        <w:t xml:space="preserve">                      </w:t>
      </w:r>
    </w:p>
    <w:p w14:paraId="7818C3FA">
      <w:pPr>
        <w:adjustRightInd w:val="0"/>
        <w:snapToGrid w:val="0"/>
        <w:spacing w:line="360" w:lineRule="auto"/>
        <w:jc w:val="center"/>
        <w:rPr>
          <w:rFonts w:ascii="宋体" w:hAnsi="宋体" w:eastAsia="宋体"/>
          <w:b/>
          <w:sz w:val="32"/>
          <w:szCs w:val="32"/>
          <w:highlight w:val="none"/>
        </w:rPr>
      </w:pPr>
    </w:p>
    <w:p w14:paraId="6C1C5C4F">
      <w:pPr>
        <w:adjustRightInd w:val="0"/>
        <w:snapToGrid w:val="0"/>
        <w:spacing w:line="360" w:lineRule="auto"/>
        <w:jc w:val="center"/>
        <w:rPr>
          <w:rFonts w:ascii="宋体" w:hAnsi="宋体" w:eastAsia="宋体"/>
          <w:b/>
          <w:sz w:val="28"/>
          <w:szCs w:val="36"/>
          <w:highlight w:val="none"/>
        </w:rPr>
      </w:pPr>
      <w:r>
        <w:rPr>
          <w:rFonts w:hint="eastAsia" w:ascii="宋体" w:hAnsi="宋体" w:eastAsia="宋体"/>
          <w:b/>
          <w:sz w:val="32"/>
          <w:szCs w:val="32"/>
          <w:highlight w:val="none"/>
        </w:rPr>
        <w:t>签订日期：</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年</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月</w:t>
      </w:r>
      <w:r>
        <w:rPr>
          <w:rFonts w:hint="eastAsia" w:ascii="宋体" w:hAnsi="宋体" w:eastAsia="宋体"/>
          <w:b/>
          <w:sz w:val="32"/>
          <w:szCs w:val="32"/>
          <w:highlight w:val="none"/>
          <w:u w:val="single"/>
          <w:lang w:val="en-US" w:eastAsia="zh-CN"/>
        </w:rPr>
        <w:t xml:space="preserve">      </w:t>
      </w:r>
      <w:r>
        <w:rPr>
          <w:rFonts w:hint="eastAsia" w:ascii="宋体" w:hAnsi="宋体" w:eastAsia="宋体"/>
          <w:b/>
          <w:sz w:val="32"/>
          <w:szCs w:val="32"/>
          <w:highlight w:val="none"/>
        </w:rPr>
        <w:t>日</w:t>
      </w:r>
    </w:p>
    <w:p w14:paraId="5F61AB67">
      <w:pPr>
        <w:rPr>
          <w:highlight w:val="none"/>
        </w:rPr>
      </w:pPr>
    </w:p>
    <w:p w14:paraId="0BD03C9D">
      <w:pPr>
        <w:rPr>
          <w:rFonts w:eastAsiaTheme="minorEastAsia"/>
          <w:highlight w:val="none"/>
        </w:rPr>
      </w:pPr>
    </w:p>
    <w:p w14:paraId="10BB82A1">
      <w:pPr>
        <w:rPr>
          <w:rFonts w:eastAsiaTheme="minorEastAsia"/>
          <w:highlight w:val="none"/>
        </w:rPr>
      </w:pPr>
    </w:p>
    <w:p w14:paraId="70633828">
      <w:pPr>
        <w:rPr>
          <w:rFonts w:eastAsiaTheme="minorEastAsia"/>
          <w:highlight w:val="none"/>
        </w:rPr>
      </w:pPr>
    </w:p>
    <w:p w14:paraId="012B791E">
      <w:pPr>
        <w:rPr>
          <w:rFonts w:eastAsiaTheme="minorEastAsia"/>
          <w:highlight w:val="none"/>
        </w:rPr>
      </w:pPr>
    </w:p>
    <w:p w14:paraId="0FFC44D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heme="minorEastAsia" w:hAnsiTheme="minorEastAsia" w:eastAsiaTheme="minorEastAsia"/>
          <w:snapToGrid w:val="0"/>
          <w:sz w:val="20"/>
          <w:szCs w:val="20"/>
          <w:highlight w:val="none"/>
        </w:rPr>
      </w:pPr>
      <w:r>
        <w:rPr>
          <w:rFonts w:hint="eastAsia" w:asciiTheme="minorEastAsia" w:hAnsiTheme="minorEastAsia" w:eastAsiaTheme="minorEastAsia"/>
          <w:b/>
          <w:bCs/>
          <w:snapToGrid w:val="0"/>
          <w:sz w:val="24"/>
          <w:szCs w:val="24"/>
          <w:highlight w:val="none"/>
        </w:rPr>
        <w:t>甲方（购货方）：</w:t>
      </w:r>
      <w:r>
        <w:rPr>
          <w:rFonts w:hint="eastAsia" w:asciiTheme="minorEastAsia" w:hAnsiTheme="minorEastAsia" w:eastAsiaTheme="minorEastAsia"/>
          <w:snapToGrid w:val="0"/>
          <w:sz w:val="24"/>
          <w:szCs w:val="24"/>
          <w:highlight w:val="none"/>
        </w:rPr>
        <w:t xml:space="preserve">宝鸡市中医医院 </w:t>
      </w:r>
    </w:p>
    <w:p w14:paraId="5B01C5D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heme="minorEastAsia" w:hAnsiTheme="minorEastAsia" w:eastAsiaTheme="minorEastAsia"/>
          <w:snapToGrid w:val="0"/>
          <w:sz w:val="20"/>
          <w:szCs w:val="20"/>
          <w:highlight w:val="none"/>
          <w:lang w:val="en-US" w:eastAsia="zh-CN"/>
        </w:rPr>
      </w:pPr>
      <w:r>
        <w:rPr>
          <w:rFonts w:hint="eastAsia" w:asciiTheme="minorEastAsia" w:hAnsiTheme="minorEastAsia" w:eastAsiaTheme="minorEastAsia"/>
          <w:b/>
          <w:bCs/>
          <w:snapToGrid w:val="0"/>
          <w:sz w:val="24"/>
          <w:szCs w:val="24"/>
          <w:highlight w:val="none"/>
        </w:rPr>
        <w:t>乙方（供货方）：</w:t>
      </w:r>
      <w:r>
        <w:rPr>
          <w:rFonts w:hint="eastAsia" w:asciiTheme="minorEastAsia" w:hAnsiTheme="minorEastAsia" w:eastAsiaTheme="minorEastAsia"/>
          <w:b/>
          <w:bCs/>
          <w:snapToGrid w:val="0"/>
          <w:sz w:val="24"/>
          <w:szCs w:val="24"/>
          <w:highlight w:val="none"/>
          <w:u w:val="single"/>
          <w:lang w:val="en-US" w:eastAsia="zh-CN"/>
        </w:rPr>
        <w:t xml:space="preserve">                    </w:t>
      </w:r>
    </w:p>
    <w:p w14:paraId="715E0DF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依据《中华人民共和国民法典》，《医疗器械监督管理条例》、《医疗器械经营监督管理办法》、《医疗器械经营质量管理规范》等法规规定，甲乙双方遵循平等自愿和诚实守信的原则，经双方协商，签订本合同并共同信守下列条款。 </w:t>
      </w:r>
    </w:p>
    <w:p w14:paraId="18ABF46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一、合同标的：</w:t>
      </w:r>
    </w:p>
    <w:tbl>
      <w:tblPr>
        <w:tblStyle w:val="22"/>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70"/>
        <w:gridCol w:w="1455"/>
        <w:gridCol w:w="1485"/>
        <w:gridCol w:w="600"/>
        <w:gridCol w:w="585"/>
        <w:gridCol w:w="1245"/>
        <w:gridCol w:w="1417"/>
      </w:tblGrid>
      <w:tr w14:paraId="29D5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0E40176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170" w:type="dxa"/>
            <w:vAlign w:val="center"/>
          </w:tcPr>
          <w:p w14:paraId="6151BFC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规格</w:t>
            </w:r>
            <w:r>
              <w:rPr>
                <w:rFonts w:hint="eastAsia" w:ascii="宋体" w:hAnsi="宋体" w:eastAsia="宋体" w:cs="宋体"/>
                <w:sz w:val="24"/>
                <w:szCs w:val="24"/>
                <w:highlight w:val="none"/>
                <w:lang w:val="en-US" w:eastAsia="zh-CN"/>
              </w:rPr>
              <w:t>型号</w:t>
            </w:r>
          </w:p>
        </w:tc>
        <w:tc>
          <w:tcPr>
            <w:tcW w:w="1455" w:type="dxa"/>
            <w:vAlign w:val="center"/>
          </w:tcPr>
          <w:p w14:paraId="783B88C0">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注册证号（</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备案凭证号）</w:t>
            </w:r>
          </w:p>
        </w:tc>
        <w:tc>
          <w:tcPr>
            <w:tcW w:w="1485" w:type="dxa"/>
            <w:vAlign w:val="center"/>
          </w:tcPr>
          <w:p w14:paraId="66BC649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生产企业</w:t>
            </w:r>
          </w:p>
        </w:tc>
        <w:tc>
          <w:tcPr>
            <w:tcW w:w="600" w:type="dxa"/>
            <w:vAlign w:val="center"/>
          </w:tcPr>
          <w:p w14:paraId="323F256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85" w:type="dxa"/>
            <w:vAlign w:val="center"/>
          </w:tcPr>
          <w:p w14:paraId="0C0BD66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245" w:type="dxa"/>
            <w:vAlign w:val="center"/>
          </w:tcPr>
          <w:p w14:paraId="39B52A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417" w:type="dxa"/>
            <w:vAlign w:val="center"/>
          </w:tcPr>
          <w:p w14:paraId="259A2FE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r>
      <w:tr w14:paraId="72F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47251F74">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170" w:type="dxa"/>
            <w:vAlign w:val="center"/>
          </w:tcPr>
          <w:p w14:paraId="1070B0E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55" w:type="dxa"/>
            <w:vAlign w:val="center"/>
          </w:tcPr>
          <w:p w14:paraId="3CB3CA8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85" w:type="dxa"/>
            <w:vAlign w:val="center"/>
          </w:tcPr>
          <w:p w14:paraId="40D1589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600" w:type="dxa"/>
            <w:vAlign w:val="center"/>
          </w:tcPr>
          <w:p w14:paraId="0A6BCE1A">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585" w:type="dxa"/>
            <w:vAlign w:val="center"/>
          </w:tcPr>
          <w:p w14:paraId="1C60E5BE">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245" w:type="dxa"/>
            <w:vAlign w:val="center"/>
          </w:tcPr>
          <w:p w14:paraId="243B7C8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17" w:type="dxa"/>
            <w:vAlign w:val="center"/>
          </w:tcPr>
          <w:p w14:paraId="1093DF36">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r>
      <w:tr w14:paraId="7CC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14:paraId="73C580E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170" w:type="dxa"/>
            <w:vAlign w:val="center"/>
          </w:tcPr>
          <w:p w14:paraId="5A78426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55" w:type="dxa"/>
            <w:vAlign w:val="center"/>
          </w:tcPr>
          <w:p w14:paraId="3669473D">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85" w:type="dxa"/>
            <w:vAlign w:val="center"/>
          </w:tcPr>
          <w:p w14:paraId="3B0F370F">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600" w:type="dxa"/>
            <w:vAlign w:val="center"/>
          </w:tcPr>
          <w:p w14:paraId="7D069F2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585" w:type="dxa"/>
            <w:vAlign w:val="center"/>
          </w:tcPr>
          <w:p w14:paraId="0E67A17B">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245" w:type="dxa"/>
            <w:vAlign w:val="center"/>
          </w:tcPr>
          <w:p w14:paraId="56C8E4C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c>
          <w:tcPr>
            <w:tcW w:w="1417" w:type="dxa"/>
            <w:vAlign w:val="center"/>
          </w:tcPr>
          <w:p w14:paraId="4EFFAD57">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p>
        </w:tc>
      </w:tr>
      <w:tr w14:paraId="33B7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8"/>
            <w:vAlign w:val="center"/>
          </w:tcPr>
          <w:p w14:paraId="0D0871AE">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r>
              <w:rPr>
                <w:rFonts w:hint="eastAsia" w:ascii="宋体" w:hAnsi="宋体" w:eastAsia="宋体" w:cs="宋体"/>
                <w:b w:val="0"/>
                <w:bCs w:val="0"/>
                <w:color w:val="auto"/>
                <w:sz w:val="24"/>
                <w:szCs w:val="24"/>
                <w:highlight w:val="none"/>
                <w:lang w:val="en-US" w:eastAsia="zh-CN"/>
              </w:rPr>
              <w:t>本价格为含税价。</w:t>
            </w:r>
          </w:p>
        </w:tc>
      </w:tr>
      <w:tr w14:paraId="42EC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gridSpan w:val="2"/>
            <w:vAlign w:val="center"/>
          </w:tcPr>
          <w:p w14:paraId="54C65796">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合计总金额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人民币/元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tc>
        <w:tc>
          <w:tcPr>
            <w:tcW w:w="6787" w:type="dxa"/>
            <w:gridSpan w:val="6"/>
            <w:vAlign w:val="center"/>
          </w:tcPr>
          <w:p w14:paraId="392EE0D8">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小写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p>
        </w:tc>
      </w:tr>
      <w:tr w14:paraId="2341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1" w:type="dxa"/>
            <w:gridSpan w:val="8"/>
            <w:vAlign w:val="center"/>
          </w:tcPr>
          <w:p w14:paraId="7C59D84E">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设备配置清单：（见附页</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），设备专用耗材及配件：（见附件2）</w:t>
            </w:r>
            <w:r>
              <w:rPr>
                <w:rFonts w:hint="eastAsia" w:ascii="宋体" w:hAnsi="宋体" w:eastAsia="宋体" w:cs="宋体"/>
                <w:sz w:val="24"/>
                <w:szCs w:val="24"/>
                <w:highlight w:val="none"/>
                <w:lang w:eastAsia="zh-CN"/>
              </w:rPr>
              <w:t>。</w:t>
            </w:r>
          </w:p>
        </w:tc>
      </w:tr>
    </w:tbl>
    <w:p w14:paraId="6BF7BBF1">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注：医疗器械的产品名称 、型号、生产企业等，应与注册证中相同；乙方保证成交价格不高于市场成交价，否则乙方应承担超出部分。需性能、精度校核等检定的设备，需由乙方承担检定校准费用，委托有资格的机构进行校核并办理相关手续。若不能达到上述要求，一切相关违约责任由乙方承担。</w:t>
      </w:r>
    </w:p>
    <w:p w14:paraId="24FC3D1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二、付款方式：</w:t>
      </w:r>
    </w:p>
    <w:p w14:paraId="613C6E5A">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本合同签订后，设备到货安装调试并验收合格，由乙方向甲方开具该设备全额发票，并随发票付合同文件；</w:t>
      </w:r>
    </w:p>
    <w:p w14:paraId="6247EA6D">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甲方在验收完成后办理入库、付款等相关手续，</w:t>
      </w:r>
      <w:r>
        <w:rPr>
          <w:rFonts w:hint="eastAsia" w:asciiTheme="minorEastAsia" w:hAnsiTheme="minorEastAsia" w:eastAsiaTheme="minorEastAsia"/>
          <w:snapToGrid w:val="0"/>
          <w:color w:val="FF0000"/>
          <w:sz w:val="24"/>
          <w:szCs w:val="24"/>
          <w:highlight w:val="none"/>
          <w:u w:val="single"/>
          <w:lang w:val="en-US" w:eastAsia="zh-CN"/>
        </w:rPr>
        <w:t>付款方式按投标文件响应内容为准</w:t>
      </w:r>
      <w:r>
        <w:rPr>
          <w:rFonts w:hint="eastAsia" w:asciiTheme="minorEastAsia" w:hAnsiTheme="minorEastAsia" w:eastAsiaTheme="minorEastAsia"/>
          <w:snapToGrid w:val="0"/>
          <w:sz w:val="24"/>
          <w:szCs w:val="24"/>
          <w:highlight w:val="none"/>
        </w:rPr>
        <w:t>。</w:t>
      </w:r>
    </w:p>
    <w:p w14:paraId="1F5DC0E7">
      <w:pPr>
        <w:keepNext w:val="0"/>
        <w:keepLines w:val="0"/>
        <w:pageBreakBefore w:val="0"/>
        <w:widowControl w:val="0"/>
        <w:numPr>
          <w:ilvl w:val="0"/>
          <w:numId w:val="10"/>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乙方收款银行信息：</w:t>
      </w:r>
    </w:p>
    <w:p w14:paraId="2643B01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u w:val="single"/>
        </w:rPr>
      </w:pPr>
      <w:r>
        <w:rPr>
          <w:rFonts w:hint="eastAsia" w:asciiTheme="minorEastAsia" w:hAnsiTheme="minorEastAsia" w:eastAsiaTheme="minorEastAsia"/>
          <w:snapToGrid w:val="0"/>
          <w:sz w:val="24"/>
          <w:szCs w:val="24"/>
          <w:highlight w:val="none"/>
        </w:rPr>
        <w:t>账户名称：</w:t>
      </w:r>
      <w:r>
        <w:rPr>
          <w:rFonts w:hint="eastAsia" w:asciiTheme="minorEastAsia" w:hAnsiTheme="minorEastAsia" w:eastAsiaTheme="minorEastAsia"/>
          <w:snapToGrid w:val="0"/>
          <w:sz w:val="24"/>
          <w:szCs w:val="24"/>
          <w:highlight w:val="none"/>
          <w:u w:val="single"/>
        </w:rPr>
        <w:t xml:space="preserve">                                </w:t>
      </w:r>
    </w:p>
    <w:p w14:paraId="58160C2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u w:val="single"/>
        </w:rPr>
      </w:pPr>
      <w:r>
        <w:rPr>
          <w:rFonts w:hint="eastAsia" w:asciiTheme="minorEastAsia" w:hAnsiTheme="minorEastAsia" w:eastAsiaTheme="minorEastAsia"/>
          <w:snapToGrid w:val="0"/>
          <w:sz w:val="24"/>
          <w:szCs w:val="24"/>
          <w:highlight w:val="none"/>
        </w:rPr>
        <w:t>开户银行：</w:t>
      </w:r>
      <w:r>
        <w:rPr>
          <w:rFonts w:hint="eastAsia" w:asciiTheme="minorEastAsia" w:hAnsiTheme="minorEastAsia" w:eastAsiaTheme="minorEastAsia"/>
          <w:snapToGrid w:val="0"/>
          <w:sz w:val="24"/>
          <w:szCs w:val="24"/>
          <w:highlight w:val="none"/>
          <w:u w:val="single"/>
        </w:rPr>
        <w:t xml:space="preserve">                                </w:t>
      </w:r>
    </w:p>
    <w:p w14:paraId="7A86752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账    号：</w:t>
      </w:r>
      <w:r>
        <w:rPr>
          <w:rFonts w:hint="eastAsia" w:asciiTheme="minorEastAsia" w:hAnsiTheme="minorEastAsia" w:eastAsiaTheme="minorEastAsia"/>
          <w:snapToGrid w:val="0"/>
          <w:sz w:val="24"/>
          <w:szCs w:val="24"/>
          <w:highlight w:val="none"/>
          <w:u w:val="single"/>
        </w:rPr>
        <w:t xml:space="preserve">                                </w:t>
      </w:r>
    </w:p>
    <w:p w14:paraId="4362EEB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三、交货及交货条件</w:t>
      </w:r>
    </w:p>
    <w:p w14:paraId="0506DA82">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交货日期：乙方在合同生效的</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天内向甲方交付上述产品，逾期将按照第九条相关规定执行。</w:t>
      </w:r>
    </w:p>
    <w:p w14:paraId="4F6D8F9F">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交货地点：</w:t>
      </w:r>
      <w:r>
        <w:rPr>
          <w:rFonts w:hint="eastAsia" w:ascii="宋体" w:hAnsi="宋体" w:eastAsia="宋体"/>
          <w:snapToGrid w:val="0"/>
          <w:sz w:val="24"/>
          <w:szCs w:val="24"/>
          <w:highlight w:val="none"/>
          <w:lang w:val="en-US" w:eastAsia="zh-CN"/>
        </w:rPr>
        <w:t>使用科室</w:t>
      </w:r>
      <w:r>
        <w:rPr>
          <w:rFonts w:hint="eastAsia" w:ascii="宋体" w:hAnsi="宋体" w:eastAsia="宋体"/>
          <w:snapToGrid w:val="0"/>
          <w:sz w:val="24"/>
          <w:szCs w:val="24"/>
          <w:highlight w:val="none"/>
          <w:u w:val="single"/>
          <w:lang w:val="en-US" w:eastAsia="zh-CN"/>
        </w:rPr>
        <w:t>（         ）</w:t>
      </w:r>
      <w:r>
        <w:rPr>
          <w:rFonts w:hint="eastAsia" w:ascii="宋体" w:hAnsi="宋体" w:eastAsia="宋体"/>
          <w:snapToGrid w:val="0"/>
          <w:sz w:val="24"/>
          <w:szCs w:val="24"/>
          <w:highlight w:val="none"/>
          <w:u w:val="none"/>
          <w:lang w:val="en-US" w:eastAsia="zh-CN"/>
        </w:rPr>
        <w:t>或</w:t>
      </w:r>
      <w:r>
        <w:rPr>
          <w:rFonts w:hint="eastAsia" w:ascii="宋体" w:hAnsi="宋体" w:eastAsia="宋体"/>
          <w:snapToGrid w:val="0"/>
          <w:sz w:val="24"/>
          <w:szCs w:val="24"/>
          <w:highlight w:val="none"/>
        </w:rPr>
        <w:t>甲方指定交货地点。</w:t>
      </w:r>
      <w:r>
        <w:rPr>
          <w:rFonts w:hint="eastAsia" w:asciiTheme="minorEastAsia" w:hAnsiTheme="minorEastAsia" w:eastAsiaTheme="minorEastAsia"/>
          <w:snapToGrid w:val="0"/>
          <w:sz w:val="24"/>
          <w:szCs w:val="24"/>
          <w:highlight w:val="none"/>
        </w:rPr>
        <w:t xml:space="preserve">                                                      </w:t>
      </w:r>
    </w:p>
    <w:p w14:paraId="6A4BE4FD">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收货人： 王祎 联系电话： 0917-</w:t>
      </w:r>
      <w:r>
        <w:rPr>
          <w:rFonts w:hint="eastAsia" w:asciiTheme="minorEastAsia" w:hAnsiTheme="minorEastAsia" w:eastAsiaTheme="minorEastAsia"/>
          <w:snapToGrid w:val="0"/>
          <w:sz w:val="24"/>
          <w:szCs w:val="24"/>
          <w:highlight w:val="none"/>
          <w:lang w:val="en-US" w:eastAsia="zh-CN"/>
        </w:rPr>
        <w:t>3886051</w:t>
      </w:r>
      <w:r>
        <w:rPr>
          <w:rFonts w:hint="eastAsia" w:asciiTheme="minorEastAsia" w:hAnsiTheme="minorEastAsia" w:eastAsiaTheme="minorEastAsia"/>
          <w:snapToGrid w:val="0"/>
          <w:sz w:val="24"/>
          <w:szCs w:val="24"/>
          <w:highlight w:val="none"/>
        </w:rPr>
        <w:t xml:space="preserve">  </w:t>
      </w:r>
      <w:r>
        <w:rPr>
          <w:rFonts w:hint="eastAsia" w:asciiTheme="minorEastAsia" w:hAnsiTheme="minorEastAsia" w:eastAsiaTheme="minorEastAsia"/>
          <w:snapToGrid w:val="0"/>
          <w:sz w:val="24"/>
          <w:szCs w:val="24"/>
          <w:highlight w:val="none"/>
          <w:lang w:val="en-US" w:eastAsia="zh-CN"/>
        </w:rPr>
        <w:t>17309178882</w:t>
      </w:r>
      <w:r>
        <w:rPr>
          <w:rFonts w:hint="eastAsia" w:asciiTheme="minorEastAsia" w:hAnsiTheme="minorEastAsia" w:eastAsiaTheme="minorEastAsia"/>
          <w:snapToGrid w:val="0"/>
          <w:sz w:val="24"/>
          <w:szCs w:val="24"/>
          <w:highlight w:val="none"/>
        </w:rPr>
        <w:t xml:space="preserve"> </w:t>
      </w:r>
    </w:p>
    <w:p w14:paraId="286D60A5">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乙方承担器械（设备）的运费、保险费等费用，装卸费由乙方承担。</w:t>
      </w:r>
    </w:p>
    <w:p w14:paraId="53B29B0F">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乙方在货物具备发运条件前，准确通知甲方货物的名称、数量、重量、外形尺寸、发运日期、发运方式等基本情况，以便甲方做好接收准备。</w:t>
      </w:r>
    </w:p>
    <w:p w14:paraId="5506C7AD">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乙方在货物发运后，同时安排人员到现场配合接收货物，甲方配合乙方共同完成货物接收；由于承运部门造成的货物损失，由乙方自行与承运部门协商解决，甲方不承担运输过程中的损失。</w:t>
      </w:r>
    </w:p>
    <w:p w14:paraId="01270771">
      <w:pPr>
        <w:keepNext w:val="0"/>
        <w:keepLines w:val="0"/>
        <w:pageBreakBefore w:val="0"/>
        <w:widowControl w:val="0"/>
        <w:numPr>
          <w:ilvl w:val="0"/>
          <w:numId w:val="11"/>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乙方向甲方随设备提供全套设备技术资料（设备的出厂检验报告、合格证书、装箱清单、随货通行单等证明器械合法的证明文件）。 </w:t>
      </w:r>
    </w:p>
    <w:p w14:paraId="7D6566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四、包装与标记</w:t>
      </w:r>
    </w:p>
    <w:p w14:paraId="33808958">
      <w:pPr>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乙方提供的全部货物予以坚固包装，并有良好的防潮、防锈、防震和防腐等保护措施，以确保货物安全运抵甲方。乙方应承担由于包装不良而引起的货物锈蚀、损坏和丢失的责任。</w:t>
      </w:r>
    </w:p>
    <w:p w14:paraId="65B5709F">
      <w:pPr>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每件包装箱内，应附有合格证、质量检验记录及有关技术资料。</w:t>
      </w:r>
    </w:p>
    <w:p w14:paraId="5CF66D65">
      <w:pPr>
        <w:keepNext w:val="0"/>
        <w:keepLines w:val="0"/>
        <w:pageBreakBefore w:val="0"/>
        <w:widowControl w:val="0"/>
        <w:numPr>
          <w:ilvl w:val="0"/>
          <w:numId w:val="12"/>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根据货物的特点和运输的不同要求，乙方应在包装箱上清楚地标 有“防潮”、“易碎”、“小心轻放”、“勿倒置”等字样的通用标记。</w:t>
      </w:r>
    </w:p>
    <w:p w14:paraId="4013721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五、标准和检验</w:t>
      </w:r>
    </w:p>
    <w:p w14:paraId="345B10BE">
      <w:pPr>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所供器械是全新的、未使用过的，采用厂家原装包装，并符合国家有关标准、制造厂标准及合同技术标准要求；乙方应提供器械设备的技术条件，包括相应的图纸、操作手册、维护手册、质量保证文件、服务指南等，与货物一并移交甲方。</w:t>
      </w:r>
    </w:p>
    <w:p w14:paraId="26F352D6">
      <w:pPr>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乙方应在货物的发运前，对设备的质量、规格、数量进行准确、全面的检验。</w:t>
      </w:r>
    </w:p>
    <w:p w14:paraId="03EA81CB">
      <w:pPr>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甲方在收到货物后，乙方派遣开箱检验人员，甲方为乙方人员提供便利的工作条件。</w:t>
      </w:r>
    </w:p>
    <w:p w14:paraId="4DDF7129">
      <w:pPr>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开箱检验由甲乙双方代表与货运方共同进行，如发现设备、材料有损坏、 丢失，应做详细记录，并由双方代表会签，甲方有权拒绝接收，并要求乙方限定时间内更换新品。</w:t>
      </w:r>
    </w:p>
    <w:p w14:paraId="5B89801C">
      <w:pPr>
        <w:keepNext w:val="0"/>
        <w:keepLines w:val="0"/>
        <w:pageBreakBefore w:val="0"/>
        <w:widowControl w:val="0"/>
        <w:numPr>
          <w:ilvl w:val="0"/>
          <w:numId w:val="13"/>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凡进口医疗设备实行申报检验监管制，设备到院后，乙方需向出入境检验检疫机构按照检验监管内容进行申报并配合现场检验和监督检验，检验合格方可验收并投入临床使用并提供《入境货物检验检疫证明》。</w:t>
      </w:r>
    </w:p>
    <w:p w14:paraId="5CAE21B4">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六、安装调试验收：</w:t>
      </w:r>
    </w:p>
    <w:p w14:paraId="4804EB2F">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甲方负责提供场地，乙方负责提供有关技术资料和技术指导。</w:t>
      </w:r>
    </w:p>
    <w:p w14:paraId="40D08DA2">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乙方协调厂家工程师和第三方产品的技术人员对设备进行安装调试。</w:t>
      </w:r>
    </w:p>
    <w:p w14:paraId="15DBC412">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甲方根据生产厂家提供的出厂标准，或经国家有关部门批准的技术标准、行业标准进行验收；大型器械、贵重器械、或精密器械等需双方共同现场验收。</w:t>
      </w:r>
    </w:p>
    <w:p w14:paraId="047C3E78">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验收时甲乙双方须按照合同文件（或投标文件）内容进行验收，乙方验收过程中须将合同交设备管理部门备案。</w:t>
      </w:r>
    </w:p>
    <w:p w14:paraId="17914A1F">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验收中如果发现数量不足或有质量、技术等问题，乙方应在</w:t>
      </w:r>
      <w:r>
        <w:rPr>
          <w:rFonts w:hint="eastAsia" w:asciiTheme="minorEastAsia" w:hAnsiTheme="minorEastAsia" w:eastAsiaTheme="minorEastAsia"/>
          <w:snapToGrid w:val="0"/>
          <w:sz w:val="24"/>
          <w:szCs w:val="24"/>
          <w:highlight w:val="none"/>
          <w:u w:val="single"/>
          <w:lang w:val="en-US" w:eastAsia="zh-CN"/>
        </w:rPr>
        <w:t>7</w:t>
      </w:r>
      <w:r>
        <w:rPr>
          <w:rFonts w:hint="eastAsia" w:asciiTheme="minorEastAsia" w:hAnsiTheme="minorEastAsia" w:eastAsiaTheme="minorEastAsia"/>
          <w:snapToGrid w:val="0"/>
          <w:sz w:val="24"/>
          <w:szCs w:val="24"/>
          <w:highlight w:val="none"/>
        </w:rPr>
        <w:t>天内，按照甲方的要求，采取补足、更换或退货等处理措施进行妥善处理，并承担由此发生的一切损失和费用。</w:t>
      </w:r>
    </w:p>
    <w:p w14:paraId="304BF95C">
      <w:pPr>
        <w:keepNext w:val="0"/>
        <w:keepLines w:val="0"/>
        <w:pageBreakBefore w:val="0"/>
        <w:widowControl w:val="0"/>
        <w:numPr>
          <w:ilvl w:val="0"/>
          <w:numId w:val="14"/>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甲方应在设备安装调试完毕</w:t>
      </w:r>
      <w:r>
        <w:rPr>
          <w:rFonts w:hint="eastAsia" w:asciiTheme="minorEastAsia" w:hAnsiTheme="minorEastAsia" w:eastAsiaTheme="minorEastAsia"/>
          <w:snapToGrid w:val="0"/>
          <w:sz w:val="24"/>
          <w:szCs w:val="24"/>
          <w:highlight w:val="none"/>
          <w:lang w:val="en-US" w:eastAsia="zh-CN"/>
        </w:rPr>
        <w:t>达到验收条件</w:t>
      </w:r>
      <w:r>
        <w:rPr>
          <w:rFonts w:hint="eastAsia" w:asciiTheme="minorEastAsia" w:hAnsiTheme="minorEastAsia" w:eastAsiaTheme="minorEastAsia"/>
          <w:snapToGrid w:val="0"/>
          <w:sz w:val="24"/>
          <w:szCs w:val="24"/>
          <w:highlight w:val="none"/>
        </w:rPr>
        <w:t>后，</w:t>
      </w:r>
      <w:r>
        <w:rPr>
          <w:rFonts w:hint="eastAsia" w:asciiTheme="minorEastAsia" w:hAnsiTheme="minorEastAsia" w:eastAsiaTheme="minorEastAsia"/>
          <w:snapToGrid w:val="0"/>
          <w:sz w:val="24"/>
          <w:szCs w:val="24"/>
          <w:highlight w:val="none"/>
          <w:lang w:val="en-US" w:eastAsia="zh-CN"/>
        </w:rPr>
        <w:t>15</w:t>
      </w:r>
      <w:r>
        <w:rPr>
          <w:rFonts w:hint="eastAsia" w:asciiTheme="minorEastAsia" w:hAnsiTheme="minorEastAsia" w:eastAsiaTheme="minorEastAsia"/>
          <w:snapToGrid w:val="0"/>
          <w:sz w:val="24"/>
          <w:szCs w:val="24"/>
          <w:highlight w:val="none"/>
        </w:rPr>
        <w:t>天内完成设备验收；甲方人员能够独立操作该设备且设备各项指标均符合投标文件响应的技术标准，甲乙双方共同签字验收。</w:t>
      </w:r>
    </w:p>
    <w:p w14:paraId="21DA835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七、培训：</w:t>
      </w:r>
    </w:p>
    <w:p w14:paraId="37A3C07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设备安装调试后，由乙方安排应用专家对甲方操作人员进行现场操作使用培训和指导，以达到甲方人员能够熟练操作该设备。</w:t>
      </w:r>
    </w:p>
    <w:p w14:paraId="43338B3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八、售后服务</w:t>
      </w:r>
    </w:p>
    <w:p w14:paraId="17762F5C">
      <w:pPr>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乙方应保证所供设备是在</w:t>
      </w:r>
      <w:r>
        <w:rPr>
          <w:rFonts w:hint="eastAsia" w:asciiTheme="minorEastAsia" w:hAnsiTheme="minorEastAsia" w:eastAsiaTheme="minorEastAsia"/>
          <w:snapToGrid w:val="0"/>
          <w:sz w:val="24"/>
          <w:szCs w:val="24"/>
          <w:highlight w:val="none"/>
          <w:u w:val="single"/>
          <w:lang w:val="en-US" w:eastAsia="zh-CN"/>
        </w:rPr>
        <w:t>2025</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年</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月</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14:paraId="47AEA195">
      <w:pPr>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质量保证期：器械（设备）的保修期为</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年。保修期的期限应以甲乙双方的验收合格之日起计算；保修期内，由乙方免费更换零配件及免工时费；乙方在保修期内应确保开机率为</w:t>
      </w:r>
      <w:r>
        <w:rPr>
          <w:rFonts w:hint="eastAsia" w:asciiTheme="minorEastAsia" w:hAnsiTheme="minorEastAsia" w:eastAsiaTheme="minorEastAsia"/>
          <w:b/>
          <w:bCs/>
          <w:snapToGrid w:val="0"/>
          <w:sz w:val="24"/>
          <w:szCs w:val="24"/>
          <w:highlight w:val="none"/>
        </w:rPr>
        <w:t>95%</w:t>
      </w:r>
      <w:r>
        <w:rPr>
          <w:rFonts w:hint="eastAsia" w:asciiTheme="minorEastAsia" w:hAnsiTheme="minorEastAsia" w:eastAsiaTheme="minorEastAsia"/>
          <w:snapToGrid w:val="0"/>
          <w:sz w:val="24"/>
          <w:szCs w:val="24"/>
          <w:highlight w:val="none"/>
        </w:rPr>
        <w:t>以上，如达不到此要求，即相应延长保修期；乙方在保修期内定期预防性维护保养次数，不少于</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u w:val="single"/>
          <w:lang w:val="en-US" w:eastAsia="zh-CN"/>
        </w:rPr>
        <w:t>两</w:t>
      </w:r>
      <w:r>
        <w:rPr>
          <w:rFonts w:hint="eastAsia" w:asciiTheme="minorEastAsia" w:hAnsiTheme="minorEastAsia" w:eastAsiaTheme="minorEastAsia"/>
          <w:snapToGrid w:val="0"/>
          <w:sz w:val="24"/>
          <w:szCs w:val="24"/>
          <w:highlight w:val="none"/>
          <w:u w:val="single"/>
        </w:rPr>
        <w:t xml:space="preserve"> </w:t>
      </w:r>
      <w:r>
        <w:rPr>
          <w:rFonts w:hint="eastAsia" w:asciiTheme="minorEastAsia" w:hAnsiTheme="minorEastAsia" w:eastAsiaTheme="minorEastAsia"/>
          <w:snapToGrid w:val="0"/>
          <w:sz w:val="24"/>
          <w:szCs w:val="24"/>
          <w:highlight w:val="none"/>
        </w:rPr>
        <w:t>次/年</w:t>
      </w:r>
      <w:r>
        <w:rPr>
          <w:rFonts w:hint="eastAsia" w:asciiTheme="minorEastAsia" w:hAnsiTheme="minorEastAsia" w:eastAsiaTheme="minorEastAsia"/>
          <w:snapToGrid w:val="0"/>
          <w:sz w:val="24"/>
          <w:szCs w:val="24"/>
          <w:highlight w:val="none"/>
          <w:lang w:eastAsia="zh-CN"/>
        </w:rPr>
        <w:t>，</w:t>
      </w:r>
      <w:r>
        <w:rPr>
          <w:rFonts w:hint="eastAsia" w:asciiTheme="minorEastAsia" w:hAnsiTheme="minorEastAsia" w:eastAsiaTheme="minorEastAsia"/>
          <w:snapToGrid w:val="0"/>
          <w:sz w:val="24"/>
          <w:szCs w:val="24"/>
          <w:highlight w:val="none"/>
          <w:lang w:val="en-US" w:eastAsia="zh-CN"/>
        </w:rPr>
        <w:t>保修期结束前一月内应安排一次器械</w:t>
      </w:r>
      <w:r>
        <w:rPr>
          <w:rFonts w:hint="eastAsia" w:asciiTheme="minorEastAsia" w:hAnsiTheme="minorEastAsia" w:eastAsiaTheme="minorEastAsia"/>
          <w:snapToGrid w:val="0"/>
          <w:sz w:val="24"/>
          <w:szCs w:val="24"/>
          <w:highlight w:val="none"/>
        </w:rPr>
        <w:t>（设备）</w:t>
      </w:r>
      <w:r>
        <w:rPr>
          <w:rFonts w:hint="eastAsia" w:asciiTheme="minorEastAsia" w:hAnsiTheme="minorEastAsia" w:eastAsiaTheme="minorEastAsia"/>
          <w:snapToGrid w:val="0"/>
          <w:sz w:val="24"/>
          <w:szCs w:val="24"/>
          <w:highlight w:val="none"/>
          <w:lang w:val="en-US" w:eastAsia="zh-CN"/>
        </w:rPr>
        <w:t>状态检测并出具检测报告，若有故障、隐患存在应于保修期内解决</w:t>
      </w:r>
      <w:r>
        <w:rPr>
          <w:rFonts w:hint="eastAsia" w:asciiTheme="minorEastAsia" w:hAnsiTheme="minorEastAsia" w:eastAsiaTheme="minorEastAsia"/>
          <w:snapToGrid w:val="0"/>
          <w:sz w:val="24"/>
          <w:szCs w:val="24"/>
          <w:highlight w:val="none"/>
        </w:rPr>
        <w:t>。</w:t>
      </w:r>
    </w:p>
    <w:p w14:paraId="14DE8336">
      <w:pPr>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乙方负责器械的终身维修，保修期满后应继续提供优质的服务，储备足够的零配件备库，并以成本价供应维修零配件；设备专用耗材的供应应由双方另设协议决定。</w:t>
      </w:r>
    </w:p>
    <w:p w14:paraId="134711E6">
      <w:pPr>
        <w:keepNext w:val="0"/>
        <w:keepLines w:val="0"/>
        <w:pageBreakBefore w:val="0"/>
        <w:widowControl w:val="0"/>
        <w:numPr>
          <w:ilvl w:val="0"/>
          <w:numId w:val="15"/>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乙方在接到需方设备故障通知的</w:t>
      </w:r>
      <w:r>
        <w:rPr>
          <w:rFonts w:hint="eastAsia" w:asciiTheme="minorEastAsia" w:hAnsiTheme="minorEastAsia" w:eastAsiaTheme="minorEastAsia"/>
          <w:snapToGrid w:val="0"/>
          <w:sz w:val="24"/>
          <w:szCs w:val="24"/>
          <w:highlight w:val="none"/>
          <w:u w:val="single"/>
          <w:lang w:val="en-US" w:eastAsia="zh-CN"/>
        </w:rPr>
        <w:t>24</w:t>
      </w:r>
      <w:r>
        <w:rPr>
          <w:rFonts w:hint="eastAsia" w:asciiTheme="minorEastAsia" w:hAnsiTheme="minorEastAsia" w:eastAsiaTheme="minorEastAsia"/>
          <w:snapToGrid w:val="0"/>
          <w:sz w:val="24"/>
          <w:szCs w:val="24"/>
          <w:highlight w:val="none"/>
        </w:rPr>
        <w:t>小时内派工程师到达现场，如一时无法修复的设备，提供备品供应户临床使用，此条款也适用于保修期外。</w:t>
      </w:r>
    </w:p>
    <w:p w14:paraId="562822B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九、赔付条款</w:t>
      </w:r>
    </w:p>
    <w:p w14:paraId="041FE987">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如经国家相关监督部门检验，确认器械不符合本合同约定、或不符合国家或行业标准的，甲方有权选择下列方式之一要求乙方进行补救：</w:t>
      </w:r>
    </w:p>
    <w:p w14:paraId="4CA5002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1.1同意甲方退货，并将全额货款偿还甲方，并负担因退货而发生的一切直接损失和费用。</w:t>
      </w:r>
    </w:p>
    <w:p w14:paraId="5B33166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1.2按照器械的疵劣程度、损坏的范围和甲方所遭受的损失，将货物贬值。</w:t>
      </w:r>
    </w:p>
    <w:p w14:paraId="7603D72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1.3调换有瑕疵的器械，换货必须全新并符合本合同规定、符合国家或行业标准；乙方负责因此而产生的一切费用和甲方的一切直接损失。</w:t>
      </w:r>
    </w:p>
    <w:p w14:paraId="784981E0">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乙方在接到甲方书面异议后，应在三个工作日内负责处理，否则视为默认甲方提出的处理意见。</w:t>
      </w:r>
    </w:p>
    <w:p w14:paraId="2970A9D3">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如果乙方没有按照合同规定的时间交货和提供服务，甲方应从货款中扣除误期赔偿费而不影响合同项下的其他补救办法，延期交货和延期服务的赔偿费均按每周迟交仪器的合同价的5%计收，直至交货或提供服务为止。但误期赔偿费的最高限额不超过合同价的30%。一周按7天计算，不足7天按一周计算。一旦达到误期赔偿的最高限额，甲方有权终止合同。　　</w:t>
      </w:r>
    </w:p>
    <w:p w14:paraId="595383F7">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乙方应保证甲方和使用单位在使用该器械或其任何一部分时免受第三方提出侵犯其专利权、商标权或工业产权的起诉。</w:t>
      </w:r>
    </w:p>
    <w:p w14:paraId="1D5BEF38">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甲方逾期付款的，应按合同价0.5%/天向乙方偿付逾期付款的违约金；</w:t>
      </w:r>
    </w:p>
    <w:p w14:paraId="0633E701">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甲方违反合同规定拒绝接货的，应当承担由此对乙方造成的损失。</w:t>
      </w:r>
    </w:p>
    <w:p w14:paraId="0C6CCA77">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合同双方如有一方不履行合同义务，或者履行合同义务不符合合同约定给对方造成损失、则全部损失及责任由由违约方承担。</w:t>
      </w:r>
    </w:p>
    <w:p w14:paraId="0ADC41B1">
      <w:pPr>
        <w:keepNext w:val="0"/>
        <w:keepLines w:val="0"/>
        <w:pageBreakBefore w:val="0"/>
        <w:widowControl w:val="0"/>
        <w:numPr>
          <w:ilvl w:val="0"/>
          <w:numId w:val="16"/>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不可抗力：甲乙双方任何一方由于不可抗力原因不能履行合同时，应及时向对方通报不能履行或不能完全安全履行的理由，以减轻可能给对方造成的损失，在取得有关机构证明时，允许延期履行、部分履行或不履行合同，并根据情况可部分或全部免予承担违约责任。</w:t>
      </w:r>
    </w:p>
    <w:p w14:paraId="4B151AC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十、纠纷处理</w:t>
      </w:r>
    </w:p>
    <w:p w14:paraId="1CA59CC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在合同执行过程中发生的与本合同有关的争议，双方应通过友好协商解决。经协商不能达成协议时，可向甲方住所地人民法院提起诉讼解决。</w:t>
      </w:r>
    </w:p>
    <w:p w14:paraId="7C2F6F3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十一、与本合同有关的招投标文件、附件等均为本合同的组成部分，其内容与本合同不一致的，以本合同为准；如需对合同条款进行修改，双方应协商后另行签订书面补充协议。</w:t>
      </w:r>
    </w:p>
    <w:p w14:paraId="4105718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十二、合同生效与其它</w:t>
      </w:r>
    </w:p>
    <w:p w14:paraId="7FDBFB12">
      <w:pPr>
        <w:keepNext w:val="0"/>
        <w:keepLines w:val="0"/>
        <w:pageBreakBefore w:val="0"/>
        <w:widowControl w:val="0"/>
        <w:numPr>
          <w:ilvl w:val="0"/>
          <w:numId w:val="17"/>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本合同经双方法人代表或授权代表签字盖章后生效。</w:t>
      </w:r>
    </w:p>
    <w:p w14:paraId="3A5C554D">
      <w:pPr>
        <w:keepNext w:val="0"/>
        <w:keepLines w:val="0"/>
        <w:pageBreakBefore w:val="0"/>
        <w:widowControl w:val="0"/>
        <w:numPr>
          <w:ilvl w:val="0"/>
          <w:numId w:val="17"/>
        </w:numPr>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本合同一式六份，甲方执两份，乙方执四份，具同等法律效力。</w:t>
      </w:r>
    </w:p>
    <w:p w14:paraId="3AA9D50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0"/>
          <w:szCs w:val="20"/>
          <w:highlight w:val="none"/>
        </w:rPr>
      </w:pPr>
    </w:p>
    <w:p w14:paraId="39AD417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（下无正文）</w:t>
      </w:r>
    </w:p>
    <w:p w14:paraId="2242A68C">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p>
    <w:p w14:paraId="727C03B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snapToGrid w:val="0"/>
          <w:sz w:val="24"/>
          <w:szCs w:val="24"/>
          <w:highlight w:val="none"/>
        </w:rPr>
      </w:pPr>
    </w:p>
    <w:p w14:paraId="1F03ADF5">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甲 方：宝鸡市中医医院                 乙 方： </w:t>
      </w:r>
    </w:p>
    <w:p w14:paraId="1188748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lang w:eastAsia="zh-CN"/>
        </w:rPr>
      </w:pPr>
      <w:r>
        <w:rPr>
          <w:rFonts w:hint="eastAsia" w:asciiTheme="minorEastAsia" w:hAnsiTheme="minorEastAsia" w:eastAsiaTheme="minorEastAsia"/>
          <w:b/>
          <w:bCs/>
          <w:snapToGrid w:val="0"/>
          <w:sz w:val="24"/>
          <w:szCs w:val="24"/>
          <w:highlight w:val="none"/>
        </w:rPr>
        <w:t>法定代表人：                法定代表人</w:t>
      </w:r>
      <w:r>
        <w:rPr>
          <w:rFonts w:hint="eastAsia" w:asciiTheme="minorEastAsia" w:hAnsiTheme="minorEastAsia" w:eastAsiaTheme="minorEastAsia"/>
          <w:b/>
          <w:bCs/>
          <w:snapToGrid w:val="0"/>
          <w:sz w:val="24"/>
          <w:szCs w:val="24"/>
          <w:highlight w:val="none"/>
          <w:lang w:eastAsia="zh-CN"/>
        </w:rPr>
        <w:t>：</w:t>
      </w:r>
    </w:p>
    <w:p w14:paraId="5DC0844B">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lang w:val="en-US" w:eastAsia="zh-CN"/>
        </w:rPr>
        <w:t>授权代表人：</w:t>
      </w:r>
      <w:r>
        <w:rPr>
          <w:rFonts w:hint="eastAsia" w:asciiTheme="minorEastAsia" w:hAnsiTheme="minorEastAsia" w:eastAsiaTheme="minorEastAsia"/>
          <w:b/>
          <w:bCs/>
          <w:snapToGrid w:val="0"/>
          <w:sz w:val="24"/>
          <w:szCs w:val="24"/>
          <w:highlight w:val="none"/>
        </w:rPr>
        <w:t xml:space="preserve">                授权代表</w:t>
      </w:r>
      <w:r>
        <w:rPr>
          <w:rFonts w:hint="eastAsia" w:asciiTheme="minorEastAsia" w:hAnsiTheme="minorEastAsia" w:eastAsiaTheme="minorEastAsia"/>
          <w:b/>
          <w:bCs/>
          <w:snapToGrid w:val="0"/>
          <w:sz w:val="24"/>
          <w:szCs w:val="24"/>
          <w:highlight w:val="none"/>
          <w:lang w:val="en-US" w:eastAsia="zh-CN"/>
        </w:rPr>
        <w:t>人</w:t>
      </w:r>
      <w:r>
        <w:rPr>
          <w:rFonts w:hint="eastAsia" w:asciiTheme="minorEastAsia" w:hAnsiTheme="minorEastAsia" w:eastAsiaTheme="minorEastAsia"/>
          <w:b/>
          <w:bCs/>
          <w:snapToGrid w:val="0"/>
          <w:sz w:val="24"/>
          <w:szCs w:val="24"/>
          <w:highlight w:val="none"/>
        </w:rPr>
        <w:t>：</w:t>
      </w:r>
    </w:p>
    <w:p w14:paraId="6F58B00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          </w:t>
      </w:r>
    </w:p>
    <w:p w14:paraId="70BCA4A7">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Theme="minorEastAsia" w:hAnsiTheme="minorEastAsia" w:eastAsiaTheme="minorEastAsia"/>
          <w:b/>
          <w:bCs/>
          <w:snapToGrid w:val="0"/>
          <w:sz w:val="24"/>
          <w:szCs w:val="24"/>
          <w:highlight w:val="none"/>
        </w:rPr>
      </w:pPr>
      <w:r>
        <w:rPr>
          <w:rFonts w:hint="eastAsia" w:asciiTheme="minorEastAsia" w:hAnsiTheme="minorEastAsia" w:eastAsiaTheme="minorEastAsia"/>
          <w:b/>
          <w:bCs/>
          <w:snapToGrid w:val="0"/>
          <w:sz w:val="24"/>
          <w:szCs w:val="24"/>
          <w:highlight w:val="none"/>
        </w:rPr>
        <w:t xml:space="preserve">签订时间：________年________月________日     </w:t>
      </w:r>
    </w:p>
    <w:p w14:paraId="7D7C1AE2">
      <w:pPr>
        <w:adjustRightInd w:val="0"/>
        <w:snapToGrid w:val="0"/>
        <w:spacing w:line="360" w:lineRule="auto"/>
        <w:rPr>
          <w:rFonts w:hint="eastAsia" w:asciiTheme="minorEastAsia" w:hAnsiTheme="minorEastAsia" w:eastAsiaTheme="minorEastAsia"/>
          <w:snapToGrid w:val="0"/>
          <w:sz w:val="20"/>
          <w:szCs w:val="20"/>
          <w:highlight w:val="none"/>
        </w:rPr>
      </w:pPr>
    </w:p>
    <w:p w14:paraId="1434766C">
      <w:pPr>
        <w:adjustRightInd w:val="0"/>
        <w:snapToGrid w:val="0"/>
        <w:spacing w:line="360" w:lineRule="auto"/>
        <w:rPr>
          <w:rFonts w:hint="eastAsia" w:asciiTheme="minorEastAsia" w:hAnsiTheme="minorEastAsia" w:eastAsiaTheme="minorEastAsia"/>
          <w:snapToGrid w:val="0"/>
          <w:sz w:val="20"/>
          <w:szCs w:val="20"/>
          <w:highlight w:val="none"/>
        </w:rPr>
      </w:pPr>
    </w:p>
    <w:p w14:paraId="7AEB8E59">
      <w:pPr>
        <w:adjustRightInd w:val="0"/>
        <w:snapToGrid w:val="0"/>
        <w:spacing w:line="360" w:lineRule="auto"/>
        <w:rPr>
          <w:rFonts w:hint="eastAsia" w:asciiTheme="minorEastAsia" w:hAnsiTheme="minorEastAsia" w:eastAsiaTheme="minorEastAsia"/>
          <w:snapToGrid w:val="0"/>
          <w:sz w:val="20"/>
          <w:szCs w:val="20"/>
          <w:highlight w:val="none"/>
        </w:rPr>
      </w:pPr>
    </w:p>
    <w:p w14:paraId="38625A78">
      <w:pPr>
        <w:adjustRightInd w:val="0"/>
        <w:snapToGrid w:val="0"/>
        <w:spacing w:line="360" w:lineRule="auto"/>
        <w:rPr>
          <w:rFonts w:hint="eastAsia" w:asciiTheme="minorEastAsia" w:hAnsiTheme="minorEastAsia" w:eastAsiaTheme="minorEastAsia"/>
          <w:snapToGrid w:val="0"/>
          <w:sz w:val="20"/>
          <w:szCs w:val="20"/>
          <w:highlight w:val="none"/>
        </w:rPr>
      </w:pPr>
    </w:p>
    <w:p w14:paraId="4062DD76">
      <w:pPr>
        <w:adjustRightInd w:val="0"/>
        <w:snapToGrid w:val="0"/>
        <w:spacing w:line="360" w:lineRule="auto"/>
        <w:rPr>
          <w:rFonts w:hint="eastAsia" w:asciiTheme="minorEastAsia" w:hAnsiTheme="minorEastAsia" w:eastAsiaTheme="minorEastAsia"/>
          <w:snapToGrid w:val="0"/>
          <w:sz w:val="20"/>
          <w:szCs w:val="20"/>
          <w:highlight w:val="none"/>
        </w:rPr>
      </w:pPr>
    </w:p>
    <w:p w14:paraId="2749070E">
      <w:pPr>
        <w:adjustRightInd w:val="0"/>
        <w:snapToGrid w:val="0"/>
        <w:spacing w:line="360" w:lineRule="auto"/>
        <w:rPr>
          <w:rFonts w:hint="eastAsia" w:asciiTheme="minorEastAsia" w:hAnsiTheme="minorEastAsia" w:eastAsiaTheme="minorEastAsia"/>
          <w:snapToGrid w:val="0"/>
          <w:sz w:val="20"/>
          <w:szCs w:val="20"/>
          <w:highlight w:val="none"/>
        </w:rPr>
      </w:pPr>
    </w:p>
    <w:p w14:paraId="29B895E8">
      <w:pPr>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br w:type="page"/>
      </w:r>
    </w:p>
    <w:p w14:paraId="215B7AE2">
      <w:pPr>
        <w:adjustRightInd w:val="0"/>
        <w:snapToGrid w:val="0"/>
        <w:spacing w:line="360" w:lineRule="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 xml:space="preserve">附件1：设备配置清单 </w:t>
      </w:r>
    </w:p>
    <w:p w14:paraId="4806BFCF">
      <w:pPr>
        <w:adjustRightInd w:val="0"/>
        <w:snapToGrid w:val="0"/>
        <w:spacing w:line="360" w:lineRule="auto"/>
        <w:rPr>
          <w:rFonts w:hint="eastAsia" w:asciiTheme="minorEastAsia" w:hAnsiTheme="minorEastAsia" w:eastAsiaTheme="minorEastAsia"/>
          <w:snapToGrid w:val="0"/>
          <w:sz w:val="24"/>
          <w:szCs w:val="24"/>
          <w:highlight w:val="none"/>
        </w:rPr>
      </w:pPr>
    </w:p>
    <w:p w14:paraId="15EC819B">
      <w:pPr>
        <w:adjustRightInd w:val="0"/>
        <w:snapToGrid w:val="0"/>
        <w:spacing w:line="360" w:lineRule="auto"/>
        <w:rPr>
          <w:rFonts w:hint="eastAsia" w:asciiTheme="minorEastAsia" w:hAnsiTheme="minorEastAsia" w:eastAsiaTheme="minorEastAsia"/>
          <w:snapToGrid w:val="0"/>
          <w:sz w:val="24"/>
          <w:szCs w:val="24"/>
          <w:highlight w:val="none"/>
        </w:rPr>
      </w:pPr>
    </w:p>
    <w:p w14:paraId="69AA3A38">
      <w:pPr>
        <w:adjustRightInd w:val="0"/>
        <w:snapToGrid w:val="0"/>
        <w:spacing w:line="360" w:lineRule="auto"/>
        <w:rPr>
          <w:rFonts w:hint="eastAsia" w:asciiTheme="minorEastAsia" w:hAnsiTheme="minorEastAsia" w:eastAsiaTheme="minorEastAsia"/>
          <w:snapToGrid w:val="0"/>
          <w:sz w:val="24"/>
          <w:szCs w:val="24"/>
          <w:highlight w:val="none"/>
        </w:rPr>
      </w:pPr>
    </w:p>
    <w:p w14:paraId="6753F0B2">
      <w:pPr>
        <w:adjustRightInd w:val="0"/>
        <w:snapToGrid w:val="0"/>
        <w:spacing w:line="360" w:lineRule="auto"/>
        <w:rPr>
          <w:rFonts w:hint="eastAsia" w:asciiTheme="minorEastAsia" w:hAnsiTheme="minorEastAsia" w:eastAsiaTheme="minorEastAsia"/>
          <w:snapToGrid w:val="0"/>
          <w:sz w:val="24"/>
          <w:szCs w:val="24"/>
          <w:highlight w:val="none"/>
        </w:rPr>
      </w:pPr>
    </w:p>
    <w:p w14:paraId="77653B3F">
      <w:pPr>
        <w:adjustRightInd w:val="0"/>
        <w:snapToGrid w:val="0"/>
        <w:spacing w:line="360" w:lineRule="auto"/>
        <w:rPr>
          <w:rFonts w:hint="eastAsia" w:asciiTheme="minorEastAsia" w:hAnsiTheme="minorEastAsia" w:eastAsiaTheme="minorEastAsia"/>
          <w:snapToGrid w:val="0"/>
          <w:sz w:val="24"/>
          <w:szCs w:val="24"/>
          <w:highlight w:val="none"/>
        </w:rPr>
      </w:pPr>
    </w:p>
    <w:p w14:paraId="48378E48">
      <w:pPr>
        <w:adjustRightInd w:val="0"/>
        <w:snapToGrid w:val="0"/>
        <w:spacing w:line="360" w:lineRule="auto"/>
        <w:rPr>
          <w:rFonts w:hint="eastAsia" w:asciiTheme="minorEastAsia" w:hAnsiTheme="minorEastAsia" w:eastAsiaTheme="minorEastAsia"/>
          <w:snapToGrid w:val="0"/>
          <w:sz w:val="24"/>
          <w:szCs w:val="24"/>
          <w:highlight w:val="none"/>
        </w:rPr>
      </w:pPr>
    </w:p>
    <w:p w14:paraId="222A6DBD">
      <w:pPr>
        <w:adjustRightInd w:val="0"/>
        <w:snapToGrid w:val="0"/>
        <w:spacing w:line="360" w:lineRule="auto"/>
        <w:rPr>
          <w:rFonts w:hint="eastAsia" w:asciiTheme="minorEastAsia" w:hAnsiTheme="minorEastAsia" w:eastAsiaTheme="minorEastAsia"/>
          <w:snapToGrid w:val="0"/>
          <w:sz w:val="24"/>
          <w:szCs w:val="24"/>
          <w:highlight w:val="none"/>
        </w:rPr>
      </w:pPr>
    </w:p>
    <w:p w14:paraId="3882662B">
      <w:pPr>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br w:type="page"/>
      </w:r>
    </w:p>
    <w:p w14:paraId="3E26D85E">
      <w:pPr>
        <w:adjustRightInd w:val="0"/>
        <w:snapToGrid w:val="0"/>
        <w:spacing w:line="360" w:lineRule="auto"/>
        <w:rPr>
          <w:rFonts w:hint="eastAsia" w:asciiTheme="minorEastAsia" w:hAnsiTheme="minorEastAsia" w:eastAsiaTheme="minorEastAsia"/>
          <w:snapToGrid w:val="0"/>
          <w:sz w:val="24"/>
          <w:szCs w:val="24"/>
          <w:highlight w:val="none"/>
        </w:rPr>
      </w:pPr>
      <w:r>
        <w:rPr>
          <w:rFonts w:hint="eastAsia" w:asciiTheme="minorEastAsia" w:hAnsiTheme="minorEastAsia" w:eastAsiaTheme="minorEastAsia"/>
          <w:snapToGrid w:val="0"/>
          <w:sz w:val="24"/>
          <w:szCs w:val="24"/>
          <w:highlight w:val="none"/>
        </w:rPr>
        <w:t>附件2：设备专用耗材及配件价格</w:t>
      </w:r>
    </w:p>
    <w:p w14:paraId="6C72049C">
      <w:pPr>
        <w:pStyle w:val="2"/>
        <w:rPr>
          <w:rFonts w:hint="eastAsia" w:ascii="宋体" w:hAnsi="宋体" w:eastAsia="宋体" w:cs="宋体"/>
          <w:color w:val="auto"/>
          <w:highlight w:val="none"/>
        </w:rPr>
        <w:sectPr>
          <w:headerReference r:id="rId11" w:type="first"/>
          <w:footerReference r:id="rId13" w:type="first"/>
          <w:footerReference r:id="rId12" w:type="default"/>
          <w:pgSz w:w="11906" w:h="16838"/>
          <w:pgMar w:top="1361" w:right="1417" w:bottom="1361" w:left="1417" w:header="1134" w:footer="992" w:gutter="0"/>
          <w:pgNumType w:fmt="decimal" w:start="1"/>
          <w:cols w:space="720" w:num="1"/>
          <w:docGrid w:type="lines" w:linePitch="333" w:charSpace="0"/>
        </w:sectPr>
      </w:pPr>
    </w:p>
    <w:bookmarkEnd w:id="77"/>
    <w:bookmarkEnd w:id="78"/>
    <w:bookmarkEnd w:id="79"/>
    <w:bookmarkEnd w:id="80"/>
    <w:bookmarkEnd w:id="81"/>
    <w:bookmarkEnd w:id="82"/>
    <w:bookmarkEnd w:id="83"/>
    <w:bookmarkEnd w:id="84"/>
    <w:bookmarkEnd w:id="85"/>
    <w:bookmarkEnd w:id="86"/>
    <w:bookmarkEnd w:id="87"/>
    <w:bookmarkEnd w:id="88"/>
    <w:p w14:paraId="436418E5">
      <w:pPr>
        <w:pStyle w:val="3"/>
        <w:numPr>
          <w:ilvl w:val="0"/>
          <w:numId w:val="0"/>
        </w:numPr>
        <w:jc w:val="center"/>
        <w:rPr>
          <w:rFonts w:hint="eastAsia" w:ascii="宋体" w:hAnsi="宋体" w:eastAsia="宋体" w:cs="宋体"/>
          <w:color w:val="auto"/>
          <w:sz w:val="36"/>
          <w:szCs w:val="36"/>
          <w:highlight w:val="none"/>
        </w:rPr>
      </w:pPr>
      <w:bookmarkStart w:id="89" w:name="_Toc9850"/>
      <w:r>
        <w:rPr>
          <w:rFonts w:hint="eastAsia" w:ascii="宋体" w:hAnsi="宋体" w:eastAsia="宋体" w:cs="宋体"/>
          <w:color w:val="auto"/>
          <w:sz w:val="36"/>
          <w:szCs w:val="36"/>
          <w:highlight w:val="none"/>
          <w:lang w:eastAsia="zh-CN"/>
        </w:rPr>
        <w:t>第四章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采购内容及</w:t>
      </w:r>
      <w:r>
        <w:rPr>
          <w:rFonts w:hint="eastAsia" w:ascii="宋体" w:eastAsia="宋体" w:cs="宋体"/>
          <w:color w:val="auto"/>
          <w:sz w:val="36"/>
          <w:szCs w:val="36"/>
          <w:highlight w:val="none"/>
          <w:lang w:val="en-US" w:eastAsia="zh-CN"/>
        </w:rPr>
        <w:t>商务</w:t>
      </w:r>
      <w:r>
        <w:rPr>
          <w:rFonts w:hint="eastAsia" w:ascii="宋体" w:hAnsi="宋体" w:eastAsia="宋体" w:cs="宋体"/>
          <w:color w:val="auto"/>
          <w:sz w:val="36"/>
          <w:szCs w:val="36"/>
          <w:highlight w:val="none"/>
        </w:rPr>
        <w:t>要求</w:t>
      </w:r>
      <w:bookmarkEnd w:id="89"/>
    </w:p>
    <w:bookmarkEnd w:id="32"/>
    <w:bookmarkEnd w:id="62"/>
    <w:bookmarkEnd w:id="63"/>
    <w:bookmarkEnd w:id="64"/>
    <w:bookmarkEnd w:id="65"/>
    <w:bookmarkEnd w:id="66"/>
    <w:bookmarkEnd w:id="67"/>
    <w:bookmarkEnd w:id="68"/>
    <w:bookmarkEnd w:id="69"/>
    <w:p w14:paraId="2DCEC129">
      <w:pPr>
        <w:spacing w:line="360" w:lineRule="auto"/>
        <w:jc w:val="center"/>
        <w:rPr>
          <w:rFonts w:hint="eastAsia"/>
          <w:b/>
          <w:bCs/>
          <w:sz w:val="24"/>
          <w:szCs w:val="24"/>
          <w:highlight w:val="none"/>
        </w:rPr>
      </w:pPr>
      <w:bookmarkStart w:id="90" w:name="_Toc20236"/>
      <w:bookmarkStart w:id="91" w:name="_Toc8830"/>
      <w:bookmarkStart w:id="92" w:name="_Toc426457698"/>
      <w:bookmarkStart w:id="93" w:name="_Toc8126"/>
      <w:bookmarkStart w:id="94" w:name="_Toc363474025"/>
      <w:bookmarkStart w:id="95" w:name="_Toc22538"/>
      <w:bookmarkStart w:id="96" w:name="_Toc28411"/>
    </w:p>
    <w:p w14:paraId="04E92C65">
      <w:pPr>
        <w:spacing w:line="360" w:lineRule="auto"/>
        <w:jc w:val="left"/>
        <w:outlineLvl w:val="1"/>
        <w:rPr>
          <w:rFonts w:hint="eastAsia"/>
          <w:b/>
          <w:bCs/>
          <w:sz w:val="28"/>
          <w:szCs w:val="28"/>
          <w:highlight w:val="none"/>
          <w:lang w:eastAsia="zh-CN"/>
        </w:rPr>
      </w:pPr>
      <w:r>
        <w:rPr>
          <w:rFonts w:hint="eastAsia"/>
          <w:b/>
          <w:bCs/>
          <w:sz w:val="28"/>
          <w:szCs w:val="28"/>
          <w:highlight w:val="none"/>
          <w:lang w:val="en-US" w:eastAsia="zh-CN"/>
        </w:rPr>
        <w:t>合同包1：</w:t>
      </w:r>
      <w:r>
        <w:rPr>
          <w:rFonts w:hint="eastAsia"/>
          <w:b/>
          <w:bCs/>
          <w:sz w:val="28"/>
          <w:szCs w:val="28"/>
          <w:highlight w:val="none"/>
          <w:lang w:eastAsia="zh-CN"/>
        </w:rPr>
        <w:t>高清电子关节镜</w:t>
      </w:r>
    </w:p>
    <w:p w14:paraId="3853FD79">
      <w:pPr>
        <w:bidi w:val="0"/>
        <w:spacing w:line="360" w:lineRule="auto"/>
        <w:rPr>
          <w:rFonts w:hint="eastAsia" w:ascii="Times New Roman" w:hAnsi="Times New Roman" w:eastAsia="宋体" w:cs="Times New Roman"/>
          <w:b/>
          <w:bCs/>
          <w:sz w:val="24"/>
          <w:szCs w:val="24"/>
          <w:highlight w:val="none"/>
          <w:lang w:eastAsia="zh-CN"/>
        </w:rPr>
      </w:pPr>
      <w:r>
        <w:rPr>
          <w:rFonts w:hint="eastAsia" w:ascii="Times New Roman" w:eastAsia="宋体" w:cs="Times New Roman"/>
          <w:b/>
          <w:bCs/>
          <w:sz w:val="24"/>
          <w:szCs w:val="24"/>
          <w:highlight w:val="none"/>
          <w:lang w:eastAsia="zh-CN"/>
        </w:rPr>
        <w:t>（</w:t>
      </w:r>
      <w:r>
        <w:rPr>
          <w:rFonts w:hint="eastAsia" w:ascii="Times New Roman" w:eastAsia="宋体" w:cs="Times New Roman"/>
          <w:b/>
          <w:bCs/>
          <w:sz w:val="24"/>
          <w:szCs w:val="24"/>
          <w:highlight w:val="none"/>
          <w:lang w:val="en-US" w:eastAsia="zh-CN"/>
        </w:rPr>
        <w:t>一</w:t>
      </w:r>
      <w:r>
        <w:rPr>
          <w:rFonts w:hint="eastAsia" w:ascii="Times New Roman" w:eastAsia="宋体" w:cs="Times New Roman"/>
          <w:b/>
          <w:bCs/>
          <w:sz w:val="24"/>
          <w:szCs w:val="24"/>
          <w:highlight w:val="none"/>
          <w:lang w:eastAsia="zh-CN"/>
        </w:rPr>
        <w:t>）</w:t>
      </w:r>
      <w:r>
        <w:rPr>
          <w:rFonts w:hint="eastAsia" w:ascii="Times New Roman" w:hAnsi="Times New Roman" w:eastAsia="宋体" w:cs="Times New Roman"/>
          <w:b/>
          <w:bCs/>
          <w:sz w:val="24"/>
          <w:szCs w:val="24"/>
          <w:highlight w:val="none"/>
          <w:lang w:eastAsia="zh-CN"/>
        </w:rPr>
        <w:t>采购清单</w:t>
      </w:r>
    </w:p>
    <w:tbl>
      <w:tblPr>
        <w:tblStyle w:val="21"/>
        <w:tblW w:w="4996" w:type="pct"/>
        <w:jc w:val="center"/>
        <w:tblLayout w:type="fixed"/>
        <w:tblCellMar>
          <w:top w:w="0" w:type="dxa"/>
          <w:left w:w="108" w:type="dxa"/>
          <w:bottom w:w="0" w:type="dxa"/>
          <w:right w:w="108" w:type="dxa"/>
        </w:tblCellMar>
      </w:tblPr>
      <w:tblGrid>
        <w:gridCol w:w="468"/>
        <w:gridCol w:w="1304"/>
        <w:gridCol w:w="938"/>
        <w:gridCol w:w="879"/>
        <w:gridCol w:w="1419"/>
        <w:gridCol w:w="1161"/>
        <w:gridCol w:w="1932"/>
        <w:gridCol w:w="1181"/>
      </w:tblGrid>
      <w:tr w14:paraId="370C02BC">
        <w:tblPrEx>
          <w:tblCellMar>
            <w:top w:w="0" w:type="dxa"/>
            <w:left w:w="108" w:type="dxa"/>
            <w:bottom w:w="0" w:type="dxa"/>
            <w:right w:w="108" w:type="dxa"/>
          </w:tblCellMar>
        </w:tblPrEx>
        <w:trPr>
          <w:trHeight w:val="789" w:hRule="atLeast"/>
          <w:jc w:val="center"/>
        </w:trPr>
        <w:tc>
          <w:tcPr>
            <w:tcW w:w="252" w:type="pct"/>
            <w:tcBorders>
              <w:top w:val="single" w:color="000000" w:sz="4" w:space="0"/>
              <w:left w:val="single" w:color="000000" w:sz="4" w:space="0"/>
              <w:bottom w:val="single" w:color="000000" w:sz="4" w:space="0"/>
              <w:right w:val="single" w:color="000000" w:sz="4" w:space="0"/>
            </w:tcBorders>
            <w:noWrap w:val="0"/>
            <w:vAlign w:val="center"/>
          </w:tcPr>
          <w:p w14:paraId="6A28D5FC">
            <w:pPr>
              <w:widowControl/>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序号</w:t>
            </w:r>
          </w:p>
        </w:tc>
        <w:tc>
          <w:tcPr>
            <w:tcW w:w="702" w:type="pct"/>
            <w:tcBorders>
              <w:top w:val="single" w:color="000000" w:sz="4" w:space="0"/>
              <w:left w:val="single" w:color="000000" w:sz="4" w:space="0"/>
              <w:bottom w:val="single" w:color="auto" w:sz="4" w:space="0"/>
              <w:right w:val="single" w:color="000000" w:sz="4" w:space="0"/>
            </w:tcBorders>
            <w:noWrap/>
            <w:vAlign w:val="center"/>
          </w:tcPr>
          <w:p w14:paraId="0DCB87D7">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采购内容</w:t>
            </w:r>
          </w:p>
        </w:tc>
        <w:tc>
          <w:tcPr>
            <w:tcW w:w="505" w:type="pct"/>
            <w:tcBorders>
              <w:top w:val="single" w:color="000000" w:sz="4" w:space="0"/>
              <w:left w:val="single" w:color="000000" w:sz="4" w:space="0"/>
              <w:bottom w:val="single" w:color="auto" w:sz="4" w:space="0"/>
              <w:right w:val="single" w:color="000000" w:sz="4" w:space="0"/>
            </w:tcBorders>
            <w:noWrap w:val="0"/>
            <w:vAlign w:val="center"/>
          </w:tcPr>
          <w:p w14:paraId="2B7B8E93">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采购数量（套）</w:t>
            </w:r>
          </w:p>
        </w:tc>
        <w:tc>
          <w:tcPr>
            <w:tcW w:w="473" w:type="pct"/>
            <w:tcBorders>
              <w:top w:val="single" w:color="000000" w:sz="4" w:space="0"/>
              <w:left w:val="single" w:color="000000" w:sz="4" w:space="0"/>
              <w:bottom w:val="single" w:color="auto" w:sz="4" w:space="0"/>
              <w:right w:val="single" w:color="000000" w:sz="4" w:space="0"/>
            </w:tcBorders>
            <w:noWrap w:val="0"/>
            <w:vAlign w:val="center"/>
          </w:tcPr>
          <w:p w14:paraId="686D8375">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采购预算（万元）</w:t>
            </w:r>
          </w:p>
        </w:tc>
        <w:tc>
          <w:tcPr>
            <w:tcW w:w="764" w:type="pct"/>
            <w:tcBorders>
              <w:top w:val="single" w:color="000000" w:sz="4" w:space="0"/>
              <w:left w:val="single" w:color="000000" w:sz="4" w:space="0"/>
              <w:bottom w:val="single" w:color="auto" w:sz="4" w:space="0"/>
              <w:right w:val="single" w:color="000000" w:sz="4" w:space="0"/>
            </w:tcBorders>
            <w:noWrap/>
            <w:vAlign w:val="center"/>
          </w:tcPr>
          <w:p w14:paraId="50BCF353">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最高限价（万元）</w:t>
            </w:r>
          </w:p>
        </w:tc>
        <w:tc>
          <w:tcPr>
            <w:tcW w:w="625" w:type="pct"/>
            <w:tcBorders>
              <w:top w:val="single" w:color="000000" w:sz="4" w:space="0"/>
              <w:left w:val="single" w:color="000000" w:sz="4" w:space="0"/>
              <w:bottom w:val="single" w:color="auto" w:sz="4" w:space="0"/>
              <w:right w:val="single" w:color="000000" w:sz="4" w:space="0"/>
            </w:tcBorders>
            <w:noWrap/>
            <w:vAlign w:val="center"/>
          </w:tcPr>
          <w:p w14:paraId="1A0FF09D">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交货期</w:t>
            </w:r>
          </w:p>
        </w:tc>
        <w:tc>
          <w:tcPr>
            <w:tcW w:w="1040" w:type="pct"/>
            <w:tcBorders>
              <w:top w:val="single" w:color="000000" w:sz="4" w:space="0"/>
              <w:left w:val="single" w:color="000000" w:sz="4" w:space="0"/>
              <w:bottom w:val="single" w:color="auto" w:sz="4" w:space="0"/>
              <w:right w:val="single" w:color="000000" w:sz="4" w:space="0"/>
            </w:tcBorders>
            <w:noWrap/>
            <w:vAlign w:val="center"/>
          </w:tcPr>
          <w:p w14:paraId="794A5386">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质保期</w:t>
            </w:r>
          </w:p>
          <w:p w14:paraId="7F64199B">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val="en-US" w:eastAsia="zh-CN" w:bidi="ar"/>
              </w:rPr>
              <w:t xml:space="preserve"> </w:t>
            </w:r>
          </w:p>
        </w:tc>
        <w:tc>
          <w:tcPr>
            <w:tcW w:w="636" w:type="pct"/>
            <w:tcBorders>
              <w:top w:val="single" w:color="000000" w:sz="4" w:space="0"/>
              <w:left w:val="single" w:color="000000" w:sz="4" w:space="0"/>
              <w:bottom w:val="single" w:color="auto" w:sz="4" w:space="0"/>
              <w:right w:val="single" w:color="000000" w:sz="4" w:space="0"/>
            </w:tcBorders>
            <w:noWrap/>
            <w:vAlign w:val="center"/>
          </w:tcPr>
          <w:p w14:paraId="37B8E807">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付款方式</w:t>
            </w:r>
          </w:p>
        </w:tc>
      </w:tr>
      <w:tr w14:paraId="66C825DB">
        <w:tblPrEx>
          <w:tblCellMar>
            <w:top w:w="0" w:type="dxa"/>
            <w:left w:w="108" w:type="dxa"/>
            <w:bottom w:w="0" w:type="dxa"/>
            <w:right w:w="108" w:type="dxa"/>
          </w:tblCellMar>
        </w:tblPrEx>
        <w:trPr>
          <w:trHeight w:val="1154" w:hRule="atLeast"/>
          <w:jc w:val="center"/>
        </w:trPr>
        <w:tc>
          <w:tcPr>
            <w:tcW w:w="252" w:type="pct"/>
            <w:tcBorders>
              <w:top w:val="single" w:color="000000" w:sz="4" w:space="0"/>
              <w:left w:val="single" w:color="000000" w:sz="4" w:space="0"/>
              <w:bottom w:val="single" w:color="000000" w:sz="4" w:space="0"/>
              <w:right w:val="single" w:color="auto" w:sz="4" w:space="0"/>
            </w:tcBorders>
            <w:noWrap w:val="0"/>
            <w:vAlign w:val="center"/>
          </w:tcPr>
          <w:p w14:paraId="6A98C922">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0400B99">
            <w:pPr>
              <w:jc w:val="center"/>
              <w:rPr>
                <w:rFonts w:hint="eastAsia" w:ascii="宋体" w:hAnsi="宋体" w:eastAsia="宋体" w:cs="宋体"/>
                <w:szCs w:val="21"/>
                <w:highlight w:val="none"/>
              </w:rPr>
            </w:pPr>
            <w:r>
              <w:rPr>
                <w:rFonts w:hint="eastAsia" w:hAnsi="宋体" w:cs="宋体"/>
                <w:szCs w:val="21"/>
                <w:highlight w:val="none"/>
                <w:lang w:eastAsia="zh-CN"/>
              </w:rPr>
              <w:t>高清电子关节镜</w:t>
            </w:r>
          </w:p>
        </w:tc>
        <w:tc>
          <w:tcPr>
            <w:tcW w:w="505" w:type="pct"/>
            <w:tcBorders>
              <w:top w:val="single" w:color="auto" w:sz="4" w:space="0"/>
              <w:left w:val="single" w:color="auto" w:sz="4" w:space="0"/>
              <w:bottom w:val="single" w:color="auto" w:sz="4" w:space="0"/>
              <w:right w:val="single" w:color="auto" w:sz="4" w:space="0"/>
            </w:tcBorders>
            <w:noWrap w:val="0"/>
            <w:vAlign w:val="center"/>
          </w:tcPr>
          <w:p w14:paraId="4F319D42">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套</w:t>
            </w:r>
            <w:r>
              <w:rPr>
                <w:rFonts w:hint="eastAsia" w:ascii="宋体" w:hAnsi="宋体" w:eastAsia="宋体" w:cs="宋体"/>
                <w:szCs w:val="21"/>
                <w:highlight w:val="none"/>
              </w:rPr>
              <w:t>）</w:t>
            </w:r>
          </w:p>
        </w:tc>
        <w:tc>
          <w:tcPr>
            <w:tcW w:w="473" w:type="pct"/>
            <w:tcBorders>
              <w:top w:val="single" w:color="auto" w:sz="4" w:space="0"/>
              <w:left w:val="single" w:color="auto" w:sz="4" w:space="0"/>
              <w:bottom w:val="single" w:color="auto" w:sz="4" w:space="0"/>
              <w:right w:val="single" w:color="auto" w:sz="4" w:space="0"/>
            </w:tcBorders>
            <w:noWrap w:val="0"/>
            <w:vAlign w:val="center"/>
          </w:tcPr>
          <w:p w14:paraId="0DE9B4F8">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250</w:t>
            </w:r>
          </w:p>
        </w:tc>
        <w:tc>
          <w:tcPr>
            <w:tcW w:w="764" w:type="pct"/>
            <w:tcBorders>
              <w:top w:val="single" w:color="auto" w:sz="4" w:space="0"/>
              <w:left w:val="single" w:color="auto" w:sz="4" w:space="0"/>
              <w:bottom w:val="single" w:color="auto" w:sz="4" w:space="0"/>
              <w:right w:val="single" w:color="auto" w:sz="4" w:space="0"/>
            </w:tcBorders>
            <w:noWrap/>
            <w:vAlign w:val="center"/>
          </w:tcPr>
          <w:p w14:paraId="1E48A3D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250</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19FAC579">
            <w:pPr>
              <w:jc w:val="center"/>
              <w:rPr>
                <w:rFonts w:hint="eastAsia" w:ascii="宋体" w:hAnsi="宋体" w:eastAsia="宋体" w:cs="宋体"/>
                <w:szCs w:val="21"/>
                <w:highlight w:val="none"/>
              </w:rPr>
            </w:pPr>
            <w:r>
              <w:rPr>
                <w:rFonts w:hint="eastAsia" w:hAnsi="宋体" w:cs="宋体"/>
                <w:szCs w:val="21"/>
                <w:highlight w:val="none"/>
                <w:lang w:val="en-US" w:eastAsia="zh-CN"/>
              </w:rPr>
              <w:t>合同签订后60日内</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30379C31">
            <w:pPr>
              <w:jc w:val="center"/>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产品全套质保≥3年</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投标人需提供生产厂家承诺书或购买原厂保修的合同</w:t>
            </w:r>
            <w:r>
              <w:rPr>
                <w:rFonts w:hint="eastAsia" w:ascii="宋体" w:hAnsi="宋体" w:eastAsia="宋体" w:cs="宋体"/>
                <w:sz w:val="21"/>
                <w:szCs w:val="21"/>
                <w:highlight w:val="none"/>
                <w:lang w:eastAsia="zh-CN"/>
              </w:rPr>
              <w:t>）</w:t>
            </w:r>
          </w:p>
        </w:tc>
        <w:tc>
          <w:tcPr>
            <w:tcW w:w="636" w:type="pct"/>
            <w:tcBorders>
              <w:top w:val="single" w:color="auto" w:sz="4" w:space="0"/>
              <w:left w:val="single" w:color="auto" w:sz="4" w:space="0"/>
              <w:bottom w:val="single" w:color="auto" w:sz="4" w:space="0"/>
              <w:right w:val="single" w:color="auto" w:sz="4" w:space="0"/>
            </w:tcBorders>
            <w:noWrap w:val="0"/>
            <w:vAlign w:val="center"/>
          </w:tcPr>
          <w:p w14:paraId="79449A8B">
            <w:pPr>
              <w:jc w:val="center"/>
              <w:rPr>
                <w:rFonts w:hint="eastAsia" w:ascii="宋体" w:hAnsi="宋体" w:eastAsia="宋体" w:cs="宋体"/>
                <w:sz w:val="21"/>
                <w:szCs w:val="21"/>
                <w:highlight w:val="none"/>
              </w:rPr>
            </w:pPr>
            <w:r>
              <w:rPr>
                <w:rFonts w:hint="eastAsia" w:ascii="宋体" w:hAnsi="宋体" w:eastAsia="宋体"/>
                <w:highlight w:val="none"/>
                <w:lang w:eastAsia="zh-CN"/>
              </w:rPr>
              <w:t>货到验收合格后一次性付款</w:t>
            </w:r>
          </w:p>
        </w:tc>
      </w:tr>
    </w:tbl>
    <w:p w14:paraId="66B6C8C1">
      <w:pPr>
        <w:spacing w:line="360" w:lineRule="auto"/>
        <w:jc w:val="left"/>
        <w:outlineLvl w:val="1"/>
        <w:rPr>
          <w:rFonts w:hint="eastAsia"/>
          <w:b/>
          <w:bCs/>
          <w:sz w:val="24"/>
          <w:szCs w:val="24"/>
          <w:highlight w:val="none"/>
          <w:lang w:eastAsia="zh-CN"/>
        </w:rPr>
      </w:pPr>
    </w:p>
    <w:p w14:paraId="525204BA">
      <w:pPr>
        <w:numPr>
          <w:ilvl w:val="0"/>
          <w:numId w:val="0"/>
        </w:numPr>
        <w:rPr>
          <w:rFonts w:hint="eastAsia" w:hAnsi="宋体" w:cs="宋体"/>
          <w:b/>
          <w:sz w:val="28"/>
          <w:szCs w:val="28"/>
          <w:highlight w:val="none"/>
          <w:lang w:val="en-US" w:eastAsia="zh-CN"/>
        </w:rPr>
      </w:pPr>
      <w:r>
        <w:rPr>
          <w:rFonts w:hint="eastAsia" w:hAnsi="宋体" w:cs="宋体"/>
          <w:b/>
          <w:sz w:val="28"/>
          <w:szCs w:val="28"/>
          <w:highlight w:val="none"/>
          <w:lang w:val="en-US" w:eastAsia="zh-CN"/>
        </w:rPr>
        <w:t>（二）主要技术参数</w:t>
      </w:r>
    </w:p>
    <w:p w14:paraId="796F0AA9">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4K超清摄像主机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一台</w:t>
      </w:r>
      <w:r>
        <w:rPr>
          <w:rFonts w:hint="eastAsia" w:ascii="宋体" w:hAnsi="宋体" w:eastAsia="宋体" w:cs="宋体"/>
          <w:b/>
          <w:bCs/>
          <w:color w:val="auto"/>
          <w:sz w:val="24"/>
          <w:szCs w:val="24"/>
          <w:highlight w:val="none"/>
          <w:lang w:eastAsia="zh-CN"/>
        </w:rPr>
        <w:t>）</w:t>
      </w:r>
    </w:p>
    <w:p w14:paraId="1BBBACC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摄像系统输出分辨率：4K分辨率，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3840*2160，逐行扫描</w:t>
      </w:r>
    </w:p>
    <w:p w14:paraId="4ED7BA9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4K视频信号可同时输出数量≥2路</w:t>
      </w:r>
    </w:p>
    <w:p w14:paraId="6E18E0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内置菜单含有以下功能：增益设置、背光调节、亮度调节、锐度调节、缩放设置、图像翻转、按键设置、曝光模式调节、快门设置、曝光亮度调节、色彩调节、对比度调节、降噪调节、冻结功能、</w:t>
      </w:r>
      <w:r>
        <w:rPr>
          <w:rFonts w:hint="eastAsia" w:ascii="宋体" w:hAnsi="宋体" w:eastAsia="宋体" w:cs="宋体"/>
          <w:color w:val="auto"/>
          <w:sz w:val="24"/>
          <w:szCs w:val="24"/>
          <w:highlight w:val="none"/>
          <w:lang w:val="en-US" w:eastAsia="zh-CN"/>
        </w:rPr>
        <w:t>白</w:t>
      </w:r>
      <w:r>
        <w:rPr>
          <w:rFonts w:hint="eastAsia" w:ascii="宋体" w:hAnsi="宋体" w:eastAsia="宋体" w:cs="宋体"/>
          <w:color w:val="auto"/>
          <w:sz w:val="24"/>
          <w:szCs w:val="24"/>
          <w:highlight w:val="none"/>
        </w:rPr>
        <w:t>平衡等</w:t>
      </w:r>
    </w:p>
    <w:p w14:paraId="41B94A3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主机具备USB接口</w:t>
      </w:r>
    </w:p>
    <w:p w14:paraId="31768C2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主机面板</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全液晶触摸屏</w:t>
      </w:r>
    </w:p>
    <w:p w14:paraId="570A7E0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1.6主机可选成像模式：有白光模式和近红外光成像模式</w:t>
      </w:r>
    </w:p>
    <w:p w14:paraId="673E18A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主机面板上可设置白平衡、拍照、录像自动、快门亮度、变焦级别等</w:t>
      </w:r>
    </w:p>
    <w:p w14:paraId="504016A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手术模式</w:t>
      </w:r>
      <w:r>
        <w:rPr>
          <w:rFonts w:hint="eastAsia" w:ascii="宋体" w:hAnsi="宋体" w:eastAsia="宋体" w:cs="宋体"/>
          <w:color w:val="auto"/>
          <w:sz w:val="24"/>
          <w:szCs w:val="24"/>
          <w:highlight w:val="none"/>
          <w:lang w:val="en-US" w:eastAsia="zh-CN"/>
        </w:rPr>
        <w:t>数量≥9种</w:t>
      </w:r>
    </w:p>
    <w:p w14:paraId="42CCFF7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主机具备降噪调节功能</w:t>
      </w:r>
    </w:p>
    <w:p w14:paraId="5645A4A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1.10 HDMI接口</w:t>
      </w:r>
      <w:r>
        <w:rPr>
          <w:rFonts w:hint="eastAsia" w:ascii="宋体" w:hAnsi="宋体" w:eastAsia="宋体" w:cs="宋体"/>
          <w:color w:val="auto"/>
          <w:sz w:val="24"/>
          <w:szCs w:val="24"/>
          <w:highlight w:val="none"/>
          <w:lang w:val="en-US" w:eastAsia="zh-CN"/>
        </w:rPr>
        <w:t>数量≥2个</w:t>
      </w:r>
    </w:p>
    <w:p w14:paraId="2BD891B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4k超清摄像头</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四个，含光学接口</w:t>
      </w:r>
      <w:r>
        <w:rPr>
          <w:rFonts w:hint="eastAsia" w:ascii="宋体" w:hAnsi="宋体" w:eastAsia="宋体" w:cs="宋体"/>
          <w:b/>
          <w:bCs/>
          <w:color w:val="auto"/>
          <w:sz w:val="24"/>
          <w:szCs w:val="24"/>
          <w:highlight w:val="none"/>
          <w:lang w:eastAsia="zh-CN"/>
        </w:rPr>
        <w:t>）</w:t>
      </w:r>
    </w:p>
    <w:p w14:paraId="6760560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采集分辨率：4K分辨率，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3840*2160，逐行扫描</w:t>
      </w:r>
    </w:p>
    <w:p w14:paraId="77699E4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摄像头图像传感器采用CMOS芯片，芯片尺寸≥1/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英寸</w:t>
      </w:r>
    </w:p>
    <w:p w14:paraId="62E3761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摄像头CMOS芯片数量≥3个 </w:t>
      </w:r>
    </w:p>
    <w:p w14:paraId="50BAABF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摄像头可选分体式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一体式，支持光学接口数量≥4种</w:t>
      </w:r>
    </w:p>
    <w:p w14:paraId="11823A9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摄像头遥控按键编程功能 ≥2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种，包括白平衡；图像的放大缩小；循环数字变焦；亮度</w:t>
      </w:r>
      <w:r>
        <w:rPr>
          <w:rFonts w:hint="eastAsia" w:ascii="宋体" w:hAnsi="宋体" w:eastAsia="宋体" w:cs="宋体"/>
          <w:color w:val="auto"/>
          <w:sz w:val="24"/>
          <w:szCs w:val="24"/>
          <w:highlight w:val="none"/>
          <w:lang w:val="en-US" w:eastAsia="zh-CN"/>
        </w:rPr>
        <w:t>增</w:t>
      </w:r>
      <w:r>
        <w:rPr>
          <w:rFonts w:hint="eastAsia" w:ascii="宋体" w:hAnsi="宋体" w:eastAsia="宋体" w:cs="宋体"/>
          <w:color w:val="auto"/>
          <w:sz w:val="24"/>
          <w:szCs w:val="24"/>
          <w:highlight w:val="none"/>
        </w:rPr>
        <w:t>大，减小；术野拍照及摄像功能；设备控制、持镜器控制等</w:t>
      </w:r>
    </w:p>
    <w:p w14:paraId="4B501F2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摄像头控制按键</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rPr>
        <w:t>≥4 个</w:t>
      </w:r>
      <w:r>
        <w:rPr>
          <w:rFonts w:hint="eastAsia" w:ascii="宋体" w:hAnsi="宋体" w:eastAsia="宋体" w:cs="宋体"/>
          <w:color w:val="auto"/>
          <w:sz w:val="24"/>
          <w:szCs w:val="24"/>
          <w:highlight w:val="none"/>
          <w:lang w:val="en-US" w:eastAsia="zh-CN"/>
        </w:rPr>
        <w:t xml:space="preserve"> </w:t>
      </w:r>
    </w:p>
    <w:p w14:paraId="7B3B695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摄像头防护等级，≥IPX7 </w:t>
      </w:r>
    </w:p>
    <w:p w14:paraId="10D1AF8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LED冷光源</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主机一台，光纤四根</w:t>
      </w:r>
      <w:r>
        <w:rPr>
          <w:rFonts w:hint="eastAsia" w:ascii="宋体" w:hAnsi="宋体" w:eastAsia="宋体" w:cs="宋体"/>
          <w:b/>
          <w:bCs/>
          <w:color w:val="auto"/>
          <w:sz w:val="24"/>
          <w:szCs w:val="24"/>
          <w:highlight w:val="none"/>
          <w:lang w:eastAsia="zh-CN"/>
        </w:rPr>
        <w:t>）</w:t>
      </w:r>
    </w:p>
    <w:p w14:paraId="0DF629C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LED</w:t>
      </w:r>
      <w:r>
        <w:rPr>
          <w:rFonts w:hint="eastAsia" w:ascii="宋体" w:hAnsi="宋体" w:eastAsia="宋体" w:cs="宋体"/>
          <w:color w:val="auto"/>
          <w:sz w:val="24"/>
          <w:szCs w:val="24"/>
          <w:highlight w:val="none"/>
        </w:rPr>
        <w:t>冷光源主机</w:t>
      </w:r>
      <w:r>
        <w:rPr>
          <w:rFonts w:hint="eastAsia" w:ascii="宋体" w:hAnsi="宋体" w:eastAsia="宋体" w:cs="宋体"/>
          <w:color w:val="auto"/>
          <w:sz w:val="24"/>
          <w:szCs w:val="24"/>
          <w:highlight w:val="none"/>
          <w:lang w:val="en-US" w:eastAsia="zh-CN"/>
        </w:rPr>
        <w:t>与摄像主机采用分体式设计且与摄像主机同一品牌</w:t>
      </w:r>
    </w:p>
    <w:p w14:paraId="7D943A9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功率：≥300W</w:t>
      </w:r>
    </w:p>
    <w:p w14:paraId="3981A7A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通用</w:t>
      </w:r>
      <w:r>
        <w:rPr>
          <w:rFonts w:hint="eastAsia" w:ascii="宋体" w:hAnsi="宋体" w:eastAsia="宋体" w:cs="宋体"/>
          <w:color w:val="auto"/>
          <w:sz w:val="24"/>
          <w:szCs w:val="24"/>
          <w:highlight w:val="none"/>
        </w:rPr>
        <w:t>光纤卡口，</w:t>
      </w:r>
      <w:r>
        <w:rPr>
          <w:rFonts w:hint="eastAsia" w:ascii="宋体" w:hAnsi="宋体" w:eastAsia="宋体" w:cs="宋体"/>
          <w:color w:val="auto"/>
          <w:sz w:val="24"/>
          <w:szCs w:val="24"/>
          <w:highlight w:val="none"/>
          <w:lang w:val="en-US" w:eastAsia="zh-CN"/>
        </w:rPr>
        <w:t>无需转换接口，可兼容所有直径2.0～6.5mm的光纤</w:t>
      </w:r>
    </w:p>
    <w:p w14:paraId="2918ADB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光源主机带有光纤感应装置</w:t>
      </w:r>
    </w:p>
    <w:p w14:paraId="5A336C6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电气防护等级≥CF一类</w:t>
      </w:r>
    </w:p>
    <w:p w14:paraId="0DD6A5A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主机面板为液晶触摸</w:t>
      </w:r>
      <w:r>
        <w:rPr>
          <w:rFonts w:hint="eastAsia" w:ascii="宋体" w:hAnsi="宋体" w:eastAsia="宋体" w:cs="宋体"/>
          <w:color w:val="auto"/>
          <w:sz w:val="24"/>
          <w:szCs w:val="24"/>
          <w:highlight w:val="none"/>
          <w:lang w:val="en-US" w:eastAsia="zh-CN"/>
        </w:rPr>
        <w:t>屏</w:t>
      </w:r>
    </w:p>
    <w:p w14:paraId="08F004A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光源寿命≥5年</w:t>
      </w:r>
    </w:p>
    <w:p w14:paraId="657DCF5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具有简体中文操作界面</w:t>
      </w:r>
    </w:p>
    <w:p w14:paraId="694731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液晶屏尺寸≥ 3.5英寸</w:t>
      </w:r>
    </w:p>
    <w:p w14:paraId="40B1CB5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医用专业</w:t>
      </w:r>
      <w:r>
        <w:rPr>
          <w:rFonts w:hint="eastAsia" w:ascii="宋体" w:hAnsi="宋体" w:eastAsia="宋体" w:cs="宋体"/>
          <w:b/>
          <w:bCs/>
          <w:color w:val="auto"/>
          <w:sz w:val="24"/>
          <w:szCs w:val="24"/>
          <w:highlight w:val="none"/>
          <w:lang w:val="en-US" w:eastAsia="zh-CN"/>
        </w:rPr>
        <w:t>4K</w:t>
      </w:r>
      <w:r>
        <w:rPr>
          <w:rFonts w:hint="eastAsia" w:ascii="宋体" w:hAnsi="宋体" w:eastAsia="宋体" w:cs="宋体"/>
          <w:b/>
          <w:bCs/>
          <w:color w:val="auto"/>
          <w:sz w:val="24"/>
          <w:szCs w:val="24"/>
          <w:highlight w:val="none"/>
        </w:rPr>
        <w:t>监视器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一台</w:t>
      </w:r>
      <w:r>
        <w:rPr>
          <w:rFonts w:hint="eastAsia" w:ascii="宋体" w:hAnsi="宋体" w:eastAsia="宋体" w:cs="宋体"/>
          <w:b/>
          <w:bCs/>
          <w:color w:val="auto"/>
          <w:sz w:val="24"/>
          <w:szCs w:val="24"/>
          <w:highlight w:val="none"/>
          <w:lang w:eastAsia="zh-CN"/>
        </w:rPr>
        <w:t>）</w:t>
      </w:r>
    </w:p>
    <w:p w14:paraId="12CC557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分辨率：≥</w:t>
      </w:r>
      <w:r>
        <w:rPr>
          <w:rFonts w:hint="eastAsia" w:ascii="宋体" w:hAnsi="宋体" w:eastAsia="宋体" w:cs="宋体"/>
          <w:color w:val="auto"/>
          <w:sz w:val="24"/>
          <w:szCs w:val="24"/>
          <w:highlight w:val="none"/>
          <w:lang w:val="en-US" w:eastAsia="zh-CN"/>
        </w:rPr>
        <w:t>3840*2160</w:t>
      </w:r>
    </w:p>
    <w:p w14:paraId="40071BD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可按偏好设置画面的RGB、Gamma、亮度、对比度等参数</w:t>
      </w:r>
    </w:p>
    <w:p w14:paraId="28EFDE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响应时间≤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ms</w:t>
      </w:r>
    </w:p>
    <w:p w14:paraId="26349D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视角范围≥17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27413F4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明暗对比度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990000:1</w:t>
      </w:r>
    </w:p>
    <w:p w14:paraId="2686006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图像输入输出具有HDMI1.4、HDMI2.0、RGB(DVI)等数字接口,支持通过RS232端口和SDC端口进行串行通信</w:t>
      </w:r>
    </w:p>
    <w:p w14:paraId="4F1DC067">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4.7 </w:t>
      </w:r>
      <w:r>
        <w:rPr>
          <w:rFonts w:hint="eastAsia" w:ascii="宋体" w:hAnsi="宋体" w:eastAsia="宋体" w:cs="宋体"/>
          <w:color w:val="auto"/>
          <w:sz w:val="24"/>
          <w:szCs w:val="24"/>
          <w:highlight w:val="none"/>
        </w:rPr>
        <w:t>监视器</w:t>
      </w:r>
      <w:r>
        <w:rPr>
          <w:rFonts w:hint="eastAsia" w:ascii="宋体" w:hAnsi="宋体" w:eastAsia="宋体" w:cs="宋体"/>
          <w:color w:val="auto"/>
          <w:sz w:val="24"/>
          <w:szCs w:val="24"/>
          <w:highlight w:val="none"/>
          <w:lang w:val="en-US" w:eastAsia="zh-CN"/>
        </w:rPr>
        <w:t>与摄像主机采用分体式设计且为同一品牌</w:t>
      </w:r>
    </w:p>
    <w:p w14:paraId="61C4D02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 屏幕≥31英寸</w:t>
      </w:r>
    </w:p>
    <w:p w14:paraId="6FAD5566">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关节镜（含套管</w:t>
      </w:r>
      <w:r>
        <w:rPr>
          <w:rFonts w:hint="eastAsia" w:ascii="宋体" w:hAnsi="宋体" w:eastAsia="宋体" w:cs="宋体"/>
          <w:b/>
          <w:bCs/>
          <w:color w:val="auto"/>
          <w:sz w:val="24"/>
          <w:szCs w:val="24"/>
          <w:highlight w:val="none"/>
          <w:lang w:val="en-US" w:eastAsia="zh-CN"/>
        </w:rPr>
        <w:t>与配件</w:t>
      </w:r>
      <w:r>
        <w:rPr>
          <w:rFonts w:hint="eastAsia" w:ascii="宋体" w:hAnsi="宋体" w:eastAsia="宋体" w:cs="宋体"/>
          <w:b/>
          <w:bCs/>
          <w:color w:val="auto"/>
          <w:sz w:val="24"/>
          <w:szCs w:val="24"/>
          <w:highlight w:val="none"/>
        </w:rPr>
        <w:t>）</w:t>
      </w:r>
    </w:p>
    <w:p w14:paraId="42847C5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关节镜要求</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射频消融系统</w:t>
      </w:r>
      <w:r>
        <w:rPr>
          <w:rFonts w:hint="eastAsia" w:ascii="宋体" w:hAnsi="宋体" w:eastAsia="宋体" w:cs="宋体"/>
          <w:color w:val="auto"/>
          <w:sz w:val="24"/>
          <w:szCs w:val="24"/>
          <w:highlight w:val="none"/>
        </w:rPr>
        <w:t>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品牌</w:t>
      </w:r>
    </w:p>
    <w:p w14:paraId="265C47AF">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4mm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30°关节镜</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val="en-US" w:eastAsia="zh-CN"/>
        </w:rPr>
        <w:t>,工作长度≤155mm</w:t>
      </w:r>
    </w:p>
    <w:p w14:paraId="559E941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2.7mm 30°关节镜1条</w:t>
      </w:r>
    </w:p>
    <w:p w14:paraId="5C73F9D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接口为激光焊接，不可为粘胶式</w:t>
      </w:r>
    </w:p>
    <w:p w14:paraId="0340788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可高温高压</w:t>
      </w:r>
      <w:r>
        <w:rPr>
          <w:rFonts w:hint="eastAsia" w:ascii="宋体" w:hAnsi="宋体" w:eastAsia="宋体" w:cs="宋体"/>
          <w:color w:val="auto"/>
          <w:sz w:val="24"/>
          <w:szCs w:val="24"/>
          <w:highlight w:val="none"/>
          <w:lang w:val="en-US" w:eastAsia="zh-CN"/>
        </w:rPr>
        <w:t>灭菌</w:t>
      </w:r>
    </w:p>
    <w:p w14:paraId="102C92B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内镜自带多种光纤转接头，种类≥3种</w:t>
      </w:r>
    </w:p>
    <w:p w14:paraId="08B08A1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 双阀门套管，搭配关节镜头使用</w:t>
      </w:r>
    </w:p>
    <w:p w14:paraId="251A5F9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动力刨削及射频消融系统主机一体机或分体两台机器</w:t>
      </w:r>
    </w:p>
    <w:p w14:paraId="3A34A09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动力</w:t>
      </w:r>
      <w:r>
        <w:rPr>
          <w:rFonts w:hint="eastAsia" w:ascii="宋体" w:hAnsi="宋体" w:eastAsia="宋体" w:cs="宋体"/>
          <w:color w:val="auto"/>
          <w:sz w:val="24"/>
          <w:szCs w:val="24"/>
          <w:highlight w:val="none"/>
        </w:rPr>
        <w:t>刨削及射频</w:t>
      </w:r>
      <w:r>
        <w:rPr>
          <w:rFonts w:hint="eastAsia" w:ascii="宋体" w:hAnsi="宋体" w:eastAsia="宋体" w:cs="宋体"/>
          <w:color w:val="auto"/>
          <w:sz w:val="24"/>
          <w:szCs w:val="24"/>
          <w:highlight w:val="none"/>
          <w:lang w:val="en-US" w:eastAsia="zh-CN"/>
        </w:rPr>
        <w:t>消融</w:t>
      </w:r>
      <w:r>
        <w:rPr>
          <w:rFonts w:hint="eastAsia" w:ascii="宋体" w:hAnsi="宋体" w:eastAsia="宋体" w:cs="宋体"/>
          <w:color w:val="auto"/>
          <w:sz w:val="24"/>
          <w:szCs w:val="24"/>
          <w:highlight w:val="none"/>
        </w:rPr>
        <w:t>主机要求同品牌</w:t>
      </w:r>
    </w:p>
    <w:p w14:paraId="079416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主机控制台具有功能≥2种，即射频消融和刨削两种功能</w:t>
      </w:r>
    </w:p>
    <w:p w14:paraId="023CD08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具有用户偏好设置功能，可通过专用界面进行自定义设置。可设置功能 ≥ 9 种。包括：射频切割功率，凝血功率、刨削最大最小转速，往复转速率、射频电极手柄/刨削手机/脚踏开关的按钮功能分配，刨削启动触发功能模式选择</w:t>
      </w:r>
    </w:p>
    <w:p w14:paraId="47B537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可实时显示所接纳刨削刀头，射频电极名称及工作状态，功率，转速等信息</w:t>
      </w:r>
    </w:p>
    <w:p w14:paraId="7C35AA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6.5射频输出功率≥390</w:t>
      </w:r>
      <w:r>
        <w:rPr>
          <w:rFonts w:hint="eastAsia" w:ascii="宋体" w:hAnsi="宋体" w:eastAsia="宋体" w:cs="宋体"/>
          <w:color w:val="auto"/>
          <w:sz w:val="24"/>
          <w:szCs w:val="24"/>
          <w:highlight w:val="none"/>
          <w:lang w:val="en-US" w:eastAsia="zh-CN"/>
        </w:rPr>
        <w:t xml:space="preserve"> W</w:t>
      </w:r>
    </w:p>
    <w:p w14:paraId="66BBE78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射频消融切割功率多档可调，调节档位 ≥ 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 极</w:t>
      </w:r>
    </w:p>
    <w:p w14:paraId="22AA154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刨削功能，具备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3种运转控制</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rPr>
        <w:t>：包括：无级变速，非无级变速，单触控制</w:t>
      </w:r>
    </w:p>
    <w:p w14:paraId="34B89E0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脚踏为全封闭，防水等级≥IPX7级</w:t>
      </w:r>
    </w:p>
    <w:p w14:paraId="4048551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 主机具备电弧检测功能，术中保护镜头</w:t>
      </w:r>
    </w:p>
    <w:p w14:paraId="0B029EA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6.10动力刨削系统具有同品牌2.0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2.9mm头端直径的刨削头刀和打磨头。</w:t>
      </w:r>
    </w:p>
    <w:p w14:paraId="3F0B6D7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刨削手机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四个</w:t>
      </w:r>
      <w:r>
        <w:rPr>
          <w:rFonts w:hint="eastAsia" w:ascii="宋体" w:hAnsi="宋体" w:eastAsia="宋体" w:cs="宋体"/>
          <w:b/>
          <w:bCs/>
          <w:color w:val="auto"/>
          <w:sz w:val="24"/>
          <w:szCs w:val="24"/>
          <w:highlight w:val="none"/>
          <w:lang w:eastAsia="zh-CN"/>
        </w:rPr>
        <w:t>）</w:t>
      </w:r>
    </w:p>
    <w:p w14:paraId="202622BA">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7.1 刨削手机单向最高转速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≥11000</w:t>
      </w:r>
      <w:r>
        <w:rPr>
          <w:rFonts w:hint="eastAsia" w:ascii="宋体" w:hAnsi="宋体" w:eastAsia="宋体" w:cs="宋体"/>
          <w:color w:val="auto"/>
          <w:sz w:val="24"/>
          <w:szCs w:val="24"/>
          <w:highlight w:val="none"/>
          <w:lang w:val="en-US" w:eastAsia="zh-CN"/>
        </w:rPr>
        <w:t xml:space="preserve"> RPM</w:t>
      </w:r>
    </w:p>
    <w:p w14:paraId="7D14259B">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7.2手机重量：</w:t>
      </w:r>
      <w:r>
        <w:rPr>
          <w:rFonts w:hint="eastAsia" w:ascii="宋体" w:hAnsi="宋体" w:eastAsia="宋体" w:cs="宋体"/>
          <w:color w:val="auto"/>
          <w:sz w:val="24"/>
          <w:szCs w:val="24"/>
          <w:highlight w:val="none"/>
          <w:lang w:val="en-US" w:eastAsia="zh-CN"/>
        </w:rPr>
        <w:t>≤460g</w:t>
      </w:r>
    </w:p>
    <w:p w14:paraId="318AC3D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7.3带有芯片识别技术，自动识别各种刨刀及磨头型号，并自动激活与之最匹配的运转模式</w:t>
      </w:r>
    </w:p>
    <w:p w14:paraId="756DF2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按键式刀头释放，刀头拆装简单</w:t>
      </w:r>
    </w:p>
    <w:p w14:paraId="3610F2E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具有手控按键，</w:t>
      </w:r>
      <w:r>
        <w:rPr>
          <w:rFonts w:hint="eastAsia" w:ascii="宋体" w:hAnsi="宋体" w:eastAsia="宋体" w:cs="宋体"/>
          <w:color w:val="auto"/>
          <w:sz w:val="24"/>
          <w:szCs w:val="24"/>
          <w:highlight w:val="none"/>
        </w:rPr>
        <w:t>手控按键具有不同颜色及数字标识</w:t>
      </w:r>
    </w:p>
    <w:p w14:paraId="02EC36D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具有顺时针,逆时针,往复转功能</w:t>
      </w:r>
    </w:p>
    <w:p w14:paraId="729B75D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具备可360°旋转带角度的吸引接头</w:t>
      </w:r>
    </w:p>
    <w:p w14:paraId="4A74237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可高温高压</w:t>
      </w:r>
      <w:r>
        <w:rPr>
          <w:rFonts w:hint="eastAsia" w:ascii="宋体" w:hAnsi="宋体" w:eastAsia="宋体" w:cs="宋体"/>
          <w:color w:val="auto"/>
          <w:sz w:val="24"/>
          <w:szCs w:val="24"/>
          <w:highlight w:val="none"/>
          <w:lang w:val="en-US" w:eastAsia="zh-CN"/>
        </w:rPr>
        <w:t>灭菌</w:t>
      </w:r>
    </w:p>
    <w:p w14:paraId="28864F1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同一个刨削手机能兼容2.0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2.9mm和3.0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5.5mm直径的刨削刀头和打磨头</w:t>
      </w:r>
    </w:p>
    <w:p w14:paraId="369B9D0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val="en-US" w:eastAsia="zh-CN"/>
        </w:rPr>
        <w:t>4K</w:t>
      </w:r>
      <w:r>
        <w:rPr>
          <w:rFonts w:hint="eastAsia" w:ascii="宋体" w:hAnsi="宋体" w:eastAsia="宋体" w:cs="宋体"/>
          <w:b/>
          <w:bCs/>
          <w:color w:val="auto"/>
          <w:sz w:val="24"/>
          <w:szCs w:val="24"/>
          <w:highlight w:val="none"/>
        </w:rPr>
        <w:t>图文信息管理系统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一套</w:t>
      </w:r>
      <w:r>
        <w:rPr>
          <w:rFonts w:hint="eastAsia" w:ascii="宋体" w:hAnsi="宋体" w:eastAsia="宋体" w:cs="宋体"/>
          <w:b/>
          <w:bCs/>
          <w:color w:val="auto"/>
          <w:sz w:val="24"/>
          <w:szCs w:val="24"/>
          <w:highlight w:val="none"/>
          <w:lang w:eastAsia="zh-CN"/>
        </w:rPr>
        <w:t>）</w:t>
      </w:r>
    </w:p>
    <w:p w14:paraId="07F5891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8.1液晶触控屏幕，中文操作界面，可外接键盘、鼠标</w:t>
      </w:r>
    </w:p>
    <w:p w14:paraId="765FCFE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真彩高清画质，支持中文界面，DC、HDMI、GPIO、USB 3.0和2.0（多个）、音／视频采集等多种输入和输出端口，支持画中画功能</w:t>
      </w:r>
    </w:p>
    <w:p w14:paraId="2799594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通过控制摄像头，随时在手术区域进行视频录制及图像采集</w:t>
      </w:r>
    </w:p>
    <w:p w14:paraId="69EB8E3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支持JPEG、BMP和PNG 图片格式和MP4视频格式文件输出</w:t>
      </w:r>
    </w:p>
    <w:p w14:paraId="4C6D706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连接、交互PACS系统和DICOM工作、存储服务器，轻松实现电子信息归档</w:t>
      </w:r>
    </w:p>
    <w:p w14:paraId="7884D27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6可录制和拍照分辨率4K≥3840 * 2160；高清≥1920*1080</w:t>
      </w:r>
    </w:p>
    <w:p w14:paraId="21788A7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8.7 图文管理系统为单独主机且与摄像系统同一品牌，也可与其他品牌摄像系统兼容使用</w:t>
      </w:r>
    </w:p>
    <w:p w14:paraId="1247D17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九、手术器械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一批</w:t>
      </w:r>
      <w:r>
        <w:rPr>
          <w:rFonts w:hint="eastAsia" w:ascii="宋体" w:hAnsi="宋体" w:eastAsia="宋体" w:cs="宋体"/>
          <w:b/>
          <w:bCs/>
          <w:color w:val="auto"/>
          <w:sz w:val="24"/>
          <w:szCs w:val="24"/>
          <w:highlight w:val="none"/>
          <w:lang w:eastAsia="zh-CN"/>
        </w:rPr>
        <w:t>）</w:t>
      </w:r>
    </w:p>
    <w:p w14:paraId="166E715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9.1手术器械材质为不锈钢材料</w:t>
      </w:r>
    </w:p>
    <w:p w14:paraId="581CF9D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器械经热处理，硬度范围为40～60HRC</w:t>
      </w:r>
    </w:p>
    <w:p w14:paraId="5C918BD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 手术器械为无销钉设计且与射频消融系统同一品牌</w:t>
      </w:r>
    </w:p>
    <w:p w14:paraId="6C96AA40">
      <w:pPr>
        <w:keepNext w:val="0"/>
        <w:keepLines w:val="0"/>
        <w:pageBreakBefore w:val="0"/>
        <w:numPr>
          <w:ilvl w:val="0"/>
          <w:numId w:val="18"/>
        </w:numPr>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关节镜专用台车（一辆）</w:t>
      </w:r>
    </w:p>
    <w:p w14:paraId="18915E3D">
      <w:pPr>
        <w:keepNext w:val="0"/>
        <w:keepLines w:val="0"/>
        <w:pageBreakBefore w:val="0"/>
        <w:numPr>
          <w:ilvl w:val="0"/>
          <w:numId w:val="18"/>
        </w:numPr>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器械消毒盒≥4个、镜子消毒盒≥4个</w:t>
      </w:r>
    </w:p>
    <w:p w14:paraId="3C5A3BC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、配置要求</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8"/>
        <w:gridCol w:w="5498"/>
        <w:gridCol w:w="1430"/>
        <w:gridCol w:w="1178"/>
      </w:tblGrid>
      <w:tr w14:paraId="2FA9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bottom"/>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55094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bottom"/>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0"/>
                <w:sz w:val="24"/>
                <w:szCs w:val="24"/>
                <w:highlight w:val="none"/>
                <w:lang w:val="en-US" w:eastAsia="zh-CN" w:bidi="ar"/>
              </w:rPr>
              <w:t>名称</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359B6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bottom"/>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0"/>
                <w:sz w:val="24"/>
                <w:szCs w:val="24"/>
                <w:highlight w:val="none"/>
                <w:lang w:val="en-US" w:eastAsia="zh-CN" w:bidi="ar"/>
              </w:rPr>
              <w:t>数量</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67A54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单位</w:t>
            </w:r>
          </w:p>
        </w:tc>
      </w:tr>
      <w:tr w14:paraId="38BB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0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32703D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4K超清摄像主机</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1CC8B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15D33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台</w:t>
            </w:r>
          </w:p>
        </w:tc>
      </w:tr>
      <w:tr w14:paraId="3867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C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5774F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4K超清摄像头(包含光学接口)</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0EE0E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69563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33EC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578D9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LED冷光源主机</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35F09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32FC1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台</w:t>
            </w:r>
          </w:p>
        </w:tc>
      </w:tr>
      <w:tr w14:paraId="18E2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C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540BE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光纤</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343FD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4</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4B432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条</w:t>
            </w:r>
          </w:p>
        </w:tc>
      </w:tr>
      <w:tr w14:paraId="3BD8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D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7DDE8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医用专业4K监视器</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527BFF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5955C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台</w:t>
            </w:r>
          </w:p>
        </w:tc>
      </w:tr>
      <w:tr w14:paraId="4DA2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6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6347D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4.0mm 30°关节镜</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7AD1A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5B7F3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18A6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D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0702B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配套双阀套管</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17917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54BD8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2B31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2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19F5D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配套闭孔器</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56726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6B19C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4C52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F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w:t>
            </w:r>
          </w:p>
        </w:tc>
        <w:tc>
          <w:tcPr>
            <w:tcW w:w="2960" w:type="pct"/>
            <w:tcBorders>
              <w:top w:val="single" w:color="000000" w:sz="4" w:space="0"/>
              <w:left w:val="nil"/>
              <w:bottom w:val="single" w:color="000000" w:sz="4" w:space="0"/>
              <w:right w:val="single" w:color="000000" w:sz="4" w:space="0"/>
            </w:tcBorders>
            <w:shd w:val="clear" w:color="auto" w:fill="auto"/>
            <w:vAlign w:val="center"/>
          </w:tcPr>
          <w:p w14:paraId="55035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配套穿刺锥</w:t>
            </w:r>
          </w:p>
        </w:tc>
        <w:tc>
          <w:tcPr>
            <w:tcW w:w="770" w:type="pct"/>
            <w:tcBorders>
              <w:top w:val="single" w:color="000000" w:sz="4" w:space="0"/>
              <w:left w:val="nil"/>
              <w:bottom w:val="single" w:color="000000" w:sz="4" w:space="0"/>
              <w:right w:val="single" w:color="000000" w:sz="4" w:space="0"/>
            </w:tcBorders>
            <w:shd w:val="clear" w:color="auto" w:fill="auto"/>
            <w:vAlign w:val="center"/>
          </w:tcPr>
          <w:p w14:paraId="7FC61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634" w:type="pct"/>
            <w:tcBorders>
              <w:top w:val="single" w:color="000000" w:sz="4" w:space="0"/>
              <w:left w:val="nil"/>
              <w:bottom w:val="single" w:color="000000" w:sz="4" w:space="0"/>
              <w:right w:val="single" w:color="000000" w:sz="4" w:space="0"/>
            </w:tcBorders>
            <w:shd w:val="clear" w:color="auto" w:fill="auto"/>
            <w:vAlign w:val="center"/>
          </w:tcPr>
          <w:p w14:paraId="7F8DB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7E80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4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0FE65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2.7mm 30°关节镜</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58647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5804F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0A98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6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11</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6F5DF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配套双阀套管</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0E925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2318A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1F60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D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12</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0BD67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配套闭孔器</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39A8C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19FA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1DEA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3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13</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0F32B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配套穿刺锥</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274F3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179B4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2092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6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14</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7AB90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0"/>
                <w:sz w:val="24"/>
                <w:szCs w:val="24"/>
                <w:highlight w:val="none"/>
                <w:lang w:val="en-US" w:eastAsia="zh-CN" w:bidi="ar"/>
              </w:rPr>
              <w:t>动力刨削及射频消融系统（一体机或分体机）</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43E82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6773F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台</w:t>
            </w:r>
          </w:p>
        </w:tc>
      </w:tr>
      <w:tr w14:paraId="75F2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8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15</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3CF06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脚踏开关</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5A4BA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03CD7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6D36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1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16</w:t>
            </w:r>
          </w:p>
        </w:tc>
        <w:tc>
          <w:tcPr>
            <w:tcW w:w="2960" w:type="pct"/>
            <w:tcBorders>
              <w:top w:val="single" w:color="000000" w:sz="4" w:space="0"/>
              <w:left w:val="nil"/>
              <w:bottom w:val="single" w:color="000000" w:sz="4" w:space="0"/>
              <w:right w:val="single" w:color="000000" w:sz="4" w:space="0"/>
            </w:tcBorders>
            <w:shd w:val="clear" w:color="auto" w:fill="auto"/>
            <w:noWrap/>
            <w:vAlign w:val="center"/>
          </w:tcPr>
          <w:p w14:paraId="22529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刨削手机</w:t>
            </w:r>
          </w:p>
        </w:tc>
        <w:tc>
          <w:tcPr>
            <w:tcW w:w="770" w:type="pct"/>
            <w:tcBorders>
              <w:top w:val="single" w:color="000000" w:sz="4" w:space="0"/>
              <w:left w:val="nil"/>
              <w:bottom w:val="single" w:color="000000" w:sz="4" w:space="0"/>
              <w:right w:val="single" w:color="000000" w:sz="4" w:space="0"/>
            </w:tcBorders>
            <w:shd w:val="clear" w:color="auto" w:fill="auto"/>
            <w:noWrap/>
            <w:vAlign w:val="center"/>
          </w:tcPr>
          <w:p w14:paraId="69326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634" w:type="pct"/>
            <w:tcBorders>
              <w:top w:val="single" w:color="000000" w:sz="4" w:space="0"/>
              <w:left w:val="nil"/>
              <w:bottom w:val="single" w:color="000000" w:sz="4" w:space="0"/>
              <w:right w:val="single" w:color="000000" w:sz="4" w:space="0"/>
            </w:tcBorders>
            <w:shd w:val="clear" w:color="auto" w:fill="auto"/>
            <w:noWrap/>
            <w:vAlign w:val="center"/>
          </w:tcPr>
          <w:p w14:paraId="3D6DC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个</w:t>
            </w:r>
          </w:p>
        </w:tc>
      </w:tr>
      <w:tr w14:paraId="5AD9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097B7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17</w:t>
            </w:r>
          </w:p>
        </w:tc>
        <w:tc>
          <w:tcPr>
            <w:tcW w:w="2960" w:type="pct"/>
            <w:tcBorders>
              <w:top w:val="single" w:color="auto" w:sz="4" w:space="0"/>
              <w:left w:val="nil"/>
              <w:bottom w:val="single" w:color="auto" w:sz="4" w:space="0"/>
              <w:right w:val="single" w:color="auto" w:sz="4" w:space="0"/>
            </w:tcBorders>
            <w:shd w:val="clear" w:color="auto" w:fill="auto"/>
            <w:vAlign w:val="center"/>
          </w:tcPr>
          <w:p w14:paraId="2A8ED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4K图文信息管理系统</w:t>
            </w:r>
          </w:p>
        </w:tc>
        <w:tc>
          <w:tcPr>
            <w:tcW w:w="770" w:type="pct"/>
            <w:tcBorders>
              <w:top w:val="single" w:color="auto" w:sz="4" w:space="0"/>
              <w:left w:val="nil"/>
              <w:bottom w:val="single" w:color="auto" w:sz="4" w:space="0"/>
              <w:right w:val="single" w:color="auto" w:sz="4" w:space="0"/>
            </w:tcBorders>
            <w:shd w:val="clear" w:color="auto" w:fill="auto"/>
            <w:vAlign w:val="center"/>
          </w:tcPr>
          <w:p w14:paraId="05042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auto" w:sz="4" w:space="0"/>
              <w:left w:val="nil"/>
              <w:bottom w:val="single" w:color="auto" w:sz="4" w:space="0"/>
              <w:right w:val="single" w:color="auto" w:sz="4" w:space="0"/>
            </w:tcBorders>
            <w:shd w:val="clear" w:color="auto" w:fill="auto"/>
            <w:vAlign w:val="center"/>
          </w:tcPr>
          <w:p w14:paraId="6F662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套</w:t>
            </w:r>
          </w:p>
        </w:tc>
      </w:tr>
      <w:tr w14:paraId="2C25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0A350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18</w:t>
            </w:r>
          </w:p>
        </w:tc>
        <w:tc>
          <w:tcPr>
            <w:tcW w:w="2960" w:type="pct"/>
            <w:tcBorders>
              <w:top w:val="single" w:color="auto" w:sz="4" w:space="0"/>
              <w:left w:val="nil"/>
              <w:bottom w:val="single" w:color="auto" w:sz="4" w:space="0"/>
              <w:right w:val="single" w:color="auto" w:sz="4" w:space="0"/>
            </w:tcBorders>
            <w:shd w:val="clear" w:color="auto" w:fill="auto"/>
            <w:vAlign w:val="center"/>
          </w:tcPr>
          <w:p w14:paraId="4F255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小关节探针</w:t>
            </w:r>
          </w:p>
        </w:tc>
        <w:tc>
          <w:tcPr>
            <w:tcW w:w="770" w:type="pct"/>
            <w:tcBorders>
              <w:top w:val="single" w:color="auto" w:sz="4" w:space="0"/>
              <w:left w:val="nil"/>
              <w:bottom w:val="single" w:color="auto" w:sz="4" w:space="0"/>
              <w:right w:val="single" w:color="auto" w:sz="4" w:space="0"/>
            </w:tcBorders>
            <w:shd w:val="clear" w:color="auto" w:fill="auto"/>
            <w:vAlign w:val="center"/>
          </w:tcPr>
          <w:p w14:paraId="7769A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71E14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23E9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0EA56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19</w:t>
            </w:r>
          </w:p>
        </w:tc>
        <w:tc>
          <w:tcPr>
            <w:tcW w:w="2960" w:type="pct"/>
            <w:tcBorders>
              <w:top w:val="single" w:color="auto" w:sz="4" w:space="0"/>
              <w:left w:val="nil"/>
              <w:bottom w:val="single" w:color="auto" w:sz="4" w:space="0"/>
              <w:right w:val="single" w:color="auto" w:sz="4" w:space="0"/>
            </w:tcBorders>
            <w:shd w:val="clear" w:color="auto" w:fill="auto"/>
            <w:vAlign w:val="center"/>
          </w:tcPr>
          <w:p w14:paraId="6D5A8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小关节直篮钳</w:t>
            </w:r>
          </w:p>
        </w:tc>
        <w:tc>
          <w:tcPr>
            <w:tcW w:w="770" w:type="pct"/>
            <w:tcBorders>
              <w:top w:val="single" w:color="auto" w:sz="4" w:space="0"/>
              <w:left w:val="nil"/>
              <w:bottom w:val="single" w:color="auto" w:sz="4" w:space="0"/>
              <w:right w:val="single" w:color="auto" w:sz="4" w:space="0"/>
            </w:tcBorders>
            <w:shd w:val="clear" w:color="auto" w:fill="auto"/>
            <w:vAlign w:val="center"/>
          </w:tcPr>
          <w:p w14:paraId="72C22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20A87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5FD2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42A64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20</w:t>
            </w:r>
          </w:p>
        </w:tc>
        <w:tc>
          <w:tcPr>
            <w:tcW w:w="2960" w:type="pct"/>
            <w:tcBorders>
              <w:top w:val="single" w:color="auto" w:sz="4" w:space="0"/>
              <w:left w:val="nil"/>
              <w:bottom w:val="single" w:color="auto" w:sz="4" w:space="0"/>
              <w:right w:val="single" w:color="auto" w:sz="4" w:space="0"/>
            </w:tcBorders>
            <w:shd w:val="clear" w:color="auto" w:fill="auto"/>
            <w:vAlign w:val="center"/>
          </w:tcPr>
          <w:p w14:paraId="1F26B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小关节上弯篮钳</w:t>
            </w:r>
          </w:p>
        </w:tc>
        <w:tc>
          <w:tcPr>
            <w:tcW w:w="770" w:type="pct"/>
            <w:tcBorders>
              <w:top w:val="single" w:color="auto" w:sz="4" w:space="0"/>
              <w:left w:val="nil"/>
              <w:bottom w:val="single" w:color="auto" w:sz="4" w:space="0"/>
              <w:right w:val="single" w:color="auto" w:sz="4" w:space="0"/>
            </w:tcBorders>
            <w:shd w:val="clear" w:color="auto" w:fill="auto"/>
            <w:vAlign w:val="center"/>
          </w:tcPr>
          <w:p w14:paraId="253D0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0596B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195E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6444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21</w:t>
            </w:r>
          </w:p>
        </w:tc>
        <w:tc>
          <w:tcPr>
            <w:tcW w:w="2960" w:type="pct"/>
            <w:tcBorders>
              <w:top w:val="single" w:color="auto" w:sz="4" w:space="0"/>
              <w:left w:val="nil"/>
              <w:bottom w:val="single" w:color="auto" w:sz="4" w:space="0"/>
              <w:right w:val="single" w:color="auto" w:sz="4" w:space="0"/>
            </w:tcBorders>
            <w:shd w:val="clear" w:color="auto" w:fill="auto"/>
            <w:vAlign w:val="center"/>
          </w:tcPr>
          <w:p w14:paraId="7AB92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小关节左弯篮钳</w:t>
            </w:r>
          </w:p>
        </w:tc>
        <w:tc>
          <w:tcPr>
            <w:tcW w:w="770" w:type="pct"/>
            <w:tcBorders>
              <w:top w:val="single" w:color="auto" w:sz="4" w:space="0"/>
              <w:left w:val="nil"/>
              <w:bottom w:val="single" w:color="auto" w:sz="4" w:space="0"/>
              <w:right w:val="single" w:color="auto" w:sz="4" w:space="0"/>
            </w:tcBorders>
            <w:shd w:val="clear" w:color="auto" w:fill="auto"/>
            <w:vAlign w:val="center"/>
          </w:tcPr>
          <w:p w14:paraId="6ECCA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29EA1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7B5D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93B9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22</w:t>
            </w:r>
          </w:p>
        </w:tc>
        <w:tc>
          <w:tcPr>
            <w:tcW w:w="2960" w:type="pct"/>
            <w:tcBorders>
              <w:top w:val="single" w:color="auto" w:sz="4" w:space="0"/>
              <w:left w:val="nil"/>
              <w:bottom w:val="single" w:color="auto" w:sz="4" w:space="0"/>
              <w:right w:val="single" w:color="auto" w:sz="4" w:space="0"/>
            </w:tcBorders>
            <w:shd w:val="clear" w:color="auto" w:fill="auto"/>
            <w:vAlign w:val="center"/>
          </w:tcPr>
          <w:p w14:paraId="277DA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小关节右弯篮钳</w:t>
            </w:r>
          </w:p>
        </w:tc>
        <w:tc>
          <w:tcPr>
            <w:tcW w:w="770" w:type="pct"/>
            <w:tcBorders>
              <w:top w:val="single" w:color="auto" w:sz="4" w:space="0"/>
              <w:left w:val="nil"/>
              <w:bottom w:val="single" w:color="auto" w:sz="4" w:space="0"/>
              <w:right w:val="single" w:color="auto" w:sz="4" w:space="0"/>
            </w:tcBorders>
            <w:shd w:val="clear" w:color="auto" w:fill="auto"/>
            <w:vAlign w:val="center"/>
          </w:tcPr>
          <w:p w14:paraId="26896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29798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6B80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F7EE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23</w:t>
            </w:r>
          </w:p>
        </w:tc>
        <w:tc>
          <w:tcPr>
            <w:tcW w:w="2960" w:type="pct"/>
            <w:tcBorders>
              <w:top w:val="single" w:color="auto" w:sz="4" w:space="0"/>
              <w:left w:val="nil"/>
              <w:bottom w:val="single" w:color="auto" w:sz="4" w:space="0"/>
              <w:right w:val="single" w:color="auto" w:sz="4" w:space="0"/>
            </w:tcBorders>
            <w:shd w:val="clear" w:color="auto" w:fill="auto"/>
            <w:vAlign w:val="center"/>
          </w:tcPr>
          <w:p w14:paraId="26397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小关节抓钳</w:t>
            </w:r>
          </w:p>
        </w:tc>
        <w:tc>
          <w:tcPr>
            <w:tcW w:w="770" w:type="pct"/>
            <w:tcBorders>
              <w:top w:val="single" w:color="auto" w:sz="4" w:space="0"/>
              <w:left w:val="nil"/>
              <w:bottom w:val="single" w:color="auto" w:sz="4" w:space="0"/>
              <w:right w:val="single" w:color="auto" w:sz="4" w:space="0"/>
            </w:tcBorders>
            <w:shd w:val="clear" w:color="auto" w:fill="auto"/>
            <w:vAlign w:val="center"/>
          </w:tcPr>
          <w:p w14:paraId="13690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5445E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11CC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5B39C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24</w:t>
            </w:r>
          </w:p>
        </w:tc>
        <w:tc>
          <w:tcPr>
            <w:tcW w:w="2960" w:type="pct"/>
            <w:tcBorders>
              <w:top w:val="single" w:color="auto" w:sz="4" w:space="0"/>
              <w:left w:val="nil"/>
              <w:bottom w:val="single" w:color="auto" w:sz="4" w:space="0"/>
              <w:right w:val="single" w:color="auto" w:sz="4" w:space="0"/>
            </w:tcBorders>
            <w:shd w:val="clear" w:color="auto" w:fill="auto"/>
            <w:vAlign w:val="center"/>
          </w:tcPr>
          <w:p w14:paraId="3D487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小关节钩剪</w:t>
            </w:r>
          </w:p>
        </w:tc>
        <w:tc>
          <w:tcPr>
            <w:tcW w:w="770" w:type="pct"/>
            <w:tcBorders>
              <w:top w:val="single" w:color="auto" w:sz="4" w:space="0"/>
              <w:left w:val="nil"/>
              <w:bottom w:val="single" w:color="auto" w:sz="4" w:space="0"/>
              <w:right w:val="single" w:color="auto" w:sz="4" w:space="0"/>
            </w:tcBorders>
            <w:shd w:val="clear" w:color="auto" w:fill="auto"/>
            <w:vAlign w:val="center"/>
          </w:tcPr>
          <w:p w14:paraId="26F77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634" w:type="pct"/>
            <w:tcBorders>
              <w:top w:val="single" w:color="auto" w:sz="4" w:space="0"/>
              <w:left w:val="nil"/>
              <w:bottom w:val="single" w:color="auto" w:sz="4" w:space="0"/>
              <w:right w:val="single" w:color="auto" w:sz="4" w:space="0"/>
            </w:tcBorders>
            <w:shd w:val="clear" w:color="auto" w:fill="auto"/>
            <w:vAlign w:val="center"/>
          </w:tcPr>
          <w:p w14:paraId="3A52F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把</w:t>
            </w:r>
          </w:p>
        </w:tc>
      </w:tr>
      <w:tr w14:paraId="3D4B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91A0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bottom"/>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25</w:t>
            </w:r>
          </w:p>
        </w:tc>
        <w:tc>
          <w:tcPr>
            <w:tcW w:w="2960" w:type="pct"/>
            <w:tcBorders>
              <w:top w:val="single" w:color="auto" w:sz="4" w:space="0"/>
              <w:left w:val="nil"/>
              <w:bottom w:val="single" w:color="auto" w:sz="4" w:space="0"/>
              <w:right w:val="single" w:color="auto" w:sz="4" w:space="0"/>
            </w:tcBorders>
            <w:shd w:val="clear" w:color="auto" w:fill="auto"/>
            <w:vAlign w:val="center"/>
          </w:tcPr>
          <w:p w14:paraId="6D74B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ottom"/>
              <w:rPr>
                <w:rFonts w:hint="eastAsia" w:ascii="宋体" w:hAnsi="宋体" w:eastAsia="宋体" w:cs="宋体"/>
                <w:b/>
                <w:bCs/>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bidi="ar"/>
              </w:rPr>
              <w:t>关节镜专用台车</w:t>
            </w:r>
          </w:p>
        </w:tc>
        <w:tc>
          <w:tcPr>
            <w:tcW w:w="770" w:type="pct"/>
            <w:tcBorders>
              <w:top w:val="single" w:color="auto" w:sz="4" w:space="0"/>
              <w:left w:val="nil"/>
              <w:bottom w:val="single" w:color="auto" w:sz="4" w:space="0"/>
              <w:right w:val="single" w:color="auto" w:sz="4" w:space="0"/>
            </w:tcBorders>
            <w:shd w:val="clear" w:color="auto" w:fill="auto"/>
            <w:vAlign w:val="center"/>
          </w:tcPr>
          <w:p w14:paraId="3B8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634" w:type="pct"/>
            <w:tcBorders>
              <w:top w:val="single" w:color="auto" w:sz="4" w:space="0"/>
              <w:left w:val="nil"/>
              <w:bottom w:val="single" w:color="auto" w:sz="4" w:space="0"/>
              <w:right w:val="single" w:color="auto" w:sz="4" w:space="0"/>
            </w:tcBorders>
            <w:shd w:val="clear" w:color="auto" w:fill="auto"/>
            <w:vAlign w:val="center"/>
          </w:tcPr>
          <w:p w14:paraId="10A25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bottom"/>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辆</w:t>
            </w:r>
          </w:p>
        </w:tc>
      </w:tr>
    </w:tbl>
    <w:p w14:paraId="472CD342">
      <w:pPr>
        <w:rPr>
          <w:rFonts w:hint="eastAsia" w:hAnsi="宋体" w:cs="宋体"/>
          <w:b/>
          <w:sz w:val="28"/>
          <w:szCs w:val="28"/>
          <w:highlight w:val="none"/>
          <w:lang w:val="en-US" w:eastAsia="zh-CN"/>
        </w:rPr>
      </w:pPr>
      <w:r>
        <w:rPr>
          <w:rFonts w:hint="eastAsia" w:ascii="宋体" w:hAnsi="宋体" w:eastAsia="宋体" w:cs="宋体"/>
          <w:b/>
          <w:sz w:val="24"/>
          <w:szCs w:val="24"/>
          <w:highlight w:val="none"/>
        </w:rPr>
        <w:br w:type="page"/>
      </w:r>
      <w:r>
        <w:rPr>
          <w:rFonts w:hint="eastAsia" w:hAnsi="宋体" w:cs="宋体"/>
          <w:b/>
          <w:sz w:val="28"/>
          <w:szCs w:val="28"/>
          <w:highlight w:val="none"/>
          <w:lang w:val="en-US" w:eastAsia="zh-CN"/>
        </w:rPr>
        <w:t>合同包2：电子鼻咽喉镜</w:t>
      </w:r>
    </w:p>
    <w:p w14:paraId="2E603728">
      <w:pPr>
        <w:bidi w:val="0"/>
        <w:spacing w:line="360" w:lineRule="auto"/>
        <w:rPr>
          <w:rFonts w:hint="eastAsia" w:ascii="Times New Roman" w:hAnsi="Times New Roman" w:eastAsia="宋体" w:cs="Times New Roman"/>
          <w:b/>
          <w:bCs/>
          <w:sz w:val="24"/>
          <w:szCs w:val="24"/>
          <w:highlight w:val="none"/>
          <w:lang w:eastAsia="zh-CN"/>
        </w:rPr>
      </w:pPr>
      <w:r>
        <w:rPr>
          <w:rFonts w:hint="eastAsia" w:ascii="Times New Roman" w:eastAsia="宋体" w:cs="Times New Roman"/>
          <w:b/>
          <w:bCs/>
          <w:sz w:val="24"/>
          <w:szCs w:val="24"/>
          <w:highlight w:val="none"/>
          <w:lang w:eastAsia="zh-CN"/>
        </w:rPr>
        <w:t>（</w:t>
      </w:r>
      <w:r>
        <w:rPr>
          <w:rFonts w:hint="eastAsia" w:ascii="Times New Roman" w:eastAsia="宋体" w:cs="Times New Roman"/>
          <w:b/>
          <w:bCs/>
          <w:sz w:val="24"/>
          <w:szCs w:val="24"/>
          <w:highlight w:val="none"/>
          <w:lang w:val="en-US" w:eastAsia="zh-CN"/>
        </w:rPr>
        <w:t>一</w:t>
      </w:r>
      <w:r>
        <w:rPr>
          <w:rFonts w:hint="eastAsia" w:ascii="Times New Roman" w:eastAsia="宋体" w:cs="Times New Roman"/>
          <w:b/>
          <w:bCs/>
          <w:sz w:val="24"/>
          <w:szCs w:val="24"/>
          <w:highlight w:val="none"/>
          <w:lang w:eastAsia="zh-CN"/>
        </w:rPr>
        <w:t>）</w:t>
      </w:r>
      <w:r>
        <w:rPr>
          <w:rFonts w:hint="eastAsia" w:ascii="Times New Roman" w:hAnsi="Times New Roman" w:eastAsia="宋体" w:cs="Times New Roman"/>
          <w:b/>
          <w:bCs/>
          <w:sz w:val="24"/>
          <w:szCs w:val="24"/>
          <w:highlight w:val="none"/>
          <w:lang w:eastAsia="zh-CN"/>
        </w:rPr>
        <w:t>采购清单</w:t>
      </w:r>
    </w:p>
    <w:tbl>
      <w:tblPr>
        <w:tblStyle w:val="21"/>
        <w:tblW w:w="4998" w:type="pct"/>
        <w:jc w:val="center"/>
        <w:tblLayout w:type="autofit"/>
        <w:tblCellMar>
          <w:top w:w="0" w:type="dxa"/>
          <w:left w:w="108" w:type="dxa"/>
          <w:bottom w:w="0" w:type="dxa"/>
          <w:right w:w="108" w:type="dxa"/>
        </w:tblCellMar>
      </w:tblPr>
      <w:tblGrid>
        <w:gridCol w:w="469"/>
        <w:gridCol w:w="1305"/>
        <w:gridCol w:w="939"/>
        <w:gridCol w:w="698"/>
        <w:gridCol w:w="2144"/>
        <w:gridCol w:w="939"/>
        <w:gridCol w:w="1610"/>
        <w:gridCol w:w="1180"/>
      </w:tblGrid>
      <w:tr w14:paraId="1C6A52E0">
        <w:tblPrEx>
          <w:tblCellMar>
            <w:top w:w="0" w:type="dxa"/>
            <w:left w:w="108" w:type="dxa"/>
            <w:bottom w:w="0" w:type="dxa"/>
            <w:right w:w="108" w:type="dxa"/>
          </w:tblCellMar>
        </w:tblPrEx>
        <w:trPr>
          <w:trHeight w:val="789" w:hRule="atLeast"/>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19AE73FD">
            <w:pPr>
              <w:widowControl/>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序号</w:t>
            </w:r>
          </w:p>
        </w:tc>
        <w:tc>
          <w:tcPr>
            <w:tcW w:w="847" w:type="pct"/>
            <w:tcBorders>
              <w:top w:val="single" w:color="000000" w:sz="4" w:space="0"/>
              <w:left w:val="single" w:color="000000" w:sz="4" w:space="0"/>
              <w:bottom w:val="single" w:color="auto" w:sz="4" w:space="0"/>
              <w:right w:val="single" w:color="000000" w:sz="4" w:space="0"/>
            </w:tcBorders>
            <w:noWrap/>
            <w:vAlign w:val="center"/>
          </w:tcPr>
          <w:p w14:paraId="6245EAB1">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采购内容</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6FF43442">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采购数量（套）</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02CE1891">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采购预算（万元）</w:t>
            </w:r>
          </w:p>
        </w:tc>
        <w:tc>
          <w:tcPr>
            <w:tcW w:w="492" w:type="pct"/>
            <w:tcBorders>
              <w:top w:val="single" w:color="000000" w:sz="4" w:space="0"/>
              <w:left w:val="single" w:color="000000" w:sz="4" w:space="0"/>
              <w:bottom w:val="single" w:color="auto" w:sz="4" w:space="0"/>
              <w:right w:val="single" w:color="000000" w:sz="4" w:space="0"/>
            </w:tcBorders>
            <w:noWrap/>
            <w:vAlign w:val="center"/>
          </w:tcPr>
          <w:p w14:paraId="662032E4">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最高限价（万元）</w:t>
            </w:r>
          </w:p>
        </w:tc>
        <w:tc>
          <w:tcPr>
            <w:tcW w:w="500" w:type="pct"/>
            <w:tcBorders>
              <w:top w:val="single" w:color="000000" w:sz="4" w:space="0"/>
              <w:left w:val="single" w:color="000000" w:sz="4" w:space="0"/>
              <w:bottom w:val="single" w:color="auto" w:sz="4" w:space="0"/>
              <w:right w:val="single" w:color="000000" w:sz="4" w:space="0"/>
            </w:tcBorders>
            <w:noWrap/>
            <w:vAlign w:val="center"/>
          </w:tcPr>
          <w:p w14:paraId="7DC62502">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交货期</w:t>
            </w:r>
          </w:p>
        </w:tc>
        <w:tc>
          <w:tcPr>
            <w:tcW w:w="1031" w:type="pct"/>
            <w:tcBorders>
              <w:top w:val="single" w:color="000000" w:sz="4" w:space="0"/>
              <w:left w:val="single" w:color="000000" w:sz="4" w:space="0"/>
              <w:bottom w:val="single" w:color="auto" w:sz="4" w:space="0"/>
              <w:right w:val="single" w:color="000000" w:sz="4" w:space="0"/>
            </w:tcBorders>
            <w:noWrap/>
            <w:vAlign w:val="center"/>
          </w:tcPr>
          <w:p w14:paraId="648510EB">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质保期</w:t>
            </w:r>
          </w:p>
          <w:p w14:paraId="16C9C5CD">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val="en-US" w:eastAsia="zh-CN" w:bidi="ar"/>
              </w:rPr>
              <w:t xml:space="preserve"> </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35ACC859">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付款方式</w:t>
            </w:r>
          </w:p>
        </w:tc>
      </w:tr>
      <w:tr w14:paraId="3348BEEA">
        <w:tblPrEx>
          <w:tblCellMar>
            <w:top w:w="0" w:type="dxa"/>
            <w:left w:w="108" w:type="dxa"/>
            <w:bottom w:w="0" w:type="dxa"/>
            <w:right w:w="108" w:type="dxa"/>
          </w:tblCellMar>
        </w:tblPrEx>
        <w:trPr>
          <w:trHeight w:val="1154" w:hRule="atLeast"/>
          <w:jc w:val="center"/>
        </w:trPr>
        <w:tc>
          <w:tcPr>
            <w:tcW w:w="398" w:type="pct"/>
            <w:tcBorders>
              <w:top w:val="single" w:color="000000" w:sz="4" w:space="0"/>
              <w:left w:val="single" w:color="000000" w:sz="4" w:space="0"/>
              <w:bottom w:val="single" w:color="000000" w:sz="4" w:space="0"/>
              <w:right w:val="single" w:color="auto" w:sz="4" w:space="0"/>
            </w:tcBorders>
            <w:noWrap w:val="0"/>
            <w:vAlign w:val="center"/>
          </w:tcPr>
          <w:p w14:paraId="451918F6">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2B525860">
            <w:pPr>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电子鼻咽喉镜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329AECA">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套</w:t>
            </w:r>
            <w:r>
              <w:rPr>
                <w:rFonts w:hint="eastAsia" w:ascii="宋体" w:hAnsi="宋体" w:eastAsia="宋体" w:cs="宋体"/>
                <w:szCs w:val="21"/>
                <w:highlight w:val="none"/>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BBA2EB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230</w:t>
            </w:r>
          </w:p>
        </w:tc>
        <w:tc>
          <w:tcPr>
            <w:tcW w:w="492" w:type="pct"/>
            <w:tcBorders>
              <w:top w:val="single" w:color="auto" w:sz="4" w:space="0"/>
              <w:left w:val="single" w:color="auto" w:sz="4" w:space="0"/>
              <w:bottom w:val="single" w:color="auto" w:sz="4" w:space="0"/>
              <w:right w:val="single" w:color="auto" w:sz="4" w:space="0"/>
            </w:tcBorders>
            <w:noWrap/>
            <w:vAlign w:val="center"/>
          </w:tcPr>
          <w:p w14:paraId="50F812B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230</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7AA28F8">
            <w:pPr>
              <w:jc w:val="center"/>
              <w:rPr>
                <w:rFonts w:hint="eastAsia" w:ascii="宋体" w:hAnsi="宋体" w:eastAsia="宋体" w:cs="宋体"/>
                <w:szCs w:val="21"/>
                <w:highlight w:val="none"/>
              </w:rPr>
            </w:pPr>
            <w:r>
              <w:rPr>
                <w:rFonts w:hint="eastAsia" w:hAnsi="宋体" w:cs="宋体"/>
                <w:szCs w:val="21"/>
                <w:highlight w:val="none"/>
                <w:lang w:val="en-US" w:eastAsia="zh-CN"/>
              </w:rPr>
              <w:t>合同签订后60日内</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4C7DADF8">
            <w:pPr>
              <w:jc w:val="center"/>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产品全套质保≥3年</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投标人需提供生产厂家承诺书或购买原厂保修的合同</w:t>
            </w:r>
            <w:r>
              <w:rPr>
                <w:rFonts w:hint="eastAsia" w:ascii="宋体" w:hAnsi="宋体" w:eastAsia="宋体" w:cs="宋体"/>
                <w:sz w:val="21"/>
                <w:szCs w:val="21"/>
                <w:highlight w:val="none"/>
                <w:lang w:eastAsia="zh-CN"/>
              </w:rPr>
              <w:t>）</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56C2EEA">
            <w:pPr>
              <w:jc w:val="center"/>
              <w:rPr>
                <w:rFonts w:hint="eastAsia" w:ascii="宋体" w:hAnsi="宋体" w:eastAsia="宋体" w:cs="宋体"/>
                <w:sz w:val="21"/>
                <w:szCs w:val="21"/>
                <w:highlight w:val="none"/>
              </w:rPr>
            </w:pPr>
            <w:r>
              <w:rPr>
                <w:rFonts w:hint="eastAsia" w:ascii="宋体" w:hAnsi="宋体" w:eastAsia="宋体"/>
                <w:highlight w:val="none"/>
                <w:lang w:eastAsia="zh-CN"/>
              </w:rPr>
              <w:t>货到验收合格后一次性付款</w:t>
            </w:r>
          </w:p>
        </w:tc>
      </w:tr>
    </w:tbl>
    <w:p w14:paraId="27281744">
      <w:pPr>
        <w:spacing w:line="360" w:lineRule="auto"/>
        <w:jc w:val="left"/>
        <w:outlineLvl w:val="1"/>
        <w:rPr>
          <w:rFonts w:hint="eastAsia"/>
          <w:b/>
          <w:bCs/>
          <w:sz w:val="24"/>
          <w:szCs w:val="24"/>
          <w:highlight w:val="none"/>
          <w:lang w:eastAsia="zh-CN"/>
        </w:rPr>
      </w:pPr>
    </w:p>
    <w:p w14:paraId="6F392663">
      <w:pPr>
        <w:numPr>
          <w:ilvl w:val="0"/>
          <w:numId w:val="0"/>
        </w:numPr>
        <w:rPr>
          <w:rFonts w:hint="eastAsia" w:hAnsi="宋体" w:cs="宋体"/>
          <w:b/>
          <w:sz w:val="28"/>
          <w:szCs w:val="28"/>
          <w:highlight w:val="none"/>
          <w:lang w:val="en-US" w:eastAsia="zh-CN"/>
        </w:rPr>
      </w:pPr>
      <w:r>
        <w:rPr>
          <w:rFonts w:hint="eastAsia" w:hAnsi="宋体" w:cs="宋体"/>
          <w:b/>
          <w:sz w:val="28"/>
          <w:szCs w:val="28"/>
          <w:highlight w:val="none"/>
          <w:lang w:val="en-US" w:eastAsia="zh-CN"/>
        </w:rPr>
        <w:t>（二）主要技术参数</w:t>
      </w:r>
    </w:p>
    <w:p w14:paraId="1F046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用于鼻咽喉部疾病诊断及治疗</w:t>
      </w:r>
      <w:r>
        <w:rPr>
          <w:rFonts w:hint="eastAsia" w:ascii="宋体" w:hAnsi="宋体" w:eastAsia="宋体" w:cs="宋体"/>
          <w:sz w:val="24"/>
          <w:szCs w:val="24"/>
          <w:highlight w:val="none"/>
        </w:rPr>
        <w:tab/>
      </w:r>
    </w:p>
    <w:p w14:paraId="3D041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技术指标：</w:t>
      </w:r>
      <w:r>
        <w:rPr>
          <w:rFonts w:hint="eastAsia" w:ascii="宋体" w:hAnsi="宋体" w:eastAsia="宋体" w:cs="宋体"/>
          <w:sz w:val="24"/>
          <w:szCs w:val="24"/>
          <w:highlight w:val="none"/>
        </w:rPr>
        <w:tab/>
      </w:r>
    </w:p>
    <w:p w14:paraId="144F9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摄像系统</w:t>
      </w:r>
      <w:r>
        <w:rPr>
          <w:rFonts w:hint="eastAsia" w:ascii="宋体" w:hAnsi="宋体" w:eastAsia="宋体" w:cs="宋体"/>
          <w:sz w:val="24"/>
          <w:szCs w:val="24"/>
          <w:highlight w:val="none"/>
        </w:rPr>
        <w:tab/>
      </w:r>
    </w:p>
    <w:p w14:paraId="1DF6C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▲1.1完全数字式4K</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3D内窥镜摄像主机，4K分辨率，无需更换主机即可连接3D或4K摄像头;</w:t>
      </w:r>
      <w:r>
        <w:rPr>
          <w:rFonts w:hint="eastAsia" w:ascii="宋体" w:hAnsi="宋体" w:eastAsia="宋体" w:cs="宋体"/>
          <w:sz w:val="24"/>
          <w:szCs w:val="24"/>
          <w:highlight w:val="none"/>
        </w:rPr>
        <w:tab/>
      </w:r>
    </w:p>
    <w:p w14:paraId="006468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1.2主机具有2D/3D切换按钮，支持术中一键切换模式，无需更换摄像头；</w:t>
      </w:r>
      <w:r>
        <w:rPr>
          <w:rFonts w:hint="eastAsia" w:ascii="宋体" w:hAnsi="宋体" w:eastAsia="宋体" w:cs="宋体"/>
          <w:sz w:val="24"/>
          <w:szCs w:val="24"/>
          <w:highlight w:val="none"/>
        </w:rPr>
        <w:tab/>
      </w:r>
    </w:p>
    <w:p w14:paraId="0311B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1.3动态喉镜功能（频闪功能）动态方式：电子快门频闪</w:t>
      </w:r>
      <w:r>
        <w:rPr>
          <w:rFonts w:hint="eastAsia" w:ascii="宋体" w:hAnsi="宋体" w:eastAsia="宋体" w:cs="宋体"/>
          <w:sz w:val="24"/>
          <w:szCs w:val="24"/>
          <w:highlight w:val="none"/>
        </w:rPr>
        <w:tab/>
      </w:r>
    </w:p>
    <w:p w14:paraId="588F9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1.4适用音频：80～1000HZ</w:t>
      </w:r>
      <w:r>
        <w:rPr>
          <w:rFonts w:hint="eastAsia" w:ascii="宋体" w:hAnsi="宋体" w:eastAsia="宋体" w:cs="宋体"/>
          <w:sz w:val="24"/>
          <w:szCs w:val="24"/>
          <w:highlight w:val="none"/>
        </w:rPr>
        <w:tab/>
      </w:r>
    </w:p>
    <w:p w14:paraId="6CFD3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1.5慢速频率：0.5～ 2HZ</w:t>
      </w:r>
      <w:r>
        <w:rPr>
          <w:rFonts w:hint="eastAsia" w:ascii="宋体" w:hAnsi="宋体" w:eastAsia="宋体" w:cs="宋体"/>
          <w:sz w:val="24"/>
          <w:szCs w:val="24"/>
          <w:highlight w:val="none"/>
        </w:rPr>
        <w:tab/>
      </w:r>
    </w:p>
    <w:p w14:paraId="07606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▲1.6分辨率≥ 3840X2160;</w:t>
      </w:r>
      <w:r>
        <w:rPr>
          <w:rFonts w:hint="eastAsia" w:ascii="宋体" w:hAnsi="宋体" w:eastAsia="宋体" w:cs="宋体"/>
          <w:sz w:val="24"/>
          <w:szCs w:val="24"/>
          <w:highlight w:val="none"/>
        </w:rPr>
        <w:tab/>
      </w:r>
    </w:p>
    <w:p w14:paraId="352D5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1.7信号扫描方式为逐行扫描</w:t>
      </w:r>
      <w:r>
        <w:rPr>
          <w:rFonts w:hint="eastAsia" w:ascii="宋体" w:hAnsi="宋体" w:eastAsia="宋体" w:cs="宋体"/>
          <w:sz w:val="24"/>
          <w:szCs w:val="24"/>
          <w:highlight w:val="none"/>
        </w:rPr>
        <w:tab/>
      </w:r>
    </w:p>
    <w:p w14:paraId="3A747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▲1.8自带PIET功能：术中可自动补光照明以及自动测光，并根据器械大小及距离远近自动调整曝光。</w:t>
      </w:r>
      <w:r>
        <w:rPr>
          <w:rFonts w:hint="eastAsia" w:ascii="宋体" w:hAnsi="宋体" w:eastAsia="宋体" w:cs="宋体"/>
          <w:sz w:val="24"/>
          <w:szCs w:val="24"/>
          <w:highlight w:val="none"/>
        </w:rPr>
        <w:tab/>
      </w:r>
    </w:p>
    <w:p w14:paraId="37988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1.9摄像主机实时按照MPEG 4/H.264格式压缩视频，并配置USB3.0数据传输接口</w:t>
      </w:r>
    </w:p>
    <w:p w14:paraId="3F574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1.10主机配置2路DVI、4路3G-SDI（支持4K）</w:t>
      </w:r>
      <w:r>
        <w:rPr>
          <w:rFonts w:hint="eastAsia" w:ascii="宋体" w:hAnsi="宋体" w:eastAsia="宋体" w:cs="宋体"/>
          <w:sz w:val="24"/>
          <w:szCs w:val="24"/>
          <w:highlight w:val="none"/>
        </w:rPr>
        <w:tab/>
      </w:r>
    </w:p>
    <w:p w14:paraId="4DE082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1.11内置菜单功能，可手动设置亮度、色彩、放大、中心对焦、边缘增强、快门速度等；</w:t>
      </w:r>
    </w:p>
    <w:p w14:paraId="36577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1.12主机配置单独的麦克风接口，配套网络化手术室，可实现实时的视频和音频交流；</w:t>
      </w:r>
    </w:p>
    <w:p w14:paraId="6CE7F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1.13面板配置手动多级亮度、多级清晰度、对焦模式、应用环境等按钮；</w:t>
      </w:r>
      <w:r>
        <w:rPr>
          <w:rFonts w:hint="eastAsia" w:ascii="宋体" w:hAnsi="宋体" w:eastAsia="宋体" w:cs="宋体"/>
          <w:sz w:val="24"/>
          <w:szCs w:val="24"/>
          <w:highlight w:val="none"/>
        </w:rPr>
        <w:tab/>
      </w:r>
    </w:p>
    <w:p w14:paraId="7A219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1.14多组应用环境设置，可适应耳鼻喉科、神经外科、普通外科、妇科等微创学科；</w:t>
      </w:r>
    </w:p>
    <w:p w14:paraId="7B18F3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1.15支持自动光源调节，具有自动光源接口，主机可根据应用需要，自动调整光源亮度的输出</w:t>
      </w:r>
      <w:r>
        <w:rPr>
          <w:rFonts w:hint="eastAsia" w:ascii="宋体" w:hAnsi="宋体" w:eastAsia="宋体" w:cs="宋体"/>
          <w:sz w:val="24"/>
          <w:szCs w:val="24"/>
          <w:highlight w:val="none"/>
        </w:rPr>
        <w:tab/>
      </w:r>
    </w:p>
    <w:p w14:paraId="795065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▲1.16可连接多组应用部件：包括同品牌电子内窥镜（硬性与软性）、单晶片、三晶片以及3D摄像头、4K摄像头等，且自动识别即插即用无需额外设置</w:t>
      </w:r>
      <w:r>
        <w:rPr>
          <w:rFonts w:hint="eastAsia" w:ascii="宋体" w:hAnsi="宋体" w:eastAsia="宋体" w:cs="宋体"/>
          <w:sz w:val="24"/>
          <w:szCs w:val="24"/>
          <w:highlight w:val="none"/>
        </w:rPr>
        <w:tab/>
      </w:r>
    </w:p>
    <w:p w14:paraId="1C7A9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1.17系统至少内置血管增强、景深增强、电子荧光染色等图像增强功能，可在术中使用摄像头控制按钮或脚踏开关实时切换并显示。</w:t>
      </w:r>
    </w:p>
    <w:p w14:paraId="6D0E4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1.18主机配备4K连线</w:t>
      </w:r>
      <w:r>
        <w:rPr>
          <w:rFonts w:hint="eastAsia" w:ascii="宋体" w:hAnsi="宋体" w:eastAsia="宋体" w:cs="宋体"/>
          <w:sz w:val="24"/>
          <w:szCs w:val="24"/>
          <w:highlight w:val="none"/>
        </w:rPr>
        <w:tab/>
      </w:r>
    </w:p>
    <w:p w14:paraId="28696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1.19支持配套无线脚踏开关，可扩展配置额外2个功能键，可设置≥10种主机录像及编辑功能</w:t>
      </w:r>
      <w:r>
        <w:rPr>
          <w:rFonts w:hint="eastAsia" w:ascii="宋体" w:hAnsi="宋体" w:eastAsia="宋体" w:cs="宋体"/>
          <w:sz w:val="24"/>
          <w:szCs w:val="24"/>
          <w:highlight w:val="none"/>
        </w:rPr>
        <w:tab/>
      </w:r>
    </w:p>
    <w:p w14:paraId="56484E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1.20主机自带电子荧光染色功能</w:t>
      </w:r>
      <w:r>
        <w:rPr>
          <w:rFonts w:hint="eastAsia" w:ascii="宋体" w:hAnsi="宋体" w:eastAsia="宋体" w:cs="宋体"/>
          <w:sz w:val="24"/>
          <w:szCs w:val="24"/>
          <w:highlight w:val="none"/>
        </w:rPr>
        <w:tab/>
      </w:r>
    </w:p>
    <w:p w14:paraId="2E33010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专业医用4K宽屏液晶监视器屏幕≥31英寸输出模式16：9；4</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3 </w:t>
      </w:r>
    </w:p>
    <w:p w14:paraId="376B2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SDI数字接口；分辨率≥4096X2160；</w:t>
      </w:r>
      <w:r>
        <w:rPr>
          <w:rFonts w:hint="eastAsia" w:ascii="宋体" w:hAnsi="宋体" w:eastAsia="宋体" w:cs="宋体"/>
          <w:sz w:val="24"/>
          <w:szCs w:val="24"/>
          <w:highlight w:val="none"/>
        </w:rPr>
        <w:tab/>
      </w:r>
    </w:p>
    <w:p w14:paraId="278D5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图文工作站</w:t>
      </w:r>
      <w:r>
        <w:rPr>
          <w:rFonts w:hint="eastAsia" w:ascii="宋体" w:hAnsi="宋体" w:eastAsia="宋体" w:cs="宋体"/>
          <w:sz w:val="24"/>
          <w:szCs w:val="24"/>
          <w:highlight w:val="none"/>
        </w:rPr>
        <w:tab/>
      </w:r>
    </w:p>
    <w:p w14:paraId="706EC9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全高清电子鼻咽喉镜</w:t>
      </w:r>
      <w:r>
        <w:rPr>
          <w:rFonts w:hint="eastAsia" w:ascii="宋体" w:hAnsi="宋体" w:eastAsia="宋体" w:cs="宋体"/>
          <w:sz w:val="24"/>
          <w:szCs w:val="24"/>
          <w:highlight w:val="none"/>
        </w:rPr>
        <w:tab/>
      </w:r>
    </w:p>
    <w:p w14:paraId="2D82C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4.1视野角度≥85°，视野方向0°</w:t>
      </w:r>
      <w:r>
        <w:rPr>
          <w:rFonts w:hint="eastAsia" w:ascii="宋体" w:hAnsi="宋体" w:eastAsia="宋体" w:cs="宋体"/>
          <w:sz w:val="24"/>
          <w:szCs w:val="24"/>
          <w:highlight w:val="none"/>
        </w:rPr>
        <w:tab/>
      </w:r>
    </w:p>
    <w:p w14:paraId="0BF69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▲4.2景深：1-100mm</w:t>
      </w:r>
      <w:r>
        <w:rPr>
          <w:rFonts w:hint="eastAsia" w:ascii="宋体" w:hAnsi="宋体" w:eastAsia="宋体" w:cs="宋体"/>
          <w:sz w:val="24"/>
          <w:szCs w:val="24"/>
          <w:highlight w:val="none"/>
        </w:rPr>
        <w:tab/>
      </w:r>
    </w:p>
    <w:p w14:paraId="3ED4C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4.3主软管外径≤3.6mm</w:t>
      </w:r>
      <w:r>
        <w:rPr>
          <w:rFonts w:hint="eastAsia" w:ascii="宋体" w:hAnsi="宋体" w:eastAsia="宋体" w:cs="宋体"/>
          <w:sz w:val="24"/>
          <w:szCs w:val="24"/>
          <w:highlight w:val="none"/>
        </w:rPr>
        <w:tab/>
      </w:r>
    </w:p>
    <w:p w14:paraId="5DFEC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4.4弯曲范围向上≥130°，向下≥130°</w:t>
      </w:r>
      <w:r>
        <w:rPr>
          <w:rFonts w:hint="eastAsia" w:ascii="宋体" w:hAnsi="宋体" w:eastAsia="宋体" w:cs="宋体"/>
          <w:sz w:val="24"/>
          <w:szCs w:val="24"/>
          <w:highlight w:val="none"/>
        </w:rPr>
        <w:tab/>
      </w:r>
    </w:p>
    <w:p w14:paraId="0C8AB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4.5有效工作长≥320mm</w:t>
      </w:r>
      <w:r>
        <w:rPr>
          <w:rFonts w:hint="eastAsia" w:ascii="宋体" w:hAnsi="宋体" w:eastAsia="宋体" w:cs="宋体"/>
          <w:sz w:val="24"/>
          <w:szCs w:val="24"/>
          <w:highlight w:val="none"/>
        </w:rPr>
        <w:tab/>
      </w:r>
    </w:p>
    <w:p w14:paraId="3D549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▲4.6 图像模式16:9，全屏显示，支持频闪功能</w:t>
      </w:r>
      <w:r>
        <w:rPr>
          <w:rFonts w:hint="eastAsia" w:ascii="宋体" w:hAnsi="宋体" w:eastAsia="宋体" w:cs="宋体"/>
          <w:sz w:val="24"/>
          <w:szCs w:val="24"/>
          <w:highlight w:val="none"/>
        </w:rPr>
        <w:tab/>
      </w:r>
    </w:p>
    <w:p w14:paraId="1A44F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4.7内置LED光源，使用寿命≥20000小时</w:t>
      </w:r>
      <w:r>
        <w:rPr>
          <w:rFonts w:hint="eastAsia" w:ascii="宋体" w:hAnsi="宋体" w:eastAsia="宋体" w:cs="宋体"/>
          <w:sz w:val="24"/>
          <w:szCs w:val="24"/>
          <w:highlight w:val="none"/>
        </w:rPr>
        <w:tab/>
      </w:r>
    </w:p>
    <w:p w14:paraId="58260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治疗型电子鼻咽喉镜</w:t>
      </w:r>
      <w:r>
        <w:rPr>
          <w:rFonts w:hint="eastAsia" w:ascii="宋体" w:hAnsi="宋体" w:eastAsia="宋体" w:cs="宋体"/>
          <w:sz w:val="24"/>
          <w:szCs w:val="24"/>
          <w:highlight w:val="none"/>
        </w:rPr>
        <w:tab/>
      </w:r>
    </w:p>
    <w:p w14:paraId="1C98C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5.1视野角度≥85°，视野方向0°</w:t>
      </w:r>
      <w:r>
        <w:rPr>
          <w:rFonts w:hint="eastAsia" w:ascii="宋体" w:hAnsi="宋体" w:eastAsia="宋体" w:cs="宋体"/>
          <w:sz w:val="24"/>
          <w:szCs w:val="24"/>
          <w:highlight w:val="none"/>
        </w:rPr>
        <w:tab/>
      </w:r>
    </w:p>
    <w:p w14:paraId="2C5E3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5.2景深：3-100mm</w:t>
      </w:r>
      <w:r>
        <w:rPr>
          <w:rFonts w:hint="eastAsia" w:ascii="宋体" w:hAnsi="宋体" w:eastAsia="宋体" w:cs="宋体"/>
          <w:sz w:val="24"/>
          <w:szCs w:val="24"/>
          <w:highlight w:val="none"/>
        </w:rPr>
        <w:tab/>
      </w:r>
    </w:p>
    <w:p w14:paraId="257B1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5.3插入管先端部外径治疗型≤5.0mm，钳道直径≥2.0mm，自带活检钳及清洁刷</w:t>
      </w:r>
      <w:r>
        <w:rPr>
          <w:rFonts w:hint="eastAsia" w:ascii="宋体" w:hAnsi="宋体" w:eastAsia="宋体" w:cs="宋体"/>
          <w:sz w:val="24"/>
          <w:szCs w:val="24"/>
          <w:highlight w:val="none"/>
        </w:rPr>
        <w:tab/>
      </w:r>
    </w:p>
    <w:p w14:paraId="7DB808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5.4弯曲角度，</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上≥130°，</w:t>
      </w:r>
      <w:r>
        <w:rPr>
          <w:rFonts w:hint="eastAsia" w:ascii="宋体" w:hAnsi="宋体" w:eastAsia="宋体" w:cs="宋体"/>
          <w:sz w:val="24"/>
          <w:szCs w:val="24"/>
          <w:highlight w:val="none"/>
          <w:lang w:val="en-US" w:eastAsia="zh-CN"/>
        </w:rPr>
        <w:t>向</w:t>
      </w:r>
      <w:r>
        <w:rPr>
          <w:rFonts w:hint="eastAsia" w:ascii="宋体" w:hAnsi="宋体" w:eastAsia="宋体" w:cs="宋体"/>
          <w:sz w:val="24"/>
          <w:szCs w:val="24"/>
          <w:highlight w:val="none"/>
        </w:rPr>
        <w:t>下≥130°</w:t>
      </w:r>
      <w:r>
        <w:rPr>
          <w:rFonts w:hint="eastAsia" w:ascii="宋体" w:hAnsi="宋体" w:eastAsia="宋体" w:cs="宋体"/>
          <w:sz w:val="24"/>
          <w:szCs w:val="24"/>
          <w:highlight w:val="none"/>
        </w:rPr>
        <w:tab/>
      </w:r>
    </w:p>
    <w:p w14:paraId="494E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5.5有效工作长≥320mm</w:t>
      </w:r>
      <w:r>
        <w:rPr>
          <w:rFonts w:hint="eastAsia" w:ascii="宋体" w:hAnsi="宋体" w:eastAsia="宋体" w:cs="宋体"/>
          <w:sz w:val="24"/>
          <w:szCs w:val="24"/>
          <w:highlight w:val="none"/>
        </w:rPr>
        <w:tab/>
      </w:r>
    </w:p>
    <w:p w14:paraId="531B7C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▲5.6内置LED光源</w:t>
      </w:r>
    </w:p>
    <w:p w14:paraId="2A192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6嗓音分析系统</w:t>
      </w:r>
    </w:p>
    <w:p w14:paraId="3CE7F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6.1软件需兼容Windows 操作系统。支持DICOM接口，可以直接兼容PACS医院影像管理系统。</w:t>
      </w:r>
      <w:r>
        <w:rPr>
          <w:rFonts w:hint="eastAsia" w:ascii="宋体" w:hAnsi="宋体" w:eastAsia="宋体" w:cs="宋体"/>
          <w:sz w:val="24"/>
          <w:szCs w:val="24"/>
          <w:highlight w:val="none"/>
        </w:rPr>
        <w:tab/>
      </w:r>
    </w:p>
    <w:p w14:paraId="23DA9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6.2软件需汉化，并提供中文菜单，并可切换至其它国家语言显示菜单</w:t>
      </w:r>
      <w:r>
        <w:rPr>
          <w:rFonts w:hint="eastAsia" w:ascii="宋体" w:hAnsi="宋体" w:eastAsia="宋体" w:cs="宋体"/>
          <w:sz w:val="24"/>
          <w:szCs w:val="24"/>
          <w:highlight w:val="none"/>
        </w:rPr>
        <w:tab/>
      </w:r>
    </w:p>
    <w:p w14:paraId="39359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▲6.3专业嗓音分析软件，提供嗓音学各种参数以及图表，参数既可显示点值，亦可计算平均值以及标准方差。</w:t>
      </w:r>
      <w:r>
        <w:rPr>
          <w:rFonts w:hint="eastAsia" w:ascii="宋体" w:hAnsi="宋体" w:eastAsia="宋体" w:cs="宋体"/>
          <w:sz w:val="24"/>
          <w:szCs w:val="24"/>
          <w:highlight w:val="none"/>
        </w:rPr>
        <w:tab/>
      </w:r>
    </w:p>
    <w:p w14:paraId="704C65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6.4实时语谱图应为彩色</w:t>
      </w:r>
      <w:r>
        <w:rPr>
          <w:rFonts w:hint="eastAsia" w:ascii="宋体" w:hAnsi="宋体" w:eastAsia="宋体" w:cs="宋体"/>
          <w:sz w:val="24"/>
          <w:szCs w:val="24"/>
          <w:highlight w:val="none"/>
        </w:rPr>
        <w:tab/>
      </w:r>
    </w:p>
    <w:p w14:paraId="1B1C4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6.5提供宽频和窄频2种语谱图</w:t>
      </w:r>
      <w:r>
        <w:rPr>
          <w:rFonts w:hint="eastAsia" w:ascii="宋体" w:hAnsi="宋体" w:eastAsia="宋体" w:cs="宋体"/>
          <w:sz w:val="24"/>
          <w:szCs w:val="24"/>
          <w:highlight w:val="none"/>
        </w:rPr>
        <w:tab/>
      </w:r>
    </w:p>
    <w:p w14:paraId="7DA1A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6.6可自定义共振峰</w:t>
      </w:r>
      <w:r>
        <w:rPr>
          <w:rFonts w:hint="eastAsia" w:ascii="宋体" w:hAnsi="宋体" w:eastAsia="宋体" w:cs="宋体"/>
          <w:sz w:val="24"/>
          <w:szCs w:val="24"/>
          <w:highlight w:val="none"/>
        </w:rPr>
        <w:tab/>
      </w:r>
    </w:p>
    <w:p w14:paraId="49E52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6.7专业音域测量和矫治软件，软件需内置标准钢琴或其它乐器键用于嗓音矫治。</w:t>
      </w:r>
    </w:p>
    <w:p w14:paraId="49C460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6.8提供唱音和言语音两种测试方法</w:t>
      </w:r>
      <w:r>
        <w:rPr>
          <w:rFonts w:hint="eastAsia" w:ascii="宋体" w:hAnsi="宋体" w:eastAsia="宋体" w:cs="宋体"/>
          <w:sz w:val="24"/>
          <w:szCs w:val="24"/>
          <w:highlight w:val="none"/>
        </w:rPr>
        <w:tab/>
      </w:r>
    </w:p>
    <w:p w14:paraId="7934B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▲6.9具有计算DSI（嗓音障碍综合指数）功能</w:t>
      </w:r>
      <w:r>
        <w:rPr>
          <w:rFonts w:hint="eastAsia" w:ascii="宋体" w:hAnsi="宋体" w:eastAsia="宋体" w:cs="宋体"/>
          <w:sz w:val="24"/>
          <w:szCs w:val="24"/>
          <w:highlight w:val="none"/>
        </w:rPr>
        <w:tab/>
      </w:r>
    </w:p>
    <w:p w14:paraId="0610B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6.10所有嗓音学参数可导出至Excel表格，并提供各音调单独的参数</w:t>
      </w:r>
      <w:r>
        <w:rPr>
          <w:rFonts w:hint="eastAsia" w:ascii="宋体" w:hAnsi="宋体" w:eastAsia="宋体" w:cs="宋体"/>
          <w:sz w:val="24"/>
          <w:szCs w:val="24"/>
          <w:highlight w:val="none"/>
        </w:rPr>
        <w:tab/>
      </w:r>
    </w:p>
    <w:p w14:paraId="5747F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6.11音域点可单独生成FFT图，并导出至声音分析模块同屏比较。</w:t>
      </w:r>
    </w:p>
    <w:p w14:paraId="39ED8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▲6.12专业声音疲劳测试软件，使用Seidner变化声压级测试法，另可自定义测试模式。结果可导出至EXCEL表格。</w:t>
      </w:r>
      <w:r>
        <w:rPr>
          <w:rFonts w:hint="eastAsia" w:ascii="宋体" w:hAnsi="宋体" w:eastAsia="宋体" w:cs="宋体"/>
          <w:sz w:val="24"/>
          <w:szCs w:val="24"/>
          <w:highlight w:val="none"/>
        </w:rPr>
        <w:tab/>
      </w:r>
    </w:p>
    <w:p w14:paraId="32569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6.13软件需为模块式组成，可根据需要进行增减</w:t>
      </w:r>
      <w:r>
        <w:rPr>
          <w:rFonts w:hint="eastAsia" w:ascii="宋体" w:hAnsi="宋体" w:eastAsia="宋体" w:cs="宋体"/>
          <w:sz w:val="24"/>
          <w:szCs w:val="24"/>
          <w:highlight w:val="none"/>
        </w:rPr>
        <w:tab/>
      </w:r>
    </w:p>
    <w:p w14:paraId="48CD7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6.14需配置嗓音软件专用麦克风，USB接口，频率范围：70～20000Hz，对嘴距离需恒定为30cm</w:t>
      </w:r>
      <w:r>
        <w:rPr>
          <w:rFonts w:hint="eastAsia" w:ascii="宋体" w:hAnsi="宋体" w:eastAsia="宋体" w:cs="宋体"/>
          <w:sz w:val="24"/>
          <w:szCs w:val="24"/>
          <w:highlight w:val="none"/>
        </w:rPr>
        <w:tab/>
      </w:r>
    </w:p>
    <w:p w14:paraId="175DA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6.15提供系统重装的全部软件备份。</w:t>
      </w:r>
      <w:r>
        <w:rPr>
          <w:rFonts w:hint="eastAsia" w:ascii="宋体" w:hAnsi="宋体" w:eastAsia="宋体" w:cs="宋体"/>
          <w:sz w:val="24"/>
          <w:szCs w:val="24"/>
          <w:highlight w:val="none"/>
        </w:rPr>
        <w:tab/>
      </w:r>
    </w:p>
    <w:p w14:paraId="46FE3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4K摄像头</w:t>
      </w:r>
      <w:r>
        <w:rPr>
          <w:rFonts w:hint="eastAsia" w:ascii="宋体" w:hAnsi="宋体" w:eastAsia="宋体" w:cs="宋体"/>
          <w:sz w:val="24"/>
          <w:szCs w:val="24"/>
          <w:highlight w:val="none"/>
        </w:rPr>
        <w:tab/>
      </w:r>
    </w:p>
    <w:p w14:paraId="6064D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7.1配置2个可设置的功能按键，（如录像、抓怕、PIET等）简单实用；</w:t>
      </w:r>
      <w:r>
        <w:rPr>
          <w:rFonts w:hint="eastAsia" w:ascii="宋体" w:hAnsi="宋体" w:eastAsia="宋体" w:cs="宋体"/>
          <w:sz w:val="24"/>
          <w:szCs w:val="24"/>
          <w:highlight w:val="none"/>
        </w:rPr>
        <w:tab/>
      </w:r>
    </w:p>
    <w:p w14:paraId="3C43D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7.2摄像头</w:t>
      </w:r>
      <w:r>
        <w:rPr>
          <w:rFonts w:hint="eastAsia" w:ascii="宋体" w:hAnsi="宋体" w:eastAsia="宋体" w:cs="宋体"/>
          <w:sz w:val="24"/>
          <w:szCs w:val="24"/>
          <w:highlight w:val="none"/>
          <w:lang w:val="en-US" w:eastAsia="zh-CN"/>
        </w:rPr>
        <w:t>焦距</w:t>
      </w:r>
      <w:r>
        <w:rPr>
          <w:rFonts w:hint="eastAsia" w:ascii="宋体" w:hAnsi="宋体" w:eastAsia="宋体" w:cs="宋体"/>
          <w:sz w:val="24"/>
          <w:szCs w:val="24"/>
          <w:highlight w:val="none"/>
        </w:rPr>
        <w:t>16-32mm，支持最大多级电子放大亦可实现全高清分辨率。</w:t>
      </w:r>
    </w:p>
    <w:p w14:paraId="500A5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7.3摄像头有4K标志；分辨率≥3840X2160；</w:t>
      </w:r>
      <w:r>
        <w:rPr>
          <w:rFonts w:hint="eastAsia" w:ascii="宋体" w:hAnsi="宋体" w:eastAsia="宋体" w:cs="宋体"/>
          <w:sz w:val="24"/>
          <w:szCs w:val="24"/>
          <w:highlight w:val="none"/>
        </w:rPr>
        <w:tab/>
      </w:r>
    </w:p>
    <w:p w14:paraId="01B41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冷光源</w:t>
      </w:r>
      <w:r>
        <w:rPr>
          <w:rFonts w:hint="eastAsia" w:ascii="宋体" w:hAnsi="宋体" w:eastAsia="宋体" w:cs="宋体"/>
          <w:sz w:val="24"/>
          <w:szCs w:val="24"/>
          <w:highlight w:val="none"/>
        </w:rPr>
        <w:tab/>
      </w:r>
    </w:p>
    <w:p w14:paraId="01B90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8.1原装进口</w:t>
      </w:r>
      <w:r>
        <w:rPr>
          <w:rFonts w:hint="eastAsia" w:ascii="宋体" w:hAnsi="宋体" w:eastAsia="宋体" w:cs="宋体"/>
          <w:sz w:val="24"/>
          <w:szCs w:val="24"/>
          <w:highlight w:val="none"/>
        </w:rPr>
        <w:tab/>
      </w:r>
    </w:p>
    <w:p w14:paraId="31880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8.2灯泡为LED </w:t>
      </w:r>
      <w:r>
        <w:rPr>
          <w:rFonts w:hint="eastAsia" w:ascii="宋体" w:hAnsi="宋体" w:eastAsia="宋体" w:cs="宋体"/>
          <w:sz w:val="24"/>
          <w:szCs w:val="24"/>
          <w:highlight w:val="none"/>
        </w:rPr>
        <w:tab/>
      </w:r>
    </w:p>
    <w:p w14:paraId="4CA21A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8.3单个灯泡使用寿命≥1万小时</w:t>
      </w:r>
      <w:r>
        <w:rPr>
          <w:rFonts w:hint="eastAsia" w:ascii="宋体" w:hAnsi="宋体" w:eastAsia="宋体" w:cs="宋体"/>
          <w:sz w:val="24"/>
          <w:szCs w:val="24"/>
          <w:highlight w:val="none"/>
        </w:rPr>
        <w:tab/>
      </w:r>
    </w:p>
    <w:p w14:paraId="6128C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8.4色温≥5800K</w:t>
      </w:r>
      <w:r>
        <w:rPr>
          <w:rFonts w:hint="eastAsia" w:ascii="宋体" w:hAnsi="宋体" w:eastAsia="宋体" w:cs="宋体"/>
          <w:sz w:val="24"/>
          <w:szCs w:val="24"/>
          <w:highlight w:val="none"/>
        </w:rPr>
        <w:tab/>
      </w:r>
    </w:p>
    <w:p w14:paraId="4425F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8.5工作模式：连续</w:t>
      </w:r>
      <w:r>
        <w:rPr>
          <w:rFonts w:hint="eastAsia" w:ascii="宋体" w:hAnsi="宋体" w:eastAsia="宋体" w:cs="宋体"/>
          <w:sz w:val="24"/>
          <w:szCs w:val="24"/>
          <w:highlight w:val="none"/>
        </w:rPr>
        <w:tab/>
      </w:r>
    </w:p>
    <w:p w14:paraId="63754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LED双灯设计，即有2个光纤接口</w:t>
      </w:r>
      <w:r>
        <w:rPr>
          <w:rFonts w:hint="eastAsia" w:ascii="宋体" w:hAnsi="宋体" w:eastAsia="宋体" w:cs="宋体"/>
          <w:sz w:val="24"/>
          <w:szCs w:val="24"/>
          <w:highlight w:val="none"/>
        </w:rPr>
        <w:tab/>
      </w:r>
    </w:p>
    <w:p w14:paraId="5A77F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8.7自感应保护功能，拔出光纤，自动切断灯泡电源</w:t>
      </w:r>
      <w:r>
        <w:rPr>
          <w:rFonts w:hint="eastAsia" w:ascii="宋体" w:hAnsi="宋体" w:eastAsia="宋体" w:cs="宋体"/>
          <w:sz w:val="24"/>
          <w:szCs w:val="24"/>
          <w:highlight w:val="none"/>
        </w:rPr>
        <w:tab/>
      </w:r>
    </w:p>
    <w:p w14:paraId="2AC20A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8.8配合相关摄像，可实现自动调光功能及记忆功能</w:t>
      </w:r>
      <w:r>
        <w:rPr>
          <w:rFonts w:hint="eastAsia" w:ascii="宋体" w:hAnsi="宋体" w:eastAsia="宋体" w:cs="宋体"/>
          <w:sz w:val="24"/>
          <w:szCs w:val="24"/>
          <w:highlight w:val="none"/>
        </w:rPr>
        <w:tab/>
      </w:r>
    </w:p>
    <w:p w14:paraId="0A6CF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导光束直径≥3.5mm，长度≥230</w:t>
      </w:r>
      <w:r>
        <w:rPr>
          <w:rFonts w:hint="eastAsia" w:ascii="宋体" w:hAnsi="宋体" w:eastAsia="宋体" w:cs="宋体"/>
          <w:sz w:val="24"/>
          <w:szCs w:val="24"/>
          <w:highlight w:val="none"/>
          <w:lang w:val="en-US" w:eastAsia="zh-CN"/>
        </w:rPr>
        <w:t>cm</w:t>
      </w:r>
      <w:r>
        <w:rPr>
          <w:rFonts w:hint="eastAsia" w:ascii="宋体" w:hAnsi="宋体" w:eastAsia="宋体" w:cs="宋体"/>
          <w:sz w:val="24"/>
          <w:szCs w:val="24"/>
          <w:highlight w:val="none"/>
        </w:rPr>
        <w:tab/>
      </w:r>
    </w:p>
    <w:p w14:paraId="17E72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10.配置要求</w:t>
      </w:r>
    </w:p>
    <w:p w14:paraId="59C83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摄像主机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704E7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电子鼻咽喉内窥镜</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1根</w:t>
      </w:r>
    </w:p>
    <w:p w14:paraId="1B067A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治疗型电子鼻咽喉镜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1根</w:t>
      </w:r>
    </w:p>
    <w:p w14:paraId="40CD3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图文工作站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1套</w:t>
      </w:r>
    </w:p>
    <w:p w14:paraId="65629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脚踏开关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1个</w:t>
      </w:r>
    </w:p>
    <w:p w14:paraId="714AD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嗓音分析系统</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1套</w:t>
      </w:r>
    </w:p>
    <w:p w14:paraId="7CBB9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标准麦克风，用于声音分析系统</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1个</w:t>
      </w:r>
    </w:p>
    <w:p w14:paraId="15C12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医用监视器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p>
    <w:p w14:paraId="782B4C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3G SDI线</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4根</w:t>
      </w:r>
    </w:p>
    <w:p w14:paraId="4BC7F6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医用台车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1台</w:t>
      </w:r>
    </w:p>
    <w:p w14:paraId="241E0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台车挂架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1个</w:t>
      </w:r>
    </w:p>
    <w:p w14:paraId="247805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4K摄像头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1个</w:t>
      </w:r>
    </w:p>
    <w:p w14:paraId="77E24F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LED 医用冷光源</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1台</w:t>
      </w:r>
    </w:p>
    <w:p w14:paraId="350EDA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直径3.5mm高性能导光束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1根</w:t>
      </w:r>
    </w:p>
    <w:p w14:paraId="06DDF7B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0C247D8">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合同包3</w:t>
      </w:r>
      <w:r>
        <w:rPr>
          <w:rFonts w:hint="eastAsia" w:ascii="宋体" w:hAnsi="宋体" w:eastAsia="宋体" w:cs="宋体"/>
          <w:b/>
          <w:bCs/>
          <w:sz w:val="28"/>
          <w:szCs w:val="28"/>
          <w:highlight w:val="none"/>
          <w:lang w:eastAsia="zh-CN"/>
        </w:rPr>
        <w:t>：电子十二指肠镜</w:t>
      </w:r>
    </w:p>
    <w:p w14:paraId="55C5ACC6">
      <w:pPr>
        <w:bidi w:val="0"/>
        <w:spacing w:line="360" w:lineRule="auto"/>
        <w:rPr>
          <w:rFonts w:hint="eastAsia" w:ascii="Times New Roman" w:hAnsi="Times New Roman" w:eastAsia="宋体" w:cs="Times New Roman"/>
          <w:b/>
          <w:bCs/>
          <w:sz w:val="24"/>
          <w:szCs w:val="24"/>
          <w:highlight w:val="none"/>
          <w:lang w:eastAsia="zh-CN"/>
        </w:rPr>
      </w:pPr>
      <w:r>
        <w:rPr>
          <w:rFonts w:hint="eastAsia" w:ascii="Times New Roman" w:eastAsia="宋体" w:cs="Times New Roman"/>
          <w:b/>
          <w:bCs/>
          <w:sz w:val="24"/>
          <w:szCs w:val="24"/>
          <w:highlight w:val="none"/>
          <w:lang w:eastAsia="zh-CN"/>
        </w:rPr>
        <w:t>（</w:t>
      </w:r>
      <w:r>
        <w:rPr>
          <w:rFonts w:hint="eastAsia" w:ascii="Times New Roman" w:eastAsia="宋体" w:cs="Times New Roman"/>
          <w:b/>
          <w:bCs/>
          <w:sz w:val="24"/>
          <w:szCs w:val="24"/>
          <w:highlight w:val="none"/>
          <w:lang w:val="en-US" w:eastAsia="zh-CN"/>
        </w:rPr>
        <w:t>一</w:t>
      </w:r>
      <w:r>
        <w:rPr>
          <w:rFonts w:hint="eastAsia" w:ascii="Times New Roman" w:eastAsia="宋体" w:cs="Times New Roman"/>
          <w:b/>
          <w:bCs/>
          <w:sz w:val="24"/>
          <w:szCs w:val="24"/>
          <w:highlight w:val="none"/>
          <w:lang w:eastAsia="zh-CN"/>
        </w:rPr>
        <w:t>）</w:t>
      </w:r>
      <w:r>
        <w:rPr>
          <w:rFonts w:hint="eastAsia" w:ascii="Times New Roman" w:hAnsi="Times New Roman" w:eastAsia="宋体" w:cs="Times New Roman"/>
          <w:b/>
          <w:bCs/>
          <w:sz w:val="24"/>
          <w:szCs w:val="24"/>
          <w:highlight w:val="none"/>
          <w:lang w:eastAsia="zh-CN"/>
        </w:rPr>
        <w:t>采购清单</w:t>
      </w:r>
    </w:p>
    <w:tbl>
      <w:tblPr>
        <w:tblStyle w:val="21"/>
        <w:tblW w:w="4998" w:type="pct"/>
        <w:jc w:val="center"/>
        <w:tblLayout w:type="autofit"/>
        <w:tblCellMar>
          <w:top w:w="0" w:type="dxa"/>
          <w:left w:w="108" w:type="dxa"/>
          <w:bottom w:w="0" w:type="dxa"/>
          <w:right w:w="108" w:type="dxa"/>
        </w:tblCellMar>
      </w:tblPr>
      <w:tblGrid>
        <w:gridCol w:w="469"/>
        <w:gridCol w:w="1305"/>
        <w:gridCol w:w="939"/>
        <w:gridCol w:w="698"/>
        <w:gridCol w:w="2144"/>
        <w:gridCol w:w="939"/>
        <w:gridCol w:w="1610"/>
        <w:gridCol w:w="1180"/>
      </w:tblGrid>
      <w:tr w14:paraId="7A636448">
        <w:tblPrEx>
          <w:tblCellMar>
            <w:top w:w="0" w:type="dxa"/>
            <w:left w:w="108" w:type="dxa"/>
            <w:bottom w:w="0" w:type="dxa"/>
            <w:right w:w="108" w:type="dxa"/>
          </w:tblCellMar>
        </w:tblPrEx>
        <w:trPr>
          <w:trHeight w:val="789" w:hRule="atLeast"/>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2C9C7C8E">
            <w:pPr>
              <w:widowControl/>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序号</w:t>
            </w:r>
          </w:p>
        </w:tc>
        <w:tc>
          <w:tcPr>
            <w:tcW w:w="847" w:type="pct"/>
            <w:tcBorders>
              <w:top w:val="single" w:color="000000" w:sz="4" w:space="0"/>
              <w:left w:val="single" w:color="000000" w:sz="4" w:space="0"/>
              <w:bottom w:val="single" w:color="auto" w:sz="4" w:space="0"/>
              <w:right w:val="single" w:color="000000" w:sz="4" w:space="0"/>
            </w:tcBorders>
            <w:noWrap/>
            <w:vAlign w:val="center"/>
          </w:tcPr>
          <w:p w14:paraId="26D81E21">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采购内容</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0D85C30F">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采购数量（套）</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1CC9E216">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采购预算（万元）</w:t>
            </w:r>
          </w:p>
        </w:tc>
        <w:tc>
          <w:tcPr>
            <w:tcW w:w="492" w:type="pct"/>
            <w:tcBorders>
              <w:top w:val="single" w:color="000000" w:sz="4" w:space="0"/>
              <w:left w:val="single" w:color="000000" w:sz="4" w:space="0"/>
              <w:bottom w:val="single" w:color="auto" w:sz="4" w:space="0"/>
              <w:right w:val="single" w:color="000000" w:sz="4" w:space="0"/>
            </w:tcBorders>
            <w:noWrap/>
            <w:vAlign w:val="center"/>
          </w:tcPr>
          <w:p w14:paraId="58DDDE7C">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最高限价（万元）</w:t>
            </w:r>
          </w:p>
        </w:tc>
        <w:tc>
          <w:tcPr>
            <w:tcW w:w="500" w:type="pct"/>
            <w:tcBorders>
              <w:top w:val="single" w:color="000000" w:sz="4" w:space="0"/>
              <w:left w:val="single" w:color="000000" w:sz="4" w:space="0"/>
              <w:bottom w:val="single" w:color="auto" w:sz="4" w:space="0"/>
              <w:right w:val="single" w:color="000000" w:sz="4" w:space="0"/>
            </w:tcBorders>
            <w:noWrap/>
            <w:vAlign w:val="center"/>
          </w:tcPr>
          <w:p w14:paraId="6981D1DD">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交货期</w:t>
            </w:r>
          </w:p>
        </w:tc>
        <w:tc>
          <w:tcPr>
            <w:tcW w:w="1031" w:type="pct"/>
            <w:tcBorders>
              <w:top w:val="single" w:color="000000" w:sz="4" w:space="0"/>
              <w:left w:val="single" w:color="000000" w:sz="4" w:space="0"/>
              <w:bottom w:val="single" w:color="auto" w:sz="4" w:space="0"/>
              <w:right w:val="single" w:color="000000" w:sz="4" w:space="0"/>
            </w:tcBorders>
            <w:noWrap/>
            <w:vAlign w:val="center"/>
          </w:tcPr>
          <w:p w14:paraId="0021EA35">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质保期</w:t>
            </w:r>
          </w:p>
          <w:p w14:paraId="2B0D2FC6">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val="en-US" w:eastAsia="zh-CN" w:bidi="ar"/>
              </w:rPr>
              <w:t xml:space="preserve"> </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686574C3">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付款方式</w:t>
            </w:r>
          </w:p>
        </w:tc>
      </w:tr>
      <w:tr w14:paraId="3B8890CE">
        <w:tblPrEx>
          <w:tblCellMar>
            <w:top w:w="0" w:type="dxa"/>
            <w:left w:w="108" w:type="dxa"/>
            <w:bottom w:w="0" w:type="dxa"/>
            <w:right w:w="108" w:type="dxa"/>
          </w:tblCellMar>
        </w:tblPrEx>
        <w:trPr>
          <w:trHeight w:val="1154" w:hRule="atLeast"/>
          <w:jc w:val="center"/>
        </w:trPr>
        <w:tc>
          <w:tcPr>
            <w:tcW w:w="398" w:type="pct"/>
            <w:tcBorders>
              <w:top w:val="single" w:color="000000" w:sz="4" w:space="0"/>
              <w:left w:val="single" w:color="000000" w:sz="4" w:space="0"/>
              <w:bottom w:val="single" w:color="000000" w:sz="4" w:space="0"/>
              <w:right w:val="single" w:color="auto" w:sz="4" w:space="0"/>
            </w:tcBorders>
            <w:noWrap w:val="0"/>
            <w:vAlign w:val="center"/>
          </w:tcPr>
          <w:p w14:paraId="052F95F0">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30736ED5">
            <w:pPr>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电子十二指肠镜</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FB24B3A">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套</w:t>
            </w:r>
            <w:r>
              <w:rPr>
                <w:rFonts w:hint="eastAsia" w:ascii="宋体" w:hAnsi="宋体" w:eastAsia="宋体" w:cs="宋体"/>
                <w:szCs w:val="21"/>
                <w:highlight w:val="none"/>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7A5F2EC">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140</w:t>
            </w:r>
          </w:p>
        </w:tc>
        <w:tc>
          <w:tcPr>
            <w:tcW w:w="492" w:type="pct"/>
            <w:tcBorders>
              <w:top w:val="single" w:color="auto" w:sz="4" w:space="0"/>
              <w:left w:val="single" w:color="auto" w:sz="4" w:space="0"/>
              <w:bottom w:val="single" w:color="auto" w:sz="4" w:space="0"/>
              <w:right w:val="single" w:color="auto" w:sz="4" w:space="0"/>
            </w:tcBorders>
            <w:noWrap/>
            <w:vAlign w:val="center"/>
          </w:tcPr>
          <w:p w14:paraId="2A6B819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140</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1A2B9B22">
            <w:pPr>
              <w:jc w:val="center"/>
              <w:rPr>
                <w:rFonts w:hint="eastAsia" w:ascii="宋体" w:hAnsi="宋体" w:eastAsia="宋体" w:cs="宋体"/>
                <w:szCs w:val="21"/>
                <w:highlight w:val="none"/>
              </w:rPr>
            </w:pPr>
            <w:r>
              <w:rPr>
                <w:rFonts w:hint="eastAsia" w:hAnsi="宋体" w:cs="宋体"/>
                <w:szCs w:val="21"/>
                <w:highlight w:val="none"/>
                <w:lang w:val="en-US" w:eastAsia="zh-CN"/>
              </w:rPr>
              <w:t>合同签订后60日内</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5614E6FF">
            <w:pPr>
              <w:jc w:val="center"/>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产品全套质保≥3年</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投标人需提供生产厂家承诺书或购买原厂保修的合同</w:t>
            </w:r>
            <w:r>
              <w:rPr>
                <w:rFonts w:hint="eastAsia" w:ascii="宋体" w:hAnsi="宋体" w:eastAsia="宋体" w:cs="宋体"/>
                <w:sz w:val="21"/>
                <w:szCs w:val="21"/>
                <w:highlight w:val="none"/>
                <w:lang w:eastAsia="zh-CN"/>
              </w:rPr>
              <w:t>）</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3B18C4D8">
            <w:pPr>
              <w:jc w:val="center"/>
              <w:rPr>
                <w:rFonts w:hint="eastAsia" w:ascii="宋体" w:hAnsi="宋体" w:eastAsia="宋体" w:cs="宋体"/>
                <w:sz w:val="21"/>
                <w:szCs w:val="21"/>
                <w:highlight w:val="none"/>
              </w:rPr>
            </w:pPr>
            <w:r>
              <w:rPr>
                <w:rFonts w:hint="eastAsia" w:ascii="宋体" w:hAnsi="宋体" w:eastAsia="宋体"/>
                <w:highlight w:val="none"/>
                <w:lang w:eastAsia="zh-CN"/>
              </w:rPr>
              <w:t>货到验收合格后一次性付款</w:t>
            </w:r>
          </w:p>
        </w:tc>
      </w:tr>
    </w:tbl>
    <w:p w14:paraId="44FC53C2">
      <w:pPr>
        <w:spacing w:line="360" w:lineRule="auto"/>
        <w:jc w:val="left"/>
        <w:outlineLvl w:val="1"/>
        <w:rPr>
          <w:rFonts w:hint="eastAsia"/>
          <w:b/>
          <w:bCs/>
          <w:sz w:val="24"/>
          <w:szCs w:val="24"/>
          <w:highlight w:val="none"/>
          <w:lang w:eastAsia="zh-CN"/>
        </w:rPr>
      </w:pPr>
    </w:p>
    <w:p w14:paraId="7FD25513">
      <w:pPr>
        <w:numPr>
          <w:ilvl w:val="0"/>
          <w:numId w:val="0"/>
        </w:numPr>
        <w:rPr>
          <w:rStyle w:val="33"/>
          <w:rFonts w:hint="eastAsia" w:ascii="仿宋" w:hAnsi="仿宋" w:eastAsia="仿宋" w:cs="仿宋"/>
          <w:b/>
          <w:kern w:val="2"/>
          <w:sz w:val="28"/>
          <w:szCs w:val="28"/>
          <w:highlight w:val="none"/>
          <w:lang w:val="en-US" w:eastAsia="zh-CN" w:bidi="ar-SA"/>
        </w:rPr>
      </w:pPr>
      <w:r>
        <w:rPr>
          <w:rFonts w:hint="eastAsia" w:hAnsi="宋体" w:cs="宋体"/>
          <w:b/>
          <w:sz w:val="28"/>
          <w:szCs w:val="28"/>
          <w:highlight w:val="none"/>
          <w:lang w:val="en-US" w:eastAsia="zh-CN"/>
        </w:rPr>
        <w:t>（二）主要技术参数</w:t>
      </w:r>
    </w:p>
    <w:p w14:paraId="1618004A">
      <w:pPr>
        <w:pStyle w:val="12"/>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一、主机光源分体式设计</w:t>
      </w:r>
    </w:p>
    <w:p w14:paraId="4F3FC84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 xml:space="preserve">二、图像处理系统 </w:t>
      </w:r>
    </w:p>
    <w:p w14:paraId="48BE1F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kern w:val="2"/>
          <w:sz w:val="24"/>
          <w:szCs w:val="24"/>
          <w:highlight w:val="none"/>
          <w:lang w:val="en-US" w:eastAsia="zh-CN" w:bidi="ar-SA"/>
        </w:rPr>
        <w:t>、高清数字输出图像分辨率≥1920*1080p；</w:t>
      </w:r>
    </w:p>
    <w:p w14:paraId="48277E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2、具有数字放大功能，放大倍数≥4倍，≥6档可选；</w:t>
      </w:r>
    </w:p>
    <w:p w14:paraId="677999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3、具有平均测光/峰值测光/自动测光，每种测光方式下≥±9 级可调；</w:t>
      </w:r>
    </w:p>
    <w:p w14:paraId="51356C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4、特殊光观察：具有特殊光成像功能，染色模式≥2种模式；</w:t>
      </w:r>
    </w:p>
    <w:p w14:paraId="697667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5、色彩定制功能：红色、绿色、蓝色、色度调节，调节级数≥±15级；</w:t>
      </w:r>
    </w:p>
    <w:p w14:paraId="313EA8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6、结构强调：可凸显内镜下图像的结构形态，≥15档选择；</w:t>
      </w:r>
    </w:p>
    <w:p w14:paraId="5403DD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7、轮廓强调：可凸显内镜下图像的边缘及轮廓，≥15档选择；</w:t>
      </w:r>
    </w:p>
    <w:p w14:paraId="6339C6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8、对比调节：≥5档可调；</w:t>
      </w:r>
    </w:p>
    <w:p w14:paraId="103D49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9、血液强化功能：对内窥镜图像进行图像处理，强化显示血管组织；</w:t>
      </w:r>
    </w:p>
    <w:p w14:paraId="19973F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10、具有暗区增强功能；</w:t>
      </w:r>
    </w:p>
    <w:p w14:paraId="77F1BB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11、具有自动增益控制（AGC）功能，可以自动增大或减 小电子增益；</w:t>
      </w:r>
    </w:p>
    <w:p w14:paraId="37AD11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12、可降低图像的噪点；</w:t>
      </w:r>
    </w:p>
    <w:p w14:paraId="008DD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13、具有白平衡功能，调试有显示信息反馈；</w:t>
      </w:r>
    </w:p>
    <w:p w14:paraId="20FB8B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14、具有图像冻结、回放及释放功能；</w:t>
      </w:r>
    </w:p>
    <w:p w14:paraId="2FEDA0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15、具有视频录制功能，通过USB连接存储设备；支持外接硬盘、U盘等连接存储；</w:t>
      </w:r>
    </w:p>
    <w:p w14:paraId="097FBD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16、画中画视频输入：PIP按键，可切换画中画输入接口。</w:t>
      </w:r>
    </w:p>
    <w:p w14:paraId="43D17C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17、用户存储数量≥500个，内置硬盘≥500G；</w:t>
      </w:r>
    </w:p>
    <w:p w14:paraId="1004BA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18、输入信号接口：图像处理器具有外部视频输入“VIDEO”和“Y/C”信号，接口≥2个</w:t>
      </w:r>
    </w:p>
    <w:p w14:paraId="0616CD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19、支持 DICOM3.0 标准协议</w:t>
      </w:r>
    </w:p>
    <w:p w14:paraId="7D4ADD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20、显色指数≥90Lm</w:t>
      </w:r>
    </w:p>
    <w:p w14:paraId="580970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3"/>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21、可兼容胃肠镜、十二指肠镜等不同镜种便于拓展；</w:t>
      </w:r>
      <w:r>
        <w:rPr>
          <w:rStyle w:val="33"/>
          <w:rFonts w:hint="eastAsia" w:ascii="宋体" w:hAnsi="宋体" w:eastAsia="宋体" w:cs="宋体"/>
          <w:b/>
          <w:kern w:val="2"/>
          <w:sz w:val="24"/>
          <w:szCs w:val="24"/>
          <w:highlight w:val="none"/>
          <w:lang w:val="en-US" w:eastAsia="zh-CN" w:bidi="ar-SA"/>
        </w:rPr>
        <w:t xml:space="preserve">                                </w:t>
      </w:r>
    </w:p>
    <w:p w14:paraId="6723E3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22、光源输出总光通量≥500 Lm</w:t>
      </w:r>
    </w:p>
    <w:p w14:paraId="510EA8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23、设备使用年限≥10年</w:t>
      </w:r>
    </w:p>
    <w:p w14:paraId="144ED7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24、具备特殊光诊断功能</w:t>
      </w:r>
    </w:p>
    <w:p w14:paraId="564B3B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 LED灯泡使用寿命≥20000小时</w:t>
      </w:r>
    </w:p>
    <w:p w14:paraId="6D7408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3"/>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26、具备闪光功能</w:t>
      </w:r>
    </w:p>
    <w:p w14:paraId="142999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三、电子十二指肠镜</w:t>
      </w:r>
    </w:p>
    <w:p w14:paraId="29B37D48">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1、视场角≥100°；</w:t>
      </w:r>
    </w:p>
    <w:p w14:paraId="4BDE70D2">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2、头端部外径≤13.5mm;</w:t>
      </w:r>
    </w:p>
    <w:p w14:paraId="75937BD5">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3、工作钳道直径≥4.2mm;</w:t>
      </w:r>
    </w:p>
    <w:p w14:paraId="644CEDA1">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4、景深≥4～60mm；</w:t>
      </w:r>
    </w:p>
    <w:p w14:paraId="1D3D2BEB">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5、主软管外径≤11.3mm；</w:t>
      </w:r>
    </w:p>
    <w:p w14:paraId="1A5CCD96">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6、弯曲角度上≥120°，下≥90°，左≥90°，右≥110°；</w:t>
      </w:r>
    </w:p>
    <w:p w14:paraId="5180C693">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7、具有一次性先端帽；</w:t>
      </w:r>
    </w:p>
    <w:p w14:paraId="767C65EE">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8、抬钳器角度≥50°；</w:t>
      </w:r>
    </w:p>
    <w:p w14:paraId="131B8879">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9、工作长度≥1250mm；</w:t>
      </w:r>
    </w:p>
    <w:p w14:paraId="5807C119">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10、全防水侧漏设计；</w:t>
      </w:r>
    </w:p>
    <w:p w14:paraId="60E1147E">
      <w:pPr>
        <w:pStyle w:val="18"/>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rPr>
          <w:rStyle w:val="33"/>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11、支持一键热插拔；</w:t>
      </w:r>
    </w:p>
    <w:p w14:paraId="0E73A2FA">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 xml:space="preserve">四、≥24英寸高清医用彩色监视器                               </w:t>
      </w:r>
    </w:p>
    <w:p w14:paraId="10F56E4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1、模拟输入：DVI/VGA、CVBS、S-VIDEO、YPbPr/RGB</w:t>
      </w:r>
    </w:p>
    <w:p w14:paraId="605BC57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2、屏幕图象质量: 可根椐菜单选定可调</w:t>
      </w:r>
    </w:p>
    <w:p w14:paraId="107EBBD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3、显示器底座: 高度可调</w:t>
      </w:r>
    </w:p>
    <w:p w14:paraId="36D1ED1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 xml:space="preserve">五、工作台车   </w:t>
      </w:r>
    </w:p>
    <w:p w14:paraId="3FACD58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1、金属专用仪器台车</w:t>
      </w:r>
      <w:r>
        <w:rPr>
          <w:rStyle w:val="33"/>
          <w:rFonts w:hint="eastAsia" w:ascii="宋体" w:hAnsi="宋体" w:eastAsia="宋体" w:cs="宋体"/>
          <w:b/>
          <w:kern w:val="2"/>
          <w:sz w:val="24"/>
          <w:szCs w:val="24"/>
          <w:highlight w:val="none"/>
          <w:lang w:val="en-US" w:eastAsia="zh-CN" w:bidi="ar-SA"/>
        </w:rPr>
        <w:t xml:space="preserve">                            </w:t>
      </w:r>
    </w:p>
    <w:p w14:paraId="31177D94">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Style w:val="33"/>
          <w:rFonts w:hint="eastAsia" w:ascii="宋体" w:hAnsi="宋体" w:eastAsia="宋体" w:cs="宋体"/>
          <w:b/>
          <w:kern w:val="2"/>
          <w:sz w:val="24"/>
          <w:szCs w:val="24"/>
          <w:highlight w:val="none"/>
          <w:lang w:val="en-US" w:eastAsia="zh-CN" w:bidi="ar-SA"/>
        </w:rPr>
      </w:pPr>
      <w:r>
        <w:rPr>
          <w:rStyle w:val="33"/>
          <w:rFonts w:hint="eastAsia" w:ascii="宋体" w:hAnsi="宋体" w:eastAsia="宋体" w:cs="宋体"/>
          <w:b/>
          <w:kern w:val="2"/>
          <w:sz w:val="24"/>
          <w:szCs w:val="24"/>
          <w:highlight w:val="none"/>
          <w:lang w:val="en-US" w:eastAsia="zh-CN" w:bidi="ar-SA"/>
        </w:rPr>
        <w:t>六、配置</w:t>
      </w:r>
    </w:p>
    <w:p w14:paraId="293EABE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1、电子十二指肠镜               2根</w:t>
      </w:r>
    </w:p>
    <w:p w14:paraId="4999134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2、图像处理系统                 1台</w:t>
      </w:r>
    </w:p>
    <w:p w14:paraId="6479947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 xml:space="preserve">3、高清晰医用彩色监视器         1台  </w:t>
      </w:r>
    </w:p>
    <w:p w14:paraId="583EB78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Style w:val="33"/>
          <w:rFonts w:hint="eastAsia" w:ascii="宋体" w:hAnsi="宋体" w:eastAsia="宋体" w:cs="宋体"/>
          <w:kern w:val="2"/>
          <w:sz w:val="24"/>
          <w:szCs w:val="24"/>
          <w:highlight w:val="none"/>
          <w:lang w:val="en-US" w:eastAsia="zh-CN" w:bidi="ar-SA"/>
        </w:rPr>
      </w:pPr>
      <w:r>
        <w:rPr>
          <w:rStyle w:val="33"/>
          <w:rFonts w:hint="eastAsia" w:ascii="宋体" w:hAnsi="宋体" w:eastAsia="宋体" w:cs="宋体"/>
          <w:kern w:val="2"/>
          <w:sz w:val="24"/>
          <w:szCs w:val="24"/>
          <w:highlight w:val="none"/>
          <w:lang w:val="en-US" w:eastAsia="zh-CN" w:bidi="ar-SA"/>
        </w:rPr>
        <w:t>4、专用仪器台车                 1台</w:t>
      </w:r>
    </w:p>
    <w:p w14:paraId="7868F8B9">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358C594">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合同包</w:t>
      </w:r>
      <w:r>
        <w:rPr>
          <w:rFonts w:hint="eastAsia" w:ascii="宋体" w:hAnsi="宋体" w:eastAsia="宋体" w:cs="宋体"/>
          <w:b/>
          <w:bCs/>
          <w:sz w:val="28"/>
          <w:szCs w:val="28"/>
          <w:highlight w:val="none"/>
          <w:lang w:val="en-US" w:eastAsia="zh-CN"/>
        </w:rPr>
        <w:t>4</w:t>
      </w:r>
      <w:r>
        <w:rPr>
          <w:rFonts w:hint="eastAsia" w:ascii="宋体" w:hAnsi="宋体" w:eastAsia="宋体" w:cs="宋体"/>
          <w:b/>
          <w:bCs/>
          <w:sz w:val="28"/>
          <w:szCs w:val="28"/>
          <w:highlight w:val="none"/>
          <w:lang w:eastAsia="zh-CN"/>
        </w:rPr>
        <w:t>：</w:t>
      </w:r>
      <w:r>
        <w:rPr>
          <w:rFonts w:hint="eastAsia" w:hAnsi="宋体" w:cs="宋体"/>
          <w:b/>
          <w:bCs/>
          <w:sz w:val="28"/>
          <w:szCs w:val="28"/>
          <w:highlight w:val="none"/>
          <w:lang w:eastAsia="zh-CN"/>
        </w:rPr>
        <w:t>神经外科开颅手术动力系统</w:t>
      </w:r>
    </w:p>
    <w:p w14:paraId="69875394">
      <w:pPr>
        <w:bidi w:val="0"/>
        <w:spacing w:line="360" w:lineRule="auto"/>
        <w:rPr>
          <w:rFonts w:hint="eastAsia" w:ascii="Times New Roman" w:hAnsi="Times New Roman" w:eastAsia="宋体" w:cs="Times New Roman"/>
          <w:b/>
          <w:bCs/>
          <w:sz w:val="24"/>
          <w:szCs w:val="24"/>
          <w:highlight w:val="none"/>
          <w:lang w:eastAsia="zh-CN"/>
        </w:rPr>
      </w:pPr>
      <w:r>
        <w:rPr>
          <w:rFonts w:hint="eastAsia" w:ascii="Times New Roman" w:eastAsia="宋体" w:cs="Times New Roman"/>
          <w:b/>
          <w:bCs/>
          <w:sz w:val="24"/>
          <w:szCs w:val="24"/>
          <w:highlight w:val="none"/>
          <w:lang w:eastAsia="zh-CN"/>
        </w:rPr>
        <w:t>（</w:t>
      </w:r>
      <w:r>
        <w:rPr>
          <w:rFonts w:hint="eastAsia" w:ascii="Times New Roman" w:eastAsia="宋体" w:cs="Times New Roman"/>
          <w:b/>
          <w:bCs/>
          <w:sz w:val="24"/>
          <w:szCs w:val="24"/>
          <w:highlight w:val="none"/>
          <w:lang w:val="en-US" w:eastAsia="zh-CN"/>
        </w:rPr>
        <w:t>一</w:t>
      </w:r>
      <w:r>
        <w:rPr>
          <w:rFonts w:hint="eastAsia" w:ascii="Times New Roman" w:eastAsia="宋体" w:cs="Times New Roman"/>
          <w:b/>
          <w:bCs/>
          <w:sz w:val="24"/>
          <w:szCs w:val="24"/>
          <w:highlight w:val="none"/>
          <w:lang w:eastAsia="zh-CN"/>
        </w:rPr>
        <w:t>）</w:t>
      </w:r>
      <w:r>
        <w:rPr>
          <w:rFonts w:hint="eastAsia" w:ascii="Times New Roman" w:hAnsi="Times New Roman" w:eastAsia="宋体" w:cs="Times New Roman"/>
          <w:b/>
          <w:bCs/>
          <w:sz w:val="24"/>
          <w:szCs w:val="24"/>
          <w:highlight w:val="none"/>
          <w:lang w:eastAsia="zh-CN"/>
        </w:rPr>
        <w:t>采购清单</w:t>
      </w:r>
    </w:p>
    <w:tbl>
      <w:tblPr>
        <w:tblStyle w:val="21"/>
        <w:tblW w:w="4998" w:type="pct"/>
        <w:jc w:val="center"/>
        <w:tblLayout w:type="autofit"/>
        <w:tblCellMar>
          <w:top w:w="0" w:type="dxa"/>
          <w:left w:w="108" w:type="dxa"/>
          <w:bottom w:w="0" w:type="dxa"/>
          <w:right w:w="108" w:type="dxa"/>
        </w:tblCellMar>
      </w:tblPr>
      <w:tblGrid>
        <w:gridCol w:w="469"/>
        <w:gridCol w:w="1305"/>
        <w:gridCol w:w="939"/>
        <w:gridCol w:w="698"/>
        <w:gridCol w:w="2144"/>
        <w:gridCol w:w="939"/>
        <w:gridCol w:w="1610"/>
        <w:gridCol w:w="1180"/>
      </w:tblGrid>
      <w:tr w14:paraId="6192AD7E">
        <w:tblPrEx>
          <w:tblCellMar>
            <w:top w:w="0" w:type="dxa"/>
            <w:left w:w="108" w:type="dxa"/>
            <w:bottom w:w="0" w:type="dxa"/>
            <w:right w:w="108" w:type="dxa"/>
          </w:tblCellMar>
        </w:tblPrEx>
        <w:trPr>
          <w:trHeight w:val="789" w:hRule="atLeast"/>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702CBEC0">
            <w:pPr>
              <w:widowControl/>
              <w:jc w:val="center"/>
              <w:textAlignment w:val="center"/>
              <w:rPr>
                <w:rFonts w:hint="eastAsia" w:ascii="宋体" w:hAnsi="宋体" w:eastAsia="宋体" w:cs="宋体"/>
                <w:b/>
                <w:bCs/>
                <w:color w:val="000000"/>
                <w:kern w:val="0"/>
                <w:szCs w:val="21"/>
                <w:highlight w:val="none"/>
                <w:lang w:bidi="ar"/>
              </w:rPr>
            </w:pPr>
            <w:r>
              <w:rPr>
                <w:rFonts w:hint="eastAsia" w:ascii="宋体" w:hAnsi="宋体" w:eastAsia="宋体" w:cs="宋体"/>
                <w:b/>
                <w:bCs/>
                <w:color w:val="000000"/>
                <w:kern w:val="0"/>
                <w:szCs w:val="21"/>
                <w:highlight w:val="none"/>
                <w:lang w:bidi="ar"/>
              </w:rPr>
              <w:t>序号</w:t>
            </w:r>
          </w:p>
        </w:tc>
        <w:tc>
          <w:tcPr>
            <w:tcW w:w="847" w:type="pct"/>
            <w:tcBorders>
              <w:top w:val="single" w:color="000000" w:sz="4" w:space="0"/>
              <w:left w:val="single" w:color="000000" w:sz="4" w:space="0"/>
              <w:bottom w:val="single" w:color="auto" w:sz="4" w:space="0"/>
              <w:right w:val="single" w:color="000000" w:sz="4" w:space="0"/>
            </w:tcBorders>
            <w:noWrap/>
            <w:vAlign w:val="center"/>
          </w:tcPr>
          <w:p w14:paraId="3D0DBC93">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采购内容</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7C1DA70F">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采购数量（套）</w:t>
            </w:r>
          </w:p>
        </w:tc>
        <w:tc>
          <w:tcPr>
            <w:tcW w:w="492" w:type="pct"/>
            <w:tcBorders>
              <w:top w:val="single" w:color="000000" w:sz="4" w:space="0"/>
              <w:left w:val="single" w:color="000000" w:sz="4" w:space="0"/>
              <w:bottom w:val="single" w:color="auto" w:sz="4" w:space="0"/>
              <w:right w:val="single" w:color="000000" w:sz="4" w:space="0"/>
            </w:tcBorders>
            <w:noWrap w:val="0"/>
            <w:vAlign w:val="center"/>
          </w:tcPr>
          <w:p w14:paraId="5D141AAB">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采购预算（万元）</w:t>
            </w:r>
          </w:p>
        </w:tc>
        <w:tc>
          <w:tcPr>
            <w:tcW w:w="492" w:type="pct"/>
            <w:tcBorders>
              <w:top w:val="single" w:color="000000" w:sz="4" w:space="0"/>
              <w:left w:val="single" w:color="000000" w:sz="4" w:space="0"/>
              <w:bottom w:val="single" w:color="auto" w:sz="4" w:space="0"/>
              <w:right w:val="single" w:color="000000" w:sz="4" w:space="0"/>
            </w:tcBorders>
            <w:noWrap/>
            <w:vAlign w:val="center"/>
          </w:tcPr>
          <w:p w14:paraId="715C4DA0">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最高限价（万元）</w:t>
            </w:r>
          </w:p>
        </w:tc>
        <w:tc>
          <w:tcPr>
            <w:tcW w:w="500" w:type="pct"/>
            <w:tcBorders>
              <w:top w:val="single" w:color="000000" w:sz="4" w:space="0"/>
              <w:left w:val="single" w:color="000000" w:sz="4" w:space="0"/>
              <w:bottom w:val="single" w:color="auto" w:sz="4" w:space="0"/>
              <w:right w:val="single" w:color="000000" w:sz="4" w:space="0"/>
            </w:tcBorders>
            <w:noWrap/>
            <w:vAlign w:val="center"/>
          </w:tcPr>
          <w:p w14:paraId="1A5B7952">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交货期</w:t>
            </w:r>
          </w:p>
        </w:tc>
        <w:tc>
          <w:tcPr>
            <w:tcW w:w="1031" w:type="pct"/>
            <w:tcBorders>
              <w:top w:val="single" w:color="000000" w:sz="4" w:space="0"/>
              <w:left w:val="single" w:color="000000" w:sz="4" w:space="0"/>
              <w:bottom w:val="single" w:color="auto" w:sz="4" w:space="0"/>
              <w:right w:val="single" w:color="000000" w:sz="4" w:space="0"/>
            </w:tcBorders>
            <w:noWrap/>
            <w:vAlign w:val="center"/>
          </w:tcPr>
          <w:p w14:paraId="23ACFD40">
            <w:pPr>
              <w:widowControl/>
              <w:jc w:val="center"/>
              <w:textAlignment w:val="center"/>
              <w:rPr>
                <w:rFonts w:hint="eastAsia" w:ascii="宋体" w:hAnsi="宋体" w:eastAsia="宋体" w:cs="宋体"/>
                <w:b/>
                <w:bCs/>
                <w:color w:val="000000"/>
                <w:szCs w:val="21"/>
                <w:highlight w:val="none"/>
              </w:rPr>
            </w:pPr>
            <w:r>
              <w:rPr>
                <w:rFonts w:hint="eastAsia" w:ascii="宋体" w:hAnsi="宋体" w:eastAsia="宋体" w:cs="宋体"/>
                <w:b/>
                <w:bCs/>
                <w:color w:val="000000"/>
                <w:kern w:val="0"/>
                <w:szCs w:val="21"/>
                <w:highlight w:val="none"/>
                <w:lang w:bidi="ar"/>
              </w:rPr>
              <w:t>质保期</w:t>
            </w:r>
          </w:p>
          <w:p w14:paraId="06B12BB6">
            <w:pPr>
              <w:widowControl/>
              <w:jc w:val="center"/>
              <w:textAlignment w:val="center"/>
              <w:rPr>
                <w:rFonts w:hint="eastAsia" w:ascii="宋体" w:hAnsi="宋体" w:eastAsia="宋体" w:cs="宋体"/>
                <w:b/>
                <w:bCs/>
                <w:color w:val="000000"/>
                <w:szCs w:val="21"/>
                <w:highlight w:val="none"/>
                <w:lang w:eastAsia="zh-CN"/>
              </w:rPr>
            </w:pPr>
            <w:r>
              <w:rPr>
                <w:rFonts w:hint="eastAsia" w:ascii="宋体" w:hAnsi="宋体" w:eastAsia="宋体" w:cs="宋体"/>
                <w:b/>
                <w:bCs/>
                <w:color w:val="000000"/>
                <w:kern w:val="0"/>
                <w:szCs w:val="21"/>
                <w:highlight w:val="none"/>
                <w:lang w:val="en-US" w:eastAsia="zh-CN" w:bidi="ar"/>
              </w:rPr>
              <w:t xml:space="preserve"> </w:t>
            </w:r>
          </w:p>
        </w:tc>
        <w:tc>
          <w:tcPr>
            <w:tcW w:w="745" w:type="pct"/>
            <w:tcBorders>
              <w:top w:val="single" w:color="000000" w:sz="4" w:space="0"/>
              <w:left w:val="single" w:color="000000" w:sz="4" w:space="0"/>
              <w:bottom w:val="single" w:color="auto" w:sz="4" w:space="0"/>
              <w:right w:val="single" w:color="000000" w:sz="4" w:space="0"/>
            </w:tcBorders>
            <w:noWrap/>
            <w:vAlign w:val="center"/>
          </w:tcPr>
          <w:p w14:paraId="2CEC2874">
            <w:pPr>
              <w:widowControl/>
              <w:jc w:val="center"/>
              <w:textAlignment w:val="center"/>
              <w:rPr>
                <w:rFonts w:hint="eastAsia" w:ascii="宋体" w:hAnsi="宋体" w:eastAsia="宋体" w:cs="宋体"/>
                <w:b/>
                <w:bCs/>
                <w:color w:val="000000"/>
                <w:kern w:val="0"/>
                <w:szCs w:val="21"/>
                <w:highlight w:val="none"/>
                <w:lang w:val="en-US" w:eastAsia="zh-CN" w:bidi="ar"/>
              </w:rPr>
            </w:pPr>
            <w:r>
              <w:rPr>
                <w:rFonts w:hint="eastAsia" w:ascii="宋体" w:hAnsi="宋体" w:eastAsia="宋体" w:cs="宋体"/>
                <w:b/>
                <w:bCs/>
                <w:color w:val="000000"/>
                <w:kern w:val="0"/>
                <w:szCs w:val="21"/>
                <w:highlight w:val="none"/>
                <w:lang w:val="en-US" w:eastAsia="zh-CN" w:bidi="ar"/>
              </w:rPr>
              <w:t>付款方式</w:t>
            </w:r>
          </w:p>
        </w:tc>
      </w:tr>
      <w:tr w14:paraId="21A330B9">
        <w:tblPrEx>
          <w:tblCellMar>
            <w:top w:w="0" w:type="dxa"/>
            <w:left w:w="108" w:type="dxa"/>
            <w:bottom w:w="0" w:type="dxa"/>
            <w:right w:w="108" w:type="dxa"/>
          </w:tblCellMar>
        </w:tblPrEx>
        <w:trPr>
          <w:trHeight w:val="1154" w:hRule="atLeast"/>
          <w:jc w:val="center"/>
        </w:trPr>
        <w:tc>
          <w:tcPr>
            <w:tcW w:w="398" w:type="pct"/>
            <w:tcBorders>
              <w:top w:val="single" w:color="000000" w:sz="4" w:space="0"/>
              <w:left w:val="single" w:color="000000" w:sz="4" w:space="0"/>
              <w:bottom w:val="single" w:color="000000" w:sz="4" w:space="0"/>
              <w:right w:val="single" w:color="auto" w:sz="4" w:space="0"/>
            </w:tcBorders>
            <w:noWrap w:val="0"/>
            <w:vAlign w:val="center"/>
          </w:tcPr>
          <w:p w14:paraId="2CDC2100">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47" w:type="pct"/>
            <w:tcBorders>
              <w:top w:val="single" w:color="auto" w:sz="4" w:space="0"/>
              <w:left w:val="single" w:color="auto" w:sz="4" w:space="0"/>
              <w:bottom w:val="single" w:color="auto" w:sz="4" w:space="0"/>
              <w:right w:val="single" w:color="auto" w:sz="4" w:space="0"/>
            </w:tcBorders>
            <w:noWrap w:val="0"/>
            <w:vAlign w:val="center"/>
          </w:tcPr>
          <w:p w14:paraId="0F5CA80B">
            <w:pPr>
              <w:jc w:val="center"/>
              <w:rPr>
                <w:rFonts w:hint="eastAsia" w:ascii="宋体" w:hAnsi="宋体" w:eastAsia="宋体" w:cs="宋体"/>
                <w:szCs w:val="21"/>
                <w:highlight w:val="none"/>
              </w:rPr>
            </w:pPr>
            <w:r>
              <w:rPr>
                <w:rFonts w:hint="eastAsia" w:hAnsi="宋体" w:cs="宋体"/>
                <w:szCs w:val="21"/>
                <w:highlight w:val="none"/>
                <w:lang w:eastAsia="zh-CN"/>
              </w:rPr>
              <w:t>神经外科开颅手术动力系统</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B9F31C8">
            <w:pPr>
              <w:jc w:val="center"/>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套</w:t>
            </w:r>
            <w:r>
              <w:rPr>
                <w:rFonts w:hint="eastAsia" w:ascii="宋体" w:hAnsi="宋体" w:eastAsia="宋体" w:cs="宋体"/>
                <w:szCs w:val="21"/>
                <w:highlight w:val="none"/>
              </w:rPr>
              <w:t>）</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B606290">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100</w:t>
            </w:r>
          </w:p>
        </w:tc>
        <w:tc>
          <w:tcPr>
            <w:tcW w:w="492" w:type="pct"/>
            <w:tcBorders>
              <w:top w:val="single" w:color="auto" w:sz="4" w:space="0"/>
              <w:left w:val="single" w:color="auto" w:sz="4" w:space="0"/>
              <w:bottom w:val="single" w:color="auto" w:sz="4" w:space="0"/>
              <w:right w:val="single" w:color="auto" w:sz="4" w:space="0"/>
            </w:tcBorders>
            <w:noWrap/>
            <w:vAlign w:val="center"/>
          </w:tcPr>
          <w:p w14:paraId="5209E3C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100</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34501FE1">
            <w:pPr>
              <w:jc w:val="center"/>
              <w:rPr>
                <w:rFonts w:hint="eastAsia" w:ascii="宋体" w:hAnsi="宋体" w:eastAsia="宋体" w:cs="宋体"/>
                <w:szCs w:val="21"/>
                <w:highlight w:val="none"/>
              </w:rPr>
            </w:pPr>
            <w:r>
              <w:rPr>
                <w:rFonts w:hint="eastAsia" w:hAnsi="宋体" w:cs="宋体"/>
                <w:szCs w:val="21"/>
                <w:highlight w:val="none"/>
                <w:lang w:val="en-US" w:eastAsia="zh-CN"/>
              </w:rPr>
              <w:t>合同签订后60日内</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3037F68B">
            <w:pPr>
              <w:jc w:val="center"/>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产品全套质保≥3年</w:t>
            </w:r>
            <w:r>
              <w:rPr>
                <w:rFonts w:hint="eastAsia" w:ascii="宋体" w:hAnsi="宋体" w:eastAsia="宋体" w:cs="宋体"/>
                <w:sz w:val="21"/>
                <w:szCs w:val="21"/>
                <w:highlight w:val="none"/>
                <w:lang w:eastAsia="zh-CN"/>
              </w:rPr>
              <w:t>（</w:t>
            </w:r>
            <w:r>
              <w:rPr>
                <w:rFonts w:hint="eastAsia" w:ascii="宋体" w:hAnsi="宋体" w:eastAsia="宋体" w:cs="宋体"/>
                <w:color w:val="auto"/>
                <w:sz w:val="21"/>
                <w:szCs w:val="21"/>
                <w:highlight w:val="none"/>
                <w:lang w:val="en-US" w:eastAsia="zh-CN"/>
              </w:rPr>
              <w:t>投标人需提供生产厂家承诺书或购买原厂保修的合同</w:t>
            </w:r>
            <w:r>
              <w:rPr>
                <w:rFonts w:hint="eastAsia" w:ascii="宋体" w:hAnsi="宋体" w:eastAsia="宋体" w:cs="宋体"/>
                <w:sz w:val="21"/>
                <w:szCs w:val="21"/>
                <w:highlight w:val="none"/>
                <w:lang w:eastAsia="zh-CN"/>
              </w:rPr>
              <w:t>）</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641E2F01">
            <w:pPr>
              <w:jc w:val="center"/>
              <w:rPr>
                <w:rFonts w:hint="eastAsia" w:ascii="宋体" w:hAnsi="宋体" w:eastAsia="宋体" w:cs="宋体"/>
                <w:sz w:val="21"/>
                <w:szCs w:val="21"/>
                <w:highlight w:val="none"/>
              </w:rPr>
            </w:pPr>
            <w:r>
              <w:rPr>
                <w:rFonts w:hint="eastAsia" w:ascii="宋体" w:hAnsi="宋体" w:eastAsia="宋体"/>
                <w:highlight w:val="none"/>
                <w:lang w:eastAsia="zh-CN"/>
              </w:rPr>
              <w:t>货到验收合格后一次性付款</w:t>
            </w:r>
          </w:p>
        </w:tc>
      </w:tr>
    </w:tbl>
    <w:p w14:paraId="663728F1">
      <w:pPr>
        <w:spacing w:line="360" w:lineRule="auto"/>
        <w:jc w:val="left"/>
        <w:outlineLvl w:val="1"/>
        <w:rPr>
          <w:rFonts w:hint="eastAsia"/>
          <w:b/>
          <w:bCs/>
          <w:sz w:val="24"/>
          <w:szCs w:val="24"/>
          <w:highlight w:val="none"/>
          <w:lang w:eastAsia="zh-CN"/>
        </w:rPr>
      </w:pPr>
    </w:p>
    <w:p w14:paraId="7CF5B3C5">
      <w:pPr>
        <w:numPr>
          <w:ilvl w:val="0"/>
          <w:numId w:val="0"/>
        </w:numPr>
        <w:rPr>
          <w:rStyle w:val="33"/>
          <w:rFonts w:hint="eastAsia" w:ascii="仿宋" w:hAnsi="仿宋" w:eastAsia="仿宋" w:cs="仿宋"/>
          <w:b/>
          <w:kern w:val="2"/>
          <w:sz w:val="28"/>
          <w:szCs w:val="28"/>
          <w:highlight w:val="none"/>
          <w:lang w:val="en-US" w:eastAsia="zh-CN" w:bidi="ar-SA"/>
        </w:rPr>
      </w:pPr>
      <w:r>
        <w:rPr>
          <w:rFonts w:hint="eastAsia" w:hAnsi="宋体" w:cs="宋体"/>
          <w:b/>
          <w:sz w:val="28"/>
          <w:szCs w:val="28"/>
          <w:highlight w:val="none"/>
          <w:lang w:val="en-US" w:eastAsia="zh-CN"/>
        </w:rPr>
        <w:t>（二）主要技术参数</w:t>
      </w:r>
    </w:p>
    <w:p w14:paraId="03AA4C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技术参数：</w:t>
      </w:r>
    </w:p>
    <w:p w14:paraId="37547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1.</w:t>
      </w:r>
      <w:r>
        <w:rPr>
          <w:rFonts w:hint="eastAsia" w:cs="宋体"/>
          <w:sz w:val="24"/>
          <w:szCs w:val="24"/>
          <w:highlight w:val="none"/>
        </w:rPr>
        <w:t>动力主机：</w:t>
      </w:r>
    </w:p>
    <w:p w14:paraId="3DAE6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rPr>
        <w:t>1.1彩色液晶屏；触摸屏控制；双马达接口；</w:t>
      </w:r>
      <w:r>
        <w:rPr>
          <w:rFonts w:hint="eastAsia" w:cs="宋体"/>
          <w:sz w:val="24"/>
          <w:szCs w:val="24"/>
          <w:highlight w:val="none"/>
          <w:lang w:val="en-US" w:eastAsia="zh-CN"/>
        </w:rPr>
        <w:t>具有</w:t>
      </w:r>
      <w:r>
        <w:rPr>
          <w:rFonts w:hint="eastAsia" w:cs="宋体"/>
          <w:sz w:val="24"/>
          <w:szCs w:val="24"/>
          <w:highlight w:val="none"/>
        </w:rPr>
        <w:t>马达自动识别功能；术前可设定不同参数；实时显示马达钻速、转动方向</w:t>
      </w:r>
    </w:p>
    <w:p w14:paraId="65F17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lang w:val="en-US"/>
        </w:rPr>
        <w:t>1.2</w:t>
      </w:r>
      <w:r>
        <w:rPr>
          <w:rFonts w:hint="eastAsia" w:cs="宋体"/>
          <w:sz w:val="24"/>
          <w:szCs w:val="24"/>
          <w:highlight w:val="none"/>
        </w:rPr>
        <w:t>多语言选择，</w:t>
      </w:r>
      <w:r>
        <w:rPr>
          <w:rFonts w:hint="eastAsia" w:cs="宋体"/>
          <w:sz w:val="24"/>
          <w:szCs w:val="24"/>
          <w:highlight w:val="none"/>
          <w:lang w:val="en-US"/>
        </w:rPr>
        <w:t>图形化操作界面</w:t>
      </w:r>
    </w:p>
    <w:p w14:paraId="7C78B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rPr>
        <w:t>1.3</w:t>
      </w:r>
      <w:r>
        <w:rPr>
          <w:rFonts w:hint="eastAsia" w:cs="宋体"/>
          <w:sz w:val="24"/>
          <w:szCs w:val="24"/>
          <w:highlight w:val="none"/>
        </w:rPr>
        <w:t>可调节转速控制</w:t>
      </w:r>
    </w:p>
    <w:p w14:paraId="3E66AE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1.4</w:t>
      </w:r>
      <w:r>
        <w:rPr>
          <w:rFonts w:hint="eastAsia" w:cs="宋体"/>
          <w:sz w:val="24"/>
          <w:szCs w:val="24"/>
          <w:highlight w:val="none"/>
          <w:lang w:val="en-US" w:eastAsia="zh-CN"/>
        </w:rPr>
        <w:t>具有</w:t>
      </w:r>
      <w:r>
        <w:rPr>
          <w:rFonts w:hint="eastAsia" w:cs="宋体"/>
          <w:sz w:val="24"/>
          <w:szCs w:val="24"/>
          <w:highlight w:val="none"/>
        </w:rPr>
        <w:t>集成安全保护型冲洗泵功能，马达停止后冲洗泵可自动停止</w:t>
      </w:r>
    </w:p>
    <w:p w14:paraId="32BE2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1.5具备反转持续提示功能</w:t>
      </w:r>
    </w:p>
    <w:p w14:paraId="04423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lang w:val="en-US"/>
        </w:rPr>
        <w:t>1.6</w:t>
      </w:r>
      <w:r>
        <w:rPr>
          <w:rFonts w:hint="eastAsia" w:cs="宋体"/>
          <w:sz w:val="24"/>
          <w:szCs w:val="24"/>
          <w:highlight w:val="none"/>
        </w:rPr>
        <w:t>常用使用参数可储存</w:t>
      </w:r>
    </w:p>
    <w:p w14:paraId="7C3A2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rPr>
        <w:t>1.7</w:t>
      </w:r>
      <w:r>
        <w:rPr>
          <w:rFonts w:hint="eastAsia" w:cs="宋体"/>
          <w:sz w:val="24"/>
          <w:szCs w:val="24"/>
          <w:highlight w:val="none"/>
        </w:rPr>
        <w:t>一键式恢复出厂设置</w:t>
      </w:r>
    </w:p>
    <w:p w14:paraId="5E45B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2.</w:t>
      </w:r>
      <w:r>
        <w:rPr>
          <w:rFonts w:hint="eastAsia" w:cs="宋体"/>
          <w:sz w:val="24"/>
          <w:szCs w:val="24"/>
          <w:highlight w:val="none"/>
        </w:rPr>
        <w:t>脚踏开关：</w:t>
      </w:r>
    </w:p>
    <w:p w14:paraId="3496D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2.1单、双、无线脚踏开关可选</w:t>
      </w:r>
    </w:p>
    <w:p w14:paraId="1ABFD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2.2防水等级≥IPX8</w:t>
      </w:r>
    </w:p>
    <w:p w14:paraId="4BB49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2.3可控制冲洗泵</w:t>
      </w:r>
    </w:p>
    <w:p w14:paraId="6B432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2.4可无级调节马达转速并控制马达转动方向</w:t>
      </w:r>
    </w:p>
    <w:p w14:paraId="0B175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3.</w:t>
      </w:r>
      <w:r>
        <w:rPr>
          <w:rFonts w:hint="eastAsia" w:cs="宋体"/>
          <w:sz w:val="24"/>
          <w:szCs w:val="24"/>
          <w:highlight w:val="none"/>
        </w:rPr>
        <w:t>主机</w:t>
      </w:r>
      <w:r>
        <w:rPr>
          <w:rFonts w:hint="eastAsia" w:cs="宋体"/>
          <w:sz w:val="24"/>
          <w:szCs w:val="24"/>
          <w:highlight w:val="none"/>
          <w:lang w:val="en-US" w:eastAsia="zh-CN"/>
        </w:rPr>
        <w:t>与</w:t>
      </w:r>
      <w:r>
        <w:rPr>
          <w:rFonts w:hint="eastAsia" w:cs="宋体"/>
          <w:sz w:val="24"/>
          <w:szCs w:val="24"/>
          <w:highlight w:val="none"/>
        </w:rPr>
        <w:t>马达连接电缆：</w:t>
      </w:r>
    </w:p>
    <w:p w14:paraId="18913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rPr>
        <w:t>3.1</w:t>
      </w:r>
      <w:r>
        <w:rPr>
          <w:rFonts w:hint="eastAsia" w:cs="宋体"/>
          <w:sz w:val="24"/>
          <w:szCs w:val="24"/>
          <w:highlight w:val="none"/>
          <w:lang w:val="en-US"/>
        </w:rPr>
        <w:t>全</w:t>
      </w:r>
      <w:r>
        <w:rPr>
          <w:rFonts w:hint="eastAsia" w:cs="宋体"/>
          <w:sz w:val="24"/>
          <w:szCs w:val="24"/>
          <w:highlight w:val="none"/>
        </w:rPr>
        <w:t>不锈钢接口，长度≥4m</w:t>
      </w:r>
    </w:p>
    <w:p w14:paraId="16B4E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▲3.2具备“开启/停止”的安全开关</w:t>
      </w:r>
    </w:p>
    <w:p w14:paraId="36540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3.3可高温高压灭菌</w:t>
      </w:r>
    </w:p>
    <w:p w14:paraId="67B88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rPr>
        <w:t>3.4一根电缆连接所有类型马达手柄，无需换线</w:t>
      </w:r>
    </w:p>
    <w:p w14:paraId="50F35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4.</w:t>
      </w:r>
      <w:r>
        <w:rPr>
          <w:rFonts w:hint="eastAsia" w:cs="宋体"/>
          <w:sz w:val="24"/>
          <w:szCs w:val="24"/>
          <w:highlight w:val="none"/>
        </w:rPr>
        <w:t>磨钻手柄</w:t>
      </w:r>
      <w:r>
        <w:rPr>
          <w:rFonts w:hint="eastAsia" w:cs="宋体"/>
          <w:sz w:val="24"/>
          <w:szCs w:val="24"/>
          <w:highlight w:val="none"/>
          <w:lang w:eastAsia="zh-CN"/>
        </w:rPr>
        <w:t>（</w:t>
      </w:r>
      <w:r>
        <w:rPr>
          <w:rFonts w:hint="eastAsia" w:cs="宋体"/>
          <w:sz w:val="24"/>
          <w:szCs w:val="24"/>
          <w:highlight w:val="none"/>
          <w:lang w:val="en-US" w:eastAsia="zh-CN"/>
        </w:rPr>
        <w:t>2把）</w:t>
      </w:r>
      <w:r>
        <w:rPr>
          <w:rFonts w:hint="eastAsia" w:cs="宋体"/>
          <w:sz w:val="24"/>
          <w:szCs w:val="24"/>
          <w:highlight w:val="none"/>
        </w:rPr>
        <w:t>：</w:t>
      </w:r>
    </w:p>
    <w:p w14:paraId="220D2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rPr>
        <w:t>▲</w:t>
      </w:r>
      <w:r>
        <w:rPr>
          <w:rFonts w:hint="eastAsia" w:cs="宋体"/>
          <w:sz w:val="24"/>
          <w:szCs w:val="24"/>
          <w:highlight w:val="none"/>
          <w:lang w:val="en-US"/>
        </w:rPr>
        <w:t>4.1</w:t>
      </w:r>
      <w:r>
        <w:rPr>
          <w:rFonts w:hint="eastAsia" w:cs="宋体"/>
          <w:sz w:val="24"/>
          <w:szCs w:val="24"/>
          <w:highlight w:val="none"/>
        </w:rPr>
        <w:t>转速≥80,000转/分钟</w:t>
      </w:r>
    </w:p>
    <w:p w14:paraId="6E08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4.2马达前置式设计</w:t>
      </w:r>
    </w:p>
    <w:p w14:paraId="44846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 xml:space="preserve"> 4.3手柄与马达一体式设计，手柄轴直径≤5.8mm</w:t>
      </w:r>
    </w:p>
    <w:p w14:paraId="270C1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4.4 马达手柄重量≤80克</w:t>
      </w:r>
    </w:p>
    <w:p w14:paraId="154052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4.5 可一体化清洁</w:t>
      </w:r>
      <w:r>
        <w:rPr>
          <w:rFonts w:hint="eastAsia" w:cs="宋体"/>
          <w:sz w:val="24"/>
          <w:szCs w:val="24"/>
          <w:highlight w:val="none"/>
          <w:lang w:eastAsia="zh-CN"/>
        </w:rPr>
        <w:t>、</w:t>
      </w:r>
      <w:r>
        <w:rPr>
          <w:rFonts w:hint="eastAsia" w:cs="宋体"/>
          <w:sz w:val="24"/>
          <w:szCs w:val="24"/>
          <w:highlight w:val="none"/>
        </w:rPr>
        <w:t>酶洗、浸泡</w:t>
      </w:r>
    </w:p>
    <w:p w14:paraId="5FAA6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4.6可高温高压灭菌</w:t>
      </w:r>
    </w:p>
    <w:p w14:paraId="27EB4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5.</w:t>
      </w:r>
      <w:r>
        <w:rPr>
          <w:rFonts w:hint="eastAsia" w:cs="宋体"/>
          <w:sz w:val="24"/>
          <w:szCs w:val="24"/>
          <w:highlight w:val="none"/>
        </w:rPr>
        <w:t>多功能手柄</w:t>
      </w:r>
      <w:r>
        <w:rPr>
          <w:rFonts w:hint="eastAsia" w:cs="宋体"/>
          <w:sz w:val="24"/>
          <w:szCs w:val="24"/>
          <w:highlight w:val="none"/>
          <w:lang w:eastAsia="zh-CN"/>
        </w:rPr>
        <w:t>（</w:t>
      </w:r>
      <w:r>
        <w:rPr>
          <w:rFonts w:hint="eastAsia" w:cs="宋体"/>
          <w:sz w:val="24"/>
          <w:szCs w:val="24"/>
          <w:highlight w:val="none"/>
          <w:lang w:val="en-US" w:eastAsia="zh-CN"/>
        </w:rPr>
        <w:t>2把）</w:t>
      </w:r>
      <w:r>
        <w:rPr>
          <w:rFonts w:hint="eastAsia" w:cs="宋体"/>
          <w:sz w:val="24"/>
          <w:szCs w:val="24"/>
          <w:highlight w:val="none"/>
        </w:rPr>
        <w:t>：</w:t>
      </w:r>
    </w:p>
    <w:p w14:paraId="08483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rPr>
        <w:t>5.1最高转速≥80,000转/分钟</w:t>
      </w:r>
    </w:p>
    <w:p w14:paraId="55079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rPr>
        <w:t>5.2</w:t>
      </w:r>
      <w:r>
        <w:rPr>
          <w:rFonts w:hint="eastAsia" w:cs="宋体"/>
          <w:sz w:val="24"/>
          <w:szCs w:val="24"/>
          <w:highlight w:val="none"/>
        </w:rPr>
        <w:t>马达手柄一体式，采用马达前置设计</w:t>
      </w:r>
    </w:p>
    <w:p w14:paraId="6D677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5.3可作为铣刀、磨钻或开颅手柄使用</w:t>
      </w:r>
    </w:p>
    <w:p w14:paraId="2056D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5.4可一体化清洁/酶洗、浸泡</w:t>
      </w:r>
    </w:p>
    <w:p w14:paraId="3EF9E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rPr>
        <w:t>5.5</w:t>
      </w:r>
      <w:r>
        <w:rPr>
          <w:rFonts w:hint="eastAsia" w:cs="宋体"/>
          <w:sz w:val="24"/>
          <w:szCs w:val="24"/>
          <w:highlight w:val="none"/>
        </w:rPr>
        <w:t>可高温高压灭菌</w:t>
      </w:r>
      <w:r>
        <w:rPr>
          <w:rFonts w:hint="eastAsia" w:cs="宋体"/>
          <w:sz w:val="24"/>
          <w:szCs w:val="24"/>
          <w:highlight w:val="none"/>
          <w:lang w:val="en"/>
        </w:rPr>
        <w:t>可匹配不同种类套筒，实现铣、磨以及锁孔等多种功能</w:t>
      </w:r>
    </w:p>
    <w:p w14:paraId="14B8D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开颅钻手柄</w:t>
      </w:r>
      <w:r>
        <w:rPr>
          <w:rFonts w:hint="eastAsia" w:cs="宋体"/>
          <w:sz w:val="24"/>
          <w:szCs w:val="24"/>
          <w:highlight w:val="none"/>
          <w:lang w:eastAsia="zh-CN"/>
        </w:rPr>
        <w:t>（</w:t>
      </w:r>
      <w:r>
        <w:rPr>
          <w:rFonts w:hint="eastAsia" w:cs="宋体"/>
          <w:sz w:val="24"/>
          <w:szCs w:val="24"/>
          <w:highlight w:val="none"/>
          <w:lang w:val="en-US" w:eastAsia="zh-CN"/>
        </w:rPr>
        <w:t>2把）</w:t>
      </w:r>
      <w:r>
        <w:rPr>
          <w:rFonts w:hint="eastAsia" w:cs="宋体"/>
          <w:sz w:val="24"/>
          <w:szCs w:val="24"/>
          <w:highlight w:val="none"/>
        </w:rPr>
        <w:t>：</w:t>
      </w:r>
    </w:p>
    <w:p w14:paraId="12922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6.1马达手柄一体式，采用马达前置设计</w:t>
      </w:r>
    </w:p>
    <w:p w14:paraId="0BB0A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6.2转速≥1,200转/分钟，可实现≥12级速度调节</w:t>
      </w:r>
    </w:p>
    <w:p w14:paraId="134FFF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6.3可一体化清洁/酶洗、浸泡</w:t>
      </w:r>
    </w:p>
    <w:p w14:paraId="7F01F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6.4可高温高压灭菌</w:t>
      </w:r>
    </w:p>
    <w:p w14:paraId="0A64D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7.</w:t>
      </w:r>
      <w:r>
        <w:rPr>
          <w:rFonts w:hint="eastAsia" w:cs="宋体"/>
          <w:sz w:val="24"/>
          <w:szCs w:val="24"/>
          <w:highlight w:val="none"/>
        </w:rPr>
        <w:t>开颅钻头：</w:t>
      </w:r>
    </w:p>
    <w:p w14:paraId="5A41C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▲7.1安全自停式，与主机同品牌，原装钻头</w:t>
      </w:r>
    </w:p>
    <w:p w14:paraId="27B99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7.2不锈钢材质</w:t>
      </w:r>
    </w:p>
    <w:p w14:paraId="1576C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7.3钻头可三拆分、可更换转头内芯</w:t>
      </w:r>
    </w:p>
    <w:p w14:paraId="701DB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7.4可重复性使用，可高温高压灭菌</w:t>
      </w:r>
    </w:p>
    <w:p w14:paraId="3EF3B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8.</w:t>
      </w:r>
      <w:r>
        <w:rPr>
          <w:rFonts w:hint="eastAsia" w:cs="宋体"/>
          <w:sz w:val="24"/>
          <w:szCs w:val="24"/>
          <w:highlight w:val="none"/>
        </w:rPr>
        <w:t>铣刀片：</w:t>
      </w:r>
    </w:p>
    <w:p w14:paraId="28191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8.1环状标识，与同样标识手柄配套使用</w:t>
      </w:r>
    </w:p>
    <w:p w14:paraId="65D3F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8.2不锈钢材质</w:t>
      </w:r>
    </w:p>
    <w:p w14:paraId="49261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8.3可高温高压灭菌，可重复性使用</w:t>
      </w:r>
    </w:p>
    <w:p w14:paraId="55560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highlight w:val="none"/>
          <w:lang w:val="en-US" w:eastAsia="zh-CN"/>
        </w:rPr>
        <w:t>9.</w:t>
      </w:r>
      <w:r>
        <w:rPr>
          <w:rFonts w:hint="eastAsia" w:cs="宋体"/>
          <w:sz w:val="24"/>
          <w:szCs w:val="24"/>
          <w:highlight w:val="none"/>
        </w:rPr>
        <w:t>磨钻头：</w:t>
      </w:r>
    </w:p>
    <w:p w14:paraId="6080B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9.1可选西瓜磨头、金刚砂磨头、粗糙金刚砂磨头、特粗糙金刚砂磨头、桶状磨头、锥形磨头等</w:t>
      </w:r>
    </w:p>
    <w:p w14:paraId="67729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▲9.2同时提供一次性及可重复使用耗材，复用耗材可高温高压灭菌</w:t>
      </w:r>
    </w:p>
    <w:p w14:paraId="33156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9.3磨钻头长度统一，同一磨头可匹配不同长度手柄</w:t>
      </w:r>
    </w:p>
    <w:p w14:paraId="563E17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lang w:val="en-US"/>
        </w:rPr>
        <w:t>10、</w:t>
      </w:r>
      <w:r>
        <w:rPr>
          <w:rFonts w:hint="eastAsia" w:cs="宋体"/>
          <w:sz w:val="24"/>
          <w:szCs w:val="24"/>
          <w:highlight w:val="none"/>
          <w:lang w:val="en-US" w:eastAsia="zh-CN"/>
        </w:rPr>
        <w:t>同品牌</w:t>
      </w:r>
      <w:r>
        <w:rPr>
          <w:rFonts w:hint="eastAsia" w:cs="宋体"/>
          <w:sz w:val="24"/>
          <w:szCs w:val="24"/>
          <w:highlight w:val="none"/>
          <w:lang w:val="en-US"/>
        </w:rPr>
        <w:t>保养油</w:t>
      </w:r>
    </w:p>
    <w:p w14:paraId="555AF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val="en-US"/>
        </w:rPr>
      </w:pPr>
      <w:r>
        <w:rPr>
          <w:rFonts w:hint="eastAsia" w:cs="宋体"/>
          <w:sz w:val="24"/>
          <w:szCs w:val="24"/>
          <w:highlight w:val="none"/>
          <w:lang w:val="en-US"/>
        </w:rPr>
        <w:t>11、清洗装载篮</w:t>
      </w:r>
    </w:p>
    <w:p w14:paraId="1D874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11.1 和主机为同一品牌，原装清洗装载篮</w:t>
      </w:r>
    </w:p>
    <w:p w14:paraId="69D92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11.2 所有配件均有固定装置</w:t>
      </w:r>
    </w:p>
    <w:p w14:paraId="4AE94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11.3 配有专用清洗装置，可对马达手柄进行水洗、酶洗</w:t>
      </w:r>
    </w:p>
    <w:p w14:paraId="6DFCC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11.4 提供手工清洗和机械清洗两种方案</w:t>
      </w:r>
    </w:p>
    <w:p w14:paraId="1A406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头部固定系统</w:t>
      </w:r>
    </w:p>
    <w:p w14:paraId="09A1C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1．颅骨固定架主体以PEEK（聚醚醚酮）热塑而成，其余部件采用不锈钢及铸铝材料制成。自重轻，抗压力强，耐磨损，灵巧度高。</w:t>
      </w:r>
    </w:p>
    <w:p w14:paraId="7F85C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2.头夹：</w:t>
      </w:r>
    </w:p>
    <w:p w14:paraId="4B0A5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2.1三钉式固定，精确确定颅骨受压压力，同步加压受力。</w:t>
      </w:r>
    </w:p>
    <w:p w14:paraId="6BE1B5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w:t>
      </w:r>
      <w:r>
        <w:rPr>
          <w:rFonts w:hint="eastAsia" w:cs="宋体"/>
          <w:sz w:val="24"/>
          <w:szCs w:val="24"/>
          <w:highlight w:val="none"/>
          <w:lang w:val="en-US" w:eastAsia="zh-CN"/>
        </w:rPr>
        <w:t>12.</w:t>
      </w:r>
      <w:r>
        <w:rPr>
          <w:rFonts w:hint="eastAsia" w:cs="宋体"/>
          <w:sz w:val="24"/>
          <w:szCs w:val="24"/>
          <w:highlight w:val="none"/>
        </w:rPr>
        <w:t>2.2颅骨固定架延长臂采用侧边双侧棘齿设计，减少固定架收紧施压时，发生的单钉侧的位移。</w:t>
      </w:r>
    </w:p>
    <w:p w14:paraId="4BD9F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w:t>
      </w:r>
      <w:r>
        <w:rPr>
          <w:rFonts w:hint="eastAsia" w:cs="宋体"/>
          <w:sz w:val="24"/>
          <w:szCs w:val="24"/>
          <w:highlight w:val="none"/>
          <w:lang w:val="en-US" w:eastAsia="zh-CN"/>
        </w:rPr>
        <w:t>12.</w:t>
      </w:r>
      <w:r>
        <w:rPr>
          <w:rFonts w:hint="eastAsia" w:cs="宋体"/>
          <w:sz w:val="24"/>
          <w:szCs w:val="24"/>
          <w:highlight w:val="none"/>
        </w:rPr>
        <w:t>2.3固定架前后双按钮释放，操作简易。能够允许一人轻松释放头夹，确保另一位操作者关注于病人头部的安全。</w:t>
      </w:r>
    </w:p>
    <w:p w14:paraId="49F74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lang w:eastAsia="zh-CN"/>
        </w:rPr>
      </w:pPr>
      <w:r>
        <w:rPr>
          <w:rFonts w:hint="eastAsia" w:cs="宋体"/>
          <w:sz w:val="24"/>
          <w:szCs w:val="24"/>
          <w:highlight w:val="none"/>
          <w:lang w:val="en-US" w:eastAsia="zh-CN"/>
        </w:rPr>
        <w:t>12.</w:t>
      </w:r>
      <w:r>
        <w:rPr>
          <w:rFonts w:hint="eastAsia" w:cs="宋体"/>
          <w:sz w:val="24"/>
          <w:szCs w:val="24"/>
          <w:highlight w:val="none"/>
        </w:rPr>
        <w:t>2.4密度高的棘齿，可以精准的定位</w:t>
      </w:r>
      <w:r>
        <w:rPr>
          <w:rFonts w:hint="eastAsia" w:cs="宋体"/>
          <w:sz w:val="24"/>
          <w:szCs w:val="24"/>
          <w:highlight w:val="none"/>
          <w:lang w:eastAsia="zh-CN"/>
        </w:rPr>
        <w:t>。</w:t>
      </w:r>
    </w:p>
    <w:p w14:paraId="2DE151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2.5延长臂“工”字型设计，收紧更稳定，减少非必要的横向移动。</w:t>
      </w:r>
    </w:p>
    <w:p w14:paraId="483F2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rPr>
        <w:t>▲</w:t>
      </w:r>
      <w:r>
        <w:rPr>
          <w:rFonts w:hint="eastAsia" w:cs="宋体"/>
          <w:sz w:val="24"/>
          <w:szCs w:val="24"/>
          <w:highlight w:val="none"/>
          <w:lang w:val="en-US" w:eastAsia="zh-CN"/>
        </w:rPr>
        <w:t>12.</w:t>
      </w:r>
      <w:r>
        <w:rPr>
          <w:rFonts w:hint="eastAsia" w:cs="宋体"/>
          <w:sz w:val="24"/>
          <w:szCs w:val="24"/>
          <w:highlight w:val="none"/>
        </w:rPr>
        <w:t>2.6</w:t>
      </w:r>
      <w:r>
        <w:rPr>
          <w:rFonts w:hint="eastAsia" w:cs="宋体"/>
          <w:sz w:val="24"/>
          <w:szCs w:val="24"/>
          <w:highlight w:val="none"/>
          <w:lang w:val="en-US" w:eastAsia="zh-CN"/>
        </w:rPr>
        <w:t>具有</w:t>
      </w:r>
      <w:r>
        <w:rPr>
          <w:rFonts w:hint="eastAsia" w:cs="宋体"/>
          <w:sz w:val="24"/>
          <w:szCs w:val="24"/>
          <w:highlight w:val="none"/>
        </w:rPr>
        <w:t>封闭结构的分度锁钮。</w:t>
      </w:r>
    </w:p>
    <w:p w14:paraId="4DA4B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2.7三钉点力线</w:t>
      </w:r>
      <w:r>
        <w:rPr>
          <w:rFonts w:hint="eastAsia" w:cs="宋体"/>
          <w:sz w:val="24"/>
          <w:szCs w:val="24"/>
          <w:highlight w:val="none"/>
          <w:lang w:val="en-US" w:eastAsia="zh-CN"/>
        </w:rPr>
        <w:t>距</w:t>
      </w:r>
      <w:r>
        <w:rPr>
          <w:rFonts w:hint="eastAsia" w:cs="宋体"/>
          <w:sz w:val="24"/>
          <w:szCs w:val="24"/>
          <w:highlight w:val="none"/>
        </w:rPr>
        <w:t>基座更长，</w:t>
      </w:r>
      <w:r>
        <w:rPr>
          <w:rFonts w:hint="eastAsia" w:cs="宋体"/>
          <w:sz w:val="24"/>
          <w:szCs w:val="24"/>
          <w:highlight w:val="none"/>
          <w:lang w:val="en-US" w:eastAsia="zh-CN"/>
        </w:rPr>
        <w:t>可</w:t>
      </w:r>
      <w:r>
        <w:rPr>
          <w:rFonts w:hint="eastAsia" w:cs="宋体"/>
          <w:sz w:val="24"/>
          <w:szCs w:val="24"/>
          <w:highlight w:val="none"/>
        </w:rPr>
        <w:t>提供更深的固定位置。</w:t>
      </w:r>
    </w:p>
    <w:p w14:paraId="6B524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12.</w:t>
      </w:r>
      <w:r>
        <w:rPr>
          <w:rFonts w:hint="eastAsia" w:cs="宋体"/>
          <w:sz w:val="24"/>
          <w:szCs w:val="24"/>
          <w:highlight w:val="none"/>
        </w:rPr>
        <w:t>2.8固定架整体可进行高温高压消毒。</w:t>
      </w:r>
    </w:p>
    <w:p w14:paraId="7356C2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3.</w:t>
      </w:r>
      <w:r>
        <w:rPr>
          <w:rFonts w:hint="eastAsia" w:cs="宋体"/>
          <w:sz w:val="24"/>
          <w:szCs w:val="24"/>
          <w:highlight w:val="none"/>
          <w:lang w:val="en-US" w:eastAsia="zh-CN"/>
        </w:rPr>
        <w:t>具备</w:t>
      </w:r>
      <w:r>
        <w:rPr>
          <w:rFonts w:hint="eastAsia" w:cs="宋体"/>
          <w:sz w:val="24"/>
          <w:szCs w:val="24"/>
          <w:highlight w:val="none"/>
        </w:rPr>
        <w:t>旋轴连接器：</w:t>
      </w:r>
    </w:p>
    <w:p w14:paraId="5CDB3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3.1可三维立体空间各角度旋转。</w:t>
      </w:r>
    </w:p>
    <w:p w14:paraId="12D087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3.2连接器位于水平面与垂直面为星爆口锁定。</w:t>
      </w:r>
    </w:p>
    <w:p w14:paraId="6E0F0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4.底座：</w:t>
      </w:r>
    </w:p>
    <w:p w14:paraId="1BBB0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bookmarkStart w:id="97" w:name="_Hlk80713672"/>
      <w:r>
        <w:rPr>
          <w:rFonts w:hint="eastAsia" w:cs="宋体"/>
          <w:sz w:val="24"/>
          <w:szCs w:val="24"/>
          <w:highlight w:val="none"/>
          <w:lang w:val="en-US" w:eastAsia="zh-CN"/>
        </w:rPr>
        <w:t xml:space="preserve"> </w:t>
      </w:r>
      <w:bookmarkEnd w:id="97"/>
      <w:r>
        <w:rPr>
          <w:rFonts w:hint="eastAsia" w:cs="宋体"/>
          <w:sz w:val="24"/>
          <w:szCs w:val="24"/>
          <w:highlight w:val="none"/>
        </w:rPr>
        <w:t>▲</w:t>
      </w:r>
      <w:r>
        <w:rPr>
          <w:rFonts w:hint="eastAsia" w:cs="宋体"/>
          <w:sz w:val="24"/>
          <w:szCs w:val="24"/>
          <w:highlight w:val="none"/>
          <w:lang w:val="en-US" w:eastAsia="zh-CN"/>
        </w:rPr>
        <w:t>1</w:t>
      </w:r>
      <w:r>
        <w:rPr>
          <w:rFonts w:hint="eastAsia" w:cs="宋体"/>
          <w:sz w:val="24"/>
          <w:szCs w:val="24"/>
          <w:highlight w:val="none"/>
        </w:rPr>
        <w:t>4.1带有安全锁的双凸轮作用式手柄。</w:t>
      </w:r>
    </w:p>
    <w:p w14:paraId="6AB43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4.2无需额外工具即可调节插入杆间距。</w:t>
      </w:r>
    </w:p>
    <w:p w14:paraId="5EC4F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5.头钉：</w:t>
      </w:r>
    </w:p>
    <w:p w14:paraId="6C1AC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5.1成人型及儿童型可重复使用头钉</w:t>
      </w:r>
    </w:p>
    <w:p w14:paraId="553FA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sz w:val="24"/>
          <w:szCs w:val="24"/>
          <w:highlight w:val="none"/>
        </w:rPr>
      </w:pPr>
      <w:r>
        <w:rPr>
          <w:rFonts w:hint="eastAsia" w:cs="宋体"/>
          <w:sz w:val="24"/>
          <w:szCs w:val="24"/>
          <w:highlight w:val="none"/>
          <w:lang w:val="en-US" w:eastAsia="zh-CN"/>
        </w:rPr>
        <w:t>1</w:t>
      </w:r>
      <w:r>
        <w:rPr>
          <w:rFonts w:hint="eastAsia" w:cs="宋体"/>
          <w:sz w:val="24"/>
          <w:szCs w:val="24"/>
          <w:highlight w:val="none"/>
        </w:rPr>
        <w:t>5.2黑色○型环为可重复使用产品，同时保证与头钉孔的良好嵌合。</w:t>
      </w:r>
    </w:p>
    <w:p w14:paraId="57760541">
      <w:pPr>
        <w:rPr>
          <w:rFonts w:hint="eastAsia" w:ascii="宋体" w:hAnsi="宋体" w:eastAsia="宋体" w:cs="宋体"/>
          <w:color w:val="auto"/>
          <w:sz w:val="36"/>
          <w:szCs w:val="36"/>
          <w:highlight w:val="none"/>
        </w:rPr>
      </w:pPr>
      <w:r>
        <w:rPr>
          <w:rFonts w:hint="eastAsia" w:ascii="宋体" w:hAnsi="宋体" w:eastAsia="宋体" w:cs="宋体"/>
          <w:b/>
          <w:sz w:val="24"/>
          <w:szCs w:val="24"/>
          <w:highlight w:val="none"/>
        </w:rPr>
        <w:br w:type="page"/>
      </w:r>
    </w:p>
    <w:p w14:paraId="5B57CA76">
      <w:pPr>
        <w:pStyle w:val="3"/>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rPr>
        <w:t>第五章</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评标方法</w:t>
      </w:r>
      <w:bookmarkEnd w:id="90"/>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98" w:name="_Toc363463332"/>
      <w:r>
        <w:rPr>
          <w:rFonts w:hint="eastAsia" w:ascii="宋体" w:hAnsi="宋体" w:eastAsia="宋体" w:cs="宋体"/>
          <w:b/>
          <w:color w:val="auto"/>
          <w:sz w:val="28"/>
          <w:szCs w:val="28"/>
          <w:highlight w:val="none"/>
        </w:rPr>
        <w:t>一、评标方法</w:t>
      </w:r>
      <w:bookmarkEnd w:id="98"/>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hAnsi="宋体" w:cs="宋体"/>
          <w:bCs/>
          <w:color w:val="auto"/>
          <w:sz w:val="24"/>
          <w:szCs w:val="24"/>
          <w:highlight w:val="none"/>
          <w:lang w:val="en-US" w:eastAsia="zh-CN"/>
        </w:rPr>
        <w:t>详细</w:t>
      </w:r>
      <w:r>
        <w:rPr>
          <w:rFonts w:hint="eastAsia" w:ascii="宋体" w:hAnsi="宋体" w:eastAsia="宋体" w:cs="宋体"/>
          <w:bCs/>
          <w:color w:val="auto"/>
          <w:sz w:val="24"/>
          <w:szCs w:val="24"/>
          <w:highlight w:val="none"/>
        </w:rPr>
        <w:t>评审：见附件2评标因素及权重分值表。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8"/>
          <w:szCs w:val="28"/>
          <w:highlight w:val="none"/>
        </w:rPr>
      </w:pPr>
      <w:bookmarkStart w:id="99" w:name="_Toc363463333"/>
      <w:r>
        <w:rPr>
          <w:rFonts w:hint="eastAsia" w:ascii="宋体" w:hAnsi="宋体" w:eastAsia="宋体" w:cs="宋体"/>
          <w:b/>
          <w:color w:val="auto"/>
          <w:sz w:val="28"/>
          <w:szCs w:val="28"/>
          <w:highlight w:val="none"/>
        </w:rPr>
        <w:t>三、评标程序</w:t>
      </w:r>
      <w:bookmarkEnd w:id="99"/>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2"/>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rPr>
        <w:t>附件1：</w:t>
      </w:r>
    </w:p>
    <w:p w14:paraId="1288BD1B">
      <w:pPr>
        <w:pStyle w:val="2"/>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合同包1：</w:t>
      </w:r>
      <w:r>
        <w:rPr>
          <w:rFonts w:hint="eastAsia" w:ascii="宋体" w:hAnsi="宋体" w:eastAsia="宋体" w:cs="宋体"/>
          <w:b/>
          <w:bCs/>
          <w:color w:val="auto"/>
          <w:sz w:val="24"/>
          <w:szCs w:val="24"/>
          <w:highlight w:val="none"/>
        </w:rPr>
        <w:t>初步审查要素表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27"/>
        <w:gridCol w:w="830"/>
        <w:gridCol w:w="1522"/>
        <w:gridCol w:w="4762"/>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gridSpan w:val="2"/>
            <w:noWrap w:val="0"/>
            <w:vAlign w:val="center"/>
          </w:tcPr>
          <w:p w14:paraId="38761B9B">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14" w:type="dxa"/>
            <w:gridSpan w:val="3"/>
            <w:noWrap w:val="0"/>
            <w:vAlign w:val="center"/>
          </w:tcPr>
          <w:p w14:paraId="1BAB2228">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restart"/>
            <w:noWrap w:val="0"/>
            <w:vAlign w:val="center"/>
          </w:tcPr>
          <w:p w14:paraId="58BA01B3">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627" w:type="dxa"/>
            <w:noWrap w:val="0"/>
            <w:vAlign w:val="center"/>
          </w:tcPr>
          <w:p w14:paraId="7C09AF0A">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营业执照</w:t>
            </w:r>
          </w:p>
        </w:tc>
        <w:tc>
          <w:tcPr>
            <w:tcW w:w="7114" w:type="dxa"/>
            <w:gridSpan w:val="3"/>
            <w:noWrap w:val="0"/>
            <w:vAlign w:val="center"/>
          </w:tcPr>
          <w:p w14:paraId="1C1EF7BF">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tc>
      </w:tr>
      <w:tr w14:paraId="3C7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0AEE55D5">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06D8ABC3">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授权书</w:t>
            </w:r>
          </w:p>
        </w:tc>
        <w:tc>
          <w:tcPr>
            <w:tcW w:w="7114" w:type="dxa"/>
            <w:gridSpan w:val="3"/>
            <w:noWrap w:val="0"/>
            <w:vAlign w:val="center"/>
          </w:tcPr>
          <w:p w14:paraId="701580F1">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p>
        </w:tc>
      </w:tr>
      <w:tr w14:paraId="53A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7619B6F">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57EF562">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财务状况</w:t>
            </w:r>
          </w:p>
        </w:tc>
        <w:tc>
          <w:tcPr>
            <w:tcW w:w="7114" w:type="dxa"/>
            <w:gridSpan w:val="3"/>
            <w:noWrap w:val="0"/>
            <w:vAlign w:val="center"/>
          </w:tcPr>
          <w:p w14:paraId="42AA795E">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28A5A70C">
            <w:pPr>
              <w:tabs>
                <w:tab w:val="left" w:pos="0"/>
              </w:tabs>
              <w:adjustRightInd w:val="0"/>
              <w:snapToGrid w:val="0"/>
              <w:spacing w:line="360" w:lineRule="auto"/>
              <w:rPr>
                <w:rFonts w:hint="eastAsia" w:ascii="宋体" w:hAnsi="宋体" w:eastAsia="宋体" w:cs="宋体"/>
                <w:color w:val="auto"/>
                <w:sz w:val="24"/>
                <w:szCs w:val="24"/>
                <w:highlight w:val="none"/>
              </w:rPr>
            </w:pPr>
          </w:p>
        </w:tc>
      </w:tr>
      <w:tr w14:paraId="331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45C42D6A">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7667869">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税收缴纳证明</w:t>
            </w:r>
          </w:p>
        </w:tc>
        <w:tc>
          <w:tcPr>
            <w:tcW w:w="7114" w:type="dxa"/>
            <w:gridSpan w:val="3"/>
            <w:noWrap w:val="0"/>
            <w:vAlign w:val="center"/>
          </w:tcPr>
          <w:p w14:paraId="17F25743">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提供投标截止日前近一年内任意一个月的纳税证明或完税证明（任意税种），依法免税的单位应提供相关证明材料；</w:t>
            </w:r>
          </w:p>
        </w:tc>
      </w:tr>
      <w:tr w14:paraId="0E5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40A390B7">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3BD388A8">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社会保障资金缴纳证明</w:t>
            </w:r>
          </w:p>
        </w:tc>
        <w:tc>
          <w:tcPr>
            <w:tcW w:w="7114" w:type="dxa"/>
            <w:gridSpan w:val="3"/>
            <w:noWrap w:val="0"/>
            <w:vAlign w:val="center"/>
          </w:tcPr>
          <w:p w14:paraId="26C9F41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3DF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64C2FAC">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477731EE">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企业资质</w:t>
            </w:r>
          </w:p>
        </w:tc>
        <w:tc>
          <w:tcPr>
            <w:tcW w:w="7114" w:type="dxa"/>
            <w:gridSpan w:val="3"/>
            <w:noWrap w:val="0"/>
            <w:vAlign w:val="center"/>
          </w:tcPr>
          <w:p w14:paraId="72207A9E">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tc>
      </w:tr>
      <w:tr w14:paraId="61BD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D9780C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7A9A25B4">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承诺书</w:t>
            </w:r>
          </w:p>
        </w:tc>
        <w:tc>
          <w:tcPr>
            <w:tcW w:w="7114" w:type="dxa"/>
            <w:gridSpan w:val="3"/>
            <w:noWrap w:val="0"/>
            <w:vAlign w:val="center"/>
          </w:tcPr>
          <w:p w14:paraId="72E384D2">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提供具有履行本合同所必需的设备和专业技术能力的说明及承诺书；</w:t>
            </w:r>
          </w:p>
        </w:tc>
      </w:tr>
      <w:tr w14:paraId="681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8B6626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3D39A59C">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信用查询</w:t>
            </w:r>
          </w:p>
        </w:tc>
        <w:tc>
          <w:tcPr>
            <w:tcW w:w="7114" w:type="dxa"/>
            <w:gridSpan w:val="3"/>
            <w:noWrap w:val="0"/>
            <w:vAlign w:val="center"/>
          </w:tcPr>
          <w:p w14:paraId="6A9FB867">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供应商通过“信用中国”网站(www.creditchina.gov.cn)、中国政府采购网(www.ccgp.gov.cn)等查询相关主体信用记录；</w:t>
            </w:r>
          </w:p>
        </w:tc>
      </w:tr>
      <w:tr w14:paraId="27DB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1EBE56F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19952114">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没有重大违法记录的书面声明</w:t>
            </w:r>
          </w:p>
        </w:tc>
        <w:tc>
          <w:tcPr>
            <w:tcW w:w="7114" w:type="dxa"/>
            <w:gridSpan w:val="3"/>
            <w:noWrap w:val="0"/>
            <w:vAlign w:val="center"/>
          </w:tcPr>
          <w:p w14:paraId="5282B49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p>
        </w:tc>
      </w:tr>
      <w:tr w14:paraId="3392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7F745FD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5B8D6FA2">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不接受联合体投标</w:t>
            </w:r>
          </w:p>
        </w:tc>
        <w:tc>
          <w:tcPr>
            <w:tcW w:w="7114" w:type="dxa"/>
            <w:gridSpan w:val="3"/>
            <w:noWrap w:val="0"/>
            <w:vAlign w:val="center"/>
          </w:tcPr>
          <w:p w14:paraId="71219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本项目不接受联合体投标</w:t>
            </w:r>
            <w:r>
              <w:rPr>
                <w:rFonts w:hint="eastAsia" w:hAnsi="宋体" w:cs="宋体"/>
                <w:color w:val="auto"/>
                <w:sz w:val="24"/>
                <w:szCs w:val="24"/>
                <w:highlight w:val="none"/>
                <w:lang w:eastAsia="zh-CN"/>
              </w:rPr>
              <w:t>。</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627" w:type="dxa"/>
            <w:vMerge w:val="restart"/>
            <w:noWrap w:val="0"/>
            <w:vAlign w:val="center"/>
          </w:tcPr>
          <w:p w14:paraId="543FEDAE">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830" w:type="dxa"/>
            <w:vMerge w:val="restart"/>
            <w:noWrap w:val="0"/>
            <w:vAlign w:val="center"/>
          </w:tcPr>
          <w:p w14:paraId="0A2D018C">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1522" w:type="dxa"/>
            <w:noWrap w:val="0"/>
            <w:vAlign w:val="center"/>
          </w:tcPr>
          <w:p w14:paraId="64A7FED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4762" w:type="dxa"/>
            <w:noWrap w:val="0"/>
            <w:vAlign w:val="center"/>
          </w:tcPr>
          <w:p w14:paraId="48768EDF">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7DEA00B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69AE6E0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5637E4A5">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4762" w:type="dxa"/>
            <w:noWrap w:val="0"/>
            <w:vAlign w:val="center"/>
          </w:tcPr>
          <w:p w14:paraId="05016B07">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5B23452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493F0A5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7FE7457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4762" w:type="dxa"/>
            <w:noWrap w:val="0"/>
            <w:vAlign w:val="center"/>
          </w:tcPr>
          <w:p w14:paraId="3603A4A9">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67071364">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5A0D4610">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1522" w:type="dxa"/>
            <w:noWrap w:val="0"/>
            <w:vAlign w:val="center"/>
          </w:tcPr>
          <w:p w14:paraId="5FBAC8D8">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4762" w:type="dxa"/>
            <w:noWrap w:val="0"/>
            <w:vAlign w:val="center"/>
          </w:tcPr>
          <w:p w14:paraId="49995B8A">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5A73FED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436A338F">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0D1EFB01">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4762" w:type="dxa"/>
            <w:noWrap w:val="0"/>
            <w:vAlign w:val="center"/>
          </w:tcPr>
          <w:p w14:paraId="213E76A5">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464AFCE1">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24EF52A4">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1522" w:type="dxa"/>
            <w:noWrap w:val="0"/>
            <w:vAlign w:val="center"/>
          </w:tcPr>
          <w:p w14:paraId="64040746">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4762" w:type="dxa"/>
            <w:noWrap w:val="0"/>
            <w:vAlign w:val="center"/>
          </w:tcPr>
          <w:p w14:paraId="4F2C8650">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48370922">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086C5A3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610B1448">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4762" w:type="dxa"/>
            <w:noWrap w:val="0"/>
            <w:vAlign w:val="center"/>
          </w:tcPr>
          <w:p w14:paraId="3377DB5C">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3F1E0D26">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1B31288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7E68E7B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4762" w:type="dxa"/>
            <w:noWrap w:val="0"/>
            <w:vAlign w:val="center"/>
          </w:tcPr>
          <w:p w14:paraId="2D5E9C43">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bl>
    <w:p w14:paraId="1FD6C505">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2B3154BA">
      <w:pPr>
        <w:pStyle w:val="2"/>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合同包2：</w:t>
      </w:r>
      <w:r>
        <w:rPr>
          <w:rFonts w:hint="eastAsia" w:ascii="宋体" w:hAnsi="宋体" w:eastAsia="宋体" w:cs="宋体"/>
          <w:b/>
          <w:bCs/>
          <w:color w:val="auto"/>
          <w:sz w:val="24"/>
          <w:szCs w:val="24"/>
          <w:highlight w:val="none"/>
        </w:rPr>
        <w:t>初步审查要素表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627"/>
        <w:gridCol w:w="830"/>
        <w:gridCol w:w="1522"/>
        <w:gridCol w:w="4762"/>
      </w:tblGrid>
      <w:tr w14:paraId="39E2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4" w:type="dxa"/>
            <w:gridSpan w:val="2"/>
            <w:noWrap w:val="0"/>
            <w:vAlign w:val="center"/>
          </w:tcPr>
          <w:p w14:paraId="02E6D836">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14" w:type="dxa"/>
            <w:gridSpan w:val="3"/>
            <w:noWrap w:val="0"/>
            <w:vAlign w:val="center"/>
          </w:tcPr>
          <w:p w14:paraId="55925EEB">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67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restart"/>
            <w:noWrap w:val="0"/>
            <w:vAlign w:val="center"/>
          </w:tcPr>
          <w:p w14:paraId="138EED87">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627" w:type="dxa"/>
            <w:noWrap w:val="0"/>
            <w:vAlign w:val="center"/>
          </w:tcPr>
          <w:p w14:paraId="7F6F71F3">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营业执照</w:t>
            </w:r>
          </w:p>
        </w:tc>
        <w:tc>
          <w:tcPr>
            <w:tcW w:w="7114" w:type="dxa"/>
            <w:gridSpan w:val="3"/>
            <w:noWrap w:val="0"/>
            <w:vAlign w:val="center"/>
          </w:tcPr>
          <w:p w14:paraId="5F923C20">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tc>
      </w:tr>
      <w:tr w14:paraId="6928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E32DFFC">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208BB3A2">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授权书</w:t>
            </w:r>
          </w:p>
        </w:tc>
        <w:tc>
          <w:tcPr>
            <w:tcW w:w="7114" w:type="dxa"/>
            <w:gridSpan w:val="3"/>
            <w:noWrap w:val="0"/>
            <w:vAlign w:val="center"/>
          </w:tcPr>
          <w:p w14:paraId="630DCA6A">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p>
        </w:tc>
      </w:tr>
      <w:tr w14:paraId="4B7C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24111DA">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053D99CC">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财务状况</w:t>
            </w:r>
          </w:p>
        </w:tc>
        <w:tc>
          <w:tcPr>
            <w:tcW w:w="7114" w:type="dxa"/>
            <w:gridSpan w:val="3"/>
            <w:noWrap w:val="0"/>
            <w:vAlign w:val="center"/>
          </w:tcPr>
          <w:p w14:paraId="2F988F33">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1AF41F4B">
            <w:pPr>
              <w:tabs>
                <w:tab w:val="left" w:pos="0"/>
              </w:tabs>
              <w:adjustRightInd w:val="0"/>
              <w:snapToGrid w:val="0"/>
              <w:spacing w:line="360" w:lineRule="auto"/>
              <w:rPr>
                <w:rFonts w:hint="eastAsia" w:ascii="宋体" w:hAnsi="宋体" w:eastAsia="宋体" w:cs="宋体"/>
                <w:color w:val="auto"/>
                <w:sz w:val="24"/>
                <w:szCs w:val="24"/>
                <w:highlight w:val="none"/>
              </w:rPr>
            </w:pPr>
          </w:p>
        </w:tc>
      </w:tr>
      <w:tr w14:paraId="7588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74ED4B2">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35FD0F66">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税收缴纳证明</w:t>
            </w:r>
          </w:p>
        </w:tc>
        <w:tc>
          <w:tcPr>
            <w:tcW w:w="7114" w:type="dxa"/>
            <w:gridSpan w:val="3"/>
            <w:noWrap w:val="0"/>
            <w:vAlign w:val="center"/>
          </w:tcPr>
          <w:p w14:paraId="45327CAA">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提供投标截止日前近一年内任意一个月的纳税证明或完税证明（任意税种），依法免税的单位应提供相关证明材料；</w:t>
            </w:r>
          </w:p>
        </w:tc>
      </w:tr>
      <w:tr w14:paraId="3029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A3951A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5F10EBB4">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社会保障资金缴纳证明</w:t>
            </w:r>
          </w:p>
        </w:tc>
        <w:tc>
          <w:tcPr>
            <w:tcW w:w="7114" w:type="dxa"/>
            <w:gridSpan w:val="3"/>
            <w:noWrap w:val="0"/>
            <w:vAlign w:val="center"/>
          </w:tcPr>
          <w:p w14:paraId="5261895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5846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1328482">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0B37CF1B">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企业资质</w:t>
            </w:r>
          </w:p>
        </w:tc>
        <w:tc>
          <w:tcPr>
            <w:tcW w:w="7114" w:type="dxa"/>
            <w:gridSpan w:val="3"/>
            <w:noWrap w:val="0"/>
            <w:vAlign w:val="center"/>
          </w:tcPr>
          <w:p w14:paraId="16626C69">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tc>
      </w:tr>
      <w:tr w14:paraId="316D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79D37BBE">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4F853E9F">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承诺书</w:t>
            </w:r>
          </w:p>
        </w:tc>
        <w:tc>
          <w:tcPr>
            <w:tcW w:w="7114" w:type="dxa"/>
            <w:gridSpan w:val="3"/>
            <w:noWrap w:val="0"/>
            <w:vAlign w:val="center"/>
          </w:tcPr>
          <w:p w14:paraId="4700B2A7">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提供具有履行本合同所必需的设备和专业技术能力的说明及承诺书；</w:t>
            </w:r>
          </w:p>
        </w:tc>
      </w:tr>
      <w:tr w14:paraId="69D6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6ECD8489">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53ABD31C">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信用查询</w:t>
            </w:r>
          </w:p>
        </w:tc>
        <w:tc>
          <w:tcPr>
            <w:tcW w:w="7114" w:type="dxa"/>
            <w:gridSpan w:val="3"/>
            <w:noWrap w:val="0"/>
            <w:vAlign w:val="center"/>
          </w:tcPr>
          <w:p w14:paraId="7AD31818">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供应商通过“信用中国”网站(www.creditchina.gov.cn)、中国政府采购网(www.ccgp.gov.cn)等查询相关主体信用记录；</w:t>
            </w:r>
          </w:p>
        </w:tc>
      </w:tr>
      <w:tr w14:paraId="0202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767783A6">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05DCF216">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没有重大违法记录的书面声明</w:t>
            </w:r>
          </w:p>
        </w:tc>
        <w:tc>
          <w:tcPr>
            <w:tcW w:w="7114" w:type="dxa"/>
            <w:gridSpan w:val="3"/>
            <w:noWrap w:val="0"/>
            <w:vAlign w:val="center"/>
          </w:tcPr>
          <w:p w14:paraId="51AE55B8">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p>
        </w:tc>
      </w:tr>
      <w:tr w14:paraId="3FB6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3F39D1E5">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627" w:type="dxa"/>
            <w:noWrap w:val="0"/>
            <w:vAlign w:val="center"/>
          </w:tcPr>
          <w:p w14:paraId="278415F8">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不接受联合体投标</w:t>
            </w:r>
          </w:p>
        </w:tc>
        <w:tc>
          <w:tcPr>
            <w:tcW w:w="7114" w:type="dxa"/>
            <w:gridSpan w:val="3"/>
            <w:noWrap w:val="0"/>
            <w:vAlign w:val="center"/>
          </w:tcPr>
          <w:p w14:paraId="5DB8D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本项目不接受联合体投标</w:t>
            </w:r>
            <w:r>
              <w:rPr>
                <w:rFonts w:hint="eastAsia" w:hAnsi="宋体" w:cs="宋体"/>
                <w:color w:val="auto"/>
                <w:sz w:val="24"/>
                <w:szCs w:val="24"/>
                <w:highlight w:val="none"/>
                <w:lang w:eastAsia="zh-CN"/>
              </w:rPr>
              <w:t>。</w:t>
            </w:r>
          </w:p>
        </w:tc>
      </w:tr>
      <w:tr w14:paraId="341F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restart"/>
            <w:noWrap w:val="0"/>
            <w:vAlign w:val="center"/>
          </w:tcPr>
          <w:p w14:paraId="61A90596">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627" w:type="dxa"/>
            <w:vMerge w:val="restart"/>
            <w:noWrap w:val="0"/>
            <w:vAlign w:val="center"/>
          </w:tcPr>
          <w:p w14:paraId="070F38E8">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830" w:type="dxa"/>
            <w:vMerge w:val="restart"/>
            <w:noWrap w:val="0"/>
            <w:vAlign w:val="center"/>
          </w:tcPr>
          <w:p w14:paraId="2A4E691A">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1522" w:type="dxa"/>
            <w:noWrap w:val="0"/>
            <w:vAlign w:val="center"/>
          </w:tcPr>
          <w:p w14:paraId="1B2991D1">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4762" w:type="dxa"/>
            <w:noWrap w:val="0"/>
            <w:vAlign w:val="center"/>
          </w:tcPr>
          <w:p w14:paraId="421208F2">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hAnsi="宋体" w:cs="宋体"/>
                <w:color w:val="auto"/>
                <w:sz w:val="24"/>
                <w:szCs w:val="24"/>
                <w:highlight w:val="none"/>
                <w:lang w:eastAsia="zh-CN"/>
              </w:rPr>
              <w:t>。</w:t>
            </w:r>
          </w:p>
        </w:tc>
      </w:tr>
      <w:tr w14:paraId="145F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7AE379BB">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44C2293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0B473508">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3074B2F3">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4762" w:type="dxa"/>
            <w:noWrap w:val="0"/>
            <w:vAlign w:val="center"/>
          </w:tcPr>
          <w:p w14:paraId="2E7E11BE">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hAnsi="宋体" w:cs="宋体"/>
                <w:color w:val="auto"/>
                <w:sz w:val="24"/>
                <w:szCs w:val="24"/>
                <w:highlight w:val="none"/>
                <w:lang w:eastAsia="zh-CN"/>
              </w:rPr>
              <w:t>。</w:t>
            </w:r>
          </w:p>
        </w:tc>
      </w:tr>
      <w:tr w14:paraId="735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6B205E62">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7588D457">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31F1081F">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64AA0D6C">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4762" w:type="dxa"/>
            <w:noWrap w:val="0"/>
            <w:vAlign w:val="center"/>
          </w:tcPr>
          <w:p w14:paraId="5B786F8C">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hAnsi="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161D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4059D1C9">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58072E3F">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3CFD177C">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1522" w:type="dxa"/>
            <w:noWrap w:val="0"/>
            <w:vAlign w:val="center"/>
          </w:tcPr>
          <w:p w14:paraId="33119DF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4762" w:type="dxa"/>
            <w:noWrap w:val="0"/>
            <w:vAlign w:val="center"/>
          </w:tcPr>
          <w:p w14:paraId="4D8801A2">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hAnsi="宋体" w:cs="宋体"/>
                <w:color w:val="auto"/>
                <w:sz w:val="24"/>
                <w:szCs w:val="24"/>
                <w:highlight w:val="none"/>
                <w:lang w:eastAsia="zh-CN"/>
              </w:rPr>
              <w:t>。</w:t>
            </w:r>
          </w:p>
        </w:tc>
      </w:tr>
      <w:tr w14:paraId="55B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16400108">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1BA8FA20">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53474F76">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13C631FF">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4762" w:type="dxa"/>
            <w:noWrap w:val="0"/>
            <w:vAlign w:val="center"/>
          </w:tcPr>
          <w:p w14:paraId="7D199B2D">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hAnsi="宋体" w:cs="宋体"/>
                <w:color w:val="auto"/>
                <w:sz w:val="24"/>
                <w:szCs w:val="24"/>
                <w:highlight w:val="none"/>
                <w:lang w:eastAsia="zh-CN"/>
              </w:rPr>
              <w:t>。</w:t>
            </w:r>
          </w:p>
        </w:tc>
      </w:tr>
      <w:tr w14:paraId="00A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center"/>
          </w:tcPr>
          <w:p w14:paraId="3B60419A">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627" w:type="dxa"/>
            <w:vMerge w:val="continue"/>
            <w:noWrap w:val="0"/>
            <w:vAlign w:val="center"/>
          </w:tcPr>
          <w:p w14:paraId="4F8025C2">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830" w:type="dxa"/>
            <w:vMerge w:val="restart"/>
            <w:noWrap w:val="0"/>
            <w:vAlign w:val="center"/>
          </w:tcPr>
          <w:p w14:paraId="5CA1128A">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1522" w:type="dxa"/>
            <w:noWrap w:val="0"/>
            <w:vAlign w:val="center"/>
          </w:tcPr>
          <w:p w14:paraId="5E810AD9">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4762" w:type="dxa"/>
            <w:noWrap w:val="0"/>
            <w:vAlign w:val="center"/>
          </w:tcPr>
          <w:p w14:paraId="797545EB">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hAnsi="宋体" w:cs="宋体"/>
                <w:color w:val="auto"/>
                <w:sz w:val="24"/>
                <w:szCs w:val="24"/>
                <w:highlight w:val="none"/>
                <w:lang w:eastAsia="zh-CN"/>
              </w:rPr>
              <w:t>。</w:t>
            </w:r>
          </w:p>
        </w:tc>
      </w:tr>
      <w:tr w14:paraId="27E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7BD1ECF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3A6B08B5">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6E5284AD">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4332B5C3">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4762" w:type="dxa"/>
            <w:noWrap w:val="0"/>
            <w:vAlign w:val="center"/>
          </w:tcPr>
          <w:p w14:paraId="58130133">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hAnsi="宋体" w:cs="宋体"/>
                <w:color w:val="auto"/>
                <w:sz w:val="24"/>
                <w:szCs w:val="24"/>
                <w:highlight w:val="none"/>
                <w:lang w:eastAsia="zh-CN"/>
              </w:rPr>
              <w:t>。</w:t>
            </w:r>
          </w:p>
        </w:tc>
      </w:tr>
      <w:tr w14:paraId="5940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Merge w:val="continue"/>
            <w:noWrap w:val="0"/>
            <w:vAlign w:val="top"/>
          </w:tcPr>
          <w:p w14:paraId="6338911B">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627" w:type="dxa"/>
            <w:vMerge w:val="continue"/>
            <w:noWrap w:val="0"/>
            <w:vAlign w:val="top"/>
          </w:tcPr>
          <w:p w14:paraId="377B1530">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830" w:type="dxa"/>
            <w:vMerge w:val="continue"/>
            <w:noWrap w:val="0"/>
            <w:vAlign w:val="top"/>
          </w:tcPr>
          <w:p w14:paraId="335B8262">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522" w:type="dxa"/>
            <w:noWrap w:val="0"/>
            <w:vAlign w:val="center"/>
          </w:tcPr>
          <w:p w14:paraId="65FA238C">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4762" w:type="dxa"/>
            <w:noWrap w:val="0"/>
            <w:vAlign w:val="center"/>
          </w:tcPr>
          <w:p w14:paraId="133319D6">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hAnsi="宋体" w:cs="宋体"/>
                <w:color w:val="auto"/>
                <w:sz w:val="24"/>
                <w:szCs w:val="24"/>
                <w:highlight w:val="none"/>
                <w:lang w:eastAsia="zh-CN"/>
              </w:rPr>
              <w:t>。</w:t>
            </w:r>
          </w:p>
        </w:tc>
      </w:tr>
    </w:tbl>
    <w:p w14:paraId="7BADB5DE">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6D25DC9E">
      <w:pPr>
        <w:pStyle w:val="2"/>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合同包3：</w:t>
      </w:r>
      <w:r>
        <w:rPr>
          <w:rFonts w:hint="eastAsia" w:ascii="宋体" w:hAnsi="宋体" w:eastAsia="宋体" w:cs="宋体"/>
          <w:b/>
          <w:bCs/>
          <w:color w:val="auto"/>
          <w:sz w:val="24"/>
          <w:szCs w:val="24"/>
          <w:highlight w:val="none"/>
        </w:rPr>
        <w:t>初步审查要素表</w:t>
      </w:r>
    </w:p>
    <w:tbl>
      <w:tblPr>
        <w:tblStyle w:val="21"/>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237"/>
        <w:gridCol w:w="903"/>
        <w:gridCol w:w="1422"/>
        <w:gridCol w:w="4675"/>
      </w:tblGrid>
      <w:tr w14:paraId="279A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19" w:type="dxa"/>
            <w:gridSpan w:val="2"/>
            <w:noWrap w:val="0"/>
            <w:vAlign w:val="center"/>
          </w:tcPr>
          <w:p w14:paraId="21D6E8AF">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000" w:type="dxa"/>
            <w:gridSpan w:val="3"/>
            <w:noWrap w:val="0"/>
            <w:vAlign w:val="center"/>
          </w:tcPr>
          <w:p w14:paraId="6C2B845A">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593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restart"/>
            <w:noWrap w:val="0"/>
            <w:vAlign w:val="center"/>
          </w:tcPr>
          <w:p w14:paraId="4A71F5A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237" w:type="dxa"/>
            <w:noWrap w:val="0"/>
            <w:vAlign w:val="center"/>
          </w:tcPr>
          <w:p w14:paraId="42F15D8A">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营业执照</w:t>
            </w:r>
          </w:p>
        </w:tc>
        <w:tc>
          <w:tcPr>
            <w:tcW w:w="7000" w:type="dxa"/>
            <w:gridSpan w:val="3"/>
            <w:noWrap w:val="0"/>
            <w:vAlign w:val="center"/>
          </w:tcPr>
          <w:p w14:paraId="30593440">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tc>
      </w:tr>
      <w:tr w14:paraId="10D5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1612196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008B750E">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授权书</w:t>
            </w:r>
          </w:p>
        </w:tc>
        <w:tc>
          <w:tcPr>
            <w:tcW w:w="7000" w:type="dxa"/>
            <w:gridSpan w:val="3"/>
            <w:noWrap w:val="0"/>
            <w:vAlign w:val="center"/>
          </w:tcPr>
          <w:p w14:paraId="776A9C3A">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p>
        </w:tc>
      </w:tr>
      <w:tr w14:paraId="41A3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403D23A0">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705A0625">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财务状况</w:t>
            </w:r>
          </w:p>
        </w:tc>
        <w:tc>
          <w:tcPr>
            <w:tcW w:w="7000" w:type="dxa"/>
            <w:gridSpan w:val="3"/>
            <w:noWrap w:val="0"/>
            <w:vAlign w:val="center"/>
          </w:tcPr>
          <w:p w14:paraId="158663B7">
            <w:pPr>
              <w:pStyle w:val="38"/>
              <w:numPr>
                <w:ilvl w:val="0"/>
                <w:numId w:val="0"/>
              </w:num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14:paraId="3F887D5F">
            <w:pPr>
              <w:tabs>
                <w:tab w:val="left" w:pos="0"/>
              </w:tabs>
              <w:adjustRightInd w:val="0"/>
              <w:snapToGrid w:val="0"/>
              <w:spacing w:line="360" w:lineRule="auto"/>
              <w:rPr>
                <w:rFonts w:hint="eastAsia" w:ascii="宋体" w:hAnsi="宋体" w:eastAsia="宋体" w:cs="宋体"/>
                <w:color w:val="auto"/>
                <w:sz w:val="24"/>
                <w:szCs w:val="24"/>
                <w:highlight w:val="none"/>
              </w:rPr>
            </w:pPr>
          </w:p>
        </w:tc>
      </w:tr>
      <w:tr w14:paraId="62E8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305FB81A">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2A5E9563">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税收缴纳证明</w:t>
            </w:r>
          </w:p>
        </w:tc>
        <w:tc>
          <w:tcPr>
            <w:tcW w:w="7000" w:type="dxa"/>
            <w:gridSpan w:val="3"/>
            <w:noWrap w:val="0"/>
            <w:vAlign w:val="center"/>
          </w:tcPr>
          <w:p w14:paraId="059A3403">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提供投标截止日前近一年内任意一个月的纳税证明或完税证明（任意税种），依法免税的单位应提供相关证明材料；</w:t>
            </w:r>
          </w:p>
        </w:tc>
      </w:tr>
      <w:tr w14:paraId="2351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5F88FA0E">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72F1F965">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社会保障资金缴纳证明</w:t>
            </w:r>
          </w:p>
        </w:tc>
        <w:tc>
          <w:tcPr>
            <w:tcW w:w="7000" w:type="dxa"/>
            <w:gridSpan w:val="3"/>
            <w:noWrap w:val="0"/>
            <w:vAlign w:val="center"/>
          </w:tcPr>
          <w:p w14:paraId="2F0EADBA">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6DFD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776D2D0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6D6CC2E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企业资质</w:t>
            </w:r>
          </w:p>
        </w:tc>
        <w:tc>
          <w:tcPr>
            <w:tcW w:w="7000" w:type="dxa"/>
            <w:gridSpan w:val="3"/>
            <w:noWrap w:val="0"/>
            <w:vAlign w:val="center"/>
          </w:tcPr>
          <w:p w14:paraId="4EF3C961">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w:t>
            </w:r>
          </w:p>
        </w:tc>
      </w:tr>
      <w:tr w14:paraId="5805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6226B10E">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1F59BD78">
            <w:pPr>
              <w:tabs>
                <w:tab w:val="left" w:pos="0"/>
              </w:tabs>
              <w:adjustRightInd w:val="0"/>
              <w:snapToGrid w:val="0"/>
              <w:spacing w:line="360" w:lineRule="auto"/>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承诺书</w:t>
            </w:r>
          </w:p>
        </w:tc>
        <w:tc>
          <w:tcPr>
            <w:tcW w:w="7000" w:type="dxa"/>
            <w:gridSpan w:val="3"/>
            <w:noWrap w:val="0"/>
            <w:vAlign w:val="center"/>
          </w:tcPr>
          <w:p w14:paraId="2B0F04E0">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提供具有履行本合同所必需的设备和专业技术能力的说明及承诺书；</w:t>
            </w:r>
          </w:p>
        </w:tc>
      </w:tr>
      <w:tr w14:paraId="2184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6F53BE36">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57C36C95">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信用查询</w:t>
            </w:r>
          </w:p>
        </w:tc>
        <w:tc>
          <w:tcPr>
            <w:tcW w:w="7000" w:type="dxa"/>
            <w:gridSpan w:val="3"/>
            <w:noWrap w:val="0"/>
            <w:vAlign w:val="center"/>
          </w:tcPr>
          <w:p w14:paraId="438D1383">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供应商通过“信用中国”网站(www.creditchina.gov.cn)、中国政府采购网(www.ccgp.gov.cn)等查询相关主体信用记录；</w:t>
            </w:r>
          </w:p>
        </w:tc>
      </w:tr>
      <w:tr w14:paraId="3EEB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0" w:type="auto"/>
            <w:vMerge w:val="continue"/>
            <w:noWrap w:val="0"/>
            <w:vAlign w:val="center"/>
          </w:tcPr>
          <w:p w14:paraId="348A6A5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27820211">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没有重大违法记录的书面声明</w:t>
            </w:r>
          </w:p>
        </w:tc>
        <w:tc>
          <w:tcPr>
            <w:tcW w:w="7000" w:type="dxa"/>
            <w:gridSpan w:val="3"/>
            <w:noWrap w:val="0"/>
            <w:vAlign w:val="center"/>
          </w:tcPr>
          <w:p w14:paraId="04F546F6">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p>
        </w:tc>
      </w:tr>
      <w:tr w14:paraId="345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71A8B480">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5E2E1E8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不接受联合体投标</w:t>
            </w:r>
          </w:p>
        </w:tc>
        <w:tc>
          <w:tcPr>
            <w:tcW w:w="7000" w:type="dxa"/>
            <w:gridSpan w:val="3"/>
            <w:noWrap w:val="0"/>
            <w:vAlign w:val="center"/>
          </w:tcPr>
          <w:p w14:paraId="2D7CD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本项目不接受联合体投标</w:t>
            </w:r>
            <w:r>
              <w:rPr>
                <w:rFonts w:hint="eastAsia" w:hAnsi="宋体" w:cs="宋体"/>
                <w:color w:val="auto"/>
                <w:sz w:val="24"/>
                <w:szCs w:val="24"/>
                <w:highlight w:val="none"/>
                <w:lang w:eastAsia="zh-CN"/>
              </w:rPr>
              <w:t>。</w:t>
            </w:r>
          </w:p>
        </w:tc>
      </w:tr>
      <w:tr w14:paraId="1F18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restart"/>
            <w:noWrap w:val="0"/>
            <w:vAlign w:val="center"/>
          </w:tcPr>
          <w:p w14:paraId="43CD8A32">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237" w:type="dxa"/>
            <w:vMerge w:val="restart"/>
            <w:noWrap w:val="0"/>
            <w:vAlign w:val="center"/>
          </w:tcPr>
          <w:p w14:paraId="69E1C675">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903" w:type="dxa"/>
            <w:vMerge w:val="restart"/>
            <w:noWrap w:val="0"/>
            <w:vAlign w:val="center"/>
          </w:tcPr>
          <w:p w14:paraId="501A6749">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0" w:type="auto"/>
            <w:noWrap w:val="0"/>
            <w:vAlign w:val="center"/>
          </w:tcPr>
          <w:p w14:paraId="710E1C7D">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0" w:type="auto"/>
            <w:noWrap w:val="0"/>
            <w:vAlign w:val="center"/>
          </w:tcPr>
          <w:p w14:paraId="5848A2C2">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ascii="宋体" w:hAnsi="宋体" w:eastAsia="宋体" w:cs="宋体"/>
                <w:color w:val="auto"/>
                <w:sz w:val="24"/>
                <w:szCs w:val="24"/>
                <w:highlight w:val="none"/>
                <w:lang w:eastAsia="zh-CN"/>
              </w:rPr>
              <w:t>。</w:t>
            </w:r>
          </w:p>
        </w:tc>
      </w:tr>
      <w:tr w14:paraId="391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3022BB62">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087B4A1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72D25BC5">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7BCEC2FD">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0" w:type="auto"/>
            <w:noWrap w:val="0"/>
            <w:vAlign w:val="center"/>
          </w:tcPr>
          <w:p w14:paraId="5059AFD4">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ascii="宋体" w:hAnsi="宋体" w:eastAsia="宋体" w:cs="宋体"/>
                <w:color w:val="auto"/>
                <w:sz w:val="24"/>
                <w:szCs w:val="24"/>
                <w:highlight w:val="none"/>
                <w:lang w:eastAsia="zh-CN"/>
              </w:rPr>
              <w:t>。</w:t>
            </w:r>
          </w:p>
        </w:tc>
      </w:tr>
      <w:tr w14:paraId="3D7E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top"/>
          </w:tcPr>
          <w:p w14:paraId="40101E68">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7FB3DDD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65A2BD50">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0297B894">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0" w:type="auto"/>
            <w:noWrap w:val="0"/>
            <w:vAlign w:val="center"/>
          </w:tcPr>
          <w:p w14:paraId="0E5985D7">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ascii="宋体" w:hAnsi="宋体" w:eastAsia="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6574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53AB9578">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237" w:type="dxa"/>
            <w:vMerge w:val="continue"/>
            <w:noWrap w:val="0"/>
            <w:vAlign w:val="center"/>
          </w:tcPr>
          <w:p w14:paraId="559CBC22">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903" w:type="dxa"/>
            <w:vMerge w:val="restart"/>
            <w:noWrap w:val="0"/>
            <w:vAlign w:val="center"/>
          </w:tcPr>
          <w:p w14:paraId="45B4AF2F">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0" w:type="auto"/>
            <w:noWrap w:val="0"/>
            <w:vAlign w:val="center"/>
          </w:tcPr>
          <w:p w14:paraId="5EB725E7">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0" w:type="auto"/>
            <w:noWrap w:val="0"/>
            <w:vAlign w:val="center"/>
          </w:tcPr>
          <w:p w14:paraId="57D2DC75">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ascii="宋体" w:hAnsi="宋体" w:eastAsia="宋体" w:cs="宋体"/>
                <w:color w:val="auto"/>
                <w:sz w:val="24"/>
                <w:szCs w:val="24"/>
                <w:highlight w:val="none"/>
                <w:lang w:eastAsia="zh-CN"/>
              </w:rPr>
              <w:t>。</w:t>
            </w:r>
          </w:p>
        </w:tc>
      </w:tr>
      <w:tr w14:paraId="1FB3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31AACA3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5CA68FD4">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6CE1E27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4CD278EE">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0" w:type="auto"/>
            <w:noWrap w:val="0"/>
            <w:vAlign w:val="center"/>
          </w:tcPr>
          <w:p w14:paraId="00370AB2">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ascii="宋体" w:hAnsi="宋体" w:eastAsia="宋体" w:cs="宋体"/>
                <w:color w:val="auto"/>
                <w:sz w:val="24"/>
                <w:szCs w:val="24"/>
                <w:highlight w:val="none"/>
                <w:lang w:eastAsia="zh-CN"/>
              </w:rPr>
              <w:t>。</w:t>
            </w:r>
          </w:p>
        </w:tc>
      </w:tr>
      <w:tr w14:paraId="611C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2DFF1932">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237" w:type="dxa"/>
            <w:vMerge w:val="continue"/>
            <w:noWrap w:val="0"/>
            <w:vAlign w:val="center"/>
          </w:tcPr>
          <w:p w14:paraId="42D1801A">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903" w:type="dxa"/>
            <w:vMerge w:val="restart"/>
            <w:noWrap w:val="0"/>
            <w:vAlign w:val="center"/>
          </w:tcPr>
          <w:p w14:paraId="29CEEE20">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0" w:type="auto"/>
            <w:noWrap w:val="0"/>
            <w:vAlign w:val="center"/>
          </w:tcPr>
          <w:p w14:paraId="33AF38E6">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0" w:type="auto"/>
            <w:noWrap w:val="0"/>
            <w:vAlign w:val="center"/>
          </w:tcPr>
          <w:p w14:paraId="44F2A442">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ascii="宋体" w:hAnsi="宋体" w:eastAsia="宋体" w:cs="宋体"/>
                <w:color w:val="auto"/>
                <w:sz w:val="24"/>
                <w:szCs w:val="24"/>
                <w:highlight w:val="none"/>
                <w:lang w:eastAsia="zh-CN"/>
              </w:rPr>
              <w:t>。</w:t>
            </w:r>
          </w:p>
        </w:tc>
      </w:tr>
      <w:tr w14:paraId="27F7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2FC7F04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7571BBCF">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2B02ACD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2B75C105">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0" w:type="auto"/>
            <w:noWrap w:val="0"/>
            <w:vAlign w:val="center"/>
          </w:tcPr>
          <w:p w14:paraId="49D15BF7">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ascii="宋体" w:hAnsi="宋体" w:eastAsia="宋体" w:cs="宋体"/>
                <w:color w:val="auto"/>
                <w:sz w:val="24"/>
                <w:szCs w:val="24"/>
                <w:highlight w:val="none"/>
                <w:lang w:eastAsia="zh-CN"/>
              </w:rPr>
              <w:t>。</w:t>
            </w:r>
          </w:p>
        </w:tc>
      </w:tr>
      <w:tr w14:paraId="02A3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vMerge w:val="continue"/>
            <w:noWrap w:val="0"/>
            <w:vAlign w:val="top"/>
          </w:tcPr>
          <w:p w14:paraId="49A2AD8D">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056FDF6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71BA9C4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64697C6C">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0" w:type="auto"/>
            <w:noWrap w:val="0"/>
            <w:vAlign w:val="center"/>
          </w:tcPr>
          <w:p w14:paraId="6A159F8D">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ascii="宋体" w:hAnsi="宋体" w:eastAsia="宋体" w:cs="宋体"/>
                <w:color w:val="auto"/>
                <w:sz w:val="24"/>
                <w:szCs w:val="24"/>
                <w:highlight w:val="none"/>
                <w:lang w:eastAsia="zh-CN"/>
              </w:rPr>
              <w:t>。</w:t>
            </w:r>
          </w:p>
        </w:tc>
      </w:tr>
    </w:tbl>
    <w:p w14:paraId="697FEB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FA7BC06">
      <w:pPr>
        <w:pStyle w:val="2"/>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合同包4：</w:t>
      </w:r>
      <w:r>
        <w:rPr>
          <w:rFonts w:hint="eastAsia" w:ascii="宋体" w:hAnsi="宋体" w:eastAsia="宋体" w:cs="宋体"/>
          <w:b/>
          <w:bCs/>
          <w:color w:val="auto"/>
          <w:sz w:val="24"/>
          <w:szCs w:val="24"/>
          <w:highlight w:val="none"/>
        </w:rPr>
        <w:t>初步审查要素表</w:t>
      </w:r>
    </w:p>
    <w:tbl>
      <w:tblPr>
        <w:tblStyle w:val="21"/>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237"/>
        <w:gridCol w:w="903"/>
        <w:gridCol w:w="1422"/>
        <w:gridCol w:w="4675"/>
      </w:tblGrid>
      <w:tr w14:paraId="78C8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19" w:type="dxa"/>
            <w:gridSpan w:val="2"/>
            <w:noWrap w:val="0"/>
            <w:vAlign w:val="center"/>
          </w:tcPr>
          <w:p w14:paraId="7909B399">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000" w:type="dxa"/>
            <w:gridSpan w:val="3"/>
            <w:noWrap w:val="0"/>
            <w:vAlign w:val="center"/>
          </w:tcPr>
          <w:p w14:paraId="43846849">
            <w:pPr>
              <w:tabs>
                <w:tab w:val="left" w:pos="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6360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restart"/>
            <w:noWrap w:val="0"/>
            <w:vAlign w:val="center"/>
          </w:tcPr>
          <w:p w14:paraId="13F967D8">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237" w:type="dxa"/>
            <w:noWrap w:val="0"/>
            <w:vAlign w:val="center"/>
          </w:tcPr>
          <w:p w14:paraId="2E0B963D">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营业执照</w:t>
            </w:r>
          </w:p>
        </w:tc>
        <w:tc>
          <w:tcPr>
            <w:tcW w:w="7000" w:type="dxa"/>
            <w:gridSpan w:val="3"/>
            <w:noWrap w:val="0"/>
            <w:vAlign w:val="center"/>
          </w:tcPr>
          <w:p w14:paraId="532B58C8">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p>
        </w:tc>
      </w:tr>
      <w:tr w14:paraId="7C8A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5F8D238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2111C261">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授权书</w:t>
            </w:r>
          </w:p>
        </w:tc>
        <w:tc>
          <w:tcPr>
            <w:tcW w:w="7000" w:type="dxa"/>
            <w:gridSpan w:val="3"/>
            <w:noWrap w:val="0"/>
            <w:vAlign w:val="center"/>
          </w:tcPr>
          <w:p w14:paraId="612E6DE1">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hAnsi="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p>
        </w:tc>
      </w:tr>
      <w:tr w14:paraId="57B4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002CFDDF">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7BFE6361">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财务状况</w:t>
            </w:r>
          </w:p>
        </w:tc>
        <w:tc>
          <w:tcPr>
            <w:tcW w:w="7000" w:type="dxa"/>
            <w:gridSpan w:val="3"/>
            <w:noWrap w:val="0"/>
            <w:vAlign w:val="center"/>
          </w:tcPr>
          <w:p w14:paraId="46C31CEF">
            <w:pPr>
              <w:pStyle w:val="38"/>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tc>
      </w:tr>
      <w:tr w14:paraId="6A0C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7DDB50D0">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561433C2">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税收缴纳证明</w:t>
            </w:r>
          </w:p>
        </w:tc>
        <w:tc>
          <w:tcPr>
            <w:tcW w:w="7000" w:type="dxa"/>
            <w:gridSpan w:val="3"/>
            <w:noWrap w:val="0"/>
            <w:vAlign w:val="center"/>
          </w:tcPr>
          <w:p w14:paraId="17AEE64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提供投标截止日前近一年内任意一个月的纳税证明或完税证明（任意税种），依法免税的单位应提供相关证明材料；</w:t>
            </w:r>
          </w:p>
        </w:tc>
      </w:tr>
      <w:tr w14:paraId="5485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44C7596C">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163E53B5">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社会保障资金缴纳证明</w:t>
            </w:r>
          </w:p>
        </w:tc>
        <w:tc>
          <w:tcPr>
            <w:tcW w:w="7000" w:type="dxa"/>
            <w:gridSpan w:val="3"/>
            <w:noWrap w:val="0"/>
            <w:vAlign w:val="center"/>
          </w:tcPr>
          <w:p w14:paraId="48A1FB9A">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375B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center"/>
          </w:tcPr>
          <w:p w14:paraId="5CA87FAB">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11786E14">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hAnsi="宋体" w:cs="宋体"/>
                <w:b/>
                <w:bCs/>
                <w:sz w:val="24"/>
                <w:szCs w:val="24"/>
                <w:highlight w:val="none"/>
                <w:lang w:val="en-US" w:eastAsia="zh-CN"/>
              </w:rPr>
              <w:t>6.</w:t>
            </w:r>
            <w:r>
              <w:rPr>
                <w:rFonts w:hint="eastAsia" w:ascii="宋体" w:hAnsi="宋体" w:eastAsia="宋体" w:cs="宋体"/>
                <w:b/>
                <w:bCs/>
                <w:sz w:val="24"/>
                <w:szCs w:val="24"/>
                <w:highlight w:val="none"/>
                <w:lang w:val="en-US" w:eastAsia="zh-CN"/>
              </w:rPr>
              <w:t>企业资质</w:t>
            </w:r>
          </w:p>
        </w:tc>
        <w:tc>
          <w:tcPr>
            <w:tcW w:w="7000" w:type="dxa"/>
            <w:gridSpan w:val="3"/>
            <w:noWrap w:val="0"/>
            <w:vAlign w:val="center"/>
          </w:tcPr>
          <w:p w14:paraId="5950808A">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p>
        </w:tc>
      </w:tr>
      <w:tr w14:paraId="45B3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52896AF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3003B6C3">
            <w:pPr>
              <w:tabs>
                <w:tab w:val="left" w:pos="0"/>
              </w:tabs>
              <w:adjustRightInd w:val="0"/>
              <w:snapToGrid w:val="0"/>
              <w:spacing w:line="360" w:lineRule="auto"/>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7.</w:t>
            </w:r>
            <w:r>
              <w:rPr>
                <w:rFonts w:hint="eastAsia" w:ascii="宋体" w:hAnsi="宋体" w:eastAsia="宋体" w:cs="宋体"/>
                <w:b/>
                <w:bCs/>
                <w:sz w:val="24"/>
                <w:szCs w:val="24"/>
                <w:highlight w:val="none"/>
                <w:lang w:val="en-US" w:eastAsia="zh-CN"/>
              </w:rPr>
              <w:t>承诺书</w:t>
            </w:r>
          </w:p>
        </w:tc>
        <w:tc>
          <w:tcPr>
            <w:tcW w:w="7000" w:type="dxa"/>
            <w:gridSpan w:val="3"/>
            <w:noWrap w:val="0"/>
            <w:vAlign w:val="center"/>
          </w:tcPr>
          <w:p w14:paraId="15BC7711">
            <w:pPr>
              <w:tabs>
                <w:tab w:val="left" w:pos="0"/>
              </w:tabs>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提供具有履行本合同所必需的设备和专业技术能力的说明及承诺书；</w:t>
            </w:r>
          </w:p>
        </w:tc>
      </w:tr>
      <w:tr w14:paraId="115E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305E9DFD">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2FCD0914">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信用查询</w:t>
            </w:r>
          </w:p>
        </w:tc>
        <w:tc>
          <w:tcPr>
            <w:tcW w:w="7000" w:type="dxa"/>
            <w:gridSpan w:val="3"/>
            <w:noWrap w:val="0"/>
            <w:vAlign w:val="center"/>
          </w:tcPr>
          <w:p w14:paraId="09F9D458">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供应商通过“信用中国”网站(www.creditchina.gov.cn)、中国政府采购网(www.ccgp.gov.cn)等查询相关主体信用记录；</w:t>
            </w:r>
          </w:p>
        </w:tc>
      </w:tr>
      <w:tr w14:paraId="307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0" w:type="auto"/>
            <w:vMerge w:val="continue"/>
            <w:noWrap w:val="0"/>
            <w:vAlign w:val="center"/>
          </w:tcPr>
          <w:p w14:paraId="32602C50">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6004E377">
            <w:pPr>
              <w:tabs>
                <w:tab w:val="left" w:pos="0"/>
              </w:tabs>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没有重大违法记录的书面声明</w:t>
            </w:r>
          </w:p>
        </w:tc>
        <w:tc>
          <w:tcPr>
            <w:tcW w:w="7000" w:type="dxa"/>
            <w:gridSpan w:val="3"/>
            <w:noWrap w:val="0"/>
            <w:vAlign w:val="center"/>
          </w:tcPr>
          <w:p w14:paraId="6666A4A1">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p>
        </w:tc>
      </w:tr>
      <w:tr w14:paraId="30A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30831FFE">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p>
        </w:tc>
        <w:tc>
          <w:tcPr>
            <w:tcW w:w="1237" w:type="dxa"/>
            <w:noWrap w:val="0"/>
            <w:vAlign w:val="center"/>
          </w:tcPr>
          <w:p w14:paraId="0206B3B1">
            <w:pPr>
              <w:tabs>
                <w:tab w:val="left" w:pos="0"/>
              </w:tabs>
              <w:adjustRightInd w:val="0"/>
              <w:snapToGrid w:val="0"/>
              <w:spacing w:line="360" w:lineRule="auto"/>
              <w:jc w:val="center"/>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不接受联合体投标</w:t>
            </w:r>
          </w:p>
        </w:tc>
        <w:tc>
          <w:tcPr>
            <w:tcW w:w="7000" w:type="dxa"/>
            <w:gridSpan w:val="3"/>
            <w:noWrap w:val="0"/>
            <w:vAlign w:val="center"/>
          </w:tcPr>
          <w:p w14:paraId="1D69E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本项目不接受联合体投标</w:t>
            </w:r>
            <w:r>
              <w:rPr>
                <w:rFonts w:hint="eastAsia" w:hAnsi="宋体" w:cs="宋体"/>
                <w:color w:val="auto"/>
                <w:sz w:val="24"/>
                <w:szCs w:val="24"/>
                <w:highlight w:val="none"/>
                <w:lang w:eastAsia="zh-CN"/>
              </w:rPr>
              <w:t>。</w:t>
            </w:r>
          </w:p>
        </w:tc>
      </w:tr>
      <w:tr w14:paraId="5925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restart"/>
            <w:noWrap w:val="0"/>
            <w:vAlign w:val="center"/>
          </w:tcPr>
          <w:p w14:paraId="7939DB27">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237" w:type="dxa"/>
            <w:vMerge w:val="restart"/>
            <w:noWrap w:val="0"/>
            <w:vAlign w:val="center"/>
          </w:tcPr>
          <w:p w14:paraId="79BB410B">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903" w:type="dxa"/>
            <w:vMerge w:val="restart"/>
            <w:noWrap w:val="0"/>
            <w:vAlign w:val="center"/>
          </w:tcPr>
          <w:p w14:paraId="555BE78B">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0" w:type="auto"/>
            <w:noWrap w:val="0"/>
            <w:vAlign w:val="center"/>
          </w:tcPr>
          <w:p w14:paraId="64F1595F">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0" w:type="auto"/>
            <w:noWrap w:val="0"/>
            <w:vAlign w:val="center"/>
          </w:tcPr>
          <w:p w14:paraId="01EFF9D7">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ascii="宋体" w:hAnsi="宋体" w:eastAsia="宋体" w:cs="宋体"/>
                <w:color w:val="auto"/>
                <w:sz w:val="24"/>
                <w:szCs w:val="24"/>
                <w:highlight w:val="none"/>
                <w:lang w:eastAsia="zh-CN"/>
              </w:rPr>
              <w:t>。</w:t>
            </w:r>
          </w:p>
        </w:tc>
      </w:tr>
      <w:tr w14:paraId="1165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6D228BE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35E2283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2E39D4C5">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7962BC4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0" w:type="auto"/>
            <w:noWrap w:val="0"/>
            <w:vAlign w:val="center"/>
          </w:tcPr>
          <w:p w14:paraId="091D3366">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ascii="宋体" w:hAnsi="宋体" w:eastAsia="宋体" w:cs="宋体"/>
                <w:color w:val="auto"/>
                <w:sz w:val="24"/>
                <w:szCs w:val="24"/>
                <w:highlight w:val="none"/>
                <w:lang w:eastAsia="zh-CN"/>
              </w:rPr>
              <w:t>。</w:t>
            </w:r>
          </w:p>
        </w:tc>
      </w:tr>
      <w:tr w14:paraId="6CA2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noWrap w:val="0"/>
            <w:vAlign w:val="top"/>
          </w:tcPr>
          <w:p w14:paraId="5FAD7F2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55D90BC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4B5D331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15E6678D">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0" w:type="auto"/>
            <w:noWrap w:val="0"/>
            <w:vAlign w:val="center"/>
          </w:tcPr>
          <w:p w14:paraId="04DAD099">
            <w:pPr>
              <w:tabs>
                <w:tab w:val="left" w:pos="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ascii="宋体" w:hAnsi="宋体" w:eastAsia="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4596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17999BC7">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237" w:type="dxa"/>
            <w:vMerge w:val="continue"/>
            <w:noWrap w:val="0"/>
            <w:vAlign w:val="center"/>
          </w:tcPr>
          <w:p w14:paraId="135F70BF">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903" w:type="dxa"/>
            <w:vMerge w:val="restart"/>
            <w:noWrap w:val="0"/>
            <w:vAlign w:val="center"/>
          </w:tcPr>
          <w:p w14:paraId="10AD705D">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0" w:type="auto"/>
            <w:noWrap w:val="0"/>
            <w:vAlign w:val="center"/>
          </w:tcPr>
          <w:p w14:paraId="40846C9E">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0" w:type="auto"/>
            <w:noWrap w:val="0"/>
            <w:vAlign w:val="center"/>
          </w:tcPr>
          <w:p w14:paraId="651CC7D4">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ascii="宋体" w:hAnsi="宋体" w:eastAsia="宋体" w:cs="宋体"/>
                <w:color w:val="auto"/>
                <w:sz w:val="24"/>
                <w:szCs w:val="24"/>
                <w:highlight w:val="none"/>
                <w:lang w:eastAsia="zh-CN"/>
              </w:rPr>
              <w:t>。</w:t>
            </w:r>
          </w:p>
        </w:tc>
      </w:tr>
      <w:tr w14:paraId="69ED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123DD44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762FEE30">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24B71D9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322C33E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0" w:type="auto"/>
            <w:noWrap w:val="0"/>
            <w:vAlign w:val="center"/>
          </w:tcPr>
          <w:p w14:paraId="6058E3BE">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ascii="宋体" w:hAnsi="宋体" w:eastAsia="宋体" w:cs="宋体"/>
                <w:color w:val="auto"/>
                <w:sz w:val="24"/>
                <w:szCs w:val="24"/>
                <w:highlight w:val="none"/>
                <w:lang w:eastAsia="zh-CN"/>
              </w:rPr>
              <w:t>。</w:t>
            </w:r>
          </w:p>
        </w:tc>
      </w:tr>
      <w:tr w14:paraId="60A2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center"/>
          </w:tcPr>
          <w:p w14:paraId="0A01D609">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237" w:type="dxa"/>
            <w:vMerge w:val="continue"/>
            <w:noWrap w:val="0"/>
            <w:vAlign w:val="center"/>
          </w:tcPr>
          <w:p w14:paraId="3ED5B69D">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p>
        </w:tc>
        <w:tc>
          <w:tcPr>
            <w:tcW w:w="903" w:type="dxa"/>
            <w:vMerge w:val="restart"/>
            <w:noWrap w:val="0"/>
            <w:vAlign w:val="center"/>
          </w:tcPr>
          <w:p w14:paraId="365C43D6">
            <w:pPr>
              <w:tabs>
                <w:tab w:val="left" w:pos="0"/>
              </w:tabs>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0" w:type="auto"/>
            <w:noWrap w:val="0"/>
            <w:vAlign w:val="center"/>
          </w:tcPr>
          <w:p w14:paraId="112A9A92">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0" w:type="auto"/>
            <w:noWrap w:val="0"/>
            <w:vAlign w:val="center"/>
          </w:tcPr>
          <w:p w14:paraId="5F1082C4">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ascii="宋体" w:hAnsi="宋体" w:eastAsia="宋体" w:cs="宋体"/>
                <w:color w:val="auto"/>
                <w:sz w:val="24"/>
                <w:szCs w:val="24"/>
                <w:highlight w:val="none"/>
                <w:lang w:eastAsia="zh-CN"/>
              </w:rPr>
              <w:t>。</w:t>
            </w:r>
          </w:p>
        </w:tc>
      </w:tr>
      <w:tr w14:paraId="3B07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0" w:type="auto"/>
            <w:vMerge w:val="continue"/>
            <w:noWrap w:val="0"/>
            <w:vAlign w:val="top"/>
          </w:tcPr>
          <w:p w14:paraId="2E6321D2">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3757FEE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47D6E0C4">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47C7AF5F">
            <w:pPr>
              <w:tabs>
                <w:tab w:val="left" w:pos="0"/>
              </w:tabs>
              <w:adjustRightInd w:val="0"/>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0" w:type="auto"/>
            <w:noWrap w:val="0"/>
            <w:vAlign w:val="center"/>
          </w:tcPr>
          <w:p w14:paraId="500EA53D">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ascii="宋体" w:hAnsi="宋体" w:eastAsia="宋体" w:cs="宋体"/>
                <w:color w:val="auto"/>
                <w:sz w:val="24"/>
                <w:szCs w:val="24"/>
                <w:highlight w:val="none"/>
                <w:lang w:eastAsia="zh-CN"/>
              </w:rPr>
              <w:t>。</w:t>
            </w:r>
          </w:p>
        </w:tc>
      </w:tr>
      <w:tr w14:paraId="0BF4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vMerge w:val="continue"/>
            <w:noWrap w:val="0"/>
            <w:vAlign w:val="top"/>
          </w:tcPr>
          <w:p w14:paraId="73429289">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237" w:type="dxa"/>
            <w:vMerge w:val="continue"/>
            <w:noWrap w:val="0"/>
            <w:vAlign w:val="top"/>
          </w:tcPr>
          <w:p w14:paraId="5BDFC42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903" w:type="dxa"/>
            <w:vMerge w:val="continue"/>
            <w:noWrap w:val="0"/>
            <w:vAlign w:val="top"/>
          </w:tcPr>
          <w:p w14:paraId="784B897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0" w:type="auto"/>
            <w:noWrap w:val="0"/>
            <w:vAlign w:val="center"/>
          </w:tcPr>
          <w:p w14:paraId="1BD1C7B0">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0" w:type="auto"/>
            <w:noWrap w:val="0"/>
            <w:vAlign w:val="center"/>
          </w:tcPr>
          <w:p w14:paraId="7967150C">
            <w:pPr>
              <w:tabs>
                <w:tab w:val="left" w:pos="0"/>
              </w:tabs>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ascii="宋体" w:hAnsi="宋体" w:eastAsia="宋体" w:cs="宋体"/>
                <w:color w:val="auto"/>
                <w:sz w:val="24"/>
                <w:szCs w:val="24"/>
                <w:highlight w:val="none"/>
                <w:lang w:eastAsia="zh-CN"/>
              </w:rPr>
              <w:t>。</w:t>
            </w:r>
          </w:p>
        </w:tc>
      </w:tr>
    </w:tbl>
    <w:p w14:paraId="4C159053">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14:paraId="2BCA2F73">
      <w:pPr>
        <w:jc w:val="center"/>
        <w:rPr>
          <w:rFonts w:hint="default" w:hAnsi="宋体" w:cs="宋体"/>
          <w:b/>
          <w:color w:val="auto"/>
          <w:szCs w:val="24"/>
          <w:highlight w:val="none"/>
          <w:lang w:val="en-US" w:eastAsia="zh-CN"/>
        </w:rPr>
      </w:pPr>
      <w:r>
        <w:rPr>
          <w:rFonts w:hint="eastAsia" w:hAnsi="宋体" w:cs="宋体"/>
          <w:b/>
          <w:color w:val="auto"/>
          <w:szCs w:val="24"/>
          <w:highlight w:val="none"/>
          <w:lang w:val="en-US" w:eastAsia="zh-CN"/>
        </w:rPr>
        <w:t>合同包1-4</w:t>
      </w:r>
      <w:r>
        <w:rPr>
          <w:rFonts w:hint="eastAsia" w:ascii="宋体" w:hAnsi="宋体" w:eastAsia="宋体" w:cs="宋体"/>
          <w:b/>
          <w:color w:val="auto"/>
          <w:sz w:val="24"/>
          <w:szCs w:val="24"/>
          <w:highlight w:val="none"/>
        </w:rPr>
        <w:t>评分标准</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
        <w:gridCol w:w="892"/>
        <w:gridCol w:w="4821"/>
        <w:gridCol w:w="951"/>
        <w:gridCol w:w="1028"/>
      </w:tblGrid>
      <w:tr w14:paraId="6FFB8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2" w:type="dxa"/>
            <w:gridSpan w:val="2"/>
          </w:tcPr>
          <w:p w14:paraId="7D4FEC0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评审因素</w:t>
            </w:r>
          </w:p>
        </w:tc>
        <w:tc>
          <w:tcPr>
            <w:tcW w:w="6800" w:type="dxa"/>
            <w:gridSpan w:val="3"/>
          </w:tcPr>
          <w:p w14:paraId="5E5CE107">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评审标准</w:t>
            </w:r>
          </w:p>
        </w:tc>
      </w:tr>
      <w:tr w14:paraId="614BD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2" w:type="dxa"/>
            <w:gridSpan w:val="2"/>
          </w:tcPr>
          <w:p w14:paraId="49049EB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分值构成</w:t>
            </w:r>
          </w:p>
        </w:tc>
        <w:tc>
          <w:tcPr>
            <w:tcW w:w="6800" w:type="dxa"/>
            <w:gridSpan w:val="3"/>
          </w:tcPr>
          <w:p w14:paraId="1F9AEB2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详细评审70.0000分</w:t>
            </w:r>
          </w:p>
          <w:p w14:paraId="320B2F0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报价得分30.0000分</w:t>
            </w:r>
          </w:p>
        </w:tc>
      </w:tr>
      <w:tr w14:paraId="6B9D8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1BAEF433">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评审因素分类</w:t>
            </w:r>
          </w:p>
        </w:tc>
        <w:tc>
          <w:tcPr>
            <w:tcW w:w="892" w:type="dxa"/>
          </w:tcPr>
          <w:p w14:paraId="5FE50BCB">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评审项</w:t>
            </w:r>
          </w:p>
        </w:tc>
        <w:tc>
          <w:tcPr>
            <w:tcW w:w="4821" w:type="dxa"/>
          </w:tcPr>
          <w:p w14:paraId="231A4C0D">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详细描述</w:t>
            </w:r>
          </w:p>
        </w:tc>
        <w:tc>
          <w:tcPr>
            <w:tcW w:w="951" w:type="dxa"/>
          </w:tcPr>
          <w:p w14:paraId="0BA63FA8">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分值</w:t>
            </w:r>
          </w:p>
        </w:tc>
        <w:tc>
          <w:tcPr>
            <w:tcW w:w="1028" w:type="dxa"/>
          </w:tcPr>
          <w:p w14:paraId="06125F1A">
            <w:pPr>
              <w:pStyle w:val="3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客观/主观</w:t>
            </w:r>
          </w:p>
        </w:tc>
      </w:tr>
      <w:tr w14:paraId="731F0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restart"/>
          </w:tcPr>
          <w:p w14:paraId="1B977A3A">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详细评审</w:t>
            </w:r>
          </w:p>
        </w:tc>
        <w:tc>
          <w:tcPr>
            <w:tcW w:w="892" w:type="dxa"/>
          </w:tcPr>
          <w:p w14:paraId="5A7CE89E">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技术参数响应</w:t>
            </w:r>
          </w:p>
        </w:tc>
        <w:tc>
          <w:tcPr>
            <w:tcW w:w="4821" w:type="dxa"/>
          </w:tcPr>
          <w:p w14:paraId="3E52F28B">
            <w:pPr>
              <w:pStyle w:val="38"/>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所投产品技术参数清楚、明确并能逐条响应招标文件</w:t>
            </w:r>
            <w:r>
              <w:rPr>
                <w:rFonts w:hint="eastAsia" w:ascii="宋体" w:hAnsi="宋体" w:eastAsia="宋体" w:cs="宋体"/>
                <w:sz w:val="24"/>
                <w:szCs w:val="24"/>
                <w:highlight w:val="none"/>
                <w:lang w:val="en-US" w:eastAsia="zh-CN"/>
              </w:rPr>
              <w:t>所有参数要求，得基本分20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▲项参数每负偏离1项扣1分，一般参数每</w:t>
            </w:r>
            <w:r>
              <w:rPr>
                <w:rFonts w:hint="eastAsia" w:ascii="宋体" w:hAnsi="宋体" w:eastAsia="宋体" w:cs="宋体"/>
                <w:sz w:val="24"/>
                <w:szCs w:val="24"/>
                <w:highlight w:val="none"/>
              </w:rPr>
              <w:t>负偏离</w:t>
            </w:r>
            <w:r>
              <w:rPr>
                <w:rFonts w:hint="eastAsia" w:ascii="宋体" w:hAnsi="宋体" w:eastAsia="宋体" w:cs="宋体"/>
                <w:sz w:val="24"/>
                <w:szCs w:val="24"/>
                <w:highlight w:val="none"/>
                <w:lang w:val="en-US" w:eastAsia="zh-CN"/>
              </w:rPr>
              <w:t>1项</w:t>
            </w:r>
            <w:r>
              <w:rPr>
                <w:rFonts w:hint="eastAsia" w:ascii="宋体" w:hAnsi="宋体" w:eastAsia="宋体" w:cs="宋体"/>
                <w:sz w:val="24"/>
                <w:szCs w:val="24"/>
                <w:highlight w:val="none"/>
              </w:rPr>
              <w:t>每项扣</w:t>
            </w:r>
            <w:r>
              <w:rPr>
                <w:rFonts w:hint="eastAsia" w:ascii="宋体" w:hAnsi="宋体" w:eastAsia="宋体" w:cs="宋体"/>
                <w:sz w:val="24"/>
                <w:szCs w:val="24"/>
                <w:highlight w:val="none"/>
                <w:lang w:val="en-US" w:eastAsia="zh-CN"/>
              </w:rPr>
              <w:t>0.25</w:t>
            </w:r>
            <w:r>
              <w:rPr>
                <w:rFonts w:hint="eastAsia" w:ascii="宋体" w:hAnsi="宋体" w:eastAsia="宋体" w:cs="宋体"/>
                <w:sz w:val="24"/>
                <w:szCs w:val="24"/>
                <w:highlight w:val="none"/>
              </w:rPr>
              <w:t>分,扣完为止</w:t>
            </w:r>
            <w:r>
              <w:rPr>
                <w:rFonts w:hint="eastAsia" w:ascii="宋体" w:hAnsi="宋体" w:eastAsia="宋体" w:cs="宋体"/>
                <w:sz w:val="24"/>
                <w:szCs w:val="24"/>
                <w:highlight w:val="none"/>
                <w:lang w:eastAsia="zh-CN"/>
              </w:rPr>
              <w:t>。</w:t>
            </w:r>
          </w:p>
          <w:p w14:paraId="3CC7B40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注：需提供</w:t>
            </w:r>
            <w:r>
              <w:rPr>
                <w:rFonts w:hint="eastAsia" w:ascii="宋体" w:hAnsi="宋体" w:eastAsia="宋体" w:cs="宋体"/>
                <w:sz w:val="24"/>
                <w:szCs w:val="24"/>
                <w:highlight w:val="none"/>
                <w:lang w:val="en-US" w:eastAsia="zh-CN"/>
              </w:rPr>
              <w:t>相关证明材料</w:t>
            </w:r>
            <w:r>
              <w:rPr>
                <w:rFonts w:hint="eastAsia" w:ascii="宋体" w:hAnsi="宋体" w:eastAsia="宋体" w:cs="宋体"/>
                <w:sz w:val="24"/>
                <w:szCs w:val="24"/>
                <w:highlight w:val="none"/>
              </w:rPr>
              <w:t>（包含但不限于：</w:t>
            </w:r>
            <w:r>
              <w:rPr>
                <w:rFonts w:hint="eastAsia" w:ascii="宋体" w:hAnsi="宋体" w:eastAsia="宋体" w:cs="宋体"/>
                <w:sz w:val="24"/>
                <w:szCs w:val="24"/>
                <w:highlight w:val="none"/>
                <w:lang w:val="en-US" w:eastAsia="zh-CN"/>
              </w:rPr>
              <w:t>技术白皮书、</w:t>
            </w:r>
            <w:r>
              <w:rPr>
                <w:rFonts w:hint="eastAsia" w:ascii="宋体" w:hAnsi="宋体" w:eastAsia="宋体" w:cs="宋体"/>
                <w:sz w:val="24"/>
                <w:szCs w:val="24"/>
                <w:highlight w:val="none"/>
              </w:rPr>
              <w:t>第三方检测报告、制造商检验报告、产品彩页、功能截图等内容，证明材料需加盖公章，未提供相关证明材料不得分。）</w:t>
            </w:r>
          </w:p>
        </w:tc>
        <w:tc>
          <w:tcPr>
            <w:tcW w:w="951" w:type="dxa"/>
          </w:tcPr>
          <w:p w14:paraId="6944B61D">
            <w:pPr>
              <w:pStyle w:val="38"/>
              <w:spacing w:line="360" w:lineRule="auto"/>
              <w:jc w:val="right"/>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20分</w:t>
            </w:r>
          </w:p>
        </w:tc>
        <w:tc>
          <w:tcPr>
            <w:tcW w:w="1028" w:type="dxa"/>
          </w:tcPr>
          <w:p w14:paraId="2E5B2EFD">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14:paraId="596A4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7563C5C6">
            <w:pPr>
              <w:spacing w:line="360" w:lineRule="auto"/>
              <w:rPr>
                <w:rFonts w:hint="eastAsia" w:ascii="宋体" w:hAnsi="宋体" w:eastAsia="宋体" w:cs="宋体"/>
                <w:sz w:val="24"/>
                <w:szCs w:val="24"/>
                <w:highlight w:val="none"/>
              </w:rPr>
            </w:pPr>
          </w:p>
        </w:tc>
        <w:tc>
          <w:tcPr>
            <w:tcW w:w="892" w:type="dxa"/>
          </w:tcPr>
          <w:p w14:paraId="62BB630B">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质量保证方案</w:t>
            </w:r>
          </w:p>
        </w:tc>
        <w:tc>
          <w:tcPr>
            <w:tcW w:w="4821" w:type="dxa"/>
          </w:tcPr>
          <w:p w14:paraId="7446EB88">
            <w:pPr>
              <w:pStyle w:val="38"/>
              <w:numPr>
                <w:ilvl w:val="0"/>
                <w:numId w:val="2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评审内容： 对投标人提供的质量保证方案①质量管理②安全管理③货物的来源④设备选型 </w:t>
            </w:r>
          </w:p>
          <w:p w14:paraId="74A314B2">
            <w:pPr>
              <w:pStyle w:val="38"/>
              <w:numPr>
                <w:ilvl w:val="0"/>
                <w:numId w:val="20"/>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1.完整性：质量保证方案完整、合理、可行性高，对评审内容中的各项要求有详细描述； 2.可实施性：切合本项目实际情况，提出步骤清晰、合理的方案； 3.针对性：方案能够紧扣项目实际情况，内容科学合理。 </w:t>
            </w:r>
          </w:p>
          <w:p w14:paraId="0BCD9F78">
            <w:pPr>
              <w:pStyle w:val="38"/>
              <w:numPr>
                <w:ilvl w:val="0"/>
                <w:numId w:val="20"/>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赋分标准（满分12分） ①质量管理：每完全满足一个评审标准得 1 分，未完全满足一个评审标准得 0-0.9 分，满分 3 分； ②安全管理：每完全满足一个评审标准得 1 分，未完全满足一个评审标准得 0-0.9 分，满分 3 分； ③货物的来源：每完全满足一个评审标准得 1 分，未完全满足一个评审标准得 0-0.9 分，满分 3 分；④设备选型：每完全满足一个评审标准得 1 分，未完全满足一个评审标准得 0-0.9 分，满分 3 分。</w:t>
            </w:r>
          </w:p>
          <w:p w14:paraId="7DD05D53">
            <w:pPr>
              <w:pStyle w:val="38"/>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注：提供必要的证明材料复印件或扫描件（包括但不限于销售协议、代理商授权、检测报告等）</w:t>
            </w:r>
          </w:p>
        </w:tc>
        <w:tc>
          <w:tcPr>
            <w:tcW w:w="951" w:type="dxa"/>
          </w:tcPr>
          <w:p w14:paraId="23A48BD1">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分</w:t>
            </w:r>
          </w:p>
        </w:tc>
        <w:tc>
          <w:tcPr>
            <w:tcW w:w="1028" w:type="dxa"/>
          </w:tcPr>
          <w:p w14:paraId="554FD9D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2E49D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0919553B">
            <w:pPr>
              <w:spacing w:line="360" w:lineRule="auto"/>
              <w:rPr>
                <w:rFonts w:hint="eastAsia" w:ascii="宋体" w:hAnsi="宋体" w:eastAsia="宋体" w:cs="宋体"/>
                <w:sz w:val="24"/>
                <w:szCs w:val="24"/>
                <w:highlight w:val="none"/>
              </w:rPr>
            </w:pPr>
          </w:p>
        </w:tc>
        <w:tc>
          <w:tcPr>
            <w:tcW w:w="892" w:type="dxa"/>
          </w:tcPr>
          <w:p w14:paraId="3F1A1C85">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供货方案</w:t>
            </w:r>
          </w:p>
        </w:tc>
        <w:tc>
          <w:tcPr>
            <w:tcW w:w="4821" w:type="dxa"/>
          </w:tcPr>
          <w:p w14:paraId="619E94D7">
            <w:pPr>
              <w:pStyle w:val="38"/>
              <w:numPr>
                <w:ilvl w:val="0"/>
                <w:numId w:val="21"/>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 投标人针对本项目提供完整、合理、详细的供货方案，从而实现保质保量按期供货、完工，方案包含：①配送计划方案②流程控制③</w:t>
            </w:r>
            <w:r>
              <w:rPr>
                <w:rFonts w:hint="eastAsia" w:ascii="宋体" w:hAnsi="宋体" w:eastAsia="宋体" w:cs="宋体"/>
                <w:sz w:val="24"/>
                <w:szCs w:val="24"/>
                <w:highlight w:val="none"/>
                <w:lang w:eastAsia="zh-CN"/>
              </w:rPr>
              <w:t>供货、安装、调试</w:t>
            </w:r>
            <w:r>
              <w:rPr>
                <w:rFonts w:hint="eastAsia" w:ascii="宋体" w:hAnsi="宋体" w:eastAsia="宋体" w:cs="宋体"/>
                <w:sz w:val="24"/>
                <w:szCs w:val="24"/>
                <w:highlight w:val="none"/>
                <w:lang w:val="en-US" w:eastAsia="zh-CN"/>
              </w:rPr>
              <w:t>方案</w:t>
            </w:r>
            <w:r>
              <w:rPr>
                <w:rFonts w:hint="eastAsia" w:ascii="宋体" w:hAnsi="宋体" w:eastAsia="宋体" w:cs="宋体"/>
                <w:b w:val="0"/>
                <w:bCs w:val="0"/>
                <w:sz w:val="24"/>
                <w:szCs w:val="24"/>
                <w:highlight w:val="none"/>
                <w:lang w:eastAsia="zh-CN"/>
              </w:rPr>
              <w:t>④</w:t>
            </w:r>
            <w:r>
              <w:rPr>
                <w:rFonts w:hint="eastAsia" w:ascii="宋体" w:hAnsi="宋体" w:eastAsia="宋体" w:cs="宋体"/>
                <w:sz w:val="24"/>
                <w:szCs w:val="24"/>
                <w:highlight w:val="none"/>
              </w:rPr>
              <w:t xml:space="preserve">验货标准说明 </w:t>
            </w:r>
          </w:p>
          <w:p w14:paraId="5C401C1A">
            <w:pPr>
              <w:pStyle w:val="38"/>
              <w:numPr>
                <w:ilvl w:val="0"/>
                <w:numId w:val="21"/>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243122AE">
            <w:pPr>
              <w:pStyle w:val="38"/>
              <w:numPr>
                <w:ilvl w:val="0"/>
                <w:numId w:val="0"/>
              </w:numPr>
              <w:spacing w:line="360" w:lineRule="auto"/>
              <w:ind w:lef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三、赋分依据（满分12分） ①配送计划方案：每完全满足一个评审标准得 1 分，未完全满足一个评审标准得 0-0.9 分，满分 3 分； ②流程控制：每完全满足一个评审标准得 1 分，未完全满足一个评审标准得 0-0.9 分，满分 3 分； ③验货标准：每完全满足一个评审标准得 1 分，未完全满足一个评审标准得 0-0.9 分，满分 3 分</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eastAsia="zh-CN"/>
              </w:rPr>
              <w:t>④</w:t>
            </w:r>
            <w:r>
              <w:rPr>
                <w:rFonts w:hint="eastAsia" w:ascii="宋体" w:hAnsi="宋体" w:eastAsia="宋体" w:cs="宋体"/>
                <w:sz w:val="24"/>
                <w:szCs w:val="24"/>
                <w:highlight w:val="none"/>
              </w:rPr>
              <w:t>验货标准说明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每完全满足一个评审标准得 1 分，未完全满足一个评审标准得 0-0.9 分，满分 3 分</w:t>
            </w:r>
            <w:r>
              <w:rPr>
                <w:rFonts w:hint="eastAsia" w:ascii="宋体" w:hAnsi="宋体" w:eastAsia="宋体" w:cs="宋体"/>
                <w:sz w:val="24"/>
                <w:szCs w:val="24"/>
                <w:highlight w:val="none"/>
                <w:lang w:eastAsia="zh-CN"/>
              </w:rPr>
              <w:t>。</w:t>
            </w:r>
          </w:p>
        </w:tc>
        <w:tc>
          <w:tcPr>
            <w:tcW w:w="951" w:type="dxa"/>
          </w:tcPr>
          <w:p w14:paraId="4D32F705">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12分</w:t>
            </w:r>
          </w:p>
        </w:tc>
        <w:tc>
          <w:tcPr>
            <w:tcW w:w="1028" w:type="dxa"/>
          </w:tcPr>
          <w:p w14:paraId="54204010">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42167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3AF18F20">
            <w:pPr>
              <w:spacing w:line="360" w:lineRule="auto"/>
              <w:rPr>
                <w:rFonts w:hint="eastAsia" w:ascii="宋体" w:hAnsi="宋体" w:eastAsia="宋体" w:cs="宋体"/>
                <w:sz w:val="24"/>
                <w:szCs w:val="24"/>
                <w:highlight w:val="none"/>
              </w:rPr>
            </w:pPr>
          </w:p>
        </w:tc>
        <w:tc>
          <w:tcPr>
            <w:tcW w:w="892" w:type="dxa"/>
          </w:tcPr>
          <w:p w14:paraId="7A064B34">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人员配备</w:t>
            </w:r>
          </w:p>
        </w:tc>
        <w:tc>
          <w:tcPr>
            <w:tcW w:w="4821" w:type="dxa"/>
          </w:tcPr>
          <w:p w14:paraId="1B196A81">
            <w:pPr>
              <w:pStyle w:val="38"/>
              <w:numPr>
                <w:ilvl w:val="0"/>
                <w:numId w:val="22"/>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 针对本项目提出适用于本项目的项目团队配置方案，包括：①团队人员各专业岗位配置②团队人员管理制度</w:t>
            </w:r>
          </w:p>
          <w:p w14:paraId="23A4744C">
            <w:pPr>
              <w:pStyle w:val="38"/>
              <w:numPr>
                <w:ilvl w:val="0"/>
                <w:numId w:val="22"/>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00D45F04">
            <w:pPr>
              <w:pStyle w:val="38"/>
              <w:numPr>
                <w:ilvl w:val="0"/>
                <w:numId w:val="22"/>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赋分标准（满分9分）</w:t>
            </w:r>
          </w:p>
          <w:p w14:paraId="5DBD0743">
            <w:pPr>
              <w:pStyle w:val="38"/>
              <w:numPr>
                <w:ilvl w:val="0"/>
                <w:numId w:val="0"/>
              </w:numPr>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①团队人员各专业岗位配置：每完全满足一个评审标准得1.5分，未满足一个评审标准要求综合赋分0-1.4分，满分4.5分； ②团队人员管理制度：每完全满足一个评审标准得1.5分，未满足一个评审标准要求综合赋分0-1.4分，满分4.5分。</w:t>
            </w:r>
          </w:p>
        </w:tc>
        <w:tc>
          <w:tcPr>
            <w:tcW w:w="951" w:type="dxa"/>
          </w:tcPr>
          <w:p w14:paraId="742DDA5F">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9分</w:t>
            </w:r>
          </w:p>
        </w:tc>
        <w:tc>
          <w:tcPr>
            <w:tcW w:w="1028" w:type="dxa"/>
          </w:tcPr>
          <w:p w14:paraId="2B475A1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780CF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6BD6B8DA">
            <w:pPr>
              <w:spacing w:line="360" w:lineRule="auto"/>
              <w:rPr>
                <w:rFonts w:hint="eastAsia" w:ascii="宋体" w:hAnsi="宋体" w:eastAsia="宋体" w:cs="宋体"/>
                <w:sz w:val="24"/>
                <w:szCs w:val="24"/>
                <w:highlight w:val="none"/>
              </w:rPr>
            </w:pPr>
          </w:p>
        </w:tc>
        <w:tc>
          <w:tcPr>
            <w:tcW w:w="892" w:type="dxa"/>
          </w:tcPr>
          <w:p w14:paraId="0BA84E46">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售后服务及培训方案</w:t>
            </w:r>
          </w:p>
        </w:tc>
        <w:tc>
          <w:tcPr>
            <w:tcW w:w="4821" w:type="dxa"/>
          </w:tcPr>
          <w:p w14:paraId="6EBCA177">
            <w:pPr>
              <w:pStyle w:val="38"/>
              <w:numPr>
                <w:ilvl w:val="0"/>
                <w:numId w:val="23"/>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评审内容 根据项目实际需求，提供针对本项目的售后服务及培训服务方案 </w:t>
            </w:r>
            <w:r>
              <w:rPr>
                <w:rFonts w:hint="eastAsia" w:ascii="宋体" w:hAnsi="宋体" w:eastAsia="宋体" w:cs="宋体"/>
                <w:sz w:val="24"/>
                <w:szCs w:val="24"/>
                <w:highlight w:val="none"/>
                <w:lang w:val="en-US" w:eastAsia="zh-CN"/>
              </w:rPr>
              <w:t>包括：</w:t>
            </w:r>
            <w:r>
              <w:rPr>
                <w:rFonts w:hint="eastAsia" w:ascii="宋体" w:hAnsi="宋体" w:eastAsia="宋体" w:cs="宋体"/>
                <w:sz w:val="24"/>
                <w:szCs w:val="24"/>
                <w:highlight w:val="none"/>
              </w:rPr>
              <w:t>①售后服务承诺和服务内容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②故障处理及补救措施，</w:t>
            </w:r>
            <w:r>
              <w:rPr>
                <w:rFonts w:hint="eastAsia" w:ascii="宋体" w:hAnsi="宋体" w:eastAsia="宋体" w:cs="宋体"/>
                <w:sz w:val="24"/>
                <w:szCs w:val="24"/>
                <w:highlight w:val="none"/>
              </w:rPr>
              <w:t>③维修管理响应时间、响应速度及响应方式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④培训服务方案</w:t>
            </w:r>
          </w:p>
          <w:p w14:paraId="1E014EEC">
            <w:pPr>
              <w:pStyle w:val="38"/>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二、评审标准 1、完整性：切合本项目实际情况，方案内容齐全，对文件中各项要求有详细描述； 2、可实施性：切合本项目实际情况，提出步骤清晰、合理的方案。 3、针对性：方案能够紧扣项目实际情况，内容科学合理。 </w:t>
            </w:r>
          </w:p>
          <w:p w14:paraId="7CB27DC5">
            <w:pPr>
              <w:pStyle w:val="38"/>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三、赋分标准（满分</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 ①售后服务承诺和服务内容：每完全满足一个评审标准得 1 分，未完全满足一个评审标准得 0-0.9 分，满分 3 分；</w:t>
            </w:r>
            <w:r>
              <w:rPr>
                <w:rFonts w:hint="eastAsia" w:ascii="宋体" w:hAnsi="宋体" w:eastAsia="宋体" w:cs="宋体"/>
                <w:sz w:val="24"/>
                <w:szCs w:val="24"/>
                <w:highlight w:val="none"/>
                <w:lang w:val="en-US" w:eastAsia="zh-CN"/>
              </w:rPr>
              <w:t>②故障处理及补救措施</w:t>
            </w:r>
            <w:r>
              <w:rPr>
                <w:rFonts w:hint="eastAsia" w:ascii="宋体" w:hAnsi="宋体" w:eastAsia="宋体" w:cs="宋体"/>
                <w:sz w:val="24"/>
                <w:szCs w:val="24"/>
                <w:highlight w:val="none"/>
              </w:rPr>
              <w:t>：每完全满足一个评审标准得 1 分，未完全满足一个评审标准得 0-0.9 分，满分 3 分；③维修管理响应时间、响应速度及响应方式，每完全满足一个评审标准得 1 分，未完全满足一个评审标准得 0-0.9 分，满分 3 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④培训服务方案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每完全满足一个评审标准得 1 分，未完全满足一个评审标准得 0-0.9 分，满分 3 分</w:t>
            </w:r>
            <w:r>
              <w:rPr>
                <w:rFonts w:hint="eastAsia" w:ascii="宋体" w:hAnsi="宋体" w:eastAsia="宋体" w:cs="宋体"/>
                <w:sz w:val="24"/>
                <w:szCs w:val="24"/>
                <w:highlight w:val="none"/>
                <w:lang w:eastAsia="zh-CN"/>
              </w:rPr>
              <w:t>。</w:t>
            </w:r>
          </w:p>
        </w:tc>
        <w:tc>
          <w:tcPr>
            <w:tcW w:w="951" w:type="dxa"/>
          </w:tcPr>
          <w:p w14:paraId="109956E3">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12分</w:t>
            </w:r>
          </w:p>
        </w:tc>
        <w:tc>
          <w:tcPr>
            <w:tcW w:w="1028" w:type="dxa"/>
          </w:tcPr>
          <w:p w14:paraId="2865F54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主观</w:t>
            </w:r>
          </w:p>
        </w:tc>
      </w:tr>
      <w:tr w14:paraId="431B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vMerge w:val="continue"/>
          </w:tcPr>
          <w:p w14:paraId="09451C76">
            <w:pPr>
              <w:spacing w:line="360" w:lineRule="auto"/>
              <w:rPr>
                <w:rFonts w:hint="eastAsia" w:ascii="宋体" w:hAnsi="宋体" w:eastAsia="宋体" w:cs="宋体"/>
                <w:sz w:val="24"/>
                <w:szCs w:val="24"/>
                <w:highlight w:val="none"/>
              </w:rPr>
            </w:pPr>
          </w:p>
        </w:tc>
        <w:tc>
          <w:tcPr>
            <w:tcW w:w="892" w:type="dxa"/>
          </w:tcPr>
          <w:p w14:paraId="7F3AE3E1">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业绩</w:t>
            </w:r>
          </w:p>
        </w:tc>
        <w:tc>
          <w:tcPr>
            <w:tcW w:w="4821" w:type="dxa"/>
          </w:tcPr>
          <w:p w14:paraId="5025BD7F">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供应商须提供自202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年1月1日至今类似本项目业绩，以供应商提供的合同或中标（成交）通知书复印件（或扫描件）为准（日期以合同签订时间或中标（成交）通知书时间为准），每提供一份得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分；未提供的不得分。</w:t>
            </w:r>
          </w:p>
        </w:tc>
        <w:tc>
          <w:tcPr>
            <w:tcW w:w="951" w:type="dxa"/>
          </w:tcPr>
          <w:p w14:paraId="224EC832">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5分</w:t>
            </w:r>
          </w:p>
        </w:tc>
        <w:tc>
          <w:tcPr>
            <w:tcW w:w="1028" w:type="dxa"/>
          </w:tcPr>
          <w:p w14:paraId="24D0CF0F">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r w14:paraId="0FA8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dxa"/>
          </w:tcPr>
          <w:p w14:paraId="2202A08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tc>
        <w:tc>
          <w:tcPr>
            <w:tcW w:w="892" w:type="dxa"/>
          </w:tcPr>
          <w:p w14:paraId="28B319A9">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tc>
        <w:tc>
          <w:tcPr>
            <w:tcW w:w="4821" w:type="dxa"/>
          </w:tcPr>
          <w:p w14:paraId="2423216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1、经初审合格的投标文件，通过符合性审查的投标报价为有效投标价。 2、评标基准价=满足招标文件要求且最低的报价。 3、投标报价为评标基准价得分为满分 。 4、其他投标报价得分=(评标基准价/投标报价)×（30）×100%。 5、投标报价不完整的，不进入评标基准价的计算，本项得0分。</w:t>
            </w:r>
          </w:p>
        </w:tc>
        <w:tc>
          <w:tcPr>
            <w:tcW w:w="951" w:type="dxa"/>
          </w:tcPr>
          <w:p w14:paraId="1EF4056A">
            <w:pPr>
              <w:pStyle w:val="38"/>
              <w:spacing w:line="360" w:lineRule="auto"/>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30</w:t>
            </w:r>
            <w:r>
              <w:rPr>
                <w:rFonts w:hint="eastAsia" w:ascii="宋体" w:hAnsi="宋体" w:eastAsia="宋体" w:cs="宋体"/>
                <w:sz w:val="24"/>
                <w:szCs w:val="24"/>
                <w:highlight w:val="none"/>
                <w:lang w:val="en-US" w:eastAsia="zh-CN"/>
              </w:rPr>
              <w:t>分</w:t>
            </w:r>
          </w:p>
        </w:tc>
        <w:tc>
          <w:tcPr>
            <w:tcW w:w="1028" w:type="dxa"/>
          </w:tcPr>
          <w:p w14:paraId="4C774853">
            <w:pPr>
              <w:pStyle w:val="3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客观</w:t>
            </w:r>
          </w:p>
        </w:tc>
      </w:tr>
    </w:tbl>
    <w:p w14:paraId="12F04ECC">
      <w:pPr>
        <w:rPr>
          <w:rFonts w:hint="eastAsia" w:ascii="宋体" w:hAnsi="宋体" w:eastAsia="宋体" w:cs="宋体"/>
          <w:color w:val="auto"/>
          <w:highlight w:val="none"/>
          <w:lang w:eastAsia="zh-CN"/>
        </w:rPr>
      </w:pPr>
    </w:p>
    <w:p w14:paraId="62B04244">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1046B40">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ascii="宋体" w:hAnsi="宋体" w:eastAsia="宋体" w:cs="宋体"/>
          <w:color w:val="auto"/>
          <w:szCs w:val="24"/>
          <w:highlight w:val="none"/>
        </w:rPr>
        <w:t>评标委员会</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46E5B928">
      <w:pPr>
        <w:spacing w:line="460" w:lineRule="exact"/>
        <w:ind w:firstLine="496" w:firstLineChars="200"/>
        <w:rPr>
          <w:rFonts w:hint="eastAsia" w:ascii="宋体" w:hAnsi="宋体" w:eastAsia="宋体" w:cs="宋体"/>
          <w:bCs/>
          <w:color w:val="auto"/>
          <w:sz w:val="36"/>
          <w:szCs w:val="36"/>
          <w:highlight w:val="none"/>
        </w:rPr>
      </w:pPr>
      <w:r>
        <w:rPr>
          <w:rFonts w:hint="eastAsia" w:ascii="宋体" w:hAnsi="宋体" w:eastAsia="宋体" w:cs="宋体"/>
          <w:color w:val="auto"/>
          <w:spacing w:val="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3"/>
        <w:spacing w:line="360" w:lineRule="auto"/>
        <w:jc w:val="center"/>
        <w:rPr>
          <w:rFonts w:hint="eastAsia" w:ascii="宋体" w:hAnsi="宋体" w:eastAsia="宋体" w:cs="宋体"/>
          <w:bCs/>
          <w:color w:val="auto"/>
          <w:sz w:val="36"/>
          <w:szCs w:val="36"/>
          <w:highlight w:val="none"/>
        </w:rPr>
      </w:pPr>
      <w:bookmarkStart w:id="100" w:name="_Toc16170"/>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1"/>
      <w:bookmarkEnd w:id="92"/>
      <w:bookmarkEnd w:id="93"/>
      <w:bookmarkEnd w:id="94"/>
      <w:bookmarkEnd w:id="95"/>
      <w:bookmarkEnd w:id="96"/>
      <w:bookmarkEnd w:id="100"/>
    </w:p>
    <w:p w14:paraId="6A9C966A">
      <w:pPr>
        <w:rPr>
          <w:rFonts w:hint="eastAsia" w:ascii="宋体" w:hAnsi="宋体" w:eastAsia="宋体" w:cs="宋体"/>
          <w:color w:val="auto"/>
          <w:highlight w:val="none"/>
        </w:rPr>
      </w:pPr>
    </w:p>
    <w:p w14:paraId="7A7AEA86">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SXZCZB2025-ZCGK-1213</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医疗设备F项目</w:t>
      </w:r>
    </w:p>
    <w:p w14:paraId="0C41F5C7">
      <w:pPr>
        <w:jc w:val="center"/>
        <w:rPr>
          <w:rFonts w:hint="eastAsia" w:ascii="宋体" w:hAnsi="宋体" w:eastAsia="宋体" w:cs="宋体"/>
          <w:b/>
          <w:color w:val="auto"/>
          <w:sz w:val="48"/>
          <w:szCs w:val="48"/>
          <w:highlight w:val="none"/>
          <w:u w:val="none"/>
          <w:lang w:val="en-US" w:eastAsia="zh-CN"/>
        </w:rPr>
      </w:pP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09E4DDFE">
      <w:pPr>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包号：</w:t>
      </w:r>
    </w:p>
    <w:p w14:paraId="0CC294E6">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01" w:name="_Toc23267"/>
      <w:bookmarkStart w:id="102" w:name="_Toc23850"/>
      <w:bookmarkStart w:id="103" w:name="_Toc426457699"/>
      <w:bookmarkStart w:id="104" w:name="_Toc17702"/>
      <w:bookmarkStart w:id="105" w:name="_Toc22537"/>
      <w:bookmarkStart w:id="106" w:name="_Toc403077647"/>
      <w:bookmarkStart w:id="107" w:name="_Toc363474026"/>
      <w:bookmarkStart w:id="108" w:name="_Toc30983"/>
      <w:r>
        <w:rPr>
          <w:rFonts w:hint="eastAsia" w:ascii="宋体" w:hAnsi="宋体" w:eastAsia="宋体" w:cs="宋体"/>
          <w:color w:val="auto"/>
          <w:sz w:val="36"/>
          <w:szCs w:val="36"/>
          <w:highlight w:val="none"/>
        </w:rPr>
        <w:t>目    录</w:t>
      </w:r>
      <w:bookmarkEnd w:id="101"/>
      <w:bookmarkEnd w:id="102"/>
      <w:bookmarkEnd w:id="103"/>
      <w:bookmarkEnd w:id="104"/>
      <w:bookmarkEnd w:id="105"/>
      <w:bookmarkEnd w:id="106"/>
      <w:bookmarkEnd w:id="107"/>
      <w:bookmarkEnd w:id="108"/>
    </w:p>
    <w:p w14:paraId="74F275F2">
      <w:pPr>
        <w:rPr>
          <w:rFonts w:hint="eastAsia" w:ascii="宋体" w:hAnsi="宋体" w:eastAsia="宋体" w:cs="宋体"/>
          <w:color w:val="auto"/>
          <w:highlight w:val="none"/>
        </w:rPr>
      </w:pPr>
    </w:p>
    <w:p w14:paraId="353D96E9">
      <w:pPr>
        <w:numPr>
          <w:ilvl w:val="0"/>
          <w:numId w:val="24"/>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numPr>
          <w:ilvl w:val="0"/>
          <w:numId w:val="24"/>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numPr>
          <w:ilvl w:val="0"/>
          <w:numId w:val="24"/>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numPr>
          <w:ilvl w:val="0"/>
          <w:numId w:val="24"/>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numPr>
          <w:ilvl w:val="0"/>
          <w:numId w:val="24"/>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numPr>
          <w:ilvl w:val="0"/>
          <w:numId w:val="24"/>
        </w:numPr>
        <w:tabs>
          <w:tab w:val="left" w:pos="1418"/>
        </w:tabs>
        <w:spacing w:line="720" w:lineRule="auto"/>
        <w:ind w:left="83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numPr>
          <w:ilvl w:val="0"/>
          <w:numId w:val="24"/>
        </w:numPr>
        <w:tabs>
          <w:tab w:val="left" w:pos="1418"/>
        </w:tabs>
        <w:spacing w:line="720" w:lineRule="auto"/>
        <w:ind w:left="83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5"/>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09" w:name="_Toc363474027"/>
      <w:bookmarkStart w:id="110" w:name="_Toc403077648"/>
      <w:bookmarkStart w:id="111" w:name="_Toc20960"/>
      <w:bookmarkStart w:id="112" w:name="_Toc5908"/>
      <w:bookmarkStart w:id="113" w:name="_Toc22682"/>
      <w:bookmarkStart w:id="114" w:name="_Toc6397"/>
      <w:bookmarkStart w:id="115" w:name="_Toc14057"/>
      <w:bookmarkStart w:id="116" w:name="_Toc4930"/>
      <w:bookmarkStart w:id="117" w:name="_Toc3826"/>
      <w:bookmarkStart w:id="118" w:name="_Toc24231"/>
      <w:bookmarkStart w:id="119" w:name="_Toc426457700"/>
      <w:bookmarkStart w:id="120" w:name="_Toc28404"/>
      <w:bookmarkStart w:id="121" w:name="_Toc23702"/>
      <w:bookmarkStart w:id="122" w:name="_Toc26301"/>
      <w:bookmarkStart w:id="123" w:name="_Toc24564"/>
      <w:r>
        <w:rPr>
          <w:rFonts w:hint="eastAsia" w:ascii="宋体" w:hAnsi="宋体" w:eastAsia="宋体" w:cs="宋体"/>
          <w:color w:val="auto"/>
          <w:sz w:val="32"/>
          <w:szCs w:val="32"/>
          <w:highlight w:val="none"/>
        </w:rPr>
        <w:t>一、投标</w:t>
      </w:r>
      <w:bookmarkEnd w:id="109"/>
      <w:bookmarkEnd w:id="110"/>
      <w:r>
        <w:rPr>
          <w:rFonts w:hint="eastAsia" w:ascii="宋体" w:hAnsi="宋体" w:eastAsia="宋体" w:cs="宋体"/>
          <w:color w:val="auto"/>
          <w:sz w:val="32"/>
          <w:szCs w:val="32"/>
          <w:highlight w:val="none"/>
        </w:rPr>
        <w:t>函</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w:t>
      </w:r>
      <w:r>
        <w:rPr>
          <w:rFonts w:hint="eastAsia" w:hAnsi="宋体" w:cs="宋体"/>
          <w:color w:val="auto"/>
          <w:spacing w:val="4"/>
          <w:highlight w:val="none"/>
          <w:u w:val="single"/>
          <w:lang w:eastAsia="zh-CN"/>
        </w:rPr>
        <w:t>：</w:t>
      </w:r>
      <w:r>
        <w:rPr>
          <w:rFonts w:hint="eastAsia" w:hAnsi="宋体" w:cs="宋体"/>
          <w:color w:val="auto"/>
          <w:spacing w:val="4"/>
          <w:highlight w:val="none"/>
          <w:u w:val="single"/>
          <w:lang w:val="en-US" w:eastAsia="zh-CN"/>
        </w:rPr>
        <w:t xml:space="preserve">  包号</w:t>
      </w:r>
      <w:r>
        <w:rPr>
          <w:rFonts w:hint="eastAsia" w:ascii="宋体" w:hAnsi="宋体" w:eastAsia="宋体" w:cs="宋体"/>
          <w:color w:val="auto"/>
          <w:spacing w:val="4"/>
          <w:highlight w:val="none"/>
          <w:u w:val="single"/>
        </w:rPr>
        <w:t>：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ascii="宋体" w:hAnsi="宋体" w:eastAsia="宋体" w:cs="宋体"/>
          <w:color w:val="auto"/>
          <w:spacing w:val="4"/>
          <w:sz w:val="24"/>
          <w:szCs w:val="24"/>
          <w:highlight w:val="none"/>
          <w:lang w:eastAsia="zh-CN"/>
        </w:rPr>
        <w:t>陕西至诚项目管理集团有限公司</w:t>
      </w:r>
      <w:r>
        <w:rPr>
          <w:rFonts w:hint="eastAsia" w:ascii="宋体" w:hAnsi="宋体" w:eastAsia="宋体" w:cs="宋体"/>
          <w:color w:val="auto"/>
          <w:spacing w:val="4"/>
          <w:sz w:val="24"/>
          <w:szCs w:val="24"/>
          <w:highlight w:val="none"/>
        </w:rPr>
        <w:t>交纳招标代理服务费。</w:t>
      </w:r>
    </w:p>
    <w:p w14:paraId="08C1BD6E">
      <w:pPr>
        <w:numPr>
          <w:ilvl w:val="0"/>
          <w:numId w:val="25"/>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24" w:name="_Toc426457703"/>
      <w:bookmarkStart w:id="125" w:name="_Toc2675"/>
      <w:bookmarkStart w:id="126" w:name="_Toc4332"/>
      <w:bookmarkStart w:id="127" w:name="_Toc26697"/>
      <w:bookmarkStart w:id="128" w:name="_Toc403077651"/>
      <w:bookmarkStart w:id="129" w:name="_Toc19026"/>
      <w:bookmarkStart w:id="130" w:name="_Toc21319"/>
      <w:bookmarkStart w:id="131" w:name="_Toc27599"/>
      <w:bookmarkStart w:id="132" w:name="_Toc363474030"/>
      <w:bookmarkStart w:id="133" w:name="_Toc8223"/>
      <w:bookmarkStart w:id="134" w:name="_Toc17802"/>
      <w:bookmarkStart w:id="135" w:name="_Toc19867"/>
      <w:bookmarkStart w:id="136" w:name="_Toc13665"/>
      <w:bookmarkStart w:id="137" w:name="_Toc25217"/>
      <w:bookmarkStart w:id="138" w:name="_Toc29025"/>
      <w:r>
        <w:rPr>
          <w:rFonts w:hint="eastAsia" w:ascii="宋体" w:hAnsi="宋体" w:eastAsia="宋体" w:cs="宋体"/>
          <w:b/>
          <w:bCs/>
          <w:color w:val="auto"/>
          <w:sz w:val="32"/>
          <w:szCs w:val="32"/>
          <w:highlight w:val="none"/>
        </w:rPr>
        <w:t>二、投标报价表</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14:paraId="39723903">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w:t>
      </w:r>
      <w:r>
        <w:rPr>
          <w:rFonts w:hint="eastAsia" w:ascii="宋体" w:hAnsi="宋体" w:eastAsia="宋体" w:cs="宋体"/>
          <w:bCs/>
          <w:color w:val="auto"/>
          <w:szCs w:val="24"/>
          <w:highlight w:val="none"/>
          <w:lang w:eastAsia="zh-CN"/>
        </w:rPr>
        <w:t>编号</w:t>
      </w:r>
      <w:r>
        <w:rPr>
          <w:rFonts w:hint="eastAsia" w:ascii="宋体" w:hAnsi="宋体" w:eastAsia="宋体" w:cs="宋体"/>
          <w:bCs/>
          <w:color w:val="auto"/>
          <w:szCs w:val="24"/>
          <w:highlight w:val="none"/>
        </w:rPr>
        <w:t>：</w:t>
      </w:r>
    </w:p>
    <w:p w14:paraId="4843AEEC">
      <w:pPr>
        <w:pStyle w:val="2"/>
        <w:rPr>
          <w:rFonts w:hint="default" w:eastAsia="宋体"/>
          <w:highlight w:val="none"/>
          <w:lang w:val="en-US" w:eastAsia="zh-CN"/>
        </w:rPr>
      </w:pPr>
      <w:r>
        <w:rPr>
          <w:rFonts w:hint="eastAsia" w:ascii="宋体" w:hAnsi="宋体" w:cs="宋体"/>
          <w:bCs/>
          <w:color w:val="auto"/>
          <w:szCs w:val="24"/>
          <w:highlight w:val="none"/>
          <w:lang w:val="en-US" w:eastAsia="zh-CN"/>
        </w:rPr>
        <w:t>包号：</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537"/>
        <w:gridCol w:w="2445"/>
        <w:gridCol w:w="1867"/>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0"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367"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1317"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3"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0" w:type="pct"/>
            <w:noWrap w:val="0"/>
            <w:vAlign w:val="center"/>
          </w:tcPr>
          <w:p w14:paraId="7C60BCAB">
            <w:pPr>
              <w:jc w:val="center"/>
              <w:rPr>
                <w:rFonts w:hint="eastAsia" w:ascii="宋体" w:hAnsi="宋体" w:eastAsia="宋体" w:cs="宋体"/>
                <w:color w:val="auto"/>
                <w:szCs w:val="24"/>
                <w:highlight w:val="none"/>
              </w:rPr>
            </w:pPr>
          </w:p>
        </w:tc>
        <w:tc>
          <w:tcPr>
            <w:tcW w:w="1367" w:type="pct"/>
            <w:noWrap w:val="0"/>
            <w:vAlign w:val="center"/>
          </w:tcPr>
          <w:p w14:paraId="5692E050">
            <w:pPr>
              <w:jc w:val="center"/>
              <w:rPr>
                <w:rFonts w:hint="eastAsia" w:ascii="宋体" w:hAnsi="宋体" w:eastAsia="宋体" w:cs="宋体"/>
                <w:color w:val="auto"/>
                <w:szCs w:val="24"/>
                <w:highlight w:val="none"/>
              </w:rPr>
            </w:pPr>
          </w:p>
        </w:tc>
        <w:tc>
          <w:tcPr>
            <w:tcW w:w="1317" w:type="pct"/>
            <w:noWrap w:val="0"/>
            <w:vAlign w:val="top"/>
          </w:tcPr>
          <w:p w14:paraId="12CBA7CC">
            <w:pPr>
              <w:jc w:val="center"/>
              <w:rPr>
                <w:rFonts w:hint="eastAsia" w:ascii="宋体" w:hAnsi="宋体" w:eastAsia="宋体" w:cs="宋体"/>
                <w:color w:val="auto"/>
                <w:szCs w:val="24"/>
                <w:highlight w:val="none"/>
              </w:rPr>
            </w:pPr>
          </w:p>
        </w:tc>
        <w:tc>
          <w:tcPr>
            <w:tcW w:w="1003"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1"/>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65BB7E6B">
      <w:pPr>
        <w:jc w:val="center"/>
        <w:rPr>
          <w:rFonts w:hint="eastAsia" w:ascii="宋体" w:hAnsi="宋体" w:eastAsia="宋体" w:cs="宋体"/>
          <w:color w:val="auto"/>
          <w:highlight w:val="none"/>
        </w:rPr>
      </w:pPr>
    </w:p>
    <w:tbl>
      <w:tblPr>
        <w:tblStyle w:val="21"/>
        <w:tblW w:w="10129" w:type="dxa"/>
        <w:jc w:val="center"/>
        <w:tblLayout w:type="fixed"/>
        <w:tblCellMar>
          <w:top w:w="0" w:type="dxa"/>
          <w:left w:w="28" w:type="dxa"/>
          <w:bottom w:w="0" w:type="dxa"/>
          <w:right w:w="28" w:type="dxa"/>
        </w:tblCellMar>
      </w:tblPr>
      <w:tblGrid>
        <w:gridCol w:w="875"/>
        <w:gridCol w:w="681"/>
        <w:gridCol w:w="1290"/>
        <w:gridCol w:w="1185"/>
        <w:gridCol w:w="1380"/>
        <w:gridCol w:w="1230"/>
        <w:gridCol w:w="1230"/>
        <w:gridCol w:w="1028"/>
        <w:gridCol w:w="97"/>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BD1A046">
            <w:pPr>
              <w:spacing w:after="120"/>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单位</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gridSpan w:val="2"/>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4BC91D3">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FAA5DEF">
            <w:pPr>
              <w:spacing w:before="166" w:beforeLines="50"/>
              <w:jc w:val="center"/>
              <w:rPr>
                <w:rFonts w:hint="eastAsia" w:ascii="宋体" w:hAnsi="宋体" w:eastAsia="宋体" w:cs="宋体"/>
                <w:color w:val="auto"/>
                <w:highlight w:val="none"/>
              </w:rPr>
            </w:pPr>
          </w:p>
        </w:tc>
        <w:tc>
          <w:tcPr>
            <w:tcW w:w="1125" w:type="dxa"/>
            <w:gridSpan w:val="2"/>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3DD2C501">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E30E7B8">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69376A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7ED600">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4A6FF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5448BF4">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C08CA5">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934617F">
            <w:pPr>
              <w:spacing w:before="166" w:beforeLines="50"/>
              <w:jc w:val="center"/>
              <w:rPr>
                <w:rFonts w:hint="eastAsia" w:ascii="宋体" w:hAnsi="宋体" w:eastAsia="宋体" w:cs="宋体"/>
                <w:color w:val="auto"/>
                <w:highlight w:val="none"/>
              </w:rPr>
            </w:pPr>
          </w:p>
        </w:tc>
        <w:tc>
          <w:tcPr>
            <w:tcW w:w="1125" w:type="dxa"/>
            <w:gridSpan w:val="2"/>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308F36D2">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c>
          <w:tcPr>
            <w:tcW w:w="1230" w:type="dxa"/>
            <w:gridSpan w:val="2"/>
            <w:tcBorders>
              <w:top w:val="single" w:color="auto" w:sz="4" w:space="0"/>
              <w:left w:val="single" w:color="auto" w:sz="6" w:space="0"/>
              <w:bottom w:val="single" w:color="auto" w:sz="6" w:space="0"/>
              <w:right w:val="single" w:color="auto" w:sz="6" w:space="0"/>
            </w:tcBorders>
            <w:noWrap w:val="0"/>
            <w:vAlign w:val="center"/>
          </w:tcPr>
          <w:p w14:paraId="4FD20616">
            <w:pPr>
              <w:spacing w:before="166" w:beforeLines="50"/>
              <w:jc w:val="center"/>
              <w:rPr>
                <w:rFonts w:hint="eastAsia" w:ascii="宋体" w:hAnsi="宋体" w:eastAsia="宋体" w:cs="宋体"/>
                <w:color w:val="auto"/>
                <w:szCs w:val="24"/>
                <w:highlight w:val="none"/>
              </w:rPr>
            </w:pPr>
          </w:p>
        </w:tc>
      </w:tr>
      <w:tr w14:paraId="095CE3B3">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053"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c>
          <w:tcPr>
            <w:tcW w:w="1230" w:type="dxa"/>
            <w:gridSpan w:val="2"/>
            <w:tcBorders>
              <w:top w:val="single" w:color="auto" w:sz="4" w:space="0"/>
              <w:left w:val="single" w:color="auto" w:sz="6" w:space="0"/>
              <w:bottom w:val="single" w:color="auto" w:sz="6" w:space="0"/>
              <w:right w:val="single" w:color="auto" w:sz="6" w:space="0"/>
            </w:tcBorders>
            <w:noWrap w:val="0"/>
            <w:vAlign w:val="center"/>
          </w:tcPr>
          <w:p w14:paraId="0636D8B6">
            <w:pPr>
              <w:spacing w:before="166" w:beforeLines="50"/>
              <w:rPr>
                <w:rFonts w:hint="eastAsia" w:ascii="宋体" w:hAnsi="宋体" w:eastAsia="宋体" w:cs="宋体"/>
                <w:color w:val="auto"/>
                <w:spacing w:val="-6"/>
                <w:szCs w:val="24"/>
                <w:highlight w:val="none"/>
              </w:rPr>
            </w:pP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5"/>
        <w:spacing w:before="333" w:beforeLines="100"/>
        <w:rPr>
          <w:rFonts w:hint="eastAsia" w:ascii="宋体" w:hAnsi="宋体" w:eastAsia="宋体" w:cs="宋体"/>
          <w:b w:val="0"/>
          <w:color w:val="auto"/>
          <w:highlight w:val="none"/>
        </w:rPr>
      </w:pPr>
      <w:bookmarkStart w:id="139" w:name="_Toc4085"/>
      <w:bookmarkStart w:id="140" w:name="_Toc3617"/>
      <w:bookmarkStart w:id="141" w:name="_Toc8367"/>
      <w:bookmarkStart w:id="142" w:name="_Toc16715"/>
      <w:bookmarkStart w:id="143" w:name="_Toc31326"/>
      <w:bookmarkStart w:id="144" w:name="_Toc2184"/>
      <w:bookmarkStart w:id="145" w:name="_Toc14384"/>
      <w:bookmarkStart w:id="146" w:name="_Toc19152"/>
      <w:r>
        <w:rPr>
          <w:rFonts w:hint="eastAsia" w:ascii="宋体" w:hAnsi="宋体" w:eastAsia="宋体" w:cs="宋体"/>
          <w:color w:val="auto"/>
          <w:sz w:val="32"/>
          <w:szCs w:val="32"/>
          <w:highlight w:val="none"/>
        </w:rPr>
        <w:br w:type="page"/>
      </w:r>
      <w:bookmarkStart w:id="147" w:name="_Toc2105"/>
      <w:bookmarkStart w:id="148" w:name="_Toc17891"/>
      <w:bookmarkStart w:id="149" w:name="_Toc29887"/>
      <w:bookmarkStart w:id="150" w:name="_Toc18339"/>
      <w:r>
        <w:rPr>
          <w:rFonts w:hint="eastAsia" w:ascii="宋体" w:hAnsi="宋体" w:eastAsia="宋体" w:cs="宋体"/>
          <w:color w:val="auto"/>
          <w:sz w:val="32"/>
          <w:szCs w:val="32"/>
          <w:highlight w:val="none"/>
        </w:rPr>
        <w:t>三、投标方案说明书</w:t>
      </w:r>
      <w:bookmarkEnd w:id="139"/>
      <w:bookmarkEnd w:id="140"/>
      <w:bookmarkEnd w:id="141"/>
      <w:bookmarkEnd w:id="142"/>
      <w:bookmarkEnd w:id="143"/>
      <w:bookmarkEnd w:id="144"/>
      <w:bookmarkEnd w:id="145"/>
      <w:bookmarkEnd w:id="146"/>
      <w:bookmarkEnd w:id="147"/>
      <w:bookmarkEnd w:id="148"/>
      <w:bookmarkEnd w:id="149"/>
      <w:bookmarkEnd w:id="150"/>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681692A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4CE1DF7B">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470FCAAB">
      <w:pPr>
        <w:spacing w:after="120"/>
        <w:ind w:firstLine="120" w:firstLineChars="50"/>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包   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5705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43BBC3C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02D8668F">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268" w:type="dxa"/>
            <w:tcBorders>
              <w:bottom w:val="nil"/>
            </w:tcBorders>
            <w:noWrap w:val="0"/>
            <w:vAlign w:val="top"/>
          </w:tcPr>
          <w:p w14:paraId="569A4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781" w:type="dxa"/>
            <w:tcBorders>
              <w:bottom w:val="nil"/>
            </w:tcBorders>
            <w:noWrap w:val="0"/>
            <w:vAlign w:val="top"/>
          </w:tcPr>
          <w:p w14:paraId="01104FB9">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0634E213">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594" w:type="dxa"/>
            <w:tcBorders>
              <w:bottom w:val="nil"/>
            </w:tcBorders>
            <w:noWrap w:val="0"/>
            <w:vAlign w:val="top"/>
          </w:tcPr>
          <w:p w14:paraId="341D26A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09A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3C4CBDBE">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3C6E0AE3">
            <w:pPr>
              <w:rPr>
                <w:rFonts w:hint="eastAsia" w:ascii="宋体" w:hAnsi="宋体" w:eastAsia="宋体" w:cs="宋体"/>
                <w:color w:val="auto"/>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14:paraId="51AC224D">
            <w:pPr>
              <w:rPr>
                <w:rFonts w:hint="eastAsia" w:ascii="宋体" w:hAnsi="宋体" w:eastAsia="宋体" w:cs="宋体"/>
                <w:color w:val="auto"/>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14:paraId="03206C1B">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08487889">
            <w:pPr>
              <w:rPr>
                <w:rFonts w:hint="eastAsia" w:ascii="宋体" w:hAnsi="宋体" w:eastAsia="宋体" w:cs="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32A9BD9E">
            <w:pPr>
              <w:rPr>
                <w:rFonts w:hint="eastAsia" w:ascii="宋体" w:hAnsi="宋体" w:eastAsia="宋体" w:cs="宋体"/>
                <w:color w:val="auto"/>
                <w:szCs w:val="24"/>
                <w:highlight w:val="none"/>
              </w:rPr>
            </w:pPr>
          </w:p>
        </w:tc>
      </w:tr>
      <w:tr w14:paraId="1DD9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29B13AC">
            <w:pPr>
              <w:rPr>
                <w:rFonts w:hint="eastAsia" w:ascii="宋体" w:hAnsi="宋体" w:eastAsia="宋体" w:cs="宋体"/>
                <w:color w:val="auto"/>
                <w:szCs w:val="24"/>
                <w:highlight w:val="none"/>
              </w:rPr>
            </w:pPr>
          </w:p>
        </w:tc>
        <w:tc>
          <w:tcPr>
            <w:tcW w:w="1276" w:type="dxa"/>
            <w:tcBorders>
              <w:top w:val="nil"/>
            </w:tcBorders>
            <w:noWrap w:val="0"/>
            <w:vAlign w:val="top"/>
          </w:tcPr>
          <w:p w14:paraId="5B9AA53E">
            <w:pPr>
              <w:rPr>
                <w:rFonts w:hint="eastAsia" w:ascii="宋体" w:hAnsi="宋体" w:eastAsia="宋体" w:cs="宋体"/>
                <w:color w:val="auto"/>
                <w:szCs w:val="24"/>
                <w:highlight w:val="none"/>
              </w:rPr>
            </w:pPr>
          </w:p>
        </w:tc>
        <w:tc>
          <w:tcPr>
            <w:tcW w:w="2268" w:type="dxa"/>
            <w:tcBorders>
              <w:top w:val="nil"/>
            </w:tcBorders>
            <w:noWrap w:val="0"/>
            <w:vAlign w:val="top"/>
          </w:tcPr>
          <w:p w14:paraId="5213C952">
            <w:pPr>
              <w:rPr>
                <w:rFonts w:hint="eastAsia" w:ascii="宋体" w:hAnsi="宋体" w:eastAsia="宋体" w:cs="宋体"/>
                <w:color w:val="auto"/>
                <w:szCs w:val="24"/>
                <w:highlight w:val="none"/>
              </w:rPr>
            </w:pPr>
          </w:p>
        </w:tc>
        <w:tc>
          <w:tcPr>
            <w:tcW w:w="2781" w:type="dxa"/>
            <w:tcBorders>
              <w:top w:val="nil"/>
            </w:tcBorders>
            <w:noWrap w:val="0"/>
            <w:vAlign w:val="top"/>
          </w:tcPr>
          <w:p w14:paraId="76E0BF58">
            <w:pPr>
              <w:rPr>
                <w:rFonts w:hint="eastAsia" w:ascii="宋体" w:hAnsi="宋体" w:eastAsia="宋体" w:cs="宋体"/>
                <w:color w:val="auto"/>
                <w:szCs w:val="24"/>
                <w:highlight w:val="none"/>
              </w:rPr>
            </w:pPr>
          </w:p>
        </w:tc>
        <w:tc>
          <w:tcPr>
            <w:tcW w:w="1188" w:type="dxa"/>
            <w:tcBorders>
              <w:top w:val="nil"/>
            </w:tcBorders>
            <w:noWrap w:val="0"/>
            <w:vAlign w:val="top"/>
          </w:tcPr>
          <w:p w14:paraId="34364B82">
            <w:pPr>
              <w:rPr>
                <w:rFonts w:hint="eastAsia" w:ascii="宋体" w:hAnsi="宋体" w:eastAsia="宋体" w:cs="宋体"/>
                <w:color w:val="auto"/>
                <w:szCs w:val="24"/>
                <w:highlight w:val="none"/>
              </w:rPr>
            </w:pPr>
          </w:p>
        </w:tc>
        <w:tc>
          <w:tcPr>
            <w:tcW w:w="594" w:type="dxa"/>
            <w:tcBorders>
              <w:top w:val="nil"/>
            </w:tcBorders>
            <w:noWrap w:val="0"/>
            <w:vAlign w:val="top"/>
          </w:tcPr>
          <w:p w14:paraId="7D4EC7D4">
            <w:pPr>
              <w:rPr>
                <w:rFonts w:hint="eastAsia" w:ascii="宋体" w:hAnsi="宋体" w:eastAsia="宋体" w:cs="宋体"/>
                <w:color w:val="auto"/>
                <w:szCs w:val="24"/>
                <w:highlight w:val="none"/>
              </w:rPr>
            </w:pPr>
          </w:p>
        </w:tc>
      </w:tr>
    </w:tbl>
    <w:p w14:paraId="5A0C4C09">
      <w:pPr>
        <w:rPr>
          <w:rFonts w:hint="eastAsia" w:ascii="宋体" w:hAnsi="宋体" w:eastAsia="宋体" w:cs="宋体"/>
          <w:color w:val="auto"/>
          <w:highlight w:val="none"/>
        </w:rPr>
      </w:pPr>
    </w:p>
    <w:p w14:paraId="70295579">
      <w:pPr>
        <w:rPr>
          <w:rFonts w:hint="eastAsia" w:ascii="宋体" w:hAnsi="宋体" w:eastAsia="宋体" w:cs="宋体"/>
          <w:color w:val="auto"/>
          <w:highlight w:val="none"/>
        </w:rPr>
      </w:pPr>
    </w:p>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09C060B1">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62A5E7BD">
      <w:pPr>
        <w:spacing w:after="120"/>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w:t>
      </w:r>
      <w:r>
        <w:rPr>
          <w:rFonts w:hint="eastAsia" w:ascii="宋体" w:hAnsi="宋体" w:eastAsia="宋体" w:cs="宋体"/>
          <w:color w:val="auto"/>
          <w:szCs w:val="24"/>
          <w:highlight w:val="none"/>
          <w:lang w:eastAsia="zh-CN"/>
        </w:rPr>
        <w:t>编号</w:t>
      </w:r>
      <w:r>
        <w:rPr>
          <w:rFonts w:hint="eastAsia" w:ascii="宋体" w:hAnsi="宋体" w:eastAsia="宋体" w:cs="宋体"/>
          <w:color w:val="auto"/>
          <w:szCs w:val="24"/>
          <w:highlight w:val="none"/>
        </w:rPr>
        <w:t>：</w:t>
      </w:r>
    </w:p>
    <w:p w14:paraId="286F9FD4">
      <w:pPr>
        <w:spacing w:after="120"/>
        <w:ind w:firstLine="120" w:firstLineChars="50"/>
        <w:rPr>
          <w:rFonts w:hint="eastAsia" w:ascii="宋体" w:hAnsi="宋体" w:eastAsia="宋体" w:cs="宋体"/>
          <w:color w:val="auto"/>
          <w:szCs w:val="24"/>
          <w:highlight w:val="none"/>
        </w:rPr>
      </w:pPr>
      <w:r>
        <w:rPr>
          <w:rFonts w:hint="eastAsia" w:hAnsi="宋体" w:cs="宋体"/>
          <w:color w:val="auto"/>
          <w:szCs w:val="24"/>
          <w:highlight w:val="none"/>
          <w:lang w:val="en-US" w:eastAsia="zh-CN"/>
        </w:rPr>
        <w:t>包   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8"/>
        <w:gridCol w:w="1983"/>
        <w:gridCol w:w="1746"/>
        <w:gridCol w:w="1590"/>
        <w:gridCol w:w="1190"/>
        <w:gridCol w:w="1410"/>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638"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983"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746" w:type="dxa"/>
            <w:tcBorders>
              <w:right w:val="single" w:color="auto" w:sz="4" w:space="0"/>
            </w:tcBorders>
            <w:noWrap w:val="0"/>
            <w:vAlign w:val="center"/>
          </w:tcPr>
          <w:p w14:paraId="73D8176A">
            <w:pPr>
              <w:pStyle w:val="4"/>
              <w:adjustRightInd w:val="0"/>
              <w:snapToGrid w:val="0"/>
              <w:ind w:left="0"/>
              <w:jc w:val="center"/>
              <w:rPr>
                <w:rFonts w:hint="eastAsia" w:ascii="宋体" w:hAnsi="宋体" w:eastAsia="宋体" w:cs="宋体"/>
                <w:color w:val="auto"/>
                <w:sz w:val="24"/>
                <w:szCs w:val="24"/>
                <w:highlight w:val="none"/>
              </w:rPr>
            </w:pPr>
            <w:bookmarkStart w:id="151" w:name="_Toc30065"/>
            <w:bookmarkStart w:id="152" w:name="_Toc24009"/>
            <w:bookmarkStart w:id="153" w:name="_Toc628"/>
            <w:bookmarkStart w:id="154" w:name="_Toc32309"/>
            <w:bookmarkStart w:id="155" w:name="_Toc29617"/>
            <w:bookmarkStart w:id="156" w:name="_Toc25980"/>
            <w:bookmarkStart w:id="157" w:name="_Toc24582"/>
            <w:bookmarkStart w:id="158" w:name="_Toc15750"/>
            <w:bookmarkStart w:id="159" w:name="_Toc28060"/>
            <w:bookmarkStart w:id="160" w:name="_Toc32014"/>
            <w:bookmarkStart w:id="161" w:name="_Toc27923"/>
            <w:bookmarkStart w:id="162" w:name="_Toc8403"/>
            <w:r>
              <w:rPr>
                <w:rFonts w:hint="eastAsia" w:ascii="宋体" w:hAnsi="宋体" w:eastAsia="宋体" w:cs="宋体"/>
                <w:color w:val="auto"/>
                <w:sz w:val="24"/>
                <w:szCs w:val="24"/>
                <w:highlight w:val="none"/>
              </w:rPr>
              <w:t>品牌、规格及型号</w:t>
            </w:r>
            <w:bookmarkEnd w:id="151"/>
            <w:bookmarkEnd w:id="152"/>
            <w:bookmarkEnd w:id="153"/>
            <w:bookmarkEnd w:id="154"/>
            <w:bookmarkEnd w:id="155"/>
            <w:bookmarkEnd w:id="156"/>
            <w:bookmarkEnd w:id="157"/>
            <w:bookmarkEnd w:id="158"/>
            <w:bookmarkEnd w:id="159"/>
            <w:bookmarkEnd w:id="160"/>
            <w:bookmarkEnd w:id="161"/>
            <w:bookmarkEnd w:id="162"/>
          </w:p>
        </w:tc>
        <w:tc>
          <w:tcPr>
            <w:tcW w:w="1590" w:type="dxa"/>
            <w:tcBorders>
              <w:left w:val="single" w:color="auto" w:sz="4" w:space="0"/>
            </w:tcBorders>
            <w:noWrap w:val="0"/>
            <w:vAlign w:val="center"/>
          </w:tcPr>
          <w:p w14:paraId="520E809E">
            <w:pPr>
              <w:pStyle w:val="4"/>
              <w:adjustRightInd w:val="0"/>
              <w:snapToGrid w:val="0"/>
              <w:ind w:left="0"/>
              <w:jc w:val="center"/>
              <w:rPr>
                <w:rFonts w:hint="eastAsia" w:ascii="宋体" w:hAnsi="宋体" w:eastAsia="宋体" w:cs="宋体"/>
                <w:color w:val="auto"/>
                <w:sz w:val="24"/>
                <w:szCs w:val="24"/>
                <w:highlight w:val="none"/>
              </w:rPr>
            </w:pPr>
            <w:bookmarkStart w:id="163" w:name="_Toc4360"/>
            <w:bookmarkStart w:id="164" w:name="_Toc10047"/>
            <w:bookmarkStart w:id="165" w:name="_Toc13511"/>
            <w:bookmarkStart w:id="166" w:name="_Toc6823"/>
            <w:bookmarkStart w:id="167" w:name="_Toc5023"/>
            <w:bookmarkStart w:id="168" w:name="_Toc16441"/>
            <w:bookmarkStart w:id="169" w:name="_Toc23855"/>
            <w:bookmarkStart w:id="170" w:name="_Toc13693"/>
            <w:bookmarkStart w:id="171" w:name="_Toc5039"/>
            <w:bookmarkStart w:id="172" w:name="_Toc6970"/>
            <w:bookmarkStart w:id="173" w:name="_Toc17740"/>
            <w:bookmarkStart w:id="174" w:name="_Toc8331"/>
            <w:bookmarkStart w:id="175" w:name="_Toc426457706"/>
            <w:r>
              <w:rPr>
                <w:rFonts w:hint="eastAsia" w:ascii="宋体" w:hAnsi="宋体" w:eastAsia="宋体" w:cs="宋体"/>
                <w:color w:val="auto"/>
                <w:sz w:val="24"/>
                <w:szCs w:val="24"/>
                <w:highlight w:val="none"/>
              </w:rPr>
              <w:t>原产地及 制造厂名</w:t>
            </w:r>
            <w:bookmarkEnd w:id="163"/>
            <w:bookmarkEnd w:id="164"/>
            <w:bookmarkEnd w:id="165"/>
            <w:bookmarkEnd w:id="166"/>
            <w:bookmarkEnd w:id="167"/>
            <w:bookmarkEnd w:id="168"/>
            <w:bookmarkEnd w:id="169"/>
            <w:bookmarkEnd w:id="170"/>
            <w:bookmarkEnd w:id="171"/>
            <w:bookmarkEnd w:id="172"/>
            <w:bookmarkEnd w:id="173"/>
            <w:bookmarkEnd w:id="174"/>
          </w:p>
        </w:tc>
        <w:tc>
          <w:tcPr>
            <w:tcW w:w="1190" w:type="dxa"/>
            <w:tcBorders>
              <w:right w:val="single" w:color="auto" w:sz="4" w:space="0"/>
            </w:tcBorders>
            <w:noWrap w:val="0"/>
            <w:vAlign w:val="center"/>
          </w:tcPr>
          <w:p w14:paraId="15108566">
            <w:pPr>
              <w:pStyle w:val="4"/>
              <w:adjustRightInd w:val="0"/>
              <w:snapToGrid w:val="0"/>
              <w:ind w:left="0"/>
              <w:jc w:val="center"/>
              <w:rPr>
                <w:rFonts w:hint="eastAsia" w:ascii="宋体" w:hAnsi="宋体" w:eastAsia="宋体" w:cs="宋体"/>
                <w:color w:val="auto"/>
                <w:sz w:val="24"/>
                <w:szCs w:val="24"/>
                <w:highlight w:val="none"/>
              </w:rPr>
            </w:pPr>
            <w:bookmarkStart w:id="176" w:name="_Toc17442"/>
            <w:bookmarkStart w:id="177" w:name="_Toc15304"/>
            <w:bookmarkStart w:id="178" w:name="_Toc13853"/>
            <w:bookmarkStart w:id="179" w:name="_Toc5449"/>
            <w:bookmarkStart w:id="180" w:name="_Toc25367"/>
            <w:bookmarkStart w:id="181" w:name="_Toc32261"/>
            <w:bookmarkStart w:id="182" w:name="_Toc22669"/>
            <w:bookmarkStart w:id="183" w:name="_Toc24194"/>
            <w:bookmarkStart w:id="184" w:name="_Toc29415"/>
            <w:bookmarkStart w:id="185" w:name="_Toc2218"/>
            <w:bookmarkStart w:id="186" w:name="_Toc6864"/>
            <w:bookmarkStart w:id="187" w:name="_Toc5186"/>
            <w:r>
              <w:rPr>
                <w:rFonts w:hint="eastAsia" w:ascii="宋体" w:hAnsi="宋体" w:eastAsia="宋体" w:cs="宋体"/>
                <w:color w:val="auto"/>
                <w:sz w:val="24"/>
                <w:szCs w:val="24"/>
                <w:highlight w:val="none"/>
              </w:rPr>
              <w:t>数量</w:t>
            </w:r>
            <w:bookmarkEnd w:id="175"/>
            <w:bookmarkEnd w:id="176"/>
            <w:bookmarkEnd w:id="177"/>
            <w:bookmarkEnd w:id="178"/>
            <w:bookmarkEnd w:id="179"/>
            <w:bookmarkEnd w:id="180"/>
            <w:bookmarkEnd w:id="181"/>
            <w:bookmarkEnd w:id="182"/>
            <w:bookmarkEnd w:id="183"/>
            <w:bookmarkEnd w:id="184"/>
            <w:bookmarkEnd w:id="185"/>
            <w:bookmarkEnd w:id="186"/>
            <w:bookmarkEnd w:id="187"/>
          </w:p>
        </w:tc>
        <w:tc>
          <w:tcPr>
            <w:tcW w:w="1410" w:type="dxa"/>
            <w:tcBorders>
              <w:right w:val="single" w:color="auto" w:sz="4" w:space="0"/>
            </w:tcBorders>
            <w:noWrap w:val="0"/>
            <w:vAlign w:val="center"/>
          </w:tcPr>
          <w:p w14:paraId="2569E698">
            <w:pPr>
              <w:pStyle w:val="4"/>
              <w:ind w:left="0"/>
              <w:jc w:val="center"/>
              <w:rPr>
                <w:rFonts w:hint="eastAsia" w:ascii="宋体" w:hAnsi="宋体" w:eastAsia="宋体" w:cs="宋体"/>
                <w:color w:val="auto"/>
                <w:sz w:val="24"/>
                <w:szCs w:val="24"/>
                <w:highlight w:val="none"/>
              </w:rPr>
            </w:pPr>
            <w:bookmarkStart w:id="188" w:name="_Toc3059"/>
            <w:bookmarkStart w:id="189" w:name="_Toc22386"/>
            <w:bookmarkStart w:id="190" w:name="_Toc426457709"/>
            <w:bookmarkStart w:id="191" w:name="_Toc22789"/>
            <w:bookmarkStart w:id="192" w:name="_Toc18685"/>
            <w:bookmarkStart w:id="193" w:name="_Toc15321"/>
            <w:bookmarkStart w:id="194" w:name="_Toc12830"/>
            <w:bookmarkStart w:id="195" w:name="_Toc8990"/>
            <w:bookmarkStart w:id="196" w:name="_Toc6139"/>
            <w:bookmarkStart w:id="197" w:name="_Toc1768"/>
            <w:bookmarkStart w:id="198" w:name="_Toc14093"/>
            <w:bookmarkStart w:id="199" w:name="_Toc16567"/>
            <w:bookmarkStart w:id="200" w:name="_Toc24445"/>
            <w:r>
              <w:rPr>
                <w:rFonts w:hint="eastAsia" w:ascii="宋体" w:hAnsi="宋体" w:eastAsia="宋体" w:cs="宋体"/>
                <w:color w:val="auto"/>
                <w:sz w:val="24"/>
                <w:szCs w:val="24"/>
                <w:highlight w:val="none"/>
              </w:rPr>
              <w:t>备注</w:t>
            </w:r>
            <w:bookmarkEnd w:id="188"/>
            <w:bookmarkEnd w:id="189"/>
            <w:bookmarkEnd w:id="190"/>
            <w:bookmarkEnd w:id="191"/>
            <w:bookmarkEnd w:id="192"/>
            <w:bookmarkEnd w:id="193"/>
            <w:bookmarkEnd w:id="194"/>
            <w:bookmarkEnd w:id="195"/>
            <w:bookmarkEnd w:id="196"/>
            <w:bookmarkEnd w:id="197"/>
            <w:bookmarkEnd w:id="198"/>
            <w:bookmarkEnd w:id="199"/>
            <w:bookmarkEnd w:id="200"/>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jc w:val="center"/>
        </w:trPr>
        <w:tc>
          <w:tcPr>
            <w:tcW w:w="638"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8"/>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5"/>
        <w:spacing w:before="333" w:beforeLines="100"/>
        <w:ind w:firstLine="321" w:firstLineChars="100"/>
        <w:rPr>
          <w:rFonts w:hint="eastAsia" w:ascii="宋体" w:hAnsi="宋体" w:eastAsia="宋体" w:cs="宋体"/>
          <w:color w:val="auto"/>
          <w:sz w:val="32"/>
          <w:szCs w:val="32"/>
          <w:highlight w:val="none"/>
        </w:rPr>
      </w:pPr>
      <w:bookmarkStart w:id="201" w:name="_Toc9218"/>
      <w:bookmarkStart w:id="202" w:name="_Toc426457713"/>
      <w:bookmarkStart w:id="203" w:name="_Toc21284"/>
      <w:bookmarkStart w:id="204" w:name="_Toc1379"/>
      <w:bookmarkStart w:id="205" w:name="_Toc23455"/>
      <w:bookmarkStart w:id="206" w:name="_Toc363474032"/>
      <w:bookmarkStart w:id="207" w:name="_Toc403077655"/>
      <w:bookmarkStart w:id="208" w:name="_Toc2621"/>
      <w:bookmarkStart w:id="209" w:name="_Toc2700"/>
      <w:bookmarkStart w:id="210" w:name="_Toc4633"/>
      <w:bookmarkStart w:id="211" w:name="_Toc19497"/>
      <w:bookmarkStart w:id="212" w:name="_Toc13421"/>
      <w:bookmarkStart w:id="213" w:name="_Toc19142"/>
      <w:bookmarkStart w:id="214" w:name="_Toc17364"/>
      <w:r>
        <w:rPr>
          <w:rFonts w:hint="eastAsia" w:ascii="宋体" w:hAnsi="宋体" w:eastAsia="宋体" w:cs="宋体"/>
          <w:color w:val="auto"/>
          <w:sz w:val="32"/>
          <w:szCs w:val="32"/>
          <w:highlight w:val="none"/>
        </w:rPr>
        <w:t>四、</w:t>
      </w:r>
      <w:bookmarkEnd w:id="201"/>
      <w:bookmarkEnd w:id="202"/>
      <w:bookmarkEnd w:id="203"/>
      <w:bookmarkEnd w:id="204"/>
      <w:bookmarkEnd w:id="205"/>
      <w:bookmarkEnd w:id="206"/>
      <w:bookmarkEnd w:id="207"/>
      <w:bookmarkEnd w:id="208"/>
      <w:r>
        <w:rPr>
          <w:rFonts w:hint="eastAsia" w:ascii="宋体" w:hAnsi="宋体" w:eastAsia="宋体" w:cs="宋体"/>
          <w:color w:val="auto"/>
          <w:sz w:val="32"/>
          <w:szCs w:val="32"/>
          <w:highlight w:val="none"/>
        </w:rPr>
        <w:t>商务条款偏离表</w:t>
      </w:r>
      <w:bookmarkEnd w:id="209"/>
      <w:bookmarkEnd w:id="210"/>
      <w:bookmarkEnd w:id="211"/>
      <w:bookmarkEnd w:id="212"/>
      <w:bookmarkEnd w:id="213"/>
      <w:bookmarkEnd w:id="214"/>
    </w:p>
    <w:p w14:paraId="0AF39CCD">
      <w:pPr>
        <w:pStyle w:val="18"/>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8"/>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w:t>
      </w:r>
      <w:r>
        <w:rPr>
          <w:rFonts w:hint="eastAsia" w:ascii="宋体" w:hAnsi="宋体" w:eastAsia="宋体" w:cs="宋体"/>
          <w:color w:val="auto"/>
          <w:highlight w:val="none"/>
        </w:rPr>
        <w:t>：</w:t>
      </w:r>
    </w:p>
    <w:p w14:paraId="3473898E">
      <w:pPr>
        <w:pStyle w:val="18"/>
        <w:widowControl w:val="0"/>
        <w:spacing w:before="0" w:beforeAutospacing="0" w:after="0" w:afterAutospacing="0"/>
        <w:ind w:firstLine="480" w:firstLineChars="200"/>
        <w:jc w:val="left"/>
        <w:rPr>
          <w:rFonts w:hint="default" w:ascii="宋体" w:hAnsi="宋体" w:eastAsia="宋体" w:cs="宋体"/>
          <w:color w:val="auto"/>
          <w:highlight w:val="none"/>
          <w:lang w:val="en-US" w:eastAsia="zh-CN"/>
        </w:rPr>
      </w:pPr>
      <w:r>
        <w:rPr>
          <w:rFonts w:hint="eastAsia" w:cs="宋体"/>
          <w:color w:val="auto"/>
          <w:highlight w:val="none"/>
          <w:lang w:val="en-US" w:eastAsia="zh-CN"/>
        </w:rPr>
        <w:t>包   号：</w:t>
      </w:r>
    </w:p>
    <w:tbl>
      <w:tblPr>
        <w:tblStyle w:val="2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8"/>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8"/>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8"/>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8"/>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8"/>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15" w:name="_Toc10058"/>
      <w:bookmarkStart w:id="216" w:name="_Toc10179"/>
      <w:bookmarkStart w:id="217" w:name="_Toc6432"/>
      <w:bookmarkStart w:id="218" w:name="_Toc6862"/>
      <w:bookmarkStart w:id="219" w:name="_Toc8692"/>
      <w:bookmarkStart w:id="220" w:name="_Toc426457714"/>
      <w:bookmarkStart w:id="221" w:name="_Toc403077656"/>
      <w:bookmarkStart w:id="222" w:name="_Toc22990"/>
      <w:bookmarkStart w:id="223" w:name="_Toc363474033"/>
      <w:bookmarkStart w:id="224" w:name="_Toc13133"/>
      <w:bookmarkStart w:id="225" w:name="_Toc26290"/>
      <w:bookmarkStart w:id="226" w:name="_Toc8857"/>
      <w:bookmarkStart w:id="227" w:name="_Toc8659"/>
      <w:bookmarkStart w:id="228" w:name="_Toc24011"/>
      <w:r>
        <w:rPr>
          <w:rStyle w:val="29"/>
          <w:rFonts w:hint="eastAsia" w:ascii="宋体" w:hAnsi="宋体" w:eastAsia="宋体" w:cs="宋体"/>
          <w:color w:val="auto"/>
          <w:sz w:val="32"/>
          <w:szCs w:val="32"/>
          <w:highlight w:val="none"/>
        </w:rPr>
        <w:t>五、</w:t>
      </w:r>
      <w:bookmarkEnd w:id="215"/>
      <w:bookmarkEnd w:id="216"/>
      <w:bookmarkEnd w:id="217"/>
      <w:bookmarkEnd w:id="218"/>
      <w:bookmarkEnd w:id="219"/>
      <w:bookmarkEnd w:id="220"/>
      <w:bookmarkEnd w:id="221"/>
      <w:bookmarkEnd w:id="222"/>
      <w:bookmarkEnd w:id="223"/>
      <w:r>
        <w:rPr>
          <w:rStyle w:val="29"/>
          <w:rFonts w:hint="eastAsia" w:ascii="宋体" w:hAnsi="宋体" w:eastAsia="宋体" w:cs="宋体"/>
          <w:color w:val="auto"/>
          <w:sz w:val="32"/>
          <w:szCs w:val="32"/>
          <w:highlight w:val="none"/>
        </w:rPr>
        <w:t>陕西省政府采购供应商拒绝政府采购领域商业贿赂承诺书</w:t>
      </w:r>
      <w:bookmarkEnd w:id="224"/>
      <w:bookmarkEnd w:id="225"/>
      <w:bookmarkEnd w:id="226"/>
      <w:bookmarkEnd w:id="227"/>
      <w:bookmarkEnd w:id="228"/>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hAnsi="宋体" w:cs="宋体"/>
          <w:color w:val="auto"/>
          <w:szCs w:val="24"/>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2F85EF87">
      <w:pPr>
        <w:pStyle w:val="5"/>
        <w:spacing w:before="333" w:beforeLines="100"/>
        <w:rPr>
          <w:rFonts w:hint="eastAsia" w:ascii="宋体" w:hAnsi="宋体" w:eastAsia="宋体" w:cs="宋体"/>
          <w:color w:val="auto"/>
          <w:sz w:val="32"/>
          <w:szCs w:val="32"/>
          <w:highlight w:val="none"/>
        </w:rPr>
      </w:pPr>
      <w:bookmarkStart w:id="229" w:name="_Toc363474034"/>
      <w:bookmarkStart w:id="230" w:name="_Toc5679"/>
      <w:bookmarkStart w:id="231" w:name="_Toc155"/>
      <w:bookmarkStart w:id="232" w:name="_Toc426457715"/>
      <w:bookmarkStart w:id="233" w:name="_Toc22335"/>
      <w:bookmarkStart w:id="234" w:name="_Toc7550"/>
      <w:bookmarkStart w:id="235" w:name="_Toc3206"/>
      <w:bookmarkStart w:id="236" w:name="_Toc28113"/>
      <w:bookmarkStart w:id="237" w:name="_Toc20139"/>
      <w:bookmarkStart w:id="238" w:name="_Toc8066"/>
      <w:bookmarkStart w:id="239" w:name="_Toc403077657"/>
      <w:bookmarkStart w:id="240" w:name="_Toc21171"/>
      <w:bookmarkStart w:id="241" w:name="_Toc27947"/>
      <w:bookmarkStart w:id="242" w:name="_Toc491"/>
      <w:r>
        <w:rPr>
          <w:rFonts w:hint="eastAsia" w:ascii="宋体" w:hAnsi="宋体" w:eastAsia="宋体" w:cs="宋体"/>
          <w:color w:val="auto"/>
          <w:sz w:val="32"/>
          <w:szCs w:val="32"/>
          <w:highlight w:val="none"/>
        </w:rPr>
        <w:t>六、资格证明文件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07647D9">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合同包1(</w:t>
      </w:r>
      <w:r>
        <w:rPr>
          <w:rFonts w:hint="eastAsia" w:ascii="宋体" w:hAnsi="宋体" w:eastAsia="宋体" w:cs="宋体"/>
          <w:b/>
          <w:bCs/>
          <w:sz w:val="24"/>
          <w:szCs w:val="24"/>
          <w:highlight w:val="none"/>
          <w:lang w:eastAsia="zh-CN"/>
        </w:rPr>
        <w:t>高清电子关节镜</w:t>
      </w:r>
      <w:r>
        <w:rPr>
          <w:rFonts w:hint="eastAsia" w:ascii="宋体" w:hAnsi="宋体" w:eastAsia="宋体" w:cs="宋体"/>
          <w:b/>
          <w:bCs/>
          <w:sz w:val="24"/>
          <w:szCs w:val="24"/>
          <w:highlight w:val="none"/>
        </w:rPr>
        <w:t>)特定资格要求如下:</w:t>
      </w:r>
    </w:p>
    <w:p w14:paraId="311A1F02">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7AD12BAA">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合同包2(</w:t>
      </w:r>
      <w:r>
        <w:rPr>
          <w:rFonts w:hint="eastAsia" w:ascii="宋体" w:hAnsi="宋体" w:eastAsia="宋体" w:cs="宋体"/>
          <w:b/>
          <w:bCs/>
          <w:sz w:val="24"/>
          <w:szCs w:val="24"/>
          <w:highlight w:val="none"/>
          <w:lang w:eastAsia="zh-CN"/>
        </w:rPr>
        <w:t>电子鼻咽喉镜</w:t>
      </w:r>
      <w:r>
        <w:rPr>
          <w:rFonts w:hint="eastAsia" w:ascii="宋体" w:hAnsi="宋体" w:eastAsia="宋体" w:cs="宋体"/>
          <w:b/>
          <w:bCs/>
          <w:sz w:val="24"/>
          <w:szCs w:val="24"/>
          <w:highlight w:val="none"/>
        </w:rPr>
        <w:t>)特定资格要求如下:</w:t>
      </w:r>
    </w:p>
    <w:p w14:paraId="7C7E54A0">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46EBCB19">
      <w:pPr>
        <w:pStyle w:val="3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合同包3(</w:t>
      </w:r>
      <w:r>
        <w:rPr>
          <w:rFonts w:hint="eastAsia" w:ascii="宋体" w:hAnsi="宋体" w:eastAsia="宋体" w:cs="宋体"/>
          <w:b/>
          <w:bCs/>
          <w:sz w:val="24"/>
          <w:szCs w:val="24"/>
          <w:highlight w:val="none"/>
          <w:lang w:eastAsia="zh-CN"/>
        </w:rPr>
        <w:t>电子十二指肠镜</w:t>
      </w:r>
      <w:r>
        <w:rPr>
          <w:rFonts w:hint="eastAsia" w:ascii="宋体" w:hAnsi="宋体" w:eastAsia="宋体" w:cs="宋体"/>
          <w:b/>
          <w:bCs/>
          <w:sz w:val="24"/>
          <w:szCs w:val="24"/>
          <w:highlight w:val="none"/>
        </w:rPr>
        <w:t>)特定资格要求如下:</w:t>
      </w:r>
    </w:p>
    <w:p w14:paraId="6BE47611">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供应商为生产厂家的须提供《医疗器械生产许可证》或《医疗器械生产备案凭证》，供应商为代理商的须提《医疗器械经营许可证》或《医疗器械经营备案凭证》；投标产品纳入医疗器械管理的，提供医疗器械注册证或备案凭证；</w:t>
      </w:r>
    </w:p>
    <w:p w14:paraId="5291103C">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2C90AD0E">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r>
        <w:rPr>
          <w:rFonts w:hint="eastAsia" w:hAnsi="宋体" w:cs="宋体"/>
          <w:b/>
          <w:bCs/>
          <w:sz w:val="24"/>
          <w:szCs w:val="24"/>
          <w:highlight w:val="none"/>
          <w:lang w:val="en-US" w:eastAsia="zh-CN"/>
        </w:rPr>
        <w:t>神经外科开颅手术动力系统</w:t>
      </w:r>
      <w:r>
        <w:rPr>
          <w:rFonts w:hint="eastAsia" w:ascii="宋体" w:hAnsi="宋体" w:eastAsia="宋体" w:cs="宋体"/>
          <w:b/>
          <w:bCs/>
          <w:sz w:val="24"/>
          <w:szCs w:val="24"/>
          <w:highlight w:val="none"/>
        </w:rPr>
        <w:t>)特定资格要求如下:</w:t>
      </w:r>
    </w:p>
    <w:p w14:paraId="0B421EAB">
      <w:pPr>
        <w:pStyle w:val="38"/>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法定代表人参加投标的提供法定代表人身份证明及身份证，委托代理人参加投标的提供授权委托书及委托代理人身份证，并提供被授权代表开标截止前三个月内任意一个月在本单位的社保缴纳证明；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财务状况报告：提供经审计的2024年度完整有效的财务报告复印件(财务报告是指经会计师事务所审计的上述指定年度整个会计年度财务报表，复印件至少须包括报告正文、资产负债表、现金流量表、利润表、附注和会计师事务所营业执照，报告正文应当有会计师事务所公章和2名注册会计师的签字及盖章。且审计报告应当经过注册会计师行业统一监管平台备案赋码)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为生产厂商须提供《医疗器械生产许可证》或《医疗器械生产备案凭证》，供应商为代理商须提供《医疗器械经营许可证》或《医疗器械经营备案凭证》，纳入医疗器械注册管理的，提供医疗器械注册证或备案凭证；进口产品需提供完整授权链，且授权范围需包含本次采购项目内容。</w:t>
      </w:r>
      <w:r>
        <w:rPr>
          <w:rFonts w:hint="eastAsia" w:ascii="宋体" w:hAnsi="宋体" w:eastAsia="宋体" w:cs="宋体"/>
          <w:b/>
          <w:bCs/>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）提供具有履行本合同所必需的设备和专业技术能力的说明及承诺书；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）供应商通过“信用中国”网站(www.creditchina.gov.cn)、中国政府采购网(www.ccgp.gov.cn)等查询相关主体信用记录；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）参加政府采购活动前3年内，在经营活动中没有重大违法记录的书面声明；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）本项目不接受联合体投标（提供承诺书）。</w:t>
      </w:r>
    </w:p>
    <w:p w14:paraId="4EE20882">
      <w:pPr>
        <w:rPr>
          <w:highlight w:val="none"/>
        </w:rPr>
      </w:pPr>
    </w:p>
    <w:p w14:paraId="1C423882">
      <w:pPr>
        <w:rPr>
          <w:highlight w:val="none"/>
        </w:rPr>
      </w:pPr>
    </w:p>
    <w:p w14:paraId="6A9FA326">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3DA589C9">
      <w:pPr>
        <w:pStyle w:val="2"/>
        <w:rPr>
          <w:rFonts w:hint="eastAsia" w:ascii="宋体" w:hAnsi="宋体" w:eastAsia="宋体" w:cs="宋体"/>
          <w:color w:val="auto"/>
          <w:szCs w:val="24"/>
          <w:highlight w:val="none"/>
        </w:rPr>
      </w:pPr>
    </w:p>
    <w:p w14:paraId="165E298B">
      <w:pPr>
        <w:pStyle w:val="2"/>
        <w:rPr>
          <w:rFonts w:hint="eastAsia" w:ascii="宋体" w:hAnsi="宋体" w:eastAsia="宋体" w:cs="宋体"/>
          <w:b/>
          <w:bCs/>
          <w:color w:val="auto"/>
          <w:sz w:val="30"/>
          <w:szCs w:val="30"/>
          <w:highlight w:val="none"/>
        </w:rPr>
        <w:sectPr>
          <w:footerReference r:id="rId14" w:type="default"/>
          <w:pgSz w:w="11906" w:h="16838"/>
          <w:pgMar w:top="1361" w:right="1417" w:bottom="1361" w:left="1417" w:header="1134" w:footer="992" w:gutter="0"/>
          <w:pgNumType w:fmt="decimal"/>
          <w:cols w:space="720" w:num="1"/>
          <w:docGrid w:type="lines" w:linePitch="333" w:charSpace="0"/>
        </w:sectPr>
      </w:pPr>
      <w:bookmarkStart w:id="243" w:name="_Toc25348"/>
      <w:bookmarkStart w:id="244" w:name="_Toc30210"/>
      <w:bookmarkStart w:id="245" w:name="_Toc403077649"/>
      <w:bookmarkStart w:id="246" w:name="_Toc4867"/>
      <w:bookmarkStart w:id="247" w:name="_Toc426457701"/>
      <w:bookmarkStart w:id="248" w:name="_Toc19075"/>
      <w:bookmarkStart w:id="249" w:name="_Toc16097"/>
      <w:bookmarkStart w:id="250" w:name="_Toc363474028"/>
    </w:p>
    <w:bookmarkEnd w:id="243"/>
    <w:bookmarkEnd w:id="244"/>
    <w:bookmarkEnd w:id="245"/>
    <w:bookmarkEnd w:id="246"/>
    <w:bookmarkEnd w:id="247"/>
    <w:bookmarkEnd w:id="248"/>
    <w:bookmarkEnd w:id="249"/>
    <w:bookmarkEnd w:id="250"/>
    <w:p w14:paraId="5D9F42C8">
      <w:pPr>
        <w:jc w:val="center"/>
        <w:outlineLvl w:val="2"/>
        <w:rPr>
          <w:rFonts w:hint="eastAsia" w:ascii="宋体" w:hAnsi="宋体" w:eastAsia="宋体" w:cs="宋体"/>
          <w:b/>
          <w:bCs/>
          <w:color w:val="auto"/>
          <w:sz w:val="30"/>
          <w:szCs w:val="30"/>
          <w:highlight w:val="none"/>
        </w:rPr>
      </w:pPr>
      <w:bookmarkStart w:id="251" w:name="_Toc1056"/>
      <w:bookmarkStart w:id="252" w:name="_Toc25505"/>
      <w:bookmarkStart w:id="253" w:name="_Toc7508"/>
      <w:bookmarkStart w:id="254" w:name="_Toc30099"/>
      <w:r>
        <w:rPr>
          <w:rFonts w:hint="eastAsia" w:ascii="宋体" w:hAnsi="宋体" w:eastAsia="宋体" w:cs="宋体"/>
          <w:b/>
          <w:bCs/>
          <w:color w:val="auto"/>
          <w:sz w:val="30"/>
          <w:szCs w:val="30"/>
          <w:highlight w:val="none"/>
        </w:rPr>
        <w:t>七、其他</w:t>
      </w:r>
      <w:bookmarkEnd w:id="251"/>
      <w:bookmarkEnd w:id="252"/>
      <w:bookmarkEnd w:id="253"/>
      <w:bookmarkEnd w:id="254"/>
    </w:p>
    <w:p w14:paraId="760FE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2"/>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2"/>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ascii="宋体" w:hAnsi="宋体" w:eastAsia="宋体" w:cs="宋体"/>
          <w:b/>
          <w:color w:val="auto"/>
          <w:spacing w:val="4"/>
          <w:szCs w:val="24"/>
          <w:highlight w:val="none"/>
          <w:u w:val="single"/>
          <w:lang w:eastAsia="zh-CN"/>
        </w:rPr>
        <w:t>陕西至诚项目管理集团有限公司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lang w:val="en-US" w:eastAsia="zh-CN"/>
        </w:rPr>
        <w:t xml:space="preserve">  包号：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1"/>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1"/>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55" w:name="_Toc25905"/>
      <w:r>
        <w:rPr>
          <w:rFonts w:hint="eastAsia" w:ascii="宋体" w:hAnsi="宋体" w:eastAsia="宋体" w:cs="宋体"/>
          <w:color w:val="auto"/>
          <w:spacing w:val="4"/>
          <w:szCs w:val="30"/>
          <w:highlight w:val="none"/>
        </w:rPr>
        <w:br w:type="page"/>
      </w:r>
      <w:bookmarkEnd w:id="255"/>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8"/>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8"/>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cs="宋体"/>
          <w:i w:val="0"/>
          <w:iCs w:val="0"/>
          <w:color w:val="auto"/>
          <w:highlight w:val="none"/>
          <w:u w:val="none"/>
          <w:shd w:val="clear" w:color="auto" w:fill="FFFFFF"/>
          <w:lang w:val="en-US" w:eastAsia="zh-CN"/>
        </w:rPr>
        <w:t>包号：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1E8C0CF8">
      <w:pPr>
        <w:pStyle w:val="18"/>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20C02A0">
      <w:pPr>
        <w:pStyle w:val="18"/>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14:paraId="3D558BDE">
      <w:pPr>
        <w:pStyle w:val="18"/>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8"/>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2"/>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2"/>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2"/>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2"/>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2"/>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2"/>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59F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1CB67553">
      <w:pPr>
        <w:spacing w:before="100" w:beforeAutospacing="1" w:after="166" w:afterLines="50" w:line="360" w:lineRule="auto"/>
        <w:jc w:val="center"/>
        <w:rPr>
          <w:rFonts w:hint="eastAsia" w:ascii="宋体" w:hAnsi="宋体" w:eastAsia="宋体" w:cs="宋体"/>
          <w:b/>
          <w:color w:val="auto"/>
          <w:sz w:val="28"/>
          <w:szCs w:val="28"/>
          <w:highlight w:val="none"/>
        </w:rPr>
      </w:pP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2"/>
        <w:spacing w:before="2"/>
        <w:rPr>
          <w:rFonts w:hint="eastAsia" w:ascii="宋体" w:hAnsi="宋体" w:eastAsia="宋体" w:cs="宋体"/>
          <w:b/>
          <w:color w:val="auto"/>
          <w:sz w:val="24"/>
          <w:highlight w:val="none"/>
        </w:rPr>
      </w:pPr>
    </w:p>
    <w:p w14:paraId="7C84D79D">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2"/>
        <w:spacing w:before="35" w:line="316" w:lineRule="auto"/>
        <w:ind w:left="4060" w:right="2166"/>
        <w:rPr>
          <w:rFonts w:hint="eastAsia" w:ascii="宋体" w:hAnsi="宋体" w:eastAsia="宋体" w:cs="宋体"/>
          <w:color w:val="auto"/>
          <w:spacing w:val="6"/>
          <w:sz w:val="24"/>
          <w:szCs w:val="24"/>
          <w:highlight w:val="none"/>
        </w:rPr>
      </w:pPr>
    </w:p>
    <w:p w14:paraId="26AF1A9A">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4</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56" w:name="OLE_LINK14"/>
      <w:bookmarkStart w:id="257" w:name="OLE_LINK13"/>
      <w:r>
        <w:rPr>
          <w:rFonts w:hint="eastAsia" w:ascii="宋体" w:hAnsi="宋体" w:eastAsia="宋体" w:cs="宋体"/>
          <w:b/>
          <w:color w:val="auto"/>
          <w:spacing w:val="6"/>
          <w:sz w:val="32"/>
          <w:szCs w:val="32"/>
          <w:highlight w:val="none"/>
        </w:rPr>
        <w:t>残疾人福利性单位声明函</w:t>
      </w:r>
    </w:p>
    <w:bookmarkEnd w:id="256"/>
    <w:bookmarkEnd w:id="257"/>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19071E08">
      <w:pPr>
        <w:jc w:val="center"/>
        <w:rPr>
          <w:rFonts w:hAnsi="宋体" w:cs="宋体"/>
          <w:b/>
          <w:bCs/>
          <w:sz w:val="44"/>
          <w:szCs w:val="44"/>
          <w:highlight w:val="none"/>
        </w:rPr>
      </w:pPr>
      <w:r>
        <w:rPr>
          <w:rFonts w:hint="eastAsia" w:hAnsi="宋体" w:cs="宋体"/>
          <w:b/>
          <w:bCs/>
          <w:sz w:val="44"/>
          <w:szCs w:val="44"/>
          <w:highlight w:val="none"/>
        </w:rPr>
        <w:t>质疑函范本</w:t>
      </w:r>
    </w:p>
    <w:p w14:paraId="13BF90FA">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704A884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7A93E7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B62600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FFDF7FC">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7A922A0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4DAA3BC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2217B116">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610898A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6183D28C">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0FF02A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3F6DA2C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66D4DA8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1B509BA">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4E076D64">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2E5193E2">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377DB69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1AF7BA35">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440FDEE">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6CFC1B59">
      <w:pPr>
        <w:adjustRightInd w:val="0"/>
        <w:snapToGrid w:val="0"/>
        <w:spacing w:line="360" w:lineRule="auto"/>
        <w:rPr>
          <w:rFonts w:hAnsi="宋体" w:cs="宋体"/>
          <w:szCs w:val="24"/>
          <w:highlight w:val="none"/>
        </w:rPr>
      </w:pPr>
      <w:r>
        <w:rPr>
          <w:rFonts w:hint="eastAsia" w:hAnsi="宋体" w:cs="宋体"/>
          <w:szCs w:val="24"/>
          <w:highlight w:val="none"/>
        </w:rPr>
        <w:t>……</w:t>
      </w:r>
    </w:p>
    <w:p w14:paraId="4BD9A5C9">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43077DAF">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656284DE">
      <w:pPr>
        <w:rPr>
          <w:rFonts w:hAnsi="宋体" w:cs="宋体"/>
          <w:szCs w:val="24"/>
          <w:highlight w:val="none"/>
        </w:rPr>
      </w:pPr>
      <w:r>
        <w:rPr>
          <w:rFonts w:hint="eastAsia" w:hAnsi="宋体" w:cs="宋体"/>
          <w:szCs w:val="24"/>
          <w:highlight w:val="none"/>
        </w:rPr>
        <w:t xml:space="preserve">签字(签章)：                   公章：                      </w:t>
      </w:r>
    </w:p>
    <w:p w14:paraId="523C8B1B">
      <w:pPr>
        <w:rPr>
          <w:rFonts w:hAnsi="宋体" w:cs="宋体"/>
          <w:szCs w:val="24"/>
          <w:highlight w:val="none"/>
        </w:rPr>
      </w:pPr>
      <w:r>
        <w:rPr>
          <w:rFonts w:hint="eastAsia" w:hAnsi="宋体" w:cs="宋体"/>
          <w:szCs w:val="24"/>
          <w:highlight w:val="none"/>
        </w:rPr>
        <w:t xml:space="preserve">日期：    </w:t>
      </w:r>
    </w:p>
    <w:p w14:paraId="0935FDD2">
      <w:pPr>
        <w:jc w:val="center"/>
        <w:rPr>
          <w:rFonts w:hAnsi="宋体" w:cs="宋体"/>
          <w:b/>
          <w:sz w:val="44"/>
          <w:szCs w:val="44"/>
          <w:highlight w:val="none"/>
        </w:rPr>
      </w:pPr>
    </w:p>
    <w:p w14:paraId="4F3F981E">
      <w:pPr>
        <w:rPr>
          <w:rFonts w:hint="eastAsia" w:hAnsi="宋体" w:cs="宋体"/>
          <w:b/>
          <w:sz w:val="44"/>
          <w:szCs w:val="44"/>
          <w:highlight w:val="none"/>
        </w:rPr>
      </w:pPr>
      <w:r>
        <w:rPr>
          <w:rFonts w:hint="eastAsia" w:hAnsi="宋体" w:cs="宋体"/>
          <w:b/>
          <w:sz w:val="44"/>
          <w:szCs w:val="44"/>
          <w:highlight w:val="none"/>
        </w:rPr>
        <w:br w:type="page"/>
      </w:r>
    </w:p>
    <w:p w14:paraId="5121865F">
      <w:pPr>
        <w:jc w:val="center"/>
        <w:rPr>
          <w:rFonts w:hAnsi="宋体" w:cs="宋体"/>
          <w:b/>
          <w:sz w:val="44"/>
          <w:szCs w:val="44"/>
          <w:highlight w:val="none"/>
        </w:rPr>
      </w:pPr>
      <w:r>
        <w:rPr>
          <w:rFonts w:hint="eastAsia" w:hAnsi="宋体" w:cs="宋体"/>
          <w:b/>
          <w:sz w:val="44"/>
          <w:szCs w:val="44"/>
          <w:highlight w:val="none"/>
        </w:rPr>
        <w:t>投诉书范本</w:t>
      </w:r>
    </w:p>
    <w:p w14:paraId="034B85DA">
      <w:pPr>
        <w:rPr>
          <w:rFonts w:hAnsi="宋体" w:cs="宋体"/>
          <w:szCs w:val="24"/>
          <w:highlight w:val="none"/>
        </w:rPr>
      </w:pPr>
      <w:r>
        <w:rPr>
          <w:rFonts w:hint="eastAsia" w:hAnsi="宋体" w:cs="宋体"/>
          <w:szCs w:val="24"/>
          <w:highlight w:val="none"/>
        </w:rPr>
        <w:t>一、投诉相关主体基本情况</w:t>
      </w:r>
    </w:p>
    <w:p w14:paraId="4C668860">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2F337BC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65D63CE">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A9A0F85">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107CA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4AAFF91">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B2FE7C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9EFC966">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DA2180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8517EA">
      <w:pPr>
        <w:rPr>
          <w:rFonts w:hAnsi="宋体" w:cs="宋体"/>
          <w:szCs w:val="24"/>
          <w:highlight w:val="none"/>
        </w:rPr>
      </w:pPr>
      <w:r>
        <w:rPr>
          <w:rFonts w:hint="eastAsia" w:hAnsi="宋体" w:cs="宋体"/>
          <w:szCs w:val="24"/>
          <w:highlight w:val="none"/>
        </w:rPr>
        <w:t>被投诉人2</w:t>
      </w:r>
    </w:p>
    <w:p w14:paraId="723C0E2E">
      <w:pPr>
        <w:rPr>
          <w:rFonts w:hAnsi="宋体" w:cs="宋体"/>
          <w:szCs w:val="24"/>
          <w:highlight w:val="none"/>
          <w:u w:val="dotted"/>
        </w:rPr>
      </w:pPr>
      <w:r>
        <w:rPr>
          <w:rFonts w:hint="eastAsia" w:hAnsi="宋体" w:cs="宋体"/>
          <w:szCs w:val="24"/>
          <w:highlight w:val="none"/>
        </w:rPr>
        <w:t>……</w:t>
      </w:r>
    </w:p>
    <w:p w14:paraId="2D7876EE">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859F2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ECD78F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D8586F">
      <w:pPr>
        <w:rPr>
          <w:rFonts w:hAnsi="宋体" w:cs="宋体"/>
          <w:szCs w:val="24"/>
          <w:highlight w:val="none"/>
        </w:rPr>
      </w:pPr>
      <w:r>
        <w:rPr>
          <w:rFonts w:hint="eastAsia" w:hAnsi="宋体" w:cs="宋体"/>
          <w:szCs w:val="24"/>
          <w:highlight w:val="none"/>
        </w:rPr>
        <w:t>二、投诉项目基本情况</w:t>
      </w:r>
    </w:p>
    <w:p w14:paraId="1F743FAF">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B111A62">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4B18DF13">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8C94E40">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74A8AADA">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850DADB">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2EC7D42">
      <w:pPr>
        <w:rPr>
          <w:rFonts w:hAnsi="宋体" w:cs="宋体"/>
          <w:szCs w:val="24"/>
          <w:highlight w:val="none"/>
        </w:rPr>
      </w:pPr>
      <w:r>
        <w:rPr>
          <w:rFonts w:hint="eastAsia" w:hAnsi="宋体" w:cs="宋体"/>
          <w:szCs w:val="24"/>
          <w:highlight w:val="none"/>
        </w:rPr>
        <w:t>三、质疑基本情况</w:t>
      </w:r>
    </w:p>
    <w:p w14:paraId="7E551B66">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1C030C2F">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A4744B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40DDFA2">
      <w:pPr>
        <w:rPr>
          <w:rFonts w:hAnsi="宋体" w:cs="宋体"/>
          <w:szCs w:val="24"/>
          <w:highlight w:val="none"/>
        </w:rPr>
      </w:pPr>
      <w:r>
        <w:rPr>
          <w:rFonts w:hint="eastAsia" w:hAnsi="宋体" w:cs="宋体"/>
          <w:szCs w:val="24"/>
          <w:highlight w:val="none"/>
        </w:rPr>
        <w:t>四、投诉事项具体内容</w:t>
      </w:r>
    </w:p>
    <w:p w14:paraId="33C1F6F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E4133AE">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3D988135">
      <w:pPr>
        <w:rPr>
          <w:rFonts w:hAnsi="宋体" w:cs="宋体"/>
          <w:szCs w:val="24"/>
          <w:highlight w:val="none"/>
          <w:u w:val="dotted"/>
        </w:rPr>
      </w:pPr>
      <w:r>
        <w:rPr>
          <w:rFonts w:hint="eastAsia" w:hAnsi="宋体" w:cs="宋体"/>
          <w:szCs w:val="24"/>
          <w:highlight w:val="none"/>
          <w:u w:val="dotted"/>
        </w:rPr>
        <w:t xml:space="preserve">                                                      </w:t>
      </w:r>
    </w:p>
    <w:p w14:paraId="10B48E94">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6B03D50">
      <w:pPr>
        <w:rPr>
          <w:rFonts w:hAnsi="宋体" w:cs="宋体"/>
          <w:szCs w:val="24"/>
          <w:highlight w:val="none"/>
          <w:u w:val="dotted"/>
        </w:rPr>
      </w:pPr>
      <w:r>
        <w:rPr>
          <w:rFonts w:hint="eastAsia" w:hAnsi="宋体" w:cs="宋体"/>
          <w:szCs w:val="24"/>
          <w:highlight w:val="none"/>
          <w:u w:val="dotted"/>
        </w:rPr>
        <w:t xml:space="preserve">                                                      </w:t>
      </w:r>
    </w:p>
    <w:p w14:paraId="596C1CD5">
      <w:pPr>
        <w:rPr>
          <w:rFonts w:hAnsi="宋体" w:cs="宋体"/>
          <w:szCs w:val="24"/>
          <w:highlight w:val="none"/>
        </w:rPr>
      </w:pPr>
      <w:r>
        <w:rPr>
          <w:rFonts w:hint="eastAsia" w:hAnsi="宋体" w:cs="宋体"/>
          <w:szCs w:val="24"/>
          <w:highlight w:val="none"/>
        </w:rPr>
        <w:t>投诉事项2</w:t>
      </w:r>
    </w:p>
    <w:p w14:paraId="0548041F">
      <w:pPr>
        <w:rPr>
          <w:rFonts w:hAnsi="宋体" w:cs="宋体"/>
          <w:szCs w:val="24"/>
          <w:highlight w:val="none"/>
          <w:u w:val="dotted"/>
        </w:rPr>
      </w:pPr>
      <w:r>
        <w:rPr>
          <w:rFonts w:hint="eastAsia" w:hAnsi="宋体" w:cs="宋体"/>
          <w:szCs w:val="24"/>
          <w:highlight w:val="none"/>
        </w:rPr>
        <w:t>……</w:t>
      </w:r>
    </w:p>
    <w:p w14:paraId="38811AFF">
      <w:pPr>
        <w:rPr>
          <w:rFonts w:hAnsi="宋体" w:cs="宋体"/>
          <w:szCs w:val="24"/>
          <w:highlight w:val="none"/>
        </w:rPr>
      </w:pPr>
      <w:r>
        <w:rPr>
          <w:rFonts w:hint="eastAsia" w:hAnsi="宋体" w:cs="宋体"/>
          <w:szCs w:val="24"/>
          <w:highlight w:val="none"/>
        </w:rPr>
        <w:t>五、与投诉事项相关的投诉请求</w:t>
      </w:r>
    </w:p>
    <w:p w14:paraId="2048179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D58D8C0">
      <w:pPr>
        <w:rPr>
          <w:rFonts w:hAnsi="宋体" w:cs="宋体"/>
          <w:szCs w:val="24"/>
          <w:highlight w:val="none"/>
          <w:u w:val="single"/>
        </w:rPr>
      </w:pPr>
      <w:r>
        <w:rPr>
          <w:rFonts w:hint="eastAsia" w:hAnsi="宋体" w:cs="宋体"/>
          <w:szCs w:val="24"/>
          <w:highlight w:val="none"/>
        </w:rPr>
        <w:t xml:space="preserve">                                                                                                    </w:t>
      </w:r>
    </w:p>
    <w:p w14:paraId="4877AB52">
      <w:pPr>
        <w:rPr>
          <w:rFonts w:hAnsi="宋体" w:cs="宋体"/>
          <w:szCs w:val="24"/>
          <w:highlight w:val="none"/>
        </w:rPr>
      </w:pPr>
      <w:r>
        <w:rPr>
          <w:rFonts w:hint="eastAsia" w:hAnsi="宋体" w:cs="宋体"/>
          <w:szCs w:val="24"/>
          <w:highlight w:val="none"/>
        </w:rPr>
        <w:t xml:space="preserve">签字(签章)：                   公章：                      </w:t>
      </w:r>
    </w:p>
    <w:p w14:paraId="034FFF71">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2F9D770E">
      <w:pPr>
        <w:rPr>
          <w:highlight w:val="none"/>
        </w:rPr>
      </w:pPr>
    </w:p>
    <w:sectPr>
      <w:headerReference r:id="rId15" w:type="default"/>
      <w:footerReference r:id="rId16"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7A"/>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643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陕西至诚项目管理集团有限公司</w:t>
    </w:r>
    <w:r>
      <w:rPr>
        <w:rFonts w:hint="eastAsia"/>
        <w:sz w:val="18"/>
        <w:szCs w:val="18"/>
      </w:rPr>
      <w:t xml:space="preserve">                                   地址：</w: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BB09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33BB09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0D34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66E0D347">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65CB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58165CB2">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E36D1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74E36D14">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4A0A">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74A0A">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陕西至诚项目管理集团有限公司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385">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8B4DA">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A8B4DA">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FE8D">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ABFE8D">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5"/>
      <w:pBdr>
        <w:bottom w:val="single" w:color="auto" w:sz="4" w:space="1"/>
      </w:pBdr>
      <w:tabs>
        <w:tab w:val="left" w:pos="2307"/>
        <w:tab w:val="clear" w:pos="4153"/>
      </w:tabs>
      <w:jc w:val="left"/>
      <w:rPr>
        <w:sz w:val="16"/>
        <w:szCs w:val="16"/>
      </w:rPr>
    </w:pPr>
    <w:r>
      <w:rPr>
        <w:rFonts w:hint="eastAsia" w:hAnsi="宋体"/>
        <w:sz w:val="16"/>
        <w:szCs w:val="16"/>
        <w:lang w:eastAsia="zh-CN"/>
      </w:rPr>
      <w:t>一批检验类医疗设备采购项目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5"/>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5"/>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5"/>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5"/>
      <w:pBdr>
        <w:bottom w:val="single" w:color="auto" w:sz="4" w:space="1"/>
      </w:pBdr>
      <w:jc w:val="left"/>
      <w:rPr>
        <w:sz w:val="16"/>
        <w:szCs w:val="16"/>
      </w:rPr>
    </w:pPr>
    <w:r>
      <w:rPr>
        <w:rFonts w:hint="eastAsia"/>
        <w:sz w:val="16"/>
        <w:szCs w:val="16"/>
        <w:lang w:eastAsia="zh-CN"/>
      </w:rPr>
      <w:t>一批检验类医疗设备采购项目</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5"/>
      <w:pBdr>
        <w:bottom w:val="single" w:color="auto" w:sz="4" w:space="1"/>
      </w:pBdr>
      <w:tabs>
        <w:tab w:val="left" w:pos="2307"/>
        <w:tab w:val="clear" w:pos="4153"/>
      </w:tabs>
      <w:jc w:val="left"/>
      <w:rPr>
        <w:rFonts w:hint="eastAsia" w:eastAsia="宋体"/>
        <w:sz w:val="16"/>
        <w:szCs w:val="16"/>
        <w:lang w:eastAsia="zh-CN"/>
      </w:rPr>
    </w:pPr>
    <w:r>
      <w:rPr>
        <w:rFonts w:hint="eastAsia" w:ascii="宋体" w:hAnsi="宋体" w:cs="宋体"/>
        <w:sz w:val="18"/>
        <w:szCs w:val="18"/>
        <w:lang w:eastAsia="zh-CN"/>
      </w:rPr>
      <w:t>一批检验类医疗设备采购项目</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6FBAA"/>
    <w:multiLevelType w:val="singleLevel"/>
    <w:tmpl w:val="83F6FBAA"/>
    <w:lvl w:ilvl="0" w:tentative="0">
      <w:start w:val="1"/>
      <w:numFmt w:val="chineseCounting"/>
      <w:suff w:val="nothing"/>
      <w:lvlText w:val="%1、"/>
      <w:lvlJc w:val="left"/>
      <w:rPr>
        <w:rFonts w:hint="eastAsia"/>
      </w:rPr>
    </w:lvl>
  </w:abstractNum>
  <w:abstractNum w:abstractNumId="1">
    <w:nsid w:val="870355BE"/>
    <w:multiLevelType w:val="singleLevel"/>
    <w:tmpl w:val="870355BE"/>
    <w:lvl w:ilvl="0" w:tentative="0">
      <w:start w:val="1"/>
      <w:numFmt w:val="decimal"/>
      <w:suff w:val="nothing"/>
      <w:lvlText w:val="（%1）"/>
      <w:lvlJc w:val="left"/>
    </w:lvl>
  </w:abstractNum>
  <w:abstractNum w:abstractNumId="2">
    <w:nsid w:val="ABB73029"/>
    <w:multiLevelType w:val="singleLevel"/>
    <w:tmpl w:val="ABB73029"/>
    <w:lvl w:ilvl="0" w:tentative="0">
      <w:start w:val="1"/>
      <w:numFmt w:val="decimal"/>
      <w:suff w:val="nothing"/>
      <w:lvlText w:val="%1．"/>
      <w:lvlJc w:val="left"/>
      <w:pPr>
        <w:ind w:left="0" w:firstLine="400"/>
      </w:pPr>
      <w:rPr>
        <w:rFonts w:hint="default"/>
      </w:rPr>
    </w:lvl>
  </w:abstractNum>
  <w:abstractNum w:abstractNumId="3">
    <w:nsid w:val="B3C4AEC4"/>
    <w:multiLevelType w:val="singleLevel"/>
    <w:tmpl w:val="B3C4AEC4"/>
    <w:lvl w:ilvl="0" w:tentative="0">
      <w:start w:val="2"/>
      <w:numFmt w:val="decimal"/>
      <w:lvlText w:val="%1."/>
      <w:lvlJc w:val="left"/>
      <w:pPr>
        <w:tabs>
          <w:tab w:val="left" w:pos="312"/>
        </w:tabs>
      </w:pPr>
    </w:lvl>
  </w:abstractNum>
  <w:abstractNum w:abstractNumId="4">
    <w:nsid w:val="C74E34FB"/>
    <w:multiLevelType w:val="singleLevel"/>
    <w:tmpl w:val="C74E34FB"/>
    <w:lvl w:ilvl="0" w:tentative="0">
      <w:start w:val="1"/>
      <w:numFmt w:val="decimal"/>
      <w:suff w:val="nothing"/>
      <w:lvlText w:val="%1．"/>
      <w:lvlJc w:val="left"/>
      <w:pPr>
        <w:ind w:left="0" w:firstLine="400"/>
      </w:pPr>
      <w:rPr>
        <w:rFonts w:hint="default"/>
      </w:rPr>
    </w:lvl>
  </w:abstractNum>
  <w:abstractNum w:abstractNumId="5">
    <w:nsid w:val="C79B4E3E"/>
    <w:multiLevelType w:val="singleLevel"/>
    <w:tmpl w:val="C79B4E3E"/>
    <w:lvl w:ilvl="0" w:tentative="0">
      <w:start w:val="1"/>
      <w:numFmt w:val="chineseCounting"/>
      <w:suff w:val="nothing"/>
      <w:lvlText w:val="%1、"/>
      <w:lvlJc w:val="left"/>
      <w:rPr>
        <w:rFonts w:hint="eastAsia"/>
      </w:rPr>
    </w:lvl>
  </w:abstractNum>
  <w:abstractNum w:abstractNumId="6">
    <w:nsid w:val="C971E2C7"/>
    <w:multiLevelType w:val="singleLevel"/>
    <w:tmpl w:val="C971E2C7"/>
    <w:lvl w:ilvl="0" w:tentative="0">
      <w:start w:val="1"/>
      <w:numFmt w:val="decimal"/>
      <w:suff w:val="nothing"/>
      <w:lvlText w:val="%1．"/>
      <w:lvlJc w:val="left"/>
      <w:pPr>
        <w:ind w:left="0" w:firstLine="400"/>
      </w:pPr>
      <w:rPr>
        <w:rFonts w:hint="default"/>
      </w:rPr>
    </w:lvl>
  </w:abstractNum>
  <w:abstractNum w:abstractNumId="7">
    <w:nsid w:val="CB3B5948"/>
    <w:multiLevelType w:val="singleLevel"/>
    <w:tmpl w:val="CB3B5948"/>
    <w:lvl w:ilvl="0" w:tentative="0">
      <w:start w:val="1"/>
      <w:numFmt w:val="decimal"/>
      <w:suff w:val="nothing"/>
      <w:lvlText w:val="（%1）"/>
      <w:lvlJc w:val="left"/>
    </w:lvl>
  </w:abstractNum>
  <w:abstractNum w:abstractNumId="8">
    <w:nsid w:val="ECE6ECF7"/>
    <w:multiLevelType w:val="singleLevel"/>
    <w:tmpl w:val="ECE6ECF7"/>
    <w:lvl w:ilvl="0" w:tentative="0">
      <w:start w:val="1"/>
      <w:numFmt w:val="decimal"/>
      <w:suff w:val="nothing"/>
      <w:lvlText w:val="（%1）"/>
      <w:lvlJc w:val="left"/>
    </w:lvl>
  </w:abstractNum>
  <w:abstractNum w:abstractNumId="9">
    <w:nsid w:val="00000001"/>
    <w:multiLevelType w:val="multilevel"/>
    <w:tmpl w:val="00000001"/>
    <w:lvl w:ilvl="0" w:tentative="0">
      <w:start w:val="1"/>
      <w:numFmt w:val="decimal"/>
      <w:pStyle w:val="37"/>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0ABF3437"/>
    <w:multiLevelType w:val="singleLevel"/>
    <w:tmpl w:val="0ABF3437"/>
    <w:lvl w:ilvl="0" w:tentative="0">
      <w:start w:val="1"/>
      <w:numFmt w:val="decimal"/>
      <w:suff w:val="nothing"/>
      <w:lvlText w:val="%1．"/>
      <w:lvlJc w:val="left"/>
      <w:pPr>
        <w:ind w:left="0" w:firstLine="400"/>
      </w:pPr>
      <w:rPr>
        <w:rFonts w:hint="default"/>
      </w:rPr>
    </w:lvl>
  </w:abstractNum>
  <w:abstractNum w:abstractNumId="11">
    <w:nsid w:val="14B66CD3"/>
    <w:multiLevelType w:val="singleLevel"/>
    <w:tmpl w:val="14B66CD3"/>
    <w:lvl w:ilvl="0" w:tentative="0">
      <w:start w:val="1"/>
      <w:numFmt w:val="chineseCounting"/>
      <w:suff w:val="nothing"/>
      <w:lvlText w:val="%1、"/>
      <w:lvlJc w:val="left"/>
      <w:rPr>
        <w:rFonts w:hint="eastAsia"/>
      </w:rPr>
    </w:lvl>
  </w:abstractNum>
  <w:abstractNum w:abstractNumId="12">
    <w:nsid w:val="2DD87405"/>
    <w:multiLevelType w:val="singleLevel"/>
    <w:tmpl w:val="2DD87405"/>
    <w:lvl w:ilvl="0" w:tentative="0">
      <w:start w:val="1"/>
      <w:numFmt w:val="decimal"/>
      <w:suff w:val="nothing"/>
      <w:lvlText w:val="%1．"/>
      <w:lvlJc w:val="left"/>
      <w:pPr>
        <w:ind w:left="0" w:firstLine="400"/>
      </w:pPr>
      <w:rPr>
        <w:rFonts w:hint="default"/>
      </w:rPr>
    </w:lvl>
  </w:abstractNum>
  <w:abstractNum w:abstractNumId="13">
    <w:nsid w:val="3942A818"/>
    <w:multiLevelType w:val="singleLevel"/>
    <w:tmpl w:val="3942A818"/>
    <w:lvl w:ilvl="0" w:tentative="0">
      <w:start w:val="10"/>
      <w:numFmt w:val="chineseCounting"/>
      <w:suff w:val="nothing"/>
      <w:lvlText w:val="%1、"/>
      <w:lvlJc w:val="left"/>
      <w:rPr>
        <w:rFonts w:hint="eastAsia"/>
      </w:rPr>
    </w:lvl>
  </w:abstractNum>
  <w:abstractNum w:abstractNumId="14">
    <w:nsid w:val="46557798"/>
    <w:multiLevelType w:val="singleLevel"/>
    <w:tmpl w:val="46557798"/>
    <w:lvl w:ilvl="0" w:tentative="0">
      <w:start w:val="1"/>
      <w:numFmt w:val="decimal"/>
      <w:suff w:val="nothing"/>
      <w:lvlText w:val="%1．"/>
      <w:lvlJc w:val="left"/>
      <w:pPr>
        <w:ind w:left="0" w:firstLine="400"/>
      </w:pPr>
      <w:rPr>
        <w:rFonts w:hint="default"/>
      </w:rPr>
    </w:lvl>
  </w:abstractNum>
  <w:abstractNum w:abstractNumId="15">
    <w:nsid w:val="4CFC7CEF"/>
    <w:multiLevelType w:val="singleLevel"/>
    <w:tmpl w:val="4CFC7CEF"/>
    <w:lvl w:ilvl="0" w:tentative="0">
      <w:start w:val="1"/>
      <w:numFmt w:val="decimal"/>
      <w:suff w:val="nothing"/>
      <w:lvlText w:val="（%1）"/>
      <w:lvlJc w:val="left"/>
    </w:lvl>
  </w:abstractNum>
  <w:abstractNum w:abstractNumId="16">
    <w:nsid w:val="4F84E797"/>
    <w:multiLevelType w:val="singleLevel"/>
    <w:tmpl w:val="4F84E797"/>
    <w:lvl w:ilvl="0" w:tentative="0">
      <w:start w:val="1"/>
      <w:numFmt w:val="chineseCounting"/>
      <w:suff w:val="nothing"/>
      <w:lvlText w:val="%1、"/>
      <w:lvlJc w:val="left"/>
      <w:rPr>
        <w:rFonts w:hint="eastAsia"/>
      </w:rPr>
    </w:lvl>
  </w:abstractNum>
  <w:abstractNum w:abstractNumId="17">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18">
    <w:nsid w:val="59B2460E"/>
    <w:multiLevelType w:val="singleLevel"/>
    <w:tmpl w:val="59B2460E"/>
    <w:lvl w:ilvl="0" w:tentative="0">
      <w:start w:val="2"/>
      <w:numFmt w:val="decimal"/>
      <w:suff w:val="nothing"/>
      <w:lvlText w:val="%1."/>
      <w:lvlJc w:val="left"/>
    </w:lvl>
  </w:abstractNum>
  <w:abstractNum w:abstractNumId="19">
    <w:nsid w:val="59B25AF4"/>
    <w:multiLevelType w:val="singleLevel"/>
    <w:tmpl w:val="59B25AF4"/>
    <w:lvl w:ilvl="0" w:tentative="0">
      <w:start w:val="1"/>
      <w:numFmt w:val="decimal"/>
      <w:suff w:val="nothing"/>
      <w:lvlText w:val="（%1）"/>
      <w:lvlJc w:val="left"/>
    </w:lvl>
  </w:abstractNum>
  <w:abstractNum w:abstractNumId="20">
    <w:nsid w:val="59B64AF0"/>
    <w:multiLevelType w:val="singleLevel"/>
    <w:tmpl w:val="59B64AF0"/>
    <w:lvl w:ilvl="0" w:tentative="0">
      <w:start w:val="16"/>
      <w:numFmt w:val="decimal"/>
      <w:suff w:val="nothing"/>
      <w:lvlText w:val="%1."/>
      <w:lvlJc w:val="left"/>
    </w:lvl>
  </w:abstractNum>
  <w:abstractNum w:abstractNumId="21">
    <w:nsid w:val="61937F69"/>
    <w:multiLevelType w:val="singleLevel"/>
    <w:tmpl w:val="61937F69"/>
    <w:lvl w:ilvl="0" w:tentative="0">
      <w:start w:val="1"/>
      <w:numFmt w:val="decimal"/>
      <w:suff w:val="nothing"/>
      <w:lvlText w:val="（%1）"/>
      <w:lvlJc w:val="left"/>
    </w:lvl>
  </w:abstractNum>
  <w:abstractNum w:abstractNumId="22">
    <w:nsid w:val="62D5CB84"/>
    <w:multiLevelType w:val="singleLevel"/>
    <w:tmpl w:val="62D5CB84"/>
    <w:lvl w:ilvl="0" w:tentative="0">
      <w:start w:val="1"/>
      <w:numFmt w:val="decimal"/>
      <w:suff w:val="nothing"/>
      <w:lvlText w:val="%1．"/>
      <w:lvlJc w:val="left"/>
      <w:pPr>
        <w:ind w:left="0" w:firstLine="400"/>
      </w:pPr>
      <w:rPr>
        <w:rFonts w:hint="default"/>
      </w:rPr>
    </w:lvl>
  </w:abstractNum>
  <w:abstractNum w:abstractNumId="23">
    <w:nsid w:val="6B9AC774"/>
    <w:multiLevelType w:val="singleLevel"/>
    <w:tmpl w:val="6B9AC774"/>
    <w:lvl w:ilvl="0" w:tentative="0">
      <w:start w:val="1"/>
      <w:numFmt w:val="decimal"/>
      <w:suff w:val="nothing"/>
      <w:lvlText w:val="%1．"/>
      <w:lvlJc w:val="left"/>
      <w:pPr>
        <w:ind w:left="0" w:firstLine="400"/>
      </w:pPr>
      <w:rPr>
        <w:rFonts w:hint="default"/>
      </w:rPr>
    </w:lvl>
  </w:abstractNum>
  <w:abstractNum w:abstractNumId="24">
    <w:nsid w:val="70467A0F"/>
    <w:multiLevelType w:val="singleLevel"/>
    <w:tmpl w:val="70467A0F"/>
    <w:lvl w:ilvl="0" w:tentative="0">
      <w:start w:val="1"/>
      <w:numFmt w:val="chineseCounting"/>
      <w:suff w:val="nothing"/>
      <w:lvlText w:val="%1、"/>
      <w:lvlJc w:val="left"/>
      <w:rPr>
        <w:rFonts w:hint="eastAsia"/>
      </w:rPr>
    </w:lvl>
  </w:abstractNum>
  <w:num w:numId="1">
    <w:abstractNumId w:val="9"/>
  </w:num>
  <w:num w:numId="2">
    <w:abstractNumId w:val="7"/>
  </w:num>
  <w:num w:numId="3">
    <w:abstractNumId w:val="15"/>
  </w:num>
  <w:num w:numId="4">
    <w:abstractNumId w:val="8"/>
  </w:num>
  <w:num w:numId="5">
    <w:abstractNumId w:val="1"/>
  </w:num>
  <w:num w:numId="6">
    <w:abstractNumId w:val="21"/>
  </w:num>
  <w:num w:numId="7">
    <w:abstractNumId w:val="18"/>
  </w:num>
  <w:num w:numId="8">
    <w:abstractNumId w:val="20"/>
  </w:num>
  <w:num w:numId="9">
    <w:abstractNumId w:val="19"/>
  </w:num>
  <w:num w:numId="10">
    <w:abstractNumId w:val="23"/>
  </w:num>
  <w:num w:numId="11">
    <w:abstractNumId w:val="6"/>
  </w:num>
  <w:num w:numId="12">
    <w:abstractNumId w:val="14"/>
  </w:num>
  <w:num w:numId="13">
    <w:abstractNumId w:val="22"/>
  </w:num>
  <w:num w:numId="14">
    <w:abstractNumId w:val="2"/>
  </w:num>
  <w:num w:numId="15">
    <w:abstractNumId w:val="10"/>
  </w:num>
  <w:num w:numId="16">
    <w:abstractNumId w:val="4"/>
  </w:num>
  <w:num w:numId="17">
    <w:abstractNumId w:val="12"/>
  </w:num>
  <w:num w:numId="18">
    <w:abstractNumId w:val="13"/>
  </w:num>
  <w:num w:numId="19">
    <w:abstractNumId w:val="3"/>
  </w:num>
  <w:num w:numId="20">
    <w:abstractNumId w:val="24"/>
  </w:num>
  <w:num w:numId="21">
    <w:abstractNumId w:val="16"/>
  </w:num>
  <w:num w:numId="22">
    <w:abstractNumId w:val="0"/>
  </w:num>
  <w:num w:numId="23">
    <w:abstractNumId w:val="5"/>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2470A43"/>
    <w:rsid w:val="03D270B5"/>
    <w:rsid w:val="053C4F89"/>
    <w:rsid w:val="07651DCB"/>
    <w:rsid w:val="07C763E8"/>
    <w:rsid w:val="08B241A7"/>
    <w:rsid w:val="09734545"/>
    <w:rsid w:val="09CF47C3"/>
    <w:rsid w:val="0BC11EE9"/>
    <w:rsid w:val="0C2030B4"/>
    <w:rsid w:val="0CC91795"/>
    <w:rsid w:val="0DC51C8C"/>
    <w:rsid w:val="0FC401FA"/>
    <w:rsid w:val="11AA3420"/>
    <w:rsid w:val="11BD6FF7"/>
    <w:rsid w:val="11C431F1"/>
    <w:rsid w:val="1206070F"/>
    <w:rsid w:val="126632CE"/>
    <w:rsid w:val="12C30C3D"/>
    <w:rsid w:val="1332265F"/>
    <w:rsid w:val="139C1093"/>
    <w:rsid w:val="150771D6"/>
    <w:rsid w:val="15662023"/>
    <w:rsid w:val="15AB60E4"/>
    <w:rsid w:val="16663DB9"/>
    <w:rsid w:val="16797C75"/>
    <w:rsid w:val="18694035"/>
    <w:rsid w:val="19CA4142"/>
    <w:rsid w:val="19E13AAC"/>
    <w:rsid w:val="19F53DD2"/>
    <w:rsid w:val="1D4444D5"/>
    <w:rsid w:val="1D9F104A"/>
    <w:rsid w:val="1DE5415D"/>
    <w:rsid w:val="1F847301"/>
    <w:rsid w:val="20DE570C"/>
    <w:rsid w:val="2116462E"/>
    <w:rsid w:val="21741DEC"/>
    <w:rsid w:val="23A81EB5"/>
    <w:rsid w:val="2572277A"/>
    <w:rsid w:val="25B759C0"/>
    <w:rsid w:val="25D6226F"/>
    <w:rsid w:val="26100B98"/>
    <w:rsid w:val="261305E6"/>
    <w:rsid w:val="267267AA"/>
    <w:rsid w:val="27E8168D"/>
    <w:rsid w:val="2A5A29FB"/>
    <w:rsid w:val="2D5269EE"/>
    <w:rsid w:val="2EFD6799"/>
    <w:rsid w:val="30171EA8"/>
    <w:rsid w:val="30EF0F14"/>
    <w:rsid w:val="31603DCF"/>
    <w:rsid w:val="31C14142"/>
    <w:rsid w:val="32667B95"/>
    <w:rsid w:val="33730870"/>
    <w:rsid w:val="37B00EE0"/>
    <w:rsid w:val="37EC4036"/>
    <w:rsid w:val="39581830"/>
    <w:rsid w:val="3B134F55"/>
    <w:rsid w:val="3CFE6D05"/>
    <w:rsid w:val="3FFF2A05"/>
    <w:rsid w:val="40D13B66"/>
    <w:rsid w:val="41D42200"/>
    <w:rsid w:val="41F67E38"/>
    <w:rsid w:val="424E1958"/>
    <w:rsid w:val="42F2451C"/>
    <w:rsid w:val="42FA7F06"/>
    <w:rsid w:val="440B7195"/>
    <w:rsid w:val="47FC506A"/>
    <w:rsid w:val="4817558D"/>
    <w:rsid w:val="4876266E"/>
    <w:rsid w:val="491C2A39"/>
    <w:rsid w:val="4AA22D89"/>
    <w:rsid w:val="4BE85896"/>
    <w:rsid w:val="4C0F4122"/>
    <w:rsid w:val="4C5455BB"/>
    <w:rsid w:val="4CF91750"/>
    <w:rsid w:val="4DAD54A5"/>
    <w:rsid w:val="4E7E0868"/>
    <w:rsid w:val="4F35067F"/>
    <w:rsid w:val="531B5950"/>
    <w:rsid w:val="545027E4"/>
    <w:rsid w:val="553F0BA9"/>
    <w:rsid w:val="563D74F4"/>
    <w:rsid w:val="588E268A"/>
    <w:rsid w:val="59FB0549"/>
    <w:rsid w:val="5A5E0090"/>
    <w:rsid w:val="5C3C0573"/>
    <w:rsid w:val="5CF03E83"/>
    <w:rsid w:val="5E347DA0"/>
    <w:rsid w:val="5EC7698C"/>
    <w:rsid w:val="61184FA9"/>
    <w:rsid w:val="61291D3E"/>
    <w:rsid w:val="61793A45"/>
    <w:rsid w:val="62284668"/>
    <w:rsid w:val="634B33AA"/>
    <w:rsid w:val="634D3FA4"/>
    <w:rsid w:val="63867774"/>
    <w:rsid w:val="64225835"/>
    <w:rsid w:val="67BA7BB3"/>
    <w:rsid w:val="690802CD"/>
    <w:rsid w:val="690C15B1"/>
    <w:rsid w:val="695059C0"/>
    <w:rsid w:val="697A1E0A"/>
    <w:rsid w:val="69CE2026"/>
    <w:rsid w:val="6A6E168E"/>
    <w:rsid w:val="6D7D3BE2"/>
    <w:rsid w:val="6E274FBF"/>
    <w:rsid w:val="6EFC4430"/>
    <w:rsid w:val="6F250AB2"/>
    <w:rsid w:val="70236478"/>
    <w:rsid w:val="71221FFB"/>
    <w:rsid w:val="713A129B"/>
    <w:rsid w:val="71BB2380"/>
    <w:rsid w:val="73AC0C47"/>
    <w:rsid w:val="75963BAB"/>
    <w:rsid w:val="77375DD3"/>
    <w:rsid w:val="787119EB"/>
    <w:rsid w:val="7A0D5743"/>
    <w:rsid w:val="7C5549F1"/>
    <w:rsid w:val="7CCB65BC"/>
    <w:rsid w:val="7D252DA4"/>
    <w:rsid w:val="7D4274B2"/>
    <w:rsid w:val="7E9006F1"/>
    <w:rsid w:val="7ED01496"/>
    <w:rsid w:val="7FCD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6"/>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29"/>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8">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9">
    <w:name w:val="annotation text"/>
    <w:basedOn w:val="1"/>
    <w:qFormat/>
    <w:uiPriority w:val="99"/>
    <w:pPr>
      <w:jc w:val="left"/>
    </w:pPr>
  </w:style>
  <w:style w:type="paragraph" w:styleId="10">
    <w:name w:val="Body Text Indent"/>
    <w:basedOn w:val="1"/>
    <w:qFormat/>
    <w:uiPriority w:val="0"/>
    <w:pPr>
      <w:widowControl/>
      <w:ind w:firstLine="652" w:firstLineChars="233"/>
    </w:pPr>
    <w:rPr>
      <w:rFonts w:ascii="Times New Roman"/>
      <w:sz w:val="28"/>
    </w:rPr>
  </w:style>
  <w:style w:type="paragraph" w:styleId="11">
    <w:name w:val="index 4"/>
    <w:basedOn w:val="1"/>
    <w:next w:val="1"/>
    <w:unhideWhenUsed/>
    <w:qFormat/>
    <w:uiPriority w:val="99"/>
    <w:pPr>
      <w:ind w:left="428" w:firstLine="140"/>
    </w:pPr>
  </w:style>
  <w:style w:type="paragraph" w:styleId="12">
    <w:name w:val="Plain Text"/>
    <w:basedOn w:val="1"/>
    <w:qFormat/>
    <w:uiPriority w:val="0"/>
    <w:rPr>
      <w:rFonts w:hAnsi="Courier New"/>
      <w:kern w:val="2"/>
      <w:sz w:val="21"/>
    </w:rPr>
  </w:style>
  <w:style w:type="paragraph" w:styleId="13">
    <w:name w:val="Date"/>
    <w:basedOn w:val="1"/>
    <w:next w:val="1"/>
    <w:qFormat/>
    <w:uiPriority w:val="0"/>
    <w:rPr>
      <w:rFonts w:ascii="Times New Roman"/>
      <w:kern w:val="2"/>
      <w:sz w:val="28"/>
    </w:rPr>
  </w:style>
  <w:style w:type="paragraph" w:styleId="14">
    <w:name w:val="footer"/>
    <w:basedOn w:val="1"/>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unhideWhenUsed/>
    <w:qFormat/>
    <w:uiPriority w:val="39"/>
    <w:pPr>
      <w:tabs>
        <w:tab w:val="left" w:pos="1418"/>
        <w:tab w:val="right" w:leader="dot" w:pos="8302"/>
      </w:tabs>
      <w:spacing w:line="960" w:lineRule="auto"/>
    </w:pPr>
  </w:style>
  <w:style w:type="paragraph" w:styleId="17">
    <w:name w:val="toc 2"/>
    <w:basedOn w:val="1"/>
    <w:next w:val="1"/>
    <w:unhideWhenUsed/>
    <w:qFormat/>
    <w:uiPriority w:val="39"/>
    <w:pPr>
      <w:tabs>
        <w:tab w:val="right" w:leader="dot" w:pos="8302"/>
      </w:tabs>
      <w:spacing w:line="960" w:lineRule="auto"/>
      <w:ind w:left="420" w:leftChars="200"/>
    </w:pPr>
  </w:style>
  <w:style w:type="paragraph" w:styleId="18">
    <w:name w:val="Normal (Web)"/>
    <w:basedOn w:val="1"/>
    <w:qFormat/>
    <w:uiPriority w:val="99"/>
    <w:pPr>
      <w:widowControl/>
      <w:spacing w:before="100" w:beforeAutospacing="1" w:after="100" w:afterAutospacing="1"/>
      <w:jc w:val="left"/>
    </w:pPr>
    <w:rPr>
      <w:rFonts w:hAnsi="宋体"/>
      <w:szCs w:val="24"/>
    </w:rPr>
  </w:style>
  <w:style w:type="paragraph" w:styleId="1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20">
    <w:name w:val="Body Text First Indent 2"/>
    <w:basedOn w:val="10"/>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basedOn w:val="23"/>
    <w:qFormat/>
    <w:uiPriority w:val="99"/>
    <w:rPr>
      <w:rFonts w:hint="eastAsia" w:ascii="宋体" w:hAnsi="宋体" w:eastAsia="宋体" w:cs="宋体"/>
      <w:color w:val="000000"/>
      <w:sz w:val="18"/>
      <w:szCs w:val="18"/>
      <w:u w:val="none"/>
    </w:rPr>
  </w:style>
  <w:style w:type="character" w:customStyle="1" w:styleId="26">
    <w:name w:val="标题 1 Char"/>
    <w:link w:val="3"/>
    <w:qFormat/>
    <w:uiPriority w:val="0"/>
    <w:rPr>
      <w:rFonts w:ascii="仿宋_GB2312" w:hAnsi="宋体" w:eastAsia="仿宋_GB2312"/>
      <w:b/>
      <w:kern w:val="2"/>
      <w:sz w:val="32"/>
    </w:rPr>
  </w:style>
  <w:style w:type="paragraph" w:customStyle="1" w:styleId="27">
    <w:name w:val="列出段落1"/>
    <w:basedOn w:val="1"/>
    <w:qFormat/>
    <w:uiPriority w:val="34"/>
    <w:pPr>
      <w:ind w:firstLine="420" w:firstLineChars="200"/>
    </w:pPr>
  </w:style>
  <w:style w:type="paragraph" w:customStyle="1" w:styleId="2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9">
    <w:name w:val="标题 3 Char"/>
    <w:link w:val="5"/>
    <w:qFormat/>
    <w:uiPriority w:val="0"/>
    <w:rPr>
      <w:rFonts w:ascii="Times New Roman"/>
      <w:b/>
      <w:bCs/>
      <w:kern w:val="2"/>
      <w:szCs w:val="24"/>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Char1"/>
    <w:basedOn w:val="1"/>
    <w:qFormat/>
    <w:uiPriority w:val="0"/>
    <w:pPr>
      <w:tabs>
        <w:tab w:val="left" w:pos="360"/>
      </w:tabs>
      <w:ind w:left="360" w:hanging="360" w:hangingChars="200"/>
    </w:pPr>
    <w:rPr>
      <w:szCs w:val="24"/>
    </w:rPr>
  </w:style>
  <w:style w:type="paragraph" w:styleId="32">
    <w:name w:val="List Paragraph"/>
    <w:basedOn w:val="1"/>
    <w:qFormat/>
    <w:uiPriority w:val="34"/>
    <w:pPr>
      <w:ind w:firstLine="420" w:firstLineChars="200"/>
    </w:pPr>
    <w:rPr>
      <w:rFonts w:ascii="Calibri" w:hAnsi="Calibri" w:eastAsia="宋体" w:cs="Times New Roman"/>
      <w:sz w:val="21"/>
      <w:szCs w:val="22"/>
    </w:rPr>
  </w:style>
  <w:style w:type="character" w:customStyle="1" w:styleId="33">
    <w:name w:val="NormalCharacter"/>
    <w:link w:val="1"/>
    <w:semiHidden/>
    <w:qFormat/>
    <w:uiPriority w:val="0"/>
    <w:rPr>
      <w:rFonts w:ascii="宋体" w:hAnsi="Times New Roman" w:eastAsia="宋体" w:cs="Times New Roman"/>
      <w:sz w:val="24"/>
      <w:lang w:val="en-US" w:eastAsia="zh-CN" w:bidi="ar-SA"/>
    </w:rPr>
  </w:style>
  <w:style w:type="paragraph" w:customStyle="1" w:styleId="34">
    <w:name w:val="179"/>
    <w:basedOn w:val="1"/>
    <w:qFormat/>
    <w:uiPriority w:val="0"/>
    <w:pPr>
      <w:ind w:firstLine="420" w:firstLineChars="200"/>
    </w:pPr>
    <w:rPr>
      <w:szCs w:val="22"/>
    </w:rPr>
  </w:style>
  <w:style w:type="paragraph" w:customStyle="1" w:styleId="35">
    <w:name w:val="AnnotationText"/>
    <w:basedOn w:val="1"/>
    <w:qFormat/>
    <w:uiPriority w:val="0"/>
    <w:pPr>
      <w:jc w:val="left"/>
    </w:pPr>
  </w:style>
  <w:style w:type="character" w:customStyle="1" w:styleId="36">
    <w:name w:val="UserStyle_28"/>
    <w:semiHidden/>
    <w:qFormat/>
    <w:uiPriority w:val="0"/>
    <w:rPr>
      <w:rFonts w:ascii="Calibri" w:hAnsi="Calibri" w:eastAsia="宋体"/>
      <w:kern w:val="2"/>
      <w:sz w:val="21"/>
      <w:szCs w:val="24"/>
      <w:lang w:val="en-US" w:eastAsia="zh-CN" w:bidi="ar-SA"/>
    </w:rPr>
  </w:style>
  <w:style w:type="paragraph" w:customStyle="1" w:styleId="37">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character" w:customStyle="1" w:styleId="39">
    <w:name w:val="font51"/>
    <w:basedOn w:val="23"/>
    <w:qFormat/>
    <w:uiPriority w:val="0"/>
    <w:rPr>
      <w:rFonts w:hint="eastAsia" w:ascii="宋体" w:hAnsi="宋体" w:eastAsia="宋体" w:cs="宋体"/>
      <w:b/>
      <w:bCs/>
      <w:color w:val="000000"/>
      <w:sz w:val="22"/>
      <w:szCs w:val="22"/>
      <w:u w:val="none"/>
    </w:rPr>
  </w:style>
  <w:style w:type="character" w:customStyle="1" w:styleId="40">
    <w:name w:val="font41"/>
    <w:basedOn w:val="23"/>
    <w:qFormat/>
    <w:uiPriority w:val="0"/>
    <w:rPr>
      <w:rFonts w:hint="default" w:ascii="Times New Roman" w:hAnsi="Times New Roman" w:cs="Times New Roman"/>
      <w:b/>
      <w:bCs/>
      <w:color w:val="000000"/>
      <w:sz w:val="22"/>
      <w:szCs w:val="22"/>
      <w:u w:val="none"/>
    </w:rPr>
  </w:style>
  <w:style w:type="character" w:customStyle="1" w:styleId="41">
    <w:name w:val="font61"/>
    <w:basedOn w:val="23"/>
    <w:qFormat/>
    <w:uiPriority w:val="0"/>
    <w:rPr>
      <w:rFonts w:hint="eastAsia" w:ascii="宋体" w:hAnsi="宋体" w:eastAsia="宋体" w:cs="宋体"/>
      <w:color w:val="000000"/>
      <w:sz w:val="22"/>
      <w:szCs w:val="22"/>
      <w:u w:val="none"/>
    </w:rPr>
  </w:style>
  <w:style w:type="character" w:customStyle="1" w:styleId="42">
    <w:name w:val="font11"/>
    <w:basedOn w:val="23"/>
    <w:qFormat/>
    <w:uiPriority w:val="0"/>
    <w:rPr>
      <w:rFonts w:hint="default" w:ascii="Times New Roman" w:hAnsi="Times New Roman" w:cs="Times New Roman"/>
      <w:color w:val="000000"/>
      <w:sz w:val="22"/>
      <w:szCs w:val="22"/>
      <w:u w:val="none"/>
    </w:rPr>
  </w:style>
  <w:style w:type="character" w:customStyle="1" w:styleId="43">
    <w:name w:val="font81"/>
    <w:basedOn w:val="23"/>
    <w:qFormat/>
    <w:uiPriority w:val="0"/>
    <w:rPr>
      <w:rFonts w:hint="default" w:ascii="Times New Roman" w:hAnsi="Times New Roman" w:cs="Times New Roman"/>
      <w:color w:val="FF0000"/>
      <w:sz w:val="22"/>
      <w:szCs w:val="22"/>
      <w:u w:val="none"/>
    </w:rPr>
  </w:style>
  <w:style w:type="character" w:customStyle="1" w:styleId="44">
    <w:name w:val="font71"/>
    <w:basedOn w:val="23"/>
    <w:qFormat/>
    <w:uiPriority w:val="0"/>
    <w:rPr>
      <w:rFonts w:hint="eastAsia" w:ascii="宋体" w:hAnsi="宋体" w:eastAsia="宋体" w:cs="宋体"/>
      <w:color w:val="FF0000"/>
      <w:sz w:val="22"/>
      <w:szCs w:val="22"/>
      <w:u w:val="none"/>
    </w:rPr>
  </w:style>
  <w:style w:type="character" w:customStyle="1" w:styleId="45">
    <w:name w:val="font121"/>
    <w:basedOn w:val="23"/>
    <w:qFormat/>
    <w:uiPriority w:val="0"/>
    <w:rPr>
      <w:rFonts w:hint="eastAsia" w:ascii="宋体" w:hAnsi="宋体" w:eastAsia="宋体" w:cs="宋体"/>
      <w:color w:val="000000"/>
      <w:sz w:val="22"/>
      <w:szCs w:val="22"/>
      <w:u w:val="none"/>
      <w:vertAlign w:val="superscript"/>
    </w:rPr>
  </w:style>
  <w:style w:type="character" w:customStyle="1" w:styleId="46">
    <w:name w:val="font112"/>
    <w:basedOn w:val="23"/>
    <w:qFormat/>
    <w:uiPriority w:val="0"/>
    <w:rPr>
      <w:rFonts w:hint="eastAsia" w:ascii="宋体" w:hAnsi="宋体" w:eastAsia="宋体" w:cs="宋体"/>
      <w:color w:val="000000"/>
      <w:sz w:val="22"/>
      <w:szCs w:val="22"/>
      <w:u w:val="none"/>
    </w:rPr>
  </w:style>
  <w:style w:type="character" w:customStyle="1" w:styleId="47">
    <w:name w:val="font31"/>
    <w:basedOn w:val="23"/>
    <w:qFormat/>
    <w:uiPriority w:val="0"/>
    <w:rPr>
      <w:rFonts w:hint="eastAsia" w:ascii="宋体" w:hAnsi="宋体" w:eastAsia="宋体" w:cs="宋体"/>
      <w:color w:val="000000"/>
      <w:sz w:val="22"/>
      <w:szCs w:val="22"/>
      <w:u w:val="none"/>
    </w:rPr>
  </w:style>
  <w:style w:type="character" w:customStyle="1" w:styleId="48">
    <w:name w:val="font21"/>
    <w:basedOn w:val="23"/>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7478</Words>
  <Characters>8215</Characters>
  <Lines>0</Lines>
  <Paragraphs>0</Paragraphs>
  <TotalTime>9</TotalTime>
  <ScaleCrop>false</ScaleCrop>
  <LinksUpToDate>false</LinksUpToDate>
  <CharactersWithSpaces>8348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晓 </cp:lastModifiedBy>
  <dcterms:modified xsi:type="dcterms:W3CDTF">2025-12-17T06:39:54Z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524EAAE01CF645E083364287B217AA4D_13</vt:lpwstr>
  </property>
  <property fmtid="{D5CDD505-2E9C-101B-9397-08002B2CF9AE}" pid="4" name="KSOTemplateDocerSaveRecord">
    <vt:lpwstr>eyJoZGlkIjoiY2U2NGVjYTZhMTlmMGZlNTEwYTViYWQxOGFmNWJiOWUiLCJ1c2VySWQiOiI2NzQ5OTQ4MDEifQ==</vt:lpwstr>
  </property>
</Properties>
</file>