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94D56">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采购需求</w:t>
      </w:r>
    </w:p>
    <w:p w14:paraId="5D0A476B">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sz w:val="22"/>
          <w:szCs w:val="22"/>
          <w:highlight w:val="none"/>
        </w:rPr>
      </w:pPr>
      <w:r>
        <w:rPr>
          <w:rFonts w:ascii="仿宋_GB2312" w:hAnsi="仿宋_GB2312" w:eastAsia="仿宋_GB2312" w:cs="仿宋_GB2312"/>
          <w:sz w:val="22"/>
          <w:szCs w:val="22"/>
          <w:highlight w:val="none"/>
        </w:rPr>
        <w:t>一、项目概况</w:t>
      </w:r>
    </w:p>
    <w:p w14:paraId="69E6D02F">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sz w:val="22"/>
          <w:szCs w:val="22"/>
          <w:highlight w:val="none"/>
        </w:rPr>
      </w:pPr>
      <w:r>
        <w:rPr>
          <w:rFonts w:ascii="仿宋_GB2312" w:hAnsi="仿宋_GB2312" w:eastAsia="仿宋_GB2312" w:cs="仿宋_GB2312"/>
          <w:sz w:val="22"/>
          <w:szCs w:val="22"/>
          <w:highlight w:val="none"/>
        </w:rPr>
        <w:t>1.主要内容</w:t>
      </w:r>
    </w:p>
    <w:p w14:paraId="78DA50CC">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现状</w:t>
      </w:r>
      <w:r>
        <w:rPr>
          <w:rFonts w:hint="eastAsia" w:ascii="仿宋_GB2312" w:hAnsi="仿宋_GB2312" w:eastAsia="仿宋_GB2312" w:cs="仿宋_GB2312"/>
          <w:sz w:val="22"/>
          <w:szCs w:val="22"/>
          <w:highlight w:val="none"/>
        </w:rPr>
        <w:t>西安市210国道耿镇渭河大桥下部</w:t>
      </w:r>
      <w:r>
        <w:rPr>
          <w:rFonts w:hint="eastAsia" w:ascii="仿宋_GB2312" w:hAnsi="仿宋_GB2312" w:eastAsia="仿宋_GB2312" w:cs="仿宋_GB2312"/>
          <w:sz w:val="22"/>
          <w:szCs w:val="22"/>
          <w:highlight w:val="none"/>
          <w:lang w:val="en-US" w:eastAsia="zh-CN"/>
        </w:rPr>
        <w:t>部分桥墩</w:t>
      </w:r>
      <w:r>
        <w:rPr>
          <w:rFonts w:hint="eastAsia" w:ascii="仿宋_GB2312" w:hAnsi="仿宋_GB2312" w:eastAsia="仿宋_GB2312" w:cs="仿宋_GB2312"/>
          <w:sz w:val="22"/>
          <w:szCs w:val="22"/>
          <w:highlight w:val="none"/>
        </w:rPr>
        <w:t>桩基外露严重，</w:t>
      </w:r>
      <w:r>
        <w:rPr>
          <w:rFonts w:hint="eastAsia" w:ascii="仿宋_GB2312" w:hAnsi="仿宋_GB2312" w:eastAsia="仿宋_GB2312" w:cs="仿宋_GB2312"/>
          <w:sz w:val="22"/>
          <w:szCs w:val="22"/>
          <w:highlight w:val="none"/>
          <w:lang w:val="en-US" w:eastAsia="zh-CN"/>
        </w:rPr>
        <w:t>同时桥梁存在</w:t>
      </w:r>
      <w:r>
        <w:rPr>
          <w:rFonts w:hint="eastAsia" w:ascii="仿宋_GB2312" w:hAnsi="仿宋_GB2312" w:eastAsia="仿宋_GB2312" w:cs="仿宋_GB2312"/>
          <w:sz w:val="22"/>
          <w:szCs w:val="22"/>
          <w:highlight w:val="none"/>
        </w:rPr>
        <w:t>混凝土裂缝、剥落、露筋等耐久性病害</w:t>
      </w:r>
      <w:r>
        <w:rPr>
          <w:rFonts w:hint="eastAsia" w:ascii="仿宋_GB2312" w:hAnsi="仿宋_GB2312" w:eastAsia="仿宋_GB2312" w:cs="仿宋_GB2312"/>
          <w:sz w:val="22"/>
          <w:szCs w:val="22"/>
          <w:highlight w:val="none"/>
          <w:lang w:eastAsia="zh-CN"/>
        </w:rPr>
        <w:t>，</w:t>
      </w:r>
      <w:r>
        <w:rPr>
          <w:rFonts w:hint="eastAsia" w:ascii="仿宋_GB2312" w:hAnsi="仿宋_GB2312" w:eastAsia="仿宋_GB2312" w:cs="仿宋_GB2312"/>
          <w:sz w:val="22"/>
          <w:szCs w:val="22"/>
          <w:highlight w:val="none"/>
          <w:lang w:val="en-US" w:eastAsia="zh-CN"/>
        </w:rPr>
        <w:t>急需进行病桥整治。根据《中华人民共和国水法》、《中华人民共和国防洪法》、《中华人民共和国黄河保护法》、《中华人民共和国河道管理条例》、《河道管理范围内建设项目</w:t>
      </w:r>
      <w:bookmarkStart w:id="0" w:name="_GoBack"/>
      <w:bookmarkEnd w:id="0"/>
      <w:r>
        <w:rPr>
          <w:rFonts w:hint="eastAsia" w:ascii="仿宋_GB2312" w:hAnsi="仿宋_GB2312" w:eastAsia="仿宋_GB2312" w:cs="仿宋_GB2312"/>
          <w:sz w:val="22"/>
          <w:szCs w:val="22"/>
          <w:highlight w:val="none"/>
          <w:lang w:val="en-US" w:eastAsia="zh-CN"/>
        </w:rPr>
        <w:t>管理的有关规定》等相关规定，需要开展涉河建设项目洪水影响评价工作，明确项目建设对河道行洪、河道管理等造成的影响，明确洪水对本项目的影响等，确保河道行洪及桥梁安全。</w:t>
      </w:r>
    </w:p>
    <w:p w14:paraId="4969A5E5">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sz w:val="22"/>
          <w:szCs w:val="22"/>
          <w:highlight w:val="none"/>
        </w:rPr>
      </w:pPr>
      <w:r>
        <w:rPr>
          <w:rFonts w:ascii="仿宋_GB2312" w:hAnsi="仿宋_GB2312" w:eastAsia="仿宋_GB2312" w:cs="仿宋_GB2312"/>
          <w:sz w:val="22"/>
          <w:szCs w:val="22"/>
          <w:highlight w:val="none"/>
        </w:rPr>
        <w:t>2.总体要求</w:t>
      </w:r>
    </w:p>
    <w:p w14:paraId="4A20C88B">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sz w:val="22"/>
          <w:szCs w:val="22"/>
          <w:highlight w:val="none"/>
        </w:rPr>
      </w:pPr>
      <w:r>
        <w:rPr>
          <w:rFonts w:ascii="仿宋_GB2312" w:hAnsi="仿宋_GB2312" w:eastAsia="仿宋_GB2312" w:cs="仿宋_GB2312"/>
          <w:sz w:val="22"/>
          <w:szCs w:val="22"/>
          <w:highlight w:val="none"/>
        </w:rPr>
        <w:t>按照</w:t>
      </w:r>
      <w:r>
        <w:rPr>
          <w:rFonts w:hint="eastAsia" w:ascii="仿宋_GB2312" w:hAnsi="仿宋_GB2312" w:eastAsia="仿宋_GB2312" w:cs="仿宋_GB2312"/>
          <w:sz w:val="22"/>
          <w:szCs w:val="22"/>
          <w:highlight w:val="none"/>
          <w:lang w:val="en-US" w:eastAsia="zh-CN"/>
        </w:rPr>
        <w:t>《防洪标准》、《洪水影响评价技术导则》、《水利水电工程设计洪水计算规范》、《水利水电工程水文计算规范》、《公路工程水文勘测设计规范》</w:t>
      </w:r>
      <w:r>
        <w:rPr>
          <w:rFonts w:ascii="仿宋_GB2312" w:hAnsi="仿宋_GB2312" w:eastAsia="仿宋_GB2312" w:cs="仿宋_GB2312"/>
          <w:sz w:val="22"/>
          <w:szCs w:val="22"/>
          <w:highlight w:val="none"/>
        </w:rPr>
        <w:t>等，对G210国道耿镇渭河大桥</w:t>
      </w:r>
      <w:r>
        <w:rPr>
          <w:rFonts w:hint="eastAsia" w:ascii="仿宋_GB2312" w:hAnsi="仿宋_GB2312" w:eastAsia="仿宋_GB2312" w:cs="仿宋_GB2312"/>
          <w:sz w:val="22"/>
          <w:szCs w:val="22"/>
          <w:highlight w:val="none"/>
        </w:rPr>
        <w:t>病桥整治工程</w:t>
      </w:r>
      <w:r>
        <w:rPr>
          <w:rFonts w:hint="eastAsia" w:ascii="仿宋_GB2312" w:hAnsi="仿宋_GB2312" w:eastAsia="仿宋_GB2312" w:cs="仿宋_GB2312"/>
          <w:sz w:val="22"/>
          <w:szCs w:val="22"/>
          <w:highlight w:val="none"/>
          <w:lang w:val="en-US" w:eastAsia="zh-CN"/>
        </w:rPr>
        <w:t>进行洪水影响评价，明确桥梁整治方案对河道防洪安全的影响，并提出切实可行的整改措施，以保证河道防洪安全，同时保证桥梁的防洪安全。</w:t>
      </w:r>
      <w:r>
        <w:rPr>
          <w:rFonts w:ascii="仿宋_GB2312" w:hAnsi="仿宋_GB2312" w:eastAsia="仿宋_GB2312" w:cs="仿宋_GB2312"/>
          <w:sz w:val="22"/>
          <w:szCs w:val="22"/>
          <w:highlight w:val="none"/>
        </w:rPr>
        <w:t>桥梁基本信息见本章附表。</w:t>
      </w:r>
    </w:p>
    <w:p w14:paraId="09C88E7D">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sz w:val="22"/>
          <w:szCs w:val="22"/>
          <w:highlight w:val="none"/>
        </w:rPr>
      </w:pPr>
      <w:r>
        <w:rPr>
          <w:rFonts w:ascii="仿宋_GB2312" w:hAnsi="仿宋_GB2312" w:eastAsia="仿宋_GB2312" w:cs="仿宋_GB2312"/>
          <w:sz w:val="22"/>
          <w:szCs w:val="22"/>
          <w:highlight w:val="none"/>
        </w:rPr>
        <w:t>二、技术规范与相关服务要求</w:t>
      </w:r>
    </w:p>
    <w:p w14:paraId="4E20886F">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sz w:val="22"/>
          <w:szCs w:val="22"/>
          <w:highlight w:val="none"/>
        </w:rPr>
      </w:pPr>
      <w:r>
        <w:rPr>
          <w:rFonts w:ascii="仿宋_GB2312" w:hAnsi="仿宋_GB2312" w:eastAsia="仿宋_GB2312" w:cs="仿宋_GB2312"/>
          <w:sz w:val="22"/>
          <w:szCs w:val="22"/>
          <w:highlight w:val="none"/>
        </w:rPr>
        <w:t>2.1主要适用标准、规范</w:t>
      </w:r>
    </w:p>
    <w:p w14:paraId="0A4C8C9E">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1）《中华人民共和国水法》（2016年7月2日第十二届全国人大常委会第二十一次会议修订）；</w:t>
      </w:r>
    </w:p>
    <w:p w14:paraId="19486153">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2）《中华人民共和国防洪法》（2016年7月2日第十二届全国人民代表大会常务委员会第二十一次会议第三次修正）；</w:t>
      </w:r>
    </w:p>
    <w:p w14:paraId="449AB5A0">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3）《中华人民共和国环境保护法》（2014年4月24日第十二届全国人民代表大会常务委员会第八次会议修正）；</w:t>
      </w:r>
    </w:p>
    <w:p w14:paraId="6B1D427F">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4）《中华人民共和国长江保护法》（2020年12月26日第十三届全国人民代表大会常务委员会第二十四次会议通过）；</w:t>
      </w:r>
    </w:p>
    <w:p w14:paraId="1D673CB7">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5）《中华人民共和国水污染防治法》（2017年6月27日第十二届全国人民代表大会常务委员会第二十八次会议第二次修正。）</w:t>
      </w:r>
    </w:p>
    <w:p w14:paraId="1346C9F3">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6）《水文监测环境和设施保护办法》（2015年12月16日《水利部关于废止和修改部分规章的决定》修正）；</w:t>
      </w:r>
    </w:p>
    <w:p w14:paraId="1B410597">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7）《中华人民共和国河道管理条例》（2018年3月19日《国务院关于修改和废止部分行政法规的决定》第四次修订）；</w:t>
      </w:r>
    </w:p>
    <w:p w14:paraId="509F573E">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8）《河道管理范围内建设项目管理的有关规定》（2017年12月22日中华人民共和国水利部令第49号修订）；</w:t>
      </w:r>
    </w:p>
    <w:p w14:paraId="035B7CD4">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9）《中华人民共和国水文条例》（2017年3月1日《国务院关于修改和废止部分行政法规的决定》第三次修订；</w:t>
      </w:r>
    </w:p>
    <w:p w14:paraId="3E2A2C6C">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10）《水利部关于废止和修改部分规章的决定》（2017年12月22日中华人民共和国水利部令第49号）；</w:t>
      </w:r>
    </w:p>
    <w:p w14:paraId="5D72CCEE">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11）《水利部办公厅关于进一步加强河湖管理范围内建设项目管理的通知》（办河湖〔2020〕177号）；</w:t>
      </w:r>
    </w:p>
    <w:p w14:paraId="2681B9F0">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12）《水利部关于印发河湖管理范围内建设项目各流域管理机构审查权限的通知》（水河湖〔2021〕237号）；</w:t>
      </w:r>
    </w:p>
    <w:p w14:paraId="29C844BD">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13）《水利部关于印发黄河流域重要河道岸线保护与利用规划的通知》（水河湖〔2021〕338号）；</w:t>
      </w:r>
    </w:p>
    <w:p w14:paraId="7973C569">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14）《陕西省水工程管理条例》（2014年11月27日陕西省第十二届人民代表大会常务委员会第四次会议第二次修订）；</w:t>
      </w:r>
    </w:p>
    <w:p w14:paraId="7A86D24C">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15）《陕西省河道管理条例》（陕西省第十三届人民代表大会常务委员会第三次会议修订）；</w:t>
      </w:r>
    </w:p>
    <w:p w14:paraId="120D9560">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16）《河道管理范围内建设项目技术审查导则（试行）》（陕水河湖发〔2022〕78号）；</w:t>
      </w:r>
    </w:p>
    <w:p w14:paraId="66DDA650">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w:t>
      </w:r>
      <w:r>
        <w:rPr>
          <w:rFonts w:hint="eastAsia" w:ascii="仿宋_GB2312" w:hAnsi="仿宋_GB2312" w:eastAsia="仿宋_GB2312" w:cs="仿宋_GB2312"/>
          <w:sz w:val="22"/>
          <w:szCs w:val="22"/>
          <w:highlight w:val="none"/>
          <w:lang w:val="en-US" w:eastAsia="zh-CN"/>
        </w:rPr>
        <w:t>7</w:t>
      </w:r>
      <w:r>
        <w:rPr>
          <w:rFonts w:hint="eastAsia" w:ascii="仿宋_GB2312" w:hAnsi="仿宋_GB2312" w:eastAsia="仿宋_GB2312" w:cs="仿宋_GB2312"/>
          <w:sz w:val="22"/>
          <w:szCs w:val="22"/>
          <w:highlight w:val="none"/>
        </w:rPr>
        <w:t>）《防洪标准》（GB50201-2014）；</w:t>
      </w:r>
    </w:p>
    <w:p w14:paraId="09FF192E">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18</w:t>
      </w:r>
      <w:r>
        <w:rPr>
          <w:rFonts w:hint="eastAsia" w:ascii="仿宋_GB2312" w:hAnsi="仿宋_GB2312" w:eastAsia="仿宋_GB2312" w:cs="仿宋_GB2312"/>
          <w:sz w:val="22"/>
          <w:szCs w:val="22"/>
          <w:highlight w:val="none"/>
        </w:rPr>
        <w:t>）《</w:t>
      </w:r>
      <w:r>
        <w:rPr>
          <w:rFonts w:hint="eastAsia" w:ascii="仿宋_GB2312" w:hAnsi="仿宋_GB2312" w:eastAsia="仿宋_GB2312" w:cs="仿宋_GB2312"/>
          <w:sz w:val="22"/>
          <w:szCs w:val="22"/>
          <w:highlight w:val="none"/>
          <w:lang w:val="en-US" w:eastAsia="zh-CN"/>
        </w:rPr>
        <w:t>洪水影响评价技术导则</w:t>
      </w:r>
      <w:r>
        <w:rPr>
          <w:rFonts w:hint="eastAsia" w:ascii="仿宋_GB2312" w:hAnsi="仿宋_GB2312" w:eastAsia="仿宋_GB2312" w:cs="仿宋_GB2312"/>
          <w:sz w:val="22"/>
          <w:szCs w:val="22"/>
          <w:highlight w:val="none"/>
        </w:rPr>
        <w:t>》（SL/T808-202</w:t>
      </w:r>
      <w:r>
        <w:rPr>
          <w:rFonts w:hint="eastAsia" w:ascii="仿宋_GB2312" w:hAnsi="仿宋_GB2312" w:eastAsia="仿宋_GB2312" w:cs="仿宋_GB2312"/>
          <w:sz w:val="22"/>
          <w:szCs w:val="22"/>
          <w:highlight w:val="none"/>
          <w:lang w:val="en-US" w:eastAsia="zh-CN"/>
        </w:rPr>
        <w:t>5</w:t>
      </w:r>
      <w:r>
        <w:rPr>
          <w:rFonts w:hint="eastAsia" w:ascii="仿宋_GB2312" w:hAnsi="仿宋_GB2312" w:eastAsia="仿宋_GB2312" w:cs="仿宋_GB2312"/>
          <w:sz w:val="22"/>
          <w:szCs w:val="22"/>
          <w:highlight w:val="none"/>
        </w:rPr>
        <w:t>）；</w:t>
      </w:r>
    </w:p>
    <w:p w14:paraId="5096AB8A">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19</w:t>
      </w:r>
      <w:r>
        <w:rPr>
          <w:rFonts w:hint="eastAsia" w:ascii="仿宋_GB2312" w:hAnsi="仿宋_GB2312" w:eastAsia="仿宋_GB2312" w:cs="仿宋_GB2312"/>
          <w:sz w:val="22"/>
          <w:szCs w:val="22"/>
          <w:highlight w:val="none"/>
        </w:rPr>
        <w:t>）《水利水电工程设计洪水计算规范》（SL44-2006）；</w:t>
      </w:r>
    </w:p>
    <w:p w14:paraId="16FD795E">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20</w:t>
      </w:r>
      <w:r>
        <w:rPr>
          <w:rFonts w:hint="eastAsia" w:ascii="仿宋_GB2312" w:hAnsi="仿宋_GB2312" w:eastAsia="仿宋_GB2312" w:cs="仿宋_GB2312"/>
          <w:sz w:val="22"/>
          <w:szCs w:val="22"/>
          <w:highlight w:val="none"/>
        </w:rPr>
        <w:t>）《水利水电工程水文计算规范》（SL278-2020）；</w:t>
      </w:r>
    </w:p>
    <w:p w14:paraId="07A3395E">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21</w:t>
      </w:r>
      <w:r>
        <w:rPr>
          <w:rFonts w:hint="eastAsia" w:ascii="仿宋_GB2312" w:hAnsi="仿宋_GB2312" w:eastAsia="仿宋_GB2312" w:cs="仿宋_GB2312"/>
          <w:sz w:val="22"/>
          <w:szCs w:val="22"/>
          <w:highlight w:val="none"/>
        </w:rPr>
        <w:t>）《水利水电工程等级划分及洪水标准》（SL252-2017）；</w:t>
      </w:r>
    </w:p>
    <w:p w14:paraId="0E0F43C1">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22</w:t>
      </w:r>
      <w:r>
        <w:rPr>
          <w:rFonts w:hint="eastAsia" w:ascii="仿宋_GB2312" w:hAnsi="仿宋_GB2312" w:eastAsia="仿宋_GB2312" w:cs="仿宋_GB2312"/>
          <w:sz w:val="22"/>
          <w:szCs w:val="22"/>
          <w:highlight w:val="none"/>
        </w:rPr>
        <w:t>）《铁路工程水文勘测设计规范》（TB10017-2021）；</w:t>
      </w:r>
    </w:p>
    <w:p w14:paraId="3B14C1A3">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23</w:t>
      </w:r>
      <w:r>
        <w:rPr>
          <w:rFonts w:hint="eastAsia" w:ascii="仿宋_GB2312" w:hAnsi="仿宋_GB2312" w:eastAsia="仿宋_GB2312" w:cs="仿宋_GB2312"/>
          <w:sz w:val="22"/>
          <w:szCs w:val="22"/>
          <w:highlight w:val="none"/>
        </w:rPr>
        <w:t>）《公路工程水文勘测设计规范》（JTG C30-2015）；</w:t>
      </w:r>
    </w:p>
    <w:p w14:paraId="68F49E1E">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24</w:t>
      </w:r>
      <w:r>
        <w:rPr>
          <w:rFonts w:hint="eastAsia" w:ascii="仿宋_GB2312" w:hAnsi="仿宋_GB2312" w:eastAsia="仿宋_GB2312" w:cs="仿宋_GB2312"/>
          <w:sz w:val="22"/>
          <w:szCs w:val="22"/>
          <w:highlight w:val="none"/>
        </w:rPr>
        <w:t>）《堤防工程设计规范》（GB50286-2013）；</w:t>
      </w:r>
    </w:p>
    <w:p w14:paraId="775C460E">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sz w:val="22"/>
          <w:szCs w:val="22"/>
          <w:highlight w:val="none"/>
        </w:rPr>
      </w:pPr>
      <w:r>
        <w:rPr>
          <w:rFonts w:ascii="仿宋_GB2312" w:hAnsi="仿宋_GB2312" w:eastAsia="仿宋_GB2312" w:cs="仿宋_GB2312"/>
          <w:sz w:val="22"/>
          <w:szCs w:val="22"/>
          <w:highlight w:val="none"/>
        </w:rPr>
        <w:t>2</w:t>
      </w:r>
      <w:r>
        <w:rPr>
          <w:rFonts w:hint="eastAsia" w:ascii="仿宋_GB2312" w:hAnsi="仿宋_GB2312" w:eastAsia="仿宋_GB2312" w:cs="仿宋_GB2312"/>
          <w:sz w:val="22"/>
          <w:szCs w:val="22"/>
          <w:highlight w:val="none"/>
          <w:lang w:val="en-US" w:eastAsia="zh-CN"/>
        </w:rPr>
        <w:t>5</w:t>
      </w:r>
      <w:r>
        <w:rPr>
          <w:rFonts w:ascii="仿宋_GB2312" w:hAnsi="仿宋_GB2312" w:eastAsia="仿宋_GB2312" w:cs="仿宋_GB2312"/>
          <w:sz w:val="22"/>
          <w:szCs w:val="22"/>
          <w:highlight w:val="none"/>
        </w:rPr>
        <w:t>）相关其他技术规范。</w:t>
      </w:r>
    </w:p>
    <w:p w14:paraId="1BD7A541">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sz w:val="22"/>
          <w:szCs w:val="22"/>
          <w:highlight w:val="none"/>
        </w:rPr>
      </w:pPr>
      <w:r>
        <w:rPr>
          <w:rFonts w:ascii="仿宋_GB2312" w:hAnsi="仿宋_GB2312" w:eastAsia="仿宋_GB2312" w:cs="仿宋_GB2312"/>
          <w:sz w:val="22"/>
          <w:szCs w:val="22"/>
          <w:highlight w:val="none"/>
        </w:rPr>
        <w:t>2.2安全、保畅通措施</w:t>
      </w:r>
    </w:p>
    <w:p w14:paraId="30313091">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为</w:t>
      </w:r>
      <w:r>
        <w:rPr>
          <w:rFonts w:hint="eastAsia" w:ascii="仿宋_GB2312" w:hAnsi="仿宋_GB2312" w:eastAsia="仿宋_GB2312" w:cs="仿宋_GB2312"/>
          <w:sz w:val="22"/>
          <w:szCs w:val="22"/>
          <w:highlight w:val="none"/>
        </w:rPr>
        <w:t>保证本项目的安全如期完成，针对本项目各阶段可能存在的问题制定应对措施：</w:t>
      </w:r>
    </w:p>
    <w:p w14:paraId="447C0563">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1）断面资料不够详细，部分水文参数需要现场确定。</w:t>
      </w:r>
    </w:p>
    <w:p w14:paraId="18F4D651">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应对措施:组织团队进行外业勘察，实地考察线路以及涉河路段及周边的情况;观察测量河道大断面信息。现场做实验确定比降以及糙率系数。</w:t>
      </w:r>
    </w:p>
    <w:p w14:paraId="279C5108">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2</w:t>
      </w:r>
      <w:r>
        <w:rPr>
          <w:rFonts w:hint="eastAsia" w:ascii="仿宋_GB2312" w:hAnsi="仿宋_GB2312" w:eastAsia="仿宋_GB2312" w:cs="仿宋_GB2312"/>
          <w:sz w:val="22"/>
          <w:szCs w:val="22"/>
          <w:highlight w:val="none"/>
        </w:rPr>
        <w:t>）</w:t>
      </w:r>
      <w:r>
        <w:rPr>
          <w:rFonts w:hint="eastAsia" w:ascii="仿宋_GB2312" w:hAnsi="仿宋_GB2312" w:eastAsia="仿宋_GB2312" w:cs="仿宋_GB2312"/>
          <w:sz w:val="22"/>
          <w:szCs w:val="22"/>
          <w:highlight w:val="none"/>
          <w:lang w:val="en-US" w:eastAsia="zh-CN"/>
        </w:rPr>
        <w:t>桥梁整治方案</w:t>
      </w:r>
      <w:r>
        <w:rPr>
          <w:rFonts w:hint="eastAsia" w:ascii="仿宋_GB2312" w:hAnsi="仿宋_GB2312" w:eastAsia="仿宋_GB2312" w:cs="仿宋_GB2312"/>
          <w:sz w:val="22"/>
          <w:szCs w:val="22"/>
          <w:highlight w:val="none"/>
        </w:rPr>
        <w:t>由洪水位控制，影响</w:t>
      </w:r>
      <w:r>
        <w:rPr>
          <w:rFonts w:hint="eastAsia" w:ascii="仿宋_GB2312" w:hAnsi="仿宋_GB2312" w:eastAsia="仿宋_GB2312" w:cs="仿宋_GB2312"/>
          <w:sz w:val="22"/>
          <w:szCs w:val="22"/>
          <w:highlight w:val="none"/>
          <w:lang w:val="en-US" w:eastAsia="zh-CN"/>
        </w:rPr>
        <w:t>桥梁</w:t>
      </w:r>
      <w:r>
        <w:rPr>
          <w:rFonts w:hint="eastAsia" w:ascii="仿宋_GB2312" w:hAnsi="仿宋_GB2312" w:eastAsia="仿宋_GB2312" w:cs="仿宋_GB2312"/>
          <w:sz w:val="22"/>
          <w:szCs w:val="22"/>
          <w:highlight w:val="none"/>
        </w:rPr>
        <w:t>安全。</w:t>
      </w:r>
    </w:p>
    <w:p w14:paraId="44319FC4">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应对措施：应用多种方法综合论证，反复计算评价对象洪水位，部分参数取值从偏安全方向考虑，必要时可以分组计算综合讨论的方法，确保</w:t>
      </w:r>
      <w:r>
        <w:rPr>
          <w:rFonts w:hint="eastAsia" w:ascii="仿宋_GB2312" w:hAnsi="仿宋_GB2312" w:eastAsia="仿宋_GB2312" w:cs="仿宋_GB2312"/>
          <w:sz w:val="22"/>
          <w:szCs w:val="22"/>
          <w:highlight w:val="none"/>
          <w:lang w:val="en-US" w:eastAsia="zh-CN"/>
        </w:rPr>
        <w:t>桥梁</w:t>
      </w:r>
      <w:r>
        <w:rPr>
          <w:rFonts w:hint="eastAsia" w:ascii="仿宋_GB2312" w:hAnsi="仿宋_GB2312" w:eastAsia="仿宋_GB2312" w:cs="仿宋_GB2312"/>
          <w:sz w:val="22"/>
          <w:szCs w:val="22"/>
          <w:highlight w:val="none"/>
        </w:rPr>
        <w:t>的安全。</w:t>
      </w:r>
    </w:p>
    <w:p w14:paraId="541B8279">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3</w:t>
      </w:r>
      <w:r>
        <w:rPr>
          <w:rFonts w:hint="eastAsia" w:ascii="仿宋_GB2312" w:hAnsi="仿宋_GB2312" w:eastAsia="仿宋_GB2312" w:cs="仿宋_GB2312"/>
          <w:sz w:val="22"/>
          <w:szCs w:val="22"/>
          <w:highlight w:val="none"/>
        </w:rPr>
        <w:t>）根据洪评成果，需要工程设计变动。</w:t>
      </w:r>
    </w:p>
    <w:p w14:paraId="76212E99">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应对措施：及时与设计单位沟通，争取第一时间修改报告，如期完成</w:t>
      </w:r>
      <w:r>
        <w:rPr>
          <w:rFonts w:hint="eastAsia" w:ascii="仿宋_GB2312" w:hAnsi="仿宋_GB2312" w:eastAsia="仿宋_GB2312" w:cs="仿宋_GB2312"/>
          <w:sz w:val="22"/>
          <w:szCs w:val="22"/>
          <w:highlight w:val="none"/>
          <w:lang w:val="en-US" w:eastAsia="zh-CN"/>
        </w:rPr>
        <w:t>洪水影响评价</w:t>
      </w:r>
      <w:r>
        <w:rPr>
          <w:rFonts w:hint="eastAsia" w:ascii="仿宋_GB2312" w:hAnsi="仿宋_GB2312" w:eastAsia="仿宋_GB2312" w:cs="仿宋_GB2312"/>
          <w:sz w:val="22"/>
          <w:szCs w:val="22"/>
          <w:highlight w:val="none"/>
        </w:rPr>
        <w:t>报告。</w:t>
      </w:r>
    </w:p>
    <w:p w14:paraId="2A5FE1AF">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sz w:val="22"/>
          <w:szCs w:val="22"/>
          <w:highlight w:val="none"/>
        </w:rPr>
      </w:pPr>
      <w:r>
        <w:rPr>
          <w:rFonts w:ascii="仿宋_GB2312" w:hAnsi="仿宋_GB2312" w:eastAsia="仿宋_GB2312" w:cs="仿宋_GB2312"/>
          <w:sz w:val="22"/>
          <w:szCs w:val="22"/>
          <w:highlight w:val="none"/>
        </w:rPr>
        <w:t>2.</w:t>
      </w:r>
      <w:r>
        <w:rPr>
          <w:rFonts w:hint="eastAsia" w:ascii="仿宋_GB2312" w:hAnsi="仿宋_GB2312" w:eastAsia="仿宋_GB2312" w:cs="仿宋_GB2312"/>
          <w:sz w:val="22"/>
          <w:szCs w:val="22"/>
          <w:highlight w:val="none"/>
          <w:lang w:val="en-US" w:eastAsia="zh-CN"/>
        </w:rPr>
        <w:t>3</w:t>
      </w:r>
      <w:r>
        <w:rPr>
          <w:rFonts w:ascii="仿宋_GB2312" w:hAnsi="仿宋_GB2312" w:eastAsia="仿宋_GB2312" w:cs="仿宋_GB2312"/>
          <w:sz w:val="22"/>
          <w:szCs w:val="22"/>
          <w:highlight w:val="none"/>
        </w:rPr>
        <w:t xml:space="preserve"> 第三方责任保险</w:t>
      </w:r>
    </w:p>
    <w:p w14:paraId="5F2D399F">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sz w:val="22"/>
          <w:szCs w:val="22"/>
          <w:highlight w:val="none"/>
        </w:rPr>
      </w:pPr>
      <w:r>
        <w:rPr>
          <w:rFonts w:ascii="仿宋_GB2312" w:hAnsi="仿宋_GB2312" w:eastAsia="仿宋_GB2312" w:cs="仿宋_GB2312"/>
          <w:sz w:val="22"/>
          <w:szCs w:val="22"/>
          <w:highlight w:val="none"/>
        </w:rPr>
        <w:t>成交人应充分预计到可能的安全风险对工作人员、设备仪器等造成的意外事件，必须按有关规定进行人身意外等保险投保，投保费不单独报价，计入报价中。</w:t>
      </w:r>
    </w:p>
    <w:p w14:paraId="15D5B07A">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sz w:val="22"/>
          <w:szCs w:val="22"/>
          <w:highlight w:val="none"/>
        </w:rPr>
      </w:pPr>
      <w:r>
        <w:rPr>
          <w:rFonts w:ascii="仿宋_GB2312" w:hAnsi="仿宋_GB2312" w:eastAsia="仿宋_GB2312" w:cs="仿宋_GB2312"/>
          <w:sz w:val="22"/>
          <w:szCs w:val="22"/>
          <w:highlight w:val="none"/>
        </w:rPr>
        <w:t>三、</w:t>
      </w:r>
      <w:r>
        <w:rPr>
          <w:rFonts w:hint="eastAsia" w:ascii="仿宋_GB2312" w:hAnsi="仿宋_GB2312" w:eastAsia="仿宋_GB2312" w:cs="仿宋_GB2312"/>
          <w:sz w:val="22"/>
          <w:szCs w:val="22"/>
          <w:highlight w:val="none"/>
          <w:lang w:val="en-US" w:eastAsia="zh-CN"/>
        </w:rPr>
        <w:t>洪水影响评价</w:t>
      </w:r>
      <w:r>
        <w:rPr>
          <w:rFonts w:ascii="仿宋_GB2312" w:hAnsi="仿宋_GB2312" w:eastAsia="仿宋_GB2312" w:cs="仿宋_GB2312"/>
          <w:sz w:val="22"/>
          <w:szCs w:val="22"/>
          <w:highlight w:val="none"/>
        </w:rPr>
        <w:t>相关要求</w:t>
      </w:r>
    </w:p>
    <w:p w14:paraId="7628EBB5">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洪水影响评价</w:t>
      </w:r>
      <w:r>
        <w:rPr>
          <w:rFonts w:hint="eastAsia" w:ascii="仿宋_GB2312" w:hAnsi="仿宋_GB2312" w:eastAsia="仿宋_GB2312" w:cs="仿宋_GB2312"/>
          <w:sz w:val="22"/>
          <w:szCs w:val="22"/>
          <w:highlight w:val="none"/>
        </w:rPr>
        <w:t>工作主要分为外业勘测和内业工作，其中外业勘测主要分为现场勘察，断面、地形测量等，内业工作主要分为基础资料的整理分析、河道演变分析、</w:t>
      </w:r>
      <w:r>
        <w:rPr>
          <w:rFonts w:hint="eastAsia" w:ascii="仿宋_GB2312" w:hAnsi="仿宋_GB2312" w:eastAsia="仿宋_GB2312" w:cs="仿宋_GB2312"/>
          <w:sz w:val="22"/>
          <w:szCs w:val="22"/>
          <w:highlight w:val="none"/>
          <w:lang w:val="en-US" w:eastAsia="zh-CN"/>
        </w:rPr>
        <w:t>洪水影响</w:t>
      </w:r>
      <w:r>
        <w:rPr>
          <w:rFonts w:hint="eastAsia" w:ascii="仿宋_GB2312" w:hAnsi="仿宋_GB2312" w:eastAsia="仿宋_GB2312" w:cs="仿宋_GB2312"/>
          <w:sz w:val="22"/>
          <w:szCs w:val="22"/>
          <w:highlight w:val="none"/>
        </w:rPr>
        <w:t>评价计算、</w:t>
      </w:r>
      <w:r>
        <w:rPr>
          <w:rFonts w:hint="eastAsia" w:ascii="仿宋_GB2312" w:hAnsi="仿宋_GB2312" w:eastAsia="仿宋_GB2312" w:cs="仿宋_GB2312"/>
          <w:sz w:val="22"/>
          <w:szCs w:val="22"/>
          <w:highlight w:val="none"/>
          <w:lang w:val="en-US" w:eastAsia="zh-CN"/>
        </w:rPr>
        <w:t>洪水影响</w:t>
      </w:r>
      <w:r>
        <w:rPr>
          <w:rFonts w:hint="eastAsia" w:ascii="仿宋_GB2312" w:hAnsi="仿宋_GB2312" w:eastAsia="仿宋_GB2312" w:cs="仿宋_GB2312"/>
          <w:sz w:val="22"/>
          <w:szCs w:val="22"/>
          <w:highlight w:val="none"/>
        </w:rPr>
        <w:t>评价、</w:t>
      </w:r>
      <w:r>
        <w:rPr>
          <w:rFonts w:hint="eastAsia" w:ascii="仿宋_GB2312" w:hAnsi="仿宋_GB2312" w:eastAsia="仿宋_GB2312" w:cs="仿宋_GB2312"/>
          <w:sz w:val="22"/>
          <w:szCs w:val="22"/>
          <w:highlight w:val="none"/>
          <w:lang w:val="en-US" w:eastAsia="zh-CN"/>
        </w:rPr>
        <w:t>消除和减轻</w:t>
      </w:r>
      <w:r>
        <w:rPr>
          <w:rFonts w:hint="eastAsia" w:ascii="仿宋_GB2312" w:hAnsi="仿宋_GB2312" w:eastAsia="仿宋_GB2312" w:cs="仿宋_GB2312"/>
          <w:sz w:val="22"/>
          <w:szCs w:val="22"/>
          <w:highlight w:val="none"/>
        </w:rPr>
        <w:t>措施的制定、报告的编写与制图，报告送审报批等工作。</w:t>
      </w:r>
    </w:p>
    <w:p w14:paraId="4626FCBF">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1）现场勘察</w:t>
      </w:r>
    </w:p>
    <w:p w14:paraId="103DCD89">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应</w:t>
      </w:r>
      <w:r>
        <w:rPr>
          <w:rFonts w:hint="eastAsia" w:ascii="仿宋_GB2312" w:hAnsi="仿宋_GB2312" w:eastAsia="仿宋_GB2312" w:cs="仿宋_GB2312"/>
          <w:sz w:val="22"/>
          <w:szCs w:val="22"/>
          <w:highlight w:val="none"/>
        </w:rPr>
        <w:t>对项目所在区域进行实地勘察，进行工程情况的调查，明确现场基本情况，进行GPS数据采集，河势情况初步调查，地形地貌及自然条件初步调查，无人机现场影像资料采集。</w:t>
      </w:r>
    </w:p>
    <w:p w14:paraId="2C7B140E">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2）断面、地形测量</w:t>
      </w:r>
    </w:p>
    <w:p w14:paraId="38C92E2F">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应</w:t>
      </w:r>
      <w:r>
        <w:rPr>
          <w:rFonts w:hint="eastAsia" w:ascii="仿宋_GB2312" w:hAnsi="仿宋_GB2312" w:eastAsia="仿宋_GB2312" w:cs="仿宋_GB2312"/>
          <w:sz w:val="22"/>
          <w:szCs w:val="22"/>
          <w:highlight w:val="none"/>
        </w:rPr>
        <w:t>进行河道断面和地形进行测量，为报告编制提供测量数据。</w:t>
      </w:r>
    </w:p>
    <w:p w14:paraId="2380AFE1">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3）基础资料的整理分析</w:t>
      </w:r>
    </w:p>
    <w:p w14:paraId="1EFE706B">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应</w:t>
      </w:r>
      <w:r>
        <w:rPr>
          <w:rFonts w:hint="eastAsia" w:ascii="仿宋_GB2312" w:hAnsi="仿宋_GB2312" w:eastAsia="仿宋_GB2312" w:cs="仿宋_GB2312"/>
          <w:sz w:val="22"/>
          <w:szCs w:val="22"/>
          <w:highlight w:val="none"/>
        </w:rPr>
        <w:t>进行基础资料的整理，整理项目涉及的气象、洪水、泥沙，及有关设计、论证、研究成果，整理测量和地勘成果。明确河道、堤防、水库、涵闸、泵站等现有水利工程情况。明确建设项目所在河段的具体规划要求，规划实施情况等。</w:t>
      </w:r>
    </w:p>
    <w:p w14:paraId="31B21088">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4）河道演变分析</w:t>
      </w:r>
    </w:p>
    <w:p w14:paraId="7744CBF8">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基于相关资料，简述建设项目所在河段的历史演变过程和特点。根据有关实测资料结合卫星影像，分析近期河段内深泓、洲滩、汉道、岸线等平面变化、断面变化及河床冲淤特性等。根据历史、近期河道演变情况，结合水利规划实施安排，对河道将来的演变趋势进行定性或定量分析，包括河道的平面变化、断面变化、河床冲淤变化等。</w:t>
      </w:r>
    </w:p>
    <w:p w14:paraId="4DA8CFDB">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5）</w:t>
      </w:r>
      <w:r>
        <w:rPr>
          <w:rFonts w:hint="eastAsia" w:ascii="仿宋_GB2312" w:hAnsi="仿宋_GB2312" w:eastAsia="仿宋_GB2312" w:cs="仿宋_GB2312"/>
          <w:sz w:val="22"/>
          <w:szCs w:val="22"/>
          <w:highlight w:val="none"/>
          <w:lang w:val="en-US" w:eastAsia="zh-CN"/>
        </w:rPr>
        <w:t>洪水影响</w:t>
      </w:r>
      <w:r>
        <w:rPr>
          <w:rFonts w:hint="eastAsia" w:ascii="仿宋_GB2312" w:hAnsi="仿宋_GB2312" w:eastAsia="仿宋_GB2312" w:cs="仿宋_GB2312"/>
          <w:sz w:val="22"/>
          <w:szCs w:val="22"/>
          <w:highlight w:val="none"/>
        </w:rPr>
        <w:t>评价计算</w:t>
      </w:r>
    </w:p>
    <w:p w14:paraId="59A5A857">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基于整理汇总的资料，进行防洪评价分析计算，分析项目对防洪的各项指标的影响。依据水文资料进行三性审查，水文分析计算，确定设计洪水，明确冲刷、淤积情况。</w:t>
      </w:r>
    </w:p>
    <w:p w14:paraId="479355B7">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建设项目</w:t>
      </w:r>
      <w:r>
        <w:rPr>
          <w:rFonts w:hint="eastAsia" w:ascii="仿宋_GB2312" w:hAnsi="仿宋_GB2312" w:eastAsia="仿宋_GB2312" w:cs="仿宋_GB2312"/>
          <w:sz w:val="22"/>
          <w:szCs w:val="22"/>
          <w:highlight w:val="none"/>
          <w:lang w:val="en-US" w:eastAsia="zh-CN"/>
        </w:rPr>
        <w:t>洪水</w:t>
      </w:r>
      <w:r>
        <w:rPr>
          <w:rFonts w:hint="eastAsia" w:ascii="仿宋_GB2312" w:hAnsi="仿宋_GB2312" w:eastAsia="仿宋_GB2312" w:cs="仿宋_GB2312"/>
          <w:sz w:val="22"/>
          <w:szCs w:val="22"/>
          <w:highlight w:val="none"/>
        </w:rPr>
        <w:t>影响</w:t>
      </w:r>
      <w:r>
        <w:rPr>
          <w:rFonts w:hint="eastAsia" w:ascii="仿宋_GB2312" w:hAnsi="仿宋_GB2312" w:eastAsia="仿宋_GB2312" w:cs="仿宋_GB2312"/>
          <w:sz w:val="22"/>
          <w:szCs w:val="22"/>
          <w:highlight w:val="none"/>
          <w:lang w:val="en-US" w:eastAsia="zh-CN"/>
        </w:rPr>
        <w:t>评价</w:t>
      </w:r>
      <w:r>
        <w:rPr>
          <w:rFonts w:hint="eastAsia" w:ascii="仿宋_GB2312" w:hAnsi="仿宋_GB2312" w:eastAsia="仿宋_GB2312" w:cs="仿宋_GB2312"/>
          <w:sz w:val="22"/>
          <w:szCs w:val="22"/>
          <w:highlight w:val="none"/>
        </w:rPr>
        <w:t>的计算条件一般应分别采用所在河段的现状防洪、排涝标准或规划标准，建设项目本身的设计（校核）标准以及历史上最大洪水。对没有防洪、排涝标准和防洪规划的河段，应进行有关水文分析计算。</w:t>
      </w:r>
    </w:p>
    <w:p w14:paraId="4BF48E3F">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对占用河道断面，影响洪水下泄的阻水建筑物，应进行壅水计算。一般情况下可采用规范推荐的经验公式进行计算；壅水高度高和壅水范围对河段的防洪影响较大的开展数学模型计算或物理模型试验。</w:t>
      </w:r>
    </w:p>
    <w:p w14:paraId="4278E4A6">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应</w:t>
      </w:r>
      <w:r>
        <w:rPr>
          <w:rFonts w:hint="eastAsia" w:ascii="仿宋_GB2312" w:hAnsi="仿宋_GB2312" w:eastAsia="仿宋_GB2312" w:cs="仿宋_GB2312"/>
          <w:sz w:val="22"/>
          <w:szCs w:val="22"/>
          <w:highlight w:val="none"/>
        </w:rPr>
        <w:t>对河道的冲淤变化可能产生影响的建设项目，应进行冲刷与淤积分析计算。一般情况下可采用规范推荐的经验公式结合实测资料，进行冲刷和淤积分析计算；所在河段有重要防洪任务或重要防洪工程的，还应开展动床数学模型计算或动床物理模型试验研究。</w:t>
      </w:r>
    </w:p>
    <w:p w14:paraId="1B96FEAC">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6）</w:t>
      </w:r>
      <w:r>
        <w:rPr>
          <w:rFonts w:hint="eastAsia" w:ascii="仿宋_GB2312" w:hAnsi="仿宋_GB2312" w:eastAsia="仿宋_GB2312" w:cs="仿宋_GB2312"/>
          <w:sz w:val="22"/>
          <w:szCs w:val="22"/>
          <w:highlight w:val="none"/>
          <w:lang w:val="en-US" w:eastAsia="zh-CN"/>
        </w:rPr>
        <w:t>洪水影响</w:t>
      </w:r>
      <w:r>
        <w:rPr>
          <w:rFonts w:hint="eastAsia" w:ascii="仿宋_GB2312" w:hAnsi="仿宋_GB2312" w:eastAsia="仿宋_GB2312" w:cs="仿宋_GB2312"/>
          <w:sz w:val="22"/>
          <w:szCs w:val="22"/>
          <w:highlight w:val="none"/>
        </w:rPr>
        <w:t>综合评价</w:t>
      </w:r>
    </w:p>
    <w:p w14:paraId="3198C4AA">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根据建设项目的基本情况、所在河段的防洪任务与防洪要求、防洪工程与河道整治工程布局及其它国民经济设施的分布情况等，以及河道演变分析成果、防洪评价计算或试验研究结果，对建设项目的防洪影响进行综合评价，明确项目与有关规划的关系和影响，项目对河道河势、河道行洪、其他水利工程等的影响。</w:t>
      </w:r>
    </w:p>
    <w:p w14:paraId="1FA628E2">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7）</w:t>
      </w:r>
      <w:r>
        <w:rPr>
          <w:rFonts w:hint="eastAsia" w:ascii="仿宋_GB2312" w:hAnsi="仿宋_GB2312" w:eastAsia="仿宋_GB2312" w:cs="仿宋_GB2312"/>
          <w:sz w:val="22"/>
          <w:szCs w:val="22"/>
          <w:highlight w:val="none"/>
          <w:lang w:val="en-US" w:eastAsia="zh-CN"/>
        </w:rPr>
        <w:t>消除和减轻</w:t>
      </w:r>
      <w:r>
        <w:rPr>
          <w:rFonts w:hint="eastAsia" w:ascii="仿宋_GB2312" w:hAnsi="仿宋_GB2312" w:eastAsia="仿宋_GB2312" w:cs="仿宋_GB2312"/>
          <w:sz w:val="22"/>
          <w:szCs w:val="22"/>
          <w:highlight w:val="none"/>
        </w:rPr>
        <w:t>措施的制定</w:t>
      </w:r>
    </w:p>
    <w:p w14:paraId="6538DE7C">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依据分析结果，对项目可能存问题以及不利用影响，提出切实可行的补救措施，对水利规划的实施有较大影响的建设项目，应对建设项目的总体布置、方案、建设规模、有关设计、施工组织设计等提出调整意见，并提出有关补救措施；对河道防洪水位、行洪能力、行洪安全、引排能力有较大影响的建设项目，应对其布置、结构型式与尺寸、施工组织设计等提出调整意见，并提出有关的补救措施；对现有堤防、护岸工程安全影响较大的建设项目，应对其布置、结构型式与尺寸、施工组织设计等提出调整意见，并提出有关的补救措施；对防汛抢险、工程管理有较大影响的建设项目，应对其工程布置、施工组织、工期安排等提出调整意见，并提出有关补救措施；对河势稳定有较大影响的建设项目，应对其工程布置、结构型式、施工方案及施工临时建筑物设计等提出调整意见，并提出有关补救措施；对其它水利工程及运用有较大影响的建设项目，应对其工程布置、结构型式及施工组织设计等提出调整意见，并提出有关补救措施；其它影响补救措施，包括对第三人的合法水事权益影响的补救措施等。</w:t>
      </w:r>
    </w:p>
    <w:p w14:paraId="41D68CB8">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对防洪工程的影响须提出明确的影响内容和范围，采取防治与补救措施，对工程量进行初步估算。</w:t>
      </w:r>
    </w:p>
    <w:p w14:paraId="0E57CE43">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8）项目报告的编制及制图</w:t>
      </w:r>
    </w:p>
    <w:p w14:paraId="275B1B06">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进行报告编制汇总工作，完成附图附表的制作，并邀请业内专家进行指导，对报告欠缺之处进行补充完善，提高报告整体编制质量。</w:t>
      </w:r>
    </w:p>
    <w:p w14:paraId="314B9E25">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9）项目报告的评审及报批</w:t>
      </w:r>
    </w:p>
    <w:p w14:paraId="04E592E7">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在完成项目报告的编制工作后，开展项目送审及报批工作，取得批复文件。</w:t>
      </w:r>
    </w:p>
    <w:p w14:paraId="7658EA17">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sz w:val="22"/>
          <w:szCs w:val="22"/>
          <w:highlight w:val="none"/>
        </w:rPr>
      </w:pPr>
      <w:r>
        <w:rPr>
          <w:rFonts w:ascii="仿宋_GB2312" w:hAnsi="仿宋_GB2312" w:eastAsia="仿宋_GB2312" w:cs="仿宋_GB2312"/>
          <w:sz w:val="22"/>
          <w:szCs w:val="22"/>
          <w:highlight w:val="none"/>
        </w:rPr>
        <w:t>四、报告成果提交</w:t>
      </w:r>
    </w:p>
    <w:p w14:paraId="686C0940">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sz w:val="22"/>
          <w:szCs w:val="22"/>
          <w:highlight w:val="none"/>
        </w:rPr>
      </w:pPr>
      <w:r>
        <w:rPr>
          <w:rFonts w:ascii="仿宋_GB2312" w:hAnsi="仿宋_GB2312" w:eastAsia="仿宋_GB2312" w:cs="仿宋_GB2312"/>
          <w:sz w:val="22"/>
          <w:szCs w:val="22"/>
          <w:highlight w:val="none"/>
        </w:rPr>
        <w:t>4.1沟通协调</w:t>
      </w:r>
    </w:p>
    <w:p w14:paraId="294C9C2A">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sz w:val="22"/>
          <w:szCs w:val="22"/>
          <w:highlight w:val="none"/>
        </w:rPr>
      </w:pPr>
      <w:r>
        <w:rPr>
          <w:rFonts w:ascii="仿宋_GB2312" w:hAnsi="仿宋_GB2312" w:eastAsia="仿宋_GB2312" w:cs="仿宋_GB2312"/>
          <w:sz w:val="22"/>
          <w:szCs w:val="22"/>
          <w:highlight w:val="none"/>
        </w:rPr>
        <w:t>提交正式</w:t>
      </w:r>
      <w:r>
        <w:rPr>
          <w:rFonts w:hint="eastAsia" w:ascii="仿宋_GB2312" w:hAnsi="仿宋_GB2312" w:eastAsia="仿宋_GB2312" w:cs="仿宋_GB2312"/>
          <w:sz w:val="22"/>
          <w:szCs w:val="22"/>
          <w:highlight w:val="none"/>
          <w:lang w:val="en-US" w:eastAsia="zh-CN"/>
        </w:rPr>
        <w:t>洪水影响评价</w:t>
      </w:r>
      <w:r>
        <w:rPr>
          <w:rFonts w:ascii="仿宋_GB2312" w:hAnsi="仿宋_GB2312" w:eastAsia="仿宋_GB2312" w:cs="仿宋_GB2312"/>
          <w:sz w:val="22"/>
          <w:szCs w:val="22"/>
          <w:highlight w:val="none"/>
        </w:rPr>
        <w:t>报告前，</w:t>
      </w:r>
      <w:r>
        <w:rPr>
          <w:rFonts w:hint="eastAsia" w:ascii="仿宋_GB2312" w:hAnsi="仿宋_GB2312" w:eastAsia="仿宋_GB2312" w:cs="仿宋_GB2312"/>
          <w:sz w:val="22"/>
          <w:szCs w:val="22"/>
          <w:highlight w:val="none"/>
          <w:lang w:val="en-US" w:eastAsia="zh-CN"/>
        </w:rPr>
        <w:t>编制</w:t>
      </w:r>
      <w:r>
        <w:rPr>
          <w:rFonts w:ascii="仿宋_GB2312" w:hAnsi="仿宋_GB2312" w:eastAsia="仿宋_GB2312" w:cs="仿宋_GB2312"/>
          <w:sz w:val="22"/>
          <w:szCs w:val="22"/>
          <w:highlight w:val="none"/>
        </w:rPr>
        <w:t>单位应把</w:t>
      </w:r>
      <w:r>
        <w:rPr>
          <w:rFonts w:hint="eastAsia" w:ascii="仿宋_GB2312" w:hAnsi="仿宋_GB2312" w:eastAsia="仿宋_GB2312" w:cs="仿宋_GB2312"/>
          <w:sz w:val="22"/>
          <w:szCs w:val="22"/>
          <w:highlight w:val="none"/>
          <w:lang w:val="en-US" w:eastAsia="zh-CN"/>
        </w:rPr>
        <w:t>主要计算成果、洪水影响评价主要结论、消除和减轻措施</w:t>
      </w:r>
      <w:r>
        <w:rPr>
          <w:rFonts w:ascii="仿宋_GB2312" w:hAnsi="仿宋_GB2312" w:eastAsia="仿宋_GB2312" w:cs="仿宋_GB2312"/>
          <w:sz w:val="22"/>
          <w:szCs w:val="22"/>
          <w:highlight w:val="none"/>
        </w:rPr>
        <w:t>等有关问题向采购人及时汇报。</w:t>
      </w:r>
    </w:p>
    <w:p w14:paraId="53C27F62">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sz w:val="22"/>
          <w:szCs w:val="22"/>
          <w:highlight w:val="none"/>
        </w:rPr>
      </w:pPr>
      <w:r>
        <w:rPr>
          <w:rFonts w:ascii="仿宋_GB2312" w:hAnsi="仿宋_GB2312" w:eastAsia="仿宋_GB2312" w:cs="仿宋_GB2312"/>
          <w:sz w:val="22"/>
          <w:szCs w:val="22"/>
          <w:highlight w:val="none"/>
        </w:rPr>
        <w:t>4.2提交成果及方式</w:t>
      </w:r>
    </w:p>
    <w:p w14:paraId="62D8DE8F">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sz w:val="22"/>
          <w:szCs w:val="22"/>
          <w:highlight w:val="none"/>
        </w:rPr>
      </w:pPr>
      <w:r>
        <w:rPr>
          <w:rFonts w:ascii="仿宋_GB2312" w:hAnsi="仿宋_GB2312" w:eastAsia="仿宋_GB2312" w:cs="仿宋_GB2312"/>
          <w:sz w:val="22"/>
          <w:szCs w:val="22"/>
          <w:highlight w:val="none"/>
        </w:rPr>
        <w:t>提交本项目盖章、签字齐全的纸质报告一式4份，并提供以上报告扫描电子版报告。</w:t>
      </w:r>
    </w:p>
    <w:p w14:paraId="3C1F902A">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sz w:val="22"/>
          <w:szCs w:val="22"/>
          <w:highlight w:val="none"/>
        </w:rPr>
      </w:pPr>
      <w:r>
        <w:rPr>
          <w:rFonts w:hint="eastAsia" w:ascii="仿宋_GB2312" w:hAnsi="仿宋_GB2312" w:eastAsia="仿宋_GB2312" w:cs="仿宋_GB2312"/>
          <w:sz w:val="22"/>
          <w:szCs w:val="22"/>
          <w:highlight w:val="none"/>
          <w:lang w:val="en-US" w:eastAsia="zh-CN"/>
        </w:rPr>
        <w:t>洪水影响评价</w:t>
      </w:r>
      <w:r>
        <w:rPr>
          <w:rFonts w:ascii="仿宋_GB2312" w:hAnsi="仿宋_GB2312" w:eastAsia="仿宋_GB2312" w:cs="仿宋_GB2312"/>
          <w:sz w:val="22"/>
          <w:szCs w:val="22"/>
          <w:highlight w:val="none"/>
        </w:rPr>
        <w:t>报告应结论明确、用词规范、文字简练,对于容易混淆的术语和概念,以文字解释或图例、图像、图表说明。</w:t>
      </w:r>
    </w:p>
    <w:p w14:paraId="0C55E45F">
      <w:pPr>
        <w:pStyle w:val="4"/>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sz w:val="22"/>
          <w:szCs w:val="22"/>
          <w:highlight w:val="none"/>
        </w:rPr>
      </w:pPr>
      <w:r>
        <w:rPr>
          <w:rFonts w:ascii="仿宋_GB2312" w:hAnsi="仿宋_GB2312" w:eastAsia="仿宋_GB2312" w:cs="仿宋_GB2312"/>
          <w:sz w:val="22"/>
          <w:szCs w:val="22"/>
          <w:highlight w:val="none"/>
        </w:rPr>
        <w:t>五、附录：西安市210国道耿镇渭河大桥基本信息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6"/>
        <w:gridCol w:w="1118"/>
        <w:gridCol w:w="755"/>
        <w:gridCol w:w="1481"/>
        <w:gridCol w:w="1299"/>
        <w:gridCol w:w="1299"/>
        <w:gridCol w:w="755"/>
        <w:gridCol w:w="755"/>
      </w:tblGrid>
      <w:tr w14:paraId="49448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4" w:hRule="atLeast"/>
        </w:trPr>
        <w:tc>
          <w:tcPr>
            <w:tcW w:w="936" w:type="dxa"/>
          </w:tcPr>
          <w:p w14:paraId="734A8502">
            <w:pPr>
              <w:pStyle w:val="4"/>
              <w:rPr>
                <w:sz w:val="22"/>
                <w:szCs w:val="22"/>
                <w:highlight w:val="none"/>
              </w:rPr>
            </w:pPr>
            <w:r>
              <w:rPr>
                <w:rFonts w:ascii="仿宋_GB2312" w:hAnsi="仿宋_GB2312" w:eastAsia="仿宋_GB2312" w:cs="仿宋_GB2312"/>
                <w:sz w:val="22"/>
                <w:szCs w:val="22"/>
                <w:highlight w:val="none"/>
              </w:rPr>
              <w:t>桥梁名称</w:t>
            </w:r>
          </w:p>
        </w:tc>
        <w:tc>
          <w:tcPr>
            <w:tcW w:w="1118" w:type="dxa"/>
          </w:tcPr>
          <w:p w14:paraId="2DF43BEB">
            <w:pPr>
              <w:pStyle w:val="4"/>
              <w:rPr>
                <w:sz w:val="22"/>
                <w:szCs w:val="22"/>
                <w:highlight w:val="none"/>
              </w:rPr>
            </w:pPr>
            <w:r>
              <w:rPr>
                <w:rFonts w:ascii="仿宋_GB2312" w:hAnsi="仿宋_GB2312" w:eastAsia="仿宋_GB2312" w:cs="仿宋_GB2312"/>
                <w:sz w:val="22"/>
                <w:szCs w:val="22"/>
                <w:highlight w:val="none"/>
              </w:rPr>
              <w:t>路线编号</w:t>
            </w:r>
          </w:p>
        </w:tc>
        <w:tc>
          <w:tcPr>
            <w:tcW w:w="755" w:type="dxa"/>
          </w:tcPr>
          <w:p w14:paraId="0BAA5222">
            <w:pPr>
              <w:pStyle w:val="4"/>
              <w:rPr>
                <w:sz w:val="22"/>
                <w:szCs w:val="22"/>
                <w:highlight w:val="none"/>
              </w:rPr>
            </w:pPr>
            <w:r>
              <w:rPr>
                <w:rFonts w:ascii="仿宋_GB2312" w:hAnsi="仿宋_GB2312" w:eastAsia="仿宋_GB2312" w:cs="仿宋_GB2312"/>
                <w:sz w:val="22"/>
                <w:szCs w:val="22"/>
                <w:highlight w:val="none"/>
              </w:rPr>
              <w:t>公路等级</w:t>
            </w:r>
          </w:p>
        </w:tc>
        <w:tc>
          <w:tcPr>
            <w:tcW w:w="1481" w:type="dxa"/>
          </w:tcPr>
          <w:p w14:paraId="6BA692D0">
            <w:pPr>
              <w:pStyle w:val="4"/>
              <w:rPr>
                <w:sz w:val="22"/>
                <w:szCs w:val="22"/>
                <w:highlight w:val="none"/>
              </w:rPr>
            </w:pPr>
            <w:r>
              <w:rPr>
                <w:rFonts w:ascii="仿宋_GB2312" w:hAnsi="仿宋_GB2312" w:eastAsia="仿宋_GB2312" w:cs="仿宋_GB2312"/>
                <w:sz w:val="22"/>
                <w:szCs w:val="22"/>
                <w:highlight w:val="none"/>
              </w:rPr>
              <w:t>桥梁全长（米）</w:t>
            </w:r>
          </w:p>
        </w:tc>
        <w:tc>
          <w:tcPr>
            <w:tcW w:w="1299" w:type="dxa"/>
          </w:tcPr>
          <w:p w14:paraId="59D1646E">
            <w:pPr>
              <w:pStyle w:val="4"/>
              <w:rPr>
                <w:sz w:val="22"/>
                <w:szCs w:val="22"/>
                <w:highlight w:val="none"/>
              </w:rPr>
            </w:pPr>
            <w:r>
              <w:rPr>
                <w:rFonts w:ascii="仿宋_GB2312" w:hAnsi="仿宋_GB2312" w:eastAsia="仿宋_GB2312" w:cs="仿宋_GB2312"/>
                <w:sz w:val="22"/>
                <w:szCs w:val="22"/>
                <w:highlight w:val="none"/>
              </w:rPr>
              <w:t>单孔最大跨径(米)</w:t>
            </w:r>
          </w:p>
        </w:tc>
        <w:tc>
          <w:tcPr>
            <w:tcW w:w="1299" w:type="dxa"/>
          </w:tcPr>
          <w:p w14:paraId="26D5B1DA">
            <w:pPr>
              <w:pStyle w:val="4"/>
              <w:rPr>
                <w:sz w:val="22"/>
                <w:szCs w:val="22"/>
                <w:highlight w:val="none"/>
              </w:rPr>
            </w:pPr>
            <w:r>
              <w:rPr>
                <w:rFonts w:ascii="仿宋_GB2312" w:hAnsi="仿宋_GB2312" w:eastAsia="仿宋_GB2312" w:cs="仿宋_GB2312"/>
                <w:sz w:val="22"/>
                <w:szCs w:val="22"/>
                <w:highlight w:val="none"/>
              </w:rPr>
              <w:t>建成通车日期</w:t>
            </w:r>
          </w:p>
        </w:tc>
        <w:tc>
          <w:tcPr>
            <w:tcW w:w="755" w:type="dxa"/>
          </w:tcPr>
          <w:p w14:paraId="1CD8C026">
            <w:pPr>
              <w:pStyle w:val="4"/>
              <w:rPr>
                <w:sz w:val="22"/>
                <w:szCs w:val="22"/>
                <w:highlight w:val="none"/>
              </w:rPr>
            </w:pPr>
            <w:r>
              <w:rPr>
                <w:rFonts w:ascii="仿宋_GB2312" w:hAnsi="仿宋_GB2312" w:eastAsia="仿宋_GB2312" w:cs="仿宋_GB2312"/>
                <w:sz w:val="22"/>
                <w:szCs w:val="22"/>
                <w:highlight w:val="none"/>
              </w:rPr>
              <w:t>管理单位</w:t>
            </w:r>
          </w:p>
        </w:tc>
        <w:tc>
          <w:tcPr>
            <w:tcW w:w="755" w:type="dxa"/>
          </w:tcPr>
          <w:p w14:paraId="31DCA585">
            <w:pPr>
              <w:pStyle w:val="4"/>
              <w:rPr>
                <w:sz w:val="22"/>
                <w:szCs w:val="22"/>
                <w:highlight w:val="none"/>
              </w:rPr>
            </w:pPr>
            <w:r>
              <w:rPr>
                <w:rFonts w:ascii="仿宋_GB2312" w:hAnsi="仿宋_GB2312" w:eastAsia="仿宋_GB2312" w:cs="仿宋_GB2312"/>
                <w:sz w:val="22"/>
                <w:szCs w:val="22"/>
                <w:highlight w:val="none"/>
              </w:rPr>
              <w:t>备注</w:t>
            </w:r>
          </w:p>
        </w:tc>
      </w:tr>
      <w:tr w14:paraId="08735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1" w:hRule="atLeast"/>
        </w:trPr>
        <w:tc>
          <w:tcPr>
            <w:tcW w:w="936" w:type="dxa"/>
          </w:tcPr>
          <w:p w14:paraId="55F0758C">
            <w:pPr>
              <w:pStyle w:val="4"/>
              <w:rPr>
                <w:sz w:val="22"/>
                <w:szCs w:val="22"/>
                <w:highlight w:val="none"/>
              </w:rPr>
            </w:pPr>
            <w:r>
              <w:rPr>
                <w:rFonts w:ascii="仿宋_GB2312" w:hAnsi="仿宋_GB2312" w:eastAsia="仿宋_GB2312" w:cs="仿宋_GB2312"/>
                <w:sz w:val="22"/>
                <w:szCs w:val="22"/>
                <w:highlight w:val="none"/>
              </w:rPr>
              <w:t>国道210耿镇渭河大桥</w:t>
            </w:r>
          </w:p>
        </w:tc>
        <w:tc>
          <w:tcPr>
            <w:tcW w:w="1118" w:type="dxa"/>
          </w:tcPr>
          <w:p w14:paraId="6FC14083">
            <w:pPr>
              <w:pStyle w:val="4"/>
              <w:rPr>
                <w:sz w:val="22"/>
                <w:szCs w:val="22"/>
                <w:highlight w:val="none"/>
              </w:rPr>
            </w:pPr>
            <w:r>
              <w:rPr>
                <w:rFonts w:ascii="仿宋_GB2312" w:hAnsi="仿宋_GB2312" w:eastAsia="仿宋_GB2312" w:cs="仿宋_GB2312"/>
                <w:sz w:val="22"/>
                <w:szCs w:val="22"/>
                <w:highlight w:val="none"/>
              </w:rPr>
              <w:t>G210</w:t>
            </w:r>
          </w:p>
        </w:tc>
        <w:tc>
          <w:tcPr>
            <w:tcW w:w="755" w:type="dxa"/>
          </w:tcPr>
          <w:p w14:paraId="2AFEFE46">
            <w:pPr>
              <w:pStyle w:val="4"/>
              <w:rPr>
                <w:sz w:val="22"/>
                <w:szCs w:val="22"/>
                <w:highlight w:val="none"/>
              </w:rPr>
            </w:pPr>
            <w:r>
              <w:rPr>
                <w:rFonts w:ascii="仿宋_GB2312" w:hAnsi="仿宋_GB2312" w:eastAsia="仿宋_GB2312" w:cs="仿宋_GB2312"/>
                <w:sz w:val="22"/>
                <w:szCs w:val="22"/>
                <w:highlight w:val="none"/>
              </w:rPr>
              <w:t>二级公路</w:t>
            </w:r>
          </w:p>
        </w:tc>
        <w:tc>
          <w:tcPr>
            <w:tcW w:w="1481" w:type="dxa"/>
          </w:tcPr>
          <w:p w14:paraId="7950B308">
            <w:pPr>
              <w:pStyle w:val="4"/>
              <w:rPr>
                <w:sz w:val="22"/>
                <w:szCs w:val="22"/>
                <w:highlight w:val="none"/>
              </w:rPr>
            </w:pPr>
            <w:r>
              <w:rPr>
                <w:rFonts w:ascii="仿宋_GB2312" w:hAnsi="仿宋_GB2312" w:eastAsia="仿宋_GB2312" w:cs="仿宋_GB2312"/>
                <w:sz w:val="22"/>
                <w:szCs w:val="22"/>
                <w:highlight w:val="none"/>
              </w:rPr>
              <w:t>946.28</w:t>
            </w:r>
          </w:p>
        </w:tc>
        <w:tc>
          <w:tcPr>
            <w:tcW w:w="1299" w:type="dxa"/>
          </w:tcPr>
          <w:p w14:paraId="4F708B68">
            <w:pPr>
              <w:pStyle w:val="4"/>
              <w:rPr>
                <w:sz w:val="22"/>
                <w:szCs w:val="22"/>
                <w:highlight w:val="none"/>
              </w:rPr>
            </w:pPr>
            <w:r>
              <w:rPr>
                <w:rFonts w:ascii="仿宋_GB2312" w:hAnsi="仿宋_GB2312" w:eastAsia="仿宋_GB2312" w:cs="仿宋_GB2312"/>
                <w:sz w:val="22"/>
                <w:szCs w:val="22"/>
                <w:highlight w:val="none"/>
              </w:rPr>
              <w:t>33.00</w:t>
            </w:r>
          </w:p>
        </w:tc>
        <w:tc>
          <w:tcPr>
            <w:tcW w:w="1299" w:type="dxa"/>
          </w:tcPr>
          <w:p w14:paraId="74674745">
            <w:pPr>
              <w:pStyle w:val="4"/>
              <w:rPr>
                <w:sz w:val="22"/>
                <w:szCs w:val="22"/>
                <w:highlight w:val="none"/>
              </w:rPr>
            </w:pPr>
            <w:r>
              <w:rPr>
                <w:rFonts w:ascii="仿宋_GB2312" w:hAnsi="仿宋_GB2312" w:eastAsia="仿宋_GB2312" w:cs="仿宋_GB2312"/>
                <w:sz w:val="22"/>
                <w:szCs w:val="22"/>
                <w:highlight w:val="none"/>
              </w:rPr>
              <w:t>1～15孔1965年建成通车；16~36孔于1995年增孔建设</w:t>
            </w:r>
          </w:p>
        </w:tc>
        <w:tc>
          <w:tcPr>
            <w:tcW w:w="755" w:type="dxa"/>
          </w:tcPr>
          <w:p w14:paraId="6CC6C72A">
            <w:pPr>
              <w:pStyle w:val="4"/>
              <w:rPr>
                <w:sz w:val="22"/>
                <w:szCs w:val="22"/>
                <w:highlight w:val="none"/>
              </w:rPr>
            </w:pPr>
            <w:r>
              <w:rPr>
                <w:rFonts w:ascii="仿宋_GB2312" w:hAnsi="仿宋_GB2312" w:eastAsia="仿宋_GB2312" w:cs="仿宋_GB2312"/>
                <w:sz w:val="22"/>
                <w:szCs w:val="22"/>
                <w:highlight w:val="none"/>
              </w:rPr>
              <w:t>西安市公路局高陵公路段</w:t>
            </w:r>
          </w:p>
        </w:tc>
        <w:tc>
          <w:tcPr>
            <w:tcW w:w="755" w:type="dxa"/>
          </w:tcPr>
          <w:p w14:paraId="39FBA4A3">
            <w:pPr>
              <w:pStyle w:val="4"/>
              <w:rPr>
                <w:sz w:val="22"/>
                <w:szCs w:val="22"/>
                <w:highlight w:val="none"/>
              </w:rPr>
            </w:pPr>
            <w:r>
              <w:rPr>
                <w:rFonts w:ascii="仿宋_GB2312" w:hAnsi="仿宋_GB2312" w:eastAsia="仿宋_GB2312" w:cs="仿宋_GB2312"/>
                <w:sz w:val="22"/>
                <w:szCs w:val="22"/>
                <w:highlight w:val="none"/>
              </w:rPr>
              <w:t>/</w:t>
            </w:r>
          </w:p>
        </w:tc>
      </w:tr>
    </w:tbl>
    <w:p w14:paraId="55A63DB2">
      <w:pPr>
        <w:rPr>
          <w:sz w:val="24"/>
          <w:szCs w:val="32"/>
          <w:highlight w:val="none"/>
        </w:rPr>
      </w:pPr>
    </w:p>
    <w:p w14:paraId="45A4B8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7A5068"/>
    <w:rsid w:val="397A5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2026-01-20T12:26:00Z</dcterms:created>
  <dc:creator>zl</dc:creator>
  <cp:lastModifiedBy>zl</cp:lastModifiedBy>
  <dcterms:modified xsi:type="dcterms:W3CDTF">2026-01-20T12:26:40Z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6CA20728F98C4F23802CD4E963A9C9D9_11</vt:lpwstr>
  </property>
  <property fmtid="{D5CDD505-2E9C-101B-9397-08002B2CF9AE}" pid="4" name="KSOTemplateDocerSaveRecord">
    <vt:lpwstr>eyJoZGlkIjoiNmJkNmEwODUxZTlhY2U2ZTM0OTI0ZDY1ZmQzYTAyZjYiLCJ1c2VySWQiOiIyNzQ5OTcwMTQifQ==</vt:lpwstr>
  </property>
</Properties>
</file>