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0FE70">
      <w:pPr>
        <w:spacing w:before="138" w:line="225" w:lineRule="auto"/>
        <w:rPr>
          <w:rFonts w:hint="eastAsia" w:ascii="Times New Roman" w:hAnsi="Times New Roman" w:eastAsia="宋体" w:cs="Times New Roman"/>
          <w:sz w:val="31"/>
          <w:szCs w:val="31"/>
          <w:lang w:eastAsia="zh-CN"/>
        </w:rPr>
      </w:pPr>
      <w:r>
        <w:rPr>
          <w:rFonts w:ascii="宋体" w:hAnsi="宋体" w:eastAsia="宋体" w:cs="宋体"/>
          <w:b/>
          <w:bCs/>
          <w:spacing w:val="6"/>
          <w:sz w:val="31"/>
          <w:szCs w:val="31"/>
        </w:rPr>
        <w:t>项目编号：</w:t>
      </w:r>
      <w:r>
        <w:rPr>
          <w:rFonts w:hint="eastAsia" w:ascii="Times New Roman" w:hAnsi="Times New Roman" w:eastAsia="宋体" w:cs="Times New Roman"/>
          <w:b/>
          <w:bCs/>
          <w:sz w:val="31"/>
          <w:szCs w:val="31"/>
          <w:lang w:eastAsia="zh-CN"/>
        </w:rPr>
        <w:t>RCHH-2025-05.1B2</w:t>
      </w:r>
    </w:p>
    <w:p w14:paraId="2ADA9322">
      <w:pPr>
        <w:pStyle w:val="4"/>
        <w:spacing w:line="283" w:lineRule="auto"/>
      </w:pPr>
    </w:p>
    <w:p w14:paraId="07FD684D">
      <w:pPr>
        <w:pStyle w:val="4"/>
        <w:spacing w:line="284" w:lineRule="auto"/>
      </w:pPr>
    </w:p>
    <w:p w14:paraId="6BED11F3">
      <w:pPr>
        <w:pStyle w:val="4"/>
        <w:spacing w:line="284" w:lineRule="auto"/>
      </w:pPr>
    </w:p>
    <w:p w14:paraId="5ED99062">
      <w:pPr>
        <w:pStyle w:val="4"/>
        <w:spacing w:line="284" w:lineRule="auto"/>
      </w:pPr>
    </w:p>
    <w:p w14:paraId="5A966DAE">
      <w:pPr>
        <w:pStyle w:val="4"/>
        <w:spacing w:line="284" w:lineRule="auto"/>
      </w:pPr>
    </w:p>
    <w:p w14:paraId="7DE12AD8">
      <w:pPr>
        <w:pStyle w:val="4"/>
        <w:spacing w:line="246" w:lineRule="auto"/>
        <w:jc w:val="center"/>
        <w:rPr>
          <w:rFonts w:hint="eastAsia" w:eastAsia="宋体"/>
          <w:lang w:eastAsia="zh-CN"/>
        </w:rPr>
      </w:pPr>
      <w:r>
        <w:rPr>
          <w:rFonts w:hint="eastAsia" w:ascii="宋体" w:hAnsi="宋体" w:eastAsia="宋体" w:cs="宋体"/>
          <w:b/>
          <w:bCs/>
          <w:spacing w:val="-5"/>
          <w:sz w:val="52"/>
          <w:szCs w:val="52"/>
          <w:lang w:eastAsia="zh-CN"/>
        </w:rPr>
        <w:t>吴家梁村污水清运项目（三次）</w:t>
      </w:r>
    </w:p>
    <w:p w14:paraId="17906196">
      <w:pPr>
        <w:pStyle w:val="4"/>
        <w:spacing w:line="247" w:lineRule="auto"/>
      </w:pPr>
    </w:p>
    <w:p w14:paraId="1F19F44F">
      <w:pPr>
        <w:pStyle w:val="4"/>
        <w:spacing w:line="247" w:lineRule="auto"/>
      </w:pPr>
    </w:p>
    <w:p w14:paraId="018B42F0">
      <w:pPr>
        <w:pStyle w:val="4"/>
        <w:spacing w:line="247" w:lineRule="auto"/>
      </w:pPr>
    </w:p>
    <w:p w14:paraId="533B2378">
      <w:pPr>
        <w:pStyle w:val="4"/>
        <w:spacing w:line="247" w:lineRule="auto"/>
      </w:pPr>
    </w:p>
    <w:p w14:paraId="78796EBE">
      <w:pPr>
        <w:pStyle w:val="4"/>
        <w:spacing w:line="247" w:lineRule="auto"/>
      </w:pPr>
    </w:p>
    <w:p w14:paraId="3E380E2C">
      <w:pPr>
        <w:pStyle w:val="4"/>
        <w:spacing w:line="247" w:lineRule="auto"/>
      </w:pPr>
    </w:p>
    <w:p w14:paraId="36F5AD34">
      <w:pPr>
        <w:pStyle w:val="4"/>
        <w:spacing w:line="247" w:lineRule="auto"/>
      </w:pPr>
    </w:p>
    <w:p w14:paraId="05692089">
      <w:pPr>
        <w:spacing w:before="364" w:line="219" w:lineRule="auto"/>
        <w:ind w:left="1475"/>
        <w:rPr>
          <w:rFonts w:ascii="宋体" w:hAnsi="宋体" w:eastAsia="宋体" w:cs="宋体"/>
          <w:sz w:val="112"/>
          <w:szCs w:val="112"/>
        </w:rPr>
      </w:pPr>
      <w:r>
        <w:rPr>
          <w:rFonts w:ascii="宋体" w:hAnsi="宋体" w:eastAsia="宋体" w:cs="宋体"/>
          <w:b/>
          <w:bCs/>
          <w:spacing w:val="-49"/>
          <w:sz w:val="112"/>
          <w:szCs w:val="112"/>
        </w:rPr>
        <w:t>招</w:t>
      </w:r>
      <w:r>
        <w:rPr>
          <w:rFonts w:ascii="宋体" w:hAnsi="宋体" w:eastAsia="宋体" w:cs="宋体"/>
          <w:spacing w:val="56"/>
          <w:sz w:val="112"/>
          <w:szCs w:val="112"/>
        </w:rPr>
        <w:t xml:space="preserve"> </w:t>
      </w:r>
      <w:r>
        <w:rPr>
          <w:rFonts w:ascii="宋体" w:hAnsi="宋体" w:eastAsia="宋体" w:cs="宋体"/>
          <w:b/>
          <w:bCs/>
          <w:spacing w:val="-49"/>
          <w:sz w:val="112"/>
          <w:szCs w:val="112"/>
        </w:rPr>
        <w:t>标</w:t>
      </w:r>
      <w:r>
        <w:rPr>
          <w:rFonts w:ascii="宋体" w:hAnsi="宋体" w:eastAsia="宋体" w:cs="宋体"/>
          <w:spacing w:val="56"/>
          <w:sz w:val="112"/>
          <w:szCs w:val="112"/>
        </w:rPr>
        <w:t xml:space="preserve"> </w:t>
      </w:r>
      <w:r>
        <w:rPr>
          <w:rFonts w:ascii="宋体" w:hAnsi="宋体" w:eastAsia="宋体" w:cs="宋体"/>
          <w:b/>
          <w:bCs/>
          <w:spacing w:val="-49"/>
          <w:sz w:val="112"/>
          <w:szCs w:val="112"/>
        </w:rPr>
        <w:t>文</w:t>
      </w:r>
      <w:r>
        <w:rPr>
          <w:rFonts w:ascii="宋体" w:hAnsi="宋体" w:eastAsia="宋体" w:cs="宋体"/>
          <w:spacing w:val="46"/>
          <w:sz w:val="112"/>
          <w:szCs w:val="112"/>
        </w:rPr>
        <w:t xml:space="preserve"> </w:t>
      </w:r>
      <w:r>
        <w:rPr>
          <w:rFonts w:ascii="宋体" w:hAnsi="宋体" w:eastAsia="宋体" w:cs="宋体"/>
          <w:b/>
          <w:bCs/>
          <w:spacing w:val="-49"/>
          <w:sz w:val="112"/>
          <w:szCs w:val="112"/>
        </w:rPr>
        <w:t>件</w:t>
      </w:r>
    </w:p>
    <w:p w14:paraId="20EA23EF">
      <w:pPr>
        <w:pStyle w:val="4"/>
        <w:spacing w:line="249" w:lineRule="auto"/>
      </w:pPr>
    </w:p>
    <w:p w14:paraId="3A7B4FC8">
      <w:pPr>
        <w:pStyle w:val="4"/>
        <w:spacing w:line="249" w:lineRule="auto"/>
      </w:pPr>
    </w:p>
    <w:p w14:paraId="69FEB108">
      <w:pPr>
        <w:pStyle w:val="4"/>
        <w:spacing w:line="249" w:lineRule="auto"/>
      </w:pPr>
    </w:p>
    <w:p w14:paraId="28C1E953">
      <w:pPr>
        <w:pStyle w:val="4"/>
        <w:spacing w:line="249" w:lineRule="auto"/>
      </w:pPr>
    </w:p>
    <w:p w14:paraId="76BC5791">
      <w:pPr>
        <w:pStyle w:val="4"/>
        <w:spacing w:line="249" w:lineRule="auto"/>
      </w:pPr>
    </w:p>
    <w:p w14:paraId="20F11356">
      <w:pPr>
        <w:pStyle w:val="4"/>
        <w:spacing w:line="249" w:lineRule="auto"/>
      </w:pPr>
    </w:p>
    <w:p w14:paraId="0C5EE1EA">
      <w:pPr>
        <w:pStyle w:val="4"/>
        <w:spacing w:line="250" w:lineRule="auto"/>
      </w:pPr>
    </w:p>
    <w:p w14:paraId="2492CB3E">
      <w:pPr>
        <w:pStyle w:val="4"/>
        <w:spacing w:line="250" w:lineRule="auto"/>
      </w:pPr>
    </w:p>
    <w:p w14:paraId="0EC34AE1">
      <w:pPr>
        <w:pStyle w:val="4"/>
        <w:spacing w:line="250" w:lineRule="auto"/>
      </w:pPr>
    </w:p>
    <w:p w14:paraId="0C384939">
      <w:pPr>
        <w:pStyle w:val="4"/>
        <w:spacing w:line="250" w:lineRule="auto"/>
      </w:pPr>
    </w:p>
    <w:p w14:paraId="7F0CACEE">
      <w:pPr>
        <w:pStyle w:val="4"/>
        <w:spacing w:line="250" w:lineRule="auto"/>
      </w:pPr>
    </w:p>
    <w:p w14:paraId="2D95DA58">
      <w:pPr>
        <w:pStyle w:val="4"/>
        <w:spacing w:line="250" w:lineRule="auto"/>
      </w:pPr>
    </w:p>
    <w:p w14:paraId="64C81BA1">
      <w:pPr>
        <w:pStyle w:val="4"/>
        <w:spacing w:line="250" w:lineRule="auto"/>
      </w:pPr>
    </w:p>
    <w:p w14:paraId="1B3E9F2C">
      <w:pPr>
        <w:pStyle w:val="4"/>
        <w:spacing w:line="250" w:lineRule="auto"/>
      </w:pPr>
    </w:p>
    <w:p w14:paraId="39EEF2B5">
      <w:pPr>
        <w:pStyle w:val="4"/>
        <w:spacing w:line="250" w:lineRule="auto"/>
      </w:pPr>
    </w:p>
    <w:p w14:paraId="10F38853">
      <w:pPr>
        <w:pStyle w:val="4"/>
        <w:spacing w:line="250" w:lineRule="auto"/>
      </w:pPr>
    </w:p>
    <w:p w14:paraId="1FA313C6">
      <w:pPr>
        <w:spacing w:before="101" w:line="224" w:lineRule="auto"/>
        <w:ind w:left="1594"/>
        <w:rPr>
          <w:rFonts w:ascii="宋体" w:hAnsi="宋体" w:eastAsia="宋体" w:cs="宋体"/>
          <w:sz w:val="31"/>
          <w:szCs w:val="31"/>
        </w:rPr>
      </w:pPr>
      <w:r>
        <w:rPr>
          <w:rFonts w:ascii="宋体" w:hAnsi="宋体" w:eastAsia="宋体" w:cs="宋体"/>
          <w:b/>
          <w:bCs/>
          <w:spacing w:val="7"/>
          <w:sz w:val="31"/>
          <w:szCs w:val="31"/>
        </w:rPr>
        <w:t>采购单位：</w:t>
      </w:r>
      <w:r>
        <w:rPr>
          <w:rFonts w:hint="eastAsia" w:ascii="宋体" w:hAnsi="宋体" w:eastAsia="宋体" w:cs="宋体"/>
          <w:b/>
          <w:bCs/>
          <w:spacing w:val="7"/>
          <w:sz w:val="31"/>
          <w:szCs w:val="31"/>
        </w:rPr>
        <w:t>榆林市榆阳区长城路街道办事处</w:t>
      </w:r>
    </w:p>
    <w:p w14:paraId="3ED688D5">
      <w:pPr>
        <w:pStyle w:val="4"/>
        <w:spacing w:line="456" w:lineRule="auto"/>
      </w:pPr>
    </w:p>
    <w:p w14:paraId="3CB32482">
      <w:pPr>
        <w:spacing w:before="101" w:line="224" w:lineRule="auto"/>
        <w:ind w:left="1594"/>
        <w:rPr>
          <w:rFonts w:ascii="宋体" w:hAnsi="宋体" w:eastAsia="宋体" w:cs="宋体"/>
          <w:sz w:val="31"/>
          <w:szCs w:val="31"/>
        </w:rPr>
      </w:pPr>
      <w:r>
        <w:rPr>
          <w:rFonts w:ascii="宋体" w:hAnsi="宋体" w:eastAsia="宋体" w:cs="宋体"/>
          <w:b/>
          <w:bCs/>
          <w:spacing w:val="7"/>
          <w:sz w:val="31"/>
          <w:szCs w:val="31"/>
        </w:rPr>
        <w:t>代理机构:</w:t>
      </w:r>
      <w:r>
        <w:rPr>
          <w:rFonts w:hint="eastAsia" w:ascii="宋体" w:hAnsi="宋体" w:eastAsia="宋体" w:cs="宋体"/>
          <w:b/>
          <w:bCs/>
          <w:spacing w:val="7"/>
          <w:sz w:val="31"/>
          <w:szCs w:val="31"/>
        </w:rPr>
        <w:t>陕西睿诚华恒工程咨询有限公司</w:t>
      </w:r>
    </w:p>
    <w:p w14:paraId="13CBF525">
      <w:pPr>
        <w:pStyle w:val="4"/>
        <w:spacing w:line="455" w:lineRule="auto"/>
      </w:pPr>
    </w:p>
    <w:p w14:paraId="19FC2AF1">
      <w:pPr>
        <w:spacing w:before="101" w:line="225" w:lineRule="auto"/>
        <w:ind w:left="1610"/>
        <w:rPr>
          <w:rFonts w:ascii="宋体" w:hAnsi="宋体" w:eastAsia="宋体" w:cs="宋体"/>
          <w:sz w:val="31"/>
          <w:szCs w:val="31"/>
        </w:rPr>
      </w:pPr>
      <w:r>
        <w:rPr>
          <w:rFonts w:ascii="宋体" w:hAnsi="宋体" w:eastAsia="宋体" w:cs="宋体"/>
          <w:b/>
          <w:bCs/>
          <w:sz w:val="31"/>
          <w:szCs w:val="31"/>
        </w:rPr>
        <w:t>时间：二</w:t>
      </w:r>
      <w:r>
        <w:rPr>
          <w:rFonts w:ascii="宋体" w:hAnsi="宋体" w:eastAsia="宋体" w:cs="宋体"/>
          <w:spacing w:val="-51"/>
          <w:sz w:val="31"/>
          <w:szCs w:val="31"/>
        </w:rPr>
        <w:t xml:space="preserve"> </w:t>
      </w:r>
      <w:r>
        <w:rPr>
          <w:rFonts w:ascii="宋体" w:hAnsi="宋体" w:eastAsia="宋体" w:cs="宋体"/>
          <w:b/>
          <w:bCs/>
          <w:sz w:val="31"/>
          <w:szCs w:val="31"/>
        </w:rPr>
        <w:t>0</w:t>
      </w:r>
      <w:r>
        <w:rPr>
          <w:rFonts w:ascii="宋体" w:hAnsi="宋体" w:eastAsia="宋体" w:cs="宋体"/>
          <w:spacing w:val="-57"/>
          <w:sz w:val="31"/>
          <w:szCs w:val="31"/>
        </w:rPr>
        <w:t xml:space="preserve"> </w:t>
      </w:r>
      <w:r>
        <w:rPr>
          <w:rFonts w:ascii="宋体" w:hAnsi="宋体" w:eastAsia="宋体" w:cs="宋体"/>
          <w:b/>
          <w:bCs/>
          <w:sz w:val="31"/>
          <w:szCs w:val="31"/>
        </w:rPr>
        <w:t>二五年十</w:t>
      </w:r>
      <w:r>
        <w:rPr>
          <w:rFonts w:hint="eastAsia" w:ascii="宋体" w:hAnsi="宋体" w:eastAsia="宋体" w:cs="宋体"/>
          <w:b/>
          <w:bCs/>
          <w:sz w:val="31"/>
          <w:szCs w:val="31"/>
          <w:lang w:val="en-US" w:eastAsia="zh-CN"/>
        </w:rPr>
        <w:t>二</w:t>
      </w:r>
      <w:r>
        <w:rPr>
          <w:rFonts w:ascii="宋体" w:hAnsi="宋体" w:eastAsia="宋体" w:cs="宋体"/>
          <w:b/>
          <w:bCs/>
          <w:sz w:val="31"/>
          <w:szCs w:val="31"/>
        </w:rPr>
        <w:t>月</w:t>
      </w:r>
    </w:p>
    <w:p w14:paraId="2F9E6916">
      <w:pPr>
        <w:spacing w:line="225" w:lineRule="auto"/>
        <w:rPr>
          <w:rFonts w:ascii="宋体" w:hAnsi="宋体" w:eastAsia="宋体" w:cs="宋体"/>
          <w:sz w:val="31"/>
          <w:szCs w:val="31"/>
        </w:rPr>
        <w:sectPr>
          <w:footerReference r:id="rId5" w:type="default"/>
          <w:pgSz w:w="11906" w:h="16839"/>
          <w:pgMar w:top="1431" w:right="1518" w:bottom="0" w:left="1433" w:header="0" w:footer="0" w:gutter="0"/>
          <w:pgNumType w:fmt="decimal"/>
          <w:cols w:space="720" w:num="1"/>
        </w:sectPr>
      </w:pPr>
    </w:p>
    <w:p w14:paraId="41E8FCD1">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目录</w:t>
      </w:r>
    </w:p>
    <w:p w14:paraId="1D99AD3B">
      <w:pPr>
        <w:pStyle w:val="6"/>
        <w:tabs>
          <w:tab w:val="right" w:leader="dot" w:pos="8336"/>
        </w:tabs>
        <w:spacing w:line="480" w:lineRule="auto"/>
        <w:rPr>
          <w:b/>
          <w:bCs/>
        </w:rPr>
      </w:pPr>
      <w:r>
        <w:rPr>
          <w:b/>
          <w:bCs/>
        </w:rPr>
        <w:fldChar w:fldCharType="begin"/>
      </w:r>
      <w:r>
        <w:rPr>
          <w:b/>
          <w:bCs/>
        </w:rPr>
        <w:instrText xml:space="preserve">TOC \o "1-1" \h \u </w:instrText>
      </w:r>
      <w:r>
        <w:rPr>
          <w:b/>
          <w:bCs/>
        </w:rPr>
        <w:fldChar w:fldCharType="separate"/>
      </w:r>
      <w:r>
        <w:rPr>
          <w:b/>
          <w:bCs/>
        </w:rPr>
        <w:fldChar w:fldCharType="begin"/>
      </w:r>
      <w:r>
        <w:rPr>
          <w:b/>
          <w:bCs/>
        </w:rPr>
        <w:instrText xml:space="preserve"> HYPERLINK \l _Toc17278 </w:instrText>
      </w:r>
      <w:r>
        <w:rPr>
          <w:b/>
          <w:bCs/>
        </w:rPr>
        <w:fldChar w:fldCharType="separate"/>
      </w:r>
      <w:r>
        <w:rPr>
          <w:rFonts w:ascii="宋体" w:hAnsi="宋体" w:eastAsia="宋体" w:cs="宋体"/>
          <w:b/>
          <w:bCs/>
          <w:spacing w:val="6"/>
          <w:szCs w:val="31"/>
        </w:rPr>
        <w:t>第一章 招标公告</w:t>
      </w:r>
      <w:r>
        <w:rPr>
          <w:b/>
          <w:bCs/>
        </w:rPr>
        <w:tab/>
      </w:r>
      <w:r>
        <w:rPr>
          <w:b/>
          <w:bCs/>
        </w:rPr>
        <w:fldChar w:fldCharType="begin"/>
      </w:r>
      <w:r>
        <w:rPr>
          <w:b/>
          <w:bCs/>
        </w:rPr>
        <w:instrText xml:space="preserve"> PAGEREF _Toc17278 \h </w:instrText>
      </w:r>
      <w:r>
        <w:rPr>
          <w:b/>
          <w:bCs/>
        </w:rPr>
        <w:fldChar w:fldCharType="separate"/>
      </w:r>
      <w:r>
        <w:rPr>
          <w:b/>
          <w:bCs/>
        </w:rPr>
        <w:t>3</w:t>
      </w:r>
      <w:r>
        <w:rPr>
          <w:b/>
          <w:bCs/>
        </w:rPr>
        <w:fldChar w:fldCharType="end"/>
      </w:r>
      <w:r>
        <w:rPr>
          <w:b/>
          <w:bCs/>
        </w:rPr>
        <w:fldChar w:fldCharType="end"/>
      </w:r>
    </w:p>
    <w:p w14:paraId="297D46DD">
      <w:pPr>
        <w:pStyle w:val="6"/>
        <w:tabs>
          <w:tab w:val="right" w:leader="dot" w:pos="8336"/>
        </w:tabs>
        <w:spacing w:line="480" w:lineRule="auto"/>
        <w:rPr>
          <w:b/>
          <w:bCs/>
        </w:rPr>
      </w:pPr>
      <w:r>
        <w:rPr>
          <w:b/>
          <w:bCs/>
        </w:rPr>
        <w:fldChar w:fldCharType="begin"/>
      </w:r>
      <w:r>
        <w:rPr>
          <w:b/>
          <w:bCs/>
        </w:rPr>
        <w:instrText xml:space="preserve"> HYPERLINK \l _Toc1438 </w:instrText>
      </w:r>
      <w:r>
        <w:rPr>
          <w:b/>
          <w:bCs/>
        </w:rPr>
        <w:fldChar w:fldCharType="separate"/>
      </w:r>
      <w:r>
        <w:rPr>
          <w:rFonts w:ascii="宋体" w:hAnsi="宋体" w:eastAsia="宋体" w:cs="宋体"/>
          <w:b/>
          <w:bCs/>
          <w:spacing w:val="6"/>
          <w:szCs w:val="31"/>
        </w:rPr>
        <w:t>第二章 投标人须知</w:t>
      </w:r>
      <w:r>
        <w:rPr>
          <w:b/>
          <w:bCs/>
        </w:rPr>
        <w:tab/>
      </w:r>
      <w:r>
        <w:rPr>
          <w:b/>
          <w:bCs/>
        </w:rPr>
        <w:fldChar w:fldCharType="begin"/>
      </w:r>
      <w:r>
        <w:rPr>
          <w:b/>
          <w:bCs/>
        </w:rPr>
        <w:instrText xml:space="preserve"> PAGEREF _Toc1438 \h </w:instrText>
      </w:r>
      <w:r>
        <w:rPr>
          <w:b/>
          <w:bCs/>
        </w:rPr>
        <w:fldChar w:fldCharType="separate"/>
      </w:r>
      <w:r>
        <w:rPr>
          <w:b/>
          <w:bCs/>
        </w:rPr>
        <w:t>8</w:t>
      </w:r>
      <w:r>
        <w:rPr>
          <w:b/>
          <w:bCs/>
        </w:rPr>
        <w:fldChar w:fldCharType="end"/>
      </w:r>
      <w:r>
        <w:rPr>
          <w:b/>
          <w:bCs/>
        </w:rPr>
        <w:fldChar w:fldCharType="end"/>
      </w:r>
    </w:p>
    <w:p w14:paraId="25BE4558">
      <w:pPr>
        <w:pStyle w:val="6"/>
        <w:tabs>
          <w:tab w:val="right" w:leader="dot" w:pos="8336"/>
        </w:tabs>
        <w:spacing w:line="480" w:lineRule="auto"/>
        <w:rPr>
          <w:b/>
          <w:bCs/>
        </w:rPr>
      </w:pPr>
      <w:r>
        <w:rPr>
          <w:b/>
          <w:bCs/>
        </w:rPr>
        <w:fldChar w:fldCharType="begin"/>
      </w:r>
      <w:r>
        <w:rPr>
          <w:b/>
          <w:bCs/>
        </w:rPr>
        <w:instrText xml:space="preserve"> HYPERLINK \l _Toc20758 </w:instrText>
      </w:r>
      <w:r>
        <w:rPr>
          <w:b/>
          <w:bCs/>
        </w:rPr>
        <w:fldChar w:fldCharType="separate"/>
      </w:r>
      <w:r>
        <w:rPr>
          <w:rFonts w:ascii="宋体" w:hAnsi="宋体" w:eastAsia="宋体" w:cs="宋体"/>
          <w:b/>
          <w:bCs/>
          <w:spacing w:val="6"/>
          <w:szCs w:val="31"/>
        </w:rPr>
        <w:t>第三章 评审办法及标准</w:t>
      </w:r>
      <w:r>
        <w:rPr>
          <w:b/>
          <w:bCs/>
        </w:rPr>
        <w:tab/>
      </w:r>
      <w:r>
        <w:rPr>
          <w:b/>
          <w:bCs/>
        </w:rPr>
        <w:fldChar w:fldCharType="begin"/>
      </w:r>
      <w:r>
        <w:rPr>
          <w:b/>
          <w:bCs/>
        </w:rPr>
        <w:instrText xml:space="preserve"> PAGEREF _Toc20758 \h </w:instrText>
      </w:r>
      <w:r>
        <w:rPr>
          <w:b/>
          <w:bCs/>
        </w:rPr>
        <w:fldChar w:fldCharType="separate"/>
      </w:r>
      <w:r>
        <w:rPr>
          <w:b/>
          <w:bCs/>
        </w:rPr>
        <w:t>29</w:t>
      </w:r>
      <w:r>
        <w:rPr>
          <w:b/>
          <w:bCs/>
        </w:rPr>
        <w:fldChar w:fldCharType="end"/>
      </w:r>
      <w:r>
        <w:rPr>
          <w:b/>
          <w:bCs/>
        </w:rPr>
        <w:fldChar w:fldCharType="end"/>
      </w:r>
    </w:p>
    <w:p w14:paraId="05B70C99">
      <w:pPr>
        <w:pStyle w:val="6"/>
        <w:tabs>
          <w:tab w:val="right" w:leader="dot" w:pos="8336"/>
        </w:tabs>
        <w:spacing w:line="480" w:lineRule="auto"/>
        <w:rPr>
          <w:b/>
          <w:bCs/>
        </w:rPr>
      </w:pPr>
      <w:r>
        <w:rPr>
          <w:b/>
          <w:bCs/>
        </w:rPr>
        <w:fldChar w:fldCharType="begin"/>
      </w:r>
      <w:r>
        <w:rPr>
          <w:b/>
          <w:bCs/>
        </w:rPr>
        <w:instrText xml:space="preserve"> HYPERLINK \l _Toc5779 </w:instrText>
      </w:r>
      <w:r>
        <w:rPr>
          <w:b/>
          <w:bCs/>
        </w:rPr>
        <w:fldChar w:fldCharType="separate"/>
      </w:r>
      <w:r>
        <w:rPr>
          <w:rFonts w:ascii="宋体" w:hAnsi="宋体" w:eastAsia="宋体" w:cs="宋体"/>
          <w:b/>
          <w:bCs/>
          <w:spacing w:val="6"/>
          <w:szCs w:val="31"/>
        </w:rPr>
        <w:t>第四章 招标采购内容及技术要求</w:t>
      </w:r>
      <w:r>
        <w:rPr>
          <w:b/>
          <w:bCs/>
        </w:rPr>
        <w:tab/>
      </w:r>
      <w:r>
        <w:rPr>
          <w:b/>
          <w:bCs/>
        </w:rPr>
        <w:fldChar w:fldCharType="begin"/>
      </w:r>
      <w:r>
        <w:rPr>
          <w:b/>
          <w:bCs/>
        </w:rPr>
        <w:instrText xml:space="preserve"> PAGEREF _Toc5779 \h </w:instrText>
      </w:r>
      <w:r>
        <w:rPr>
          <w:b/>
          <w:bCs/>
        </w:rPr>
        <w:fldChar w:fldCharType="separate"/>
      </w:r>
      <w:r>
        <w:rPr>
          <w:b/>
          <w:bCs/>
        </w:rPr>
        <w:t>35</w:t>
      </w:r>
      <w:r>
        <w:rPr>
          <w:b/>
          <w:bCs/>
        </w:rPr>
        <w:fldChar w:fldCharType="end"/>
      </w:r>
      <w:r>
        <w:rPr>
          <w:b/>
          <w:bCs/>
        </w:rPr>
        <w:fldChar w:fldCharType="end"/>
      </w:r>
    </w:p>
    <w:p w14:paraId="1DDBA887">
      <w:pPr>
        <w:pStyle w:val="6"/>
        <w:tabs>
          <w:tab w:val="right" w:leader="dot" w:pos="8336"/>
        </w:tabs>
        <w:spacing w:line="480" w:lineRule="auto"/>
        <w:rPr>
          <w:b/>
          <w:bCs/>
        </w:rPr>
      </w:pPr>
      <w:r>
        <w:rPr>
          <w:b/>
          <w:bCs/>
        </w:rPr>
        <w:fldChar w:fldCharType="begin"/>
      </w:r>
      <w:r>
        <w:rPr>
          <w:b/>
          <w:bCs/>
        </w:rPr>
        <w:instrText xml:space="preserve"> HYPERLINK \l _Toc30235 </w:instrText>
      </w:r>
      <w:r>
        <w:rPr>
          <w:b/>
          <w:bCs/>
        </w:rPr>
        <w:fldChar w:fldCharType="separate"/>
      </w:r>
      <w:r>
        <w:rPr>
          <w:rFonts w:hint="eastAsia" w:ascii="宋体" w:hAnsi="宋体" w:eastAsia="宋体" w:cs="宋体"/>
          <w:b/>
          <w:bCs/>
          <w:spacing w:val="6"/>
          <w:szCs w:val="31"/>
        </w:rPr>
        <w:t xml:space="preserve">第五章 </w:t>
      </w:r>
      <w:r>
        <w:rPr>
          <w:rFonts w:ascii="宋体" w:hAnsi="宋体" w:eastAsia="宋体" w:cs="宋体"/>
          <w:b/>
          <w:bCs/>
          <w:spacing w:val="6"/>
          <w:szCs w:val="31"/>
        </w:rPr>
        <w:t>商务要求及合同基本条款及格式</w:t>
      </w:r>
      <w:r>
        <w:rPr>
          <w:b/>
          <w:bCs/>
        </w:rPr>
        <w:tab/>
      </w:r>
      <w:r>
        <w:rPr>
          <w:b/>
          <w:bCs/>
        </w:rPr>
        <w:fldChar w:fldCharType="begin"/>
      </w:r>
      <w:r>
        <w:rPr>
          <w:b/>
          <w:bCs/>
        </w:rPr>
        <w:instrText xml:space="preserve"> PAGEREF _Toc30235 \h </w:instrText>
      </w:r>
      <w:r>
        <w:rPr>
          <w:b/>
          <w:bCs/>
        </w:rPr>
        <w:fldChar w:fldCharType="separate"/>
      </w:r>
      <w:r>
        <w:rPr>
          <w:b/>
          <w:bCs/>
        </w:rPr>
        <w:t>36</w:t>
      </w:r>
      <w:r>
        <w:rPr>
          <w:b/>
          <w:bCs/>
        </w:rPr>
        <w:fldChar w:fldCharType="end"/>
      </w:r>
      <w:r>
        <w:rPr>
          <w:b/>
          <w:bCs/>
        </w:rPr>
        <w:fldChar w:fldCharType="end"/>
      </w:r>
    </w:p>
    <w:p w14:paraId="47C2D74E">
      <w:pPr>
        <w:pStyle w:val="6"/>
        <w:tabs>
          <w:tab w:val="right" w:leader="dot" w:pos="8336"/>
        </w:tabs>
        <w:spacing w:line="480" w:lineRule="auto"/>
        <w:rPr>
          <w:b/>
          <w:bCs/>
        </w:rPr>
      </w:pPr>
      <w:r>
        <w:rPr>
          <w:b/>
          <w:bCs/>
        </w:rPr>
        <w:fldChar w:fldCharType="begin"/>
      </w:r>
      <w:r>
        <w:rPr>
          <w:b/>
          <w:bCs/>
        </w:rPr>
        <w:instrText xml:space="preserve"> HYPERLINK \l _Toc4219 </w:instrText>
      </w:r>
      <w:r>
        <w:rPr>
          <w:b/>
          <w:bCs/>
        </w:rPr>
        <w:fldChar w:fldCharType="separate"/>
      </w:r>
      <w:r>
        <w:rPr>
          <w:rFonts w:ascii="宋体" w:hAnsi="宋体" w:eastAsia="宋体" w:cs="宋体"/>
          <w:b/>
          <w:bCs/>
          <w:spacing w:val="6"/>
          <w:szCs w:val="31"/>
        </w:rPr>
        <w:t>第六章 投标文件构成及格式</w:t>
      </w:r>
      <w:r>
        <w:rPr>
          <w:b/>
          <w:bCs/>
        </w:rPr>
        <w:tab/>
      </w:r>
      <w:r>
        <w:rPr>
          <w:b/>
          <w:bCs/>
        </w:rPr>
        <w:fldChar w:fldCharType="begin"/>
      </w:r>
      <w:r>
        <w:rPr>
          <w:b/>
          <w:bCs/>
        </w:rPr>
        <w:instrText xml:space="preserve"> PAGEREF _Toc4219 \h </w:instrText>
      </w:r>
      <w:r>
        <w:rPr>
          <w:b/>
          <w:bCs/>
        </w:rPr>
        <w:fldChar w:fldCharType="separate"/>
      </w:r>
      <w:r>
        <w:rPr>
          <w:b/>
          <w:bCs/>
        </w:rPr>
        <w:t>39</w:t>
      </w:r>
      <w:r>
        <w:rPr>
          <w:b/>
          <w:bCs/>
        </w:rPr>
        <w:fldChar w:fldCharType="end"/>
      </w:r>
      <w:r>
        <w:rPr>
          <w:b/>
          <w:bCs/>
        </w:rPr>
        <w:fldChar w:fldCharType="end"/>
      </w:r>
    </w:p>
    <w:p w14:paraId="1385DE88">
      <w:pPr>
        <w:spacing w:line="480" w:lineRule="auto"/>
      </w:pPr>
      <w:r>
        <w:rPr>
          <w:b/>
          <w:bCs/>
        </w:rPr>
        <w:fldChar w:fldCharType="end"/>
      </w:r>
    </w:p>
    <w:p w14:paraId="6D63740F">
      <w:r>
        <w:br w:type="page"/>
      </w:r>
      <w:bookmarkStart w:id="34" w:name="_GoBack"/>
      <w:bookmarkEnd w:id="34"/>
    </w:p>
    <w:p w14:paraId="01B6DB6D">
      <w:pPr>
        <w:spacing w:before="64" w:line="223" w:lineRule="auto"/>
        <w:jc w:val="center"/>
        <w:outlineLvl w:val="0"/>
        <w:rPr>
          <w:rFonts w:ascii="宋体" w:hAnsi="宋体" w:eastAsia="宋体" w:cs="宋体"/>
          <w:sz w:val="31"/>
          <w:szCs w:val="31"/>
        </w:rPr>
      </w:pPr>
      <w:bookmarkStart w:id="0" w:name="_Toc29127"/>
      <w:bookmarkStart w:id="1" w:name="_Toc17278"/>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招标公告</w:t>
      </w:r>
      <w:bookmarkEnd w:id="0"/>
      <w:bookmarkEnd w:id="1"/>
    </w:p>
    <w:p w14:paraId="244646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宋体" w:hAnsi="宋体" w:eastAsia="宋体" w:cs="宋体"/>
          <w:b w:val="0"/>
          <w:bCs w:val="0"/>
          <w:sz w:val="24"/>
          <w:szCs w:val="24"/>
        </w:rPr>
      </w:pPr>
      <w:bookmarkStart w:id="2" w:name="bookmark2"/>
      <w:bookmarkEnd w:id="2"/>
      <w:r>
        <w:rPr>
          <w:rStyle w:val="10"/>
          <w:rFonts w:hint="eastAsia" w:ascii="宋体" w:hAnsi="宋体" w:eastAsia="宋体" w:cs="宋体"/>
          <w:b/>
          <w:bCs/>
          <w:i w:val="0"/>
          <w:iCs w:val="0"/>
          <w:caps w:val="0"/>
          <w:color w:val="333333"/>
          <w:spacing w:val="0"/>
          <w:sz w:val="24"/>
          <w:szCs w:val="24"/>
          <w:shd w:val="clear" w:fill="FFFFFF"/>
          <w:vertAlign w:val="baseline"/>
        </w:rPr>
        <w:t>项目概况</w:t>
      </w:r>
    </w:p>
    <w:p w14:paraId="6C8D242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吴家梁村污水清运项目(三次)招标项目的潜在投标人应在全国公共资源交易中心平台（陕西省.榆林市）CA锁自行下载获取招标文件，并于 2026年01月26日 13时30分 （北京时间）前递交投标文件。</w:t>
      </w:r>
    </w:p>
    <w:p w14:paraId="78A45D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一、项目基本情况</w:t>
      </w:r>
    </w:p>
    <w:p w14:paraId="1F942E9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ascii="宋体" w:hAnsi="宋体" w:eastAsia="宋体" w:cs="宋体"/>
          <w:i w:val="0"/>
          <w:iCs w:val="0"/>
          <w:caps w:val="0"/>
          <w:color w:val="333333"/>
          <w:spacing w:val="0"/>
          <w:sz w:val="24"/>
          <w:szCs w:val="24"/>
          <w:shd w:val="clear" w:fill="FFFFFF"/>
          <w:vertAlign w:val="baseline"/>
          <w:lang w:eastAsia="zh-CN"/>
        </w:rPr>
        <w:t>RCHH-2025-05.1B2</w:t>
      </w:r>
      <w:r>
        <w:rPr>
          <w:rFonts w:hint="eastAsia" w:ascii="宋体" w:hAnsi="宋体" w:eastAsia="宋体" w:cs="宋体"/>
          <w:i w:val="0"/>
          <w:iCs w:val="0"/>
          <w:caps w:val="0"/>
          <w:color w:val="333333"/>
          <w:spacing w:val="0"/>
          <w:sz w:val="24"/>
          <w:szCs w:val="24"/>
          <w:shd w:val="clear" w:fill="FFFFFF"/>
          <w:vertAlign w:val="baseline"/>
        </w:rPr>
        <w:t>.1B2</w:t>
      </w:r>
    </w:p>
    <w:p w14:paraId="0BC4222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项目名称：吴家梁村污水清运项目(三次)</w:t>
      </w:r>
    </w:p>
    <w:p w14:paraId="3592427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14:paraId="6829F4F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预算金额：1,375,920.00元</w:t>
      </w:r>
    </w:p>
    <w:p w14:paraId="0CFDD01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7F6DA2D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合同包1(吴家梁村污水清运项目):</w:t>
      </w:r>
    </w:p>
    <w:p w14:paraId="1460CF3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合同包预算金额：1,375,920.00元</w:t>
      </w:r>
    </w:p>
    <w:p w14:paraId="5A22E11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合同包最高限价：1,375,920.00元</w:t>
      </w:r>
    </w:p>
    <w:tbl>
      <w:tblPr>
        <w:tblStyle w:val="8"/>
        <w:tblW w:w="9750" w:type="dxa"/>
        <w:tblInd w:w="-3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7"/>
        <w:gridCol w:w="2741"/>
        <w:gridCol w:w="1437"/>
        <w:gridCol w:w="1160"/>
        <w:gridCol w:w="1542"/>
        <w:gridCol w:w="1893"/>
      </w:tblGrid>
      <w:tr w14:paraId="0DA1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3" w:hRule="atLeast"/>
          <w:tblHeader/>
        </w:trPr>
        <w:tc>
          <w:tcPr>
            <w:tcW w:w="9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B2D04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品目号</w:t>
            </w:r>
          </w:p>
        </w:tc>
        <w:tc>
          <w:tcPr>
            <w:tcW w:w="27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150F4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品目名称</w:t>
            </w:r>
          </w:p>
        </w:tc>
        <w:tc>
          <w:tcPr>
            <w:tcW w:w="14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FE481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采购标的</w:t>
            </w:r>
          </w:p>
        </w:tc>
        <w:tc>
          <w:tcPr>
            <w:tcW w:w="1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9FFBF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数量（单位）</w:t>
            </w:r>
          </w:p>
        </w:tc>
        <w:tc>
          <w:tcPr>
            <w:tcW w:w="15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CE707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技术规格、参数及要求</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B9099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品目预算(元)</w:t>
            </w:r>
          </w:p>
        </w:tc>
      </w:tr>
      <w:tr w14:paraId="26BF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9" w:hRule="atLeast"/>
        </w:trPr>
        <w:tc>
          <w:tcPr>
            <w:tcW w:w="9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CF258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w:t>
            </w:r>
          </w:p>
        </w:tc>
        <w:tc>
          <w:tcPr>
            <w:tcW w:w="27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B7C31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污水治理及其再生利用服务</w:t>
            </w:r>
          </w:p>
        </w:tc>
        <w:tc>
          <w:tcPr>
            <w:tcW w:w="14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60122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污水池淤泥清理</w:t>
            </w:r>
          </w:p>
        </w:tc>
        <w:tc>
          <w:tcPr>
            <w:tcW w:w="1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B85D6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1(项)</w:t>
            </w:r>
          </w:p>
        </w:tc>
        <w:tc>
          <w:tcPr>
            <w:tcW w:w="15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CE3A5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详见采购文件</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727C70">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vertAlign w:val="baseline"/>
                <w:lang w:val="en-US" w:eastAsia="zh-CN" w:bidi="ar"/>
              </w:rPr>
              <w:t>1,375,920.00</w:t>
            </w:r>
          </w:p>
        </w:tc>
      </w:tr>
    </w:tbl>
    <w:p w14:paraId="5A2537E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264C263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合同履行期限：自合同签订之日起1年，合同到期后可根据甲方需求和乙方服务质量续签，总服务期限三年，合同一年一签。</w:t>
      </w:r>
    </w:p>
    <w:p w14:paraId="614550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二、申请人的资格要求：</w:t>
      </w:r>
    </w:p>
    <w:p w14:paraId="306EC7B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18B5B84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63C995B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合同包1(吴家梁村污水清运项目)落实政府采购政策需满足的资格要求如下:</w:t>
      </w:r>
    </w:p>
    <w:p w14:paraId="228D6B0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（1）《政府采购促进中小企业发展管理办法》的通知--财库〔2020〕46号；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（4）根据《陕西省财政厅关于进一步加大政府采购支持中小企业力度的通知》（陕财办采〔2022〕5号）；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（5）《榆林市榆阳区财政局关于进一步加大政府采购支持中小企业力度的通知》（榆政财采发〔2022〕10号）；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（8）《关于在政府采购活动中查询及使用信用记录有关问题的通知》（财库〔2016〕125号；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（9）关于调整优化节能产品、环境标志产品政府采购执行机制的通知（财库〔2019〕9 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（10）陕西省财政厅关于进一步落实政府采购支持中小企业相关政策的通知-陕财办采〔2023〕3号；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（11）陕西省财政厅关于进一步优化政府采购营商环境有关事项的通知-陕财办采〔2023〕4号；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（12）其他需要落实的政府采购政策。</w:t>
      </w:r>
    </w:p>
    <w:p w14:paraId="3B99261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7D53472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合同包1(吴家梁村污水清运项目)特定资格要求如下:</w:t>
      </w:r>
    </w:p>
    <w:p w14:paraId="0A1924D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供应商应为具有独立承担民事责任能力的法人、事业法人、其他组织或自然人。企业法人应提供合法有效的标识有统一社会信用代码的营业执照；事业法人应提供事业单位法人证书；其他组织应提供合法登记证明文件； 自然人应提供身份证；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（2）财务状况报告：提供赋码2024年度的财务审计报告（提供的财务审计报告需在注册会计师行业统一监管平台（http://acc.mof .gov.cn/）可查询并提供网页截图。），成立时间至提交投标文件递交截止时间不足一年的可提供成立后任意时段的财务报表或开标前三个月内基本存款账户开户银行出具的资信证明及基本账户开户许可证或基本存款账户信息；</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社会保障资金缴纳证明：提供投标截止时间前六个月至今已缴纳的至少1个月的社会保障资金缴存单据或社保机构开具的社会保险参保缴费情况证明。依法不需要缴纳社会保障资金的供应商应提供相关文件证明（加盖公章的复印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（4）税收缴纳证明：提供投标截止时间前六个月至今已缴纳的至少1个月的纳税证明（银行缴费凭证）或完税证明，依法免税的单位应提供相关证明材料；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（5）书面声明：参加政府采购活动前三年内，在经营活动中没有重大违法记录的书面声明；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（6）具有履行合同所必需的设备和专业技术能力（提供承诺书）；</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供应商提供在投标截止日前在信用中国网（www.creditchina.gov.cn）未被列入失信被执行人、重大税收违法失信主体和在中国政府采购网（www.ccgp.gov.cn）未被列入政府采购严重违法失信行为记录名单（处罚期限届满的除外，如相关失信记录已失效，供应商需提供相关证明资料）；提供信用中国网及中国政府采购网相应查询结果的网站截图（查询日期为从招标文件获取之日起至投标截止日前，最终以投标截止日当天查询结果为准）；</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（8）提供投标信用承诺书（保证金）（承诺书效力和作用等同投标保证金）；</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（9）提供《榆林市政府采购服务类项目供应商信用承诺书》承诺书（格式见招标文件）；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本项目为专门面向中小企业项目。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（11）本项目不接受联合体投标，单位负责人为同一人或者存在直接控股、管理关系的不同供应商，不得参加同一合同项下的政府采购活动（提供书面声明材料）。</w:t>
      </w:r>
    </w:p>
    <w:p w14:paraId="211359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三、获取招标文件</w:t>
      </w:r>
    </w:p>
    <w:p w14:paraId="180E0C8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2026年01月06日 至 2026年01月12日 ，每天上午 08:00:00 至 12:00:00 ，下午 12:00:00 至 18:00:00 （北京时间）</w:t>
      </w:r>
    </w:p>
    <w:p w14:paraId="33F1C9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途径：全国公共资源交易中心平台（陕西省.榆林市）CA锁自行下载</w:t>
      </w:r>
    </w:p>
    <w:p w14:paraId="7154E3D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467B3D5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0元</w:t>
      </w:r>
    </w:p>
    <w:p w14:paraId="017BD4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14:paraId="0A223E5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2026年01月26日 13时30分00秒 （北京时间）</w:t>
      </w:r>
    </w:p>
    <w:p w14:paraId="54FC9D7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提交投标文件地点：陕西省公共资源交易平台递交</w:t>
      </w:r>
    </w:p>
    <w:p w14:paraId="2121FC8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开标地点：榆林市公共资源交易中心不见面开标大厅</w:t>
      </w:r>
    </w:p>
    <w:p w14:paraId="48B787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五、公告期限</w:t>
      </w:r>
    </w:p>
    <w:p w14:paraId="648E079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14:paraId="25CB43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六、其他补充事宜</w:t>
      </w:r>
    </w:p>
    <w:p w14:paraId="6A762F0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vertAlign w:val="baseline"/>
        </w:rPr>
        <w:t>1、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5FA4963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30" w:right="30" w:firstLine="2"/>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vertAlign w:val="baseline"/>
        </w:rPr>
        <w:t>2、报名以网上报名为准，供应商可登录全国公共资源交易中心平台（陕西省）（http://www.sxggzyjy.cn/）,选择“电子交易平台-陕西政府采购交易系统-陕西省公共资源交易平台-投标人”进行登录，登录后选择“交易乙方”身份进入投标人界面进行报名并免费下载招标文件。CA锁购买：市民大厦3楼，E18、E19窗口，联系电话：0912-3452148,或下载手机APP：陕公共资源交易服务，线上购买。</w:t>
      </w:r>
    </w:p>
    <w:p w14:paraId="4DD36DD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30" w:right="30" w:firstLine="2"/>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vertAlign w:val="baseline"/>
        </w:rPr>
        <w:t>3、本项目采用电子化招投标方式和“不见面”开标形式，投标人使用数字认证证书（CA 锁）对投标文件进行签章、加密、递交及开标时解密等相关招投标事宜。不见面开标系统的签到和投标文件解密事宜请登录全国公共资源交易平台（陕西省 ˙ 榆林市）</w:t>
      </w:r>
    </w:p>
    <w:p w14:paraId="2E7EC23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30" w:right="30" w:firstLine="2"/>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vertAlign w:val="baseline"/>
        </w:rPr>
        <w:t>（http://yl.sxggzyjy.cn/），选择“服务指南”，点击“下载专区”，点击榆林不见面开标系统操作手册（投标人）、榆林不见面开标大厅投标人询标操作手册V1.0 ，请供应商仔细阅读操作手册，了解操作流程，熟练掌握不见面开标、不见面询标操作相关事宜，若无法正常投标，投标人自行承担责任。电子投标文件制作软件技术支持热线：400-998-0000 ，投标人应于投标文件递交截止时间前任意时段登录交易平台〖首页〉</w:t>
      </w:r>
    </w:p>
    <w:p w14:paraId="1B87026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30" w:right="30" w:firstLine="2"/>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vertAlign w:val="baseline"/>
        </w:rPr>
        <w:t>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w:t>
      </w:r>
    </w:p>
    <w:p w14:paraId="74C9A2B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30" w:right="30" w:firstLine="2"/>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vertAlign w:val="baseline"/>
        </w:rPr>
        <w:t>4、请投标人按照陕西省财政厅关于政府采购投标人注册登记有关事项的通知中的要求，通过陕西省政府采购网（http://www.ccgp-shaa nxi.gov.cn/）注册登记加入陕西省政府采购投标人库。</w:t>
      </w:r>
    </w:p>
    <w:p w14:paraId="6F0AE03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30" w:right="30" w:firstLine="2"/>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vertAlign w:val="baseline"/>
        </w:rPr>
        <w:t>5、投标人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w:t>
      </w:r>
    </w:p>
    <w:p w14:paraId="056A36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14:paraId="4DD40C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1752772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名称：榆林市榆阳区长城路街道办事处</w:t>
      </w:r>
    </w:p>
    <w:p w14:paraId="1F4968F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地址：长城南路111号</w:t>
      </w:r>
    </w:p>
    <w:p w14:paraId="1AF174E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联系方式：17792107009</w:t>
      </w:r>
    </w:p>
    <w:p w14:paraId="67F53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0D06C25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名称：陕西睿诚华恒工程咨询有限公司</w:t>
      </w:r>
    </w:p>
    <w:p w14:paraId="5327A92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地址：陕西省榆林市高新技术产业园区中央公园商业步行街E座501</w:t>
      </w:r>
    </w:p>
    <w:p w14:paraId="7057BDD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联系方式：13992220927</w:t>
      </w:r>
    </w:p>
    <w:p w14:paraId="07DCAB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3DB2F7C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项目联系人：陕西睿诚华恒工程咨询有限公司</w:t>
      </w:r>
    </w:p>
    <w:p w14:paraId="29CA56D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电话：13992220927</w:t>
      </w:r>
    </w:p>
    <w:p w14:paraId="1E33C41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陕西睿诚华恒工程咨询有限公司</w:t>
      </w:r>
    </w:p>
    <w:p w14:paraId="66914F6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2026年01月05日</w:t>
      </w:r>
    </w:p>
    <w:p w14:paraId="233490E3">
      <w:pPr>
        <w:pStyle w:val="12"/>
        <w:spacing w:before="118" w:line="360" w:lineRule="auto"/>
        <w:ind w:left="26" w:right="24" w:firstLine="2"/>
        <w:jc w:val="right"/>
        <w:rPr>
          <w:spacing w:val="2"/>
        </w:rPr>
        <w:sectPr>
          <w:footerReference r:id="rId6" w:type="default"/>
          <w:pgSz w:w="11906" w:h="16839"/>
          <w:pgMar w:top="1431" w:right="1785" w:bottom="1310" w:left="1785" w:header="0" w:footer="1096" w:gutter="0"/>
          <w:pgNumType w:fmt="decimal"/>
          <w:cols w:space="720" w:num="1"/>
        </w:sectPr>
      </w:pPr>
    </w:p>
    <w:p w14:paraId="5D895F49">
      <w:pPr>
        <w:spacing w:before="302" w:line="224" w:lineRule="auto"/>
        <w:ind w:left="3837"/>
        <w:outlineLvl w:val="0"/>
        <w:rPr>
          <w:rFonts w:ascii="宋体" w:hAnsi="宋体" w:eastAsia="宋体" w:cs="宋体"/>
          <w:sz w:val="31"/>
          <w:szCs w:val="31"/>
        </w:rPr>
      </w:pPr>
      <w:bookmarkStart w:id="3" w:name="_Toc15437"/>
      <w:bookmarkStart w:id="4" w:name="_Toc1438"/>
      <w:r>
        <w:rPr>
          <w:rFonts w:ascii="宋体" w:hAnsi="宋体" w:eastAsia="宋体" w:cs="宋体"/>
          <w:b/>
          <w:bCs/>
          <w:spacing w:val="6"/>
          <w:sz w:val="31"/>
          <w:szCs w:val="31"/>
        </w:rPr>
        <w:t>第二章</w:t>
      </w:r>
      <w:r>
        <w:rPr>
          <w:rFonts w:ascii="宋体" w:hAnsi="宋体" w:eastAsia="宋体" w:cs="宋体"/>
          <w:spacing w:val="6"/>
          <w:sz w:val="31"/>
          <w:szCs w:val="31"/>
        </w:rPr>
        <w:t xml:space="preserve"> </w:t>
      </w:r>
      <w:r>
        <w:rPr>
          <w:rFonts w:ascii="宋体" w:hAnsi="宋体" w:eastAsia="宋体" w:cs="宋体"/>
          <w:b/>
          <w:bCs/>
          <w:spacing w:val="6"/>
          <w:sz w:val="31"/>
          <w:szCs w:val="31"/>
        </w:rPr>
        <w:t>投标人须知</w:t>
      </w:r>
      <w:bookmarkEnd w:id="3"/>
      <w:bookmarkEnd w:id="4"/>
    </w:p>
    <w:p w14:paraId="55F03953">
      <w:pPr>
        <w:spacing w:before="237" w:line="219" w:lineRule="auto"/>
        <w:ind w:left="4081"/>
        <w:outlineLvl w:val="1"/>
        <w:rPr>
          <w:rFonts w:ascii="宋体" w:hAnsi="宋体" w:eastAsia="宋体" w:cs="宋体"/>
          <w:sz w:val="28"/>
          <w:szCs w:val="28"/>
        </w:rPr>
      </w:pPr>
      <w:bookmarkStart w:id="5" w:name="_Toc19568"/>
      <w:r>
        <w:rPr>
          <w:rFonts w:ascii="宋体" w:hAnsi="宋体" w:eastAsia="宋体" w:cs="宋体"/>
          <w:b/>
          <w:bCs/>
          <w:spacing w:val="-4"/>
          <w:sz w:val="28"/>
          <w:szCs w:val="28"/>
        </w:rPr>
        <w:t>投标人须知前附表</w:t>
      </w:r>
      <w:bookmarkEnd w:id="5"/>
    </w:p>
    <w:p w14:paraId="4C200BBD">
      <w:pPr>
        <w:spacing w:before="206" w:line="213" w:lineRule="auto"/>
        <w:ind w:left="794"/>
        <w:rPr>
          <w:rFonts w:ascii="宋体" w:hAnsi="宋体" w:eastAsia="宋体" w:cs="宋体"/>
          <w:sz w:val="24"/>
          <w:szCs w:val="24"/>
        </w:rPr>
      </w:pPr>
      <w:r>
        <w:rPr>
          <w:rFonts w:ascii="宋体" w:hAnsi="宋体" w:eastAsia="宋体" w:cs="宋体"/>
          <w:sz w:val="24"/>
          <w:szCs w:val="24"/>
        </w:rPr>
        <w:t>本表是对投标人须知的具体补充和修改，如有</w:t>
      </w:r>
      <w:r>
        <w:rPr>
          <w:rFonts w:ascii="宋体" w:hAnsi="宋体" w:eastAsia="宋体" w:cs="宋体"/>
          <w:spacing w:val="-1"/>
          <w:sz w:val="24"/>
          <w:szCs w:val="24"/>
        </w:rPr>
        <w:t>矛盾，应以本资料表为准。</w:t>
      </w:r>
    </w:p>
    <w:tbl>
      <w:tblPr>
        <w:tblStyle w:val="13"/>
        <w:tblW w:w="10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2048"/>
        <w:gridCol w:w="7675"/>
      </w:tblGrid>
      <w:tr w14:paraId="38F46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655" w:type="dxa"/>
            <w:textDirection w:val="tbRlV"/>
            <w:vAlign w:val="top"/>
          </w:tcPr>
          <w:p w14:paraId="6F28937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39"/>
              <w:textAlignment w:val="baseline"/>
              <w:rPr>
                <w:sz w:val="24"/>
                <w:szCs w:val="24"/>
              </w:rPr>
            </w:pPr>
            <w:r>
              <w:rPr>
                <w:b/>
                <w:bCs/>
                <w:spacing w:val="-3"/>
                <w:sz w:val="24"/>
                <w:szCs w:val="24"/>
              </w:rPr>
              <w:t>序</w:t>
            </w:r>
            <w:r>
              <w:rPr>
                <w:spacing w:val="12"/>
                <w:sz w:val="24"/>
                <w:szCs w:val="24"/>
              </w:rPr>
              <w:t xml:space="preserve"> </w:t>
            </w:r>
            <w:r>
              <w:rPr>
                <w:b/>
                <w:bCs/>
                <w:spacing w:val="-3"/>
                <w:sz w:val="24"/>
                <w:szCs w:val="24"/>
              </w:rPr>
              <w:t>号</w:t>
            </w:r>
          </w:p>
        </w:tc>
        <w:tc>
          <w:tcPr>
            <w:tcW w:w="2048" w:type="dxa"/>
            <w:vAlign w:val="top"/>
          </w:tcPr>
          <w:p w14:paraId="0EFD64C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48"/>
              <w:textAlignment w:val="baseline"/>
              <w:rPr>
                <w:sz w:val="24"/>
                <w:szCs w:val="24"/>
              </w:rPr>
            </w:pPr>
            <w:r>
              <w:rPr>
                <w:b/>
                <w:bCs/>
                <w:spacing w:val="-5"/>
                <w:sz w:val="24"/>
                <w:szCs w:val="24"/>
              </w:rPr>
              <w:t>条款名称</w:t>
            </w:r>
          </w:p>
        </w:tc>
        <w:tc>
          <w:tcPr>
            <w:tcW w:w="7675" w:type="dxa"/>
            <w:vAlign w:val="top"/>
          </w:tcPr>
          <w:p w14:paraId="4927380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3243"/>
              <w:textAlignment w:val="baseline"/>
              <w:rPr>
                <w:sz w:val="24"/>
                <w:szCs w:val="24"/>
              </w:rPr>
            </w:pPr>
            <w:r>
              <w:rPr>
                <w:b/>
                <w:bCs/>
                <w:spacing w:val="-5"/>
                <w:sz w:val="24"/>
                <w:szCs w:val="24"/>
              </w:rPr>
              <w:t>说明和要求</w:t>
            </w:r>
          </w:p>
        </w:tc>
      </w:tr>
      <w:tr w14:paraId="71B0C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Align w:val="top"/>
          </w:tcPr>
          <w:p w14:paraId="346224C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92"/>
              <w:textAlignment w:val="baseline"/>
              <w:rPr>
                <w:sz w:val="24"/>
                <w:szCs w:val="24"/>
              </w:rPr>
            </w:pPr>
            <w:r>
              <w:rPr>
                <w:sz w:val="24"/>
                <w:szCs w:val="24"/>
              </w:rPr>
              <w:t>1</w:t>
            </w:r>
          </w:p>
        </w:tc>
        <w:tc>
          <w:tcPr>
            <w:tcW w:w="2048" w:type="dxa"/>
            <w:vAlign w:val="top"/>
          </w:tcPr>
          <w:p w14:paraId="333A2FE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1"/>
              <w:textAlignment w:val="baseline"/>
              <w:rPr>
                <w:sz w:val="24"/>
                <w:szCs w:val="24"/>
              </w:rPr>
            </w:pPr>
            <w:r>
              <w:rPr>
                <w:spacing w:val="-3"/>
                <w:sz w:val="24"/>
                <w:szCs w:val="24"/>
              </w:rPr>
              <w:t>采购人</w:t>
            </w:r>
          </w:p>
        </w:tc>
        <w:tc>
          <w:tcPr>
            <w:tcW w:w="7675" w:type="dxa"/>
            <w:vAlign w:val="top"/>
          </w:tcPr>
          <w:p w14:paraId="64FDA1E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eastAsia="宋体"/>
                <w:sz w:val="24"/>
                <w:szCs w:val="24"/>
                <w:lang w:eastAsia="zh-CN"/>
              </w:rPr>
            </w:pPr>
            <w:r>
              <w:rPr>
                <w:rFonts w:hint="eastAsia"/>
                <w:spacing w:val="-1"/>
                <w:sz w:val="24"/>
                <w:szCs w:val="24"/>
                <w:lang w:eastAsia="zh-CN"/>
              </w:rPr>
              <w:t>榆林市榆阳区长城路街道办事处</w:t>
            </w:r>
          </w:p>
        </w:tc>
      </w:tr>
      <w:tr w14:paraId="6E7E6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55" w:type="dxa"/>
            <w:vAlign w:val="top"/>
          </w:tcPr>
          <w:p w14:paraId="0C318D6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78"/>
              <w:textAlignment w:val="baseline"/>
              <w:rPr>
                <w:sz w:val="24"/>
                <w:szCs w:val="24"/>
              </w:rPr>
            </w:pPr>
            <w:r>
              <w:rPr>
                <w:sz w:val="24"/>
                <w:szCs w:val="24"/>
              </w:rPr>
              <w:t>2</w:t>
            </w:r>
          </w:p>
        </w:tc>
        <w:tc>
          <w:tcPr>
            <w:tcW w:w="2048" w:type="dxa"/>
            <w:vAlign w:val="top"/>
          </w:tcPr>
          <w:p w14:paraId="307FDA9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1"/>
              <w:textAlignment w:val="baseline"/>
              <w:rPr>
                <w:sz w:val="24"/>
                <w:szCs w:val="24"/>
              </w:rPr>
            </w:pPr>
            <w:r>
              <w:rPr>
                <w:spacing w:val="-2"/>
                <w:sz w:val="24"/>
                <w:szCs w:val="24"/>
              </w:rPr>
              <w:t>采购代理机构</w:t>
            </w:r>
          </w:p>
        </w:tc>
        <w:tc>
          <w:tcPr>
            <w:tcW w:w="7675" w:type="dxa"/>
            <w:vAlign w:val="top"/>
          </w:tcPr>
          <w:p w14:paraId="2B6EACB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eastAsia="宋体"/>
                <w:sz w:val="24"/>
                <w:szCs w:val="24"/>
                <w:lang w:eastAsia="zh-CN"/>
              </w:rPr>
            </w:pPr>
            <w:r>
              <w:rPr>
                <w:rFonts w:hint="eastAsia"/>
                <w:spacing w:val="-1"/>
                <w:sz w:val="24"/>
                <w:szCs w:val="24"/>
                <w:lang w:eastAsia="zh-CN"/>
              </w:rPr>
              <w:t>陕西睿诚华恒工程咨询有限公司</w:t>
            </w:r>
          </w:p>
        </w:tc>
      </w:tr>
      <w:tr w14:paraId="34CBA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Align w:val="top"/>
          </w:tcPr>
          <w:p w14:paraId="01D9A92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79"/>
              <w:textAlignment w:val="baseline"/>
              <w:rPr>
                <w:sz w:val="24"/>
                <w:szCs w:val="24"/>
              </w:rPr>
            </w:pPr>
            <w:r>
              <w:rPr>
                <w:sz w:val="24"/>
                <w:szCs w:val="24"/>
              </w:rPr>
              <w:t>3</w:t>
            </w:r>
          </w:p>
        </w:tc>
        <w:tc>
          <w:tcPr>
            <w:tcW w:w="2048" w:type="dxa"/>
            <w:vAlign w:val="top"/>
          </w:tcPr>
          <w:p w14:paraId="4D8B29A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sz w:val="24"/>
                <w:szCs w:val="24"/>
              </w:rPr>
            </w:pPr>
            <w:r>
              <w:rPr>
                <w:spacing w:val="-2"/>
                <w:sz w:val="24"/>
                <w:szCs w:val="24"/>
              </w:rPr>
              <w:t>监督管理机构</w:t>
            </w:r>
          </w:p>
        </w:tc>
        <w:tc>
          <w:tcPr>
            <w:tcW w:w="7675" w:type="dxa"/>
            <w:vAlign w:val="top"/>
          </w:tcPr>
          <w:p w14:paraId="334C06B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eastAsia="宋体"/>
                <w:sz w:val="24"/>
                <w:szCs w:val="24"/>
                <w:lang w:eastAsia="zh-CN"/>
              </w:rPr>
            </w:pPr>
            <w:r>
              <w:rPr>
                <w:rFonts w:hint="eastAsia"/>
                <w:spacing w:val="-2"/>
                <w:sz w:val="24"/>
                <w:szCs w:val="24"/>
                <w:lang w:eastAsia="zh-CN"/>
              </w:rPr>
              <w:t>榆林市榆阳区财政局</w:t>
            </w:r>
          </w:p>
        </w:tc>
      </w:tr>
      <w:tr w14:paraId="0F5E0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55" w:type="dxa"/>
            <w:vAlign w:val="top"/>
          </w:tcPr>
          <w:p w14:paraId="628E80E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74"/>
              <w:textAlignment w:val="baseline"/>
              <w:rPr>
                <w:sz w:val="24"/>
                <w:szCs w:val="24"/>
              </w:rPr>
            </w:pPr>
            <w:r>
              <w:rPr>
                <w:sz w:val="24"/>
                <w:szCs w:val="24"/>
              </w:rPr>
              <w:t>4</w:t>
            </w:r>
          </w:p>
        </w:tc>
        <w:tc>
          <w:tcPr>
            <w:tcW w:w="2048" w:type="dxa"/>
            <w:vAlign w:val="top"/>
          </w:tcPr>
          <w:p w14:paraId="3EF02C6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sz w:val="24"/>
                <w:szCs w:val="24"/>
              </w:rPr>
            </w:pPr>
            <w:r>
              <w:rPr>
                <w:spacing w:val="-4"/>
                <w:sz w:val="24"/>
                <w:szCs w:val="24"/>
              </w:rPr>
              <w:t>项目名称</w:t>
            </w:r>
          </w:p>
        </w:tc>
        <w:tc>
          <w:tcPr>
            <w:tcW w:w="7675" w:type="dxa"/>
            <w:vAlign w:val="top"/>
          </w:tcPr>
          <w:p w14:paraId="13B6A5D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eastAsia="宋体"/>
                <w:sz w:val="24"/>
                <w:szCs w:val="24"/>
                <w:lang w:eastAsia="zh-CN"/>
              </w:rPr>
            </w:pPr>
            <w:r>
              <w:rPr>
                <w:rFonts w:hint="eastAsia"/>
                <w:spacing w:val="-1"/>
                <w:sz w:val="24"/>
                <w:szCs w:val="24"/>
                <w:lang w:eastAsia="zh-CN"/>
              </w:rPr>
              <w:t>吴家梁村污水清运项目（三次）</w:t>
            </w:r>
          </w:p>
        </w:tc>
      </w:tr>
      <w:tr w14:paraId="341D2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Align w:val="top"/>
          </w:tcPr>
          <w:p w14:paraId="073071B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79"/>
              <w:textAlignment w:val="baseline"/>
              <w:rPr>
                <w:sz w:val="24"/>
                <w:szCs w:val="24"/>
              </w:rPr>
            </w:pPr>
            <w:r>
              <w:rPr>
                <w:sz w:val="24"/>
                <w:szCs w:val="24"/>
              </w:rPr>
              <w:t>5</w:t>
            </w:r>
          </w:p>
        </w:tc>
        <w:tc>
          <w:tcPr>
            <w:tcW w:w="2048" w:type="dxa"/>
            <w:vAlign w:val="top"/>
          </w:tcPr>
          <w:p w14:paraId="2FE6B09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sz w:val="24"/>
                <w:szCs w:val="24"/>
              </w:rPr>
            </w:pPr>
            <w:r>
              <w:rPr>
                <w:spacing w:val="-4"/>
                <w:sz w:val="24"/>
                <w:szCs w:val="24"/>
              </w:rPr>
              <w:t>项目编号</w:t>
            </w:r>
          </w:p>
        </w:tc>
        <w:tc>
          <w:tcPr>
            <w:tcW w:w="7675" w:type="dxa"/>
            <w:vAlign w:val="top"/>
          </w:tcPr>
          <w:p w14:paraId="646918F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9"/>
              <w:textAlignment w:val="baseline"/>
              <w:rPr>
                <w:rFonts w:hint="eastAsia" w:eastAsia="宋体"/>
                <w:sz w:val="24"/>
                <w:szCs w:val="24"/>
                <w:lang w:eastAsia="zh-CN"/>
              </w:rPr>
            </w:pPr>
            <w:r>
              <w:rPr>
                <w:rFonts w:hint="eastAsia" w:ascii="Lucida Sans Unicode" w:hAnsi="Lucida Sans Unicode" w:eastAsia="宋体" w:cs="Lucida Sans Unicode"/>
                <w:lang w:eastAsia="zh-CN"/>
              </w:rPr>
              <w:t>RCHH-2025-05.1B2</w:t>
            </w:r>
          </w:p>
        </w:tc>
      </w:tr>
      <w:tr w14:paraId="415E2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55" w:type="dxa"/>
            <w:vAlign w:val="top"/>
          </w:tcPr>
          <w:p w14:paraId="21B068A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77"/>
              <w:textAlignment w:val="baseline"/>
              <w:rPr>
                <w:sz w:val="24"/>
                <w:szCs w:val="24"/>
              </w:rPr>
            </w:pPr>
            <w:r>
              <w:rPr>
                <w:sz w:val="24"/>
                <w:szCs w:val="24"/>
              </w:rPr>
              <w:t>6</w:t>
            </w:r>
          </w:p>
        </w:tc>
        <w:tc>
          <w:tcPr>
            <w:tcW w:w="2048" w:type="dxa"/>
            <w:vAlign w:val="top"/>
          </w:tcPr>
          <w:p w14:paraId="7D0AA55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1"/>
              <w:textAlignment w:val="baseline"/>
              <w:rPr>
                <w:sz w:val="24"/>
                <w:szCs w:val="24"/>
              </w:rPr>
            </w:pPr>
            <w:r>
              <w:rPr>
                <w:spacing w:val="-2"/>
                <w:sz w:val="24"/>
                <w:szCs w:val="24"/>
              </w:rPr>
              <w:t>采购内容及要求</w:t>
            </w:r>
          </w:p>
        </w:tc>
        <w:tc>
          <w:tcPr>
            <w:tcW w:w="7675" w:type="dxa"/>
            <w:vAlign w:val="top"/>
          </w:tcPr>
          <w:p w14:paraId="1709C69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sz w:val="24"/>
                <w:szCs w:val="24"/>
              </w:rPr>
            </w:pPr>
            <w:r>
              <w:rPr>
                <w:spacing w:val="-1"/>
                <w:sz w:val="24"/>
                <w:szCs w:val="24"/>
              </w:rPr>
              <w:t>详见招标文件第四章采购内容及要求</w:t>
            </w:r>
          </w:p>
        </w:tc>
      </w:tr>
      <w:tr w14:paraId="0DF20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1" w:hRule="atLeast"/>
        </w:trPr>
        <w:tc>
          <w:tcPr>
            <w:tcW w:w="655" w:type="dxa"/>
            <w:vAlign w:val="top"/>
          </w:tcPr>
          <w:p w14:paraId="25FF8F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DA8DC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E7E16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9ED48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83F87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84B050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203A8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828F36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2FE19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CB817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4830A8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566F9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35AE55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8E19B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278E1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390883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E5F63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04406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BF2BA1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80"/>
              <w:textAlignment w:val="baseline"/>
              <w:rPr>
                <w:sz w:val="24"/>
                <w:szCs w:val="24"/>
              </w:rPr>
            </w:pPr>
            <w:r>
              <w:rPr>
                <w:sz w:val="24"/>
                <w:szCs w:val="24"/>
              </w:rPr>
              <w:t>7</w:t>
            </w:r>
          </w:p>
        </w:tc>
        <w:tc>
          <w:tcPr>
            <w:tcW w:w="2048" w:type="dxa"/>
            <w:vAlign w:val="top"/>
          </w:tcPr>
          <w:p w14:paraId="37934CD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0287EA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A9B5F6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6AED03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D371F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8F97D9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67FFCC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0D1A2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62856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4A29E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6B1E06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D1F35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D5BD1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4B7B12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019FB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E46A4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786079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01AE49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3FB5C8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5"/>
              <w:textAlignment w:val="baseline"/>
              <w:rPr>
                <w:sz w:val="24"/>
                <w:szCs w:val="24"/>
              </w:rPr>
            </w:pPr>
            <w:r>
              <w:rPr>
                <w:spacing w:val="-2"/>
                <w:sz w:val="24"/>
                <w:szCs w:val="24"/>
              </w:rPr>
              <w:t>投标人资格要求</w:t>
            </w:r>
          </w:p>
        </w:tc>
        <w:tc>
          <w:tcPr>
            <w:tcW w:w="7675" w:type="dxa"/>
            <w:vAlign w:val="top"/>
          </w:tcPr>
          <w:p w14:paraId="7BE7D1E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spacing w:val="-1"/>
                <w:sz w:val="24"/>
                <w:szCs w:val="24"/>
              </w:rPr>
            </w:pPr>
            <w:r>
              <w:rPr>
                <w:spacing w:val="-1"/>
                <w:sz w:val="24"/>
                <w:szCs w:val="24"/>
              </w:rPr>
              <w:t>1、满足《中华人民共和国政府采购法》第二十二条规定；</w:t>
            </w:r>
          </w:p>
          <w:p w14:paraId="09B0485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spacing w:val="-1"/>
                <w:sz w:val="24"/>
                <w:szCs w:val="24"/>
              </w:rPr>
            </w:pPr>
            <w:r>
              <w:rPr>
                <w:spacing w:val="-1"/>
                <w:sz w:val="24"/>
                <w:szCs w:val="24"/>
              </w:rPr>
              <w:t>2、本项目的特定资格要求：</w:t>
            </w:r>
          </w:p>
          <w:p w14:paraId="13AC26D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spacing w:val="-1"/>
                <w:sz w:val="24"/>
                <w:szCs w:val="24"/>
              </w:rPr>
            </w:pPr>
            <w:r>
              <w:rPr>
                <w:spacing w:val="-1"/>
                <w:sz w:val="24"/>
                <w:szCs w:val="24"/>
              </w:rPr>
              <w:t>（1）供应商应为具有独立承担民事责任能力的法人、事业法人、其他组织或自然人。企业法人应提供合法有效的标识有统一社会信用代码的营业执照；事业法人应提供事业单位法人证书；其他组织应提供合法登记证明文件； 自然人应提供身份证；</w:t>
            </w:r>
          </w:p>
          <w:p w14:paraId="45F5BC8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spacing w:val="-1"/>
                <w:sz w:val="24"/>
                <w:szCs w:val="24"/>
              </w:rPr>
            </w:pPr>
            <w:r>
              <w:rPr>
                <w:spacing w:val="-1"/>
                <w:sz w:val="24"/>
                <w:szCs w:val="24"/>
              </w:rPr>
              <w:t>（2）财务状况报告：提供赋码2024年度的财务审计报告（提供的财务审计报告需在注册会计师行业统一监管平台（</w:t>
            </w:r>
            <w:r>
              <w:rPr>
                <w:spacing w:val="-1"/>
                <w:sz w:val="24"/>
                <w:szCs w:val="24"/>
              </w:rPr>
              <w:fldChar w:fldCharType="begin"/>
            </w:r>
            <w:r>
              <w:rPr>
                <w:spacing w:val="-1"/>
                <w:sz w:val="24"/>
                <w:szCs w:val="24"/>
              </w:rPr>
              <w:instrText xml:space="preserve"> HYPERLINK "http://acc.mof.gov.cn/" </w:instrText>
            </w:r>
            <w:r>
              <w:rPr>
                <w:spacing w:val="-1"/>
                <w:sz w:val="24"/>
                <w:szCs w:val="24"/>
              </w:rPr>
              <w:fldChar w:fldCharType="separate"/>
            </w:r>
            <w:r>
              <w:rPr>
                <w:spacing w:val="-1"/>
                <w:sz w:val="24"/>
                <w:szCs w:val="24"/>
              </w:rPr>
              <w:t>http://acc.mof</w:t>
            </w:r>
            <w:r>
              <w:rPr>
                <w:spacing w:val="-1"/>
                <w:sz w:val="24"/>
                <w:szCs w:val="24"/>
              </w:rPr>
              <w:fldChar w:fldCharType="end"/>
            </w:r>
            <w:r>
              <w:rPr>
                <w:spacing w:val="-1"/>
                <w:sz w:val="24"/>
                <w:szCs w:val="24"/>
              </w:rPr>
              <w:t xml:space="preserve"> </w:t>
            </w:r>
            <w:r>
              <w:rPr>
                <w:spacing w:val="-1"/>
                <w:sz w:val="24"/>
                <w:szCs w:val="24"/>
              </w:rPr>
              <w:fldChar w:fldCharType="begin"/>
            </w:r>
            <w:r>
              <w:rPr>
                <w:spacing w:val="-1"/>
                <w:sz w:val="24"/>
                <w:szCs w:val="24"/>
              </w:rPr>
              <w:instrText xml:space="preserve"> HYPERLINK "http://acc.mof.gov.cn/" </w:instrText>
            </w:r>
            <w:r>
              <w:rPr>
                <w:spacing w:val="-1"/>
                <w:sz w:val="24"/>
                <w:szCs w:val="24"/>
              </w:rPr>
              <w:fldChar w:fldCharType="separate"/>
            </w:r>
            <w:r>
              <w:rPr>
                <w:spacing w:val="-1"/>
                <w:sz w:val="24"/>
                <w:szCs w:val="24"/>
              </w:rPr>
              <w:t>.gov.cn/</w:t>
            </w:r>
            <w:r>
              <w:rPr>
                <w:spacing w:val="-1"/>
                <w:sz w:val="24"/>
                <w:szCs w:val="24"/>
              </w:rPr>
              <w:fldChar w:fldCharType="end"/>
            </w:r>
            <w:r>
              <w:rPr>
                <w:spacing w:val="-1"/>
                <w:sz w:val="24"/>
                <w:szCs w:val="24"/>
              </w:rPr>
              <w:t>）可查询并提供网页截图。），成立时间至提交投标文件递交截止时间不足一年的可提供成立后任意时段的财务报表或开标前三个月内基本存款账户开户银行出具的资信证明及基本账户开户许可证或基本存款账户信息；</w:t>
            </w:r>
          </w:p>
          <w:p w14:paraId="3C413D6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spacing w:val="-1"/>
                <w:sz w:val="24"/>
                <w:szCs w:val="24"/>
              </w:rPr>
            </w:pPr>
            <w:r>
              <w:rPr>
                <w:spacing w:val="-1"/>
                <w:sz w:val="24"/>
                <w:szCs w:val="24"/>
              </w:rPr>
              <w:t>（3）社会保障资金缴纳证明：提供投标截止时间前六个月至今已缴纳的至少1个月的社会保障资金缴存单据或社保机构开具的社会保险参保缴费情况证明。依法不需要缴纳社会保障资金的供应商应提供相关文件证明（加盖公章的复印件）；</w:t>
            </w:r>
          </w:p>
          <w:p w14:paraId="49287AC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spacing w:val="-1"/>
                <w:sz w:val="24"/>
                <w:szCs w:val="24"/>
              </w:rPr>
            </w:pPr>
            <w:r>
              <w:rPr>
                <w:spacing w:val="-1"/>
                <w:sz w:val="24"/>
                <w:szCs w:val="24"/>
              </w:rPr>
              <w:t>（4）税收缴纳证明：提供投标截止时间前六个月至今已缴纳的至少1个月的纳税证明（银行缴费凭证）或完税证明，依法免税的单位应提供相关证明材料；</w:t>
            </w:r>
          </w:p>
          <w:p w14:paraId="4A97841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spacing w:val="-1"/>
                <w:sz w:val="24"/>
                <w:szCs w:val="24"/>
              </w:rPr>
            </w:pPr>
            <w:r>
              <w:rPr>
                <w:spacing w:val="-1"/>
                <w:sz w:val="24"/>
                <w:szCs w:val="24"/>
              </w:rPr>
              <w:t>（5）书面声明：参加政府采购活动前三年内，在经营活动中没有重大违法记录的书面声明；</w:t>
            </w:r>
          </w:p>
          <w:p w14:paraId="4D39536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spacing w:val="-1"/>
                <w:sz w:val="24"/>
                <w:szCs w:val="24"/>
              </w:rPr>
            </w:pPr>
            <w:r>
              <w:rPr>
                <w:spacing w:val="-1"/>
                <w:sz w:val="24"/>
                <w:szCs w:val="24"/>
              </w:rPr>
              <w:t>（6）具有履行合同所必需的设备和专业技术能力（提供承诺书）；</w:t>
            </w:r>
          </w:p>
          <w:p w14:paraId="6FB8857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spacing w:val="-1"/>
                <w:sz w:val="24"/>
                <w:szCs w:val="24"/>
              </w:rPr>
            </w:pPr>
            <w:r>
              <w:rPr>
                <w:spacing w:val="-1"/>
                <w:sz w:val="24"/>
                <w:szCs w:val="24"/>
              </w:rPr>
              <w:t>（7）供应商提供在投标截止日前在信用中国网（</w:t>
            </w:r>
            <w:r>
              <w:rPr>
                <w:spacing w:val="-1"/>
                <w:sz w:val="24"/>
                <w:szCs w:val="24"/>
              </w:rPr>
              <w:fldChar w:fldCharType="begin"/>
            </w:r>
            <w:r>
              <w:rPr>
                <w:spacing w:val="-1"/>
                <w:sz w:val="24"/>
                <w:szCs w:val="24"/>
              </w:rPr>
              <w:instrText xml:space="preserve"> HYPERLINK "https://www.creditchina.gov.cn" </w:instrText>
            </w:r>
            <w:r>
              <w:rPr>
                <w:spacing w:val="-1"/>
                <w:sz w:val="24"/>
                <w:szCs w:val="24"/>
              </w:rPr>
              <w:fldChar w:fldCharType="separate"/>
            </w:r>
            <w:r>
              <w:rPr>
                <w:spacing w:val="-1"/>
                <w:sz w:val="24"/>
                <w:szCs w:val="24"/>
              </w:rPr>
              <w:t>www.creditchina.gov.cn</w:t>
            </w:r>
            <w:r>
              <w:rPr>
                <w:spacing w:val="-1"/>
                <w:sz w:val="24"/>
                <w:szCs w:val="24"/>
              </w:rPr>
              <w:fldChar w:fldCharType="end"/>
            </w:r>
            <w:r>
              <w:rPr>
                <w:spacing w:val="-1"/>
                <w:sz w:val="24"/>
                <w:szCs w:val="24"/>
              </w:rPr>
              <w:t>）未被列入失信被执行人、重大税收违法失信主体和在中国政府采购网（</w:t>
            </w:r>
            <w:r>
              <w:rPr>
                <w:spacing w:val="-1"/>
                <w:sz w:val="24"/>
                <w:szCs w:val="24"/>
              </w:rPr>
              <w:fldChar w:fldCharType="begin"/>
            </w:r>
            <w:r>
              <w:rPr>
                <w:spacing w:val="-1"/>
                <w:sz w:val="24"/>
                <w:szCs w:val="24"/>
              </w:rPr>
              <w:instrText xml:space="preserve"> HYPERLINK "https://www.ccgp.gov.cn" </w:instrText>
            </w:r>
            <w:r>
              <w:rPr>
                <w:spacing w:val="-1"/>
                <w:sz w:val="24"/>
                <w:szCs w:val="24"/>
              </w:rPr>
              <w:fldChar w:fldCharType="separate"/>
            </w:r>
            <w:r>
              <w:rPr>
                <w:spacing w:val="-1"/>
                <w:sz w:val="24"/>
                <w:szCs w:val="24"/>
              </w:rPr>
              <w:t>www.ccgp.gov.cn</w:t>
            </w:r>
            <w:r>
              <w:rPr>
                <w:spacing w:val="-1"/>
                <w:sz w:val="24"/>
                <w:szCs w:val="24"/>
              </w:rPr>
              <w:fldChar w:fldCharType="end"/>
            </w:r>
            <w:r>
              <w:rPr>
                <w:spacing w:val="-1"/>
                <w:sz w:val="24"/>
                <w:szCs w:val="24"/>
              </w:rPr>
              <w:t>）未被列入政府采购严重违法失信行为记录名单（处罚期限届满的除外，如相关失信记录已失效，供应商需提供相关证明资料）；提供信用中国网及中国政府采购网相应查询结果的网站截图（查询日期为从招标文件获取之日起至投标截止日前，最终以投标截止日当天查询结果为准）；</w:t>
            </w:r>
          </w:p>
          <w:p w14:paraId="627F928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spacing w:val="-1"/>
                <w:sz w:val="24"/>
                <w:szCs w:val="24"/>
              </w:rPr>
            </w:pPr>
            <w:r>
              <w:rPr>
                <w:spacing w:val="-1"/>
                <w:sz w:val="24"/>
                <w:szCs w:val="24"/>
              </w:rPr>
              <w:t>（8）提供投标信用承诺书（保证金）（承诺书效力和作用等同投标保证金）；</w:t>
            </w:r>
          </w:p>
          <w:p w14:paraId="0CEEC9C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spacing w:val="-1"/>
                <w:sz w:val="24"/>
                <w:szCs w:val="24"/>
              </w:rPr>
            </w:pPr>
            <w:r>
              <w:rPr>
                <w:spacing w:val="-1"/>
                <w:sz w:val="24"/>
                <w:szCs w:val="24"/>
              </w:rPr>
              <w:t>（9）提供《榆林市政府采购服务类项目供应商信用承诺书》承诺书（格式见招标文件）；</w:t>
            </w:r>
          </w:p>
          <w:p w14:paraId="6098607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spacing w:val="-1"/>
                <w:sz w:val="24"/>
                <w:szCs w:val="24"/>
              </w:rPr>
            </w:pPr>
            <w:r>
              <w:rPr>
                <w:spacing w:val="-1"/>
                <w:sz w:val="24"/>
                <w:szCs w:val="24"/>
              </w:rPr>
              <w:t>（10）本项目为专门面向中小企业项目。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2A8CDC0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rPr>
                <w:spacing w:val="-1"/>
                <w:sz w:val="24"/>
                <w:szCs w:val="24"/>
              </w:rPr>
            </w:pPr>
            <w:r>
              <w:rPr>
                <w:spacing w:val="-1"/>
                <w:sz w:val="24"/>
                <w:szCs w:val="24"/>
              </w:rPr>
              <w:t>（11）本项目不接受联合体投标，单位负责人为同一人或者存在直接控股、管理关系的不同供应商，不得参加同一合同项下的政府采购活动（提供书面声明材料）。</w:t>
            </w:r>
          </w:p>
          <w:p w14:paraId="4EB43738">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r>
              <w:rPr>
                <w:b/>
                <w:bCs/>
                <w:spacing w:val="-5"/>
                <w:sz w:val="24"/>
                <w:szCs w:val="24"/>
              </w:rPr>
              <w:t>以上为必备证明文件，不能全部提供的将拒绝其投标；电子投标文件</w:t>
            </w:r>
            <w:r>
              <w:rPr>
                <w:b/>
                <w:bCs/>
                <w:spacing w:val="-4"/>
                <w:sz w:val="24"/>
                <w:szCs w:val="24"/>
              </w:rPr>
              <w:t>附扫描件加电子签章。(若有与法律规定不一致的，须按现行法律法规提</w:t>
            </w:r>
            <w:r>
              <w:rPr>
                <w:b/>
                <w:bCs/>
                <w:spacing w:val="-1"/>
                <w:sz w:val="24"/>
                <w:szCs w:val="24"/>
              </w:rPr>
              <w:t>供相应证书或材料)。</w:t>
            </w:r>
          </w:p>
        </w:tc>
      </w:tr>
      <w:tr w14:paraId="356AC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55" w:type="dxa"/>
            <w:vAlign w:val="top"/>
          </w:tcPr>
          <w:p w14:paraId="4BD5AB8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76"/>
              <w:textAlignment w:val="baseline"/>
              <w:rPr>
                <w:sz w:val="24"/>
                <w:szCs w:val="24"/>
              </w:rPr>
            </w:pPr>
            <w:r>
              <w:rPr>
                <w:sz w:val="24"/>
                <w:szCs w:val="24"/>
              </w:rPr>
              <w:t>8</w:t>
            </w:r>
          </w:p>
        </w:tc>
        <w:tc>
          <w:tcPr>
            <w:tcW w:w="2048" w:type="dxa"/>
            <w:vAlign w:val="top"/>
          </w:tcPr>
          <w:p w14:paraId="6EF8E3E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33"/>
              <w:textAlignment w:val="baseline"/>
              <w:rPr>
                <w:sz w:val="24"/>
                <w:szCs w:val="24"/>
              </w:rPr>
            </w:pPr>
            <w:r>
              <w:rPr>
                <w:spacing w:val="-4"/>
                <w:sz w:val="24"/>
                <w:szCs w:val="24"/>
              </w:rPr>
              <w:t>服务期</w:t>
            </w:r>
          </w:p>
        </w:tc>
        <w:tc>
          <w:tcPr>
            <w:tcW w:w="7675" w:type="dxa"/>
            <w:vAlign w:val="top"/>
          </w:tcPr>
          <w:p w14:paraId="3ED7049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rPr>
                <w:sz w:val="24"/>
                <w:szCs w:val="24"/>
              </w:rPr>
            </w:pPr>
            <w:r>
              <w:rPr>
                <w:rFonts w:ascii="宋体" w:hAnsi="宋体" w:eastAsia="宋体" w:cs="宋体"/>
                <w:sz w:val="24"/>
                <w:szCs w:val="24"/>
              </w:rPr>
              <w:t>自合同签订之日起1年，合同到期后可根据甲方需求和乙方服务质量续签，总服务期限三年，合同一年一签。</w:t>
            </w:r>
          </w:p>
        </w:tc>
      </w:tr>
      <w:tr w14:paraId="31B76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655" w:type="dxa"/>
            <w:vAlign w:val="top"/>
          </w:tcPr>
          <w:p w14:paraId="084F310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5C028F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D9A36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E6E8A1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8F7739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76"/>
              <w:textAlignment w:val="baseline"/>
              <w:rPr>
                <w:sz w:val="24"/>
                <w:szCs w:val="24"/>
              </w:rPr>
            </w:pPr>
            <w:r>
              <w:rPr>
                <w:sz w:val="24"/>
                <w:szCs w:val="24"/>
              </w:rPr>
              <w:t>9</w:t>
            </w:r>
          </w:p>
        </w:tc>
        <w:tc>
          <w:tcPr>
            <w:tcW w:w="2048" w:type="dxa"/>
            <w:vAlign w:val="top"/>
          </w:tcPr>
          <w:p w14:paraId="311D936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45F5B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FE6FC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E49883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282670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3" w:right="106" w:firstLine="1"/>
              <w:textAlignment w:val="baseline"/>
              <w:rPr>
                <w:sz w:val="24"/>
                <w:szCs w:val="24"/>
              </w:rPr>
            </w:pPr>
            <w:r>
              <w:rPr>
                <w:spacing w:val="20"/>
                <w:sz w:val="24"/>
                <w:szCs w:val="24"/>
              </w:rPr>
              <w:t>投标文件数量和</w:t>
            </w:r>
            <w:r>
              <w:rPr>
                <w:spacing w:val="-2"/>
                <w:sz w:val="24"/>
                <w:szCs w:val="24"/>
              </w:rPr>
              <w:t>提交截止时间</w:t>
            </w:r>
          </w:p>
        </w:tc>
        <w:tc>
          <w:tcPr>
            <w:tcW w:w="7675" w:type="dxa"/>
            <w:vAlign w:val="top"/>
          </w:tcPr>
          <w:p w14:paraId="1D7CF5F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26" w:right="108" w:hanging="10"/>
              <w:textAlignment w:val="baseline"/>
              <w:rPr>
                <w:sz w:val="24"/>
                <w:szCs w:val="24"/>
              </w:rPr>
            </w:pPr>
            <w:r>
              <w:rPr>
                <w:sz w:val="24"/>
                <w:szCs w:val="24"/>
              </w:rPr>
              <w:t>投标文件数量：上传电子投标文件 壹 份，后缀为（*.SXSTF）；</w:t>
            </w:r>
          </w:p>
          <w:p w14:paraId="6576CE8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26" w:right="108" w:hanging="10"/>
              <w:textAlignment w:val="baseline"/>
              <w:rPr>
                <w:sz w:val="24"/>
                <w:szCs w:val="24"/>
              </w:rPr>
            </w:pPr>
            <w:r>
              <w:rPr>
                <w:sz w:val="24"/>
                <w:szCs w:val="24"/>
              </w:rPr>
              <w:t>提交截止时间：</w:t>
            </w:r>
            <w:r>
              <w:rPr>
                <w:rFonts w:hint="eastAsia"/>
                <w:sz w:val="24"/>
                <w:szCs w:val="24"/>
                <w:lang w:val="en-US" w:eastAsia="zh-CN"/>
              </w:rPr>
              <w:t>见招标公告</w:t>
            </w:r>
          </w:p>
          <w:p w14:paraId="392CD17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26" w:right="108" w:hanging="10"/>
              <w:textAlignment w:val="baseline"/>
              <w:rPr>
                <w:sz w:val="24"/>
                <w:szCs w:val="24"/>
              </w:rPr>
            </w:pPr>
            <w:r>
              <w:rPr>
                <w:sz w:val="24"/>
                <w:szCs w:val="24"/>
              </w:rPr>
              <w:t>注：</w:t>
            </w:r>
          </w:p>
          <w:p w14:paraId="7549177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26" w:right="108" w:hanging="10"/>
              <w:textAlignment w:val="baseline"/>
              <w:rPr>
                <w:sz w:val="24"/>
                <w:szCs w:val="24"/>
              </w:rPr>
            </w:pPr>
            <w:r>
              <w:rPr>
                <w:sz w:val="24"/>
                <w:szCs w:val="24"/>
              </w:rPr>
              <w:t>1.电子投标文件应于投标文件提交截止时间前任意时段登录全国公共资源交易中心平台（陕西省）提交电子投标文件，逾期提交系统将拒绝接收。</w:t>
            </w:r>
          </w:p>
          <w:p w14:paraId="70E359D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26" w:right="108" w:hanging="10"/>
              <w:textAlignment w:val="baseline"/>
              <w:rPr>
                <w:rFonts w:hint="eastAsia"/>
                <w:sz w:val="24"/>
                <w:szCs w:val="24"/>
                <w:lang w:val="en-US" w:eastAsia="zh-CN"/>
              </w:rPr>
            </w:pPr>
            <w:r>
              <w:rPr>
                <w:sz w:val="24"/>
                <w:szCs w:val="24"/>
              </w:rPr>
              <w:t>2.投标供应商在开标时无需提交纸质投标文件，待开标结束后，中标人需邮寄补交一正两幅纸质投标文件。</w:t>
            </w:r>
            <w:r>
              <w:rPr>
                <w:rFonts w:hint="eastAsia"/>
                <w:sz w:val="24"/>
                <w:szCs w:val="24"/>
                <w:lang w:val="en-US" w:eastAsia="zh-CN"/>
              </w:rPr>
              <w:t>邮寄地址：</w:t>
            </w:r>
            <w:r>
              <w:rPr>
                <w:sz w:val="24"/>
                <w:szCs w:val="24"/>
              </w:rPr>
              <w:t>陕西</w:t>
            </w:r>
            <w:r>
              <w:rPr>
                <w:rFonts w:hint="default"/>
                <w:sz w:val="24"/>
                <w:szCs w:val="24"/>
              </w:rPr>
              <w:t>省榆林市高新技术产业园区中央公园商业步行街E座501</w:t>
            </w:r>
            <w:r>
              <w:rPr>
                <w:rFonts w:hint="eastAsia"/>
                <w:sz w:val="24"/>
                <w:szCs w:val="24"/>
                <w:lang w:eastAsia="zh-CN"/>
              </w:rPr>
              <w:t>。</w:t>
            </w:r>
          </w:p>
        </w:tc>
      </w:tr>
      <w:tr w14:paraId="70459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655" w:type="dxa"/>
            <w:vAlign w:val="top"/>
          </w:tcPr>
          <w:p w14:paraId="7735AAF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32"/>
              <w:textAlignment w:val="baseline"/>
              <w:rPr>
                <w:sz w:val="24"/>
                <w:szCs w:val="24"/>
              </w:rPr>
            </w:pPr>
            <w:r>
              <w:rPr>
                <w:spacing w:val="-14"/>
                <w:sz w:val="24"/>
                <w:szCs w:val="24"/>
              </w:rPr>
              <w:t>10</w:t>
            </w:r>
          </w:p>
        </w:tc>
        <w:tc>
          <w:tcPr>
            <w:tcW w:w="2048" w:type="dxa"/>
            <w:vAlign w:val="top"/>
          </w:tcPr>
          <w:p w14:paraId="07BC242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66" w:right="183" w:hanging="375"/>
              <w:textAlignment w:val="baseline"/>
              <w:rPr>
                <w:sz w:val="24"/>
                <w:szCs w:val="24"/>
              </w:rPr>
            </w:pPr>
            <w:r>
              <w:rPr>
                <w:spacing w:val="-2"/>
                <w:sz w:val="24"/>
                <w:szCs w:val="24"/>
              </w:rPr>
              <w:t>投标文件开启时</w:t>
            </w:r>
            <w:r>
              <w:rPr>
                <w:spacing w:val="-8"/>
                <w:sz w:val="24"/>
                <w:szCs w:val="24"/>
              </w:rPr>
              <w:t>间和地点</w:t>
            </w:r>
          </w:p>
        </w:tc>
        <w:tc>
          <w:tcPr>
            <w:tcW w:w="7675" w:type="dxa"/>
            <w:vAlign w:val="top"/>
          </w:tcPr>
          <w:p w14:paraId="7AD1F03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26" w:right="108" w:hanging="10"/>
              <w:textAlignment w:val="baseline"/>
              <w:rPr>
                <w:sz w:val="24"/>
                <w:szCs w:val="24"/>
              </w:rPr>
            </w:pPr>
            <w:r>
              <w:rPr>
                <w:sz w:val="24"/>
                <w:szCs w:val="24"/>
              </w:rPr>
              <w:t>开启时间：</w:t>
            </w:r>
            <w:r>
              <w:rPr>
                <w:rFonts w:hint="eastAsia"/>
                <w:sz w:val="24"/>
                <w:szCs w:val="24"/>
                <w:lang w:val="en-US" w:eastAsia="zh-CN"/>
              </w:rPr>
              <w:t>见招标公告</w:t>
            </w:r>
            <w:r>
              <w:rPr>
                <w:sz w:val="24"/>
                <w:szCs w:val="24"/>
              </w:rPr>
              <w:t>（同投标截止时间）</w:t>
            </w:r>
          </w:p>
          <w:p w14:paraId="7D2F9E4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26" w:right="108" w:hanging="10"/>
              <w:textAlignment w:val="baseline"/>
              <w:rPr>
                <w:sz w:val="24"/>
                <w:szCs w:val="24"/>
              </w:rPr>
            </w:pPr>
            <w:r>
              <w:rPr>
                <w:sz w:val="24"/>
                <w:szCs w:val="24"/>
              </w:rPr>
              <w:t>开启地点：</w:t>
            </w:r>
            <w:r>
              <w:rPr>
                <w:rFonts w:hint="eastAsia"/>
                <w:sz w:val="24"/>
                <w:szCs w:val="24"/>
              </w:rPr>
              <w:t>榆林市公共资源交易中心不见面开标大厅</w:t>
            </w:r>
          </w:p>
        </w:tc>
      </w:tr>
      <w:tr w14:paraId="0CB6B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55" w:type="dxa"/>
            <w:vAlign w:val="top"/>
          </w:tcPr>
          <w:p w14:paraId="526A8F4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32"/>
              <w:textAlignment w:val="baseline"/>
              <w:rPr>
                <w:sz w:val="24"/>
                <w:szCs w:val="24"/>
              </w:rPr>
            </w:pPr>
            <w:r>
              <w:rPr>
                <w:spacing w:val="-14"/>
                <w:sz w:val="24"/>
                <w:szCs w:val="24"/>
              </w:rPr>
              <w:t>11</w:t>
            </w:r>
          </w:p>
        </w:tc>
        <w:tc>
          <w:tcPr>
            <w:tcW w:w="2048" w:type="dxa"/>
            <w:vAlign w:val="top"/>
          </w:tcPr>
          <w:p w14:paraId="18CF238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rPr>
                <w:sz w:val="24"/>
                <w:szCs w:val="24"/>
              </w:rPr>
            </w:pPr>
            <w:r>
              <w:rPr>
                <w:spacing w:val="-3"/>
                <w:sz w:val="24"/>
                <w:szCs w:val="24"/>
              </w:rPr>
              <w:t>投标有效期</w:t>
            </w:r>
          </w:p>
        </w:tc>
        <w:tc>
          <w:tcPr>
            <w:tcW w:w="7675" w:type="dxa"/>
            <w:vAlign w:val="top"/>
          </w:tcPr>
          <w:p w14:paraId="5B06A4A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53"/>
              <w:textAlignment w:val="baseline"/>
              <w:rPr>
                <w:sz w:val="24"/>
                <w:szCs w:val="24"/>
              </w:rPr>
            </w:pPr>
            <w:r>
              <w:rPr>
                <w:spacing w:val="-4"/>
                <w:sz w:val="24"/>
                <w:szCs w:val="24"/>
              </w:rPr>
              <w:t>自提交投标文件截止之日起不少于</w:t>
            </w:r>
            <w:r>
              <w:rPr>
                <w:spacing w:val="-36"/>
                <w:sz w:val="24"/>
                <w:szCs w:val="24"/>
              </w:rPr>
              <w:t xml:space="preserve"> </w:t>
            </w:r>
            <w:r>
              <w:rPr>
                <w:spacing w:val="-4"/>
                <w:sz w:val="24"/>
                <w:szCs w:val="24"/>
              </w:rPr>
              <w:t>90</w:t>
            </w:r>
            <w:r>
              <w:rPr>
                <w:spacing w:val="-50"/>
                <w:sz w:val="24"/>
                <w:szCs w:val="24"/>
              </w:rPr>
              <w:t xml:space="preserve"> </w:t>
            </w:r>
            <w:r>
              <w:rPr>
                <w:spacing w:val="-4"/>
                <w:sz w:val="24"/>
                <w:szCs w:val="24"/>
              </w:rPr>
              <w:t>个日历日</w:t>
            </w:r>
          </w:p>
        </w:tc>
      </w:tr>
      <w:tr w14:paraId="33987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55" w:type="dxa"/>
            <w:vAlign w:val="top"/>
          </w:tcPr>
          <w:p w14:paraId="67B3FED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32"/>
              <w:textAlignment w:val="baseline"/>
              <w:rPr>
                <w:sz w:val="24"/>
                <w:szCs w:val="24"/>
              </w:rPr>
            </w:pPr>
            <w:r>
              <w:rPr>
                <w:spacing w:val="-14"/>
                <w:sz w:val="24"/>
                <w:szCs w:val="24"/>
              </w:rPr>
              <w:t>12</w:t>
            </w:r>
          </w:p>
        </w:tc>
        <w:tc>
          <w:tcPr>
            <w:tcW w:w="2048" w:type="dxa"/>
            <w:vAlign w:val="top"/>
          </w:tcPr>
          <w:p w14:paraId="02B183B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9"/>
              <w:textAlignment w:val="baseline"/>
              <w:rPr>
                <w:sz w:val="24"/>
                <w:szCs w:val="24"/>
              </w:rPr>
            </w:pPr>
            <w:r>
              <w:rPr>
                <w:spacing w:val="-3"/>
                <w:sz w:val="24"/>
                <w:szCs w:val="24"/>
              </w:rPr>
              <w:t>联合体投标</w:t>
            </w:r>
          </w:p>
        </w:tc>
        <w:tc>
          <w:tcPr>
            <w:tcW w:w="7675" w:type="dxa"/>
            <w:vAlign w:val="top"/>
          </w:tcPr>
          <w:p w14:paraId="26B6E79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24"/>
              <w:textAlignment w:val="baseline"/>
              <w:rPr>
                <w:sz w:val="24"/>
                <w:szCs w:val="24"/>
              </w:rPr>
            </w:pPr>
            <w:r>
              <w:rPr>
                <w:sz w:val="24"/>
                <w:szCs w:val="24"/>
              </w:rPr>
              <w:drawing>
                <wp:inline distT="0" distB="0" distL="0" distR="0">
                  <wp:extent cx="122555" cy="1174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9"/>
                          <a:stretch>
                            <a:fillRect/>
                          </a:stretch>
                        </pic:blipFill>
                        <pic:spPr>
                          <a:xfrm>
                            <a:off x="0" y="0"/>
                            <a:ext cx="122986" cy="117805"/>
                          </a:xfrm>
                          <a:prstGeom prst="rect">
                            <a:avLst/>
                          </a:prstGeom>
                        </pic:spPr>
                      </pic:pic>
                    </a:graphicData>
                  </a:graphic>
                </wp:inline>
              </w:drawing>
            </w:r>
            <w:r>
              <w:rPr>
                <w:spacing w:val="-6"/>
                <w:sz w:val="24"/>
                <w:szCs w:val="24"/>
              </w:rPr>
              <w:t>不接受</w:t>
            </w:r>
            <w:r>
              <w:rPr>
                <w:spacing w:val="11"/>
                <w:sz w:val="24"/>
                <w:szCs w:val="24"/>
              </w:rPr>
              <w:t xml:space="preserve">   </w:t>
            </w:r>
            <w:r>
              <w:rPr>
                <w:rFonts w:ascii="MS Gothic" w:hAnsi="MS Gothic" w:eastAsia="MS Gothic" w:cs="MS Gothic"/>
                <w:spacing w:val="-6"/>
                <w:sz w:val="24"/>
                <w:szCs w:val="24"/>
              </w:rPr>
              <w:t>□</w:t>
            </w:r>
            <w:r>
              <w:rPr>
                <w:spacing w:val="-6"/>
                <w:sz w:val="24"/>
                <w:szCs w:val="24"/>
              </w:rPr>
              <w:t>接受</w:t>
            </w:r>
          </w:p>
        </w:tc>
      </w:tr>
      <w:tr w14:paraId="3FB74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655" w:type="dxa"/>
            <w:vAlign w:val="top"/>
          </w:tcPr>
          <w:p w14:paraId="77C6387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FBCE5F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32"/>
              <w:textAlignment w:val="baseline"/>
              <w:rPr>
                <w:sz w:val="24"/>
                <w:szCs w:val="24"/>
              </w:rPr>
            </w:pPr>
            <w:r>
              <w:rPr>
                <w:spacing w:val="-14"/>
                <w:sz w:val="24"/>
                <w:szCs w:val="24"/>
              </w:rPr>
              <w:t>13</w:t>
            </w:r>
          </w:p>
        </w:tc>
        <w:tc>
          <w:tcPr>
            <w:tcW w:w="2048" w:type="dxa"/>
            <w:vAlign w:val="top"/>
          </w:tcPr>
          <w:p w14:paraId="333F67B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4" w:right="106"/>
              <w:textAlignment w:val="baseline"/>
              <w:rPr>
                <w:sz w:val="24"/>
                <w:szCs w:val="24"/>
              </w:rPr>
            </w:pPr>
            <w:r>
              <w:rPr>
                <w:spacing w:val="-13"/>
                <w:sz w:val="24"/>
                <w:szCs w:val="24"/>
              </w:rPr>
              <w:t>现场勘查、标前答</w:t>
            </w:r>
            <w:r>
              <w:rPr>
                <w:spacing w:val="-7"/>
                <w:sz w:val="24"/>
                <w:szCs w:val="24"/>
              </w:rPr>
              <w:t>疑会</w:t>
            </w:r>
          </w:p>
        </w:tc>
        <w:tc>
          <w:tcPr>
            <w:tcW w:w="7675" w:type="dxa"/>
            <w:vAlign w:val="top"/>
          </w:tcPr>
          <w:p w14:paraId="2D2E1D6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24"/>
              <w:textAlignment w:val="baseline"/>
              <w:rPr>
                <w:sz w:val="24"/>
                <w:szCs w:val="24"/>
              </w:rPr>
            </w:pPr>
            <w:r>
              <w:rPr>
                <w:sz w:val="24"/>
                <w:szCs w:val="24"/>
              </w:rPr>
              <w:drawing>
                <wp:inline distT="0" distB="0" distL="0" distR="0">
                  <wp:extent cx="122555" cy="1174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0"/>
                          <a:stretch>
                            <a:fillRect/>
                          </a:stretch>
                        </pic:blipFill>
                        <pic:spPr>
                          <a:xfrm>
                            <a:off x="0" y="0"/>
                            <a:ext cx="122986" cy="117805"/>
                          </a:xfrm>
                          <a:prstGeom prst="rect">
                            <a:avLst/>
                          </a:prstGeom>
                        </pic:spPr>
                      </pic:pic>
                    </a:graphicData>
                  </a:graphic>
                </wp:inline>
              </w:drawing>
            </w:r>
            <w:r>
              <w:rPr>
                <w:spacing w:val="-6"/>
                <w:sz w:val="24"/>
                <w:szCs w:val="24"/>
              </w:rPr>
              <w:t>不组织</w:t>
            </w:r>
            <w:r>
              <w:rPr>
                <w:spacing w:val="11"/>
                <w:sz w:val="24"/>
                <w:szCs w:val="24"/>
              </w:rPr>
              <w:t xml:space="preserve">   </w:t>
            </w:r>
            <w:r>
              <w:rPr>
                <w:rFonts w:ascii="MS Gothic" w:hAnsi="MS Gothic" w:eastAsia="MS Gothic" w:cs="MS Gothic"/>
                <w:spacing w:val="-6"/>
                <w:sz w:val="24"/>
                <w:szCs w:val="24"/>
              </w:rPr>
              <w:t>□</w:t>
            </w:r>
            <w:r>
              <w:rPr>
                <w:spacing w:val="-6"/>
                <w:sz w:val="24"/>
                <w:szCs w:val="24"/>
              </w:rPr>
              <w:t>组织</w:t>
            </w:r>
          </w:p>
          <w:p w14:paraId="3328C46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42" w:right="108" w:hanging="26"/>
              <w:textAlignment w:val="baseline"/>
              <w:rPr>
                <w:sz w:val="24"/>
                <w:szCs w:val="24"/>
              </w:rPr>
            </w:pPr>
            <w:r>
              <w:rPr>
                <w:sz w:val="24"/>
                <w:szCs w:val="24"/>
              </w:rPr>
              <w:t>投标人可自行安排勘察现场，由此产生的费用、不良后果、相关责任均</w:t>
            </w:r>
            <w:r>
              <w:rPr>
                <w:spacing w:val="-5"/>
                <w:sz w:val="24"/>
                <w:szCs w:val="24"/>
              </w:rPr>
              <w:t>由投标人自行承担。</w:t>
            </w:r>
          </w:p>
        </w:tc>
      </w:tr>
      <w:tr w14:paraId="70598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655" w:type="dxa"/>
            <w:vAlign w:val="top"/>
          </w:tcPr>
          <w:p w14:paraId="215D82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027EEC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32"/>
              <w:textAlignment w:val="baseline"/>
              <w:rPr>
                <w:sz w:val="24"/>
                <w:szCs w:val="24"/>
              </w:rPr>
            </w:pPr>
            <w:r>
              <w:rPr>
                <w:spacing w:val="-14"/>
                <w:sz w:val="24"/>
                <w:szCs w:val="24"/>
              </w:rPr>
              <w:t>14</w:t>
            </w:r>
          </w:p>
        </w:tc>
        <w:tc>
          <w:tcPr>
            <w:tcW w:w="2048" w:type="dxa"/>
            <w:vAlign w:val="top"/>
          </w:tcPr>
          <w:p w14:paraId="425A515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1" w:right="106" w:firstLine="3"/>
              <w:jc w:val="both"/>
              <w:textAlignment w:val="baseline"/>
              <w:rPr>
                <w:sz w:val="24"/>
                <w:szCs w:val="24"/>
              </w:rPr>
            </w:pPr>
            <w:r>
              <w:rPr>
                <w:spacing w:val="20"/>
                <w:sz w:val="24"/>
                <w:szCs w:val="24"/>
              </w:rPr>
              <w:t>投标人对招标文件提出质疑的时</w:t>
            </w:r>
            <w:r>
              <w:rPr>
                <w:sz w:val="24"/>
                <w:szCs w:val="24"/>
              </w:rPr>
              <w:t>间</w:t>
            </w:r>
          </w:p>
        </w:tc>
        <w:tc>
          <w:tcPr>
            <w:tcW w:w="7675" w:type="dxa"/>
            <w:vAlign w:val="top"/>
          </w:tcPr>
          <w:p w14:paraId="1CD4389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4" w:right="108" w:firstLine="1"/>
              <w:jc w:val="both"/>
              <w:textAlignment w:val="baseline"/>
              <w:rPr>
                <w:sz w:val="24"/>
                <w:szCs w:val="24"/>
              </w:rPr>
            </w:pPr>
            <w:r>
              <w:rPr>
                <w:sz w:val="24"/>
                <w:szCs w:val="24"/>
              </w:rPr>
              <w:t>投标人已依法获取其可质疑的招标文件的，可以对该文件提出质疑。对招标文件提出质疑的，应当在获取招标文件或者招标文件公告期限届满</w:t>
            </w:r>
            <w:r>
              <w:rPr>
                <w:spacing w:val="-2"/>
                <w:sz w:val="24"/>
                <w:szCs w:val="24"/>
              </w:rPr>
              <w:t>之日起</w:t>
            </w:r>
            <w:r>
              <w:rPr>
                <w:spacing w:val="-41"/>
                <w:sz w:val="24"/>
                <w:szCs w:val="24"/>
              </w:rPr>
              <w:t xml:space="preserve"> </w:t>
            </w:r>
            <w:r>
              <w:rPr>
                <w:spacing w:val="-2"/>
                <w:sz w:val="24"/>
                <w:szCs w:val="24"/>
              </w:rPr>
              <w:t>7</w:t>
            </w:r>
            <w:r>
              <w:rPr>
                <w:spacing w:val="-51"/>
                <w:sz w:val="24"/>
                <w:szCs w:val="24"/>
              </w:rPr>
              <w:t xml:space="preserve"> </w:t>
            </w:r>
            <w:r>
              <w:rPr>
                <w:spacing w:val="-2"/>
                <w:sz w:val="24"/>
                <w:szCs w:val="24"/>
              </w:rPr>
              <w:t>个工作日内提出，逾期提出的无效。</w:t>
            </w:r>
          </w:p>
        </w:tc>
      </w:tr>
      <w:tr w14:paraId="04E3B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55" w:type="dxa"/>
            <w:vAlign w:val="top"/>
          </w:tcPr>
          <w:p w14:paraId="58DCA8D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32"/>
              <w:textAlignment w:val="baseline"/>
              <w:rPr>
                <w:sz w:val="24"/>
                <w:szCs w:val="24"/>
              </w:rPr>
            </w:pPr>
            <w:r>
              <w:rPr>
                <w:spacing w:val="-14"/>
                <w:sz w:val="24"/>
                <w:szCs w:val="24"/>
              </w:rPr>
              <w:t>15</w:t>
            </w:r>
          </w:p>
        </w:tc>
        <w:tc>
          <w:tcPr>
            <w:tcW w:w="2048" w:type="dxa"/>
            <w:vAlign w:val="top"/>
          </w:tcPr>
          <w:p w14:paraId="7D16086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5"/>
              <w:textAlignment w:val="baseline"/>
              <w:rPr>
                <w:sz w:val="24"/>
                <w:szCs w:val="24"/>
              </w:rPr>
            </w:pPr>
            <w:r>
              <w:rPr>
                <w:spacing w:val="-2"/>
                <w:sz w:val="24"/>
                <w:szCs w:val="24"/>
              </w:rPr>
              <w:t>构成招标文件的</w:t>
            </w:r>
            <w:r>
              <w:rPr>
                <w:spacing w:val="-3"/>
                <w:sz w:val="24"/>
                <w:szCs w:val="24"/>
              </w:rPr>
              <w:t>其他文件</w:t>
            </w:r>
          </w:p>
        </w:tc>
        <w:tc>
          <w:tcPr>
            <w:tcW w:w="7675" w:type="dxa"/>
            <w:vAlign w:val="top"/>
          </w:tcPr>
          <w:p w14:paraId="268DB97B">
            <w:pPr>
              <w:pStyle w:val="12"/>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sz w:val="24"/>
                <w:szCs w:val="24"/>
              </w:rPr>
            </w:pPr>
            <w:r>
              <w:rPr>
                <w:spacing w:val="-5"/>
                <w:sz w:val="24"/>
                <w:szCs w:val="24"/>
              </w:rPr>
              <w:t>招标文件的澄清、修改书及有关补充通知均为招标文件的有效组成部分。</w:t>
            </w:r>
            <w:r>
              <w:rPr>
                <w:b/>
                <w:bCs/>
                <w:sz w:val="24"/>
                <w:szCs w:val="24"/>
              </w:rPr>
              <w:t>注意事项：</w:t>
            </w:r>
            <w:r>
              <w:rPr>
                <w:sz w:val="24"/>
                <w:szCs w:val="24"/>
              </w:rPr>
              <w:t>投标人应随时留意可能发布的变更公告，当澄清或</w:t>
            </w:r>
            <w:r>
              <w:rPr>
                <w:spacing w:val="-1"/>
                <w:sz w:val="24"/>
                <w:szCs w:val="24"/>
              </w:rPr>
              <w:t>修改的内</w:t>
            </w:r>
            <w:r>
              <w:rPr>
                <w:sz w:val="24"/>
                <w:szCs w:val="24"/>
              </w:rPr>
              <w:t>容影响投标文件编制时，将在全国公共资源交易中心平台（陕西省）上</w:t>
            </w:r>
            <w:r>
              <w:rPr>
                <w:spacing w:val="-5"/>
                <w:sz w:val="24"/>
                <w:szCs w:val="24"/>
              </w:rPr>
              <w:t>同步发布答疑文件，此时投标人应从“项目流程</w:t>
            </w:r>
            <w:r>
              <w:rPr>
                <w:spacing w:val="-21"/>
                <w:sz w:val="24"/>
                <w:szCs w:val="24"/>
              </w:rPr>
              <w:t xml:space="preserve"> </w:t>
            </w:r>
            <w:r>
              <w:rPr>
                <w:spacing w:val="-5"/>
                <w:sz w:val="24"/>
                <w:szCs w:val="24"/>
              </w:rPr>
              <w:t>·</w:t>
            </w:r>
            <w:r>
              <w:rPr>
                <w:spacing w:val="-91"/>
                <w:sz w:val="24"/>
                <w:szCs w:val="24"/>
              </w:rPr>
              <w:t xml:space="preserve"> </w:t>
            </w:r>
            <w:r>
              <w:rPr>
                <w:spacing w:val="-5"/>
                <w:sz w:val="24"/>
                <w:szCs w:val="24"/>
              </w:rPr>
              <w:t>〉答疑文件下载</w:t>
            </w:r>
            <w:r>
              <w:rPr>
                <w:spacing w:val="-88"/>
                <w:sz w:val="24"/>
                <w:szCs w:val="24"/>
              </w:rPr>
              <w:t xml:space="preserve"> </w:t>
            </w:r>
            <w:r>
              <w:rPr>
                <w:spacing w:val="-5"/>
                <w:sz w:val="24"/>
                <w:szCs w:val="24"/>
              </w:rPr>
              <w:t>”下</w:t>
            </w:r>
            <w:r>
              <w:rPr>
                <w:spacing w:val="-2"/>
                <w:sz w:val="24"/>
                <w:szCs w:val="24"/>
              </w:rPr>
              <w:t>载最新发布的答疑文件后缀为（*.SXSCF</w:t>
            </w:r>
            <w:r>
              <w:rPr>
                <w:spacing w:val="-24"/>
                <w:sz w:val="24"/>
                <w:szCs w:val="24"/>
              </w:rPr>
              <w:t>），</w:t>
            </w:r>
            <w:r>
              <w:rPr>
                <w:spacing w:val="-2"/>
                <w:sz w:val="24"/>
                <w:szCs w:val="24"/>
              </w:rPr>
              <w:t>并使用该文件重新编制电子投标文件后缀为（*.SXSTF</w:t>
            </w:r>
            <w:r>
              <w:rPr>
                <w:spacing w:val="-24"/>
                <w:sz w:val="24"/>
                <w:szCs w:val="24"/>
              </w:rPr>
              <w:t>），</w:t>
            </w:r>
            <w:r>
              <w:rPr>
                <w:spacing w:val="-2"/>
                <w:sz w:val="24"/>
                <w:szCs w:val="24"/>
              </w:rPr>
              <w:t>使用旧版电子招标文件或旧版答疑文件制</w:t>
            </w:r>
            <w:r>
              <w:rPr>
                <w:spacing w:val="-1"/>
                <w:sz w:val="24"/>
                <w:szCs w:val="24"/>
              </w:rPr>
              <w:t>作的电子投标文件，系统将拒绝接收。</w:t>
            </w:r>
          </w:p>
        </w:tc>
      </w:tr>
      <w:tr w14:paraId="6877D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55" w:type="dxa"/>
            <w:shd w:val="clear" w:color="auto" w:fill="auto"/>
            <w:vAlign w:val="top"/>
          </w:tcPr>
          <w:p w14:paraId="4F0CEA5F">
            <w:pPr>
              <w:spacing w:line="258" w:lineRule="auto"/>
              <w:rPr>
                <w:rFonts w:ascii="Arial"/>
                <w:sz w:val="21"/>
              </w:rPr>
            </w:pPr>
          </w:p>
          <w:p w14:paraId="46F55698">
            <w:pPr>
              <w:spacing w:line="258" w:lineRule="auto"/>
              <w:rPr>
                <w:rFonts w:ascii="Arial"/>
                <w:sz w:val="21"/>
              </w:rPr>
            </w:pPr>
          </w:p>
          <w:p w14:paraId="08C11F08">
            <w:pPr>
              <w:pStyle w:val="12"/>
              <w:spacing w:before="78"/>
              <w:ind w:left="232" w:leftChars="0"/>
              <w:rPr>
                <w:rFonts w:ascii="宋体" w:hAnsi="宋体" w:eastAsia="宋体" w:cs="宋体"/>
                <w:snapToGrid w:val="0"/>
                <w:color w:val="000000"/>
                <w:kern w:val="0"/>
                <w:sz w:val="24"/>
                <w:szCs w:val="24"/>
                <w:lang w:val="en-US" w:eastAsia="en-US" w:bidi="ar-SA"/>
              </w:rPr>
            </w:pPr>
            <w:r>
              <w:rPr>
                <w:spacing w:val="-14"/>
                <w:sz w:val="24"/>
                <w:szCs w:val="24"/>
              </w:rPr>
              <w:t>16</w:t>
            </w:r>
          </w:p>
        </w:tc>
        <w:tc>
          <w:tcPr>
            <w:tcW w:w="2048" w:type="dxa"/>
            <w:shd w:val="clear" w:color="auto" w:fill="auto"/>
            <w:vAlign w:val="top"/>
          </w:tcPr>
          <w:p w14:paraId="2F4D559B">
            <w:pPr>
              <w:spacing w:line="258" w:lineRule="auto"/>
              <w:rPr>
                <w:rFonts w:ascii="Arial"/>
                <w:sz w:val="21"/>
              </w:rPr>
            </w:pPr>
          </w:p>
          <w:p w14:paraId="71461296">
            <w:pPr>
              <w:spacing w:line="258" w:lineRule="auto"/>
              <w:rPr>
                <w:rFonts w:ascii="Arial"/>
                <w:sz w:val="21"/>
              </w:rPr>
            </w:pPr>
          </w:p>
          <w:p w14:paraId="645697AA">
            <w:pPr>
              <w:pStyle w:val="12"/>
              <w:spacing w:before="78" w:line="220" w:lineRule="auto"/>
              <w:ind w:left="115" w:leftChars="0"/>
              <w:rPr>
                <w:rFonts w:ascii="宋体" w:hAnsi="宋体" w:eastAsia="宋体" w:cs="宋体"/>
                <w:snapToGrid w:val="0"/>
                <w:color w:val="000000"/>
                <w:kern w:val="0"/>
                <w:sz w:val="24"/>
                <w:szCs w:val="24"/>
                <w:lang w:val="en-US" w:eastAsia="en-US" w:bidi="ar-SA"/>
              </w:rPr>
            </w:pPr>
            <w:r>
              <w:rPr>
                <w:spacing w:val="-3"/>
                <w:sz w:val="24"/>
                <w:szCs w:val="24"/>
              </w:rPr>
              <w:t>投标保证金</w:t>
            </w:r>
          </w:p>
        </w:tc>
        <w:tc>
          <w:tcPr>
            <w:tcW w:w="7675" w:type="dxa"/>
            <w:shd w:val="clear" w:color="auto" w:fill="auto"/>
            <w:vAlign w:val="top"/>
          </w:tcPr>
          <w:p w14:paraId="26D8AC45">
            <w:pPr>
              <w:pStyle w:val="12"/>
              <w:spacing w:before="35" w:line="221" w:lineRule="auto"/>
              <w:ind w:left="136"/>
              <w:rPr>
                <w:sz w:val="24"/>
                <w:szCs w:val="24"/>
              </w:rPr>
            </w:pPr>
            <w:r>
              <w:rPr>
                <w:rFonts w:ascii="MS Gothic" w:hAnsi="MS Gothic" w:eastAsia="MS Gothic" w:cs="MS Gothic"/>
                <w:spacing w:val="-6"/>
                <w:sz w:val="24"/>
                <w:szCs w:val="24"/>
              </w:rPr>
              <w:t>□</w:t>
            </w:r>
            <w:r>
              <w:rPr>
                <w:spacing w:val="-6"/>
                <w:sz w:val="24"/>
                <w:szCs w:val="24"/>
              </w:rPr>
              <w:t>不要求</w:t>
            </w:r>
            <w:r>
              <w:rPr>
                <w:spacing w:val="11"/>
                <w:sz w:val="24"/>
                <w:szCs w:val="24"/>
              </w:rPr>
              <w:t xml:space="preserve">  </w:t>
            </w:r>
            <w:r>
              <w:rPr>
                <w:sz w:val="24"/>
                <w:szCs w:val="24"/>
              </w:rPr>
              <w:drawing>
                <wp:inline distT="0" distB="0" distL="0" distR="0">
                  <wp:extent cx="122555" cy="117475"/>
                  <wp:effectExtent l="0" t="0" r="10795" b="15875"/>
                  <wp:docPr id="7" name="IM 8"/>
                  <wp:cNvGraphicFramePr/>
                  <a:graphic xmlns:a="http://schemas.openxmlformats.org/drawingml/2006/main">
                    <a:graphicData uri="http://schemas.openxmlformats.org/drawingml/2006/picture">
                      <pic:pic xmlns:pic="http://schemas.openxmlformats.org/drawingml/2006/picture">
                        <pic:nvPicPr>
                          <pic:cNvPr id="7" name="IM 8"/>
                          <pic:cNvPicPr/>
                        </pic:nvPicPr>
                        <pic:blipFill>
                          <a:blip r:embed="rId50"/>
                          <a:stretch>
                            <a:fillRect/>
                          </a:stretch>
                        </pic:blipFill>
                        <pic:spPr>
                          <a:xfrm>
                            <a:off x="0" y="0"/>
                            <a:ext cx="122986" cy="117805"/>
                          </a:xfrm>
                          <a:prstGeom prst="rect">
                            <a:avLst/>
                          </a:prstGeom>
                        </pic:spPr>
                      </pic:pic>
                    </a:graphicData>
                  </a:graphic>
                </wp:inline>
              </w:drawing>
            </w:r>
            <w:r>
              <w:rPr>
                <w:spacing w:val="-6"/>
                <w:sz w:val="24"/>
                <w:szCs w:val="24"/>
              </w:rPr>
              <w:t>要求</w:t>
            </w:r>
          </w:p>
          <w:p w14:paraId="2EF0C067">
            <w:pPr>
              <w:pStyle w:val="12"/>
              <w:spacing w:before="88" w:line="276" w:lineRule="auto"/>
              <w:ind w:left="115" w:leftChars="0" w:right="108" w:rightChars="0" w:hanging="2" w:firstLineChars="0"/>
              <w:rPr>
                <w:rFonts w:ascii="宋体" w:hAnsi="宋体" w:eastAsia="宋体" w:cs="宋体"/>
                <w:snapToGrid w:val="0"/>
                <w:color w:val="000000"/>
                <w:kern w:val="0"/>
                <w:sz w:val="24"/>
                <w:szCs w:val="24"/>
                <w:lang w:val="en-US" w:eastAsia="en-US" w:bidi="ar-SA"/>
              </w:rPr>
            </w:pPr>
            <w:r>
              <w:rPr>
                <w:spacing w:val="1"/>
              </w:rPr>
              <w:t>本</w:t>
            </w:r>
            <w:r>
              <w:rPr>
                <w:spacing w:val="1"/>
                <w:sz w:val="24"/>
                <w:szCs w:val="24"/>
              </w:rPr>
              <w:t>项目以投标信用承诺书代替投标保证金。（根据“榆交易函【2021】</w:t>
            </w:r>
            <w:r>
              <w:rPr>
                <w:spacing w:val="13"/>
                <w:sz w:val="24"/>
                <w:szCs w:val="24"/>
              </w:rPr>
              <w:t xml:space="preserve"> </w:t>
            </w:r>
            <w:r>
              <w:rPr>
                <w:sz w:val="24"/>
                <w:szCs w:val="24"/>
              </w:rPr>
              <w:t>19</w:t>
            </w:r>
            <w:r>
              <w:rPr>
                <w:spacing w:val="-30"/>
                <w:sz w:val="24"/>
                <w:szCs w:val="24"/>
              </w:rPr>
              <w:t xml:space="preserve"> </w:t>
            </w:r>
            <w:r>
              <w:rPr>
                <w:sz w:val="24"/>
                <w:szCs w:val="24"/>
              </w:rPr>
              <w:t>号</w:t>
            </w:r>
            <w:r>
              <w:rPr>
                <w:spacing w:val="-86"/>
                <w:sz w:val="24"/>
                <w:szCs w:val="24"/>
              </w:rPr>
              <w:t xml:space="preserve"> </w:t>
            </w:r>
            <w:r>
              <w:rPr>
                <w:sz w:val="24"/>
                <w:szCs w:val="24"/>
              </w:rPr>
              <w:t>”文件要求，投标信用(保证金）承诺书须由投标单位自行在“信</w:t>
            </w:r>
            <w:r>
              <w:rPr>
                <w:spacing w:val="-2"/>
                <w:sz w:val="24"/>
                <w:szCs w:val="24"/>
              </w:rPr>
              <w:t>用中国（陕西榆林）</w:t>
            </w:r>
            <w:r>
              <w:rPr>
                <w:spacing w:val="-85"/>
                <w:sz w:val="24"/>
                <w:szCs w:val="24"/>
              </w:rPr>
              <w:t xml:space="preserve"> </w:t>
            </w:r>
            <w:r>
              <w:rPr>
                <w:spacing w:val="-2"/>
                <w:sz w:val="24"/>
                <w:szCs w:val="24"/>
              </w:rPr>
              <w:t>”网站注册并根据项目自行承诺。</w:t>
            </w:r>
          </w:p>
        </w:tc>
      </w:tr>
    </w:tbl>
    <w:p w14:paraId="66EF87B9">
      <w:pPr>
        <w:pStyle w:val="4"/>
        <w:spacing w:line="37" w:lineRule="auto"/>
        <w:rPr>
          <w:sz w:val="2"/>
        </w:rPr>
      </w:pPr>
    </w:p>
    <w:p w14:paraId="76FD2583">
      <w:pPr>
        <w:spacing w:line="37" w:lineRule="auto"/>
        <w:rPr>
          <w:sz w:val="2"/>
          <w:szCs w:val="2"/>
        </w:rPr>
        <w:sectPr>
          <w:footerReference r:id="rId7" w:type="default"/>
          <w:pgSz w:w="11906" w:h="16840"/>
          <w:pgMar w:top="1411" w:right="761" w:bottom="1051" w:left="761" w:header="0" w:footer="818" w:gutter="0"/>
          <w:pgNumType w:fmt="decimal"/>
          <w:cols w:space="720" w:num="1"/>
        </w:sectPr>
      </w:pPr>
    </w:p>
    <w:tbl>
      <w:tblPr>
        <w:tblStyle w:val="13"/>
        <w:tblW w:w="10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
        <w:gridCol w:w="2047"/>
        <w:gridCol w:w="1"/>
        <w:gridCol w:w="761"/>
        <w:gridCol w:w="2048"/>
        <w:gridCol w:w="1213"/>
        <w:gridCol w:w="1443"/>
        <w:gridCol w:w="1444"/>
        <w:gridCol w:w="765"/>
      </w:tblGrid>
      <w:tr w14:paraId="5D26C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655" w:type="dxa"/>
            <w:textDirection w:val="tbRlV"/>
            <w:vAlign w:val="top"/>
          </w:tcPr>
          <w:p w14:paraId="35104637">
            <w:pPr>
              <w:pStyle w:val="12"/>
              <w:spacing w:before="204" w:line="210" w:lineRule="auto"/>
              <w:ind w:left="41"/>
              <w:rPr>
                <w:sz w:val="24"/>
                <w:szCs w:val="24"/>
              </w:rPr>
            </w:pPr>
            <w:r>
              <w:rPr>
                <w:b/>
                <w:bCs/>
                <w:spacing w:val="-3"/>
                <w:sz w:val="24"/>
                <w:szCs w:val="24"/>
              </w:rPr>
              <w:t>序</w:t>
            </w:r>
            <w:r>
              <w:rPr>
                <w:spacing w:val="12"/>
                <w:sz w:val="24"/>
                <w:szCs w:val="24"/>
              </w:rPr>
              <w:t xml:space="preserve"> </w:t>
            </w:r>
            <w:r>
              <w:rPr>
                <w:b/>
                <w:bCs/>
                <w:spacing w:val="-3"/>
                <w:sz w:val="24"/>
                <w:szCs w:val="24"/>
              </w:rPr>
              <w:t>号</w:t>
            </w:r>
          </w:p>
        </w:tc>
        <w:tc>
          <w:tcPr>
            <w:tcW w:w="2048" w:type="dxa"/>
            <w:gridSpan w:val="2"/>
            <w:vAlign w:val="top"/>
          </w:tcPr>
          <w:p w14:paraId="19331BA5">
            <w:pPr>
              <w:pStyle w:val="12"/>
              <w:spacing w:before="226" w:line="219" w:lineRule="auto"/>
              <w:ind w:left="548"/>
              <w:rPr>
                <w:sz w:val="24"/>
                <w:szCs w:val="24"/>
              </w:rPr>
            </w:pPr>
            <w:r>
              <w:rPr>
                <w:b/>
                <w:bCs/>
                <w:spacing w:val="-5"/>
                <w:sz w:val="24"/>
                <w:szCs w:val="24"/>
              </w:rPr>
              <w:t>条款名称</w:t>
            </w:r>
          </w:p>
        </w:tc>
        <w:tc>
          <w:tcPr>
            <w:tcW w:w="7675" w:type="dxa"/>
            <w:gridSpan w:val="7"/>
            <w:vAlign w:val="top"/>
          </w:tcPr>
          <w:p w14:paraId="491720FB">
            <w:pPr>
              <w:pStyle w:val="12"/>
              <w:spacing w:before="226" w:line="219" w:lineRule="auto"/>
              <w:ind w:left="3243"/>
              <w:rPr>
                <w:sz w:val="24"/>
                <w:szCs w:val="24"/>
              </w:rPr>
            </w:pPr>
            <w:r>
              <w:rPr>
                <w:b/>
                <w:bCs/>
                <w:spacing w:val="-5"/>
                <w:sz w:val="24"/>
                <w:szCs w:val="24"/>
              </w:rPr>
              <w:t>说明和要求</w:t>
            </w:r>
          </w:p>
        </w:tc>
      </w:tr>
      <w:tr w14:paraId="5D60B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655" w:type="dxa"/>
            <w:vAlign w:val="top"/>
          </w:tcPr>
          <w:p w14:paraId="55789E18">
            <w:pPr>
              <w:pStyle w:val="12"/>
              <w:spacing w:before="222"/>
              <w:ind w:left="232"/>
              <w:rPr>
                <w:sz w:val="24"/>
                <w:szCs w:val="24"/>
              </w:rPr>
            </w:pPr>
            <w:r>
              <w:rPr>
                <w:spacing w:val="-14"/>
                <w:sz w:val="24"/>
                <w:szCs w:val="24"/>
              </w:rPr>
              <w:t>17</w:t>
            </w:r>
          </w:p>
        </w:tc>
        <w:tc>
          <w:tcPr>
            <w:tcW w:w="2048" w:type="dxa"/>
            <w:gridSpan w:val="2"/>
            <w:vAlign w:val="top"/>
          </w:tcPr>
          <w:p w14:paraId="530615A3">
            <w:pPr>
              <w:pStyle w:val="12"/>
              <w:spacing w:before="37" w:line="271" w:lineRule="auto"/>
              <w:ind w:left="111" w:right="260" w:firstLine="4"/>
              <w:rPr>
                <w:sz w:val="24"/>
                <w:szCs w:val="24"/>
              </w:rPr>
            </w:pPr>
            <w:r>
              <w:rPr>
                <w:spacing w:val="-2"/>
                <w:sz w:val="24"/>
                <w:szCs w:val="24"/>
              </w:rPr>
              <w:t>是否允许递交备选投标方案</w:t>
            </w:r>
          </w:p>
        </w:tc>
        <w:tc>
          <w:tcPr>
            <w:tcW w:w="7675" w:type="dxa"/>
            <w:gridSpan w:val="7"/>
            <w:vAlign w:val="top"/>
          </w:tcPr>
          <w:p w14:paraId="5003542F">
            <w:pPr>
              <w:pStyle w:val="12"/>
              <w:spacing w:before="37" w:line="221" w:lineRule="auto"/>
              <w:ind w:left="124"/>
              <w:rPr>
                <w:sz w:val="24"/>
                <w:szCs w:val="24"/>
              </w:rPr>
            </w:pPr>
            <w:r>
              <w:rPr>
                <w:sz w:val="24"/>
                <w:szCs w:val="24"/>
              </w:rPr>
              <w:drawing>
                <wp:inline distT="0" distB="0" distL="0" distR="0">
                  <wp:extent cx="122555" cy="1174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0"/>
                          <a:stretch>
                            <a:fillRect/>
                          </a:stretch>
                        </pic:blipFill>
                        <pic:spPr>
                          <a:xfrm>
                            <a:off x="0" y="0"/>
                            <a:ext cx="122986" cy="117805"/>
                          </a:xfrm>
                          <a:prstGeom prst="rect">
                            <a:avLst/>
                          </a:prstGeom>
                        </pic:spPr>
                      </pic:pic>
                    </a:graphicData>
                  </a:graphic>
                </wp:inline>
              </w:drawing>
            </w:r>
            <w:r>
              <w:rPr>
                <w:spacing w:val="-6"/>
                <w:sz w:val="24"/>
                <w:szCs w:val="24"/>
              </w:rPr>
              <w:t>不接受</w:t>
            </w:r>
            <w:r>
              <w:rPr>
                <w:spacing w:val="11"/>
                <w:sz w:val="24"/>
                <w:szCs w:val="24"/>
              </w:rPr>
              <w:t xml:space="preserve">   </w:t>
            </w:r>
            <w:r>
              <w:rPr>
                <w:rFonts w:ascii="MS Gothic" w:hAnsi="MS Gothic" w:eastAsia="MS Gothic" w:cs="MS Gothic"/>
                <w:spacing w:val="-6"/>
                <w:sz w:val="24"/>
                <w:szCs w:val="24"/>
              </w:rPr>
              <w:t>□</w:t>
            </w:r>
            <w:r>
              <w:rPr>
                <w:spacing w:val="-6"/>
                <w:sz w:val="24"/>
                <w:szCs w:val="24"/>
              </w:rPr>
              <w:t>接受</w:t>
            </w:r>
          </w:p>
          <w:p w14:paraId="3EDA12ED">
            <w:pPr>
              <w:pStyle w:val="12"/>
              <w:spacing w:before="84" w:line="218" w:lineRule="auto"/>
              <w:ind w:left="117"/>
              <w:rPr>
                <w:sz w:val="24"/>
                <w:szCs w:val="24"/>
              </w:rPr>
            </w:pPr>
            <w:r>
              <w:rPr>
                <w:spacing w:val="-1"/>
                <w:sz w:val="24"/>
                <w:szCs w:val="24"/>
              </w:rPr>
              <w:t>不接受备选投标方案和投标文件中出现多个报价。</w:t>
            </w:r>
          </w:p>
        </w:tc>
      </w:tr>
      <w:tr w14:paraId="625B8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655" w:type="dxa"/>
            <w:vAlign w:val="top"/>
          </w:tcPr>
          <w:p w14:paraId="25B4731E">
            <w:pPr>
              <w:spacing w:line="330" w:lineRule="auto"/>
              <w:rPr>
                <w:rFonts w:ascii="Arial"/>
                <w:sz w:val="21"/>
              </w:rPr>
            </w:pPr>
          </w:p>
          <w:p w14:paraId="00423F51">
            <w:pPr>
              <w:pStyle w:val="12"/>
              <w:spacing w:before="78"/>
              <w:ind w:left="232"/>
              <w:rPr>
                <w:sz w:val="24"/>
                <w:szCs w:val="24"/>
              </w:rPr>
            </w:pPr>
            <w:r>
              <w:rPr>
                <w:spacing w:val="-14"/>
                <w:sz w:val="24"/>
                <w:szCs w:val="24"/>
              </w:rPr>
              <w:t>18</w:t>
            </w:r>
          </w:p>
        </w:tc>
        <w:tc>
          <w:tcPr>
            <w:tcW w:w="2048" w:type="dxa"/>
            <w:gridSpan w:val="2"/>
            <w:vAlign w:val="top"/>
          </w:tcPr>
          <w:p w14:paraId="14FFA69B">
            <w:pPr>
              <w:pStyle w:val="12"/>
              <w:spacing w:before="223" w:line="288" w:lineRule="auto"/>
              <w:ind w:left="113" w:right="260" w:firstLine="27"/>
              <w:rPr>
                <w:sz w:val="24"/>
                <w:szCs w:val="24"/>
              </w:rPr>
            </w:pPr>
            <w:r>
              <w:rPr>
                <w:spacing w:val="-6"/>
                <w:sz w:val="24"/>
                <w:szCs w:val="24"/>
              </w:rPr>
              <w:t>电子投标文件签</w:t>
            </w:r>
            <w:r>
              <w:rPr>
                <w:spacing w:val="-2"/>
                <w:sz w:val="24"/>
                <w:szCs w:val="24"/>
              </w:rPr>
              <w:t>字和盖章要求</w:t>
            </w:r>
          </w:p>
        </w:tc>
        <w:tc>
          <w:tcPr>
            <w:tcW w:w="7675" w:type="dxa"/>
            <w:gridSpan w:val="7"/>
            <w:vAlign w:val="top"/>
          </w:tcPr>
          <w:p w14:paraId="136EA994">
            <w:pPr>
              <w:pStyle w:val="12"/>
              <w:spacing w:before="37" w:line="288" w:lineRule="auto"/>
              <w:ind w:left="115" w:right="106"/>
              <w:rPr>
                <w:sz w:val="24"/>
                <w:szCs w:val="24"/>
              </w:rPr>
            </w:pPr>
            <w:r>
              <w:rPr>
                <w:spacing w:val="-4"/>
                <w:sz w:val="24"/>
                <w:szCs w:val="24"/>
              </w:rPr>
              <w:t>后缀为“*.SXSTF</w:t>
            </w:r>
            <w:r>
              <w:rPr>
                <w:spacing w:val="-88"/>
                <w:sz w:val="24"/>
                <w:szCs w:val="24"/>
              </w:rPr>
              <w:t xml:space="preserve"> </w:t>
            </w:r>
            <w:r>
              <w:rPr>
                <w:spacing w:val="-4"/>
                <w:sz w:val="24"/>
                <w:szCs w:val="24"/>
              </w:rPr>
              <w:t>”格式的电子投标文件须逐页进行电子签</w:t>
            </w:r>
            <w:r>
              <w:rPr>
                <w:spacing w:val="-5"/>
                <w:sz w:val="24"/>
                <w:szCs w:val="24"/>
              </w:rPr>
              <w:t>章，法定代表</w:t>
            </w:r>
            <w:r>
              <w:rPr>
                <w:spacing w:val="-1"/>
                <w:sz w:val="24"/>
                <w:szCs w:val="24"/>
              </w:rPr>
              <w:t>人或其委托代理人签字和盖章以所发布的投标文件构成及格式为准。</w:t>
            </w:r>
          </w:p>
          <w:p w14:paraId="0466418C">
            <w:pPr>
              <w:pStyle w:val="12"/>
              <w:spacing w:line="218" w:lineRule="auto"/>
              <w:ind w:left="113"/>
              <w:rPr>
                <w:sz w:val="24"/>
                <w:szCs w:val="24"/>
              </w:rPr>
            </w:pPr>
            <w:r>
              <w:rPr>
                <w:b/>
                <w:bCs/>
                <w:spacing w:val="-1"/>
                <w:sz w:val="24"/>
                <w:szCs w:val="24"/>
              </w:rPr>
              <w:t>注：</w:t>
            </w:r>
            <w:r>
              <w:rPr>
                <w:spacing w:val="-1"/>
                <w:sz w:val="24"/>
                <w:szCs w:val="24"/>
              </w:rPr>
              <w:t>未作格式要求的除外，擅自修改签字盖章指定格式将否决投标。</w:t>
            </w:r>
          </w:p>
        </w:tc>
      </w:tr>
      <w:tr w14:paraId="3629B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5" w:hRule="atLeast"/>
        </w:trPr>
        <w:tc>
          <w:tcPr>
            <w:tcW w:w="655" w:type="dxa"/>
            <w:vAlign w:val="top"/>
          </w:tcPr>
          <w:p w14:paraId="50650536">
            <w:pPr>
              <w:spacing w:line="249" w:lineRule="auto"/>
              <w:rPr>
                <w:rFonts w:ascii="Arial"/>
                <w:sz w:val="21"/>
              </w:rPr>
            </w:pPr>
          </w:p>
          <w:p w14:paraId="7BC6CBC7">
            <w:pPr>
              <w:spacing w:line="250" w:lineRule="auto"/>
              <w:rPr>
                <w:rFonts w:ascii="Arial"/>
                <w:sz w:val="21"/>
              </w:rPr>
            </w:pPr>
          </w:p>
          <w:p w14:paraId="26A55BF1">
            <w:pPr>
              <w:spacing w:line="250" w:lineRule="auto"/>
              <w:rPr>
                <w:rFonts w:ascii="Arial"/>
                <w:sz w:val="21"/>
              </w:rPr>
            </w:pPr>
          </w:p>
          <w:p w14:paraId="29615099">
            <w:pPr>
              <w:spacing w:line="250" w:lineRule="auto"/>
              <w:rPr>
                <w:rFonts w:ascii="Arial"/>
                <w:sz w:val="21"/>
              </w:rPr>
            </w:pPr>
          </w:p>
          <w:p w14:paraId="7D4218C7">
            <w:pPr>
              <w:spacing w:line="250" w:lineRule="auto"/>
              <w:rPr>
                <w:rFonts w:ascii="Arial"/>
                <w:sz w:val="21"/>
              </w:rPr>
            </w:pPr>
          </w:p>
          <w:p w14:paraId="364B3A53">
            <w:pPr>
              <w:spacing w:line="250" w:lineRule="auto"/>
              <w:rPr>
                <w:rFonts w:ascii="Arial"/>
                <w:sz w:val="21"/>
              </w:rPr>
            </w:pPr>
          </w:p>
          <w:p w14:paraId="4A4B55CD">
            <w:pPr>
              <w:spacing w:line="250" w:lineRule="auto"/>
              <w:rPr>
                <w:rFonts w:ascii="Arial"/>
                <w:sz w:val="21"/>
              </w:rPr>
            </w:pPr>
          </w:p>
          <w:p w14:paraId="4E2012EE">
            <w:pPr>
              <w:spacing w:line="250" w:lineRule="auto"/>
              <w:rPr>
                <w:rFonts w:ascii="Arial"/>
                <w:sz w:val="21"/>
              </w:rPr>
            </w:pPr>
          </w:p>
          <w:p w14:paraId="090BFC3F">
            <w:pPr>
              <w:pStyle w:val="12"/>
              <w:spacing w:before="78"/>
              <w:ind w:left="232"/>
              <w:rPr>
                <w:sz w:val="24"/>
                <w:szCs w:val="24"/>
              </w:rPr>
            </w:pPr>
            <w:r>
              <w:rPr>
                <w:spacing w:val="-14"/>
                <w:sz w:val="24"/>
                <w:szCs w:val="24"/>
              </w:rPr>
              <w:t>19</w:t>
            </w:r>
          </w:p>
        </w:tc>
        <w:tc>
          <w:tcPr>
            <w:tcW w:w="2048" w:type="dxa"/>
            <w:gridSpan w:val="2"/>
            <w:vAlign w:val="top"/>
          </w:tcPr>
          <w:p w14:paraId="274F431B">
            <w:pPr>
              <w:spacing w:line="250" w:lineRule="auto"/>
              <w:rPr>
                <w:rFonts w:ascii="Arial"/>
                <w:sz w:val="21"/>
              </w:rPr>
            </w:pPr>
          </w:p>
          <w:p w14:paraId="6E6B8B80">
            <w:pPr>
              <w:spacing w:line="250" w:lineRule="auto"/>
              <w:rPr>
                <w:rFonts w:ascii="Arial"/>
                <w:sz w:val="21"/>
              </w:rPr>
            </w:pPr>
          </w:p>
          <w:p w14:paraId="2C5F2633">
            <w:pPr>
              <w:spacing w:line="250" w:lineRule="auto"/>
              <w:rPr>
                <w:rFonts w:ascii="Arial"/>
                <w:sz w:val="21"/>
              </w:rPr>
            </w:pPr>
          </w:p>
          <w:p w14:paraId="42685209">
            <w:pPr>
              <w:spacing w:line="250" w:lineRule="auto"/>
              <w:rPr>
                <w:rFonts w:ascii="Arial"/>
                <w:sz w:val="21"/>
              </w:rPr>
            </w:pPr>
          </w:p>
          <w:p w14:paraId="7B46ADAD">
            <w:pPr>
              <w:spacing w:line="250" w:lineRule="auto"/>
              <w:rPr>
                <w:rFonts w:ascii="Arial"/>
                <w:sz w:val="21"/>
              </w:rPr>
            </w:pPr>
          </w:p>
          <w:p w14:paraId="0CE74705">
            <w:pPr>
              <w:spacing w:line="250" w:lineRule="auto"/>
              <w:rPr>
                <w:rFonts w:ascii="Arial"/>
                <w:sz w:val="21"/>
              </w:rPr>
            </w:pPr>
          </w:p>
          <w:p w14:paraId="34B7529F">
            <w:pPr>
              <w:spacing w:line="250" w:lineRule="auto"/>
              <w:rPr>
                <w:rFonts w:ascii="Arial"/>
                <w:sz w:val="21"/>
              </w:rPr>
            </w:pPr>
          </w:p>
          <w:p w14:paraId="3CFAB6A3">
            <w:pPr>
              <w:spacing w:line="250" w:lineRule="auto"/>
              <w:rPr>
                <w:rFonts w:ascii="Arial"/>
                <w:sz w:val="21"/>
              </w:rPr>
            </w:pPr>
          </w:p>
          <w:p w14:paraId="3C764B78">
            <w:pPr>
              <w:pStyle w:val="12"/>
              <w:spacing w:before="78" w:line="218" w:lineRule="auto"/>
              <w:ind w:left="115"/>
              <w:rPr>
                <w:sz w:val="24"/>
                <w:szCs w:val="24"/>
              </w:rPr>
            </w:pPr>
            <w:r>
              <w:rPr>
                <w:spacing w:val="-4"/>
                <w:sz w:val="24"/>
                <w:szCs w:val="24"/>
              </w:rPr>
              <w:t>投标报价</w:t>
            </w:r>
          </w:p>
        </w:tc>
        <w:tc>
          <w:tcPr>
            <w:tcW w:w="7675" w:type="dxa"/>
            <w:gridSpan w:val="7"/>
            <w:vAlign w:val="top"/>
          </w:tcPr>
          <w:p w14:paraId="6CD1DC68">
            <w:pPr>
              <w:pStyle w:val="12"/>
              <w:spacing w:before="38" w:line="287" w:lineRule="auto"/>
              <w:ind w:left="112" w:right="44" w:firstLine="3"/>
              <w:jc w:val="both"/>
              <w:rPr>
                <w:sz w:val="24"/>
                <w:szCs w:val="24"/>
              </w:rPr>
            </w:pPr>
            <w:r>
              <w:rPr>
                <w:sz w:val="24"/>
                <w:szCs w:val="24"/>
              </w:rPr>
              <w:t>投标报价是投标人响应采购项目要求的全部工作内容的价格体现，包括完成采购项目所需的直接费、间接费、利润、税金及其它相关的一切费</w:t>
            </w:r>
            <w:r>
              <w:rPr>
                <w:spacing w:val="-5"/>
                <w:sz w:val="24"/>
                <w:szCs w:val="24"/>
              </w:rPr>
              <w:t>用。投标人在报价时应充分考虑所有可能发生的费用</w:t>
            </w:r>
            <w:r>
              <w:rPr>
                <w:spacing w:val="-6"/>
                <w:sz w:val="24"/>
                <w:szCs w:val="24"/>
              </w:rPr>
              <w:t>，招标文件未列明，</w:t>
            </w:r>
            <w:r>
              <w:rPr>
                <w:spacing w:val="1"/>
                <w:sz w:val="24"/>
                <w:szCs w:val="24"/>
              </w:rPr>
              <w:t>而投标人认为应当计取的费用均应列入报价中。报价时不论是否计取，</w:t>
            </w:r>
            <w:r>
              <w:rPr>
                <w:spacing w:val="-1"/>
                <w:sz w:val="24"/>
                <w:szCs w:val="24"/>
              </w:rPr>
              <w:t>采购人均按已计取对待。</w:t>
            </w:r>
          </w:p>
          <w:p w14:paraId="0063E131">
            <w:pPr>
              <w:pStyle w:val="12"/>
              <w:spacing w:before="2" w:line="252" w:lineRule="auto"/>
              <w:ind w:left="136" w:firstLine="235"/>
              <w:rPr>
                <w:sz w:val="24"/>
                <w:szCs w:val="24"/>
              </w:rPr>
            </w:pPr>
            <w:r>
              <w:rPr>
                <w:spacing w:val="-5"/>
                <w:sz w:val="24"/>
                <w:szCs w:val="24"/>
              </w:rPr>
              <w:t>1.投标人应严格按照第六章《投标文件构成及格式》中《开标一览表》</w:t>
            </w:r>
            <w:r>
              <w:rPr>
                <w:spacing w:val="-2"/>
                <w:sz w:val="24"/>
                <w:szCs w:val="24"/>
              </w:rPr>
              <w:t>中的相关要求填写分类报价及其他需要响应的内容。</w:t>
            </w:r>
          </w:p>
          <w:p w14:paraId="2709329F">
            <w:pPr>
              <w:pStyle w:val="12"/>
              <w:spacing w:before="88" w:line="218" w:lineRule="auto"/>
              <w:ind w:left="356"/>
              <w:rPr>
                <w:sz w:val="24"/>
                <w:szCs w:val="24"/>
              </w:rPr>
            </w:pPr>
            <w:r>
              <w:rPr>
                <w:spacing w:val="-1"/>
                <w:sz w:val="24"/>
                <w:szCs w:val="24"/>
              </w:rPr>
              <w:t>2.投标报价货币：人民币；单位：元。</w:t>
            </w:r>
          </w:p>
          <w:p w14:paraId="3EEC663C">
            <w:pPr>
              <w:pStyle w:val="12"/>
              <w:spacing w:before="91" w:line="253" w:lineRule="auto"/>
              <w:ind w:left="112" w:right="44" w:firstLine="245"/>
              <w:rPr>
                <w:sz w:val="24"/>
                <w:szCs w:val="24"/>
              </w:rPr>
            </w:pPr>
            <w:r>
              <w:rPr>
                <w:spacing w:val="-6"/>
                <w:sz w:val="24"/>
                <w:szCs w:val="24"/>
              </w:rPr>
              <w:t>3.投标报价只能提交唯一报价，并且在合同履行过程中是固定不变的，</w:t>
            </w:r>
            <w:r>
              <w:rPr>
                <w:spacing w:val="-1"/>
                <w:sz w:val="24"/>
                <w:szCs w:val="24"/>
              </w:rPr>
              <w:t>任何有选择的报价将不予接受，按无效投标处理。</w:t>
            </w:r>
          </w:p>
          <w:p w14:paraId="345858B5">
            <w:pPr>
              <w:pStyle w:val="12"/>
              <w:spacing w:before="88" w:line="253" w:lineRule="auto"/>
              <w:ind w:left="114" w:right="108" w:firstLine="238"/>
              <w:rPr>
                <w:sz w:val="24"/>
                <w:szCs w:val="24"/>
              </w:rPr>
            </w:pPr>
            <w:r>
              <w:rPr>
                <w:sz w:val="24"/>
                <w:szCs w:val="24"/>
              </w:rPr>
              <w:t>4.投标报价应遵守《中华人民共和国价格法》，投标人不得以低于成</w:t>
            </w:r>
            <w:r>
              <w:rPr>
                <w:spacing w:val="-2"/>
                <w:sz w:val="24"/>
                <w:szCs w:val="24"/>
              </w:rPr>
              <w:t>本的报价参与投标。</w:t>
            </w:r>
          </w:p>
        </w:tc>
      </w:tr>
      <w:tr w14:paraId="3589B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55" w:type="dxa"/>
            <w:vAlign w:val="top"/>
          </w:tcPr>
          <w:p w14:paraId="239FBDB2">
            <w:pPr>
              <w:spacing w:line="323" w:lineRule="auto"/>
              <w:rPr>
                <w:rFonts w:ascii="Arial"/>
                <w:sz w:val="21"/>
              </w:rPr>
            </w:pPr>
          </w:p>
          <w:p w14:paraId="0A08357A">
            <w:pPr>
              <w:pStyle w:val="12"/>
              <w:spacing w:before="78"/>
              <w:ind w:left="218"/>
              <w:rPr>
                <w:sz w:val="24"/>
                <w:szCs w:val="24"/>
              </w:rPr>
            </w:pPr>
            <w:r>
              <w:rPr>
                <w:spacing w:val="-7"/>
                <w:sz w:val="24"/>
                <w:szCs w:val="24"/>
              </w:rPr>
              <w:t>20</w:t>
            </w:r>
          </w:p>
        </w:tc>
        <w:tc>
          <w:tcPr>
            <w:tcW w:w="2048" w:type="dxa"/>
            <w:gridSpan w:val="2"/>
            <w:vAlign w:val="top"/>
          </w:tcPr>
          <w:p w14:paraId="0422205F">
            <w:pPr>
              <w:spacing w:line="323" w:lineRule="auto"/>
              <w:rPr>
                <w:rFonts w:ascii="Arial"/>
                <w:sz w:val="21"/>
              </w:rPr>
            </w:pPr>
          </w:p>
          <w:p w14:paraId="55EC0217">
            <w:pPr>
              <w:pStyle w:val="12"/>
              <w:spacing w:before="78" w:line="218" w:lineRule="auto"/>
              <w:ind w:left="551"/>
              <w:rPr>
                <w:sz w:val="24"/>
                <w:szCs w:val="24"/>
              </w:rPr>
            </w:pPr>
            <w:r>
              <w:rPr>
                <w:spacing w:val="-4"/>
                <w:sz w:val="24"/>
                <w:szCs w:val="24"/>
              </w:rPr>
              <w:t>最高限价</w:t>
            </w:r>
          </w:p>
        </w:tc>
        <w:tc>
          <w:tcPr>
            <w:tcW w:w="7675" w:type="dxa"/>
            <w:gridSpan w:val="7"/>
            <w:vAlign w:val="top"/>
          </w:tcPr>
          <w:p w14:paraId="15196964">
            <w:pPr>
              <w:pStyle w:val="12"/>
              <w:spacing w:before="39" w:line="220" w:lineRule="auto"/>
              <w:ind w:left="136"/>
              <w:rPr>
                <w:sz w:val="24"/>
                <w:szCs w:val="24"/>
              </w:rPr>
            </w:pPr>
            <w:r>
              <w:rPr>
                <w:rFonts w:ascii="MS Gothic" w:hAnsi="MS Gothic" w:eastAsia="MS Gothic" w:cs="MS Gothic"/>
                <w:spacing w:val="-11"/>
                <w:sz w:val="24"/>
                <w:szCs w:val="24"/>
              </w:rPr>
              <w:t>□</w:t>
            </w:r>
            <w:r>
              <w:rPr>
                <w:spacing w:val="-11"/>
                <w:sz w:val="24"/>
                <w:szCs w:val="24"/>
              </w:rPr>
              <w:t>无</w:t>
            </w:r>
            <w:r>
              <w:rPr>
                <w:spacing w:val="10"/>
                <w:sz w:val="24"/>
                <w:szCs w:val="24"/>
              </w:rPr>
              <w:t xml:space="preserve">  </w:t>
            </w:r>
            <w:r>
              <w:rPr>
                <w:sz w:val="24"/>
                <w:szCs w:val="24"/>
              </w:rPr>
              <w:drawing>
                <wp:inline distT="0" distB="0" distL="0" distR="0">
                  <wp:extent cx="122555" cy="1174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9"/>
                          <a:stretch>
                            <a:fillRect/>
                          </a:stretch>
                        </pic:blipFill>
                        <pic:spPr>
                          <a:xfrm>
                            <a:off x="0" y="0"/>
                            <a:ext cx="122986" cy="117805"/>
                          </a:xfrm>
                          <a:prstGeom prst="rect">
                            <a:avLst/>
                          </a:prstGeom>
                        </pic:spPr>
                      </pic:pic>
                    </a:graphicData>
                  </a:graphic>
                </wp:inline>
              </w:drawing>
            </w:r>
            <w:r>
              <w:rPr>
                <w:spacing w:val="-11"/>
                <w:sz w:val="24"/>
                <w:szCs w:val="24"/>
              </w:rPr>
              <w:t>有</w:t>
            </w:r>
          </w:p>
          <w:p w14:paraId="65F7DF02">
            <w:pPr>
              <w:pStyle w:val="12"/>
              <w:spacing w:before="136" w:line="216" w:lineRule="auto"/>
              <w:ind w:left="116"/>
              <w:rPr>
                <w:sz w:val="24"/>
                <w:szCs w:val="24"/>
              </w:rPr>
            </w:pPr>
            <w:r>
              <w:rPr>
                <w:spacing w:val="-1"/>
                <w:sz w:val="24"/>
                <w:szCs w:val="24"/>
              </w:rPr>
              <w:t>最高限价为人民</w:t>
            </w:r>
            <w:r>
              <w:rPr>
                <w:sz w:val="24"/>
                <w:szCs w:val="24"/>
              </w:rPr>
              <w:t>币：¥1,375,920.00 元</w:t>
            </w:r>
          </w:p>
          <w:p w14:paraId="48D68349">
            <w:pPr>
              <w:pStyle w:val="12"/>
              <w:spacing w:before="28" w:line="218" w:lineRule="auto"/>
              <w:ind w:left="113"/>
              <w:rPr>
                <w:sz w:val="24"/>
                <w:szCs w:val="24"/>
              </w:rPr>
            </w:pPr>
            <w:r>
              <w:rPr>
                <w:b/>
                <w:bCs/>
                <w:spacing w:val="-1"/>
                <w:sz w:val="24"/>
                <w:szCs w:val="24"/>
              </w:rPr>
              <w:t>注：</w:t>
            </w:r>
            <w:r>
              <w:rPr>
                <w:spacing w:val="-1"/>
                <w:sz w:val="24"/>
                <w:szCs w:val="24"/>
              </w:rPr>
              <w:t>投标人投标总报价高于最高限价者将被否决投标。</w:t>
            </w:r>
          </w:p>
        </w:tc>
      </w:tr>
      <w:tr w14:paraId="3E8BB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8" w:hRule="atLeast"/>
        </w:trPr>
        <w:tc>
          <w:tcPr>
            <w:tcW w:w="655" w:type="dxa"/>
            <w:vAlign w:val="top"/>
          </w:tcPr>
          <w:p w14:paraId="22674D9F">
            <w:pPr>
              <w:spacing w:line="259" w:lineRule="auto"/>
              <w:rPr>
                <w:rFonts w:ascii="Arial"/>
                <w:sz w:val="21"/>
              </w:rPr>
            </w:pPr>
          </w:p>
          <w:p w14:paraId="1C8CE67F">
            <w:pPr>
              <w:spacing w:line="259" w:lineRule="auto"/>
              <w:rPr>
                <w:rFonts w:ascii="Arial"/>
                <w:sz w:val="21"/>
              </w:rPr>
            </w:pPr>
          </w:p>
          <w:p w14:paraId="5FE4D36E">
            <w:pPr>
              <w:pStyle w:val="12"/>
              <w:spacing w:before="78" w:line="241" w:lineRule="auto"/>
              <w:ind w:left="218"/>
              <w:rPr>
                <w:sz w:val="24"/>
                <w:szCs w:val="24"/>
              </w:rPr>
            </w:pPr>
            <w:r>
              <w:rPr>
                <w:spacing w:val="-7"/>
                <w:sz w:val="24"/>
                <w:szCs w:val="24"/>
              </w:rPr>
              <w:t>21</w:t>
            </w:r>
          </w:p>
        </w:tc>
        <w:tc>
          <w:tcPr>
            <w:tcW w:w="2048" w:type="dxa"/>
            <w:gridSpan w:val="2"/>
            <w:vAlign w:val="top"/>
          </w:tcPr>
          <w:p w14:paraId="65BDA2E5">
            <w:pPr>
              <w:spacing w:line="259" w:lineRule="auto"/>
              <w:rPr>
                <w:rFonts w:ascii="Arial"/>
                <w:sz w:val="21"/>
              </w:rPr>
            </w:pPr>
          </w:p>
          <w:p w14:paraId="320D2D9C">
            <w:pPr>
              <w:spacing w:line="260" w:lineRule="auto"/>
              <w:rPr>
                <w:rFonts w:ascii="Arial"/>
                <w:sz w:val="21"/>
              </w:rPr>
            </w:pPr>
          </w:p>
          <w:p w14:paraId="56F25FB6">
            <w:pPr>
              <w:pStyle w:val="12"/>
              <w:spacing w:before="78" w:line="219" w:lineRule="auto"/>
              <w:ind w:left="111"/>
              <w:rPr>
                <w:sz w:val="24"/>
                <w:szCs w:val="24"/>
              </w:rPr>
            </w:pPr>
            <w:r>
              <w:rPr>
                <w:spacing w:val="-2"/>
                <w:sz w:val="24"/>
                <w:szCs w:val="24"/>
              </w:rPr>
              <w:t>评审办法及标准</w:t>
            </w:r>
          </w:p>
        </w:tc>
        <w:tc>
          <w:tcPr>
            <w:tcW w:w="7675" w:type="dxa"/>
            <w:gridSpan w:val="7"/>
            <w:vAlign w:val="top"/>
          </w:tcPr>
          <w:p w14:paraId="6D68405D">
            <w:pPr>
              <w:pStyle w:val="12"/>
              <w:spacing w:before="37" w:line="279" w:lineRule="auto"/>
              <w:ind w:left="113" w:right="108" w:hanging="1"/>
              <w:jc w:val="both"/>
              <w:rPr>
                <w:sz w:val="24"/>
                <w:szCs w:val="24"/>
              </w:rPr>
            </w:pPr>
            <w:r>
              <w:rPr>
                <w:sz w:val="24"/>
                <w:szCs w:val="24"/>
              </w:rPr>
              <w:t>采用综合评分法；综合评分法，是指投标文件满足招标文件全部实质性要求，且按照评审因素的量化指标评审得分最高的投标人为中标候选人的评标方法。评审方法、评审标准、评审因素等内容详见招标文件第三</w:t>
            </w:r>
            <w:r>
              <w:rPr>
                <w:spacing w:val="-2"/>
                <w:sz w:val="24"/>
                <w:szCs w:val="24"/>
              </w:rPr>
              <w:t>章评审办法及标准。</w:t>
            </w:r>
          </w:p>
        </w:tc>
      </w:tr>
      <w:tr w14:paraId="09D00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2" w:hRule="atLeast"/>
        </w:trPr>
        <w:tc>
          <w:tcPr>
            <w:tcW w:w="655" w:type="dxa"/>
            <w:vMerge w:val="restart"/>
            <w:vAlign w:val="top"/>
          </w:tcPr>
          <w:p w14:paraId="2373A764">
            <w:pPr>
              <w:pStyle w:val="12"/>
              <w:spacing w:before="224" w:line="241" w:lineRule="auto"/>
              <w:ind w:left="218"/>
              <w:rPr>
                <w:sz w:val="24"/>
                <w:szCs w:val="24"/>
              </w:rPr>
            </w:pPr>
            <w:r>
              <w:rPr>
                <w:spacing w:val="-7"/>
                <w:sz w:val="24"/>
                <w:szCs w:val="24"/>
              </w:rPr>
              <w:t>22</w:t>
            </w:r>
          </w:p>
        </w:tc>
        <w:tc>
          <w:tcPr>
            <w:tcW w:w="2048" w:type="dxa"/>
            <w:gridSpan w:val="2"/>
            <w:vMerge w:val="restart"/>
            <w:vAlign w:val="top"/>
          </w:tcPr>
          <w:p w14:paraId="7DDE080B">
            <w:pPr>
              <w:pStyle w:val="12"/>
              <w:spacing w:before="224" w:line="220" w:lineRule="auto"/>
              <w:ind w:left="113"/>
              <w:rPr>
                <w:sz w:val="24"/>
                <w:szCs w:val="24"/>
              </w:rPr>
            </w:pPr>
            <w:r>
              <w:rPr>
                <w:spacing w:val="-3"/>
                <w:sz w:val="24"/>
                <w:szCs w:val="24"/>
              </w:rPr>
              <w:t>其它事项</w:t>
            </w:r>
          </w:p>
        </w:tc>
        <w:tc>
          <w:tcPr>
            <w:tcW w:w="7675" w:type="dxa"/>
            <w:gridSpan w:val="7"/>
            <w:vMerge w:val="restart"/>
            <w:vAlign w:val="top"/>
          </w:tcPr>
          <w:p w14:paraId="547EC66E">
            <w:pPr>
              <w:pStyle w:val="12"/>
              <w:spacing w:before="39" w:line="271" w:lineRule="auto"/>
              <w:ind w:left="116" w:right="106" w:hanging="2"/>
              <w:rPr>
                <w:sz w:val="24"/>
                <w:szCs w:val="24"/>
              </w:rPr>
            </w:pPr>
            <w:r>
              <w:rPr>
                <w:sz w:val="24"/>
                <w:szCs w:val="24"/>
              </w:rPr>
              <w:t>本次采购项目、投标报价、评审和合同授予均以项目为单位，投标人必</w:t>
            </w:r>
            <w:r>
              <w:rPr>
                <w:spacing w:val="-5"/>
                <w:sz w:val="24"/>
                <w:szCs w:val="24"/>
              </w:rPr>
              <w:t>须就一个完整项目进行响应。中标人与采购人在成交通知书发出</w:t>
            </w:r>
            <w:r>
              <w:rPr>
                <w:spacing w:val="-25"/>
                <w:sz w:val="24"/>
                <w:szCs w:val="24"/>
              </w:rPr>
              <w:t xml:space="preserve"> </w:t>
            </w:r>
            <w:r>
              <w:rPr>
                <w:rFonts w:hint="eastAsia"/>
                <w:spacing w:val="-5"/>
                <w:sz w:val="24"/>
                <w:szCs w:val="24"/>
                <w:lang w:val="en-US" w:eastAsia="zh-CN"/>
              </w:rPr>
              <w:t>30</w:t>
            </w:r>
            <w:r>
              <w:rPr>
                <w:spacing w:val="-51"/>
                <w:sz w:val="24"/>
                <w:szCs w:val="24"/>
              </w:rPr>
              <w:t xml:space="preserve"> </w:t>
            </w:r>
            <w:r>
              <w:rPr>
                <w:spacing w:val="-5"/>
                <w:sz w:val="24"/>
                <w:szCs w:val="24"/>
              </w:rPr>
              <w:t>个日</w:t>
            </w:r>
          </w:p>
          <w:p w14:paraId="5842749A">
            <w:pPr>
              <w:pStyle w:val="12"/>
              <w:spacing w:before="37" w:line="279" w:lineRule="auto"/>
              <w:ind w:left="111" w:right="106" w:firstLine="3"/>
              <w:jc w:val="both"/>
              <w:rPr>
                <w:sz w:val="24"/>
                <w:szCs w:val="24"/>
              </w:rPr>
            </w:pPr>
            <w:r>
              <w:rPr>
                <w:sz w:val="24"/>
                <w:szCs w:val="24"/>
              </w:rPr>
              <w:t>历日内签订合同，不及时签订视为自动放弃。非经采购人同意，本项目不允许中标后另行分包。中标人无正当理由不得放弃中标。因自身原因拒绝签订政府采购合同的或者未按合同约定进行履约的中标人不得参加</w:t>
            </w:r>
            <w:r>
              <w:rPr>
                <w:spacing w:val="-1"/>
                <w:sz w:val="24"/>
                <w:szCs w:val="24"/>
              </w:rPr>
              <w:t>对该项目重新开展的采购活动。</w:t>
            </w:r>
          </w:p>
        </w:tc>
      </w:tr>
      <w:tr w14:paraId="1E8E1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656" w:type="dxa"/>
            <w:gridSpan w:val="2"/>
            <w:vMerge w:val="restart"/>
            <w:tcBorders>
              <w:bottom w:val="nil"/>
            </w:tcBorders>
            <w:vAlign w:val="top"/>
          </w:tcPr>
          <w:p w14:paraId="48F49A1D">
            <w:pPr>
              <w:spacing w:line="257" w:lineRule="auto"/>
              <w:rPr>
                <w:rFonts w:ascii="Arial"/>
                <w:sz w:val="21"/>
              </w:rPr>
            </w:pPr>
          </w:p>
          <w:p w14:paraId="3B47577A">
            <w:pPr>
              <w:spacing w:line="257" w:lineRule="auto"/>
              <w:rPr>
                <w:rFonts w:ascii="Arial"/>
                <w:sz w:val="21"/>
              </w:rPr>
            </w:pPr>
          </w:p>
          <w:p w14:paraId="46849FE5">
            <w:pPr>
              <w:spacing w:line="257" w:lineRule="auto"/>
              <w:rPr>
                <w:rFonts w:ascii="Arial"/>
                <w:sz w:val="21"/>
              </w:rPr>
            </w:pPr>
          </w:p>
          <w:p w14:paraId="37028D3C">
            <w:pPr>
              <w:spacing w:line="257" w:lineRule="auto"/>
              <w:rPr>
                <w:rFonts w:ascii="Arial"/>
                <w:sz w:val="21"/>
              </w:rPr>
            </w:pPr>
          </w:p>
          <w:p w14:paraId="62245EC1">
            <w:pPr>
              <w:spacing w:line="257" w:lineRule="auto"/>
              <w:rPr>
                <w:rFonts w:ascii="Arial"/>
                <w:sz w:val="21"/>
              </w:rPr>
            </w:pPr>
          </w:p>
          <w:p w14:paraId="567DAFA2">
            <w:pPr>
              <w:spacing w:line="258" w:lineRule="auto"/>
              <w:rPr>
                <w:rFonts w:ascii="Arial"/>
                <w:sz w:val="21"/>
              </w:rPr>
            </w:pPr>
          </w:p>
          <w:p w14:paraId="2DA99CEF">
            <w:pPr>
              <w:spacing w:line="258" w:lineRule="auto"/>
              <w:rPr>
                <w:rFonts w:ascii="Arial"/>
                <w:sz w:val="21"/>
              </w:rPr>
            </w:pPr>
          </w:p>
          <w:p w14:paraId="2FB24C0E">
            <w:pPr>
              <w:spacing w:line="258" w:lineRule="auto"/>
              <w:rPr>
                <w:rFonts w:ascii="Arial"/>
                <w:sz w:val="21"/>
              </w:rPr>
            </w:pPr>
          </w:p>
          <w:p w14:paraId="24735DD7">
            <w:pPr>
              <w:spacing w:line="258" w:lineRule="auto"/>
              <w:rPr>
                <w:rFonts w:ascii="Arial"/>
                <w:sz w:val="21"/>
              </w:rPr>
            </w:pPr>
          </w:p>
          <w:p w14:paraId="490F9A54">
            <w:pPr>
              <w:spacing w:line="258" w:lineRule="auto"/>
              <w:rPr>
                <w:rFonts w:ascii="Arial"/>
                <w:sz w:val="21"/>
              </w:rPr>
            </w:pPr>
          </w:p>
          <w:p w14:paraId="5B34F5F9">
            <w:pPr>
              <w:spacing w:line="258" w:lineRule="auto"/>
              <w:rPr>
                <w:rFonts w:ascii="Arial"/>
                <w:sz w:val="21"/>
              </w:rPr>
            </w:pPr>
          </w:p>
          <w:p w14:paraId="654E201B">
            <w:pPr>
              <w:pStyle w:val="12"/>
              <w:spacing w:before="78"/>
              <w:ind w:left="218"/>
              <w:rPr>
                <w:sz w:val="24"/>
                <w:szCs w:val="24"/>
              </w:rPr>
            </w:pPr>
            <w:r>
              <w:rPr>
                <w:spacing w:val="-7"/>
                <w:sz w:val="24"/>
                <w:szCs w:val="24"/>
              </w:rPr>
              <w:t>23</w:t>
            </w:r>
          </w:p>
        </w:tc>
        <w:tc>
          <w:tcPr>
            <w:tcW w:w="2048" w:type="dxa"/>
            <w:gridSpan w:val="2"/>
            <w:vMerge w:val="restart"/>
            <w:tcBorders>
              <w:bottom w:val="nil"/>
            </w:tcBorders>
            <w:vAlign w:val="top"/>
          </w:tcPr>
          <w:p w14:paraId="270381A6">
            <w:pPr>
              <w:spacing w:line="257" w:lineRule="auto"/>
              <w:rPr>
                <w:rFonts w:ascii="Arial"/>
                <w:sz w:val="21"/>
              </w:rPr>
            </w:pPr>
          </w:p>
          <w:p w14:paraId="46A966D1">
            <w:pPr>
              <w:spacing w:line="257" w:lineRule="auto"/>
              <w:rPr>
                <w:rFonts w:ascii="Arial"/>
                <w:sz w:val="21"/>
              </w:rPr>
            </w:pPr>
          </w:p>
          <w:p w14:paraId="367D1583">
            <w:pPr>
              <w:spacing w:line="257" w:lineRule="auto"/>
              <w:rPr>
                <w:rFonts w:ascii="Arial"/>
                <w:sz w:val="21"/>
              </w:rPr>
            </w:pPr>
          </w:p>
          <w:p w14:paraId="21AA24C6">
            <w:pPr>
              <w:spacing w:line="257" w:lineRule="auto"/>
              <w:rPr>
                <w:rFonts w:ascii="Arial"/>
                <w:sz w:val="21"/>
              </w:rPr>
            </w:pPr>
          </w:p>
          <w:p w14:paraId="709A70AA">
            <w:pPr>
              <w:spacing w:line="258" w:lineRule="auto"/>
              <w:rPr>
                <w:rFonts w:ascii="Arial"/>
                <w:sz w:val="21"/>
              </w:rPr>
            </w:pPr>
          </w:p>
          <w:p w14:paraId="7424043C">
            <w:pPr>
              <w:spacing w:line="258" w:lineRule="auto"/>
              <w:rPr>
                <w:rFonts w:ascii="Arial"/>
                <w:sz w:val="21"/>
              </w:rPr>
            </w:pPr>
          </w:p>
          <w:p w14:paraId="494BF1E4">
            <w:pPr>
              <w:spacing w:line="258" w:lineRule="auto"/>
              <w:rPr>
                <w:rFonts w:ascii="Arial"/>
                <w:sz w:val="21"/>
              </w:rPr>
            </w:pPr>
          </w:p>
          <w:p w14:paraId="2859946F">
            <w:pPr>
              <w:spacing w:line="258" w:lineRule="auto"/>
              <w:rPr>
                <w:rFonts w:ascii="Arial"/>
                <w:sz w:val="21"/>
              </w:rPr>
            </w:pPr>
          </w:p>
          <w:p w14:paraId="0F4FA371">
            <w:pPr>
              <w:spacing w:line="258" w:lineRule="auto"/>
              <w:rPr>
                <w:rFonts w:ascii="Arial"/>
                <w:sz w:val="21"/>
              </w:rPr>
            </w:pPr>
          </w:p>
          <w:p w14:paraId="008C2BDC">
            <w:pPr>
              <w:spacing w:line="258" w:lineRule="auto"/>
              <w:rPr>
                <w:rFonts w:ascii="Arial"/>
                <w:sz w:val="21"/>
              </w:rPr>
            </w:pPr>
          </w:p>
          <w:p w14:paraId="693B5937">
            <w:pPr>
              <w:spacing w:line="258" w:lineRule="auto"/>
              <w:rPr>
                <w:rFonts w:ascii="Arial"/>
                <w:sz w:val="21"/>
              </w:rPr>
            </w:pPr>
          </w:p>
          <w:p w14:paraId="413035E7">
            <w:pPr>
              <w:pStyle w:val="12"/>
              <w:spacing w:before="78" w:line="219" w:lineRule="auto"/>
              <w:ind w:left="112"/>
              <w:rPr>
                <w:sz w:val="24"/>
                <w:szCs w:val="24"/>
              </w:rPr>
            </w:pPr>
            <w:r>
              <w:rPr>
                <w:spacing w:val="-2"/>
                <w:sz w:val="24"/>
                <w:szCs w:val="24"/>
              </w:rPr>
              <w:t>招标代理服务费</w:t>
            </w:r>
          </w:p>
        </w:tc>
        <w:tc>
          <w:tcPr>
            <w:tcW w:w="7674" w:type="dxa"/>
            <w:gridSpan w:val="6"/>
            <w:vAlign w:val="top"/>
          </w:tcPr>
          <w:p w14:paraId="4863FCD3">
            <w:pPr>
              <w:pStyle w:val="12"/>
              <w:spacing w:before="37" w:line="252" w:lineRule="auto"/>
              <w:ind w:left="124" w:right="123" w:firstLine="6"/>
              <w:rPr>
                <w:sz w:val="24"/>
                <w:szCs w:val="24"/>
              </w:rPr>
            </w:pPr>
            <w:r>
              <w:rPr>
                <w:spacing w:val="-1"/>
                <w:sz w:val="24"/>
                <w:szCs w:val="24"/>
              </w:rPr>
              <w:t>1.按照国家发展计划委员会颁发的《招标代理服务收费管理暂行办法》</w:t>
            </w:r>
            <w:r>
              <w:rPr>
                <w:spacing w:val="6"/>
                <w:sz w:val="24"/>
                <w:szCs w:val="24"/>
              </w:rPr>
              <w:t xml:space="preserve"> </w:t>
            </w:r>
            <w:r>
              <w:rPr>
                <w:spacing w:val="-1"/>
                <w:sz w:val="24"/>
                <w:szCs w:val="24"/>
              </w:rPr>
              <w:t>（计价格[2002]1980</w:t>
            </w:r>
            <w:r>
              <w:rPr>
                <w:spacing w:val="-45"/>
                <w:sz w:val="24"/>
                <w:szCs w:val="24"/>
              </w:rPr>
              <w:t xml:space="preserve"> </w:t>
            </w:r>
            <w:r>
              <w:rPr>
                <w:spacing w:val="-1"/>
                <w:sz w:val="24"/>
                <w:szCs w:val="24"/>
              </w:rPr>
              <w:t>号）的（服务类</w:t>
            </w:r>
            <w:r>
              <w:rPr>
                <w:spacing w:val="-2"/>
                <w:sz w:val="24"/>
                <w:szCs w:val="24"/>
              </w:rPr>
              <w:t>）有关规定执行。</w:t>
            </w:r>
          </w:p>
          <w:p w14:paraId="2366F91B">
            <w:pPr>
              <w:pStyle w:val="12"/>
              <w:spacing w:before="90" w:line="254" w:lineRule="auto"/>
              <w:ind w:left="112" w:right="108" w:firstLine="2"/>
              <w:rPr>
                <w:sz w:val="24"/>
                <w:szCs w:val="24"/>
              </w:rPr>
            </w:pPr>
            <w:r>
              <w:rPr>
                <w:sz w:val="24"/>
                <w:szCs w:val="24"/>
              </w:rPr>
              <w:t>2.确定中标人后，由中标人领取中标通知书时向采购代理机构一次性付</w:t>
            </w:r>
            <w:r>
              <w:rPr>
                <w:spacing w:val="-2"/>
                <w:sz w:val="24"/>
                <w:szCs w:val="24"/>
              </w:rPr>
              <w:t>清招标代理服务费。</w:t>
            </w:r>
          </w:p>
          <w:p w14:paraId="09C83FED">
            <w:pPr>
              <w:pStyle w:val="12"/>
              <w:spacing w:before="86" w:line="219" w:lineRule="auto"/>
              <w:ind w:left="117"/>
              <w:rPr>
                <w:sz w:val="24"/>
                <w:szCs w:val="24"/>
              </w:rPr>
            </w:pPr>
            <w:r>
              <w:rPr>
                <w:spacing w:val="-1"/>
                <w:sz w:val="24"/>
                <w:szCs w:val="24"/>
              </w:rPr>
              <w:t>3.采购代理服务费按差额定率累进法计算：</w:t>
            </w:r>
          </w:p>
        </w:tc>
      </w:tr>
      <w:tr w14:paraId="062ED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656" w:type="dxa"/>
            <w:gridSpan w:val="2"/>
            <w:vMerge w:val="continue"/>
            <w:tcBorders>
              <w:top w:val="nil"/>
              <w:bottom w:val="nil"/>
            </w:tcBorders>
            <w:vAlign w:val="top"/>
          </w:tcPr>
          <w:p w14:paraId="4888E2B2">
            <w:pPr>
              <w:rPr>
                <w:rFonts w:ascii="Arial"/>
                <w:sz w:val="21"/>
              </w:rPr>
            </w:pPr>
          </w:p>
        </w:tc>
        <w:tc>
          <w:tcPr>
            <w:tcW w:w="2048" w:type="dxa"/>
            <w:gridSpan w:val="2"/>
            <w:vMerge w:val="continue"/>
            <w:tcBorders>
              <w:top w:val="nil"/>
              <w:bottom w:val="nil"/>
            </w:tcBorders>
            <w:vAlign w:val="top"/>
          </w:tcPr>
          <w:p w14:paraId="72D93D24">
            <w:pPr>
              <w:rPr>
                <w:rFonts w:ascii="Arial"/>
                <w:sz w:val="21"/>
              </w:rPr>
            </w:pPr>
          </w:p>
        </w:tc>
        <w:tc>
          <w:tcPr>
            <w:tcW w:w="761" w:type="dxa"/>
            <w:vMerge w:val="restart"/>
            <w:tcBorders>
              <w:top w:val="nil"/>
              <w:bottom w:val="nil"/>
            </w:tcBorders>
            <w:vAlign w:val="top"/>
          </w:tcPr>
          <w:p w14:paraId="4E401099">
            <w:pPr>
              <w:rPr>
                <w:rFonts w:ascii="Arial"/>
                <w:sz w:val="21"/>
              </w:rPr>
            </w:pPr>
          </w:p>
        </w:tc>
        <w:tc>
          <w:tcPr>
            <w:tcW w:w="2048" w:type="dxa"/>
            <w:vAlign w:val="top"/>
          </w:tcPr>
          <w:p w14:paraId="7A6590A2">
            <w:pPr>
              <w:pStyle w:val="12"/>
              <w:spacing w:before="37" w:line="342" w:lineRule="auto"/>
              <w:ind w:left="134" w:right="40" w:hanging="22"/>
              <w:rPr>
                <w:sz w:val="24"/>
                <w:szCs w:val="24"/>
              </w:rPr>
            </w:pPr>
            <w:r>
              <w:rPr>
                <w:spacing w:val="18"/>
                <w:sz w:val="24"/>
                <w:szCs w:val="24"/>
              </w:rPr>
              <w:t>服务类型/费率/</w:t>
            </w:r>
            <w:r>
              <w:rPr>
                <w:spacing w:val="-7"/>
                <w:sz w:val="24"/>
                <w:szCs w:val="24"/>
              </w:rPr>
              <w:t>中标金额（万元）</w:t>
            </w:r>
          </w:p>
        </w:tc>
        <w:tc>
          <w:tcPr>
            <w:tcW w:w="1213" w:type="dxa"/>
            <w:vAlign w:val="top"/>
          </w:tcPr>
          <w:p w14:paraId="52AC147D">
            <w:pPr>
              <w:pStyle w:val="12"/>
              <w:spacing w:before="269" w:line="219" w:lineRule="auto"/>
              <w:ind w:left="119"/>
              <w:rPr>
                <w:sz w:val="24"/>
                <w:szCs w:val="24"/>
              </w:rPr>
            </w:pPr>
            <w:r>
              <w:rPr>
                <w:spacing w:val="-4"/>
                <w:sz w:val="24"/>
                <w:szCs w:val="24"/>
              </w:rPr>
              <w:t>货物招标</w:t>
            </w:r>
          </w:p>
        </w:tc>
        <w:tc>
          <w:tcPr>
            <w:tcW w:w="1443" w:type="dxa"/>
            <w:vAlign w:val="top"/>
          </w:tcPr>
          <w:p w14:paraId="468F8E10">
            <w:pPr>
              <w:pStyle w:val="12"/>
              <w:spacing w:before="270" w:line="219" w:lineRule="auto"/>
              <w:ind w:left="115"/>
              <w:rPr>
                <w:sz w:val="24"/>
                <w:szCs w:val="24"/>
              </w:rPr>
            </w:pPr>
            <w:r>
              <w:rPr>
                <w:spacing w:val="-3"/>
                <w:sz w:val="24"/>
                <w:szCs w:val="24"/>
              </w:rPr>
              <w:t>服务招标</w:t>
            </w:r>
          </w:p>
        </w:tc>
        <w:tc>
          <w:tcPr>
            <w:tcW w:w="1444" w:type="dxa"/>
            <w:vAlign w:val="top"/>
          </w:tcPr>
          <w:p w14:paraId="47E4F067">
            <w:pPr>
              <w:pStyle w:val="12"/>
              <w:spacing w:before="270" w:line="220" w:lineRule="auto"/>
              <w:ind w:left="117"/>
              <w:rPr>
                <w:sz w:val="24"/>
                <w:szCs w:val="24"/>
              </w:rPr>
            </w:pPr>
            <w:r>
              <w:rPr>
                <w:spacing w:val="-4"/>
                <w:sz w:val="24"/>
                <w:szCs w:val="24"/>
              </w:rPr>
              <w:t>工程招标</w:t>
            </w:r>
          </w:p>
        </w:tc>
        <w:tc>
          <w:tcPr>
            <w:tcW w:w="765" w:type="dxa"/>
            <w:vMerge w:val="restart"/>
            <w:tcBorders>
              <w:top w:val="nil"/>
              <w:bottom w:val="nil"/>
            </w:tcBorders>
            <w:vAlign w:val="top"/>
          </w:tcPr>
          <w:p w14:paraId="039ADF0F">
            <w:pPr>
              <w:rPr>
                <w:rFonts w:ascii="Arial"/>
                <w:sz w:val="21"/>
              </w:rPr>
            </w:pPr>
          </w:p>
        </w:tc>
      </w:tr>
      <w:tr w14:paraId="151C6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6" w:type="dxa"/>
            <w:gridSpan w:val="2"/>
            <w:vMerge w:val="continue"/>
            <w:tcBorders>
              <w:top w:val="nil"/>
              <w:bottom w:val="nil"/>
            </w:tcBorders>
            <w:vAlign w:val="top"/>
          </w:tcPr>
          <w:p w14:paraId="4ED35B94">
            <w:pPr>
              <w:rPr>
                <w:rFonts w:ascii="Arial"/>
                <w:sz w:val="21"/>
              </w:rPr>
            </w:pPr>
          </w:p>
        </w:tc>
        <w:tc>
          <w:tcPr>
            <w:tcW w:w="2048" w:type="dxa"/>
            <w:gridSpan w:val="2"/>
            <w:vMerge w:val="continue"/>
            <w:tcBorders>
              <w:top w:val="nil"/>
              <w:bottom w:val="nil"/>
            </w:tcBorders>
            <w:vAlign w:val="top"/>
          </w:tcPr>
          <w:p w14:paraId="7E9E3BAA">
            <w:pPr>
              <w:rPr>
                <w:rFonts w:ascii="Arial"/>
                <w:sz w:val="21"/>
              </w:rPr>
            </w:pPr>
          </w:p>
        </w:tc>
        <w:tc>
          <w:tcPr>
            <w:tcW w:w="761" w:type="dxa"/>
            <w:vMerge w:val="continue"/>
            <w:tcBorders>
              <w:top w:val="nil"/>
              <w:bottom w:val="nil"/>
            </w:tcBorders>
            <w:vAlign w:val="top"/>
          </w:tcPr>
          <w:p w14:paraId="4A8B704E">
            <w:pPr>
              <w:rPr>
                <w:rFonts w:ascii="Arial"/>
                <w:sz w:val="21"/>
              </w:rPr>
            </w:pPr>
          </w:p>
        </w:tc>
        <w:tc>
          <w:tcPr>
            <w:tcW w:w="2048" w:type="dxa"/>
            <w:vAlign w:val="top"/>
          </w:tcPr>
          <w:p w14:paraId="27B0059D">
            <w:pPr>
              <w:pStyle w:val="12"/>
              <w:spacing w:before="38" w:line="221" w:lineRule="auto"/>
              <w:ind w:left="130"/>
              <w:rPr>
                <w:sz w:val="24"/>
                <w:szCs w:val="24"/>
              </w:rPr>
            </w:pPr>
            <w:r>
              <w:rPr>
                <w:spacing w:val="-13"/>
                <w:sz w:val="24"/>
                <w:szCs w:val="24"/>
              </w:rPr>
              <w:t>100</w:t>
            </w:r>
            <w:r>
              <w:rPr>
                <w:spacing w:val="-24"/>
                <w:sz w:val="24"/>
                <w:szCs w:val="24"/>
              </w:rPr>
              <w:t xml:space="preserve"> </w:t>
            </w:r>
            <w:r>
              <w:rPr>
                <w:spacing w:val="-13"/>
                <w:sz w:val="24"/>
                <w:szCs w:val="24"/>
              </w:rPr>
              <w:t>以下</w:t>
            </w:r>
          </w:p>
        </w:tc>
        <w:tc>
          <w:tcPr>
            <w:tcW w:w="1213" w:type="dxa"/>
            <w:vAlign w:val="top"/>
          </w:tcPr>
          <w:p w14:paraId="75DA630D">
            <w:pPr>
              <w:pStyle w:val="12"/>
              <w:spacing w:before="38" w:line="239" w:lineRule="auto"/>
              <w:ind w:left="131"/>
              <w:rPr>
                <w:sz w:val="24"/>
                <w:szCs w:val="24"/>
              </w:rPr>
            </w:pPr>
            <w:r>
              <w:rPr>
                <w:spacing w:val="-7"/>
                <w:sz w:val="24"/>
                <w:szCs w:val="24"/>
              </w:rPr>
              <w:t>1.5%</w:t>
            </w:r>
          </w:p>
        </w:tc>
        <w:tc>
          <w:tcPr>
            <w:tcW w:w="1443" w:type="dxa"/>
            <w:vAlign w:val="top"/>
          </w:tcPr>
          <w:p w14:paraId="4F6A37AF">
            <w:pPr>
              <w:pStyle w:val="12"/>
              <w:spacing w:before="38" w:line="239" w:lineRule="auto"/>
              <w:ind w:left="133"/>
              <w:rPr>
                <w:sz w:val="24"/>
                <w:szCs w:val="24"/>
              </w:rPr>
            </w:pPr>
            <w:r>
              <w:rPr>
                <w:spacing w:val="-7"/>
                <w:sz w:val="24"/>
                <w:szCs w:val="24"/>
              </w:rPr>
              <w:t>1.5%</w:t>
            </w:r>
          </w:p>
        </w:tc>
        <w:tc>
          <w:tcPr>
            <w:tcW w:w="1444" w:type="dxa"/>
            <w:vAlign w:val="top"/>
          </w:tcPr>
          <w:p w14:paraId="541A0D69">
            <w:pPr>
              <w:pStyle w:val="12"/>
              <w:spacing w:before="38" w:line="239" w:lineRule="auto"/>
              <w:ind w:left="132"/>
              <w:rPr>
                <w:sz w:val="24"/>
                <w:szCs w:val="24"/>
              </w:rPr>
            </w:pPr>
            <w:r>
              <w:rPr>
                <w:spacing w:val="-7"/>
                <w:sz w:val="24"/>
                <w:szCs w:val="24"/>
              </w:rPr>
              <w:t>1.0%</w:t>
            </w:r>
          </w:p>
        </w:tc>
        <w:tc>
          <w:tcPr>
            <w:tcW w:w="765" w:type="dxa"/>
            <w:vMerge w:val="continue"/>
            <w:tcBorders>
              <w:top w:val="nil"/>
              <w:bottom w:val="nil"/>
            </w:tcBorders>
            <w:vAlign w:val="top"/>
          </w:tcPr>
          <w:p w14:paraId="7F509FEC">
            <w:pPr>
              <w:rPr>
                <w:rFonts w:ascii="Arial"/>
                <w:sz w:val="21"/>
              </w:rPr>
            </w:pPr>
          </w:p>
        </w:tc>
      </w:tr>
      <w:tr w14:paraId="65D2F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6" w:type="dxa"/>
            <w:gridSpan w:val="2"/>
            <w:vMerge w:val="continue"/>
            <w:tcBorders>
              <w:top w:val="nil"/>
              <w:bottom w:val="nil"/>
            </w:tcBorders>
            <w:vAlign w:val="top"/>
          </w:tcPr>
          <w:p w14:paraId="595FECA2">
            <w:pPr>
              <w:rPr>
                <w:rFonts w:ascii="Arial"/>
                <w:sz w:val="21"/>
              </w:rPr>
            </w:pPr>
          </w:p>
        </w:tc>
        <w:tc>
          <w:tcPr>
            <w:tcW w:w="2048" w:type="dxa"/>
            <w:gridSpan w:val="2"/>
            <w:vMerge w:val="continue"/>
            <w:tcBorders>
              <w:top w:val="nil"/>
              <w:bottom w:val="nil"/>
            </w:tcBorders>
            <w:vAlign w:val="top"/>
          </w:tcPr>
          <w:p w14:paraId="1F41B203">
            <w:pPr>
              <w:rPr>
                <w:rFonts w:ascii="Arial"/>
                <w:sz w:val="21"/>
              </w:rPr>
            </w:pPr>
          </w:p>
        </w:tc>
        <w:tc>
          <w:tcPr>
            <w:tcW w:w="761" w:type="dxa"/>
            <w:vMerge w:val="continue"/>
            <w:tcBorders>
              <w:top w:val="nil"/>
              <w:bottom w:val="nil"/>
            </w:tcBorders>
            <w:vAlign w:val="top"/>
          </w:tcPr>
          <w:p w14:paraId="3EA54555">
            <w:pPr>
              <w:rPr>
                <w:rFonts w:ascii="Arial"/>
                <w:sz w:val="21"/>
              </w:rPr>
            </w:pPr>
          </w:p>
        </w:tc>
        <w:tc>
          <w:tcPr>
            <w:tcW w:w="2048" w:type="dxa"/>
            <w:vAlign w:val="top"/>
          </w:tcPr>
          <w:p w14:paraId="39B4C61C">
            <w:pPr>
              <w:pStyle w:val="12"/>
              <w:spacing w:before="38"/>
              <w:ind w:left="130"/>
              <w:rPr>
                <w:sz w:val="24"/>
                <w:szCs w:val="24"/>
              </w:rPr>
            </w:pPr>
            <w:r>
              <w:rPr>
                <w:spacing w:val="-4"/>
                <w:sz w:val="24"/>
                <w:szCs w:val="24"/>
              </w:rPr>
              <w:t>100-500</w:t>
            </w:r>
          </w:p>
        </w:tc>
        <w:tc>
          <w:tcPr>
            <w:tcW w:w="1213" w:type="dxa"/>
            <w:vAlign w:val="top"/>
          </w:tcPr>
          <w:p w14:paraId="77CF8235">
            <w:pPr>
              <w:pStyle w:val="12"/>
              <w:spacing w:before="39" w:line="239" w:lineRule="auto"/>
              <w:ind w:left="131"/>
              <w:rPr>
                <w:sz w:val="24"/>
                <w:szCs w:val="24"/>
              </w:rPr>
            </w:pPr>
            <w:r>
              <w:rPr>
                <w:spacing w:val="-7"/>
                <w:sz w:val="24"/>
                <w:szCs w:val="24"/>
              </w:rPr>
              <w:t>1.1%</w:t>
            </w:r>
          </w:p>
        </w:tc>
        <w:tc>
          <w:tcPr>
            <w:tcW w:w="1443" w:type="dxa"/>
            <w:vAlign w:val="top"/>
          </w:tcPr>
          <w:p w14:paraId="03726D7B">
            <w:pPr>
              <w:pStyle w:val="12"/>
              <w:spacing w:before="39" w:line="239" w:lineRule="auto"/>
              <w:ind w:left="117"/>
              <w:rPr>
                <w:sz w:val="24"/>
                <w:szCs w:val="24"/>
              </w:rPr>
            </w:pPr>
            <w:r>
              <w:rPr>
                <w:spacing w:val="-3"/>
                <w:sz w:val="24"/>
                <w:szCs w:val="24"/>
              </w:rPr>
              <w:t>0.8%</w:t>
            </w:r>
          </w:p>
        </w:tc>
        <w:tc>
          <w:tcPr>
            <w:tcW w:w="1444" w:type="dxa"/>
            <w:vAlign w:val="top"/>
          </w:tcPr>
          <w:p w14:paraId="51959673">
            <w:pPr>
              <w:pStyle w:val="12"/>
              <w:spacing w:before="39" w:line="239" w:lineRule="auto"/>
              <w:ind w:left="116"/>
              <w:rPr>
                <w:sz w:val="24"/>
                <w:szCs w:val="24"/>
              </w:rPr>
            </w:pPr>
            <w:r>
              <w:rPr>
                <w:spacing w:val="-3"/>
                <w:sz w:val="24"/>
                <w:szCs w:val="24"/>
              </w:rPr>
              <w:t>0.7%</w:t>
            </w:r>
          </w:p>
        </w:tc>
        <w:tc>
          <w:tcPr>
            <w:tcW w:w="765" w:type="dxa"/>
            <w:vMerge w:val="continue"/>
            <w:tcBorders>
              <w:top w:val="nil"/>
              <w:bottom w:val="nil"/>
            </w:tcBorders>
            <w:vAlign w:val="top"/>
          </w:tcPr>
          <w:p w14:paraId="4C92323F">
            <w:pPr>
              <w:rPr>
                <w:rFonts w:ascii="Arial"/>
                <w:sz w:val="21"/>
              </w:rPr>
            </w:pPr>
          </w:p>
        </w:tc>
      </w:tr>
      <w:tr w14:paraId="694BC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656" w:type="dxa"/>
            <w:gridSpan w:val="2"/>
            <w:vMerge w:val="continue"/>
            <w:tcBorders>
              <w:top w:val="nil"/>
              <w:bottom w:val="nil"/>
            </w:tcBorders>
            <w:vAlign w:val="top"/>
          </w:tcPr>
          <w:p w14:paraId="4631202F">
            <w:pPr>
              <w:rPr>
                <w:rFonts w:ascii="Arial"/>
                <w:sz w:val="21"/>
              </w:rPr>
            </w:pPr>
          </w:p>
        </w:tc>
        <w:tc>
          <w:tcPr>
            <w:tcW w:w="2048" w:type="dxa"/>
            <w:gridSpan w:val="2"/>
            <w:vMerge w:val="continue"/>
            <w:tcBorders>
              <w:top w:val="nil"/>
              <w:bottom w:val="nil"/>
            </w:tcBorders>
            <w:vAlign w:val="top"/>
          </w:tcPr>
          <w:p w14:paraId="5FE8C2EB">
            <w:pPr>
              <w:rPr>
                <w:rFonts w:ascii="Arial"/>
                <w:sz w:val="21"/>
              </w:rPr>
            </w:pPr>
          </w:p>
        </w:tc>
        <w:tc>
          <w:tcPr>
            <w:tcW w:w="761" w:type="dxa"/>
            <w:vMerge w:val="continue"/>
            <w:tcBorders>
              <w:top w:val="nil"/>
              <w:bottom w:val="nil"/>
            </w:tcBorders>
            <w:vAlign w:val="top"/>
          </w:tcPr>
          <w:p w14:paraId="1B2E16C5">
            <w:pPr>
              <w:rPr>
                <w:rFonts w:ascii="Arial"/>
                <w:sz w:val="21"/>
              </w:rPr>
            </w:pPr>
          </w:p>
        </w:tc>
        <w:tc>
          <w:tcPr>
            <w:tcW w:w="2048" w:type="dxa"/>
            <w:vAlign w:val="top"/>
          </w:tcPr>
          <w:p w14:paraId="7746DB66">
            <w:pPr>
              <w:pStyle w:val="12"/>
              <w:spacing w:before="39"/>
              <w:ind w:left="117"/>
              <w:rPr>
                <w:sz w:val="24"/>
                <w:szCs w:val="24"/>
              </w:rPr>
            </w:pPr>
            <w:r>
              <w:rPr>
                <w:spacing w:val="-2"/>
                <w:sz w:val="24"/>
                <w:szCs w:val="24"/>
              </w:rPr>
              <w:t>500-1000</w:t>
            </w:r>
          </w:p>
        </w:tc>
        <w:tc>
          <w:tcPr>
            <w:tcW w:w="1213" w:type="dxa"/>
            <w:vAlign w:val="top"/>
          </w:tcPr>
          <w:p w14:paraId="2C18C92F">
            <w:pPr>
              <w:pStyle w:val="12"/>
              <w:spacing w:before="39" w:line="239" w:lineRule="auto"/>
              <w:ind w:left="116"/>
              <w:rPr>
                <w:sz w:val="24"/>
                <w:szCs w:val="24"/>
              </w:rPr>
            </w:pPr>
            <w:r>
              <w:rPr>
                <w:spacing w:val="-3"/>
                <w:sz w:val="24"/>
                <w:szCs w:val="24"/>
              </w:rPr>
              <w:t>0.8%</w:t>
            </w:r>
          </w:p>
        </w:tc>
        <w:tc>
          <w:tcPr>
            <w:tcW w:w="1443" w:type="dxa"/>
            <w:vAlign w:val="top"/>
          </w:tcPr>
          <w:p w14:paraId="611C3427">
            <w:pPr>
              <w:pStyle w:val="12"/>
              <w:spacing w:before="39" w:line="239" w:lineRule="auto"/>
              <w:ind w:left="117"/>
              <w:rPr>
                <w:sz w:val="24"/>
                <w:szCs w:val="24"/>
              </w:rPr>
            </w:pPr>
            <w:r>
              <w:rPr>
                <w:spacing w:val="-3"/>
                <w:sz w:val="24"/>
                <w:szCs w:val="24"/>
              </w:rPr>
              <w:t>0.45%</w:t>
            </w:r>
          </w:p>
        </w:tc>
        <w:tc>
          <w:tcPr>
            <w:tcW w:w="1444" w:type="dxa"/>
            <w:vAlign w:val="top"/>
          </w:tcPr>
          <w:p w14:paraId="061C7EBD">
            <w:pPr>
              <w:pStyle w:val="12"/>
              <w:spacing w:before="39" w:line="239" w:lineRule="auto"/>
              <w:ind w:left="116"/>
              <w:rPr>
                <w:sz w:val="24"/>
                <w:szCs w:val="24"/>
              </w:rPr>
            </w:pPr>
            <w:r>
              <w:rPr>
                <w:spacing w:val="-3"/>
                <w:sz w:val="24"/>
                <w:szCs w:val="24"/>
              </w:rPr>
              <w:t>0.55%</w:t>
            </w:r>
          </w:p>
        </w:tc>
        <w:tc>
          <w:tcPr>
            <w:tcW w:w="765" w:type="dxa"/>
            <w:vMerge w:val="continue"/>
            <w:tcBorders>
              <w:top w:val="nil"/>
              <w:bottom w:val="nil"/>
            </w:tcBorders>
            <w:vAlign w:val="top"/>
          </w:tcPr>
          <w:p w14:paraId="710595A2">
            <w:pPr>
              <w:rPr>
                <w:rFonts w:ascii="Arial"/>
                <w:sz w:val="21"/>
              </w:rPr>
            </w:pPr>
          </w:p>
        </w:tc>
      </w:tr>
      <w:tr w14:paraId="5357A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6" w:type="dxa"/>
            <w:gridSpan w:val="2"/>
            <w:vMerge w:val="continue"/>
            <w:tcBorders>
              <w:top w:val="nil"/>
              <w:bottom w:val="nil"/>
            </w:tcBorders>
            <w:vAlign w:val="top"/>
          </w:tcPr>
          <w:p w14:paraId="425C302C">
            <w:pPr>
              <w:rPr>
                <w:rFonts w:ascii="Arial"/>
                <w:sz w:val="21"/>
              </w:rPr>
            </w:pPr>
          </w:p>
        </w:tc>
        <w:tc>
          <w:tcPr>
            <w:tcW w:w="2048" w:type="dxa"/>
            <w:gridSpan w:val="2"/>
            <w:vMerge w:val="continue"/>
            <w:tcBorders>
              <w:top w:val="nil"/>
              <w:bottom w:val="nil"/>
            </w:tcBorders>
            <w:vAlign w:val="top"/>
          </w:tcPr>
          <w:p w14:paraId="3192781F">
            <w:pPr>
              <w:rPr>
                <w:rFonts w:ascii="Arial"/>
                <w:sz w:val="21"/>
              </w:rPr>
            </w:pPr>
          </w:p>
        </w:tc>
        <w:tc>
          <w:tcPr>
            <w:tcW w:w="761" w:type="dxa"/>
            <w:vMerge w:val="continue"/>
            <w:tcBorders>
              <w:top w:val="nil"/>
              <w:bottom w:val="nil"/>
            </w:tcBorders>
            <w:vAlign w:val="top"/>
          </w:tcPr>
          <w:p w14:paraId="1D91166A">
            <w:pPr>
              <w:rPr>
                <w:rFonts w:ascii="Arial"/>
                <w:sz w:val="21"/>
              </w:rPr>
            </w:pPr>
          </w:p>
        </w:tc>
        <w:tc>
          <w:tcPr>
            <w:tcW w:w="2048" w:type="dxa"/>
            <w:vAlign w:val="top"/>
          </w:tcPr>
          <w:p w14:paraId="017600A7">
            <w:pPr>
              <w:pStyle w:val="12"/>
              <w:spacing w:before="37"/>
              <w:ind w:left="130"/>
              <w:rPr>
                <w:sz w:val="24"/>
                <w:szCs w:val="24"/>
              </w:rPr>
            </w:pPr>
            <w:r>
              <w:rPr>
                <w:spacing w:val="-4"/>
                <w:sz w:val="24"/>
                <w:szCs w:val="24"/>
              </w:rPr>
              <w:t>1000-5000</w:t>
            </w:r>
          </w:p>
        </w:tc>
        <w:tc>
          <w:tcPr>
            <w:tcW w:w="1213" w:type="dxa"/>
            <w:vAlign w:val="top"/>
          </w:tcPr>
          <w:p w14:paraId="6B7CB4E2">
            <w:pPr>
              <w:pStyle w:val="12"/>
              <w:spacing w:before="37" w:line="239" w:lineRule="auto"/>
              <w:ind w:left="116"/>
              <w:rPr>
                <w:sz w:val="24"/>
                <w:szCs w:val="24"/>
              </w:rPr>
            </w:pPr>
            <w:r>
              <w:rPr>
                <w:spacing w:val="-3"/>
                <w:sz w:val="24"/>
                <w:szCs w:val="24"/>
              </w:rPr>
              <w:t>0.5%</w:t>
            </w:r>
          </w:p>
        </w:tc>
        <w:tc>
          <w:tcPr>
            <w:tcW w:w="1443" w:type="dxa"/>
            <w:vAlign w:val="top"/>
          </w:tcPr>
          <w:p w14:paraId="45FFABB0">
            <w:pPr>
              <w:pStyle w:val="12"/>
              <w:spacing w:before="37" w:line="239" w:lineRule="auto"/>
              <w:ind w:left="117"/>
              <w:rPr>
                <w:sz w:val="24"/>
                <w:szCs w:val="24"/>
              </w:rPr>
            </w:pPr>
            <w:r>
              <w:rPr>
                <w:spacing w:val="-3"/>
                <w:sz w:val="24"/>
                <w:szCs w:val="24"/>
              </w:rPr>
              <w:t>0.25%</w:t>
            </w:r>
          </w:p>
        </w:tc>
        <w:tc>
          <w:tcPr>
            <w:tcW w:w="1444" w:type="dxa"/>
            <w:vAlign w:val="top"/>
          </w:tcPr>
          <w:p w14:paraId="3C626C17">
            <w:pPr>
              <w:pStyle w:val="12"/>
              <w:spacing w:before="37" w:line="239" w:lineRule="auto"/>
              <w:ind w:left="116"/>
              <w:rPr>
                <w:sz w:val="24"/>
                <w:szCs w:val="24"/>
              </w:rPr>
            </w:pPr>
            <w:r>
              <w:rPr>
                <w:spacing w:val="-3"/>
                <w:sz w:val="24"/>
                <w:szCs w:val="24"/>
              </w:rPr>
              <w:t>0.35%</w:t>
            </w:r>
          </w:p>
        </w:tc>
        <w:tc>
          <w:tcPr>
            <w:tcW w:w="765" w:type="dxa"/>
            <w:vMerge w:val="continue"/>
            <w:tcBorders>
              <w:top w:val="nil"/>
              <w:bottom w:val="nil"/>
            </w:tcBorders>
            <w:vAlign w:val="top"/>
          </w:tcPr>
          <w:p w14:paraId="16F8F58D">
            <w:pPr>
              <w:rPr>
                <w:rFonts w:ascii="Arial"/>
                <w:sz w:val="21"/>
              </w:rPr>
            </w:pPr>
          </w:p>
        </w:tc>
      </w:tr>
      <w:tr w14:paraId="71BCF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6" w:type="dxa"/>
            <w:gridSpan w:val="2"/>
            <w:vMerge w:val="continue"/>
            <w:tcBorders>
              <w:top w:val="nil"/>
              <w:bottom w:val="nil"/>
            </w:tcBorders>
            <w:vAlign w:val="top"/>
          </w:tcPr>
          <w:p w14:paraId="7898DD0F">
            <w:pPr>
              <w:rPr>
                <w:rFonts w:ascii="Arial"/>
                <w:sz w:val="21"/>
              </w:rPr>
            </w:pPr>
          </w:p>
        </w:tc>
        <w:tc>
          <w:tcPr>
            <w:tcW w:w="2048" w:type="dxa"/>
            <w:gridSpan w:val="2"/>
            <w:vMerge w:val="continue"/>
            <w:tcBorders>
              <w:top w:val="nil"/>
              <w:bottom w:val="nil"/>
            </w:tcBorders>
            <w:vAlign w:val="top"/>
          </w:tcPr>
          <w:p w14:paraId="652C2A8E">
            <w:pPr>
              <w:rPr>
                <w:rFonts w:ascii="Arial"/>
                <w:sz w:val="21"/>
              </w:rPr>
            </w:pPr>
          </w:p>
        </w:tc>
        <w:tc>
          <w:tcPr>
            <w:tcW w:w="761" w:type="dxa"/>
            <w:vMerge w:val="continue"/>
            <w:tcBorders>
              <w:top w:val="nil"/>
              <w:bottom w:val="nil"/>
            </w:tcBorders>
            <w:vAlign w:val="top"/>
          </w:tcPr>
          <w:p w14:paraId="65680D3F">
            <w:pPr>
              <w:rPr>
                <w:rFonts w:ascii="Arial"/>
                <w:sz w:val="21"/>
              </w:rPr>
            </w:pPr>
          </w:p>
        </w:tc>
        <w:tc>
          <w:tcPr>
            <w:tcW w:w="2048" w:type="dxa"/>
            <w:vAlign w:val="top"/>
          </w:tcPr>
          <w:p w14:paraId="2AC7C942">
            <w:pPr>
              <w:pStyle w:val="12"/>
              <w:spacing w:before="38"/>
              <w:ind w:left="117"/>
              <w:rPr>
                <w:sz w:val="24"/>
                <w:szCs w:val="24"/>
              </w:rPr>
            </w:pPr>
            <w:r>
              <w:rPr>
                <w:spacing w:val="-2"/>
                <w:sz w:val="24"/>
                <w:szCs w:val="24"/>
              </w:rPr>
              <w:t>5000-10000</w:t>
            </w:r>
          </w:p>
        </w:tc>
        <w:tc>
          <w:tcPr>
            <w:tcW w:w="1213" w:type="dxa"/>
            <w:vAlign w:val="top"/>
          </w:tcPr>
          <w:p w14:paraId="3DE1CF46">
            <w:pPr>
              <w:pStyle w:val="12"/>
              <w:spacing w:before="38" w:line="239" w:lineRule="auto"/>
              <w:ind w:left="116"/>
              <w:rPr>
                <w:sz w:val="24"/>
                <w:szCs w:val="24"/>
              </w:rPr>
            </w:pPr>
            <w:r>
              <w:rPr>
                <w:spacing w:val="-3"/>
                <w:sz w:val="24"/>
                <w:szCs w:val="24"/>
              </w:rPr>
              <w:t>0.25%</w:t>
            </w:r>
          </w:p>
        </w:tc>
        <w:tc>
          <w:tcPr>
            <w:tcW w:w="1443" w:type="dxa"/>
            <w:vAlign w:val="top"/>
          </w:tcPr>
          <w:p w14:paraId="7EFADCF9">
            <w:pPr>
              <w:pStyle w:val="12"/>
              <w:spacing w:before="38" w:line="239" w:lineRule="auto"/>
              <w:ind w:left="117"/>
              <w:rPr>
                <w:sz w:val="24"/>
                <w:szCs w:val="24"/>
              </w:rPr>
            </w:pPr>
            <w:r>
              <w:rPr>
                <w:spacing w:val="-3"/>
                <w:sz w:val="24"/>
                <w:szCs w:val="24"/>
              </w:rPr>
              <w:t>0.1%</w:t>
            </w:r>
          </w:p>
        </w:tc>
        <w:tc>
          <w:tcPr>
            <w:tcW w:w="1444" w:type="dxa"/>
            <w:vAlign w:val="top"/>
          </w:tcPr>
          <w:p w14:paraId="18B6921D">
            <w:pPr>
              <w:pStyle w:val="12"/>
              <w:spacing w:before="38" w:line="239" w:lineRule="auto"/>
              <w:ind w:left="116"/>
              <w:rPr>
                <w:sz w:val="24"/>
                <w:szCs w:val="24"/>
              </w:rPr>
            </w:pPr>
            <w:r>
              <w:rPr>
                <w:spacing w:val="-3"/>
                <w:sz w:val="24"/>
                <w:szCs w:val="24"/>
              </w:rPr>
              <w:t>0.2%</w:t>
            </w:r>
          </w:p>
        </w:tc>
        <w:tc>
          <w:tcPr>
            <w:tcW w:w="765" w:type="dxa"/>
            <w:vMerge w:val="continue"/>
            <w:tcBorders>
              <w:top w:val="nil"/>
              <w:bottom w:val="nil"/>
            </w:tcBorders>
            <w:vAlign w:val="top"/>
          </w:tcPr>
          <w:p w14:paraId="3B5160BA">
            <w:pPr>
              <w:rPr>
                <w:rFonts w:ascii="Arial"/>
                <w:sz w:val="21"/>
              </w:rPr>
            </w:pPr>
          </w:p>
        </w:tc>
      </w:tr>
      <w:tr w14:paraId="53EB2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6" w:type="dxa"/>
            <w:gridSpan w:val="2"/>
            <w:vMerge w:val="continue"/>
            <w:tcBorders>
              <w:top w:val="nil"/>
              <w:bottom w:val="nil"/>
            </w:tcBorders>
            <w:vAlign w:val="top"/>
          </w:tcPr>
          <w:p w14:paraId="0CAEEED0">
            <w:pPr>
              <w:rPr>
                <w:rFonts w:ascii="Arial"/>
                <w:sz w:val="21"/>
              </w:rPr>
            </w:pPr>
          </w:p>
        </w:tc>
        <w:tc>
          <w:tcPr>
            <w:tcW w:w="2048" w:type="dxa"/>
            <w:gridSpan w:val="2"/>
            <w:vMerge w:val="continue"/>
            <w:tcBorders>
              <w:top w:val="nil"/>
              <w:bottom w:val="nil"/>
            </w:tcBorders>
            <w:vAlign w:val="top"/>
          </w:tcPr>
          <w:p w14:paraId="48793BFC">
            <w:pPr>
              <w:rPr>
                <w:rFonts w:ascii="Arial"/>
                <w:sz w:val="21"/>
              </w:rPr>
            </w:pPr>
          </w:p>
        </w:tc>
        <w:tc>
          <w:tcPr>
            <w:tcW w:w="761" w:type="dxa"/>
            <w:vMerge w:val="continue"/>
            <w:tcBorders>
              <w:top w:val="nil"/>
              <w:bottom w:val="nil"/>
            </w:tcBorders>
            <w:vAlign w:val="top"/>
          </w:tcPr>
          <w:p w14:paraId="58A62D2A">
            <w:pPr>
              <w:rPr>
                <w:rFonts w:ascii="Arial"/>
                <w:sz w:val="21"/>
              </w:rPr>
            </w:pPr>
          </w:p>
        </w:tc>
        <w:tc>
          <w:tcPr>
            <w:tcW w:w="2048" w:type="dxa"/>
            <w:vAlign w:val="top"/>
          </w:tcPr>
          <w:p w14:paraId="49D00F71">
            <w:pPr>
              <w:pStyle w:val="12"/>
              <w:spacing w:before="38"/>
              <w:ind w:left="130"/>
              <w:rPr>
                <w:sz w:val="24"/>
                <w:szCs w:val="24"/>
              </w:rPr>
            </w:pPr>
            <w:r>
              <w:rPr>
                <w:spacing w:val="-3"/>
                <w:sz w:val="24"/>
                <w:szCs w:val="24"/>
              </w:rPr>
              <w:t>10000-100000</w:t>
            </w:r>
          </w:p>
        </w:tc>
        <w:tc>
          <w:tcPr>
            <w:tcW w:w="1213" w:type="dxa"/>
            <w:vAlign w:val="top"/>
          </w:tcPr>
          <w:p w14:paraId="1E549ABB">
            <w:pPr>
              <w:pStyle w:val="12"/>
              <w:spacing w:before="39" w:line="239" w:lineRule="auto"/>
              <w:ind w:left="116"/>
              <w:rPr>
                <w:sz w:val="24"/>
                <w:szCs w:val="24"/>
              </w:rPr>
            </w:pPr>
            <w:r>
              <w:rPr>
                <w:spacing w:val="-3"/>
                <w:sz w:val="24"/>
                <w:szCs w:val="24"/>
              </w:rPr>
              <w:t>0.05%</w:t>
            </w:r>
          </w:p>
        </w:tc>
        <w:tc>
          <w:tcPr>
            <w:tcW w:w="1443" w:type="dxa"/>
            <w:vAlign w:val="top"/>
          </w:tcPr>
          <w:p w14:paraId="592F696A">
            <w:pPr>
              <w:pStyle w:val="12"/>
              <w:spacing w:before="39" w:line="239" w:lineRule="auto"/>
              <w:ind w:left="117"/>
              <w:rPr>
                <w:sz w:val="24"/>
                <w:szCs w:val="24"/>
              </w:rPr>
            </w:pPr>
            <w:r>
              <w:rPr>
                <w:spacing w:val="-3"/>
                <w:sz w:val="24"/>
                <w:szCs w:val="24"/>
              </w:rPr>
              <w:t>0.05%</w:t>
            </w:r>
          </w:p>
        </w:tc>
        <w:tc>
          <w:tcPr>
            <w:tcW w:w="1444" w:type="dxa"/>
            <w:vAlign w:val="top"/>
          </w:tcPr>
          <w:p w14:paraId="1CFFC907">
            <w:pPr>
              <w:pStyle w:val="12"/>
              <w:spacing w:before="39" w:line="239" w:lineRule="auto"/>
              <w:ind w:left="116"/>
              <w:rPr>
                <w:sz w:val="24"/>
                <w:szCs w:val="24"/>
              </w:rPr>
            </w:pPr>
            <w:r>
              <w:rPr>
                <w:spacing w:val="-3"/>
                <w:sz w:val="24"/>
                <w:szCs w:val="24"/>
              </w:rPr>
              <w:t>0.05%</w:t>
            </w:r>
          </w:p>
        </w:tc>
        <w:tc>
          <w:tcPr>
            <w:tcW w:w="765" w:type="dxa"/>
            <w:vMerge w:val="continue"/>
            <w:tcBorders>
              <w:top w:val="nil"/>
              <w:bottom w:val="nil"/>
            </w:tcBorders>
            <w:vAlign w:val="top"/>
          </w:tcPr>
          <w:p w14:paraId="1B52C31E">
            <w:pPr>
              <w:rPr>
                <w:rFonts w:ascii="Arial"/>
                <w:sz w:val="21"/>
              </w:rPr>
            </w:pPr>
          </w:p>
        </w:tc>
      </w:tr>
      <w:tr w14:paraId="598DE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6" w:type="dxa"/>
            <w:gridSpan w:val="2"/>
            <w:vMerge w:val="continue"/>
            <w:tcBorders>
              <w:top w:val="nil"/>
            </w:tcBorders>
            <w:vAlign w:val="top"/>
          </w:tcPr>
          <w:p w14:paraId="3D51801A">
            <w:pPr>
              <w:rPr>
                <w:rFonts w:ascii="Arial"/>
                <w:sz w:val="21"/>
              </w:rPr>
            </w:pPr>
          </w:p>
        </w:tc>
        <w:tc>
          <w:tcPr>
            <w:tcW w:w="2048" w:type="dxa"/>
            <w:gridSpan w:val="2"/>
            <w:vMerge w:val="continue"/>
            <w:tcBorders>
              <w:top w:val="nil"/>
            </w:tcBorders>
            <w:vAlign w:val="top"/>
          </w:tcPr>
          <w:p w14:paraId="7E48042A">
            <w:pPr>
              <w:rPr>
                <w:rFonts w:ascii="Arial"/>
                <w:sz w:val="21"/>
              </w:rPr>
            </w:pPr>
          </w:p>
        </w:tc>
        <w:tc>
          <w:tcPr>
            <w:tcW w:w="761" w:type="dxa"/>
            <w:vMerge w:val="continue"/>
            <w:tcBorders>
              <w:top w:val="nil"/>
            </w:tcBorders>
            <w:vAlign w:val="top"/>
          </w:tcPr>
          <w:p w14:paraId="20469DB8">
            <w:pPr>
              <w:rPr>
                <w:rFonts w:ascii="Arial"/>
                <w:sz w:val="21"/>
              </w:rPr>
            </w:pPr>
          </w:p>
        </w:tc>
        <w:tc>
          <w:tcPr>
            <w:tcW w:w="2048" w:type="dxa"/>
            <w:vAlign w:val="top"/>
          </w:tcPr>
          <w:p w14:paraId="3087FBCA">
            <w:pPr>
              <w:pStyle w:val="12"/>
              <w:spacing w:before="37" w:line="222" w:lineRule="auto"/>
              <w:ind w:left="130"/>
              <w:rPr>
                <w:sz w:val="24"/>
                <w:szCs w:val="24"/>
              </w:rPr>
            </w:pPr>
            <w:r>
              <w:rPr>
                <w:spacing w:val="-8"/>
                <w:sz w:val="24"/>
                <w:szCs w:val="24"/>
              </w:rPr>
              <w:t>1000000</w:t>
            </w:r>
            <w:r>
              <w:rPr>
                <w:spacing w:val="-17"/>
                <w:sz w:val="24"/>
                <w:szCs w:val="24"/>
              </w:rPr>
              <w:t xml:space="preserve"> </w:t>
            </w:r>
            <w:r>
              <w:rPr>
                <w:spacing w:val="-8"/>
                <w:sz w:val="24"/>
                <w:szCs w:val="24"/>
              </w:rPr>
              <w:t>以上</w:t>
            </w:r>
          </w:p>
        </w:tc>
        <w:tc>
          <w:tcPr>
            <w:tcW w:w="1213" w:type="dxa"/>
            <w:vAlign w:val="top"/>
          </w:tcPr>
          <w:p w14:paraId="0F823264">
            <w:pPr>
              <w:pStyle w:val="12"/>
              <w:spacing w:before="37" w:line="239" w:lineRule="auto"/>
              <w:ind w:left="116"/>
              <w:rPr>
                <w:sz w:val="24"/>
                <w:szCs w:val="24"/>
              </w:rPr>
            </w:pPr>
            <w:r>
              <w:rPr>
                <w:spacing w:val="-3"/>
                <w:sz w:val="24"/>
                <w:szCs w:val="24"/>
              </w:rPr>
              <w:t>0.01%</w:t>
            </w:r>
          </w:p>
        </w:tc>
        <w:tc>
          <w:tcPr>
            <w:tcW w:w="1443" w:type="dxa"/>
            <w:vAlign w:val="top"/>
          </w:tcPr>
          <w:p w14:paraId="7EDF805C">
            <w:pPr>
              <w:pStyle w:val="12"/>
              <w:spacing w:before="37" w:line="239" w:lineRule="auto"/>
              <w:ind w:left="117"/>
              <w:rPr>
                <w:sz w:val="24"/>
                <w:szCs w:val="24"/>
              </w:rPr>
            </w:pPr>
            <w:r>
              <w:rPr>
                <w:spacing w:val="-3"/>
                <w:sz w:val="24"/>
                <w:szCs w:val="24"/>
              </w:rPr>
              <w:t>0.01%</w:t>
            </w:r>
          </w:p>
        </w:tc>
        <w:tc>
          <w:tcPr>
            <w:tcW w:w="1444" w:type="dxa"/>
            <w:vAlign w:val="top"/>
          </w:tcPr>
          <w:p w14:paraId="18104237">
            <w:pPr>
              <w:pStyle w:val="12"/>
              <w:spacing w:before="37" w:line="239" w:lineRule="auto"/>
              <w:ind w:left="116"/>
              <w:rPr>
                <w:sz w:val="24"/>
                <w:szCs w:val="24"/>
              </w:rPr>
            </w:pPr>
            <w:r>
              <w:rPr>
                <w:spacing w:val="-3"/>
                <w:sz w:val="24"/>
                <w:szCs w:val="24"/>
              </w:rPr>
              <w:t>0.01%</w:t>
            </w:r>
          </w:p>
        </w:tc>
        <w:tc>
          <w:tcPr>
            <w:tcW w:w="765" w:type="dxa"/>
            <w:vMerge w:val="continue"/>
            <w:tcBorders>
              <w:top w:val="nil"/>
            </w:tcBorders>
            <w:vAlign w:val="top"/>
          </w:tcPr>
          <w:p w14:paraId="39156AC9">
            <w:pPr>
              <w:rPr>
                <w:rFonts w:ascii="Arial"/>
                <w:sz w:val="21"/>
              </w:rPr>
            </w:pPr>
          </w:p>
        </w:tc>
      </w:tr>
      <w:tr w14:paraId="12387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56" w:type="dxa"/>
            <w:gridSpan w:val="2"/>
            <w:vAlign w:val="top"/>
          </w:tcPr>
          <w:p w14:paraId="6C9EB121">
            <w:pPr>
              <w:spacing w:line="256" w:lineRule="auto"/>
              <w:rPr>
                <w:rFonts w:ascii="Arial"/>
                <w:sz w:val="21"/>
              </w:rPr>
            </w:pPr>
          </w:p>
          <w:p w14:paraId="4C5131A8">
            <w:pPr>
              <w:spacing w:line="257" w:lineRule="auto"/>
              <w:rPr>
                <w:rFonts w:ascii="Arial"/>
                <w:sz w:val="21"/>
              </w:rPr>
            </w:pPr>
          </w:p>
          <w:p w14:paraId="735F28B4">
            <w:pPr>
              <w:spacing w:line="257" w:lineRule="auto"/>
              <w:rPr>
                <w:rFonts w:ascii="Arial"/>
                <w:sz w:val="21"/>
              </w:rPr>
            </w:pPr>
          </w:p>
          <w:p w14:paraId="1DA58CA3">
            <w:pPr>
              <w:spacing w:line="257" w:lineRule="auto"/>
              <w:rPr>
                <w:rFonts w:ascii="Arial"/>
                <w:sz w:val="21"/>
              </w:rPr>
            </w:pPr>
          </w:p>
          <w:p w14:paraId="6B7DC637">
            <w:pPr>
              <w:spacing w:line="257" w:lineRule="auto"/>
              <w:rPr>
                <w:rFonts w:ascii="Arial"/>
                <w:sz w:val="21"/>
              </w:rPr>
            </w:pPr>
          </w:p>
          <w:p w14:paraId="703B50B8">
            <w:pPr>
              <w:spacing w:line="257" w:lineRule="auto"/>
              <w:rPr>
                <w:rFonts w:ascii="Arial"/>
                <w:sz w:val="21"/>
              </w:rPr>
            </w:pPr>
          </w:p>
          <w:p w14:paraId="0381A345">
            <w:pPr>
              <w:spacing w:line="257" w:lineRule="auto"/>
              <w:rPr>
                <w:rFonts w:ascii="Arial"/>
                <w:sz w:val="21"/>
              </w:rPr>
            </w:pPr>
          </w:p>
          <w:p w14:paraId="31F37517">
            <w:pPr>
              <w:spacing w:line="257" w:lineRule="auto"/>
              <w:rPr>
                <w:rFonts w:ascii="Arial"/>
                <w:sz w:val="21"/>
              </w:rPr>
            </w:pPr>
          </w:p>
          <w:p w14:paraId="073592B1">
            <w:pPr>
              <w:spacing w:line="257" w:lineRule="auto"/>
              <w:rPr>
                <w:rFonts w:ascii="Arial"/>
                <w:sz w:val="21"/>
              </w:rPr>
            </w:pPr>
          </w:p>
          <w:p w14:paraId="7B3CDA2E">
            <w:pPr>
              <w:spacing w:line="257" w:lineRule="auto"/>
              <w:rPr>
                <w:rFonts w:ascii="Arial"/>
                <w:sz w:val="21"/>
              </w:rPr>
            </w:pPr>
          </w:p>
          <w:p w14:paraId="5AD3E72A">
            <w:pPr>
              <w:pStyle w:val="12"/>
              <w:spacing w:before="78" w:line="241" w:lineRule="auto"/>
              <w:ind w:left="218"/>
              <w:rPr>
                <w:sz w:val="24"/>
                <w:szCs w:val="24"/>
              </w:rPr>
            </w:pPr>
            <w:r>
              <w:rPr>
                <w:spacing w:val="-7"/>
                <w:sz w:val="24"/>
                <w:szCs w:val="24"/>
              </w:rPr>
              <w:t>24</w:t>
            </w:r>
          </w:p>
        </w:tc>
        <w:tc>
          <w:tcPr>
            <w:tcW w:w="2048" w:type="dxa"/>
            <w:gridSpan w:val="2"/>
            <w:vAlign w:val="top"/>
          </w:tcPr>
          <w:p w14:paraId="122EDD59">
            <w:pPr>
              <w:spacing w:line="257" w:lineRule="auto"/>
              <w:rPr>
                <w:rFonts w:ascii="Arial"/>
                <w:sz w:val="21"/>
              </w:rPr>
            </w:pPr>
          </w:p>
          <w:p w14:paraId="4BD410C9">
            <w:pPr>
              <w:spacing w:line="257" w:lineRule="auto"/>
              <w:rPr>
                <w:rFonts w:ascii="Arial"/>
                <w:sz w:val="21"/>
              </w:rPr>
            </w:pPr>
          </w:p>
          <w:p w14:paraId="00A3391B">
            <w:pPr>
              <w:spacing w:line="257" w:lineRule="auto"/>
              <w:rPr>
                <w:rFonts w:ascii="Arial"/>
                <w:sz w:val="21"/>
              </w:rPr>
            </w:pPr>
          </w:p>
          <w:p w14:paraId="1EB5F542">
            <w:pPr>
              <w:spacing w:line="257" w:lineRule="auto"/>
              <w:rPr>
                <w:rFonts w:ascii="Arial"/>
                <w:sz w:val="21"/>
              </w:rPr>
            </w:pPr>
          </w:p>
          <w:p w14:paraId="7C15AD91">
            <w:pPr>
              <w:spacing w:line="257" w:lineRule="auto"/>
              <w:rPr>
                <w:rFonts w:ascii="Arial"/>
                <w:sz w:val="21"/>
              </w:rPr>
            </w:pPr>
          </w:p>
          <w:p w14:paraId="5787BBCA">
            <w:pPr>
              <w:spacing w:line="257" w:lineRule="auto"/>
              <w:rPr>
                <w:rFonts w:ascii="Arial"/>
                <w:sz w:val="21"/>
              </w:rPr>
            </w:pPr>
          </w:p>
          <w:p w14:paraId="0D2542AB">
            <w:pPr>
              <w:spacing w:line="257" w:lineRule="auto"/>
              <w:rPr>
                <w:rFonts w:ascii="Arial"/>
                <w:sz w:val="21"/>
              </w:rPr>
            </w:pPr>
          </w:p>
          <w:p w14:paraId="4C06DE33">
            <w:pPr>
              <w:spacing w:line="257" w:lineRule="auto"/>
              <w:rPr>
                <w:rFonts w:ascii="Arial"/>
                <w:sz w:val="21"/>
              </w:rPr>
            </w:pPr>
          </w:p>
          <w:p w14:paraId="0DD4ECEA">
            <w:pPr>
              <w:spacing w:line="257" w:lineRule="auto"/>
              <w:rPr>
                <w:rFonts w:ascii="Arial"/>
                <w:sz w:val="21"/>
              </w:rPr>
            </w:pPr>
          </w:p>
          <w:p w14:paraId="77C534D7">
            <w:pPr>
              <w:spacing w:line="257" w:lineRule="auto"/>
              <w:rPr>
                <w:rFonts w:ascii="Arial"/>
                <w:sz w:val="21"/>
              </w:rPr>
            </w:pPr>
          </w:p>
          <w:p w14:paraId="3C2DA88F">
            <w:pPr>
              <w:pStyle w:val="12"/>
              <w:spacing w:before="78" w:line="219" w:lineRule="auto"/>
              <w:ind w:left="115"/>
              <w:rPr>
                <w:sz w:val="24"/>
                <w:szCs w:val="24"/>
              </w:rPr>
            </w:pPr>
            <w:r>
              <w:rPr>
                <w:spacing w:val="-2"/>
                <w:sz w:val="24"/>
                <w:szCs w:val="24"/>
              </w:rPr>
              <w:t>不见面开标说明</w:t>
            </w:r>
          </w:p>
        </w:tc>
        <w:tc>
          <w:tcPr>
            <w:tcW w:w="7674" w:type="dxa"/>
            <w:gridSpan w:val="6"/>
            <w:vAlign w:val="top"/>
          </w:tcPr>
          <w:p w14:paraId="19713552">
            <w:pPr>
              <w:pStyle w:val="12"/>
              <w:spacing w:before="47" w:line="288" w:lineRule="auto"/>
              <w:ind w:left="111" w:right="106" w:firstLine="4"/>
              <w:jc w:val="both"/>
              <w:rPr>
                <w:sz w:val="24"/>
                <w:szCs w:val="24"/>
              </w:rPr>
            </w:pPr>
            <w:r>
              <w:rPr>
                <w:spacing w:val="-1"/>
                <w:sz w:val="24"/>
                <w:szCs w:val="24"/>
              </w:rPr>
              <w:t>该项目将采取“不见面</w:t>
            </w:r>
            <w:r>
              <w:rPr>
                <w:spacing w:val="-85"/>
                <w:sz w:val="24"/>
                <w:szCs w:val="24"/>
              </w:rPr>
              <w:t xml:space="preserve"> </w:t>
            </w:r>
            <w:r>
              <w:rPr>
                <w:spacing w:val="-1"/>
                <w:sz w:val="24"/>
                <w:szCs w:val="24"/>
              </w:rPr>
              <w:t>”开标的形式，投标人无须到达开标现场，即可在网上直接参与投标活动。相关注意事项如下：</w:t>
            </w:r>
          </w:p>
          <w:p w14:paraId="656A4A4A">
            <w:pPr>
              <w:pStyle w:val="12"/>
              <w:spacing w:line="287" w:lineRule="auto"/>
              <w:ind w:left="113" w:right="108" w:firstLine="16"/>
              <w:jc w:val="both"/>
              <w:rPr>
                <w:sz w:val="24"/>
                <w:szCs w:val="24"/>
              </w:rPr>
            </w:pPr>
            <w:r>
              <w:rPr>
                <w:sz w:val="24"/>
                <w:szCs w:val="24"/>
              </w:rPr>
              <w:t>1.开标当日，请各投标人在投标截止时间前</w:t>
            </w:r>
            <w:r>
              <w:rPr>
                <w:spacing w:val="-1"/>
                <w:sz w:val="24"/>
                <w:szCs w:val="24"/>
              </w:rPr>
              <w:t>至少提前半小时登录“不见</w:t>
            </w:r>
            <w:r>
              <w:rPr>
                <w:spacing w:val="-3"/>
                <w:sz w:val="24"/>
                <w:szCs w:val="24"/>
              </w:rPr>
              <w:t>面</w:t>
            </w:r>
            <w:r>
              <w:rPr>
                <w:spacing w:val="-84"/>
                <w:sz w:val="24"/>
                <w:szCs w:val="24"/>
              </w:rPr>
              <w:t xml:space="preserve"> </w:t>
            </w:r>
            <w:r>
              <w:rPr>
                <w:spacing w:val="-3"/>
                <w:sz w:val="24"/>
                <w:szCs w:val="24"/>
              </w:rPr>
              <w:t>”开标系统登录方式有以下几种：</w:t>
            </w:r>
          </w:p>
          <w:p w14:paraId="1EBD12B0">
            <w:pPr>
              <w:pStyle w:val="12"/>
              <w:spacing w:before="1" w:line="235" w:lineRule="auto"/>
              <w:ind w:left="109" w:right="166" w:firstLine="260"/>
              <w:jc w:val="both"/>
              <w:rPr>
                <w:sz w:val="24"/>
                <w:szCs w:val="24"/>
              </w:rPr>
            </w:pPr>
            <w:r>
              <w:rPr>
                <w:spacing w:val="-20"/>
                <w:sz w:val="24"/>
                <w:szCs w:val="24"/>
              </w:rPr>
              <w:t>1</w:t>
            </w:r>
            <w:r>
              <w:rPr>
                <w:spacing w:val="5"/>
                <w:sz w:val="24"/>
                <w:szCs w:val="24"/>
              </w:rPr>
              <w:t xml:space="preserve">    </w:t>
            </w:r>
            <w:r>
              <w:rPr>
                <w:spacing w:val="-20"/>
                <w:sz w:val="24"/>
                <w:szCs w:val="24"/>
              </w:rPr>
              <w:t>）</w:t>
            </w:r>
            <w:r>
              <w:rPr>
                <w:spacing w:val="1"/>
                <w:sz w:val="24"/>
                <w:szCs w:val="24"/>
              </w:rPr>
              <w:t xml:space="preserve">    </w:t>
            </w:r>
            <w:r>
              <w:rPr>
                <w:spacing w:val="-20"/>
                <w:sz w:val="24"/>
                <w:szCs w:val="24"/>
              </w:rPr>
              <w:t>IE</w:t>
            </w:r>
            <w:r>
              <w:rPr>
                <w:spacing w:val="15"/>
                <w:sz w:val="24"/>
                <w:szCs w:val="24"/>
              </w:rPr>
              <w:t xml:space="preserve">    </w:t>
            </w:r>
            <w:r>
              <w:rPr>
                <w:spacing w:val="-20"/>
                <w:sz w:val="24"/>
                <w:szCs w:val="24"/>
              </w:rPr>
              <w:t>浏</w:t>
            </w:r>
            <w:r>
              <w:rPr>
                <w:spacing w:val="39"/>
                <w:sz w:val="24"/>
                <w:szCs w:val="24"/>
              </w:rPr>
              <w:t xml:space="preserve">   </w:t>
            </w:r>
            <w:r>
              <w:rPr>
                <w:spacing w:val="-20"/>
                <w:sz w:val="24"/>
                <w:szCs w:val="24"/>
              </w:rPr>
              <w:t>览</w:t>
            </w:r>
            <w:r>
              <w:rPr>
                <w:spacing w:val="37"/>
                <w:sz w:val="24"/>
                <w:szCs w:val="24"/>
              </w:rPr>
              <w:t xml:space="preserve">   </w:t>
            </w:r>
            <w:r>
              <w:rPr>
                <w:spacing w:val="-20"/>
                <w:sz w:val="24"/>
                <w:szCs w:val="24"/>
              </w:rPr>
              <w:t>器</w:t>
            </w:r>
            <w:r>
              <w:rPr>
                <w:spacing w:val="38"/>
                <w:sz w:val="24"/>
                <w:szCs w:val="24"/>
              </w:rPr>
              <w:t xml:space="preserve">   </w:t>
            </w:r>
            <w:r>
              <w:rPr>
                <w:spacing w:val="-20"/>
                <w:sz w:val="24"/>
                <w:szCs w:val="24"/>
              </w:rPr>
              <w:t>输</w:t>
            </w:r>
            <w:r>
              <w:rPr>
                <w:spacing w:val="38"/>
                <w:sz w:val="24"/>
                <w:szCs w:val="24"/>
              </w:rPr>
              <w:t xml:space="preserve">   </w:t>
            </w:r>
            <w:r>
              <w:rPr>
                <w:spacing w:val="-20"/>
                <w:sz w:val="24"/>
                <w:szCs w:val="24"/>
              </w:rPr>
              <w:t>入</w:t>
            </w:r>
            <w:r>
              <w:rPr>
                <w:spacing w:val="2"/>
                <w:sz w:val="24"/>
                <w:szCs w:val="24"/>
              </w:rPr>
              <w:t xml:space="preserve">    </w:t>
            </w:r>
            <w:r>
              <w:rPr>
                <w:spacing w:val="-20"/>
                <w:sz w:val="24"/>
                <w:szCs w:val="24"/>
              </w:rPr>
              <w:t>网</w:t>
            </w:r>
            <w:r>
              <w:rPr>
                <w:spacing w:val="39"/>
                <w:sz w:val="24"/>
                <w:szCs w:val="24"/>
              </w:rPr>
              <w:t xml:space="preserve">   </w:t>
            </w:r>
            <w:r>
              <w:rPr>
                <w:spacing w:val="-20"/>
                <w:sz w:val="24"/>
                <w:szCs w:val="24"/>
              </w:rPr>
              <w:t>址</w:t>
            </w:r>
            <w:r>
              <w:rPr>
                <w:spacing w:val="35"/>
                <w:sz w:val="24"/>
                <w:szCs w:val="24"/>
              </w:rPr>
              <w:t xml:space="preserve">   </w:t>
            </w:r>
            <w:r>
              <w:rPr>
                <w:spacing w:val="-20"/>
                <w:sz w:val="24"/>
                <w:szCs w:val="24"/>
              </w:rPr>
              <w:t>：</w:t>
            </w:r>
            <w:r>
              <w:rPr>
                <w:sz w:val="24"/>
                <w:szCs w:val="24"/>
              </w:rPr>
              <w:t xml:space="preserve"> </w:t>
            </w:r>
            <w:r>
              <w:fldChar w:fldCharType="begin"/>
            </w:r>
            <w:r>
              <w:instrText xml:space="preserve"> HYPERLINK "http://219.145.120.168:8082/BidOpeningHall/bidhall/default/login），" </w:instrText>
            </w:r>
            <w:r>
              <w:fldChar w:fldCharType="separate"/>
            </w:r>
            <w:r>
              <w:rPr>
                <w:sz w:val="24"/>
                <w:szCs w:val="24"/>
                <w:u w:val="single" w:color="auto"/>
              </w:rPr>
              <w:t>http://111.20.184.126:8081/BidOpen</w:t>
            </w:r>
            <w:r>
              <w:rPr>
                <w:spacing w:val="-1"/>
                <w:sz w:val="24"/>
                <w:szCs w:val="24"/>
                <w:u w:val="single" w:color="auto"/>
              </w:rPr>
              <w:t>ingHallC</w:t>
            </w:r>
            <w:r>
              <w:rPr>
                <w:spacing w:val="-1"/>
                <w:sz w:val="24"/>
                <w:szCs w:val="24"/>
                <w:u w:val="single" w:color="auto"/>
              </w:rPr>
              <w:fldChar w:fldCharType="end"/>
            </w:r>
          </w:p>
          <w:p w14:paraId="036408BF">
            <w:pPr>
              <w:pStyle w:val="12"/>
              <w:spacing w:before="133" w:line="213" w:lineRule="auto"/>
              <w:ind w:left="113"/>
              <w:jc w:val="both"/>
              <w:rPr>
                <w:sz w:val="24"/>
                <w:szCs w:val="24"/>
              </w:rPr>
            </w:pPr>
            <w:r>
              <w:fldChar w:fldCharType="begin"/>
            </w:r>
            <w:r>
              <w:instrText xml:space="preserve"> HYPERLINK "http://219.145.120.168:8082/BidOpeningHall/bidhall/default/login），" </w:instrText>
            </w:r>
            <w:r>
              <w:fldChar w:fldCharType="separate"/>
            </w:r>
            <w:r>
              <w:rPr>
                <w:spacing w:val="-1"/>
                <w:sz w:val="24"/>
                <w:szCs w:val="24"/>
                <w:u w:val="single" w:color="auto"/>
              </w:rPr>
              <w:t>S/bidhall/default/login</w:t>
            </w:r>
            <w:r>
              <w:rPr>
                <w:spacing w:val="-1"/>
                <w:sz w:val="24"/>
                <w:szCs w:val="24"/>
              </w:rPr>
              <w:t>；</w:t>
            </w:r>
            <w:r>
              <w:rPr>
                <w:spacing w:val="-1"/>
                <w:sz w:val="24"/>
                <w:szCs w:val="24"/>
              </w:rPr>
              <w:fldChar w:fldCharType="end"/>
            </w:r>
          </w:p>
          <w:p w14:paraId="01229689">
            <w:pPr>
              <w:pStyle w:val="12"/>
              <w:spacing w:before="97" w:line="253" w:lineRule="auto"/>
              <w:ind w:left="116" w:right="106" w:firstLine="239"/>
              <w:jc w:val="both"/>
              <w:rPr>
                <w:sz w:val="24"/>
                <w:szCs w:val="24"/>
              </w:rPr>
            </w:pPr>
            <w:r>
              <w:rPr>
                <w:spacing w:val="-7"/>
                <w:sz w:val="24"/>
                <w:szCs w:val="24"/>
              </w:rPr>
              <w:t>2）在【全国公共资源交易平台（陕西省</w:t>
            </w:r>
            <w:r>
              <w:rPr>
                <w:spacing w:val="-18"/>
                <w:sz w:val="24"/>
                <w:szCs w:val="24"/>
              </w:rPr>
              <w:t xml:space="preserve"> </w:t>
            </w:r>
            <w:r>
              <w:rPr>
                <w:spacing w:val="-7"/>
                <w:sz w:val="24"/>
                <w:szCs w:val="24"/>
              </w:rPr>
              <w:t>·榆林市）】网站首页点击不</w:t>
            </w:r>
            <w:r>
              <w:rPr>
                <w:spacing w:val="-2"/>
                <w:sz w:val="24"/>
                <w:szCs w:val="24"/>
              </w:rPr>
              <w:t>见面开标模块进入；</w:t>
            </w:r>
          </w:p>
          <w:p w14:paraId="1E36165C">
            <w:pPr>
              <w:pStyle w:val="12"/>
              <w:spacing w:before="88" w:line="254" w:lineRule="auto"/>
              <w:ind w:left="111" w:right="106" w:firstLine="245"/>
              <w:rPr>
                <w:sz w:val="24"/>
                <w:szCs w:val="24"/>
              </w:rPr>
            </w:pPr>
            <w:r>
              <w:rPr>
                <w:spacing w:val="-4"/>
                <w:sz w:val="24"/>
                <w:szCs w:val="24"/>
              </w:rPr>
              <w:t>3）在【全国公共资源交易平台（陕西省）】网站首页点击不见面开标</w:t>
            </w:r>
            <w:r>
              <w:rPr>
                <w:spacing w:val="-1"/>
                <w:sz w:val="24"/>
                <w:szCs w:val="24"/>
              </w:rPr>
              <w:t>模块选择榆林市进入。</w:t>
            </w:r>
          </w:p>
          <w:p w14:paraId="6937BD39">
            <w:pPr>
              <w:pStyle w:val="12"/>
              <w:spacing w:before="87" w:line="219" w:lineRule="auto"/>
              <w:ind w:left="112"/>
              <w:rPr>
                <w:sz w:val="24"/>
                <w:szCs w:val="24"/>
              </w:rPr>
            </w:pPr>
            <w:r>
              <w:rPr>
                <w:b/>
                <w:bCs/>
                <w:spacing w:val="-3"/>
                <w:sz w:val="24"/>
                <w:szCs w:val="24"/>
              </w:rPr>
              <w:t>注：</w:t>
            </w:r>
            <w:r>
              <w:rPr>
                <w:spacing w:val="-3"/>
                <w:sz w:val="24"/>
                <w:szCs w:val="24"/>
              </w:rPr>
              <w:t>登录不见面开标系统请选择</w:t>
            </w:r>
            <w:r>
              <w:rPr>
                <w:spacing w:val="-23"/>
                <w:sz w:val="24"/>
                <w:szCs w:val="24"/>
              </w:rPr>
              <w:t xml:space="preserve"> </w:t>
            </w:r>
            <w:r>
              <w:rPr>
                <w:spacing w:val="-3"/>
                <w:sz w:val="24"/>
                <w:szCs w:val="24"/>
              </w:rPr>
              <w:t>IE11</w:t>
            </w:r>
            <w:r>
              <w:rPr>
                <w:spacing w:val="-48"/>
                <w:sz w:val="24"/>
                <w:szCs w:val="24"/>
              </w:rPr>
              <w:t xml:space="preserve"> </w:t>
            </w:r>
            <w:r>
              <w:rPr>
                <w:spacing w:val="-3"/>
                <w:sz w:val="24"/>
                <w:szCs w:val="24"/>
              </w:rPr>
              <w:t>浏览器</w:t>
            </w:r>
          </w:p>
          <w:p w14:paraId="1E065940">
            <w:pPr>
              <w:pStyle w:val="12"/>
              <w:spacing w:before="37" w:line="287" w:lineRule="auto"/>
              <w:ind w:left="115" w:right="108" w:hanging="3"/>
              <w:jc w:val="both"/>
              <w:rPr>
                <w:sz w:val="24"/>
                <w:szCs w:val="24"/>
              </w:rPr>
            </w:pPr>
            <w:r>
              <w:rPr>
                <w:spacing w:val="-3"/>
                <w:sz w:val="24"/>
                <w:szCs w:val="24"/>
              </w:rPr>
              <w:t>2.投标人应按要求及时签到</w:t>
            </w:r>
            <w:r>
              <w:rPr>
                <w:b/>
                <w:bCs/>
                <w:spacing w:val="-3"/>
                <w:sz w:val="24"/>
                <w:szCs w:val="24"/>
              </w:rPr>
              <w:t>（签到时间为投标截止时间前</w:t>
            </w:r>
            <w:r>
              <w:rPr>
                <w:spacing w:val="-25"/>
                <w:sz w:val="24"/>
                <w:szCs w:val="24"/>
              </w:rPr>
              <w:t xml:space="preserve"> </w:t>
            </w:r>
            <w:r>
              <w:rPr>
                <w:b/>
                <w:bCs/>
                <w:spacing w:val="-3"/>
                <w:sz w:val="24"/>
                <w:szCs w:val="24"/>
              </w:rPr>
              <w:t>1</w:t>
            </w:r>
            <w:r>
              <w:rPr>
                <w:spacing w:val="-41"/>
                <w:sz w:val="24"/>
                <w:szCs w:val="24"/>
              </w:rPr>
              <w:t xml:space="preserve"> </w:t>
            </w:r>
            <w:r>
              <w:rPr>
                <w:b/>
                <w:bCs/>
                <w:spacing w:val="-3"/>
                <w:sz w:val="24"/>
                <w:szCs w:val="24"/>
              </w:rPr>
              <w:t>小时内，如</w:t>
            </w:r>
            <w:r>
              <w:rPr>
                <w:b/>
                <w:bCs/>
                <w:spacing w:val="-1"/>
                <w:sz w:val="24"/>
                <w:szCs w:val="24"/>
              </w:rPr>
              <w:t>果未签到将视为放弃投标资格</w:t>
            </w:r>
            <w:r>
              <w:rPr>
                <w:b/>
                <w:bCs/>
                <w:spacing w:val="3"/>
                <w:sz w:val="24"/>
                <w:szCs w:val="24"/>
              </w:rPr>
              <w:t>）</w:t>
            </w:r>
            <w:r>
              <w:rPr>
                <w:spacing w:val="3"/>
                <w:sz w:val="24"/>
                <w:szCs w:val="24"/>
              </w:rPr>
              <w:t>，</w:t>
            </w:r>
            <w:r>
              <w:rPr>
                <w:spacing w:val="-1"/>
                <w:sz w:val="24"/>
                <w:szCs w:val="24"/>
              </w:rPr>
              <w:t>评审过程中，</w:t>
            </w:r>
            <w:r>
              <w:rPr>
                <w:spacing w:val="-2"/>
                <w:sz w:val="24"/>
                <w:szCs w:val="24"/>
              </w:rPr>
              <w:t>评标委员会可能会就某</w:t>
            </w:r>
            <w:r>
              <w:rPr>
                <w:sz w:val="24"/>
                <w:szCs w:val="24"/>
              </w:rPr>
              <w:t>些问题要求投标人进行在线澄清，请各投标人提前熟悉有关不见面询标操作手册，以便在需要评标委员会询标时第一时间进行答复，如拒不对或未按评标委员会要求进行有关澄清答复说明的评标委员会可以否决其</w:t>
            </w:r>
            <w:r>
              <w:rPr>
                <w:spacing w:val="-1"/>
                <w:sz w:val="24"/>
                <w:szCs w:val="24"/>
              </w:rPr>
              <w:t>投标；请各投标人保持在线直到评审结束。</w:t>
            </w:r>
          </w:p>
          <w:p w14:paraId="7EE64B91">
            <w:pPr>
              <w:pStyle w:val="12"/>
              <w:spacing w:before="1" w:line="287" w:lineRule="auto"/>
              <w:ind w:left="112" w:right="106" w:firstLine="5"/>
              <w:jc w:val="both"/>
              <w:rPr>
                <w:sz w:val="24"/>
                <w:szCs w:val="24"/>
              </w:rPr>
            </w:pPr>
            <w:r>
              <w:rPr>
                <w:spacing w:val="-1"/>
                <w:sz w:val="24"/>
                <w:szCs w:val="24"/>
              </w:rPr>
              <w:t>3.不见面开标过程中，投标人在收到工作人员“开始解密</w:t>
            </w:r>
            <w:r>
              <w:rPr>
                <w:spacing w:val="-87"/>
                <w:sz w:val="24"/>
                <w:szCs w:val="24"/>
              </w:rPr>
              <w:t xml:space="preserve"> </w:t>
            </w:r>
            <w:r>
              <w:rPr>
                <w:spacing w:val="-1"/>
                <w:sz w:val="24"/>
                <w:szCs w:val="24"/>
              </w:rPr>
              <w:t>”指令后，请</w:t>
            </w:r>
            <w:r>
              <w:rPr>
                <w:spacing w:val="4"/>
                <w:sz w:val="24"/>
                <w:szCs w:val="24"/>
              </w:rPr>
              <w:t>及时使用</w:t>
            </w:r>
            <w:r>
              <w:rPr>
                <w:sz w:val="24"/>
                <w:szCs w:val="24"/>
              </w:rPr>
              <w:t>CA</w:t>
            </w:r>
            <w:r>
              <w:rPr>
                <w:spacing w:val="-52"/>
                <w:sz w:val="24"/>
                <w:szCs w:val="24"/>
              </w:rPr>
              <w:t xml:space="preserve"> </w:t>
            </w:r>
            <w:r>
              <w:rPr>
                <w:spacing w:val="4"/>
                <w:sz w:val="24"/>
                <w:szCs w:val="24"/>
              </w:rPr>
              <w:t>对电子投标文件进行解密。解密时所用</w:t>
            </w:r>
            <w:r>
              <w:rPr>
                <w:sz w:val="24"/>
                <w:szCs w:val="24"/>
              </w:rPr>
              <w:t>CA</w:t>
            </w:r>
            <w:r>
              <w:rPr>
                <w:spacing w:val="-51"/>
                <w:sz w:val="24"/>
                <w:szCs w:val="24"/>
              </w:rPr>
              <w:t xml:space="preserve"> </w:t>
            </w:r>
            <w:r>
              <w:rPr>
                <w:spacing w:val="4"/>
                <w:sz w:val="24"/>
                <w:szCs w:val="24"/>
              </w:rPr>
              <w:t>应与加密投标文</w:t>
            </w:r>
            <w:r>
              <w:rPr>
                <w:spacing w:val="6"/>
                <w:sz w:val="24"/>
                <w:szCs w:val="24"/>
              </w:rPr>
              <w:t>件时所用</w:t>
            </w:r>
            <w:r>
              <w:rPr>
                <w:sz w:val="24"/>
                <w:szCs w:val="24"/>
              </w:rPr>
              <w:t>CA</w:t>
            </w:r>
            <w:r>
              <w:rPr>
                <w:spacing w:val="-51"/>
                <w:sz w:val="24"/>
                <w:szCs w:val="24"/>
              </w:rPr>
              <w:t xml:space="preserve"> </w:t>
            </w:r>
            <w:r>
              <w:rPr>
                <w:spacing w:val="6"/>
                <w:sz w:val="24"/>
                <w:szCs w:val="24"/>
              </w:rPr>
              <w:t>相同。</w:t>
            </w:r>
          </w:p>
          <w:p w14:paraId="7DCF7336">
            <w:pPr>
              <w:pStyle w:val="12"/>
              <w:spacing w:line="287" w:lineRule="auto"/>
              <w:ind w:left="114" w:right="44" w:hanging="1"/>
              <w:rPr>
                <w:sz w:val="24"/>
                <w:szCs w:val="24"/>
              </w:rPr>
            </w:pPr>
            <w:r>
              <w:rPr>
                <w:b/>
                <w:bCs/>
                <w:spacing w:val="-10"/>
                <w:sz w:val="24"/>
                <w:szCs w:val="24"/>
              </w:rPr>
              <w:t>注：</w:t>
            </w:r>
            <w:r>
              <w:rPr>
                <w:spacing w:val="-10"/>
                <w:sz w:val="24"/>
                <w:szCs w:val="24"/>
              </w:rPr>
              <w:t>系统默认解密时间为</w:t>
            </w:r>
            <w:r>
              <w:rPr>
                <w:spacing w:val="-37"/>
                <w:sz w:val="24"/>
                <w:szCs w:val="24"/>
              </w:rPr>
              <w:t xml:space="preserve"> </w:t>
            </w:r>
            <w:r>
              <w:rPr>
                <w:spacing w:val="-10"/>
                <w:sz w:val="24"/>
                <w:szCs w:val="24"/>
              </w:rPr>
              <w:t>30</w:t>
            </w:r>
            <w:r>
              <w:rPr>
                <w:spacing w:val="-48"/>
                <w:sz w:val="24"/>
                <w:szCs w:val="24"/>
              </w:rPr>
              <w:t xml:space="preserve"> </w:t>
            </w:r>
            <w:r>
              <w:rPr>
                <w:spacing w:val="-10"/>
                <w:sz w:val="24"/>
                <w:szCs w:val="24"/>
              </w:rPr>
              <w:t>分钟，在解密时间内投标人全部解密完成后，</w:t>
            </w:r>
            <w:r>
              <w:rPr>
                <w:spacing w:val="-1"/>
                <w:sz w:val="24"/>
                <w:szCs w:val="24"/>
              </w:rPr>
              <w:t>可提前进入开标下一阶段。</w:t>
            </w:r>
          </w:p>
          <w:p w14:paraId="516DD6FD">
            <w:pPr>
              <w:pStyle w:val="12"/>
              <w:spacing w:line="219" w:lineRule="auto"/>
              <w:ind w:left="112"/>
              <w:rPr>
                <w:sz w:val="24"/>
                <w:szCs w:val="24"/>
              </w:rPr>
            </w:pPr>
            <w:r>
              <w:rPr>
                <w:spacing w:val="-1"/>
                <w:sz w:val="24"/>
                <w:szCs w:val="24"/>
              </w:rPr>
              <w:t>4.相关技术问题，请咨询软件开发商：</w:t>
            </w:r>
          </w:p>
          <w:p w14:paraId="26662A01">
            <w:pPr>
              <w:pStyle w:val="12"/>
              <w:spacing w:before="89" w:line="219" w:lineRule="auto"/>
              <w:ind w:left="125"/>
              <w:rPr>
                <w:sz w:val="24"/>
                <w:szCs w:val="24"/>
              </w:rPr>
            </w:pPr>
            <w:r>
              <w:rPr>
                <w:spacing w:val="-1"/>
                <w:sz w:val="24"/>
                <w:szCs w:val="24"/>
              </w:rPr>
              <w:t>（1）技术支持热线：400-998-0000/400-928-0095</w:t>
            </w:r>
          </w:p>
          <w:p w14:paraId="6AE7D720">
            <w:pPr>
              <w:pStyle w:val="12"/>
              <w:spacing w:before="90" w:line="276" w:lineRule="auto"/>
              <w:ind w:left="115" w:right="106"/>
              <w:jc w:val="both"/>
              <w:rPr>
                <w:sz w:val="24"/>
                <w:szCs w:val="24"/>
              </w:rPr>
            </w:pPr>
            <w:r>
              <w:rPr>
                <w:sz w:val="24"/>
                <w:szCs w:val="24"/>
              </w:rPr>
              <w:t>5.榆林不见面开标系统操作手册下载方式：登录【全国公共资源交易平</w:t>
            </w:r>
            <w:r>
              <w:rPr>
                <w:spacing w:val="-3"/>
                <w:sz w:val="24"/>
                <w:szCs w:val="24"/>
              </w:rPr>
              <w:t>台（陕西省</w:t>
            </w:r>
            <w:r>
              <w:rPr>
                <w:spacing w:val="-15"/>
                <w:sz w:val="24"/>
                <w:szCs w:val="24"/>
              </w:rPr>
              <w:t xml:space="preserve"> </w:t>
            </w:r>
            <w:r>
              <w:rPr>
                <w:spacing w:val="-3"/>
                <w:sz w:val="24"/>
                <w:szCs w:val="24"/>
              </w:rPr>
              <w:t>·榆林市）】网站首页选择【服务指南】-【下载专区】-点</w:t>
            </w:r>
            <w:r>
              <w:rPr>
                <w:spacing w:val="-5"/>
                <w:sz w:val="24"/>
                <w:szCs w:val="24"/>
              </w:rPr>
              <w:t>击【</w:t>
            </w:r>
            <w:r>
              <w:fldChar w:fldCharType="begin"/>
            </w:r>
            <w:r>
              <w:instrText xml:space="preserve"> HYPERLINK "http://yl.sxggzyjy.cn/BigFileUpLoadStorage/temp/2021-12-10/2583610f-1c5d-49b2-a314-0c1c4faeec6a/%E6%A6%86%E6%9E%97%E4%B8%8D%E8%A7%81%E9%9D%A2%E5%BC%80%E6%A0%87%E5%A4%A7%E5%8E%85%E6%93%8D%E4%BD%9C%E6%89%8B%E5%86%8C%EF%BC%88%E6%8A%95%E6%A0%87%E4%BA%BA%EF%BC%89.docx" </w:instrText>
            </w:r>
            <w:r>
              <w:fldChar w:fldCharType="separate"/>
            </w:r>
            <w:r>
              <w:rPr>
                <w:spacing w:val="-5"/>
                <w:sz w:val="24"/>
                <w:szCs w:val="24"/>
              </w:rPr>
              <w:t>榆林不见面开标系统操作手册（投标人）</w:t>
            </w:r>
            <w:r>
              <w:rPr>
                <w:spacing w:val="-5"/>
                <w:sz w:val="24"/>
                <w:szCs w:val="24"/>
              </w:rPr>
              <w:fldChar w:fldCharType="end"/>
            </w:r>
            <w:r>
              <w:rPr>
                <w:spacing w:val="-5"/>
                <w:sz w:val="24"/>
                <w:szCs w:val="24"/>
              </w:rPr>
              <w:t>】 进行下载。</w:t>
            </w:r>
          </w:p>
        </w:tc>
      </w:tr>
      <w:tr w14:paraId="0B7BC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0" w:hRule="atLeast"/>
        </w:trPr>
        <w:tc>
          <w:tcPr>
            <w:tcW w:w="655" w:type="dxa"/>
            <w:vAlign w:val="top"/>
          </w:tcPr>
          <w:p w14:paraId="317A446B">
            <w:pPr>
              <w:spacing w:line="241" w:lineRule="auto"/>
              <w:rPr>
                <w:rFonts w:ascii="Arial"/>
                <w:sz w:val="21"/>
              </w:rPr>
            </w:pPr>
          </w:p>
          <w:p w14:paraId="24935B9B">
            <w:pPr>
              <w:spacing w:line="241" w:lineRule="auto"/>
              <w:rPr>
                <w:rFonts w:ascii="Arial"/>
                <w:sz w:val="21"/>
              </w:rPr>
            </w:pPr>
          </w:p>
          <w:p w14:paraId="0AC7C6E0">
            <w:pPr>
              <w:spacing w:line="241" w:lineRule="auto"/>
              <w:rPr>
                <w:rFonts w:ascii="Arial"/>
                <w:sz w:val="21"/>
              </w:rPr>
            </w:pPr>
          </w:p>
          <w:p w14:paraId="6822CFDC">
            <w:pPr>
              <w:spacing w:line="241" w:lineRule="auto"/>
              <w:rPr>
                <w:rFonts w:ascii="Arial"/>
                <w:sz w:val="21"/>
              </w:rPr>
            </w:pPr>
          </w:p>
          <w:p w14:paraId="1FF63F00">
            <w:pPr>
              <w:spacing w:line="241" w:lineRule="auto"/>
              <w:rPr>
                <w:rFonts w:ascii="Arial"/>
                <w:sz w:val="21"/>
              </w:rPr>
            </w:pPr>
          </w:p>
          <w:p w14:paraId="1DC95C40">
            <w:pPr>
              <w:spacing w:line="241" w:lineRule="auto"/>
              <w:rPr>
                <w:rFonts w:ascii="Arial"/>
                <w:sz w:val="21"/>
              </w:rPr>
            </w:pPr>
          </w:p>
          <w:p w14:paraId="036AEC97">
            <w:pPr>
              <w:spacing w:line="241" w:lineRule="auto"/>
              <w:rPr>
                <w:rFonts w:ascii="Arial"/>
                <w:sz w:val="21"/>
              </w:rPr>
            </w:pPr>
          </w:p>
          <w:p w14:paraId="1D98680D">
            <w:pPr>
              <w:spacing w:line="241" w:lineRule="auto"/>
              <w:rPr>
                <w:rFonts w:ascii="Arial"/>
                <w:sz w:val="21"/>
              </w:rPr>
            </w:pPr>
          </w:p>
          <w:p w14:paraId="33651F1F">
            <w:pPr>
              <w:spacing w:line="241" w:lineRule="auto"/>
              <w:rPr>
                <w:rFonts w:ascii="Arial"/>
                <w:sz w:val="21"/>
              </w:rPr>
            </w:pPr>
          </w:p>
          <w:p w14:paraId="179D77F9">
            <w:pPr>
              <w:spacing w:line="241" w:lineRule="auto"/>
              <w:rPr>
                <w:rFonts w:ascii="Arial"/>
                <w:sz w:val="21"/>
              </w:rPr>
            </w:pPr>
          </w:p>
          <w:p w14:paraId="0BBAFC9A">
            <w:pPr>
              <w:spacing w:line="242" w:lineRule="auto"/>
              <w:rPr>
                <w:rFonts w:ascii="Arial"/>
                <w:sz w:val="21"/>
              </w:rPr>
            </w:pPr>
          </w:p>
          <w:p w14:paraId="568047E9">
            <w:pPr>
              <w:spacing w:line="242" w:lineRule="auto"/>
              <w:rPr>
                <w:rFonts w:ascii="Arial"/>
                <w:sz w:val="21"/>
              </w:rPr>
            </w:pPr>
          </w:p>
          <w:p w14:paraId="36B4571F">
            <w:pPr>
              <w:spacing w:line="242" w:lineRule="auto"/>
              <w:rPr>
                <w:rFonts w:ascii="Arial"/>
                <w:sz w:val="21"/>
              </w:rPr>
            </w:pPr>
          </w:p>
          <w:p w14:paraId="0C4FC327">
            <w:pPr>
              <w:spacing w:line="242" w:lineRule="auto"/>
              <w:rPr>
                <w:rFonts w:ascii="Arial"/>
                <w:sz w:val="21"/>
              </w:rPr>
            </w:pPr>
          </w:p>
          <w:p w14:paraId="3B0C4AF2">
            <w:pPr>
              <w:spacing w:line="242" w:lineRule="auto"/>
              <w:rPr>
                <w:rFonts w:ascii="Arial"/>
                <w:sz w:val="21"/>
              </w:rPr>
            </w:pPr>
          </w:p>
          <w:p w14:paraId="4CE8EBBA">
            <w:pPr>
              <w:spacing w:line="242" w:lineRule="auto"/>
              <w:rPr>
                <w:rFonts w:ascii="Arial"/>
                <w:sz w:val="21"/>
              </w:rPr>
            </w:pPr>
          </w:p>
          <w:p w14:paraId="5D35B689">
            <w:pPr>
              <w:spacing w:line="242" w:lineRule="auto"/>
              <w:rPr>
                <w:rFonts w:ascii="Arial"/>
                <w:sz w:val="21"/>
              </w:rPr>
            </w:pPr>
          </w:p>
          <w:p w14:paraId="238C7967">
            <w:pPr>
              <w:pStyle w:val="12"/>
              <w:spacing w:before="78"/>
              <w:ind w:left="218"/>
              <w:rPr>
                <w:sz w:val="24"/>
                <w:szCs w:val="24"/>
              </w:rPr>
            </w:pPr>
            <w:r>
              <w:rPr>
                <w:spacing w:val="-7"/>
                <w:sz w:val="24"/>
                <w:szCs w:val="24"/>
              </w:rPr>
              <w:t>25</w:t>
            </w:r>
          </w:p>
        </w:tc>
        <w:tc>
          <w:tcPr>
            <w:tcW w:w="2048" w:type="dxa"/>
            <w:gridSpan w:val="2"/>
            <w:vAlign w:val="top"/>
          </w:tcPr>
          <w:p w14:paraId="05C2C344">
            <w:pPr>
              <w:spacing w:line="244" w:lineRule="auto"/>
              <w:rPr>
                <w:rFonts w:ascii="Arial"/>
                <w:sz w:val="21"/>
              </w:rPr>
            </w:pPr>
          </w:p>
          <w:p w14:paraId="579EA81C">
            <w:pPr>
              <w:spacing w:line="244" w:lineRule="auto"/>
              <w:rPr>
                <w:rFonts w:ascii="Arial"/>
                <w:sz w:val="21"/>
              </w:rPr>
            </w:pPr>
          </w:p>
          <w:p w14:paraId="51196AA7">
            <w:pPr>
              <w:spacing w:line="244" w:lineRule="auto"/>
              <w:rPr>
                <w:rFonts w:ascii="Arial"/>
                <w:sz w:val="21"/>
              </w:rPr>
            </w:pPr>
          </w:p>
          <w:p w14:paraId="3F70D5BA">
            <w:pPr>
              <w:spacing w:line="245" w:lineRule="auto"/>
              <w:rPr>
                <w:rFonts w:ascii="Arial"/>
                <w:sz w:val="21"/>
              </w:rPr>
            </w:pPr>
          </w:p>
          <w:p w14:paraId="4B73FCED">
            <w:pPr>
              <w:spacing w:line="245" w:lineRule="auto"/>
              <w:rPr>
                <w:rFonts w:ascii="Arial"/>
                <w:sz w:val="21"/>
              </w:rPr>
            </w:pPr>
          </w:p>
          <w:p w14:paraId="471465D3">
            <w:pPr>
              <w:spacing w:line="245" w:lineRule="auto"/>
              <w:rPr>
                <w:rFonts w:ascii="Arial"/>
                <w:sz w:val="21"/>
              </w:rPr>
            </w:pPr>
          </w:p>
          <w:p w14:paraId="42A45E75">
            <w:pPr>
              <w:spacing w:line="245" w:lineRule="auto"/>
              <w:rPr>
                <w:rFonts w:ascii="Arial"/>
                <w:sz w:val="21"/>
              </w:rPr>
            </w:pPr>
          </w:p>
          <w:p w14:paraId="57F2C9AA">
            <w:pPr>
              <w:spacing w:line="245" w:lineRule="auto"/>
              <w:rPr>
                <w:rFonts w:ascii="Arial"/>
                <w:sz w:val="21"/>
              </w:rPr>
            </w:pPr>
          </w:p>
          <w:p w14:paraId="112355FF">
            <w:pPr>
              <w:spacing w:line="245" w:lineRule="auto"/>
              <w:rPr>
                <w:rFonts w:ascii="Arial"/>
                <w:sz w:val="21"/>
              </w:rPr>
            </w:pPr>
          </w:p>
          <w:p w14:paraId="52C55528">
            <w:pPr>
              <w:spacing w:line="245" w:lineRule="auto"/>
              <w:rPr>
                <w:rFonts w:ascii="Arial"/>
                <w:sz w:val="21"/>
              </w:rPr>
            </w:pPr>
          </w:p>
          <w:p w14:paraId="065B7779">
            <w:pPr>
              <w:spacing w:line="245" w:lineRule="auto"/>
              <w:rPr>
                <w:rFonts w:ascii="Arial"/>
                <w:sz w:val="21"/>
              </w:rPr>
            </w:pPr>
          </w:p>
          <w:p w14:paraId="03E569B8">
            <w:pPr>
              <w:spacing w:line="245" w:lineRule="auto"/>
              <w:rPr>
                <w:rFonts w:ascii="Arial"/>
                <w:sz w:val="21"/>
              </w:rPr>
            </w:pPr>
          </w:p>
          <w:p w14:paraId="04AD0DA8">
            <w:pPr>
              <w:spacing w:line="245" w:lineRule="auto"/>
              <w:rPr>
                <w:rFonts w:ascii="Arial"/>
                <w:sz w:val="21"/>
              </w:rPr>
            </w:pPr>
          </w:p>
          <w:p w14:paraId="60DCCFF1">
            <w:pPr>
              <w:spacing w:line="245" w:lineRule="auto"/>
              <w:rPr>
                <w:rFonts w:ascii="Arial"/>
                <w:sz w:val="21"/>
              </w:rPr>
            </w:pPr>
          </w:p>
          <w:p w14:paraId="29294A5B">
            <w:pPr>
              <w:spacing w:line="245" w:lineRule="auto"/>
              <w:rPr>
                <w:rFonts w:ascii="Arial"/>
                <w:sz w:val="21"/>
              </w:rPr>
            </w:pPr>
          </w:p>
          <w:p w14:paraId="2425C90C">
            <w:pPr>
              <w:spacing w:line="245" w:lineRule="auto"/>
              <w:rPr>
                <w:rFonts w:ascii="Arial"/>
                <w:sz w:val="21"/>
              </w:rPr>
            </w:pPr>
          </w:p>
          <w:p w14:paraId="589CFBF3">
            <w:pPr>
              <w:pStyle w:val="12"/>
              <w:spacing w:before="78" w:line="290" w:lineRule="auto"/>
              <w:ind w:left="114" w:right="260" w:firstLine="1"/>
              <w:rPr>
                <w:sz w:val="24"/>
                <w:szCs w:val="24"/>
              </w:rPr>
            </w:pPr>
            <w:r>
              <w:rPr>
                <w:spacing w:val="-2"/>
                <w:sz w:val="24"/>
                <w:szCs w:val="24"/>
              </w:rPr>
              <w:t>关于自主上报信用承诺书说明</w:t>
            </w:r>
          </w:p>
        </w:tc>
        <w:tc>
          <w:tcPr>
            <w:tcW w:w="7675" w:type="dxa"/>
            <w:gridSpan w:val="7"/>
            <w:vAlign w:val="top"/>
          </w:tcPr>
          <w:p w14:paraId="629A6654">
            <w:pPr>
              <w:pStyle w:val="12"/>
              <w:spacing w:before="36" w:line="265" w:lineRule="auto"/>
              <w:ind w:left="113" w:right="46" w:firstLine="17"/>
              <w:rPr>
                <w:sz w:val="24"/>
                <w:szCs w:val="24"/>
              </w:rPr>
            </w:pPr>
            <w:r>
              <w:rPr>
                <w:sz w:val="24"/>
                <w:szCs w:val="24"/>
              </w:rPr>
              <w:t>1.所有投标人按照《榆林市公共资源交易中</w:t>
            </w:r>
            <w:r>
              <w:rPr>
                <w:spacing w:val="-1"/>
                <w:sz w:val="24"/>
                <w:szCs w:val="24"/>
              </w:rPr>
              <w:t>心关于公共资源交易信用承</w:t>
            </w:r>
            <w:r>
              <w:rPr>
                <w:spacing w:val="-2"/>
                <w:sz w:val="24"/>
                <w:szCs w:val="24"/>
              </w:rPr>
              <w:t>诺网上公示的通知》（榆交易函〔2021〕19</w:t>
            </w:r>
            <w:r>
              <w:rPr>
                <w:spacing w:val="-44"/>
                <w:sz w:val="24"/>
                <w:szCs w:val="24"/>
              </w:rPr>
              <w:t xml:space="preserve"> </w:t>
            </w:r>
            <w:r>
              <w:rPr>
                <w:spacing w:val="-2"/>
                <w:sz w:val="24"/>
                <w:szCs w:val="24"/>
              </w:rPr>
              <w:t>号）文件要求，于投标文件</w:t>
            </w:r>
            <w:r>
              <w:rPr>
                <w:spacing w:val="-5"/>
                <w:sz w:val="24"/>
                <w:szCs w:val="24"/>
              </w:rPr>
              <w:t>提交截止时间前自主申报信用承诺。自主上报</w:t>
            </w:r>
            <w:r>
              <w:rPr>
                <w:spacing w:val="-6"/>
                <w:sz w:val="24"/>
                <w:szCs w:val="24"/>
              </w:rPr>
              <w:t>信用承诺书具体事项如下：</w:t>
            </w:r>
          </w:p>
          <w:p w14:paraId="713845FE">
            <w:pPr>
              <w:pStyle w:val="12"/>
              <w:spacing w:before="89" w:line="270" w:lineRule="auto"/>
              <w:ind w:left="113" w:right="65" w:firstLine="17"/>
              <w:rPr>
                <w:sz w:val="24"/>
                <w:szCs w:val="24"/>
              </w:rPr>
            </w:pPr>
            <w:r>
              <w:rPr>
                <w:sz w:val="24"/>
                <w:szCs w:val="24"/>
              </w:rPr>
              <w:t>1.承诺事项名称：选择《榆林市政府采购工程</w:t>
            </w:r>
            <w:r>
              <w:rPr>
                <w:spacing w:val="-1"/>
                <w:sz w:val="24"/>
                <w:szCs w:val="24"/>
              </w:rPr>
              <w:t>类/服务类/服务类项目供</w:t>
            </w:r>
            <w:r>
              <w:rPr>
                <w:spacing w:val="-2"/>
                <w:sz w:val="24"/>
                <w:szCs w:val="24"/>
              </w:rPr>
              <w:t>应商信用承诺书》；承诺事由：填写合同包名称+项目编</w:t>
            </w:r>
            <w:r>
              <w:rPr>
                <w:spacing w:val="-3"/>
                <w:sz w:val="24"/>
                <w:szCs w:val="24"/>
              </w:rPr>
              <w:t>号；承诺附件：</w:t>
            </w:r>
            <w:r>
              <w:rPr>
                <w:sz w:val="24"/>
                <w:szCs w:val="24"/>
              </w:rPr>
              <w:t>按招标文件第六章第三部分给定的格式填写，需上传至承诺附件；附件</w:t>
            </w:r>
            <w:r>
              <w:rPr>
                <w:spacing w:val="-2"/>
                <w:sz w:val="24"/>
                <w:szCs w:val="24"/>
              </w:rPr>
              <w:t>承诺有效期为</w:t>
            </w:r>
            <w:r>
              <w:rPr>
                <w:spacing w:val="-27"/>
                <w:sz w:val="24"/>
                <w:szCs w:val="24"/>
              </w:rPr>
              <w:t xml:space="preserve"> </w:t>
            </w:r>
            <w:r>
              <w:rPr>
                <w:spacing w:val="-2"/>
                <w:sz w:val="24"/>
                <w:szCs w:val="24"/>
              </w:rPr>
              <w:t>1</w:t>
            </w:r>
            <w:r>
              <w:rPr>
                <w:spacing w:val="-50"/>
                <w:sz w:val="24"/>
                <w:szCs w:val="24"/>
              </w:rPr>
              <w:t xml:space="preserve"> </w:t>
            </w:r>
            <w:r>
              <w:rPr>
                <w:spacing w:val="-2"/>
                <w:sz w:val="24"/>
                <w:szCs w:val="24"/>
              </w:rPr>
              <w:t>年，承诺起始时间为提交投标文件截止之日。</w:t>
            </w:r>
          </w:p>
          <w:p w14:paraId="2F320184">
            <w:pPr>
              <w:pStyle w:val="12"/>
              <w:spacing w:before="91" w:line="234" w:lineRule="auto"/>
              <w:ind w:left="115" w:right="106"/>
              <w:rPr>
                <w:sz w:val="24"/>
                <w:szCs w:val="24"/>
              </w:rPr>
            </w:pPr>
            <w:r>
              <w:rPr>
                <w:spacing w:val="-4"/>
                <w:sz w:val="24"/>
                <w:szCs w:val="24"/>
              </w:rPr>
              <w:t>2.承诺事项名称：选择《投标信用承诺》；承诺事由：填写合同包名称+</w:t>
            </w:r>
            <w:r>
              <w:rPr>
                <w:spacing w:val="-1"/>
                <w:sz w:val="24"/>
                <w:szCs w:val="24"/>
              </w:rPr>
              <w:t>项目编号；承诺附件：按招标文件第六章第三部分给定的格式填写，需上传至承诺附件；承诺有效期同投标有效期，承诺起始时间为提交投标</w:t>
            </w:r>
            <w:r>
              <w:rPr>
                <w:spacing w:val="-2"/>
                <w:sz w:val="24"/>
                <w:szCs w:val="24"/>
              </w:rPr>
              <w:t>文件截止之日。</w:t>
            </w:r>
          </w:p>
          <w:p w14:paraId="0079F55A">
            <w:pPr>
              <w:pStyle w:val="12"/>
              <w:spacing w:before="26" w:line="270" w:lineRule="auto"/>
              <w:ind w:left="112" w:right="64" w:firstLine="5"/>
              <w:rPr>
                <w:sz w:val="24"/>
                <w:szCs w:val="24"/>
              </w:rPr>
            </w:pPr>
            <w:r>
              <w:rPr>
                <w:sz w:val="24"/>
                <w:szCs w:val="24"/>
              </w:rPr>
              <w:t>3.承诺事项名称：选择《投标人信用承诺》；承诺事由：填写合同包名</w:t>
            </w:r>
            <w:r>
              <w:rPr>
                <w:spacing w:val="-2"/>
                <w:sz w:val="24"/>
                <w:szCs w:val="24"/>
              </w:rPr>
              <w:t>称+项目编号；承诺附件：按招标文件第六章第三部分给定的格</w:t>
            </w:r>
            <w:r>
              <w:rPr>
                <w:spacing w:val="-3"/>
                <w:sz w:val="24"/>
                <w:szCs w:val="24"/>
              </w:rPr>
              <w:t>式填写，</w:t>
            </w:r>
            <w:r>
              <w:rPr>
                <w:sz w:val="24"/>
                <w:szCs w:val="24"/>
              </w:rPr>
              <w:t>需上传至承诺附件；承诺有效期同投标有效期，承诺起始时间为提交投</w:t>
            </w:r>
            <w:r>
              <w:rPr>
                <w:spacing w:val="-2"/>
                <w:sz w:val="24"/>
                <w:szCs w:val="24"/>
              </w:rPr>
              <w:t>标文件截止之日。</w:t>
            </w:r>
          </w:p>
          <w:p w14:paraId="34FF891C">
            <w:pPr>
              <w:pStyle w:val="12"/>
              <w:spacing w:before="91" w:line="270" w:lineRule="auto"/>
              <w:ind w:left="112" w:right="106"/>
              <w:rPr>
                <w:sz w:val="24"/>
                <w:szCs w:val="24"/>
              </w:rPr>
            </w:pPr>
            <w:r>
              <w:rPr>
                <w:sz w:val="24"/>
                <w:szCs w:val="24"/>
              </w:rPr>
              <w:t>4.承诺事项名称：《投标人委托代理人员信用承诺书》；承诺事由：填</w:t>
            </w:r>
            <w:r>
              <w:rPr>
                <w:spacing w:val="-4"/>
                <w:sz w:val="24"/>
                <w:szCs w:val="24"/>
              </w:rPr>
              <w:t>写合同包名称+项目编号；承诺附件：按招标文件第六章第三部分给定的</w:t>
            </w:r>
            <w:r>
              <w:rPr>
                <w:sz w:val="24"/>
                <w:szCs w:val="24"/>
              </w:rPr>
              <w:t>格式填写，需上传至承诺附件；承诺有效期同投标有效期，承诺起始时</w:t>
            </w:r>
            <w:r>
              <w:rPr>
                <w:spacing w:val="-1"/>
                <w:sz w:val="24"/>
                <w:szCs w:val="24"/>
              </w:rPr>
              <w:t>间为提交投标文件截止之日。</w:t>
            </w:r>
          </w:p>
          <w:p w14:paraId="7809CB28">
            <w:pPr>
              <w:pStyle w:val="12"/>
              <w:spacing w:before="86" w:line="288" w:lineRule="auto"/>
              <w:ind w:left="114" w:right="106" w:hanging="1"/>
              <w:rPr>
                <w:sz w:val="24"/>
                <w:szCs w:val="24"/>
              </w:rPr>
            </w:pPr>
            <w:r>
              <w:rPr>
                <w:b/>
                <w:bCs/>
                <w:sz w:val="24"/>
                <w:szCs w:val="24"/>
              </w:rPr>
              <w:t>注：</w:t>
            </w:r>
            <w:r>
              <w:rPr>
                <w:sz w:val="24"/>
                <w:szCs w:val="24"/>
              </w:rPr>
              <w:t>①法定代表人直接参与投标的无须上报但需提供《投标人委托代理</w:t>
            </w:r>
            <w:r>
              <w:rPr>
                <w:spacing w:val="-2"/>
                <w:sz w:val="24"/>
                <w:szCs w:val="24"/>
              </w:rPr>
              <w:t>人员信用承诺书》。</w:t>
            </w:r>
          </w:p>
          <w:p w14:paraId="423D9874">
            <w:pPr>
              <w:pStyle w:val="12"/>
              <w:spacing w:before="1" w:line="276" w:lineRule="auto"/>
              <w:ind w:left="115" w:right="108" w:firstLine="476"/>
              <w:jc w:val="both"/>
              <w:rPr>
                <w:sz w:val="24"/>
                <w:szCs w:val="24"/>
              </w:rPr>
            </w:pPr>
            <w:r>
              <w:rPr>
                <w:sz w:val="24"/>
                <w:szCs w:val="24"/>
              </w:rPr>
              <w:t>②不见面开标结束后由采购代理机构通过平台进行核实查验，未按</w:t>
            </w:r>
            <w:r>
              <w:rPr>
                <w:spacing w:val="-1"/>
                <w:sz w:val="24"/>
                <w:szCs w:val="24"/>
              </w:rPr>
              <w:t>上述要求在“信用中国（陕西榆林）</w:t>
            </w:r>
            <w:r>
              <w:rPr>
                <w:spacing w:val="-85"/>
                <w:sz w:val="24"/>
                <w:szCs w:val="24"/>
              </w:rPr>
              <w:t xml:space="preserve"> </w:t>
            </w:r>
            <w:r>
              <w:rPr>
                <w:spacing w:val="-1"/>
                <w:sz w:val="24"/>
                <w:szCs w:val="24"/>
              </w:rPr>
              <w:t>”网站进行上报或投标文件中所附内容与上报内容不符的将否决投标。</w:t>
            </w:r>
          </w:p>
        </w:tc>
      </w:tr>
    </w:tbl>
    <w:p w14:paraId="2C995FB5">
      <w:pPr>
        <w:pStyle w:val="4"/>
        <w:spacing w:line="100" w:lineRule="auto"/>
        <w:rPr>
          <w:sz w:val="2"/>
        </w:rPr>
      </w:pPr>
    </w:p>
    <w:p w14:paraId="1FC5FE7A">
      <w:pPr>
        <w:spacing w:line="100" w:lineRule="auto"/>
        <w:rPr>
          <w:sz w:val="2"/>
          <w:szCs w:val="2"/>
        </w:rPr>
        <w:sectPr>
          <w:footerReference r:id="rId8" w:type="default"/>
          <w:pgSz w:w="11906" w:h="16840"/>
          <w:pgMar w:top="1411" w:right="761" w:bottom="1051" w:left="761" w:header="0" w:footer="818" w:gutter="0"/>
          <w:pgNumType w:fmt="decimal"/>
          <w:cols w:space="720" w:num="1"/>
        </w:sectPr>
      </w:pPr>
    </w:p>
    <w:tbl>
      <w:tblPr>
        <w:tblStyle w:val="13"/>
        <w:tblW w:w="103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531"/>
        <w:gridCol w:w="8200"/>
      </w:tblGrid>
      <w:tr w14:paraId="290D3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655" w:type="dxa"/>
            <w:textDirection w:val="tbRlV"/>
            <w:vAlign w:val="top"/>
          </w:tcPr>
          <w:p w14:paraId="0E6AF809">
            <w:pPr>
              <w:pStyle w:val="12"/>
              <w:spacing w:before="204" w:line="210" w:lineRule="auto"/>
              <w:ind w:left="41"/>
              <w:rPr>
                <w:sz w:val="24"/>
                <w:szCs w:val="24"/>
              </w:rPr>
            </w:pPr>
            <w:r>
              <w:rPr>
                <w:b/>
                <w:bCs/>
                <w:spacing w:val="-3"/>
                <w:sz w:val="24"/>
                <w:szCs w:val="24"/>
              </w:rPr>
              <w:t>序</w:t>
            </w:r>
            <w:r>
              <w:rPr>
                <w:spacing w:val="12"/>
                <w:sz w:val="24"/>
                <w:szCs w:val="24"/>
              </w:rPr>
              <w:t xml:space="preserve"> </w:t>
            </w:r>
            <w:r>
              <w:rPr>
                <w:b/>
                <w:bCs/>
                <w:spacing w:val="-3"/>
                <w:sz w:val="24"/>
                <w:szCs w:val="24"/>
              </w:rPr>
              <w:t>号</w:t>
            </w:r>
          </w:p>
        </w:tc>
        <w:tc>
          <w:tcPr>
            <w:tcW w:w="1531" w:type="dxa"/>
            <w:vAlign w:val="top"/>
          </w:tcPr>
          <w:p w14:paraId="54932BE3">
            <w:pPr>
              <w:pStyle w:val="12"/>
              <w:spacing w:before="226" w:line="219" w:lineRule="auto"/>
              <w:ind w:left="548"/>
              <w:rPr>
                <w:sz w:val="24"/>
                <w:szCs w:val="24"/>
              </w:rPr>
            </w:pPr>
            <w:r>
              <w:rPr>
                <w:b/>
                <w:bCs/>
                <w:spacing w:val="-5"/>
                <w:sz w:val="24"/>
                <w:szCs w:val="24"/>
              </w:rPr>
              <w:t>条款名称</w:t>
            </w:r>
          </w:p>
        </w:tc>
        <w:tc>
          <w:tcPr>
            <w:tcW w:w="8200" w:type="dxa"/>
            <w:vAlign w:val="top"/>
          </w:tcPr>
          <w:p w14:paraId="27D402BD">
            <w:pPr>
              <w:pStyle w:val="12"/>
              <w:spacing w:before="226" w:line="219" w:lineRule="auto"/>
              <w:ind w:left="3243"/>
              <w:rPr>
                <w:sz w:val="24"/>
                <w:szCs w:val="24"/>
              </w:rPr>
            </w:pPr>
            <w:r>
              <w:rPr>
                <w:b/>
                <w:bCs/>
                <w:spacing w:val="-5"/>
                <w:sz w:val="24"/>
                <w:szCs w:val="24"/>
              </w:rPr>
              <w:t>说明和要求</w:t>
            </w:r>
          </w:p>
        </w:tc>
      </w:tr>
      <w:tr w14:paraId="4A423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4" w:hRule="atLeast"/>
        </w:trPr>
        <w:tc>
          <w:tcPr>
            <w:tcW w:w="655" w:type="dxa"/>
            <w:vAlign w:val="top"/>
          </w:tcPr>
          <w:p w14:paraId="2FCE4984">
            <w:pPr>
              <w:spacing w:line="253" w:lineRule="auto"/>
              <w:rPr>
                <w:rFonts w:ascii="Arial"/>
                <w:sz w:val="21"/>
              </w:rPr>
            </w:pPr>
          </w:p>
          <w:p w14:paraId="4F0ADC7D">
            <w:pPr>
              <w:spacing w:line="253" w:lineRule="auto"/>
              <w:rPr>
                <w:rFonts w:ascii="Arial"/>
                <w:sz w:val="21"/>
              </w:rPr>
            </w:pPr>
          </w:p>
          <w:p w14:paraId="07F41905">
            <w:pPr>
              <w:spacing w:line="253" w:lineRule="auto"/>
              <w:rPr>
                <w:rFonts w:ascii="Arial"/>
                <w:sz w:val="21"/>
              </w:rPr>
            </w:pPr>
          </w:p>
          <w:p w14:paraId="4449FB86">
            <w:pPr>
              <w:spacing w:line="254" w:lineRule="auto"/>
              <w:rPr>
                <w:rFonts w:ascii="Arial"/>
                <w:sz w:val="21"/>
              </w:rPr>
            </w:pPr>
          </w:p>
          <w:p w14:paraId="21482FAC">
            <w:pPr>
              <w:spacing w:line="254" w:lineRule="auto"/>
              <w:rPr>
                <w:rFonts w:ascii="Arial"/>
                <w:sz w:val="21"/>
              </w:rPr>
            </w:pPr>
          </w:p>
          <w:p w14:paraId="7050B1A9">
            <w:pPr>
              <w:spacing w:line="254" w:lineRule="auto"/>
              <w:rPr>
                <w:rFonts w:ascii="Arial"/>
                <w:sz w:val="21"/>
              </w:rPr>
            </w:pPr>
          </w:p>
          <w:p w14:paraId="5801EA14">
            <w:pPr>
              <w:spacing w:line="254" w:lineRule="auto"/>
              <w:rPr>
                <w:rFonts w:ascii="Arial"/>
                <w:sz w:val="21"/>
              </w:rPr>
            </w:pPr>
          </w:p>
          <w:p w14:paraId="135297A4">
            <w:pPr>
              <w:spacing w:line="254" w:lineRule="auto"/>
              <w:rPr>
                <w:rFonts w:ascii="Arial"/>
                <w:sz w:val="21"/>
              </w:rPr>
            </w:pPr>
          </w:p>
          <w:p w14:paraId="0EC29F45">
            <w:pPr>
              <w:spacing w:line="254" w:lineRule="auto"/>
              <w:rPr>
                <w:rFonts w:ascii="Arial"/>
                <w:sz w:val="21"/>
              </w:rPr>
            </w:pPr>
          </w:p>
          <w:p w14:paraId="619F58F5">
            <w:pPr>
              <w:spacing w:line="254" w:lineRule="auto"/>
              <w:rPr>
                <w:rFonts w:ascii="Arial"/>
                <w:sz w:val="21"/>
              </w:rPr>
            </w:pPr>
          </w:p>
          <w:p w14:paraId="5E093F13">
            <w:pPr>
              <w:spacing w:line="254" w:lineRule="auto"/>
              <w:rPr>
                <w:rFonts w:ascii="Arial"/>
                <w:sz w:val="21"/>
              </w:rPr>
            </w:pPr>
          </w:p>
          <w:p w14:paraId="58804F65">
            <w:pPr>
              <w:spacing w:line="254" w:lineRule="auto"/>
              <w:rPr>
                <w:rFonts w:ascii="Arial"/>
                <w:sz w:val="21"/>
              </w:rPr>
            </w:pPr>
          </w:p>
          <w:p w14:paraId="170ECAD6">
            <w:pPr>
              <w:spacing w:line="254" w:lineRule="auto"/>
              <w:rPr>
                <w:rFonts w:ascii="Arial"/>
                <w:sz w:val="21"/>
              </w:rPr>
            </w:pPr>
          </w:p>
          <w:p w14:paraId="2AF080C7">
            <w:pPr>
              <w:pStyle w:val="12"/>
              <w:spacing w:before="78"/>
              <w:ind w:left="218"/>
              <w:rPr>
                <w:sz w:val="24"/>
                <w:szCs w:val="24"/>
              </w:rPr>
            </w:pPr>
            <w:r>
              <w:rPr>
                <w:spacing w:val="-7"/>
                <w:sz w:val="24"/>
                <w:szCs w:val="24"/>
              </w:rPr>
              <w:t>26</w:t>
            </w:r>
          </w:p>
        </w:tc>
        <w:tc>
          <w:tcPr>
            <w:tcW w:w="1531" w:type="dxa"/>
            <w:vAlign w:val="top"/>
          </w:tcPr>
          <w:p w14:paraId="66AC3489">
            <w:pPr>
              <w:spacing w:line="253" w:lineRule="auto"/>
              <w:rPr>
                <w:rFonts w:ascii="Arial"/>
                <w:sz w:val="21"/>
              </w:rPr>
            </w:pPr>
          </w:p>
          <w:p w14:paraId="272216CB">
            <w:pPr>
              <w:spacing w:line="253" w:lineRule="auto"/>
              <w:rPr>
                <w:rFonts w:ascii="Arial"/>
                <w:sz w:val="21"/>
              </w:rPr>
            </w:pPr>
          </w:p>
          <w:p w14:paraId="0EE43D1E">
            <w:pPr>
              <w:spacing w:line="254" w:lineRule="auto"/>
              <w:rPr>
                <w:rFonts w:ascii="Arial"/>
                <w:sz w:val="21"/>
              </w:rPr>
            </w:pPr>
          </w:p>
          <w:p w14:paraId="2FA8A5A9">
            <w:pPr>
              <w:spacing w:line="254" w:lineRule="auto"/>
              <w:rPr>
                <w:rFonts w:ascii="Arial"/>
                <w:sz w:val="21"/>
              </w:rPr>
            </w:pPr>
          </w:p>
          <w:p w14:paraId="18DF9984">
            <w:pPr>
              <w:spacing w:line="254" w:lineRule="auto"/>
              <w:rPr>
                <w:rFonts w:ascii="Arial"/>
                <w:sz w:val="21"/>
              </w:rPr>
            </w:pPr>
          </w:p>
          <w:p w14:paraId="5CD27A8F">
            <w:pPr>
              <w:spacing w:line="254" w:lineRule="auto"/>
              <w:rPr>
                <w:rFonts w:ascii="Arial"/>
                <w:sz w:val="21"/>
              </w:rPr>
            </w:pPr>
          </w:p>
          <w:p w14:paraId="322A5E00">
            <w:pPr>
              <w:spacing w:line="254" w:lineRule="auto"/>
              <w:rPr>
                <w:rFonts w:ascii="Arial"/>
                <w:sz w:val="21"/>
              </w:rPr>
            </w:pPr>
          </w:p>
          <w:p w14:paraId="2D894035">
            <w:pPr>
              <w:spacing w:line="254" w:lineRule="auto"/>
              <w:rPr>
                <w:rFonts w:ascii="Arial"/>
                <w:sz w:val="21"/>
              </w:rPr>
            </w:pPr>
          </w:p>
          <w:p w14:paraId="5512B3BB">
            <w:pPr>
              <w:spacing w:line="254" w:lineRule="auto"/>
              <w:rPr>
                <w:rFonts w:ascii="Arial"/>
                <w:sz w:val="21"/>
              </w:rPr>
            </w:pPr>
          </w:p>
          <w:p w14:paraId="2C7F3741">
            <w:pPr>
              <w:spacing w:line="254" w:lineRule="auto"/>
              <w:rPr>
                <w:rFonts w:ascii="Arial"/>
                <w:sz w:val="21"/>
              </w:rPr>
            </w:pPr>
          </w:p>
          <w:p w14:paraId="48E3A5F5">
            <w:pPr>
              <w:spacing w:line="254" w:lineRule="auto"/>
              <w:rPr>
                <w:rFonts w:ascii="Arial"/>
                <w:sz w:val="21"/>
              </w:rPr>
            </w:pPr>
          </w:p>
          <w:p w14:paraId="1AD84DAF">
            <w:pPr>
              <w:spacing w:line="254" w:lineRule="auto"/>
              <w:rPr>
                <w:rFonts w:ascii="Arial"/>
                <w:sz w:val="21"/>
              </w:rPr>
            </w:pPr>
          </w:p>
          <w:p w14:paraId="65AACC53">
            <w:pPr>
              <w:spacing w:line="254" w:lineRule="auto"/>
              <w:rPr>
                <w:rFonts w:ascii="Arial"/>
                <w:sz w:val="21"/>
              </w:rPr>
            </w:pPr>
          </w:p>
          <w:p w14:paraId="6348458A">
            <w:pPr>
              <w:pStyle w:val="12"/>
              <w:spacing w:before="78" w:line="219" w:lineRule="auto"/>
              <w:ind w:left="112"/>
              <w:rPr>
                <w:sz w:val="24"/>
                <w:szCs w:val="24"/>
              </w:rPr>
            </w:pPr>
            <w:r>
              <w:rPr>
                <w:spacing w:val="-3"/>
                <w:sz w:val="24"/>
                <w:szCs w:val="24"/>
              </w:rPr>
              <w:t>特别提示</w:t>
            </w:r>
          </w:p>
        </w:tc>
        <w:tc>
          <w:tcPr>
            <w:tcW w:w="8200" w:type="dxa"/>
            <w:vAlign w:val="top"/>
          </w:tcPr>
          <w:p w14:paraId="0E90D5BC">
            <w:pPr>
              <w:pStyle w:val="12"/>
              <w:spacing w:before="33" w:line="279" w:lineRule="auto"/>
              <w:ind w:firstLine="147"/>
              <w:rPr>
                <w:sz w:val="24"/>
                <w:szCs w:val="24"/>
              </w:rPr>
            </w:pPr>
            <w:r>
              <w:rPr>
                <w:spacing w:val="-9"/>
                <w:sz w:val="24"/>
                <w:szCs w:val="24"/>
              </w:rPr>
              <w:t>1.本项目采用电子化不见面开标方式，投标人使用数字认证证书（CA</w:t>
            </w:r>
            <w:r>
              <w:rPr>
                <w:spacing w:val="-40"/>
                <w:sz w:val="24"/>
                <w:szCs w:val="24"/>
              </w:rPr>
              <w:t xml:space="preserve"> </w:t>
            </w:r>
            <w:r>
              <w:rPr>
                <w:spacing w:val="-9"/>
                <w:sz w:val="24"/>
                <w:szCs w:val="24"/>
              </w:rPr>
              <w:t>锁）</w:t>
            </w:r>
            <w:r>
              <w:rPr>
                <w:spacing w:val="2"/>
                <w:sz w:val="24"/>
                <w:szCs w:val="24"/>
              </w:rPr>
              <w:t>对投标文件进行签章、加密、上传、签到、解密；投标</w:t>
            </w:r>
            <w:r>
              <w:rPr>
                <w:spacing w:val="1"/>
                <w:sz w:val="24"/>
                <w:szCs w:val="24"/>
              </w:rPr>
              <w:t>人应在全国公共</w:t>
            </w:r>
            <w:r>
              <w:rPr>
                <w:spacing w:val="4"/>
                <w:sz w:val="24"/>
                <w:szCs w:val="24"/>
              </w:rPr>
              <w:t>资源交易平台（陕西省˙榆林市</w:t>
            </w:r>
            <w:r>
              <w:rPr>
                <w:spacing w:val="-9"/>
                <w:sz w:val="24"/>
                <w:szCs w:val="24"/>
              </w:rPr>
              <w:t>）（</w:t>
            </w:r>
            <w:r>
              <w:fldChar w:fldCharType="begin"/>
            </w:r>
            <w:r>
              <w:instrText xml:space="preserve"> HYPERLINK "http://yl.sxggzyjy.cn/" </w:instrText>
            </w:r>
            <w:r>
              <w:fldChar w:fldCharType="separate"/>
            </w:r>
            <w:r>
              <w:rPr>
                <w:sz w:val="24"/>
                <w:szCs w:val="24"/>
              </w:rPr>
              <w:t>http</w:t>
            </w:r>
            <w:r>
              <w:rPr>
                <w:spacing w:val="4"/>
                <w:sz w:val="24"/>
                <w:szCs w:val="24"/>
              </w:rPr>
              <w:t>://</w:t>
            </w:r>
            <w:r>
              <w:rPr>
                <w:sz w:val="24"/>
                <w:szCs w:val="24"/>
              </w:rPr>
              <w:t>yl</w:t>
            </w:r>
            <w:r>
              <w:rPr>
                <w:spacing w:val="4"/>
                <w:sz w:val="24"/>
                <w:szCs w:val="24"/>
              </w:rPr>
              <w:t>.</w:t>
            </w:r>
            <w:r>
              <w:rPr>
                <w:sz w:val="24"/>
                <w:szCs w:val="24"/>
              </w:rPr>
              <w:t>sxggzyjy</w:t>
            </w:r>
            <w:r>
              <w:rPr>
                <w:spacing w:val="4"/>
                <w:sz w:val="24"/>
                <w:szCs w:val="24"/>
              </w:rPr>
              <w:t>.</w:t>
            </w:r>
            <w:r>
              <w:rPr>
                <w:sz w:val="24"/>
                <w:szCs w:val="24"/>
              </w:rPr>
              <w:t>cn</w:t>
            </w:r>
            <w:r>
              <w:rPr>
                <w:spacing w:val="4"/>
                <w:sz w:val="24"/>
                <w:szCs w:val="24"/>
              </w:rPr>
              <w:t>/</w:t>
            </w:r>
            <w:r>
              <w:rPr>
                <w:spacing w:val="4"/>
                <w:sz w:val="24"/>
                <w:szCs w:val="24"/>
              </w:rPr>
              <w:fldChar w:fldCharType="end"/>
            </w:r>
            <w:r>
              <w:rPr>
                <w:spacing w:val="-9"/>
                <w:sz w:val="24"/>
                <w:szCs w:val="24"/>
              </w:rPr>
              <w:t>），</w:t>
            </w:r>
            <w:r>
              <w:rPr>
                <w:spacing w:val="4"/>
                <w:sz w:val="24"/>
                <w:szCs w:val="24"/>
              </w:rPr>
              <w:t>选择</w:t>
            </w:r>
            <w:r>
              <w:rPr>
                <w:spacing w:val="-10"/>
                <w:sz w:val="24"/>
                <w:szCs w:val="24"/>
              </w:rPr>
              <w:t>“服务指南</w:t>
            </w:r>
            <w:r>
              <w:rPr>
                <w:spacing w:val="-89"/>
                <w:sz w:val="24"/>
                <w:szCs w:val="24"/>
              </w:rPr>
              <w:t xml:space="preserve"> </w:t>
            </w:r>
            <w:r>
              <w:rPr>
                <w:spacing w:val="-10"/>
                <w:sz w:val="24"/>
                <w:szCs w:val="24"/>
              </w:rPr>
              <w:t>”，点击“下载专区</w:t>
            </w:r>
            <w:r>
              <w:rPr>
                <w:spacing w:val="-88"/>
                <w:sz w:val="24"/>
                <w:szCs w:val="24"/>
              </w:rPr>
              <w:t xml:space="preserve"> </w:t>
            </w:r>
            <w:r>
              <w:rPr>
                <w:spacing w:val="-10"/>
                <w:sz w:val="24"/>
                <w:szCs w:val="24"/>
              </w:rPr>
              <w:t>”；提前熟知“政府采购</w:t>
            </w:r>
            <w:r>
              <w:rPr>
                <w:spacing w:val="-11"/>
                <w:sz w:val="24"/>
                <w:szCs w:val="24"/>
              </w:rPr>
              <w:t>投标单位手册</w:t>
            </w:r>
            <w:r>
              <w:rPr>
                <w:spacing w:val="-89"/>
                <w:sz w:val="24"/>
                <w:szCs w:val="24"/>
              </w:rPr>
              <w:t xml:space="preserve"> </w:t>
            </w:r>
            <w:r>
              <w:rPr>
                <w:spacing w:val="-11"/>
                <w:sz w:val="24"/>
                <w:szCs w:val="24"/>
              </w:rPr>
              <w:t>”、</w:t>
            </w:r>
            <w:r>
              <w:rPr>
                <w:sz w:val="24"/>
                <w:szCs w:val="24"/>
              </w:rPr>
              <w:t xml:space="preserve"> </w:t>
            </w:r>
            <w:r>
              <w:rPr>
                <w:spacing w:val="-6"/>
                <w:sz w:val="24"/>
                <w:szCs w:val="24"/>
              </w:rPr>
              <w:t>“榆林不见面开标系统操作手册（投标人）”、“榆林不见面开标大厅投</w:t>
            </w:r>
            <w:r>
              <w:rPr>
                <w:spacing w:val="-2"/>
                <w:sz w:val="24"/>
                <w:szCs w:val="24"/>
              </w:rPr>
              <w:t>标人询标操作手册V1.0</w:t>
            </w:r>
            <w:r>
              <w:rPr>
                <w:spacing w:val="-84"/>
                <w:sz w:val="24"/>
                <w:szCs w:val="24"/>
              </w:rPr>
              <w:t xml:space="preserve"> </w:t>
            </w:r>
            <w:r>
              <w:rPr>
                <w:spacing w:val="-2"/>
                <w:sz w:val="24"/>
                <w:szCs w:val="24"/>
              </w:rPr>
              <w:t>”。请投标人仔细阅读操作手册，了解操作流程，</w:t>
            </w:r>
            <w:r>
              <w:rPr>
                <w:spacing w:val="2"/>
                <w:sz w:val="24"/>
                <w:szCs w:val="24"/>
              </w:rPr>
              <w:t>熟练掌握不见面开标、不见面询标操作相关事宜，若无</w:t>
            </w:r>
            <w:r>
              <w:rPr>
                <w:spacing w:val="1"/>
                <w:sz w:val="24"/>
                <w:szCs w:val="24"/>
              </w:rPr>
              <w:t>法正常投标，投</w:t>
            </w:r>
            <w:r>
              <w:rPr>
                <w:spacing w:val="-12"/>
                <w:sz w:val="24"/>
                <w:szCs w:val="24"/>
              </w:rPr>
              <w:t>标</w:t>
            </w:r>
            <w:r>
              <w:rPr>
                <w:spacing w:val="-53"/>
                <w:sz w:val="24"/>
                <w:szCs w:val="24"/>
              </w:rPr>
              <w:t xml:space="preserve"> </w:t>
            </w:r>
            <w:r>
              <w:rPr>
                <w:spacing w:val="-12"/>
                <w:sz w:val="24"/>
                <w:szCs w:val="24"/>
              </w:rPr>
              <w:t>人 自</w:t>
            </w:r>
            <w:r>
              <w:rPr>
                <w:spacing w:val="-60"/>
                <w:sz w:val="24"/>
                <w:szCs w:val="24"/>
              </w:rPr>
              <w:t xml:space="preserve"> </w:t>
            </w:r>
            <w:r>
              <w:rPr>
                <w:spacing w:val="-12"/>
                <w:sz w:val="24"/>
                <w:szCs w:val="24"/>
              </w:rPr>
              <w:t>行</w:t>
            </w:r>
            <w:r>
              <w:rPr>
                <w:spacing w:val="-63"/>
                <w:sz w:val="24"/>
                <w:szCs w:val="24"/>
              </w:rPr>
              <w:t xml:space="preserve"> </w:t>
            </w:r>
            <w:r>
              <w:rPr>
                <w:spacing w:val="-12"/>
                <w:sz w:val="24"/>
                <w:szCs w:val="24"/>
              </w:rPr>
              <w:t>承</w:t>
            </w:r>
            <w:r>
              <w:rPr>
                <w:spacing w:val="-63"/>
                <w:sz w:val="24"/>
                <w:szCs w:val="24"/>
              </w:rPr>
              <w:t xml:space="preserve"> </w:t>
            </w:r>
            <w:r>
              <w:rPr>
                <w:spacing w:val="-12"/>
                <w:sz w:val="24"/>
                <w:szCs w:val="24"/>
              </w:rPr>
              <w:t>担</w:t>
            </w:r>
            <w:r>
              <w:rPr>
                <w:spacing w:val="-52"/>
                <w:sz w:val="24"/>
                <w:szCs w:val="24"/>
              </w:rPr>
              <w:t xml:space="preserve"> </w:t>
            </w:r>
            <w:r>
              <w:rPr>
                <w:spacing w:val="-12"/>
                <w:sz w:val="24"/>
                <w:szCs w:val="24"/>
              </w:rPr>
              <w:t>责</w:t>
            </w:r>
            <w:r>
              <w:rPr>
                <w:spacing w:val="-64"/>
                <w:sz w:val="24"/>
                <w:szCs w:val="24"/>
              </w:rPr>
              <w:t xml:space="preserve"> </w:t>
            </w:r>
            <w:r>
              <w:rPr>
                <w:spacing w:val="-12"/>
                <w:sz w:val="24"/>
                <w:szCs w:val="24"/>
              </w:rPr>
              <w:t>任</w:t>
            </w:r>
            <w:r>
              <w:rPr>
                <w:spacing w:val="-40"/>
                <w:sz w:val="24"/>
                <w:szCs w:val="24"/>
              </w:rPr>
              <w:t xml:space="preserve"> </w:t>
            </w:r>
            <w:r>
              <w:rPr>
                <w:spacing w:val="-12"/>
                <w:sz w:val="24"/>
                <w:szCs w:val="24"/>
              </w:rPr>
              <w:t>。</w:t>
            </w:r>
            <w:r>
              <w:rPr>
                <w:spacing w:val="-35"/>
                <w:sz w:val="24"/>
                <w:szCs w:val="24"/>
              </w:rPr>
              <w:t xml:space="preserve"> </w:t>
            </w:r>
            <w:r>
              <w:rPr>
                <w:spacing w:val="-12"/>
                <w:sz w:val="24"/>
                <w:szCs w:val="24"/>
              </w:rPr>
              <w:t>电</w:t>
            </w:r>
            <w:r>
              <w:rPr>
                <w:spacing w:val="-62"/>
                <w:sz w:val="24"/>
                <w:szCs w:val="24"/>
              </w:rPr>
              <w:t xml:space="preserve"> </w:t>
            </w:r>
            <w:r>
              <w:rPr>
                <w:spacing w:val="-12"/>
                <w:sz w:val="24"/>
                <w:szCs w:val="24"/>
              </w:rPr>
              <w:t>子</w:t>
            </w:r>
            <w:r>
              <w:rPr>
                <w:spacing w:val="-61"/>
                <w:sz w:val="24"/>
                <w:szCs w:val="24"/>
              </w:rPr>
              <w:t xml:space="preserve"> </w:t>
            </w:r>
            <w:r>
              <w:rPr>
                <w:spacing w:val="-12"/>
                <w:sz w:val="24"/>
                <w:szCs w:val="24"/>
              </w:rPr>
              <w:t>投</w:t>
            </w:r>
            <w:r>
              <w:rPr>
                <w:spacing w:val="-60"/>
                <w:sz w:val="24"/>
                <w:szCs w:val="24"/>
              </w:rPr>
              <w:t xml:space="preserve"> </w:t>
            </w:r>
            <w:r>
              <w:rPr>
                <w:spacing w:val="-12"/>
                <w:sz w:val="24"/>
                <w:szCs w:val="24"/>
              </w:rPr>
              <w:t>标</w:t>
            </w:r>
            <w:r>
              <w:rPr>
                <w:spacing w:val="-61"/>
                <w:sz w:val="24"/>
                <w:szCs w:val="24"/>
              </w:rPr>
              <w:t xml:space="preserve"> </w:t>
            </w:r>
            <w:r>
              <w:rPr>
                <w:spacing w:val="-12"/>
                <w:sz w:val="24"/>
                <w:szCs w:val="24"/>
              </w:rPr>
              <w:t>文</w:t>
            </w:r>
            <w:r>
              <w:rPr>
                <w:spacing w:val="-64"/>
                <w:sz w:val="24"/>
                <w:szCs w:val="24"/>
              </w:rPr>
              <w:t xml:space="preserve"> </w:t>
            </w:r>
            <w:r>
              <w:rPr>
                <w:spacing w:val="-12"/>
                <w:sz w:val="24"/>
                <w:szCs w:val="24"/>
              </w:rPr>
              <w:t>件</w:t>
            </w:r>
            <w:r>
              <w:rPr>
                <w:spacing w:val="-63"/>
                <w:sz w:val="24"/>
                <w:szCs w:val="24"/>
              </w:rPr>
              <w:t xml:space="preserve"> </w:t>
            </w:r>
            <w:r>
              <w:rPr>
                <w:spacing w:val="-12"/>
                <w:sz w:val="24"/>
                <w:szCs w:val="24"/>
              </w:rPr>
              <w:t>制</w:t>
            </w:r>
            <w:r>
              <w:rPr>
                <w:spacing w:val="-60"/>
                <w:sz w:val="24"/>
                <w:szCs w:val="24"/>
              </w:rPr>
              <w:t xml:space="preserve"> </w:t>
            </w:r>
            <w:r>
              <w:rPr>
                <w:spacing w:val="-12"/>
                <w:sz w:val="24"/>
                <w:szCs w:val="24"/>
              </w:rPr>
              <w:t>作</w:t>
            </w:r>
            <w:r>
              <w:rPr>
                <w:spacing w:val="-60"/>
                <w:sz w:val="24"/>
                <w:szCs w:val="24"/>
              </w:rPr>
              <w:t xml:space="preserve"> </w:t>
            </w:r>
            <w:r>
              <w:rPr>
                <w:spacing w:val="-12"/>
                <w:sz w:val="24"/>
                <w:szCs w:val="24"/>
              </w:rPr>
              <w:t>软</w:t>
            </w:r>
            <w:r>
              <w:rPr>
                <w:spacing w:val="-64"/>
                <w:sz w:val="24"/>
                <w:szCs w:val="24"/>
              </w:rPr>
              <w:t xml:space="preserve"> </w:t>
            </w:r>
            <w:r>
              <w:rPr>
                <w:spacing w:val="-12"/>
                <w:sz w:val="24"/>
                <w:szCs w:val="24"/>
              </w:rPr>
              <w:t>件</w:t>
            </w:r>
            <w:r>
              <w:rPr>
                <w:spacing w:val="-60"/>
                <w:sz w:val="24"/>
                <w:szCs w:val="24"/>
              </w:rPr>
              <w:t xml:space="preserve"> </w:t>
            </w:r>
            <w:r>
              <w:rPr>
                <w:spacing w:val="-12"/>
                <w:sz w:val="24"/>
                <w:szCs w:val="24"/>
              </w:rPr>
              <w:t>技</w:t>
            </w:r>
            <w:r>
              <w:rPr>
                <w:spacing w:val="-62"/>
                <w:sz w:val="24"/>
                <w:szCs w:val="24"/>
              </w:rPr>
              <w:t xml:space="preserve"> </w:t>
            </w:r>
            <w:r>
              <w:rPr>
                <w:spacing w:val="-12"/>
                <w:sz w:val="24"/>
                <w:szCs w:val="24"/>
              </w:rPr>
              <w:t>术</w:t>
            </w:r>
            <w:r>
              <w:rPr>
                <w:spacing w:val="-62"/>
                <w:sz w:val="24"/>
                <w:szCs w:val="24"/>
              </w:rPr>
              <w:t xml:space="preserve"> </w:t>
            </w:r>
            <w:r>
              <w:rPr>
                <w:spacing w:val="-12"/>
                <w:sz w:val="24"/>
                <w:szCs w:val="24"/>
              </w:rPr>
              <w:t>支</w:t>
            </w:r>
            <w:r>
              <w:rPr>
                <w:spacing w:val="-58"/>
                <w:sz w:val="24"/>
                <w:szCs w:val="24"/>
              </w:rPr>
              <w:t xml:space="preserve"> </w:t>
            </w:r>
            <w:r>
              <w:rPr>
                <w:spacing w:val="-12"/>
                <w:sz w:val="24"/>
                <w:szCs w:val="24"/>
              </w:rPr>
              <w:t>持</w:t>
            </w:r>
            <w:r>
              <w:rPr>
                <w:spacing w:val="-58"/>
                <w:sz w:val="24"/>
                <w:szCs w:val="24"/>
              </w:rPr>
              <w:t xml:space="preserve"> </w:t>
            </w:r>
            <w:r>
              <w:rPr>
                <w:spacing w:val="-12"/>
                <w:sz w:val="24"/>
                <w:szCs w:val="24"/>
              </w:rPr>
              <w:t>热</w:t>
            </w:r>
            <w:r>
              <w:rPr>
                <w:spacing w:val="-61"/>
                <w:sz w:val="24"/>
                <w:szCs w:val="24"/>
              </w:rPr>
              <w:t xml:space="preserve"> </w:t>
            </w:r>
            <w:r>
              <w:rPr>
                <w:spacing w:val="-12"/>
                <w:sz w:val="24"/>
                <w:szCs w:val="24"/>
              </w:rPr>
              <w:t>线</w:t>
            </w:r>
            <w:r>
              <w:rPr>
                <w:spacing w:val="-73"/>
                <w:sz w:val="24"/>
                <w:szCs w:val="24"/>
              </w:rPr>
              <w:t xml:space="preserve"> </w:t>
            </w:r>
            <w:r>
              <w:rPr>
                <w:spacing w:val="-12"/>
                <w:sz w:val="24"/>
                <w:szCs w:val="24"/>
              </w:rPr>
              <w:t>：</w:t>
            </w:r>
          </w:p>
          <w:p w14:paraId="368BC0AE">
            <w:pPr>
              <w:pStyle w:val="12"/>
              <w:spacing w:before="89" w:line="237" w:lineRule="auto"/>
              <w:ind w:left="112"/>
              <w:rPr>
                <w:sz w:val="24"/>
                <w:szCs w:val="24"/>
              </w:rPr>
            </w:pPr>
            <w:r>
              <w:rPr>
                <w:spacing w:val="-1"/>
                <w:sz w:val="24"/>
                <w:szCs w:val="24"/>
              </w:rPr>
              <w:t>400-998-0000。</w:t>
            </w:r>
          </w:p>
          <w:p w14:paraId="5C96603C">
            <w:pPr>
              <w:pStyle w:val="12"/>
              <w:spacing w:before="62" w:line="274" w:lineRule="auto"/>
              <w:ind w:left="114" w:firstLine="1"/>
              <w:rPr>
                <w:sz w:val="24"/>
                <w:szCs w:val="24"/>
              </w:rPr>
            </w:pPr>
            <w:r>
              <w:rPr>
                <w:spacing w:val="-11"/>
                <w:sz w:val="24"/>
                <w:szCs w:val="24"/>
              </w:rPr>
              <w:t>2.关于制作电子投标文件，投标人须在“全国公共资源交易中心平台（陕</w:t>
            </w:r>
            <w:r>
              <w:rPr>
                <w:spacing w:val="4"/>
                <w:sz w:val="24"/>
                <w:szCs w:val="24"/>
              </w:rPr>
              <w:t xml:space="preserve"> </w:t>
            </w:r>
            <w:r>
              <w:rPr>
                <w:spacing w:val="-3"/>
                <w:sz w:val="24"/>
                <w:szCs w:val="24"/>
              </w:rPr>
              <w:t>西省</w:t>
            </w:r>
            <w:r>
              <w:rPr>
                <w:spacing w:val="-52"/>
                <w:sz w:val="24"/>
                <w:szCs w:val="24"/>
              </w:rPr>
              <w:t>）（</w:t>
            </w:r>
            <w:r>
              <w:fldChar w:fldCharType="begin"/>
            </w:r>
            <w:r>
              <w:instrText xml:space="preserve"> HYPERLINK "http://www.sxggzyjy.cn/" </w:instrText>
            </w:r>
            <w:r>
              <w:fldChar w:fldCharType="separate"/>
            </w:r>
            <w:r>
              <w:rPr>
                <w:spacing w:val="-3"/>
                <w:sz w:val="24"/>
                <w:szCs w:val="24"/>
              </w:rPr>
              <w:t>http://www.sxggzyjy.cn/</w:t>
            </w:r>
            <w:r>
              <w:rPr>
                <w:spacing w:val="-3"/>
                <w:sz w:val="24"/>
                <w:szCs w:val="24"/>
              </w:rPr>
              <w:fldChar w:fldCharType="end"/>
            </w:r>
            <w:r>
              <w:rPr>
                <w:spacing w:val="-3"/>
                <w:sz w:val="24"/>
                <w:szCs w:val="24"/>
              </w:rPr>
              <w:t>）”的“服务指南</w:t>
            </w:r>
            <w:r>
              <w:rPr>
                <w:spacing w:val="-4"/>
                <w:sz w:val="24"/>
                <w:szCs w:val="24"/>
              </w:rPr>
              <w:t>”栏目“下载专区”</w:t>
            </w:r>
            <w:r>
              <w:rPr>
                <w:spacing w:val="18"/>
                <w:sz w:val="24"/>
                <w:szCs w:val="24"/>
              </w:rPr>
              <w:t>中</w:t>
            </w:r>
            <w:r>
              <w:rPr>
                <w:spacing w:val="-66"/>
                <w:sz w:val="24"/>
                <w:szCs w:val="24"/>
              </w:rPr>
              <w:t xml:space="preserve"> </w:t>
            </w:r>
            <w:r>
              <w:rPr>
                <w:spacing w:val="18"/>
                <w:sz w:val="24"/>
                <w:szCs w:val="24"/>
              </w:rPr>
              <w:t>，下载“</w:t>
            </w:r>
            <w:r>
              <w:rPr>
                <w:spacing w:val="-68"/>
                <w:sz w:val="24"/>
                <w:szCs w:val="24"/>
              </w:rPr>
              <w:t xml:space="preserve"> </w:t>
            </w:r>
            <w:r>
              <w:rPr>
                <w:spacing w:val="18"/>
                <w:sz w:val="24"/>
                <w:szCs w:val="24"/>
              </w:rPr>
              <w:t>陕西省公共资源交易平台政府采购电子标书制作工具</w:t>
            </w:r>
            <w:r>
              <w:rPr>
                <w:sz w:val="24"/>
                <w:szCs w:val="24"/>
              </w:rPr>
              <w:t xml:space="preserve"> </w:t>
            </w:r>
            <w:r>
              <w:rPr>
                <w:spacing w:val="-5"/>
                <w:sz w:val="24"/>
                <w:szCs w:val="24"/>
              </w:rPr>
              <w:t>(8.0.1.01</w:t>
            </w:r>
            <w:r>
              <w:rPr>
                <w:spacing w:val="70"/>
                <w:sz w:val="24"/>
                <w:szCs w:val="24"/>
              </w:rPr>
              <w:t xml:space="preserve"> </w:t>
            </w:r>
            <w:r>
              <w:rPr>
                <w:spacing w:val="-5"/>
                <w:sz w:val="24"/>
                <w:szCs w:val="24"/>
              </w:rPr>
              <w:t>)</w:t>
            </w:r>
            <w:r>
              <w:rPr>
                <w:spacing w:val="-89"/>
                <w:sz w:val="24"/>
                <w:szCs w:val="24"/>
              </w:rPr>
              <w:t xml:space="preserve"> </w:t>
            </w:r>
            <w:r>
              <w:rPr>
                <w:spacing w:val="-5"/>
                <w:sz w:val="24"/>
                <w:szCs w:val="24"/>
              </w:rPr>
              <w:t>”，并升级至最新版本，使用该客户端制作电子投标文件，制作后缀为“.SXSTF</w:t>
            </w:r>
            <w:r>
              <w:rPr>
                <w:spacing w:val="-89"/>
                <w:sz w:val="24"/>
                <w:szCs w:val="24"/>
              </w:rPr>
              <w:t xml:space="preserve"> </w:t>
            </w:r>
            <w:r>
              <w:rPr>
                <w:spacing w:val="-5"/>
                <w:sz w:val="24"/>
                <w:szCs w:val="24"/>
              </w:rPr>
              <w:t>”的电子投标文</w:t>
            </w:r>
            <w:r>
              <w:rPr>
                <w:spacing w:val="-6"/>
                <w:sz w:val="24"/>
                <w:szCs w:val="24"/>
              </w:rPr>
              <w:t>件。</w:t>
            </w:r>
          </w:p>
          <w:p w14:paraId="04E4DBA8">
            <w:pPr>
              <w:pStyle w:val="12"/>
              <w:spacing w:before="88" w:line="274" w:lineRule="auto"/>
              <w:ind w:left="5" w:right="15" w:firstLine="113"/>
              <w:rPr>
                <w:sz w:val="24"/>
                <w:szCs w:val="24"/>
              </w:rPr>
            </w:pPr>
            <w:r>
              <w:rPr>
                <w:spacing w:val="-4"/>
                <w:sz w:val="24"/>
                <w:szCs w:val="24"/>
              </w:rPr>
              <w:t>3.提交电子投标文件的方法，登录全国公共资源交易中心平台</w:t>
            </w:r>
            <w:r>
              <w:rPr>
                <w:spacing w:val="-5"/>
                <w:sz w:val="24"/>
                <w:szCs w:val="24"/>
              </w:rPr>
              <w:t>（陕西省）</w:t>
            </w:r>
            <w:r>
              <w:rPr>
                <w:sz w:val="24"/>
                <w:szCs w:val="24"/>
              </w:rPr>
              <w:t xml:space="preserve"> （</w:t>
            </w:r>
            <w:r>
              <w:fldChar w:fldCharType="begin"/>
            </w:r>
            <w:r>
              <w:instrText xml:space="preserve"> HYPERLINK "http://www.sxggzyjy.cn/" </w:instrText>
            </w:r>
            <w:r>
              <w:fldChar w:fldCharType="separate"/>
            </w:r>
            <w:r>
              <w:rPr>
                <w:sz w:val="24"/>
                <w:szCs w:val="24"/>
              </w:rPr>
              <w:t>http://www.sxggzyjy.c</w:t>
            </w:r>
            <w:r>
              <w:rPr>
                <w:spacing w:val="-1"/>
                <w:sz w:val="24"/>
                <w:szCs w:val="24"/>
              </w:rPr>
              <w:t>n/</w:t>
            </w:r>
            <w:r>
              <w:rPr>
                <w:spacing w:val="-1"/>
                <w:sz w:val="24"/>
                <w:szCs w:val="24"/>
              </w:rPr>
              <w:fldChar w:fldCharType="end"/>
            </w:r>
            <w:r>
              <w:rPr>
                <w:spacing w:val="6"/>
                <w:sz w:val="24"/>
                <w:szCs w:val="24"/>
              </w:rPr>
              <w:t>），</w:t>
            </w:r>
            <w:r>
              <w:rPr>
                <w:spacing w:val="-1"/>
                <w:sz w:val="24"/>
                <w:szCs w:val="24"/>
              </w:rPr>
              <w:t>选择“电子交易平台—政府采购交易系</w:t>
            </w:r>
            <w:r>
              <w:rPr>
                <w:spacing w:val="3"/>
                <w:sz w:val="24"/>
                <w:szCs w:val="24"/>
              </w:rPr>
              <w:t>统（企业端）</w:t>
            </w:r>
            <w:r>
              <w:rPr>
                <w:spacing w:val="-89"/>
                <w:sz w:val="24"/>
                <w:szCs w:val="24"/>
              </w:rPr>
              <w:t xml:space="preserve"> </w:t>
            </w:r>
            <w:r>
              <w:rPr>
                <w:spacing w:val="3"/>
                <w:sz w:val="24"/>
                <w:szCs w:val="24"/>
              </w:rPr>
              <w:t>”进行登录，登录后进入菜单“采</w:t>
            </w:r>
            <w:r>
              <w:rPr>
                <w:spacing w:val="2"/>
                <w:sz w:val="24"/>
                <w:szCs w:val="24"/>
              </w:rPr>
              <w:t>购业务—我的项目—项</w:t>
            </w:r>
            <w:r>
              <w:rPr>
                <w:spacing w:val="4"/>
                <w:sz w:val="24"/>
                <w:szCs w:val="24"/>
              </w:rPr>
              <w:t>目流程—上传电子投标文件</w:t>
            </w:r>
            <w:r>
              <w:rPr>
                <w:spacing w:val="-89"/>
                <w:sz w:val="24"/>
                <w:szCs w:val="24"/>
              </w:rPr>
              <w:t xml:space="preserve"> </w:t>
            </w:r>
            <w:r>
              <w:rPr>
                <w:spacing w:val="4"/>
                <w:sz w:val="24"/>
                <w:szCs w:val="24"/>
              </w:rPr>
              <w:t>”。上传成功后</w:t>
            </w:r>
            <w:r>
              <w:rPr>
                <w:spacing w:val="3"/>
                <w:sz w:val="24"/>
                <w:szCs w:val="24"/>
              </w:rPr>
              <w:t>，电子化平台将予以记录，</w:t>
            </w:r>
            <w:r>
              <w:rPr>
                <w:spacing w:val="9"/>
                <w:sz w:val="24"/>
                <w:szCs w:val="24"/>
              </w:rPr>
              <w:t>逾期系统将拒绝接收。</w:t>
            </w:r>
          </w:p>
        </w:tc>
      </w:tr>
      <w:tr w14:paraId="0115C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5" w:type="dxa"/>
            <w:vAlign w:val="top"/>
          </w:tcPr>
          <w:p w14:paraId="6732FF2F">
            <w:pPr>
              <w:spacing w:line="249" w:lineRule="auto"/>
              <w:rPr>
                <w:rFonts w:ascii="Arial"/>
                <w:sz w:val="21"/>
              </w:rPr>
            </w:pPr>
          </w:p>
          <w:p w14:paraId="03D3DBB5">
            <w:pPr>
              <w:spacing w:line="249" w:lineRule="auto"/>
              <w:rPr>
                <w:rFonts w:ascii="Arial"/>
                <w:sz w:val="21"/>
              </w:rPr>
            </w:pPr>
          </w:p>
          <w:p w14:paraId="238C0FD4">
            <w:pPr>
              <w:spacing w:line="249" w:lineRule="auto"/>
              <w:rPr>
                <w:rFonts w:ascii="Arial"/>
                <w:sz w:val="21"/>
              </w:rPr>
            </w:pPr>
          </w:p>
          <w:p w14:paraId="66576D25">
            <w:pPr>
              <w:spacing w:line="249" w:lineRule="auto"/>
              <w:rPr>
                <w:rFonts w:ascii="Arial"/>
                <w:sz w:val="21"/>
              </w:rPr>
            </w:pPr>
          </w:p>
          <w:p w14:paraId="619C6574">
            <w:pPr>
              <w:spacing w:line="249" w:lineRule="auto"/>
              <w:rPr>
                <w:rFonts w:ascii="Arial"/>
                <w:sz w:val="21"/>
              </w:rPr>
            </w:pPr>
          </w:p>
          <w:p w14:paraId="0AFD2F05">
            <w:pPr>
              <w:spacing w:line="249" w:lineRule="auto"/>
              <w:rPr>
                <w:rFonts w:ascii="Arial"/>
                <w:sz w:val="21"/>
              </w:rPr>
            </w:pPr>
          </w:p>
          <w:p w14:paraId="33803B4E">
            <w:pPr>
              <w:spacing w:line="249" w:lineRule="auto"/>
              <w:rPr>
                <w:rFonts w:ascii="Arial"/>
                <w:sz w:val="21"/>
              </w:rPr>
            </w:pPr>
          </w:p>
          <w:p w14:paraId="147AFF30">
            <w:pPr>
              <w:spacing w:line="249" w:lineRule="auto"/>
              <w:rPr>
                <w:rFonts w:ascii="Arial"/>
                <w:sz w:val="21"/>
              </w:rPr>
            </w:pPr>
          </w:p>
          <w:p w14:paraId="52D4E81F">
            <w:pPr>
              <w:spacing w:line="249" w:lineRule="auto"/>
              <w:rPr>
                <w:rFonts w:ascii="Arial"/>
                <w:sz w:val="21"/>
              </w:rPr>
            </w:pPr>
          </w:p>
          <w:p w14:paraId="4BF164DA">
            <w:pPr>
              <w:spacing w:line="249" w:lineRule="auto"/>
              <w:rPr>
                <w:rFonts w:ascii="Arial"/>
                <w:sz w:val="21"/>
              </w:rPr>
            </w:pPr>
          </w:p>
          <w:p w14:paraId="7D1E4811">
            <w:pPr>
              <w:spacing w:line="249" w:lineRule="auto"/>
              <w:rPr>
                <w:rFonts w:ascii="Arial"/>
                <w:sz w:val="21"/>
              </w:rPr>
            </w:pPr>
          </w:p>
          <w:p w14:paraId="3CB0384D">
            <w:pPr>
              <w:spacing w:line="250" w:lineRule="auto"/>
              <w:rPr>
                <w:rFonts w:ascii="Arial"/>
                <w:sz w:val="21"/>
              </w:rPr>
            </w:pPr>
          </w:p>
          <w:p w14:paraId="497DCA42">
            <w:pPr>
              <w:pStyle w:val="12"/>
              <w:spacing w:before="78"/>
              <w:ind w:left="218"/>
              <w:rPr>
                <w:sz w:val="24"/>
                <w:szCs w:val="24"/>
              </w:rPr>
            </w:pPr>
            <w:r>
              <w:rPr>
                <w:spacing w:val="-7"/>
                <w:sz w:val="24"/>
                <w:szCs w:val="24"/>
              </w:rPr>
              <w:t>27</w:t>
            </w:r>
          </w:p>
        </w:tc>
        <w:tc>
          <w:tcPr>
            <w:tcW w:w="1531" w:type="dxa"/>
            <w:vAlign w:val="top"/>
          </w:tcPr>
          <w:p w14:paraId="67D7C8F4">
            <w:pPr>
              <w:spacing w:line="261" w:lineRule="auto"/>
              <w:rPr>
                <w:rFonts w:ascii="Arial"/>
                <w:sz w:val="21"/>
              </w:rPr>
            </w:pPr>
          </w:p>
          <w:p w14:paraId="35BF8568">
            <w:pPr>
              <w:spacing w:line="262" w:lineRule="auto"/>
              <w:rPr>
                <w:rFonts w:ascii="Arial"/>
                <w:sz w:val="21"/>
              </w:rPr>
            </w:pPr>
          </w:p>
          <w:p w14:paraId="06015871">
            <w:pPr>
              <w:spacing w:line="262" w:lineRule="auto"/>
              <w:rPr>
                <w:rFonts w:ascii="Arial"/>
                <w:sz w:val="21"/>
              </w:rPr>
            </w:pPr>
          </w:p>
          <w:p w14:paraId="789FC324">
            <w:pPr>
              <w:spacing w:line="262" w:lineRule="auto"/>
              <w:rPr>
                <w:rFonts w:ascii="Arial"/>
                <w:sz w:val="21"/>
              </w:rPr>
            </w:pPr>
          </w:p>
          <w:p w14:paraId="26C54AE4">
            <w:pPr>
              <w:spacing w:line="262" w:lineRule="auto"/>
              <w:rPr>
                <w:rFonts w:ascii="Arial"/>
                <w:sz w:val="21"/>
              </w:rPr>
            </w:pPr>
          </w:p>
          <w:p w14:paraId="4935A348">
            <w:pPr>
              <w:spacing w:line="262" w:lineRule="auto"/>
              <w:rPr>
                <w:rFonts w:ascii="Arial"/>
                <w:sz w:val="21"/>
              </w:rPr>
            </w:pPr>
          </w:p>
          <w:p w14:paraId="00699686">
            <w:pPr>
              <w:spacing w:line="262" w:lineRule="auto"/>
              <w:rPr>
                <w:rFonts w:ascii="Arial"/>
                <w:sz w:val="21"/>
              </w:rPr>
            </w:pPr>
          </w:p>
          <w:p w14:paraId="105A3F82">
            <w:pPr>
              <w:spacing w:line="262" w:lineRule="auto"/>
              <w:rPr>
                <w:rFonts w:ascii="Arial"/>
                <w:sz w:val="21"/>
              </w:rPr>
            </w:pPr>
          </w:p>
          <w:p w14:paraId="7ED3A749">
            <w:pPr>
              <w:spacing w:line="262" w:lineRule="auto"/>
              <w:rPr>
                <w:rFonts w:ascii="Arial"/>
                <w:sz w:val="21"/>
              </w:rPr>
            </w:pPr>
          </w:p>
          <w:p w14:paraId="22BB15FC">
            <w:pPr>
              <w:spacing w:line="262" w:lineRule="auto"/>
              <w:rPr>
                <w:rFonts w:ascii="Arial"/>
                <w:sz w:val="21"/>
              </w:rPr>
            </w:pPr>
          </w:p>
          <w:p w14:paraId="1165BE78">
            <w:pPr>
              <w:pStyle w:val="12"/>
              <w:spacing w:before="78" w:line="289" w:lineRule="auto"/>
              <w:ind w:left="116" w:right="260"/>
              <w:jc w:val="both"/>
              <w:rPr>
                <w:sz w:val="24"/>
                <w:szCs w:val="24"/>
              </w:rPr>
            </w:pPr>
            <w:r>
              <w:rPr>
                <w:spacing w:val="-2"/>
                <w:sz w:val="24"/>
                <w:szCs w:val="24"/>
              </w:rPr>
              <w:t>关于中小企业执行的优惠政策说</w:t>
            </w:r>
            <w:r>
              <w:rPr>
                <w:sz w:val="24"/>
                <w:szCs w:val="24"/>
              </w:rPr>
              <w:t>明</w:t>
            </w:r>
          </w:p>
        </w:tc>
        <w:tc>
          <w:tcPr>
            <w:tcW w:w="8200" w:type="dxa"/>
            <w:vAlign w:val="top"/>
          </w:tcPr>
          <w:p w14:paraId="39FDFC4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6"/>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rPr>
              <w:t>投标企业政府采购政策</w:t>
            </w:r>
          </w:p>
          <w:p w14:paraId="16F447E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专门面向中小企业采购项目，所属行业为</w:t>
            </w:r>
            <w:r>
              <w:rPr>
                <w:rFonts w:hint="eastAsia" w:asciiTheme="minorEastAsia" w:hAnsiTheme="minorEastAsia" w:eastAsiaTheme="minorEastAsia" w:cstheme="minorEastAsia"/>
                <w:snapToGrid w:val="0"/>
                <w:color w:val="000000"/>
                <w:kern w:val="0"/>
                <w:sz w:val="24"/>
                <w:szCs w:val="24"/>
                <w:u w:val="single"/>
                <w:lang w:val="en-US" w:eastAsia="zh-CN" w:bidi="ar"/>
              </w:rPr>
              <w:t>其他未列明行业</w:t>
            </w:r>
          </w:p>
          <w:p w14:paraId="03B9B33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5" w:right="106"/>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 中小企业落实政府采购政策</w:t>
            </w:r>
          </w:p>
          <w:p w14:paraId="169E9C5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5" w:right="106"/>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（1）中小企业应符合工信部联企业[2011]300 号文件规定，采购活动执行《政府采购促进中小企业发展暂行办法》的规定。</w:t>
            </w:r>
          </w:p>
          <w:p w14:paraId="73978AF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5" w:right="106"/>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（2）投标供应商须提供中小企业证明函，以此为依据享受政府采购政策。</w:t>
            </w:r>
          </w:p>
          <w:p w14:paraId="22AE8EC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5" w:right="106"/>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（3）投标供应商出具《中小企业声明函》，由评委会审定，符合条件的企业享受政府采购政策(价格优惠 20%)。</w:t>
            </w:r>
          </w:p>
          <w:p w14:paraId="18AD7DD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5" w:right="106"/>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1.2 残疾人福利性单位应符合《财政部民政部中国残疾人联合会关于促进残疾人就业政府采购政策的通知》（财库〔2017〕 141 号），投标供应商出具《残疾人福利性单位声明函》，由评委会审定，符合条件的企业享受政府采购政策(价格优惠20%)。</w:t>
            </w:r>
          </w:p>
          <w:p w14:paraId="3CF8BE6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5" w:right="106"/>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1.3 监狱和戒毒企业应符合《财政部 司法部关于政府采购支持监狱企业发展有关问题的通知》--财库〔2014〕68 号，并提供由省级以上监狱管理局、戒毒管理局(含新疆生产建设兵团)出具的属于监狱企业的证明(价格优惠20%）。</w:t>
            </w:r>
          </w:p>
          <w:p w14:paraId="4E812C2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28" w:right="75"/>
              <w:textAlignment w:val="baseline"/>
              <w:rPr>
                <w:sz w:val="24"/>
                <w:szCs w:val="24"/>
              </w:rPr>
            </w:pPr>
            <w:r>
              <w:rPr>
                <w:rFonts w:hint="eastAsia" w:asciiTheme="minorEastAsia" w:hAnsiTheme="minorEastAsia" w:eastAsiaTheme="minorEastAsia" w:cstheme="minorEastAsia"/>
                <w:b/>
                <w:bCs/>
                <w:spacing w:val="-3"/>
                <w:sz w:val="24"/>
                <w:szCs w:val="24"/>
              </w:rPr>
              <w:t>若供应商同时满足上述</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b/>
                <w:bCs/>
                <w:spacing w:val="-3"/>
                <w:sz w:val="24"/>
                <w:szCs w:val="24"/>
              </w:rPr>
              <w:t>1.1、1.2、1.</w:t>
            </w:r>
            <w:r>
              <w:rPr>
                <w:rFonts w:hint="eastAsia" w:asciiTheme="minorEastAsia" w:hAnsiTheme="minorEastAsia" w:eastAsiaTheme="minorEastAsia" w:cstheme="minorEastAsia"/>
                <w:b/>
                <w:bCs/>
                <w:spacing w:val="-4"/>
                <w:sz w:val="24"/>
                <w:szCs w:val="24"/>
              </w:rPr>
              <w:t>3</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b/>
                <w:bCs/>
                <w:spacing w:val="-4"/>
                <w:sz w:val="24"/>
                <w:szCs w:val="24"/>
              </w:rPr>
              <w:t>中多个优惠条件时，评标时只按一种优惠</w:t>
            </w:r>
            <w:r>
              <w:rPr>
                <w:rFonts w:hint="eastAsia" w:asciiTheme="minorEastAsia" w:hAnsiTheme="minorEastAsia" w:eastAsiaTheme="minorEastAsia" w:cstheme="minorEastAsia"/>
                <w:b/>
                <w:bCs/>
                <w:spacing w:val="-6"/>
                <w:sz w:val="24"/>
                <w:szCs w:val="24"/>
              </w:rPr>
              <w:t>计入。</w:t>
            </w:r>
          </w:p>
        </w:tc>
      </w:tr>
      <w:tr w14:paraId="0F3BF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4" w:hRule="atLeast"/>
        </w:trPr>
        <w:tc>
          <w:tcPr>
            <w:tcW w:w="655" w:type="dxa"/>
            <w:vAlign w:val="top"/>
          </w:tcPr>
          <w:p w14:paraId="61DF81F9">
            <w:pPr>
              <w:rPr>
                <w:rFonts w:ascii="Arial"/>
                <w:sz w:val="21"/>
              </w:rPr>
            </w:pPr>
          </w:p>
          <w:p w14:paraId="4D076381">
            <w:pPr>
              <w:rPr>
                <w:rFonts w:ascii="Arial"/>
                <w:sz w:val="21"/>
              </w:rPr>
            </w:pPr>
          </w:p>
          <w:p w14:paraId="6739AF6D">
            <w:pPr>
              <w:rPr>
                <w:rFonts w:ascii="Arial"/>
                <w:sz w:val="21"/>
              </w:rPr>
            </w:pPr>
          </w:p>
          <w:p w14:paraId="359D5F1E">
            <w:pPr>
              <w:rPr>
                <w:rFonts w:ascii="Arial"/>
                <w:sz w:val="21"/>
              </w:rPr>
            </w:pPr>
          </w:p>
          <w:p w14:paraId="37046636">
            <w:pPr>
              <w:rPr>
                <w:rFonts w:ascii="Arial"/>
                <w:sz w:val="21"/>
              </w:rPr>
            </w:pPr>
          </w:p>
          <w:p w14:paraId="7075AB3C">
            <w:pPr>
              <w:spacing w:line="241" w:lineRule="auto"/>
              <w:rPr>
                <w:rFonts w:ascii="Arial"/>
                <w:sz w:val="21"/>
              </w:rPr>
            </w:pPr>
          </w:p>
          <w:p w14:paraId="4A965B99">
            <w:pPr>
              <w:spacing w:line="241" w:lineRule="auto"/>
              <w:rPr>
                <w:rFonts w:ascii="Arial"/>
                <w:sz w:val="21"/>
              </w:rPr>
            </w:pPr>
          </w:p>
          <w:p w14:paraId="706DEA36">
            <w:pPr>
              <w:spacing w:line="241" w:lineRule="auto"/>
              <w:rPr>
                <w:rFonts w:ascii="Arial"/>
                <w:sz w:val="21"/>
              </w:rPr>
            </w:pPr>
          </w:p>
          <w:p w14:paraId="5D07F72F">
            <w:pPr>
              <w:spacing w:line="241" w:lineRule="auto"/>
              <w:rPr>
                <w:rFonts w:ascii="Arial"/>
                <w:sz w:val="21"/>
              </w:rPr>
            </w:pPr>
          </w:p>
          <w:p w14:paraId="7EC7D89A">
            <w:pPr>
              <w:spacing w:line="241" w:lineRule="auto"/>
              <w:rPr>
                <w:rFonts w:ascii="Arial"/>
                <w:sz w:val="21"/>
              </w:rPr>
            </w:pPr>
          </w:p>
          <w:p w14:paraId="2C1421BD">
            <w:pPr>
              <w:spacing w:line="241" w:lineRule="auto"/>
              <w:rPr>
                <w:rFonts w:ascii="Arial"/>
                <w:sz w:val="21"/>
              </w:rPr>
            </w:pPr>
          </w:p>
          <w:p w14:paraId="7B6C5295">
            <w:pPr>
              <w:spacing w:line="241" w:lineRule="auto"/>
              <w:rPr>
                <w:rFonts w:ascii="Arial"/>
                <w:sz w:val="21"/>
              </w:rPr>
            </w:pPr>
          </w:p>
          <w:p w14:paraId="5C627D78">
            <w:pPr>
              <w:spacing w:line="241" w:lineRule="auto"/>
              <w:rPr>
                <w:rFonts w:ascii="Arial"/>
                <w:sz w:val="21"/>
              </w:rPr>
            </w:pPr>
          </w:p>
          <w:p w14:paraId="5B713F42">
            <w:pPr>
              <w:spacing w:line="241" w:lineRule="auto"/>
              <w:rPr>
                <w:rFonts w:ascii="Arial"/>
                <w:sz w:val="21"/>
              </w:rPr>
            </w:pPr>
          </w:p>
          <w:p w14:paraId="010571FD">
            <w:pPr>
              <w:spacing w:line="241" w:lineRule="auto"/>
              <w:rPr>
                <w:rFonts w:ascii="Arial"/>
                <w:sz w:val="21"/>
              </w:rPr>
            </w:pPr>
          </w:p>
          <w:p w14:paraId="31227F93">
            <w:pPr>
              <w:spacing w:line="241" w:lineRule="auto"/>
              <w:rPr>
                <w:rFonts w:ascii="Arial"/>
                <w:sz w:val="21"/>
              </w:rPr>
            </w:pPr>
          </w:p>
          <w:p w14:paraId="2294B436">
            <w:pPr>
              <w:spacing w:line="241" w:lineRule="auto"/>
              <w:rPr>
                <w:rFonts w:ascii="Arial"/>
                <w:sz w:val="21"/>
              </w:rPr>
            </w:pPr>
          </w:p>
          <w:p w14:paraId="232BDB44">
            <w:pPr>
              <w:spacing w:line="241" w:lineRule="auto"/>
              <w:rPr>
                <w:rFonts w:ascii="Arial"/>
                <w:sz w:val="21"/>
              </w:rPr>
            </w:pPr>
          </w:p>
          <w:p w14:paraId="58D296E8">
            <w:pPr>
              <w:spacing w:line="241" w:lineRule="auto"/>
              <w:rPr>
                <w:rFonts w:ascii="Arial"/>
                <w:sz w:val="21"/>
              </w:rPr>
            </w:pPr>
          </w:p>
          <w:p w14:paraId="4A21DBDF">
            <w:pPr>
              <w:spacing w:line="241" w:lineRule="auto"/>
              <w:rPr>
                <w:rFonts w:ascii="Arial"/>
                <w:sz w:val="21"/>
              </w:rPr>
            </w:pPr>
          </w:p>
          <w:p w14:paraId="407568B4">
            <w:pPr>
              <w:spacing w:line="241" w:lineRule="auto"/>
              <w:rPr>
                <w:rFonts w:ascii="Arial"/>
                <w:sz w:val="21"/>
              </w:rPr>
            </w:pPr>
          </w:p>
          <w:p w14:paraId="62842D86">
            <w:pPr>
              <w:spacing w:line="241" w:lineRule="auto"/>
              <w:rPr>
                <w:rFonts w:ascii="Arial"/>
                <w:sz w:val="21"/>
              </w:rPr>
            </w:pPr>
          </w:p>
          <w:p w14:paraId="26294F82">
            <w:pPr>
              <w:spacing w:line="241" w:lineRule="auto"/>
              <w:rPr>
                <w:rFonts w:ascii="Arial"/>
                <w:sz w:val="21"/>
              </w:rPr>
            </w:pPr>
          </w:p>
          <w:p w14:paraId="2C240BE9">
            <w:pPr>
              <w:spacing w:line="241" w:lineRule="auto"/>
              <w:rPr>
                <w:rFonts w:ascii="Arial"/>
                <w:sz w:val="21"/>
              </w:rPr>
            </w:pPr>
          </w:p>
          <w:p w14:paraId="31B1ADA1">
            <w:pPr>
              <w:spacing w:line="241" w:lineRule="auto"/>
              <w:rPr>
                <w:rFonts w:ascii="Arial"/>
                <w:sz w:val="21"/>
              </w:rPr>
            </w:pPr>
          </w:p>
          <w:p w14:paraId="01204545">
            <w:pPr>
              <w:spacing w:line="241" w:lineRule="auto"/>
              <w:rPr>
                <w:rFonts w:ascii="Arial"/>
                <w:sz w:val="21"/>
              </w:rPr>
            </w:pPr>
          </w:p>
          <w:p w14:paraId="75B0BCAD">
            <w:pPr>
              <w:spacing w:line="241" w:lineRule="auto"/>
              <w:rPr>
                <w:rFonts w:ascii="Arial"/>
                <w:sz w:val="21"/>
              </w:rPr>
            </w:pPr>
          </w:p>
          <w:p w14:paraId="11B46AE2">
            <w:pPr>
              <w:pStyle w:val="12"/>
              <w:spacing w:before="78"/>
              <w:ind w:left="218" w:leftChars="0"/>
              <w:rPr>
                <w:spacing w:val="-7"/>
                <w:sz w:val="24"/>
                <w:szCs w:val="24"/>
              </w:rPr>
            </w:pPr>
            <w:r>
              <w:rPr>
                <w:spacing w:val="-7"/>
                <w:sz w:val="24"/>
                <w:szCs w:val="24"/>
              </w:rPr>
              <w:t>28</w:t>
            </w:r>
          </w:p>
        </w:tc>
        <w:tc>
          <w:tcPr>
            <w:tcW w:w="1531" w:type="dxa"/>
            <w:vAlign w:val="top"/>
          </w:tcPr>
          <w:p w14:paraId="5F351FA2">
            <w:pPr>
              <w:spacing w:line="243" w:lineRule="auto"/>
              <w:rPr>
                <w:rFonts w:ascii="Arial"/>
                <w:sz w:val="21"/>
              </w:rPr>
            </w:pPr>
          </w:p>
          <w:p w14:paraId="35BB6370">
            <w:pPr>
              <w:spacing w:line="243" w:lineRule="auto"/>
              <w:rPr>
                <w:rFonts w:ascii="Arial"/>
                <w:sz w:val="21"/>
              </w:rPr>
            </w:pPr>
          </w:p>
          <w:p w14:paraId="5909BECD">
            <w:pPr>
              <w:spacing w:line="243" w:lineRule="auto"/>
              <w:rPr>
                <w:rFonts w:ascii="Arial"/>
                <w:sz w:val="21"/>
              </w:rPr>
            </w:pPr>
          </w:p>
          <w:p w14:paraId="52FE6C5C">
            <w:pPr>
              <w:spacing w:line="243" w:lineRule="auto"/>
              <w:rPr>
                <w:rFonts w:ascii="Arial"/>
                <w:sz w:val="21"/>
              </w:rPr>
            </w:pPr>
          </w:p>
          <w:p w14:paraId="6EA64682">
            <w:pPr>
              <w:spacing w:line="243" w:lineRule="auto"/>
              <w:rPr>
                <w:rFonts w:ascii="Arial"/>
                <w:sz w:val="21"/>
              </w:rPr>
            </w:pPr>
          </w:p>
          <w:p w14:paraId="7447E858">
            <w:pPr>
              <w:spacing w:line="243" w:lineRule="auto"/>
              <w:rPr>
                <w:rFonts w:ascii="Arial"/>
                <w:sz w:val="21"/>
              </w:rPr>
            </w:pPr>
          </w:p>
          <w:p w14:paraId="3634097F">
            <w:pPr>
              <w:spacing w:line="243" w:lineRule="auto"/>
              <w:rPr>
                <w:rFonts w:ascii="Arial"/>
                <w:sz w:val="21"/>
              </w:rPr>
            </w:pPr>
          </w:p>
          <w:p w14:paraId="3D04619E">
            <w:pPr>
              <w:spacing w:line="243" w:lineRule="auto"/>
              <w:rPr>
                <w:rFonts w:ascii="Arial"/>
                <w:sz w:val="21"/>
              </w:rPr>
            </w:pPr>
          </w:p>
          <w:p w14:paraId="733D1313">
            <w:pPr>
              <w:spacing w:line="243" w:lineRule="auto"/>
              <w:rPr>
                <w:rFonts w:ascii="Arial"/>
                <w:sz w:val="21"/>
              </w:rPr>
            </w:pPr>
          </w:p>
          <w:p w14:paraId="1E7335E9">
            <w:pPr>
              <w:spacing w:line="243" w:lineRule="auto"/>
              <w:rPr>
                <w:rFonts w:ascii="Arial"/>
                <w:sz w:val="21"/>
              </w:rPr>
            </w:pPr>
          </w:p>
          <w:p w14:paraId="60B4A12A">
            <w:pPr>
              <w:spacing w:line="243" w:lineRule="auto"/>
              <w:rPr>
                <w:rFonts w:ascii="Arial"/>
                <w:sz w:val="21"/>
              </w:rPr>
            </w:pPr>
          </w:p>
          <w:p w14:paraId="7E66BE2C">
            <w:pPr>
              <w:spacing w:line="243" w:lineRule="auto"/>
              <w:rPr>
                <w:rFonts w:ascii="Arial"/>
                <w:sz w:val="21"/>
              </w:rPr>
            </w:pPr>
          </w:p>
          <w:p w14:paraId="0508BF27">
            <w:pPr>
              <w:spacing w:line="243" w:lineRule="auto"/>
              <w:rPr>
                <w:rFonts w:ascii="Arial"/>
                <w:sz w:val="21"/>
              </w:rPr>
            </w:pPr>
          </w:p>
          <w:p w14:paraId="55E47DBA">
            <w:pPr>
              <w:spacing w:line="243" w:lineRule="auto"/>
              <w:rPr>
                <w:rFonts w:ascii="Arial"/>
                <w:sz w:val="21"/>
              </w:rPr>
            </w:pPr>
          </w:p>
          <w:p w14:paraId="5B1E44DC">
            <w:pPr>
              <w:spacing w:line="243" w:lineRule="auto"/>
              <w:rPr>
                <w:rFonts w:ascii="Arial"/>
                <w:sz w:val="21"/>
              </w:rPr>
            </w:pPr>
          </w:p>
          <w:p w14:paraId="2CEE6590">
            <w:pPr>
              <w:spacing w:line="243" w:lineRule="auto"/>
              <w:rPr>
                <w:rFonts w:ascii="Arial"/>
                <w:sz w:val="21"/>
              </w:rPr>
            </w:pPr>
          </w:p>
          <w:p w14:paraId="5B2B00FD">
            <w:pPr>
              <w:spacing w:line="243" w:lineRule="auto"/>
              <w:rPr>
                <w:rFonts w:ascii="Arial"/>
                <w:sz w:val="21"/>
              </w:rPr>
            </w:pPr>
          </w:p>
          <w:p w14:paraId="51F1113B">
            <w:pPr>
              <w:spacing w:line="243" w:lineRule="auto"/>
              <w:rPr>
                <w:rFonts w:ascii="Arial"/>
                <w:sz w:val="21"/>
              </w:rPr>
            </w:pPr>
          </w:p>
          <w:p w14:paraId="5467FE5B">
            <w:pPr>
              <w:spacing w:line="243" w:lineRule="auto"/>
              <w:rPr>
                <w:rFonts w:ascii="Arial"/>
                <w:sz w:val="21"/>
              </w:rPr>
            </w:pPr>
          </w:p>
          <w:p w14:paraId="5E81C036">
            <w:pPr>
              <w:spacing w:line="243" w:lineRule="auto"/>
              <w:rPr>
                <w:rFonts w:ascii="Arial"/>
                <w:sz w:val="21"/>
              </w:rPr>
            </w:pPr>
          </w:p>
          <w:p w14:paraId="54B690C3">
            <w:pPr>
              <w:spacing w:line="243" w:lineRule="auto"/>
              <w:rPr>
                <w:rFonts w:ascii="Arial"/>
                <w:sz w:val="21"/>
              </w:rPr>
            </w:pPr>
          </w:p>
          <w:p w14:paraId="52DA2D1D">
            <w:pPr>
              <w:spacing w:line="243" w:lineRule="auto"/>
              <w:rPr>
                <w:rFonts w:ascii="Arial"/>
                <w:sz w:val="21"/>
              </w:rPr>
            </w:pPr>
          </w:p>
          <w:p w14:paraId="15CDB5DA">
            <w:pPr>
              <w:spacing w:line="243" w:lineRule="auto"/>
              <w:rPr>
                <w:rFonts w:ascii="Arial"/>
                <w:sz w:val="21"/>
              </w:rPr>
            </w:pPr>
          </w:p>
          <w:p w14:paraId="6C8C2B39">
            <w:pPr>
              <w:spacing w:line="243" w:lineRule="auto"/>
              <w:rPr>
                <w:rFonts w:ascii="Arial"/>
                <w:sz w:val="21"/>
              </w:rPr>
            </w:pPr>
          </w:p>
          <w:p w14:paraId="01CBF613">
            <w:pPr>
              <w:spacing w:line="243" w:lineRule="auto"/>
              <w:rPr>
                <w:rFonts w:ascii="Arial"/>
                <w:sz w:val="21"/>
              </w:rPr>
            </w:pPr>
          </w:p>
          <w:p w14:paraId="4B033795">
            <w:pPr>
              <w:spacing w:line="243" w:lineRule="auto"/>
              <w:rPr>
                <w:rFonts w:ascii="Arial"/>
                <w:sz w:val="21"/>
              </w:rPr>
            </w:pPr>
          </w:p>
          <w:p w14:paraId="636D4592">
            <w:pPr>
              <w:pStyle w:val="12"/>
              <w:spacing w:before="78" w:line="290" w:lineRule="auto"/>
              <w:ind w:left="308" w:leftChars="0" w:right="183" w:rightChars="0" w:hanging="120" w:firstLineChars="0"/>
              <w:rPr>
                <w:spacing w:val="-2"/>
                <w:sz w:val="24"/>
                <w:szCs w:val="24"/>
              </w:rPr>
            </w:pPr>
            <w:r>
              <w:rPr>
                <w:spacing w:val="-2"/>
                <w:sz w:val="24"/>
                <w:szCs w:val="24"/>
              </w:rPr>
              <w:t>采购标的所属行业及划分标准</w:t>
            </w:r>
          </w:p>
        </w:tc>
        <w:tc>
          <w:tcPr>
            <w:tcW w:w="8200" w:type="dxa"/>
            <w:vAlign w:val="top"/>
          </w:tcPr>
          <w:p w14:paraId="3B99EE12">
            <w:pPr>
              <w:pStyle w:val="12"/>
              <w:spacing w:before="141" w:line="220" w:lineRule="auto"/>
              <w:ind w:left="116"/>
              <w:rPr>
                <w:sz w:val="24"/>
                <w:szCs w:val="24"/>
              </w:rPr>
            </w:pPr>
            <w:r>
              <w:rPr>
                <w:spacing w:val="-5"/>
                <w:sz w:val="24"/>
                <w:szCs w:val="24"/>
              </w:rPr>
              <w:t>各行业划分标准具体为：</w:t>
            </w:r>
          </w:p>
          <w:p w14:paraId="5EE203B8">
            <w:pPr>
              <w:pStyle w:val="12"/>
              <w:spacing w:before="182" w:line="260" w:lineRule="auto"/>
              <w:ind w:left="234" w:right="129" w:firstLine="467"/>
              <w:rPr>
                <w:sz w:val="24"/>
                <w:szCs w:val="24"/>
              </w:rPr>
            </w:pPr>
            <w:r>
              <w:rPr>
                <w:spacing w:val="-11"/>
                <w:sz w:val="24"/>
                <w:szCs w:val="24"/>
              </w:rPr>
              <w:t>1、农、林、牧、渔业。营业收入20000万元以下的为中小微型企业。</w:t>
            </w:r>
            <w:r>
              <w:rPr>
                <w:spacing w:val="-2"/>
                <w:sz w:val="24"/>
                <w:szCs w:val="24"/>
              </w:rPr>
              <w:t>其 中，营业收入</w:t>
            </w:r>
            <w:r>
              <w:rPr>
                <w:spacing w:val="-62"/>
                <w:sz w:val="24"/>
                <w:szCs w:val="24"/>
              </w:rPr>
              <w:t xml:space="preserve"> </w:t>
            </w:r>
            <w:r>
              <w:rPr>
                <w:spacing w:val="-2"/>
                <w:sz w:val="24"/>
                <w:szCs w:val="24"/>
              </w:rPr>
              <w:t>500</w:t>
            </w:r>
            <w:r>
              <w:rPr>
                <w:spacing w:val="-67"/>
                <w:sz w:val="24"/>
                <w:szCs w:val="24"/>
              </w:rPr>
              <w:t xml:space="preserve"> </w:t>
            </w:r>
            <w:r>
              <w:rPr>
                <w:spacing w:val="-2"/>
                <w:sz w:val="24"/>
                <w:szCs w:val="24"/>
              </w:rPr>
              <w:t>万元及以上的为中型企</w:t>
            </w:r>
            <w:r>
              <w:rPr>
                <w:spacing w:val="-3"/>
                <w:sz w:val="24"/>
                <w:szCs w:val="24"/>
              </w:rPr>
              <w:t>业,营业收入</w:t>
            </w:r>
            <w:r>
              <w:rPr>
                <w:spacing w:val="-70"/>
                <w:sz w:val="24"/>
                <w:szCs w:val="24"/>
              </w:rPr>
              <w:t xml:space="preserve"> </w:t>
            </w:r>
            <w:r>
              <w:rPr>
                <w:spacing w:val="-3"/>
                <w:sz w:val="24"/>
                <w:szCs w:val="24"/>
              </w:rPr>
              <w:t>50</w:t>
            </w:r>
            <w:r>
              <w:rPr>
                <w:spacing w:val="-61"/>
                <w:sz w:val="24"/>
                <w:szCs w:val="24"/>
              </w:rPr>
              <w:t xml:space="preserve"> </w:t>
            </w:r>
            <w:r>
              <w:rPr>
                <w:spacing w:val="-3"/>
                <w:sz w:val="24"/>
                <w:szCs w:val="24"/>
              </w:rPr>
              <w:t>万元及以上的为小 型企业，营业收入</w:t>
            </w:r>
            <w:r>
              <w:rPr>
                <w:spacing w:val="-54"/>
                <w:sz w:val="24"/>
                <w:szCs w:val="24"/>
              </w:rPr>
              <w:t xml:space="preserve"> </w:t>
            </w:r>
            <w:r>
              <w:rPr>
                <w:spacing w:val="-3"/>
                <w:sz w:val="24"/>
                <w:szCs w:val="24"/>
              </w:rPr>
              <w:t>50万元以下的为微型企业。</w:t>
            </w:r>
          </w:p>
          <w:p w14:paraId="475CD62B">
            <w:pPr>
              <w:pStyle w:val="12"/>
              <w:spacing w:before="190" w:line="275" w:lineRule="auto"/>
              <w:ind w:left="230" w:right="207" w:firstLine="442"/>
              <w:rPr>
                <w:sz w:val="24"/>
                <w:szCs w:val="24"/>
              </w:rPr>
            </w:pPr>
            <w:r>
              <w:rPr>
                <w:spacing w:val="-2"/>
                <w:sz w:val="24"/>
                <w:szCs w:val="24"/>
              </w:rPr>
              <w:t>2、工业。从业人员</w:t>
            </w:r>
            <w:r>
              <w:rPr>
                <w:spacing w:val="-30"/>
                <w:sz w:val="24"/>
                <w:szCs w:val="24"/>
              </w:rPr>
              <w:t xml:space="preserve"> </w:t>
            </w:r>
            <w:r>
              <w:rPr>
                <w:spacing w:val="-2"/>
                <w:sz w:val="24"/>
                <w:szCs w:val="24"/>
              </w:rPr>
              <w:t>1000人以下或营业</w:t>
            </w:r>
            <w:r>
              <w:rPr>
                <w:spacing w:val="-3"/>
                <w:sz w:val="24"/>
                <w:szCs w:val="24"/>
              </w:rPr>
              <w:t>收入40000</w:t>
            </w:r>
            <w:r>
              <w:rPr>
                <w:spacing w:val="-67"/>
                <w:sz w:val="24"/>
                <w:szCs w:val="24"/>
              </w:rPr>
              <w:t xml:space="preserve"> </w:t>
            </w:r>
            <w:r>
              <w:rPr>
                <w:spacing w:val="-3"/>
                <w:sz w:val="24"/>
                <w:szCs w:val="24"/>
              </w:rPr>
              <w:t>万元以下的为中</w:t>
            </w:r>
            <w:r>
              <w:rPr>
                <w:spacing w:val="-2"/>
                <w:sz w:val="24"/>
                <w:szCs w:val="24"/>
              </w:rPr>
              <w:t>小微 型企业。其中，从业人员</w:t>
            </w:r>
            <w:r>
              <w:rPr>
                <w:spacing w:val="-22"/>
                <w:sz w:val="24"/>
                <w:szCs w:val="24"/>
              </w:rPr>
              <w:t xml:space="preserve"> </w:t>
            </w:r>
            <w:r>
              <w:rPr>
                <w:spacing w:val="-2"/>
                <w:sz w:val="24"/>
                <w:szCs w:val="24"/>
              </w:rPr>
              <w:t>300人及以上，且营业收入2000万元及</w:t>
            </w:r>
            <w:r>
              <w:rPr>
                <w:spacing w:val="-3"/>
                <w:sz w:val="24"/>
                <w:szCs w:val="24"/>
              </w:rPr>
              <w:t>以上的为中 型企业；从业人员</w:t>
            </w:r>
            <w:r>
              <w:rPr>
                <w:spacing w:val="-41"/>
                <w:sz w:val="24"/>
                <w:szCs w:val="24"/>
              </w:rPr>
              <w:t xml:space="preserve"> </w:t>
            </w:r>
            <w:r>
              <w:rPr>
                <w:spacing w:val="-3"/>
                <w:sz w:val="24"/>
                <w:szCs w:val="24"/>
              </w:rPr>
              <w:t>20人及以上，且营业收入</w:t>
            </w:r>
            <w:r>
              <w:rPr>
                <w:spacing w:val="-70"/>
                <w:sz w:val="24"/>
                <w:szCs w:val="24"/>
              </w:rPr>
              <w:t xml:space="preserve"> </w:t>
            </w:r>
            <w:r>
              <w:rPr>
                <w:spacing w:val="-3"/>
                <w:sz w:val="24"/>
                <w:szCs w:val="24"/>
              </w:rPr>
              <w:t>300万元及以</w:t>
            </w:r>
            <w:r>
              <w:rPr>
                <w:spacing w:val="1"/>
                <w:sz w:val="24"/>
                <w:szCs w:val="24"/>
              </w:rPr>
              <w:t>上的为小型企业； 从业人员20人以下或营业收入300万元</w:t>
            </w:r>
            <w:r>
              <w:rPr>
                <w:sz w:val="24"/>
                <w:szCs w:val="24"/>
              </w:rPr>
              <w:t>以下的为微</w:t>
            </w:r>
            <w:r>
              <w:rPr>
                <w:spacing w:val="-5"/>
                <w:sz w:val="24"/>
                <w:szCs w:val="24"/>
              </w:rPr>
              <w:t>型企业。</w:t>
            </w:r>
          </w:p>
          <w:p w14:paraId="48F8BAFE">
            <w:pPr>
              <w:pStyle w:val="12"/>
              <w:spacing w:before="186" w:line="274" w:lineRule="auto"/>
              <w:ind w:left="233" w:right="207" w:firstLine="444"/>
              <w:rPr>
                <w:sz w:val="24"/>
                <w:szCs w:val="24"/>
              </w:rPr>
            </w:pPr>
            <w:r>
              <w:rPr>
                <w:spacing w:val="-3"/>
                <w:sz w:val="24"/>
                <w:szCs w:val="24"/>
              </w:rPr>
              <w:t>3、建筑业.营业收入</w:t>
            </w:r>
            <w:r>
              <w:rPr>
                <w:spacing w:val="-64"/>
                <w:sz w:val="24"/>
                <w:szCs w:val="24"/>
              </w:rPr>
              <w:t xml:space="preserve"> </w:t>
            </w:r>
            <w:r>
              <w:rPr>
                <w:spacing w:val="-3"/>
                <w:sz w:val="24"/>
                <w:szCs w:val="24"/>
              </w:rPr>
              <w:t>80000</w:t>
            </w:r>
            <w:r>
              <w:rPr>
                <w:spacing w:val="-67"/>
                <w:sz w:val="24"/>
                <w:szCs w:val="24"/>
              </w:rPr>
              <w:t xml:space="preserve"> </w:t>
            </w:r>
            <w:r>
              <w:rPr>
                <w:spacing w:val="-3"/>
                <w:sz w:val="24"/>
                <w:szCs w:val="24"/>
              </w:rPr>
              <w:t>万元以下或资产总额80000</w:t>
            </w:r>
            <w:r>
              <w:rPr>
                <w:spacing w:val="-66"/>
                <w:sz w:val="24"/>
                <w:szCs w:val="24"/>
              </w:rPr>
              <w:t xml:space="preserve"> </w:t>
            </w:r>
            <w:r>
              <w:rPr>
                <w:spacing w:val="-3"/>
                <w:sz w:val="24"/>
                <w:szCs w:val="24"/>
              </w:rPr>
              <w:t>万元以</w:t>
            </w:r>
            <w:r>
              <w:rPr>
                <w:spacing w:val="-4"/>
                <w:sz w:val="24"/>
                <w:szCs w:val="24"/>
              </w:rPr>
              <w:t>下的</w:t>
            </w:r>
            <w:r>
              <w:rPr>
                <w:spacing w:val="-8"/>
                <w:sz w:val="24"/>
                <w:szCs w:val="24"/>
              </w:rPr>
              <w:t>为中 小微型企业.其中，营业收入</w:t>
            </w:r>
            <w:r>
              <w:rPr>
                <w:spacing w:val="-44"/>
                <w:sz w:val="24"/>
                <w:szCs w:val="24"/>
              </w:rPr>
              <w:t xml:space="preserve"> </w:t>
            </w:r>
            <w:r>
              <w:rPr>
                <w:spacing w:val="-8"/>
                <w:sz w:val="24"/>
                <w:szCs w:val="24"/>
              </w:rPr>
              <w:t>6000万元及以上，且资产总额5000万</w:t>
            </w:r>
            <w:r>
              <w:rPr>
                <w:spacing w:val="-3"/>
                <w:sz w:val="24"/>
                <w:szCs w:val="24"/>
              </w:rPr>
              <w:t>元及以上 的为中型企业;营业收入</w:t>
            </w:r>
            <w:r>
              <w:rPr>
                <w:spacing w:val="-41"/>
                <w:sz w:val="24"/>
                <w:szCs w:val="24"/>
              </w:rPr>
              <w:t xml:space="preserve"> </w:t>
            </w:r>
            <w:r>
              <w:rPr>
                <w:spacing w:val="-3"/>
                <w:sz w:val="24"/>
                <w:szCs w:val="24"/>
              </w:rPr>
              <w:t>300万元及以上，且资产总额300</w:t>
            </w:r>
            <w:r>
              <w:rPr>
                <w:spacing w:val="-69"/>
                <w:sz w:val="24"/>
                <w:szCs w:val="24"/>
              </w:rPr>
              <w:t xml:space="preserve"> </w:t>
            </w:r>
            <w:r>
              <w:rPr>
                <w:spacing w:val="-3"/>
                <w:sz w:val="24"/>
                <w:szCs w:val="24"/>
              </w:rPr>
              <w:t>万</w:t>
            </w:r>
            <w:r>
              <w:rPr>
                <w:spacing w:val="-4"/>
                <w:sz w:val="24"/>
                <w:szCs w:val="24"/>
              </w:rPr>
              <w:t>元及以上的为小 型企业；营业收入</w:t>
            </w:r>
            <w:r>
              <w:rPr>
                <w:spacing w:val="-67"/>
                <w:sz w:val="24"/>
                <w:szCs w:val="24"/>
              </w:rPr>
              <w:t xml:space="preserve"> </w:t>
            </w:r>
            <w:r>
              <w:rPr>
                <w:spacing w:val="-4"/>
                <w:sz w:val="24"/>
                <w:szCs w:val="24"/>
              </w:rPr>
              <w:t>300万元以下或资</w:t>
            </w:r>
            <w:r>
              <w:rPr>
                <w:spacing w:val="-5"/>
                <w:sz w:val="24"/>
                <w:szCs w:val="24"/>
              </w:rPr>
              <w:t>产总额300万元以下的为微型企业。</w:t>
            </w:r>
          </w:p>
          <w:p w14:paraId="3FFC7293">
            <w:pPr>
              <w:pStyle w:val="12"/>
              <w:spacing w:before="199" w:line="276" w:lineRule="auto"/>
              <w:ind w:left="230" w:right="207" w:firstLine="433"/>
              <w:rPr>
                <w:sz w:val="24"/>
                <w:szCs w:val="24"/>
              </w:rPr>
            </w:pPr>
            <w:r>
              <w:rPr>
                <w:spacing w:val="-1"/>
                <w:sz w:val="24"/>
                <w:szCs w:val="24"/>
              </w:rPr>
              <w:t>4、批发业。从业人员200人以下或营业收入4</w:t>
            </w:r>
            <w:r>
              <w:rPr>
                <w:spacing w:val="-2"/>
                <w:sz w:val="24"/>
                <w:szCs w:val="24"/>
              </w:rPr>
              <w:t>0000万元以下的为中</w:t>
            </w:r>
            <w:r>
              <w:rPr>
                <w:spacing w:val="1"/>
                <w:sz w:val="24"/>
                <w:szCs w:val="24"/>
              </w:rPr>
              <w:t>小微 型企业。其中，从业人员20人及以上,且营业收入5000</w:t>
            </w:r>
            <w:r>
              <w:rPr>
                <w:sz w:val="24"/>
                <w:szCs w:val="24"/>
              </w:rPr>
              <w:t>万元及以上的为中型 企业</w:t>
            </w:r>
            <w:r>
              <w:rPr>
                <w:spacing w:val="-54"/>
                <w:sz w:val="24"/>
                <w:szCs w:val="24"/>
              </w:rPr>
              <w:t xml:space="preserve"> </w:t>
            </w:r>
            <w:r>
              <w:rPr>
                <w:sz w:val="24"/>
                <w:szCs w:val="24"/>
              </w:rPr>
              <w:t>;从业人员5</w:t>
            </w:r>
            <w:r>
              <w:rPr>
                <w:spacing w:val="-71"/>
                <w:sz w:val="24"/>
                <w:szCs w:val="24"/>
              </w:rPr>
              <w:t xml:space="preserve"> </w:t>
            </w:r>
            <w:r>
              <w:rPr>
                <w:sz w:val="24"/>
                <w:szCs w:val="24"/>
              </w:rPr>
              <w:t>人及以上,且营业收入</w:t>
            </w:r>
            <w:r>
              <w:rPr>
                <w:spacing w:val="-23"/>
                <w:sz w:val="24"/>
                <w:szCs w:val="24"/>
              </w:rPr>
              <w:t xml:space="preserve"> </w:t>
            </w:r>
            <w:r>
              <w:rPr>
                <w:sz w:val="24"/>
                <w:szCs w:val="24"/>
              </w:rPr>
              <w:t>1000</w:t>
            </w:r>
            <w:r>
              <w:rPr>
                <w:spacing w:val="-64"/>
                <w:sz w:val="24"/>
                <w:szCs w:val="24"/>
              </w:rPr>
              <w:t xml:space="preserve"> </w:t>
            </w:r>
            <w:r>
              <w:rPr>
                <w:sz w:val="24"/>
                <w:szCs w:val="24"/>
              </w:rPr>
              <w:t>万元及以上</w:t>
            </w:r>
            <w:r>
              <w:rPr>
                <w:spacing w:val="-2"/>
                <w:sz w:val="24"/>
                <w:szCs w:val="24"/>
              </w:rPr>
              <w:t>的为小型企业</w:t>
            </w:r>
            <w:r>
              <w:rPr>
                <w:spacing w:val="-70"/>
                <w:sz w:val="24"/>
                <w:szCs w:val="24"/>
              </w:rPr>
              <w:t xml:space="preserve"> </w:t>
            </w:r>
            <w:r>
              <w:rPr>
                <w:spacing w:val="-2"/>
                <w:sz w:val="24"/>
                <w:szCs w:val="24"/>
              </w:rPr>
              <w:t>;从业 人员</w:t>
            </w:r>
            <w:r>
              <w:rPr>
                <w:spacing w:val="-44"/>
                <w:sz w:val="24"/>
                <w:szCs w:val="24"/>
              </w:rPr>
              <w:t xml:space="preserve"> </w:t>
            </w:r>
            <w:r>
              <w:rPr>
                <w:spacing w:val="-2"/>
                <w:sz w:val="24"/>
                <w:szCs w:val="24"/>
              </w:rPr>
              <w:t>5人以下或营业收入</w:t>
            </w:r>
            <w:r>
              <w:rPr>
                <w:spacing w:val="-28"/>
                <w:sz w:val="24"/>
                <w:szCs w:val="24"/>
              </w:rPr>
              <w:t xml:space="preserve"> </w:t>
            </w:r>
            <w:r>
              <w:rPr>
                <w:spacing w:val="-2"/>
                <w:sz w:val="24"/>
                <w:szCs w:val="24"/>
              </w:rPr>
              <w:t>1000万元以下的为</w:t>
            </w:r>
            <w:r>
              <w:rPr>
                <w:spacing w:val="-3"/>
                <w:sz w:val="24"/>
                <w:szCs w:val="24"/>
              </w:rPr>
              <w:t>微型</w:t>
            </w:r>
            <w:r>
              <w:rPr>
                <w:spacing w:val="-7"/>
                <w:sz w:val="24"/>
                <w:szCs w:val="24"/>
              </w:rPr>
              <w:t>企业。</w:t>
            </w:r>
          </w:p>
          <w:p w14:paraId="2C2ED7A1">
            <w:pPr>
              <w:pStyle w:val="12"/>
              <w:spacing w:before="186" w:line="276" w:lineRule="auto"/>
              <w:ind w:left="226" w:right="204" w:firstLine="449"/>
              <w:rPr>
                <w:sz w:val="24"/>
                <w:szCs w:val="24"/>
              </w:rPr>
            </w:pPr>
            <w:r>
              <w:rPr>
                <w:spacing w:val="-2"/>
                <w:sz w:val="24"/>
                <w:szCs w:val="24"/>
              </w:rPr>
              <w:t>5、零售业。从业人员300人以下或营业收入20000万元以下的为中小微 型企业。其中，从业人员</w:t>
            </w:r>
            <w:r>
              <w:rPr>
                <w:spacing w:val="-19"/>
                <w:sz w:val="24"/>
                <w:szCs w:val="24"/>
              </w:rPr>
              <w:t xml:space="preserve"> </w:t>
            </w:r>
            <w:r>
              <w:rPr>
                <w:spacing w:val="-2"/>
                <w:sz w:val="24"/>
                <w:szCs w:val="24"/>
              </w:rPr>
              <w:t>50人及以上，且营业收入500万元及以</w:t>
            </w:r>
            <w:r>
              <w:rPr>
                <w:spacing w:val="-5"/>
                <w:sz w:val="24"/>
                <w:szCs w:val="24"/>
              </w:rPr>
              <w:t>上的为中型 企业；从业人员</w:t>
            </w:r>
            <w:r>
              <w:rPr>
                <w:spacing w:val="-38"/>
                <w:sz w:val="24"/>
                <w:szCs w:val="24"/>
              </w:rPr>
              <w:t xml:space="preserve"> </w:t>
            </w:r>
            <w:r>
              <w:rPr>
                <w:spacing w:val="-5"/>
                <w:sz w:val="24"/>
                <w:szCs w:val="24"/>
              </w:rPr>
              <w:t>10人及以上，且营</w:t>
            </w:r>
            <w:r>
              <w:rPr>
                <w:spacing w:val="-6"/>
                <w:sz w:val="24"/>
                <w:szCs w:val="24"/>
              </w:rPr>
              <w:t>业收入</w:t>
            </w:r>
            <w:r>
              <w:rPr>
                <w:spacing w:val="-37"/>
                <w:sz w:val="24"/>
                <w:szCs w:val="24"/>
              </w:rPr>
              <w:t xml:space="preserve"> </w:t>
            </w:r>
            <w:r>
              <w:rPr>
                <w:spacing w:val="-6"/>
                <w:sz w:val="24"/>
                <w:szCs w:val="24"/>
              </w:rPr>
              <w:t>100</w:t>
            </w:r>
            <w:r>
              <w:rPr>
                <w:spacing w:val="-71"/>
                <w:sz w:val="24"/>
                <w:szCs w:val="24"/>
              </w:rPr>
              <w:t xml:space="preserve"> </w:t>
            </w:r>
            <w:r>
              <w:rPr>
                <w:spacing w:val="-6"/>
                <w:sz w:val="24"/>
                <w:szCs w:val="24"/>
              </w:rPr>
              <w:t>万元及以上的为小型企业；从 业人员</w:t>
            </w:r>
            <w:r>
              <w:rPr>
                <w:spacing w:val="-16"/>
                <w:sz w:val="24"/>
                <w:szCs w:val="24"/>
              </w:rPr>
              <w:t xml:space="preserve"> </w:t>
            </w:r>
            <w:r>
              <w:rPr>
                <w:spacing w:val="-6"/>
                <w:sz w:val="24"/>
                <w:szCs w:val="24"/>
              </w:rPr>
              <w:t>10人以下或营业收入</w:t>
            </w:r>
            <w:r>
              <w:rPr>
                <w:spacing w:val="-40"/>
                <w:sz w:val="24"/>
                <w:szCs w:val="24"/>
              </w:rPr>
              <w:t xml:space="preserve"> </w:t>
            </w:r>
            <w:r>
              <w:rPr>
                <w:spacing w:val="-6"/>
                <w:sz w:val="24"/>
                <w:szCs w:val="24"/>
              </w:rPr>
              <w:t>100</w:t>
            </w:r>
            <w:r>
              <w:rPr>
                <w:spacing w:val="-71"/>
                <w:sz w:val="24"/>
                <w:szCs w:val="24"/>
              </w:rPr>
              <w:t xml:space="preserve"> </w:t>
            </w:r>
            <w:r>
              <w:rPr>
                <w:spacing w:val="-6"/>
                <w:sz w:val="24"/>
                <w:szCs w:val="24"/>
              </w:rPr>
              <w:t>万元以下的为微型</w:t>
            </w:r>
            <w:r>
              <w:rPr>
                <w:spacing w:val="-7"/>
                <w:sz w:val="24"/>
                <w:szCs w:val="24"/>
              </w:rPr>
              <w:t>企业。</w:t>
            </w:r>
          </w:p>
          <w:p w14:paraId="14680364">
            <w:pPr>
              <w:pStyle w:val="12"/>
              <w:spacing w:before="179" w:line="275" w:lineRule="auto"/>
              <w:ind w:left="228" w:right="207" w:firstLine="441"/>
              <w:rPr>
                <w:sz w:val="24"/>
                <w:szCs w:val="24"/>
              </w:rPr>
            </w:pPr>
            <w:r>
              <w:rPr>
                <w:spacing w:val="-4"/>
                <w:sz w:val="24"/>
                <w:szCs w:val="24"/>
              </w:rPr>
              <w:t>6、交通运输业。从业人员</w:t>
            </w:r>
            <w:r>
              <w:rPr>
                <w:spacing w:val="-23"/>
                <w:sz w:val="24"/>
                <w:szCs w:val="24"/>
              </w:rPr>
              <w:t xml:space="preserve"> </w:t>
            </w:r>
            <w:r>
              <w:rPr>
                <w:spacing w:val="-4"/>
                <w:sz w:val="24"/>
                <w:szCs w:val="24"/>
              </w:rPr>
              <w:t>1000人以下或营业收入</w:t>
            </w:r>
            <w:r>
              <w:rPr>
                <w:spacing w:val="-70"/>
                <w:sz w:val="24"/>
                <w:szCs w:val="24"/>
              </w:rPr>
              <w:t xml:space="preserve"> </w:t>
            </w:r>
            <w:r>
              <w:rPr>
                <w:spacing w:val="-4"/>
                <w:sz w:val="24"/>
                <w:szCs w:val="24"/>
              </w:rPr>
              <w:t>30000</w:t>
            </w:r>
            <w:r>
              <w:rPr>
                <w:spacing w:val="-69"/>
                <w:sz w:val="24"/>
                <w:szCs w:val="24"/>
              </w:rPr>
              <w:t xml:space="preserve"> </w:t>
            </w:r>
            <w:r>
              <w:rPr>
                <w:spacing w:val="-4"/>
                <w:sz w:val="24"/>
                <w:szCs w:val="24"/>
              </w:rPr>
              <w:t>万元以下</w:t>
            </w:r>
            <w:r>
              <w:rPr>
                <w:spacing w:val="-2"/>
                <w:sz w:val="24"/>
                <w:szCs w:val="24"/>
              </w:rPr>
              <w:t>的为中小微型企业.其中，从业人员300人及</w:t>
            </w:r>
            <w:r>
              <w:rPr>
                <w:spacing w:val="-3"/>
                <w:sz w:val="24"/>
                <w:szCs w:val="24"/>
              </w:rPr>
              <w:t>以上，且营业收入</w:t>
            </w:r>
            <w:r>
              <w:rPr>
                <w:spacing w:val="-70"/>
                <w:sz w:val="24"/>
                <w:szCs w:val="24"/>
              </w:rPr>
              <w:t xml:space="preserve"> </w:t>
            </w:r>
            <w:r>
              <w:rPr>
                <w:spacing w:val="-3"/>
                <w:sz w:val="24"/>
                <w:szCs w:val="24"/>
              </w:rPr>
              <w:t>3000</w:t>
            </w:r>
            <w:r>
              <w:rPr>
                <w:spacing w:val="-61"/>
                <w:sz w:val="24"/>
                <w:szCs w:val="24"/>
              </w:rPr>
              <w:t xml:space="preserve"> </w:t>
            </w:r>
            <w:r>
              <w:rPr>
                <w:spacing w:val="-3"/>
                <w:sz w:val="24"/>
                <w:szCs w:val="24"/>
              </w:rPr>
              <w:t>万元及以上的为中型企业；从业人员20人及以上，且营业收入200万元及</w:t>
            </w:r>
            <w:r>
              <w:rPr>
                <w:spacing w:val="1"/>
                <w:sz w:val="24"/>
                <w:szCs w:val="24"/>
              </w:rPr>
              <w:t>以上的为小型 企业；从业人员20人以下或营业收入200万元以下的为</w:t>
            </w:r>
            <w:r>
              <w:rPr>
                <w:spacing w:val="-5"/>
                <w:sz w:val="24"/>
                <w:szCs w:val="24"/>
              </w:rPr>
              <w:t>微型企业。</w:t>
            </w:r>
          </w:p>
          <w:p w14:paraId="1685DD05">
            <w:pPr>
              <w:pStyle w:val="12"/>
              <w:spacing w:before="196" w:line="277" w:lineRule="auto"/>
              <w:ind w:left="227" w:leftChars="0" w:right="207" w:rightChars="0" w:firstLine="450" w:firstLineChars="0"/>
              <w:rPr>
                <w:spacing w:val="-5"/>
                <w:sz w:val="24"/>
                <w:szCs w:val="24"/>
              </w:rPr>
            </w:pPr>
            <w:r>
              <w:rPr>
                <w:spacing w:val="-2"/>
                <w:sz w:val="24"/>
                <w:szCs w:val="24"/>
              </w:rPr>
              <w:t>7、仓储业。从业人员200人以下或营业收入30000万元以下的为中</w:t>
            </w:r>
            <w:r>
              <w:rPr>
                <w:spacing w:val="-4"/>
                <w:sz w:val="24"/>
                <w:szCs w:val="24"/>
              </w:rPr>
              <w:t>小微 型企业.其中,从业人员</w:t>
            </w:r>
            <w:r>
              <w:rPr>
                <w:spacing w:val="-27"/>
                <w:sz w:val="24"/>
                <w:szCs w:val="24"/>
              </w:rPr>
              <w:t xml:space="preserve"> </w:t>
            </w:r>
            <w:r>
              <w:rPr>
                <w:spacing w:val="-4"/>
                <w:sz w:val="24"/>
                <w:szCs w:val="24"/>
              </w:rPr>
              <w:t>100人及以上，且营业收入</w:t>
            </w:r>
            <w:r>
              <w:rPr>
                <w:spacing w:val="-40"/>
                <w:sz w:val="24"/>
                <w:szCs w:val="24"/>
              </w:rPr>
              <w:t xml:space="preserve"> </w:t>
            </w:r>
            <w:r>
              <w:rPr>
                <w:spacing w:val="-4"/>
                <w:sz w:val="24"/>
                <w:szCs w:val="24"/>
              </w:rPr>
              <w:t>1000万元及以</w:t>
            </w:r>
            <w:r>
              <w:rPr>
                <w:spacing w:val="-8"/>
                <w:sz w:val="24"/>
                <w:szCs w:val="24"/>
              </w:rPr>
              <w:t>上的为中型 企业；从业人员</w:t>
            </w:r>
            <w:r>
              <w:rPr>
                <w:spacing w:val="-61"/>
                <w:sz w:val="24"/>
                <w:szCs w:val="24"/>
              </w:rPr>
              <w:t xml:space="preserve"> </w:t>
            </w:r>
            <w:r>
              <w:rPr>
                <w:spacing w:val="-8"/>
                <w:sz w:val="24"/>
                <w:szCs w:val="24"/>
              </w:rPr>
              <w:t>20人及以上,且营业收入</w:t>
            </w:r>
            <w:r>
              <w:rPr>
                <w:spacing w:val="-42"/>
                <w:sz w:val="24"/>
                <w:szCs w:val="24"/>
              </w:rPr>
              <w:t xml:space="preserve"> </w:t>
            </w:r>
            <w:r>
              <w:rPr>
                <w:spacing w:val="-8"/>
                <w:sz w:val="24"/>
                <w:szCs w:val="24"/>
              </w:rPr>
              <w:t>100</w:t>
            </w:r>
            <w:r>
              <w:rPr>
                <w:spacing w:val="-72"/>
                <w:sz w:val="24"/>
                <w:szCs w:val="24"/>
              </w:rPr>
              <w:t xml:space="preserve"> </w:t>
            </w:r>
            <w:r>
              <w:rPr>
                <w:spacing w:val="-8"/>
                <w:sz w:val="24"/>
                <w:szCs w:val="24"/>
              </w:rPr>
              <w:t>万元及以上的</w:t>
            </w:r>
            <w:r>
              <w:rPr>
                <w:spacing w:val="-2"/>
                <w:sz w:val="24"/>
                <w:szCs w:val="24"/>
              </w:rPr>
              <w:t>为小型企业;从业 人员</w:t>
            </w:r>
            <w:r>
              <w:rPr>
                <w:spacing w:val="-41"/>
                <w:sz w:val="24"/>
                <w:szCs w:val="24"/>
              </w:rPr>
              <w:t xml:space="preserve"> </w:t>
            </w:r>
            <w:r>
              <w:rPr>
                <w:spacing w:val="-2"/>
                <w:sz w:val="24"/>
                <w:szCs w:val="24"/>
              </w:rPr>
              <w:t>20人以下或营业收入</w:t>
            </w:r>
            <w:r>
              <w:rPr>
                <w:spacing w:val="-33"/>
                <w:sz w:val="24"/>
                <w:szCs w:val="24"/>
              </w:rPr>
              <w:t xml:space="preserve"> </w:t>
            </w:r>
            <w:r>
              <w:rPr>
                <w:spacing w:val="-2"/>
                <w:sz w:val="24"/>
                <w:szCs w:val="24"/>
              </w:rPr>
              <w:t>100</w:t>
            </w:r>
            <w:r>
              <w:rPr>
                <w:spacing w:val="-67"/>
                <w:sz w:val="24"/>
                <w:szCs w:val="24"/>
              </w:rPr>
              <w:t xml:space="preserve"> </w:t>
            </w:r>
            <w:r>
              <w:rPr>
                <w:spacing w:val="-2"/>
                <w:sz w:val="24"/>
                <w:szCs w:val="24"/>
              </w:rPr>
              <w:t>万元以下的为微型企</w:t>
            </w:r>
            <w:r>
              <w:rPr>
                <w:spacing w:val="-5"/>
                <w:sz w:val="24"/>
                <w:szCs w:val="24"/>
              </w:rPr>
              <w:t>业。</w:t>
            </w:r>
          </w:p>
          <w:p w14:paraId="0E4537A0">
            <w:pPr>
              <w:pStyle w:val="12"/>
              <w:spacing w:before="145" w:line="276" w:lineRule="auto"/>
              <w:ind w:left="230" w:right="207" w:firstLine="438"/>
              <w:rPr>
                <w:sz w:val="24"/>
                <w:szCs w:val="24"/>
              </w:rPr>
            </w:pPr>
            <w:r>
              <w:rPr>
                <w:spacing w:val="-4"/>
                <w:sz w:val="24"/>
                <w:szCs w:val="24"/>
              </w:rPr>
              <w:t>8、邮政业.从业人员</w:t>
            </w:r>
            <w:r>
              <w:rPr>
                <w:spacing w:val="-28"/>
                <w:sz w:val="24"/>
                <w:szCs w:val="24"/>
              </w:rPr>
              <w:t xml:space="preserve"> </w:t>
            </w:r>
            <w:r>
              <w:rPr>
                <w:spacing w:val="-4"/>
                <w:sz w:val="24"/>
                <w:szCs w:val="24"/>
              </w:rPr>
              <w:t>1000人以下或营业收入30000万元以</w:t>
            </w:r>
            <w:r>
              <w:rPr>
                <w:spacing w:val="-5"/>
                <w:sz w:val="24"/>
                <w:szCs w:val="24"/>
              </w:rPr>
              <w:t>下的为中小微型企业。其中，从业人员</w:t>
            </w:r>
            <w:r>
              <w:rPr>
                <w:spacing w:val="-39"/>
                <w:sz w:val="24"/>
                <w:szCs w:val="24"/>
              </w:rPr>
              <w:t xml:space="preserve"> </w:t>
            </w:r>
            <w:r>
              <w:rPr>
                <w:spacing w:val="-5"/>
                <w:sz w:val="24"/>
                <w:szCs w:val="24"/>
              </w:rPr>
              <w:t>300人及以上，且营业收入2000万元及以</w:t>
            </w:r>
            <w:r>
              <w:rPr>
                <w:spacing w:val="-2"/>
                <w:sz w:val="24"/>
                <w:szCs w:val="24"/>
              </w:rPr>
              <w:t>上的为中 型企业；从业人员</w:t>
            </w:r>
            <w:r>
              <w:rPr>
                <w:spacing w:val="-54"/>
                <w:sz w:val="24"/>
                <w:szCs w:val="24"/>
              </w:rPr>
              <w:t xml:space="preserve"> </w:t>
            </w:r>
            <w:r>
              <w:rPr>
                <w:spacing w:val="-2"/>
                <w:sz w:val="24"/>
                <w:szCs w:val="24"/>
              </w:rPr>
              <w:t>20人及以上,且营业收入</w:t>
            </w:r>
            <w:r>
              <w:rPr>
                <w:spacing w:val="-28"/>
                <w:sz w:val="24"/>
                <w:szCs w:val="24"/>
              </w:rPr>
              <w:t xml:space="preserve"> </w:t>
            </w:r>
            <w:r>
              <w:rPr>
                <w:spacing w:val="-2"/>
                <w:sz w:val="24"/>
                <w:szCs w:val="24"/>
              </w:rPr>
              <w:t>100</w:t>
            </w:r>
            <w:r>
              <w:rPr>
                <w:spacing w:val="-66"/>
                <w:sz w:val="24"/>
                <w:szCs w:val="24"/>
              </w:rPr>
              <w:t xml:space="preserve"> </w:t>
            </w:r>
            <w:r>
              <w:rPr>
                <w:spacing w:val="-2"/>
                <w:sz w:val="24"/>
                <w:szCs w:val="24"/>
              </w:rPr>
              <w:t>万元及以上</w:t>
            </w:r>
            <w:r>
              <w:rPr>
                <w:spacing w:val="-4"/>
                <w:sz w:val="24"/>
                <w:szCs w:val="24"/>
              </w:rPr>
              <w:t>的为小型企业； 从业人员</w:t>
            </w:r>
            <w:r>
              <w:rPr>
                <w:spacing w:val="-35"/>
                <w:sz w:val="24"/>
                <w:szCs w:val="24"/>
              </w:rPr>
              <w:t xml:space="preserve"> </w:t>
            </w:r>
            <w:r>
              <w:rPr>
                <w:spacing w:val="-4"/>
                <w:sz w:val="24"/>
                <w:szCs w:val="24"/>
              </w:rPr>
              <w:t>20人以下或营业收入</w:t>
            </w:r>
            <w:r>
              <w:rPr>
                <w:spacing w:val="-43"/>
                <w:sz w:val="24"/>
                <w:szCs w:val="24"/>
              </w:rPr>
              <w:t xml:space="preserve"> </w:t>
            </w:r>
            <w:r>
              <w:rPr>
                <w:spacing w:val="-4"/>
                <w:sz w:val="24"/>
                <w:szCs w:val="24"/>
              </w:rPr>
              <w:t>100万元以下的为微型</w:t>
            </w:r>
            <w:r>
              <w:rPr>
                <w:spacing w:val="-7"/>
                <w:sz w:val="24"/>
                <w:szCs w:val="24"/>
              </w:rPr>
              <w:t>企业。</w:t>
            </w:r>
          </w:p>
          <w:p w14:paraId="38D83847">
            <w:pPr>
              <w:pStyle w:val="12"/>
              <w:spacing w:before="183" w:line="274" w:lineRule="auto"/>
              <w:ind w:left="226" w:right="214" w:firstLine="443"/>
              <w:rPr>
                <w:sz w:val="24"/>
                <w:szCs w:val="24"/>
              </w:rPr>
            </w:pPr>
            <w:r>
              <w:rPr>
                <w:spacing w:val="1"/>
                <w:sz w:val="24"/>
                <w:szCs w:val="24"/>
              </w:rPr>
              <w:t>9、住宿业.从业人员 300 人以下或营业收入</w:t>
            </w:r>
            <w:r>
              <w:rPr>
                <w:spacing w:val="31"/>
                <w:sz w:val="24"/>
                <w:szCs w:val="24"/>
              </w:rPr>
              <w:t xml:space="preserve"> </w:t>
            </w:r>
            <w:r>
              <w:rPr>
                <w:spacing w:val="1"/>
                <w:sz w:val="24"/>
                <w:szCs w:val="24"/>
              </w:rPr>
              <w:t>10000 万元以下的</w:t>
            </w:r>
            <w:r>
              <w:rPr>
                <w:spacing w:val="-3"/>
                <w:sz w:val="24"/>
                <w:szCs w:val="24"/>
              </w:rPr>
              <w:t>为中小微型企业.其中,从业人员 100 人及以上，且营业收入 2000</w:t>
            </w:r>
            <w:r>
              <w:rPr>
                <w:spacing w:val="16"/>
                <w:sz w:val="24"/>
                <w:szCs w:val="24"/>
              </w:rPr>
              <w:t xml:space="preserve"> </w:t>
            </w:r>
            <w:r>
              <w:rPr>
                <w:spacing w:val="-3"/>
                <w:sz w:val="24"/>
                <w:szCs w:val="24"/>
              </w:rPr>
              <w:t>万</w:t>
            </w:r>
            <w:r>
              <w:rPr>
                <w:spacing w:val="-4"/>
                <w:sz w:val="24"/>
                <w:szCs w:val="24"/>
              </w:rPr>
              <w:t>元及以上的为中型 企业；从业人员</w:t>
            </w:r>
            <w:r>
              <w:rPr>
                <w:spacing w:val="29"/>
                <w:sz w:val="24"/>
                <w:szCs w:val="24"/>
              </w:rPr>
              <w:t xml:space="preserve"> </w:t>
            </w:r>
            <w:r>
              <w:rPr>
                <w:spacing w:val="-4"/>
                <w:sz w:val="24"/>
                <w:szCs w:val="24"/>
              </w:rPr>
              <w:t>10 人及以上,且营业收入 100</w:t>
            </w:r>
            <w:r>
              <w:rPr>
                <w:spacing w:val="15"/>
                <w:sz w:val="24"/>
                <w:szCs w:val="24"/>
              </w:rPr>
              <w:t xml:space="preserve"> </w:t>
            </w:r>
            <w:r>
              <w:rPr>
                <w:spacing w:val="-4"/>
                <w:sz w:val="24"/>
                <w:szCs w:val="24"/>
              </w:rPr>
              <w:t>万</w:t>
            </w:r>
            <w:r>
              <w:rPr>
                <w:spacing w:val="-1"/>
                <w:sz w:val="24"/>
                <w:szCs w:val="24"/>
              </w:rPr>
              <w:t>元及以上的为小型企业；从 业人员</w:t>
            </w:r>
            <w:r>
              <w:rPr>
                <w:spacing w:val="32"/>
                <w:sz w:val="24"/>
                <w:szCs w:val="24"/>
              </w:rPr>
              <w:t xml:space="preserve"> </w:t>
            </w:r>
            <w:r>
              <w:rPr>
                <w:spacing w:val="-1"/>
                <w:sz w:val="24"/>
                <w:szCs w:val="24"/>
              </w:rPr>
              <w:t>10 人以下或营业收入</w:t>
            </w:r>
            <w:r>
              <w:rPr>
                <w:spacing w:val="32"/>
                <w:sz w:val="24"/>
                <w:szCs w:val="24"/>
              </w:rPr>
              <w:t xml:space="preserve"> </w:t>
            </w:r>
            <w:r>
              <w:rPr>
                <w:spacing w:val="-1"/>
                <w:sz w:val="24"/>
                <w:szCs w:val="24"/>
              </w:rPr>
              <w:t>100</w:t>
            </w:r>
            <w:r>
              <w:rPr>
                <w:spacing w:val="-2"/>
                <w:sz w:val="24"/>
                <w:szCs w:val="24"/>
              </w:rPr>
              <w:t xml:space="preserve"> 万元以下的为微型企业。</w:t>
            </w:r>
          </w:p>
          <w:p w14:paraId="29B4B15D">
            <w:pPr>
              <w:pStyle w:val="12"/>
              <w:spacing w:before="196" w:line="274" w:lineRule="auto"/>
              <w:ind w:left="226" w:right="214" w:firstLine="459"/>
              <w:rPr>
                <w:sz w:val="24"/>
                <w:szCs w:val="24"/>
              </w:rPr>
            </w:pPr>
            <w:r>
              <w:rPr>
                <w:sz w:val="24"/>
                <w:szCs w:val="24"/>
              </w:rPr>
              <w:t>10、餐饮业。从业人员 300 人以下或营业收入</w:t>
            </w:r>
            <w:r>
              <w:rPr>
                <w:spacing w:val="48"/>
                <w:sz w:val="24"/>
                <w:szCs w:val="24"/>
              </w:rPr>
              <w:t xml:space="preserve"> </w:t>
            </w:r>
            <w:r>
              <w:rPr>
                <w:sz w:val="24"/>
                <w:szCs w:val="24"/>
              </w:rPr>
              <w:t>10000 万元以下</w:t>
            </w:r>
            <w:r>
              <w:rPr>
                <w:spacing w:val="-7"/>
                <w:sz w:val="24"/>
                <w:szCs w:val="24"/>
              </w:rPr>
              <w:t>的为中小微型企业。其中，从业人员</w:t>
            </w:r>
            <w:r>
              <w:rPr>
                <w:spacing w:val="33"/>
                <w:sz w:val="24"/>
                <w:szCs w:val="24"/>
              </w:rPr>
              <w:t xml:space="preserve"> </w:t>
            </w:r>
            <w:r>
              <w:rPr>
                <w:spacing w:val="-7"/>
                <w:sz w:val="24"/>
                <w:szCs w:val="24"/>
              </w:rPr>
              <w:t>100 人及以上，且营业收入 2000</w:t>
            </w:r>
            <w:r>
              <w:rPr>
                <w:spacing w:val="-2"/>
                <w:sz w:val="24"/>
                <w:szCs w:val="24"/>
              </w:rPr>
              <w:t>万元及以上的为</w:t>
            </w:r>
            <w:r>
              <w:rPr>
                <w:spacing w:val="37"/>
                <w:sz w:val="24"/>
                <w:szCs w:val="24"/>
              </w:rPr>
              <w:t xml:space="preserve"> </w:t>
            </w:r>
            <w:r>
              <w:rPr>
                <w:spacing w:val="-2"/>
                <w:sz w:val="24"/>
                <w:szCs w:val="24"/>
              </w:rPr>
              <w:t>中型企业；从业人员</w:t>
            </w:r>
            <w:r>
              <w:rPr>
                <w:spacing w:val="29"/>
                <w:sz w:val="24"/>
                <w:szCs w:val="24"/>
              </w:rPr>
              <w:t xml:space="preserve"> </w:t>
            </w:r>
            <w:r>
              <w:rPr>
                <w:spacing w:val="-2"/>
                <w:sz w:val="24"/>
                <w:szCs w:val="24"/>
              </w:rPr>
              <w:t>10 人及以上,且营业收</w:t>
            </w:r>
            <w:r>
              <w:rPr>
                <w:spacing w:val="-3"/>
                <w:sz w:val="24"/>
                <w:szCs w:val="24"/>
              </w:rPr>
              <w:t>入</w:t>
            </w:r>
            <w:r>
              <w:rPr>
                <w:spacing w:val="30"/>
                <w:sz w:val="24"/>
                <w:szCs w:val="24"/>
              </w:rPr>
              <w:t xml:space="preserve"> </w:t>
            </w:r>
            <w:r>
              <w:rPr>
                <w:spacing w:val="-3"/>
                <w:sz w:val="24"/>
                <w:szCs w:val="24"/>
              </w:rPr>
              <w:t>100</w:t>
            </w:r>
            <w:r>
              <w:rPr>
                <w:spacing w:val="-1"/>
                <w:sz w:val="24"/>
                <w:szCs w:val="24"/>
              </w:rPr>
              <w:t>万元及以上的为小型企业； 从业人员</w:t>
            </w:r>
            <w:r>
              <w:rPr>
                <w:spacing w:val="44"/>
                <w:sz w:val="24"/>
                <w:szCs w:val="24"/>
              </w:rPr>
              <w:t xml:space="preserve"> </w:t>
            </w:r>
            <w:r>
              <w:rPr>
                <w:spacing w:val="-1"/>
                <w:sz w:val="24"/>
                <w:szCs w:val="24"/>
              </w:rPr>
              <w:t>10 人以下或营业收入 100</w:t>
            </w:r>
            <w:r>
              <w:rPr>
                <w:spacing w:val="17"/>
                <w:sz w:val="24"/>
                <w:szCs w:val="24"/>
              </w:rPr>
              <w:t xml:space="preserve"> </w:t>
            </w:r>
            <w:r>
              <w:rPr>
                <w:spacing w:val="-1"/>
                <w:sz w:val="24"/>
                <w:szCs w:val="24"/>
              </w:rPr>
              <w:t>万</w:t>
            </w:r>
            <w:r>
              <w:rPr>
                <w:spacing w:val="-2"/>
                <w:sz w:val="24"/>
                <w:szCs w:val="24"/>
              </w:rPr>
              <w:t>元以下的为微型企业。</w:t>
            </w:r>
          </w:p>
          <w:p w14:paraId="2149B756">
            <w:pPr>
              <w:pStyle w:val="12"/>
              <w:spacing w:before="199" w:line="274" w:lineRule="auto"/>
              <w:ind w:left="230" w:right="207" w:firstLine="471"/>
              <w:rPr>
                <w:sz w:val="24"/>
                <w:szCs w:val="24"/>
              </w:rPr>
            </w:pPr>
            <w:r>
              <w:rPr>
                <w:spacing w:val="-6"/>
                <w:sz w:val="24"/>
                <w:szCs w:val="24"/>
              </w:rPr>
              <w:t>11、信息传输业。从业人员</w:t>
            </w:r>
            <w:r>
              <w:rPr>
                <w:spacing w:val="-28"/>
                <w:sz w:val="24"/>
                <w:szCs w:val="24"/>
              </w:rPr>
              <w:t xml:space="preserve"> </w:t>
            </w:r>
            <w:r>
              <w:rPr>
                <w:spacing w:val="-6"/>
                <w:sz w:val="24"/>
                <w:szCs w:val="24"/>
              </w:rPr>
              <w:t>2000人以下或营业收入</w:t>
            </w:r>
            <w:r>
              <w:rPr>
                <w:spacing w:val="-30"/>
                <w:sz w:val="24"/>
                <w:szCs w:val="24"/>
              </w:rPr>
              <w:t xml:space="preserve"> </w:t>
            </w:r>
            <w:r>
              <w:rPr>
                <w:spacing w:val="-6"/>
                <w:sz w:val="24"/>
                <w:szCs w:val="24"/>
              </w:rPr>
              <w:t>100000</w:t>
            </w:r>
            <w:r>
              <w:rPr>
                <w:spacing w:val="-64"/>
                <w:sz w:val="24"/>
                <w:szCs w:val="24"/>
              </w:rPr>
              <w:t xml:space="preserve"> </w:t>
            </w:r>
            <w:r>
              <w:rPr>
                <w:spacing w:val="-6"/>
                <w:sz w:val="24"/>
                <w:szCs w:val="24"/>
              </w:rPr>
              <w:t>万元以</w:t>
            </w:r>
            <w:r>
              <w:rPr>
                <w:spacing w:val="-8"/>
                <w:sz w:val="24"/>
                <w:szCs w:val="24"/>
              </w:rPr>
              <w:t>下的 为中小微型企业。其中,从业人员</w:t>
            </w:r>
            <w:r>
              <w:rPr>
                <w:spacing w:val="-24"/>
                <w:sz w:val="24"/>
                <w:szCs w:val="24"/>
              </w:rPr>
              <w:t xml:space="preserve"> </w:t>
            </w:r>
            <w:r>
              <w:rPr>
                <w:spacing w:val="-8"/>
                <w:sz w:val="24"/>
                <w:szCs w:val="24"/>
              </w:rPr>
              <w:t>100人及以上，且营业收入</w:t>
            </w:r>
            <w:r>
              <w:rPr>
                <w:spacing w:val="-28"/>
                <w:sz w:val="24"/>
                <w:szCs w:val="24"/>
              </w:rPr>
              <w:t xml:space="preserve"> </w:t>
            </w:r>
            <w:r>
              <w:rPr>
                <w:spacing w:val="-8"/>
                <w:sz w:val="24"/>
                <w:szCs w:val="24"/>
              </w:rPr>
              <w:t>1000</w:t>
            </w:r>
            <w:r>
              <w:rPr>
                <w:spacing w:val="-4"/>
                <w:sz w:val="24"/>
                <w:szCs w:val="24"/>
              </w:rPr>
              <w:t>万元及以 上的为中型企业</w:t>
            </w:r>
            <w:r>
              <w:rPr>
                <w:spacing w:val="-60"/>
                <w:sz w:val="24"/>
                <w:szCs w:val="24"/>
              </w:rPr>
              <w:t xml:space="preserve"> </w:t>
            </w:r>
            <w:r>
              <w:rPr>
                <w:spacing w:val="-4"/>
                <w:sz w:val="24"/>
                <w:szCs w:val="24"/>
              </w:rPr>
              <w:t>;从业人员</w:t>
            </w:r>
            <w:r>
              <w:rPr>
                <w:spacing w:val="-33"/>
                <w:sz w:val="24"/>
                <w:szCs w:val="24"/>
              </w:rPr>
              <w:t xml:space="preserve"> </w:t>
            </w:r>
            <w:r>
              <w:rPr>
                <w:spacing w:val="-4"/>
                <w:sz w:val="24"/>
                <w:szCs w:val="24"/>
              </w:rPr>
              <w:t>10人及以上，且</w:t>
            </w:r>
            <w:r>
              <w:rPr>
                <w:spacing w:val="-5"/>
                <w:sz w:val="24"/>
                <w:szCs w:val="24"/>
              </w:rPr>
              <w:t>营业收入</w:t>
            </w:r>
            <w:r>
              <w:rPr>
                <w:spacing w:val="-33"/>
                <w:sz w:val="24"/>
                <w:szCs w:val="24"/>
              </w:rPr>
              <w:t xml:space="preserve"> </w:t>
            </w:r>
            <w:r>
              <w:rPr>
                <w:spacing w:val="-5"/>
                <w:sz w:val="24"/>
                <w:szCs w:val="24"/>
              </w:rPr>
              <w:t>100</w:t>
            </w:r>
            <w:r>
              <w:rPr>
                <w:spacing w:val="-64"/>
                <w:sz w:val="24"/>
                <w:szCs w:val="24"/>
              </w:rPr>
              <w:t xml:space="preserve"> </w:t>
            </w:r>
            <w:r>
              <w:rPr>
                <w:spacing w:val="-5"/>
                <w:sz w:val="24"/>
                <w:szCs w:val="24"/>
              </w:rPr>
              <w:t>万</w:t>
            </w:r>
            <w:r>
              <w:rPr>
                <w:spacing w:val="-6"/>
                <w:sz w:val="24"/>
                <w:szCs w:val="24"/>
              </w:rPr>
              <w:t>元及以上的为小 型企业；从业人员 10人以下</w:t>
            </w:r>
            <w:r>
              <w:rPr>
                <w:spacing w:val="-7"/>
                <w:sz w:val="24"/>
                <w:szCs w:val="24"/>
              </w:rPr>
              <w:t>或营业收入</w:t>
            </w:r>
            <w:r>
              <w:rPr>
                <w:spacing w:val="-42"/>
                <w:sz w:val="24"/>
                <w:szCs w:val="24"/>
              </w:rPr>
              <w:t xml:space="preserve"> </w:t>
            </w:r>
            <w:r>
              <w:rPr>
                <w:spacing w:val="-7"/>
                <w:sz w:val="24"/>
                <w:szCs w:val="24"/>
              </w:rPr>
              <w:t>100</w:t>
            </w:r>
            <w:r>
              <w:rPr>
                <w:spacing w:val="-72"/>
                <w:sz w:val="24"/>
                <w:szCs w:val="24"/>
              </w:rPr>
              <w:t xml:space="preserve"> </w:t>
            </w:r>
            <w:r>
              <w:rPr>
                <w:spacing w:val="-7"/>
                <w:sz w:val="24"/>
                <w:szCs w:val="24"/>
              </w:rPr>
              <w:t>万元以下的为微型企业。</w:t>
            </w:r>
          </w:p>
          <w:p w14:paraId="4F766240">
            <w:pPr>
              <w:pStyle w:val="12"/>
              <w:spacing w:before="192" w:line="275" w:lineRule="auto"/>
              <w:ind w:left="227" w:right="207" w:firstLine="474"/>
              <w:rPr>
                <w:sz w:val="24"/>
                <w:szCs w:val="24"/>
              </w:rPr>
            </w:pPr>
            <w:r>
              <w:rPr>
                <w:spacing w:val="7"/>
                <w:sz w:val="24"/>
                <w:szCs w:val="24"/>
              </w:rPr>
              <w:t>12、软件和信息技术服务业。从业人员 300</w:t>
            </w:r>
            <w:r>
              <w:rPr>
                <w:spacing w:val="-56"/>
                <w:sz w:val="24"/>
                <w:szCs w:val="24"/>
              </w:rPr>
              <w:t xml:space="preserve"> </w:t>
            </w:r>
            <w:r>
              <w:rPr>
                <w:spacing w:val="7"/>
                <w:sz w:val="24"/>
                <w:szCs w:val="24"/>
              </w:rPr>
              <w:t>人以下或营业收入</w:t>
            </w:r>
            <w:r>
              <w:rPr>
                <w:spacing w:val="-7"/>
                <w:sz w:val="24"/>
                <w:szCs w:val="24"/>
              </w:rPr>
              <w:t>10000</w:t>
            </w:r>
            <w:r>
              <w:rPr>
                <w:spacing w:val="-49"/>
                <w:sz w:val="24"/>
                <w:szCs w:val="24"/>
              </w:rPr>
              <w:t xml:space="preserve"> </w:t>
            </w:r>
            <w:r>
              <w:rPr>
                <w:spacing w:val="-7"/>
                <w:sz w:val="24"/>
                <w:szCs w:val="24"/>
              </w:rPr>
              <w:t>万 元以下的为中小微型企业。其中，从业人员</w:t>
            </w:r>
            <w:r>
              <w:rPr>
                <w:spacing w:val="-33"/>
                <w:sz w:val="24"/>
                <w:szCs w:val="24"/>
              </w:rPr>
              <w:t xml:space="preserve"> </w:t>
            </w:r>
            <w:r>
              <w:rPr>
                <w:spacing w:val="-7"/>
                <w:sz w:val="24"/>
                <w:szCs w:val="24"/>
              </w:rPr>
              <w:t>100人及以上，且</w:t>
            </w:r>
            <w:r>
              <w:rPr>
                <w:spacing w:val="-4"/>
                <w:sz w:val="24"/>
                <w:szCs w:val="24"/>
              </w:rPr>
              <w:t>营业收入</w:t>
            </w:r>
            <w:r>
              <w:rPr>
                <w:spacing w:val="-36"/>
                <w:sz w:val="24"/>
                <w:szCs w:val="24"/>
              </w:rPr>
              <w:t xml:space="preserve"> </w:t>
            </w:r>
            <w:r>
              <w:rPr>
                <w:spacing w:val="-4"/>
                <w:sz w:val="24"/>
                <w:szCs w:val="24"/>
              </w:rPr>
              <w:t>1000 万元及以上的为中型企业；从业人员</w:t>
            </w:r>
            <w:r>
              <w:rPr>
                <w:spacing w:val="-35"/>
                <w:sz w:val="24"/>
                <w:szCs w:val="24"/>
              </w:rPr>
              <w:t xml:space="preserve"> </w:t>
            </w:r>
            <w:r>
              <w:rPr>
                <w:spacing w:val="-4"/>
                <w:sz w:val="24"/>
                <w:szCs w:val="24"/>
              </w:rPr>
              <w:t>10人及以上,且营</w:t>
            </w:r>
            <w:r>
              <w:rPr>
                <w:spacing w:val="-1"/>
                <w:sz w:val="24"/>
                <w:szCs w:val="24"/>
              </w:rPr>
              <w:t>业收入50</w:t>
            </w:r>
            <w:r>
              <w:rPr>
                <w:spacing w:val="-62"/>
                <w:sz w:val="24"/>
                <w:szCs w:val="24"/>
              </w:rPr>
              <w:t xml:space="preserve"> </w:t>
            </w:r>
            <w:r>
              <w:rPr>
                <w:spacing w:val="-1"/>
                <w:sz w:val="24"/>
                <w:szCs w:val="24"/>
              </w:rPr>
              <w:t>万元及以上</w:t>
            </w:r>
            <w:r>
              <w:rPr>
                <w:spacing w:val="32"/>
                <w:sz w:val="24"/>
                <w:szCs w:val="24"/>
              </w:rPr>
              <w:t xml:space="preserve"> </w:t>
            </w:r>
            <w:r>
              <w:rPr>
                <w:spacing w:val="-1"/>
                <w:sz w:val="24"/>
                <w:szCs w:val="24"/>
              </w:rPr>
              <w:t>的为小型企业；从业人员</w:t>
            </w:r>
            <w:r>
              <w:rPr>
                <w:spacing w:val="-28"/>
                <w:sz w:val="24"/>
                <w:szCs w:val="24"/>
              </w:rPr>
              <w:t xml:space="preserve"> </w:t>
            </w:r>
            <w:r>
              <w:rPr>
                <w:spacing w:val="-1"/>
                <w:sz w:val="24"/>
                <w:szCs w:val="24"/>
              </w:rPr>
              <w:t>10人以下或营业收入</w:t>
            </w:r>
            <w:r>
              <w:rPr>
                <w:spacing w:val="-5"/>
                <w:sz w:val="24"/>
                <w:szCs w:val="24"/>
              </w:rPr>
              <w:t>50</w:t>
            </w:r>
            <w:r>
              <w:rPr>
                <w:spacing w:val="-67"/>
                <w:sz w:val="24"/>
                <w:szCs w:val="24"/>
              </w:rPr>
              <w:t xml:space="preserve"> </w:t>
            </w:r>
            <w:r>
              <w:rPr>
                <w:spacing w:val="-5"/>
                <w:sz w:val="24"/>
                <w:szCs w:val="24"/>
              </w:rPr>
              <w:t>万元以下的为微型企业。</w:t>
            </w:r>
          </w:p>
          <w:p w14:paraId="5FF08C2C">
            <w:pPr>
              <w:pStyle w:val="12"/>
              <w:spacing w:before="197" w:line="278" w:lineRule="auto"/>
              <w:ind w:left="224" w:right="204" w:firstLine="476"/>
              <w:rPr>
                <w:sz w:val="24"/>
                <w:szCs w:val="24"/>
              </w:rPr>
            </w:pPr>
            <w:r>
              <w:rPr>
                <w:spacing w:val="-5"/>
                <w:sz w:val="24"/>
                <w:szCs w:val="24"/>
              </w:rPr>
              <w:t>13、房地产开发经营。营业收入200000万元以下或资产总额</w:t>
            </w:r>
            <w:r>
              <w:rPr>
                <w:spacing w:val="-22"/>
                <w:sz w:val="24"/>
                <w:szCs w:val="24"/>
              </w:rPr>
              <w:t xml:space="preserve"> </w:t>
            </w:r>
            <w:r>
              <w:rPr>
                <w:spacing w:val="-5"/>
                <w:sz w:val="24"/>
                <w:szCs w:val="24"/>
              </w:rPr>
              <w:t>10000万元</w:t>
            </w:r>
            <w:r>
              <w:rPr>
                <w:spacing w:val="32"/>
                <w:sz w:val="24"/>
                <w:szCs w:val="24"/>
              </w:rPr>
              <w:t xml:space="preserve"> </w:t>
            </w:r>
            <w:r>
              <w:rPr>
                <w:spacing w:val="-5"/>
                <w:sz w:val="24"/>
                <w:szCs w:val="24"/>
              </w:rPr>
              <w:t>以下的为中小微型企业.其中，营业收入 1000</w:t>
            </w:r>
            <w:r>
              <w:rPr>
                <w:spacing w:val="-69"/>
                <w:sz w:val="24"/>
                <w:szCs w:val="24"/>
              </w:rPr>
              <w:t xml:space="preserve"> </w:t>
            </w:r>
            <w:r>
              <w:rPr>
                <w:spacing w:val="-5"/>
                <w:sz w:val="24"/>
                <w:szCs w:val="24"/>
              </w:rPr>
              <w:t>万元及以上</w:t>
            </w:r>
            <w:r>
              <w:rPr>
                <w:spacing w:val="-6"/>
                <w:sz w:val="24"/>
                <w:szCs w:val="24"/>
              </w:rPr>
              <w:t>，且资</w:t>
            </w:r>
            <w:r>
              <w:rPr>
                <w:spacing w:val="-3"/>
                <w:sz w:val="24"/>
                <w:szCs w:val="24"/>
              </w:rPr>
              <w:t>产总额</w:t>
            </w:r>
            <w:r>
              <w:rPr>
                <w:spacing w:val="-66"/>
                <w:sz w:val="24"/>
                <w:szCs w:val="24"/>
              </w:rPr>
              <w:t xml:space="preserve"> </w:t>
            </w:r>
            <w:r>
              <w:rPr>
                <w:spacing w:val="-3"/>
                <w:sz w:val="24"/>
                <w:szCs w:val="24"/>
              </w:rPr>
              <w:t>5000 万元及以上的为中型企业</w:t>
            </w:r>
            <w:r>
              <w:rPr>
                <w:spacing w:val="-68"/>
                <w:sz w:val="24"/>
                <w:szCs w:val="24"/>
              </w:rPr>
              <w:t xml:space="preserve"> </w:t>
            </w:r>
            <w:r>
              <w:rPr>
                <w:spacing w:val="-3"/>
                <w:sz w:val="24"/>
                <w:szCs w:val="24"/>
              </w:rPr>
              <w:t>;营业收入</w:t>
            </w:r>
            <w:r>
              <w:rPr>
                <w:spacing w:val="-28"/>
                <w:sz w:val="24"/>
                <w:szCs w:val="24"/>
              </w:rPr>
              <w:t xml:space="preserve"> </w:t>
            </w:r>
            <w:r>
              <w:rPr>
                <w:spacing w:val="-3"/>
                <w:sz w:val="24"/>
                <w:szCs w:val="24"/>
              </w:rPr>
              <w:t>100</w:t>
            </w:r>
            <w:r>
              <w:rPr>
                <w:spacing w:val="-59"/>
                <w:sz w:val="24"/>
                <w:szCs w:val="24"/>
              </w:rPr>
              <w:t xml:space="preserve"> </w:t>
            </w:r>
            <w:r>
              <w:rPr>
                <w:spacing w:val="-3"/>
                <w:sz w:val="24"/>
                <w:szCs w:val="24"/>
              </w:rPr>
              <w:t>万元及以上，且</w:t>
            </w:r>
            <w:r>
              <w:rPr>
                <w:spacing w:val="-5"/>
                <w:sz w:val="24"/>
                <w:szCs w:val="24"/>
              </w:rPr>
              <w:t>资产总额</w:t>
            </w:r>
            <w:r>
              <w:rPr>
                <w:spacing w:val="-56"/>
                <w:sz w:val="24"/>
                <w:szCs w:val="24"/>
              </w:rPr>
              <w:t xml:space="preserve"> </w:t>
            </w:r>
            <w:r>
              <w:rPr>
                <w:spacing w:val="-5"/>
                <w:sz w:val="24"/>
                <w:szCs w:val="24"/>
              </w:rPr>
              <w:t>2000</w:t>
            </w:r>
            <w:r>
              <w:rPr>
                <w:spacing w:val="-69"/>
                <w:sz w:val="24"/>
                <w:szCs w:val="24"/>
              </w:rPr>
              <w:t xml:space="preserve"> </w:t>
            </w:r>
            <w:r>
              <w:rPr>
                <w:spacing w:val="-5"/>
                <w:sz w:val="24"/>
                <w:szCs w:val="24"/>
              </w:rPr>
              <w:t>万元 及以上的为小型企业；营业收入</w:t>
            </w:r>
            <w:r>
              <w:rPr>
                <w:spacing w:val="-28"/>
                <w:sz w:val="24"/>
                <w:szCs w:val="24"/>
              </w:rPr>
              <w:t xml:space="preserve"> </w:t>
            </w:r>
            <w:r>
              <w:rPr>
                <w:spacing w:val="-5"/>
                <w:sz w:val="24"/>
                <w:szCs w:val="24"/>
              </w:rPr>
              <w:t>100万元以下或资</w:t>
            </w:r>
            <w:r>
              <w:rPr>
                <w:spacing w:val="-2"/>
                <w:sz w:val="24"/>
                <w:szCs w:val="24"/>
              </w:rPr>
              <w:t>产总额2000万元以下的为 微型企业。</w:t>
            </w:r>
          </w:p>
          <w:p w14:paraId="0A57B4BF">
            <w:pPr>
              <w:pStyle w:val="12"/>
              <w:spacing w:before="36" w:line="227" w:lineRule="auto"/>
              <w:ind w:left="234"/>
              <w:rPr>
                <w:sz w:val="24"/>
                <w:szCs w:val="24"/>
              </w:rPr>
            </w:pPr>
            <w:r>
              <w:rPr>
                <w:spacing w:val="-3"/>
                <w:sz w:val="24"/>
                <w:szCs w:val="24"/>
              </w:rPr>
              <w:t>14、物业管理.从业人员</w:t>
            </w:r>
            <w:r>
              <w:rPr>
                <w:spacing w:val="-37"/>
                <w:sz w:val="24"/>
                <w:szCs w:val="24"/>
              </w:rPr>
              <w:t xml:space="preserve"> </w:t>
            </w:r>
            <w:r>
              <w:rPr>
                <w:spacing w:val="-3"/>
                <w:sz w:val="24"/>
                <w:szCs w:val="24"/>
              </w:rPr>
              <w:t>1000人以下或营业收入5000万元以下的为</w:t>
            </w:r>
            <w:r>
              <w:rPr>
                <w:sz w:val="24"/>
                <w:szCs w:val="24"/>
              </w:rPr>
              <w:t>中小 微型企业。其中，从业人员</w:t>
            </w:r>
            <w:r>
              <w:rPr>
                <w:spacing w:val="-59"/>
                <w:sz w:val="24"/>
                <w:szCs w:val="24"/>
              </w:rPr>
              <w:t xml:space="preserve"> </w:t>
            </w:r>
            <w:r>
              <w:rPr>
                <w:sz w:val="24"/>
                <w:szCs w:val="24"/>
              </w:rPr>
              <w:t>300人及以上,且营业收入</w:t>
            </w:r>
            <w:r>
              <w:rPr>
                <w:spacing w:val="-31"/>
                <w:sz w:val="24"/>
                <w:szCs w:val="24"/>
              </w:rPr>
              <w:t xml:space="preserve"> </w:t>
            </w:r>
            <w:r>
              <w:rPr>
                <w:sz w:val="24"/>
                <w:szCs w:val="24"/>
              </w:rPr>
              <w:t>1000</w:t>
            </w:r>
            <w:r>
              <w:rPr>
                <w:spacing w:val="-64"/>
                <w:sz w:val="24"/>
                <w:szCs w:val="24"/>
              </w:rPr>
              <w:t xml:space="preserve"> </w:t>
            </w:r>
            <w:r>
              <w:rPr>
                <w:sz w:val="24"/>
                <w:szCs w:val="24"/>
              </w:rPr>
              <w:t>万元</w:t>
            </w:r>
            <w:r>
              <w:rPr>
                <w:spacing w:val="-5"/>
                <w:sz w:val="24"/>
                <w:szCs w:val="24"/>
              </w:rPr>
              <w:t>及以上的为</w:t>
            </w:r>
            <w:r>
              <w:rPr>
                <w:spacing w:val="37"/>
                <w:sz w:val="24"/>
                <w:szCs w:val="24"/>
              </w:rPr>
              <w:t xml:space="preserve"> </w:t>
            </w:r>
            <w:r>
              <w:rPr>
                <w:spacing w:val="-5"/>
                <w:sz w:val="24"/>
                <w:szCs w:val="24"/>
              </w:rPr>
              <w:t>中型企业；从业人员100人及以上,且营业</w:t>
            </w:r>
            <w:r>
              <w:rPr>
                <w:spacing w:val="-6"/>
                <w:sz w:val="24"/>
                <w:szCs w:val="24"/>
              </w:rPr>
              <w:t>收入500万元及以</w:t>
            </w:r>
            <w:r>
              <w:rPr>
                <w:spacing w:val="-5"/>
                <w:sz w:val="24"/>
                <w:szCs w:val="24"/>
              </w:rPr>
              <w:t>上的为小型企业； 从业人员</w:t>
            </w:r>
            <w:r>
              <w:rPr>
                <w:spacing w:val="-25"/>
                <w:sz w:val="24"/>
                <w:szCs w:val="24"/>
              </w:rPr>
              <w:t xml:space="preserve"> </w:t>
            </w:r>
            <w:r>
              <w:rPr>
                <w:spacing w:val="-5"/>
                <w:sz w:val="24"/>
                <w:szCs w:val="24"/>
              </w:rPr>
              <w:t>100人以下或营业收入500</w:t>
            </w:r>
            <w:r>
              <w:rPr>
                <w:spacing w:val="-72"/>
                <w:sz w:val="24"/>
                <w:szCs w:val="24"/>
              </w:rPr>
              <w:t xml:space="preserve"> </w:t>
            </w:r>
            <w:r>
              <w:rPr>
                <w:spacing w:val="-5"/>
                <w:sz w:val="24"/>
                <w:szCs w:val="24"/>
              </w:rPr>
              <w:t>万元以下的为微</w:t>
            </w:r>
            <w:r>
              <w:rPr>
                <w:spacing w:val="-8"/>
                <w:sz w:val="24"/>
                <w:szCs w:val="24"/>
              </w:rPr>
              <w:t>型企业。</w:t>
            </w:r>
          </w:p>
          <w:p w14:paraId="79FC779C">
            <w:pPr>
              <w:pStyle w:val="12"/>
              <w:spacing w:before="187" w:line="271" w:lineRule="auto"/>
              <w:ind w:left="224" w:right="204" w:firstLine="476"/>
              <w:rPr>
                <w:sz w:val="24"/>
                <w:szCs w:val="24"/>
              </w:rPr>
            </w:pPr>
            <w:r>
              <w:rPr>
                <w:spacing w:val="-5"/>
                <w:sz w:val="24"/>
                <w:szCs w:val="24"/>
              </w:rPr>
              <w:t>15、租赁和商务服务业。从业人员300人以下或资产总额</w:t>
            </w:r>
            <w:r>
              <w:rPr>
                <w:spacing w:val="-27"/>
                <w:sz w:val="24"/>
                <w:szCs w:val="24"/>
              </w:rPr>
              <w:t xml:space="preserve"> </w:t>
            </w:r>
            <w:r>
              <w:rPr>
                <w:spacing w:val="-5"/>
                <w:sz w:val="24"/>
                <w:szCs w:val="24"/>
              </w:rPr>
              <w:t>120000万</w:t>
            </w:r>
            <w:r>
              <w:rPr>
                <w:sz w:val="24"/>
                <w:szCs w:val="24"/>
              </w:rPr>
              <w:t>元以 下的为中小微型企业.其中，从业人员</w:t>
            </w:r>
            <w:r>
              <w:rPr>
                <w:spacing w:val="-20"/>
                <w:sz w:val="24"/>
                <w:szCs w:val="24"/>
              </w:rPr>
              <w:t xml:space="preserve"> </w:t>
            </w:r>
            <w:r>
              <w:rPr>
                <w:sz w:val="24"/>
                <w:szCs w:val="24"/>
              </w:rPr>
              <w:t>100</w:t>
            </w:r>
            <w:r>
              <w:rPr>
                <w:spacing w:val="-68"/>
                <w:sz w:val="24"/>
                <w:szCs w:val="24"/>
              </w:rPr>
              <w:t xml:space="preserve"> </w:t>
            </w:r>
            <w:r>
              <w:rPr>
                <w:sz w:val="24"/>
                <w:szCs w:val="24"/>
              </w:rPr>
              <w:t>人及以上，且资产总</w:t>
            </w:r>
            <w:r>
              <w:rPr>
                <w:spacing w:val="-6"/>
                <w:sz w:val="24"/>
                <w:szCs w:val="24"/>
              </w:rPr>
              <w:t>额8000</w:t>
            </w:r>
            <w:r>
              <w:rPr>
                <w:spacing w:val="-69"/>
                <w:sz w:val="24"/>
                <w:szCs w:val="24"/>
              </w:rPr>
              <w:t xml:space="preserve"> </w:t>
            </w:r>
            <w:r>
              <w:rPr>
                <w:spacing w:val="-6"/>
                <w:sz w:val="24"/>
                <w:szCs w:val="24"/>
              </w:rPr>
              <w:t>万元 及以上的为中型企业；从业人员</w:t>
            </w:r>
            <w:r>
              <w:rPr>
                <w:spacing w:val="-40"/>
                <w:sz w:val="24"/>
                <w:szCs w:val="24"/>
              </w:rPr>
              <w:t xml:space="preserve"> </w:t>
            </w:r>
            <w:r>
              <w:rPr>
                <w:spacing w:val="-6"/>
                <w:sz w:val="24"/>
                <w:szCs w:val="24"/>
              </w:rPr>
              <w:t>10</w:t>
            </w:r>
            <w:r>
              <w:rPr>
                <w:spacing w:val="-7"/>
                <w:sz w:val="24"/>
                <w:szCs w:val="24"/>
              </w:rPr>
              <w:t>人及以上，且资产总额</w:t>
            </w:r>
            <w:r>
              <w:rPr>
                <w:spacing w:val="-3"/>
                <w:sz w:val="24"/>
                <w:szCs w:val="24"/>
              </w:rPr>
              <w:t>100万元及以上的 为小型企业。</w:t>
            </w:r>
          </w:p>
          <w:p w14:paraId="371F5AF9">
            <w:pPr>
              <w:pStyle w:val="12"/>
              <w:spacing w:before="193" w:line="261" w:lineRule="auto"/>
              <w:ind w:left="227" w:right="148" w:firstLine="473"/>
              <w:rPr>
                <w:rFonts w:hint="eastAsia"/>
                <w:spacing w:val="-5"/>
                <w:sz w:val="24"/>
                <w:szCs w:val="24"/>
              </w:rPr>
            </w:pPr>
            <w:r>
              <w:rPr>
                <w:spacing w:val="-12"/>
                <w:sz w:val="24"/>
                <w:szCs w:val="24"/>
              </w:rPr>
              <w:t>16、其他未列明行业.从业人员300人以下的为中小微型企业。其中，</w:t>
            </w:r>
            <w:r>
              <w:rPr>
                <w:spacing w:val="-2"/>
                <w:sz w:val="24"/>
                <w:szCs w:val="24"/>
              </w:rPr>
              <w:t>从 业人员 100人及以上的为中型企业;从业人员</w:t>
            </w:r>
            <w:r>
              <w:rPr>
                <w:spacing w:val="-20"/>
                <w:sz w:val="24"/>
                <w:szCs w:val="24"/>
              </w:rPr>
              <w:t xml:space="preserve"> </w:t>
            </w:r>
            <w:r>
              <w:rPr>
                <w:spacing w:val="-2"/>
                <w:sz w:val="24"/>
                <w:szCs w:val="24"/>
              </w:rPr>
              <w:t>10人及以上的为小型</w:t>
            </w:r>
            <w:r>
              <w:rPr>
                <w:spacing w:val="-5"/>
                <w:sz w:val="24"/>
                <w:szCs w:val="24"/>
              </w:rPr>
              <w:t>企业；从 业人员</w:t>
            </w:r>
            <w:r>
              <w:rPr>
                <w:spacing w:val="-27"/>
                <w:sz w:val="24"/>
                <w:szCs w:val="24"/>
              </w:rPr>
              <w:t xml:space="preserve"> </w:t>
            </w:r>
            <w:r>
              <w:rPr>
                <w:spacing w:val="-5"/>
                <w:sz w:val="24"/>
                <w:szCs w:val="24"/>
              </w:rPr>
              <w:t>10人以下的为微型企业。</w:t>
            </w:r>
          </w:p>
        </w:tc>
      </w:tr>
      <w:tr w14:paraId="499FF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4" w:hRule="atLeast"/>
        </w:trPr>
        <w:tc>
          <w:tcPr>
            <w:tcW w:w="655" w:type="dxa"/>
            <w:vAlign w:val="top"/>
          </w:tcPr>
          <w:p w14:paraId="496E3527">
            <w:pPr>
              <w:spacing w:line="263" w:lineRule="auto"/>
              <w:rPr>
                <w:rFonts w:ascii="Arial"/>
                <w:sz w:val="21"/>
              </w:rPr>
            </w:pPr>
          </w:p>
          <w:p w14:paraId="6F76DD85">
            <w:pPr>
              <w:spacing w:line="263" w:lineRule="auto"/>
              <w:rPr>
                <w:rFonts w:ascii="Arial"/>
                <w:sz w:val="21"/>
              </w:rPr>
            </w:pPr>
          </w:p>
          <w:p w14:paraId="3A921FF6">
            <w:pPr>
              <w:spacing w:line="263" w:lineRule="auto"/>
              <w:rPr>
                <w:rFonts w:ascii="Arial"/>
                <w:sz w:val="21"/>
              </w:rPr>
            </w:pPr>
          </w:p>
          <w:p w14:paraId="34460CA4">
            <w:pPr>
              <w:spacing w:line="263" w:lineRule="auto"/>
              <w:rPr>
                <w:rFonts w:ascii="Arial"/>
                <w:sz w:val="21"/>
              </w:rPr>
            </w:pPr>
          </w:p>
          <w:p w14:paraId="28745FA7">
            <w:pPr>
              <w:spacing w:line="263" w:lineRule="auto"/>
              <w:rPr>
                <w:rFonts w:ascii="Arial"/>
                <w:sz w:val="21"/>
              </w:rPr>
            </w:pPr>
          </w:p>
          <w:p w14:paraId="17E81618">
            <w:pPr>
              <w:spacing w:line="264" w:lineRule="auto"/>
              <w:rPr>
                <w:rFonts w:ascii="Arial"/>
                <w:sz w:val="21"/>
              </w:rPr>
            </w:pPr>
          </w:p>
          <w:p w14:paraId="0A4C4719">
            <w:pPr>
              <w:spacing w:line="264" w:lineRule="auto"/>
              <w:rPr>
                <w:rFonts w:ascii="Arial"/>
                <w:sz w:val="21"/>
              </w:rPr>
            </w:pPr>
          </w:p>
          <w:p w14:paraId="51F74FDD">
            <w:pPr>
              <w:spacing w:line="264" w:lineRule="auto"/>
              <w:rPr>
                <w:rFonts w:ascii="Arial"/>
                <w:sz w:val="21"/>
              </w:rPr>
            </w:pPr>
          </w:p>
          <w:p w14:paraId="70453531">
            <w:pPr>
              <w:spacing w:line="264" w:lineRule="auto"/>
              <w:rPr>
                <w:rFonts w:ascii="Arial"/>
                <w:sz w:val="21"/>
              </w:rPr>
            </w:pPr>
          </w:p>
          <w:p w14:paraId="4D19B356">
            <w:pPr>
              <w:pStyle w:val="12"/>
              <w:spacing w:before="78"/>
              <w:ind w:left="218" w:leftChars="0"/>
              <w:rPr>
                <w:spacing w:val="-7"/>
                <w:sz w:val="24"/>
                <w:szCs w:val="24"/>
              </w:rPr>
            </w:pPr>
            <w:r>
              <w:rPr>
                <w:spacing w:val="-7"/>
                <w:sz w:val="24"/>
                <w:szCs w:val="24"/>
              </w:rPr>
              <w:t>29</w:t>
            </w:r>
          </w:p>
        </w:tc>
        <w:tc>
          <w:tcPr>
            <w:tcW w:w="1531" w:type="dxa"/>
            <w:vAlign w:val="top"/>
          </w:tcPr>
          <w:p w14:paraId="3731184C">
            <w:pPr>
              <w:spacing w:line="263" w:lineRule="auto"/>
              <w:rPr>
                <w:rFonts w:ascii="Arial"/>
                <w:sz w:val="21"/>
              </w:rPr>
            </w:pPr>
          </w:p>
          <w:p w14:paraId="6737AE27">
            <w:pPr>
              <w:spacing w:line="263" w:lineRule="auto"/>
              <w:rPr>
                <w:rFonts w:ascii="Arial"/>
                <w:sz w:val="21"/>
              </w:rPr>
            </w:pPr>
          </w:p>
          <w:p w14:paraId="7AE1E1E8">
            <w:pPr>
              <w:spacing w:line="263" w:lineRule="auto"/>
              <w:rPr>
                <w:rFonts w:ascii="Arial"/>
                <w:sz w:val="21"/>
              </w:rPr>
            </w:pPr>
          </w:p>
          <w:p w14:paraId="5C0A7FDA">
            <w:pPr>
              <w:spacing w:line="263" w:lineRule="auto"/>
              <w:rPr>
                <w:rFonts w:ascii="Arial"/>
                <w:sz w:val="21"/>
              </w:rPr>
            </w:pPr>
          </w:p>
          <w:p w14:paraId="6A9A84E9">
            <w:pPr>
              <w:spacing w:line="263" w:lineRule="auto"/>
              <w:rPr>
                <w:rFonts w:ascii="Arial"/>
                <w:sz w:val="21"/>
              </w:rPr>
            </w:pPr>
          </w:p>
          <w:p w14:paraId="3F6FC99C">
            <w:pPr>
              <w:spacing w:line="264" w:lineRule="auto"/>
              <w:rPr>
                <w:rFonts w:ascii="Arial"/>
                <w:sz w:val="21"/>
              </w:rPr>
            </w:pPr>
          </w:p>
          <w:p w14:paraId="4D7F50F8">
            <w:pPr>
              <w:spacing w:line="264" w:lineRule="auto"/>
              <w:rPr>
                <w:rFonts w:ascii="Arial"/>
                <w:sz w:val="21"/>
              </w:rPr>
            </w:pPr>
          </w:p>
          <w:p w14:paraId="324E185C">
            <w:pPr>
              <w:spacing w:line="264" w:lineRule="auto"/>
              <w:rPr>
                <w:rFonts w:ascii="Arial"/>
                <w:sz w:val="21"/>
              </w:rPr>
            </w:pPr>
          </w:p>
          <w:p w14:paraId="363582A0">
            <w:pPr>
              <w:spacing w:line="264" w:lineRule="auto"/>
              <w:rPr>
                <w:rFonts w:ascii="Arial"/>
                <w:sz w:val="21"/>
              </w:rPr>
            </w:pPr>
          </w:p>
          <w:p w14:paraId="4910F48E">
            <w:pPr>
              <w:pStyle w:val="12"/>
              <w:spacing w:before="78" w:line="219" w:lineRule="auto"/>
              <w:ind w:left="111" w:leftChars="0"/>
              <w:rPr>
                <w:spacing w:val="-2"/>
                <w:sz w:val="24"/>
                <w:szCs w:val="24"/>
              </w:rPr>
            </w:pPr>
            <w:r>
              <w:rPr>
                <w:spacing w:val="-2"/>
                <w:sz w:val="24"/>
                <w:szCs w:val="24"/>
              </w:rPr>
              <w:t>政采贷业务</w:t>
            </w:r>
          </w:p>
        </w:tc>
        <w:tc>
          <w:tcPr>
            <w:tcW w:w="8200" w:type="dxa"/>
            <w:vAlign w:val="top"/>
          </w:tcPr>
          <w:p w14:paraId="4573E7D8">
            <w:pPr>
              <w:pStyle w:val="12"/>
              <w:spacing w:before="145" w:line="276" w:lineRule="auto"/>
              <w:ind w:left="230" w:right="207" w:firstLine="438"/>
              <w:rPr>
                <w:spacing w:val="-4"/>
                <w:sz w:val="24"/>
                <w:szCs w:val="24"/>
              </w:rPr>
            </w:pPr>
            <w:r>
              <w:rPr>
                <w:spacing w:val="-4"/>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号）等有关规定，按照市场主导、财政引导、银企自愿、风险自担的原则，中标（成交）投标人可根据自身资金需求，登录陕西省政府采购信用融资平台（</w:t>
            </w:r>
            <w:r>
              <w:rPr>
                <w:spacing w:val="-4"/>
                <w:sz w:val="24"/>
                <w:szCs w:val="24"/>
              </w:rPr>
              <w:fldChar w:fldCharType="begin"/>
            </w:r>
            <w:r>
              <w:rPr>
                <w:spacing w:val="-4"/>
                <w:sz w:val="24"/>
                <w:szCs w:val="24"/>
              </w:rPr>
              <w:instrText xml:space="preserve"> HYPERLINK "http://www.ccgp-shaanxi.gov.cn/zcdservice/zcd/shanxi/" </w:instrText>
            </w:r>
            <w:r>
              <w:rPr>
                <w:spacing w:val="-4"/>
                <w:sz w:val="24"/>
                <w:szCs w:val="24"/>
              </w:rPr>
              <w:fldChar w:fldCharType="separate"/>
            </w:r>
            <w:r>
              <w:rPr>
                <w:spacing w:val="-4"/>
                <w:sz w:val="24"/>
                <w:szCs w:val="24"/>
              </w:rPr>
              <w:t>http://www.ccgp-shaanxi.gov.cn/zcdservice/zcd/shanxi/</w:t>
            </w:r>
            <w:r>
              <w:rPr>
                <w:spacing w:val="-4"/>
                <w:sz w:val="24"/>
                <w:szCs w:val="24"/>
              </w:rPr>
              <w:fldChar w:fldCharType="end"/>
            </w:r>
            <w:r>
              <w:rPr>
                <w:spacing w:val="-4"/>
                <w:sz w:val="24"/>
                <w:szCs w:val="24"/>
              </w:rPr>
              <w:t>）在线申请，依法参加政府采购信用融资活动。</w:t>
            </w:r>
          </w:p>
          <w:p w14:paraId="207DBB28">
            <w:pPr>
              <w:pStyle w:val="12"/>
              <w:spacing w:before="145" w:line="276" w:lineRule="auto"/>
              <w:ind w:left="230" w:right="207" w:firstLine="438"/>
              <w:rPr>
                <w:spacing w:val="-12"/>
                <w:sz w:val="24"/>
                <w:szCs w:val="24"/>
              </w:rPr>
            </w:pPr>
            <w:r>
              <w:rPr>
                <w:spacing w:val="-4"/>
                <w:sz w:val="24"/>
                <w:szCs w:val="24"/>
              </w:rPr>
              <w:t>目前的合作银行有：北京银行、中国建设银行、中信银行、中国平安银行、中国光大银行、浦发银行、兴业银行、中国工商银行、秦农银行、浙商银行、中国银行、西安银行、中国农业银行、中国邮政储蓄银行。</w:t>
            </w:r>
          </w:p>
        </w:tc>
      </w:tr>
    </w:tbl>
    <w:p w14:paraId="63580D97">
      <w:pPr>
        <w:pStyle w:val="4"/>
        <w:spacing w:line="14" w:lineRule="exact"/>
        <w:rPr>
          <w:sz w:val="2"/>
        </w:rPr>
      </w:pPr>
    </w:p>
    <w:p w14:paraId="3788D378">
      <w:pPr>
        <w:spacing w:line="14" w:lineRule="exact"/>
        <w:rPr>
          <w:sz w:val="2"/>
          <w:szCs w:val="2"/>
        </w:rPr>
        <w:sectPr>
          <w:footerReference r:id="rId9" w:type="default"/>
          <w:pgSz w:w="11906" w:h="16840"/>
          <w:pgMar w:top="1411" w:right="753" w:bottom="1051" w:left="761" w:header="0" w:footer="818" w:gutter="0"/>
          <w:pgNumType w:fmt="decimal"/>
          <w:cols w:space="720" w:num="1"/>
        </w:sectPr>
      </w:pPr>
    </w:p>
    <w:p w14:paraId="2D54F917">
      <w:pPr>
        <w:spacing w:before="60" w:line="220" w:lineRule="auto"/>
        <w:ind w:left="4657"/>
        <w:outlineLvl w:val="1"/>
        <w:rPr>
          <w:rFonts w:ascii="宋体" w:hAnsi="宋体" w:eastAsia="宋体" w:cs="宋体"/>
          <w:sz w:val="30"/>
          <w:szCs w:val="30"/>
        </w:rPr>
      </w:pPr>
      <w:bookmarkStart w:id="6" w:name="_Toc6744"/>
      <w:r>
        <w:rPr>
          <w:rFonts w:ascii="宋体" w:hAnsi="宋体" w:eastAsia="宋体" w:cs="宋体"/>
          <w:b/>
          <w:bCs/>
          <w:spacing w:val="-14"/>
          <w:sz w:val="30"/>
          <w:szCs w:val="30"/>
        </w:rPr>
        <w:t>总则</w:t>
      </w:r>
      <w:bookmarkEnd w:id="6"/>
    </w:p>
    <w:p w14:paraId="48C0E033">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outlineLvl w:val="1"/>
        <w:rPr>
          <w:rFonts w:ascii="宋体" w:hAnsi="宋体" w:eastAsia="宋体" w:cs="宋体"/>
          <w:sz w:val="24"/>
          <w:szCs w:val="24"/>
        </w:rPr>
      </w:pPr>
      <w:bookmarkStart w:id="7" w:name="_Toc3416"/>
      <w:r>
        <w:rPr>
          <w:rFonts w:ascii="宋体" w:hAnsi="宋体" w:eastAsia="宋体" w:cs="宋体"/>
          <w:b/>
          <w:bCs/>
          <w:spacing w:val="-6"/>
          <w:sz w:val="24"/>
          <w:szCs w:val="24"/>
        </w:rPr>
        <w:t>一、定义</w:t>
      </w:r>
      <w:bookmarkEnd w:id="7"/>
    </w:p>
    <w:p w14:paraId="2DDC898C">
      <w:pPr>
        <w:keepNext w:val="0"/>
        <w:keepLines w:val="0"/>
        <w:pageBreakBefore w:val="0"/>
        <w:widowControl/>
        <w:kinsoku w:val="0"/>
        <w:wordWrap/>
        <w:overflowPunct/>
        <w:topLinePunct w:val="0"/>
        <w:autoSpaceDE w:val="0"/>
        <w:autoSpaceDN w:val="0"/>
        <w:bidi w:val="0"/>
        <w:adjustRightInd w:val="0"/>
        <w:snapToGrid w:val="0"/>
        <w:spacing w:line="360" w:lineRule="auto"/>
        <w:ind w:left="252"/>
        <w:textAlignment w:val="baseline"/>
        <w:rPr>
          <w:rFonts w:hint="eastAsia" w:ascii="宋体" w:hAnsi="宋体" w:eastAsia="宋体" w:cs="宋体"/>
          <w:sz w:val="24"/>
          <w:szCs w:val="24"/>
          <w:lang w:eastAsia="zh-CN"/>
        </w:rPr>
      </w:pPr>
      <w:r>
        <w:rPr>
          <w:rFonts w:ascii="宋体" w:hAnsi="宋体" w:eastAsia="宋体" w:cs="宋体"/>
          <w:spacing w:val="-2"/>
          <w:sz w:val="24"/>
          <w:szCs w:val="24"/>
        </w:rPr>
        <w:t>（一）采购人：</w:t>
      </w:r>
      <w:r>
        <w:rPr>
          <w:rFonts w:hint="eastAsia" w:ascii="宋体" w:hAnsi="宋体" w:eastAsia="宋体" w:cs="宋体"/>
          <w:spacing w:val="-2"/>
          <w:sz w:val="24"/>
          <w:szCs w:val="24"/>
          <w:lang w:eastAsia="zh-CN"/>
        </w:rPr>
        <w:t>榆林市榆阳区长城路街道办事处</w:t>
      </w:r>
    </w:p>
    <w:p w14:paraId="2E8B1058">
      <w:pPr>
        <w:keepNext w:val="0"/>
        <w:keepLines w:val="0"/>
        <w:pageBreakBefore w:val="0"/>
        <w:widowControl/>
        <w:kinsoku w:val="0"/>
        <w:wordWrap/>
        <w:overflowPunct/>
        <w:topLinePunct w:val="0"/>
        <w:autoSpaceDE w:val="0"/>
        <w:autoSpaceDN w:val="0"/>
        <w:bidi w:val="0"/>
        <w:adjustRightInd w:val="0"/>
        <w:snapToGrid w:val="0"/>
        <w:spacing w:line="360" w:lineRule="auto"/>
        <w:ind w:left="252"/>
        <w:textAlignment w:val="baseline"/>
        <w:rPr>
          <w:rFonts w:ascii="宋体" w:hAnsi="宋体" w:eastAsia="宋体" w:cs="宋体"/>
          <w:sz w:val="24"/>
          <w:szCs w:val="24"/>
        </w:rPr>
      </w:pPr>
      <w:r>
        <w:rPr>
          <w:rFonts w:ascii="宋体" w:hAnsi="宋体" w:eastAsia="宋体" w:cs="宋体"/>
          <w:spacing w:val="-2"/>
          <w:sz w:val="24"/>
          <w:szCs w:val="24"/>
        </w:rPr>
        <w:t>（二）监管部门：榆林市</w:t>
      </w:r>
      <w:r>
        <w:rPr>
          <w:rFonts w:hint="eastAsia" w:ascii="宋体" w:hAnsi="宋体" w:eastAsia="宋体" w:cs="宋体"/>
          <w:spacing w:val="-2"/>
          <w:sz w:val="24"/>
          <w:szCs w:val="24"/>
          <w:lang w:val="en-US" w:eastAsia="zh-CN"/>
        </w:rPr>
        <w:t>榆阳区</w:t>
      </w:r>
      <w:r>
        <w:rPr>
          <w:rFonts w:ascii="宋体" w:hAnsi="宋体" w:eastAsia="宋体" w:cs="宋体"/>
          <w:spacing w:val="-2"/>
          <w:sz w:val="24"/>
          <w:szCs w:val="24"/>
        </w:rPr>
        <w:t>财政局</w:t>
      </w:r>
    </w:p>
    <w:p w14:paraId="609EEAEB">
      <w:pPr>
        <w:keepNext w:val="0"/>
        <w:keepLines w:val="0"/>
        <w:pageBreakBefore w:val="0"/>
        <w:widowControl/>
        <w:kinsoku w:val="0"/>
        <w:wordWrap/>
        <w:overflowPunct/>
        <w:topLinePunct w:val="0"/>
        <w:autoSpaceDE w:val="0"/>
        <w:autoSpaceDN w:val="0"/>
        <w:bidi w:val="0"/>
        <w:adjustRightInd w:val="0"/>
        <w:snapToGrid w:val="0"/>
        <w:spacing w:line="360" w:lineRule="auto"/>
        <w:ind w:left="252"/>
        <w:textAlignment w:val="baseline"/>
        <w:rPr>
          <w:rFonts w:hint="eastAsia" w:ascii="宋体" w:hAnsi="宋体" w:eastAsia="宋体" w:cs="宋体"/>
          <w:sz w:val="24"/>
          <w:szCs w:val="24"/>
          <w:lang w:eastAsia="zh-CN"/>
        </w:rPr>
      </w:pPr>
      <w:r>
        <w:rPr>
          <w:rFonts w:ascii="宋体" w:hAnsi="宋体" w:eastAsia="宋体" w:cs="宋体"/>
          <w:spacing w:val="-1"/>
          <w:sz w:val="24"/>
          <w:szCs w:val="24"/>
        </w:rPr>
        <w:t>（三）采购代理机构：</w:t>
      </w:r>
      <w:r>
        <w:rPr>
          <w:rFonts w:hint="eastAsia" w:ascii="宋体" w:hAnsi="宋体" w:eastAsia="宋体" w:cs="宋体"/>
          <w:spacing w:val="-1"/>
          <w:sz w:val="24"/>
          <w:szCs w:val="24"/>
          <w:lang w:eastAsia="zh-CN"/>
        </w:rPr>
        <w:t>陕西睿诚华恒工程咨询有限公司</w:t>
      </w:r>
    </w:p>
    <w:p w14:paraId="7ED5DB77">
      <w:pPr>
        <w:keepNext w:val="0"/>
        <w:keepLines w:val="0"/>
        <w:pageBreakBefore w:val="0"/>
        <w:widowControl/>
        <w:kinsoku w:val="0"/>
        <w:wordWrap/>
        <w:overflowPunct/>
        <w:topLinePunct w:val="0"/>
        <w:autoSpaceDE w:val="0"/>
        <w:autoSpaceDN w:val="0"/>
        <w:bidi w:val="0"/>
        <w:adjustRightInd w:val="0"/>
        <w:snapToGrid w:val="0"/>
        <w:spacing w:line="360" w:lineRule="auto"/>
        <w:ind w:left="252"/>
        <w:textAlignment w:val="baseline"/>
        <w:rPr>
          <w:rFonts w:ascii="宋体" w:hAnsi="宋体" w:eastAsia="宋体" w:cs="宋体"/>
          <w:sz w:val="24"/>
          <w:szCs w:val="24"/>
        </w:rPr>
      </w:pPr>
      <w:r>
        <w:rPr>
          <w:rFonts w:ascii="宋体" w:hAnsi="宋体" w:eastAsia="宋体" w:cs="宋体"/>
          <w:spacing w:val="-1"/>
          <w:sz w:val="24"/>
          <w:szCs w:val="24"/>
        </w:rPr>
        <w:t>（四）投标人：拟向采购人提供货物、工程或者服务的法人、其他组织或者自然人</w:t>
      </w:r>
    </w:p>
    <w:p w14:paraId="0BA2D38B">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outlineLvl w:val="1"/>
        <w:rPr>
          <w:rFonts w:ascii="宋体" w:hAnsi="宋体" w:eastAsia="宋体" w:cs="宋体"/>
          <w:sz w:val="24"/>
          <w:szCs w:val="24"/>
        </w:rPr>
      </w:pPr>
      <w:bookmarkStart w:id="8" w:name="_Toc22300"/>
      <w:r>
        <w:rPr>
          <w:rFonts w:ascii="宋体" w:hAnsi="宋体" w:eastAsia="宋体" w:cs="宋体"/>
          <w:b/>
          <w:bCs/>
          <w:spacing w:val="-4"/>
          <w:sz w:val="24"/>
          <w:szCs w:val="24"/>
        </w:rPr>
        <w:t>二、投标人注意事项</w:t>
      </w:r>
      <w:bookmarkEnd w:id="8"/>
    </w:p>
    <w:p w14:paraId="2A43F303">
      <w:pPr>
        <w:keepNext w:val="0"/>
        <w:keepLines w:val="0"/>
        <w:pageBreakBefore w:val="0"/>
        <w:widowControl/>
        <w:kinsoku w:val="0"/>
        <w:wordWrap/>
        <w:overflowPunct/>
        <w:topLinePunct w:val="0"/>
        <w:autoSpaceDE w:val="0"/>
        <w:autoSpaceDN w:val="0"/>
        <w:bidi w:val="0"/>
        <w:adjustRightInd w:val="0"/>
        <w:snapToGrid w:val="0"/>
        <w:spacing w:line="360" w:lineRule="auto"/>
        <w:ind w:left="252"/>
        <w:textAlignment w:val="baseline"/>
        <w:rPr>
          <w:rFonts w:ascii="宋体" w:hAnsi="宋体" w:eastAsia="宋体" w:cs="宋体"/>
          <w:sz w:val="24"/>
          <w:szCs w:val="24"/>
        </w:rPr>
      </w:pPr>
      <w:r>
        <w:rPr>
          <w:rFonts w:ascii="宋体" w:hAnsi="宋体" w:eastAsia="宋体" w:cs="宋体"/>
          <w:b/>
          <w:bCs/>
          <w:spacing w:val="-6"/>
          <w:sz w:val="24"/>
          <w:szCs w:val="24"/>
        </w:rPr>
        <w:t>（一）询问</w:t>
      </w:r>
    </w:p>
    <w:p w14:paraId="1D14F02A">
      <w:pPr>
        <w:keepNext w:val="0"/>
        <w:keepLines w:val="0"/>
        <w:pageBreakBefore w:val="0"/>
        <w:widowControl/>
        <w:kinsoku w:val="0"/>
        <w:wordWrap/>
        <w:overflowPunct/>
        <w:topLinePunct w:val="0"/>
        <w:autoSpaceDE w:val="0"/>
        <w:autoSpaceDN w:val="0"/>
        <w:bidi w:val="0"/>
        <w:adjustRightInd w:val="0"/>
        <w:snapToGrid w:val="0"/>
        <w:spacing w:line="360" w:lineRule="auto"/>
        <w:ind w:right="75" w:firstLine="482"/>
        <w:textAlignment w:val="baseline"/>
        <w:rPr>
          <w:rFonts w:ascii="宋体" w:hAnsi="宋体" w:eastAsia="宋体" w:cs="宋体"/>
          <w:sz w:val="24"/>
          <w:szCs w:val="24"/>
        </w:rPr>
      </w:pPr>
      <w:r>
        <w:rPr>
          <w:rFonts w:ascii="宋体" w:hAnsi="宋体" w:eastAsia="宋体" w:cs="宋体"/>
          <w:spacing w:val="-2"/>
          <w:sz w:val="24"/>
          <w:szCs w:val="24"/>
        </w:rPr>
        <w:t>投标人对政府采购活动事项有疑问的，可以向采购人提出询问，采购人应</w:t>
      </w:r>
      <w:r>
        <w:rPr>
          <w:rFonts w:ascii="宋体" w:hAnsi="宋体" w:eastAsia="宋体" w:cs="宋体"/>
          <w:spacing w:val="-3"/>
          <w:sz w:val="24"/>
          <w:szCs w:val="24"/>
        </w:rPr>
        <w:t>当及时作出</w:t>
      </w:r>
      <w:r>
        <w:rPr>
          <w:rFonts w:ascii="宋体" w:hAnsi="宋体" w:eastAsia="宋体" w:cs="宋体"/>
          <w:spacing w:val="-1"/>
          <w:sz w:val="24"/>
          <w:szCs w:val="24"/>
        </w:rPr>
        <w:t>答复，但答复的内容不得涉及商业秘密。</w:t>
      </w:r>
    </w:p>
    <w:p w14:paraId="297C77DC">
      <w:pPr>
        <w:keepNext w:val="0"/>
        <w:keepLines w:val="0"/>
        <w:pageBreakBefore w:val="0"/>
        <w:widowControl/>
        <w:kinsoku w:val="0"/>
        <w:wordWrap/>
        <w:overflowPunct/>
        <w:topLinePunct w:val="0"/>
        <w:autoSpaceDE w:val="0"/>
        <w:autoSpaceDN w:val="0"/>
        <w:bidi w:val="0"/>
        <w:adjustRightInd w:val="0"/>
        <w:snapToGrid w:val="0"/>
        <w:spacing w:line="360" w:lineRule="auto"/>
        <w:ind w:left="252"/>
        <w:textAlignment w:val="baseline"/>
        <w:rPr>
          <w:rFonts w:ascii="宋体" w:hAnsi="宋体" w:eastAsia="宋体" w:cs="宋体"/>
          <w:sz w:val="24"/>
          <w:szCs w:val="24"/>
        </w:rPr>
      </w:pPr>
      <w:r>
        <w:rPr>
          <w:rFonts w:ascii="宋体" w:hAnsi="宋体" w:eastAsia="宋体" w:cs="宋体"/>
          <w:b/>
          <w:bCs/>
          <w:spacing w:val="-5"/>
          <w:sz w:val="24"/>
          <w:szCs w:val="24"/>
        </w:rPr>
        <w:t>（二）质疑和投诉</w:t>
      </w:r>
    </w:p>
    <w:p w14:paraId="240196EE">
      <w:pPr>
        <w:keepNext w:val="0"/>
        <w:keepLines w:val="0"/>
        <w:pageBreakBefore w:val="0"/>
        <w:widowControl/>
        <w:kinsoku w:val="0"/>
        <w:wordWrap/>
        <w:overflowPunct/>
        <w:topLinePunct w:val="0"/>
        <w:autoSpaceDE w:val="0"/>
        <w:autoSpaceDN w:val="0"/>
        <w:bidi w:val="0"/>
        <w:adjustRightInd w:val="0"/>
        <w:snapToGrid w:val="0"/>
        <w:spacing w:line="360" w:lineRule="auto"/>
        <w:ind w:left="3" w:right="75" w:firstLine="480"/>
        <w:jc w:val="both"/>
        <w:textAlignment w:val="baseline"/>
        <w:rPr>
          <w:rFonts w:ascii="宋体" w:hAnsi="宋体" w:eastAsia="宋体" w:cs="宋体"/>
          <w:sz w:val="24"/>
          <w:szCs w:val="24"/>
        </w:rPr>
      </w:pPr>
      <w:r>
        <w:rPr>
          <w:rFonts w:ascii="宋体" w:hAnsi="宋体" w:eastAsia="宋体" w:cs="宋体"/>
          <w:spacing w:val="-2"/>
          <w:sz w:val="24"/>
          <w:szCs w:val="24"/>
        </w:rPr>
        <w:t>投标人如果认为招标文件中涉及的采购需求（包括投标人资格条件、评审</w:t>
      </w:r>
      <w:r>
        <w:rPr>
          <w:rFonts w:ascii="宋体" w:hAnsi="宋体" w:eastAsia="宋体" w:cs="宋体"/>
          <w:spacing w:val="-3"/>
          <w:sz w:val="24"/>
          <w:szCs w:val="24"/>
        </w:rPr>
        <w:t>要素及分值</w:t>
      </w:r>
      <w:r>
        <w:rPr>
          <w:rFonts w:ascii="宋体" w:hAnsi="宋体" w:eastAsia="宋体" w:cs="宋体"/>
          <w:spacing w:val="-2"/>
          <w:sz w:val="24"/>
          <w:szCs w:val="24"/>
        </w:rPr>
        <w:t>设置、采购内容和要求、合同条款等）使自身的合法权益受到损害，可以在招标文件公告期限届满之日起</w:t>
      </w:r>
      <w:r>
        <w:rPr>
          <w:rFonts w:ascii="宋体" w:hAnsi="宋体" w:eastAsia="宋体" w:cs="宋体"/>
          <w:spacing w:val="-27"/>
          <w:sz w:val="24"/>
          <w:szCs w:val="24"/>
        </w:rPr>
        <w:t xml:space="preserve"> </w:t>
      </w:r>
      <w:r>
        <w:rPr>
          <w:rFonts w:ascii="宋体" w:hAnsi="宋体" w:eastAsia="宋体" w:cs="宋体"/>
          <w:spacing w:val="-2"/>
          <w:sz w:val="24"/>
          <w:szCs w:val="24"/>
        </w:rPr>
        <w:t>7</w:t>
      </w:r>
      <w:r>
        <w:rPr>
          <w:rFonts w:ascii="宋体" w:hAnsi="宋体" w:eastAsia="宋体" w:cs="宋体"/>
          <w:spacing w:val="-51"/>
          <w:sz w:val="24"/>
          <w:szCs w:val="24"/>
        </w:rPr>
        <w:t xml:space="preserve"> </w:t>
      </w:r>
      <w:r>
        <w:rPr>
          <w:rFonts w:ascii="宋体" w:hAnsi="宋体" w:eastAsia="宋体" w:cs="宋体"/>
          <w:spacing w:val="-2"/>
          <w:sz w:val="24"/>
          <w:szCs w:val="24"/>
        </w:rPr>
        <w:t>个工作日内，以书面形式向采购人提出质疑；</w:t>
      </w:r>
    </w:p>
    <w:p w14:paraId="626F464E">
      <w:pPr>
        <w:keepNext w:val="0"/>
        <w:keepLines w:val="0"/>
        <w:pageBreakBefore w:val="0"/>
        <w:widowControl/>
        <w:kinsoku w:val="0"/>
        <w:wordWrap/>
        <w:overflowPunct/>
        <w:topLinePunct w:val="0"/>
        <w:autoSpaceDE w:val="0"/>
        <w:autoSpaceDN w:val="0"/>
        <w:bidi w:val="0"/>
        <w:adjustRightInd w:val="0"/>
        <w:snapToGrid w:val="0"/>
        <w:spacing w:line="360" w:lineRule="auto"/>
        <w:ind w:left="5" w:right="50" w:firstLine="478"/>
        <w:textAlignment w:val="baseline"/>
        <w:rPr>
          <w:rFonts w:ascii="宋体" w:hAnsi="宋体" w:eastAsia="宋体" w:cs="宋体"/>
          <w:sz w:val="24"/>
          <w:szCs w:val="24"/>
        </w:rPr>
      </w:pPr>
      <w:r>
        <w:rPr>
          <w:rFonts w:ascii="宋体" w:hAnsi="宋体" w:eastAsia="宋体" w:cs="宋体"/>
          <w:spacing w:val="-2"/>
          <w:sz w:val="24"/>
          <w:szCs w:val="24"/>
        </w:rPr>
        <w:t>投标人如果认为采购程序、采购过程或成交结果使自身的合法权益受到损</w:t>
      </w:r>
      <w:r>
        <w:rPr>
          <w:rFonts w:ascii="宋体" w:hAnsi="宋体" w:eastAsia="宋体" w:cs="宋体"/>
          <w:spacing w:val="-3"/>
          <w:sz w:val="24"/>
          <w:szCs w:val="24"/>
        </w:rPr>
        <w:t>害，可以在</w:t>
      </w:r>
      <w:r>
        <w:rPr>
          <w:rFonts w:ascii="宋体" w:hAnsi="宋体" w:eastAsia="宋体" w:cs="宋体"/>
          <w:spacing w:val="-2"/>
          <w:sz w:val="24"/>
          <w:szCs w:val="24"/>
        </w:rPr>
        <w:t>知道或应知其权益受到损害之日起</w:t>
      </w:r>
      <w:r>
        <w:rPr>
          <w:rFonts w:ascii="宋体" w:hAnsi="宋体" w:eastAsia="宋体" w:cs="宋体"/>
          <w:spacing w:val="-45"/>
          <w:sz w:val="24"/>
          <w:szCs w:val="24"/>
        </w:rPr>
        <w:t xml:space="preserve"> </w:t>
      </w:r>
      <w:r>
        <w:rPr>
          <w:rFonts w:ascii="宋体" w:hAnsi="宋体" w:eastAsia="宋体" w:cs="宋体"/>
          <w:spacing w:val="-2"/>
          <w:sz w:val="24"/>
          <w:szCs w:val="24"/>
        </w:rPr>
        <w:t>7</w:t>
      </w:r>
      <w:r>
        <w:rPr>
          <w:rFonts w:ascii="宋体" w:hAnsi="宋体" w:eastAsia="宋体" w:cs="宋体"/>
          <w:spacing w:val="-50"/>
          <w:sz w:val="24"/>
          <w:szCs w:val="24"/>
        </w:rPr>
        <w:t xml:space="preserve"> </w:t>
      </w:r>
      <w:r>
        <w:rPr>
          <w:rFonts w:ascii="宋体" w:hAnsi="宋体" w:eastAsia="宋体" w:cs="宋体"/>
          <w:spacing w:val="-2"/>
          <w:sz w:val="24"/>
          <w:szCs w:val="24"/>
        </w:rPr>
        <w:t>个工作日内，以书面形式向采购代理机构提出质</w:t>
      </w:r>
      <w:r>
        <w:rPr>
          <w:rFonts w:ascii="宋体" w:hAnsi="宋体" w:eastAsia="宋体" w:cs="宋体"/>
          <w:spacing w:val="-3"/>
          <w:sz w:val="24"/>
          <w:szCs w:val="24"/>
        </w:rPr>
        <w:t>疑。</w:t>
      </w:r>
    </w:p>
    <w:p w14:paraId="1F66D79D">
      <w:pPr>
        <w:keepNext w:val="0"/>
        <w:keepLines w:val="0"/>
        <w:pageBreakBefore w:val="0"/>
        <w:widowControl/>
        <w:kinsoku w:val="0"/>
        <w:wordWrap/>
        <w:overflowPunct/>
        <w:topLinePunct w:val="0"/>
        <w:autoSpaceDE w:val="0"/>
        <w:autoSpaceDN w:val="0"/>
        <w:bidi w:val="0"/>
        <w:adjustRightInd w:val="0"/>
        <w:snapToGrid w:val="0"/>
        <w:spacing w:line="360" w:lineRule="auto"/>
        <w:ind w:left="2" w:right="56" w:firstLine="477"/>
        <w:textAlignment w:val="baseline"/>
        <w:rPr>
          <w:rFonts w:ascii="宋体" w:hAnsi="宋体" w:eastAsia="宋体" w:cs="宋体"/>
          <w:sz w:val="24"/>
          <w:szCs w:val="24"/>
        </w:rPr>
      </w:pPr>
      <w:r>
        <w:rPr>
          <w:rFonts w:ascii="宋体" w:hAnsi="宋体" w:eastAsia="宋体" w:cs="宋体"/>
          <w:spacing w:val="-19"/>
          <w:sz w:val="24"/>
          <w:szCs w:val="24"/>
        </w:rPr>
        <w:t>采购人、采购代理机构将在收到书面质疑后</w:t>
      </w:r>
      <w:r>
        <w:rPr>
          <w:rFonts w:ascii="宋体" w:hAnsi="宋体" w:eastAsia="宋体" w:cs="宋体"/>
          <w:spacing w:val="-71"/>
          <w:sz w:val="24"/>
          <w:szCs w:val="24"/>
        </w:rPr>
        <w:t xml:space="preserve"> </w:t>
      </w:r>
      <w:r>
        <w:rPr>
          <w:rFonts w:ascii="宋体" w:hAnsi="宋体" w:eastAsia="宋体" w:cs="宋体"/>
          <w:spacing w:val="-19"/>
          <w:sz w:val="24"/>
          <w:szCs w:val="24"/>
        </w:rPr>
        <w:t>7</w:t>
      </w:r>
      <w:r>
        <w:rPr>
          <w:rFonts w:ascii="宋体" w:hAnsi="宋体" w:eastAsia="宋体" w:cs="宋体"/>
          <w:spacing w:val="-65"/>
          <w:sz w:val="24"/>
          <w:szCs w:val="24"/>
        </w:rPr>
        <w:t xml:space="preserve"> </w:t>
      </w:r>
      <w:r>
        <w:rPr>
          <w:rFonts w:ascii="宋体" w:hAnsi="宋体" w:eastAsia="宋体" w:cs="宋体"/>
          <w:spacing w:val="-19"/>
          <w:sz w:val="24"/>
          <w:szCs w:val="24"/>
        </w:rPr>
        <w:t>个工作日内做出答复，并以书面形式通知质疑</w:t>
      </w:r>
      <w:r>
        <w:rPr>
          <w:rFonts w:ascii="宋体" w:hAnsi="宋体" w:eastAsia="宋体" w:cs="宋体"/>
          <w:spacing w:val="-18"/>
          <w:sz w:val="24"/>
          <w:szCs w:val="24"/>
        </w:rPr>
        <w:t>人和其他有关投标人。</w:t>
      </w:r>
    </w:p>
    <w:p w14:paraId="61A1581D">
      <w:pPr>
        <w:keepNext w:val="0"/>
        <w:keepLines w:val="0"/>
        <w:pageBreakBefore w:val="0"/>
        <w:widowControl/>
        <w:kinsoku w:val="0"/>
        <w:wordWrap/>
        <w:overflowPunct/>
        <w:topLinePunct w:val="0"/>
        <w:autoSpaceDE w:val="0"/>
        <w:autoSpaceDN w:val="0"/>
        <w:bidi w:val="0"/>
        <w:adjustRightInd w:val="0"/>
        <w:snapToGrid w:val="0"/>
        <w:spacing w:line="360" w:lineRule="auto"/>
        <w:ind w:firstLine="498"/>
        <w:jc w:val="both"/>
        <w:textAlignment w:val="baseline"/>
        <w:rPr>
          <w:rFonts w:ascii="宋体" w:hAnsi="宋体" w:eastAsia="宋体" w:cs="宋体"/>
          <w:sz w:val="24"/>
          <w:szCs w:val="24"/>
        </w:rPr>
      </w:pPr>
      <w:r>
        <w:rPr>
          <w:rFonts w:ascii="宋体" w:hAnsi="宋体" w:eastAsia="宋体" w:cs="宋体"/>
          <w:sz w:val="24"/>
          <w:szCs w:val="24"/>
        </w:rPr>
        <w:t>1、投标人提出质疑应当提交质疑函和必要的证明材料，并按财政部《质疑函范本》</w:t>
      </w:r>
      <w:r>
        <w:rPr>
          <w:rFonts w:ascii="宋体" w:hAnsi="宋体" w:eastAsia="宋体" w:cs="宋体"/>
          <w:spacing w:val="-2"/>
          <w:sz w:val="24"/>
          <w:szCs w:val="24"/>
        </w:rPr>
        <w:t>给定的格式进行填写，范本下载详见【财政部国库</w:t>
      </w:r>
      <w:r>
        <w:rPr>
          <w:rFonts w:ascii="宋体" w:hAnsi="宋体" w:eastAsia="宋体" w:cs="宋体"/>
          <w:spacing w:val="-3"/>
          <w:sz w:val="24"/>
          <w:szCs w:val="24"/>
        </w:rPr>
        <w:t>司（gks.mof.gov.cn）】网站〖首页•〉</w:t>
      </w:r>
      <w:r>
        <w:rPr>
          <w:rFonts w:ascii="宋体" w:hAnsi="宋体" w:eastAsia="宋体" w:cs="宋体"/>
          <w:spacing w:val="-1"/>
          <w:sz w:val="24"/>
          <w:szCs w:val="24"/>
        </w:rPr>
        <w:t>政府采购管理〗栏目中的《政府采购投标人质疑函范本》。</w:t>
      </w:r>
    </w:p>
    <w:p w14:paraId="0495F2F0">
      <w:pPr>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rPr>
          <w:rFonts w:ascii="宋体" w:hAnsi="宋体" w:eastAsia="宋体" w:cs="宋体"/>
          <w:sz w:val="24"/>
          <w:szCs w:val="24"/>
        </w:rPr>
      </w:pPr>
      <w:r>
        <w:rPr>
          <w:rFonts w:ascii="宋体" w:hAnsi="宋体" w:eastAsia="宋体" w:cs="宋体"/>
          <w:spacing w:val="-1"/>
          <w:sz w:val="24"/>
          <w:szCs w:val="24"/>
        </w:rPr>
        <w:t>《政府采购投标人质疑函范本》链接地址：</w:t>
      </w:r>
    </w:p>
    <w:p w14:paraId="3EB3BD8E">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rFonts w:ascii="宋体" w:hAnsi="宋体" w:eastAsia="宋体" w:cs="宋体"/>
          <w:sz w:val="24"/>
          <w:szCs w:val="24"/>
        </w:rPr>
      </w:pPr>
      <w:r>
        <w:fldChar w:fldCharType="begin"/>
      </w:r>
      <w:r>
        <w:instrText xml:space="preserve"> HYPERLINK "http://gks.mof.gov.cn/zhengfucaigouguanli/201802/t20180201_2804589.html2" </w:instrText>
      </w:r>
      <w:r>
        <w:fldChar w:fldCharType="separate"/>
      </w:r>
      <w:r>
        <w:rPr>
          <w:rFonts w:ascii="宋体" w:hAnsi="宋体" w:eastAsia="宋体" w:cs="宋体"/>
          <w:sz w:val="24"/>
          <w:szCs w:val="24"/>
        </w:rPr>
        <w:t>http://gks.mof.gov.cn/zhengfucaigouguanli/201802/t20180201_2804</w:t>
      </w:r>
      <w:r>
        <w:rPr>
          <w:rFonts w:ascii="宋体" w:hAnsi="宋体" w:eastAsia="宋体" w:cs="宋体"/>
          <w:spacing w:val="-1"/>
          <w:sz w:val="24"/>
          <w:szCs w:val="24"/>
        </w:rPr>
        <w:t>589.html</w:t>
      </w:r>
      <w:r>
        <w:rPr>
          <w:rFonts w:ascii="宋体" w:hAnsi="宋体" w:eastAsia="宋体" w:cs="宋体"/>
          <w:spacing w:val="-1"/>
          <w:sz w:val="24"/>
          <w:szCs w:val="24"/>
        </w:rPr>
        <w:fldChar w:fldCharType="end"/>
      </w:r>
    </w:p>
    <w:p w14:paraId="2D8E6259">
      <w:pPr>
        <w:keepNext w:val="0"/>
        <w:keepLines w:val="0"/>
        <w:pageBreakBefore w:val="0"/>
        <w:widowControl/>
        <w:kinsoku w:val="0"/>
        <w:wordWrap/>
        <w:overflowPunct/>
        <w:topLinePunct w:val="0"/>
        <w:autoSpaceDE w:val="0"/>
        <w:autoSpaceDN w:val="0"/>
        <w:bidi w:val="0"/>
        <w:adjustRightInd w:val="0"/>
        <w:snapToGrid w:val="0"/>
        <w:spacing w:line="360" w:lineRule="auto"/>
        <w:ind w:right="25" w:firstLine="483"/>
        <w:jc w:val="both"/>
        <w:textAlignment w:val="baseline"/>
        <w:rPr>
          <w:rFonts w:ascii="宋体" w:hAnsi="宋体" w:eastAsia="宋体" w:cs="宋体"/>
          <w:sz w:val="24"/>
          <w:szCs w:val="24"/>
        </w:rPr>
      </w:pPr>
      <w:r>
        <w:fldChar w:fldCharType="begin"/>
      </w:r>
      <w:r>
        <w:instrText xml:space="preserve"> HYPERLINK "http://gks.mof.gov.cn/zhengfucaigouguanli/201802/t20180201_2804589.html2" </w:instrText>
      </w:r>
      <w:r>
        <w:fldChar w:fldCharType="separate"/>
      </w:r>
      <w:r>
        <w:rPr>
          <w:rFonts w:ascii="宋体" w:hAnsi="宋体" w:eastAsia="宋体" w:cs="宋体"/>
          <w:spacing w:val="-5"/>
          <w:sz w:val="24"/>
          <w:szCs w:val="24"/>
        </w:rPr>
        <w:t>2</w:t>
      </w:r>
      <w:r>
        <w:rPr>
          <w:rFonts w:ascii="宋体" w:hAnsi="宋体" w:eastAsia="宋体" w:cs="宋体"/>
          <w:spacing w:val="-5"/>
          <w:sz w:val="24"/>
          <w:szCs w:val="24"/>
        </w:rPr>
        <w:fldChar w:fldCharType="end"/>
      </w:r>
      <w:r>
        <w:rPr>
          <w:rFonts w:ascii="宋体" w:hAnsi="宋体" w:eastAsia="宋体" w:cs="宋体"/>
          <w:spacing w:val="-5"/>
          <w:sz w:val="24"/>
          <w:szCs w:val="24"/>
        </w:rPr>
        <w:t>、质疑人为自然人的，应当由本人在《质疑函》上签字；质疑人</w:t>
      </w:r>
      <w:r>
        <w:rPr>
          <w:rFonts w:ascii="宋体" w:hAnsi="宋体" w:eastAsia="宋体" w:cs="宋体"/>
          <w:spacing w:val="-6"/>
          <w:sz w:val="24"/>
          <w:szCs w:val="24"/>
        </w:rPr>
        <w:t>为法人或者其他组织</w:t>
      </w:r>
      <w:r>
        <w:rPr>
          <w:rFonts w:ascii="宋体" w:hAnsi="宋体" w:eastAsia="宋体" w:cs="宋体"/>
          <w:spacing w:val="-2"/>
          <w:sz w:val="24"/>
          <w:szCs w:val="24"/>
        </w:rPr>
        <w:t>的，应当由法定代表人、主要负责人，或者其授权代表在《质疑函》上签字或者盖章，并</w:t>
      </w:r>
      <w:r>
        <w:rPr>
          <w:rFonts w:ascii="宋体" w:hAnsi="宋体" w:eastAsia="宋体" w:cs="宋体"/>
          <w:spacing w:val="-1"/>
          <w:sz w:val="24"/>
          <w:szCs w:val="24"/>
        </w:rPr>
        <w:t>加盖公章。授权代表办理质疑事项时，除提交《质疑函》外，还应当提交《授权委托书》</w:t>
      </w:r>
      <w:r>
        <w:rPr>
          <w:rFonts w:ascii="宋体" w:hAnsi="宋体" w:eastAsia="宋体" w:cs="宋体"/>
          <w:sz w:val="24"/>
          <w:szCs w:val="24"/>
        </w:rPr>
        <w:t>及授权代表的有效身份证明，《授权委托书》应当载明委托代</w:t>
      </w:r>
      <w:r>
        <w:rPr>
          <w:rFonts w:ascii="宋体" w:hAnsi="宋体" w:eastAsia="宋体" w:cs="宋体"/>
          <w:spacing w:val="-1"/>
          <w:sz w:val="24"/>
          <w:szCs w:val="24"/>
        </w:rPr>
        <w:t>理的具体权限和事项。</w:t>
      </w:r>
    </w:p>
    <w:p w14:paraId="61A80630">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sz w:val="24"/>
          <w:szCs w:val="24"/>
        </w:rPr>
      </w:pPr>
      <w:r>
        <w:rPr>
          <w:rFonts w:ascii="宋体" w:hAnsi="宋体" w:eastAsia="宋体" w:cs="宋体"/>
          <w:sz w:val="24"/>
          <w:szCs w:val="24"/>
        </w:rPr>
        <w:t>在法定质疑期内，针对同一采购程序环节的</w:t>
      </w:r>
      <w:r>
        <w:rPr>
          <w:rFonts w:ascii="宋体" w:hAnsi="宋体" w:eastAsia="宋体" w:cs="宋体"/>
          <w:spacing w:val="-1"/>
          <w:sz w:val="24"/>
          <w:szCs w:val="24"/>
        </w:rPr>
        <w:t>质疑应当一次性提出。</w:t>
      </w:r>
    </w:p>
    <w:p w14:paraId="445567B5">
      <w:pPr>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rFonts w:ascii="宋体" w:hAnsi="宋体" w:eastAsia="宋体" w:cs="宋体"/>
          <w:sz w:val="24"/>
          <w:szCs w:val="24"/>
        </w:rPr>
      </w:pPr>
      <w:r>
        <w:rPr>
          <w:rFonts w:ascii="宋体" w:hAnsi="宋体" w:eastAsia="宋体" w:cs="宋体"/>
          <w:spacing w:val="-1"/>
          <w:sz w:val="24"/>
          <w:szCs w:val="24"/>
        </w:rPr>
        <w:t>3、有下列情形之一的，属于无效质疑，采购人、采购代理机构不予受理：</w:t>
      </w:r>
    </w:p>
    <w:p w14:paraId="50F8D446">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（1）质疑人不是参与本次采购项目的投标人或潜在投标人；</w:t>
      </w:r>
    </w:p>
    <w:p w14:paraId="5CEF4010">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（2）质疑人与质疑事项不存在利害关系的；</w:t>
      </w:r>
    </w:p>
    <w:p w14:paraId="45A7256F">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（3）未在法定期限内提出质疑的；</w:t>
      </w:r>
    </w:p>
    <w:p w14:paraId="63191635">
      <w:pPr>
        <w:keepNext w:val="0"/>
        <w:keepLines w:val="0"/>
        <w:pageBreakBefore w:val="0"/>
        <w:widowControl/>
        <w:kinsoku w:val="0"/>
        <w:wordWrap/>
        <w:overflowPunct/>
        <w:topLinePunct w:val="0"/>
        <w:autoSpaceDE w:val="0"/>
        <w:autoSpaceDN w:val="0"/>
        <w:bidi w:val="0"/>
        <w:adjustRightInd w:val="0"/>
        <w:snapToGrid w:val="0"/>
        <w:spacing w:line="360" w:lineRule="auto"/>
        <w:ind w:right="75" w:firstLine="491"/>
        <w:textAlignment w:val="baseline"/>
        <w:rPr>
          <w:rFonts w:ascii="宋体" w:hAnsi="宋体" w:eastAsia="宋体" w:cs="宋体"/>
          <w:sz w:val="24"/>
          <w:szCs w:val="24"/>
        </w:rPr>
      </w:pPr>
      <w:r>
        <w:rPr>
          <w:rFonts w:ascii="宋体" w:hAnsi="宋体" w:eastAsia="宋体" w:cs="宋体"/>
          <w:spacing w:val="1"/>
          <w:sz w:val="24"/>
          <w:szCs w:val="24"/>
        </w:rPr>
        <w:t>（4）质疑未以书面形式提出，或《质疑函》主要内容构成不完整的，或缺</w:t>
      </w:r>
      <w:r>
        <w:rPr>
          <w:rFonts w:ascii="宋体" w:hAnsi="宋体" w:eastAsia="宋体" w:cs="宋体"/>
          <w:sz w:val="24"/>
          <w:szCs w:val="24"/>
        </w:rPr>
        <w:t>乏必要的</w:t>
      </w:r>
      <w:r>
        <w:rPr>
          <w:rFonts w:ascii="宋体" w:hAnsi="宋体" w:eastAsia="宋体" w:cs="宋体"/>
          <w:spacing w:val="-1"/>
          <w:sz w:val="24"/>
          <w:szCs w:val="24"/>
        </w:rPr>
        <w:t>证明材料及证明材料不完整的；</w:t>
      </w:r>
    </w:p>
    <w:p w14:paraId="5B2D45B2">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（5）《质疑函》没有合法有效的签字、盖章或授权的；</w:t>
      </w:r>
    </w:p>
    <w:p w14:paraId="3240AE5B">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（6）以非法手段取得证据、材料的；</w:t>
      </w:r>
    </w:p>
    <w:p w14:paraId="5AD892C6">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（7）质疑答复后，同一质疑人就同一事项再次提出质疑的；</w:t>
      </w:r>
    </w:p>
    <w:p w14:paraId="68DFCB75">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sz w:val="24"/>
          <w:szCs w:val="24"/>
        </w:rPr>
      </w:pPr>
      <w:r>
        <w:rPr>
          <w:rFonts w:ascii="宋体" w:hAnsi="宋体" w:eastAsia="宋体" w:cs="宋体"/>
          <w:spacing w:val="1"/>
          <w:sz w:val="24"/>
          <w:szCs w:val="24"/>
        </w:rPr>
        <w:t>4、质疑人对采购代理机构或采购人的答复不满意，以及采购人、采购代理机构未在</w:t>
      </w:r>
      <w:r>
        <w:rPr>
          <w:rFonts w:ascii="宋体" w:hAnsi="宋体" w:eastAsia="宋体" w:cs="宋体"/>
          <w:spacing w:val="-1"/>
          <w:sz w:val="24"/>
          <w:szCs w:val="24"/>
        </w:rPr>
        <w:t>规定时间内做出答复的，可以在答复期满后</w:t>
      </w:r>
      <w:r>
        <w:rPr>
          <w:rFonts w:ascii="宋体" w:hAnsi="宋体" w:eastAsia="宋体" w:cs="宋体"/>
          <w:spacing w:val="-33"/>
          <w:sz w:val="24"/>
          <w:szCs w:val="24"/>
        </w:rPr>
        <w:t xml:space="preserve"> </w:t>
      </w:r>
      <w:r>
        <w:rPr>
          <w:rFonts w:ascii="宋体" w:hAnsi="宋体" w:eastAsia="宋体" w:cs="宋体"/>
          <w:spacing w:val="-1"/>
          <w:sz w:val="24"/>
          <w:szCs w:val="24"/>
        </w:rPr>
        <w:t>15</w:t>
      </w:r>
      <w:r>
        <w:rPr>
          <w:rFonts w:ascii="宋体" w:hAnsi="宋体" w:eastAsia="宋体" w:cs="宋体"/>
          <w:spacing w:val="-51"/>
          <w:sz w:val="24"/>
          <w:szCs w:val="24"/>
        </w:rPr>
        <w:t xml:space="preserve"> </w:t>
      </w:r>
      <w:r>
        <w:rPr>
          <w:rFonts w:ascii="宋体" w:hAnsi="宋体" w:eastAsia="宋体" w:cs="宋体"/>
          <w:spacing w:val="-1"/>
          <w:sz w:val="24"/>
          <w:szCs w:val="24"/>
        </w:rPr>
        <w:t>个工作日内向</w:t>
      </w:r>
      <w:r>
        <w:rPr>
          <w:rFonts w:hint="eastAsia" w:ascii="宋体" w:hAnsi="宋体" w:eastAsia="宋体" w:cs="宋体"/>
          <w:spacing w:val="-1"/>
          <w:sz w:val="24"/>
          <w:szCs w:val="24"/>
          <w:lang w:eastAsia="zh-CN"/>
        </w:rPr>
        <w:t>榆林市榆阳区财政局</w:t>
      </w:r>
      <w:r>
        <w:rPr>
          <w:rFonts w:ascii="宋体" w:hAnsi="宋体" w:eastAsia="宋体" w:cs="宋体"/>
          <w:spacing w:val="-2"/>
          <w:sz w:val="24"/>
          <w:szCs w:val="24"/>
        </w:rPr>
        <w:t>提出投诉。</w:t>
      </w:r>
    </w:p>
    <w:p w14:paraId="63E824D1">
      <w:pPr>
        <w:spacing w:before="87" w:line="219" w:lineRule="auto"/>
        <w:ind w:left="491"/>
        <w:rPr>
          <w:rFonts w:ascii="宋体" w:hAnsi="宋体" w:eastAsia="宋体" w:cs="宋体"/>
          <w:sz w:val="24"/>
          <w:szCs w:val="24"/>
        </w:rPr>
      </w:pPr>
      <w:r>
        <w:rPr>
          <w:rFonts w:ascii="宋体" w:hAnsi="宋体" w:eastAsia="宋体" w:cs="宋体"/>
          <w:spacing w:val="-1"/>
          <w:sz w:val="24"/>
          <w:szCs w:val="24"/>
        </w:rPr>
        <w:t>5、投标人投诉的事项不得超出已质疑事项的范围。</w:t>
      </w:r>
    </w:p>
    <w:p w14:paraId="55281F0D">
      <w:pPr>
        <w:spacing w:before="88" w:line="219" w:lineRule="auto"/>
        <w:ind w:left="488"/>
        <w:rPr>
          <w:rFonts w:ascii="宋体" w:hAnsi="宋体" w:eastAsia="宋体" w:cs="宋体"/>
          <w:sz w:val="24"/>
          <w:szCs w:val="24"/>
        </w:rPr>
      </w:pPr>
      <w:r>
        <w:rPr>
          <w:rFonts w:ascii="宋体" w:hAnsi="宋体" w:eastAsia="宋体" w:cs="宋体"/>
          <w:spacing w:val="-1"/>
          <w:sz w:val="24"/>
          <w:szCs w:val="24"/>
        </w:rPr>
        <w:t>6、对捏造事实、提供虚假材料进行质疑、投诉的行为予以严肃处理。</w:t>
      </w:r>
    </w:p>
    <w:p w14:paraId="75FD6C6F">
      <w:pPr>
        <w:spacing w:before="87" w:line="265" w:lineRule="auto"/>
        <w:ind w:left="7" w:right="80" w:firstLine="478"/>
        <w:rPr>
          <w:rFonts w:ascii="宋体" w:hAnsi="宋体" w:eastAsia="宋体" w:cs="宋体"/>
          <w:sz w:val="24"/>
          <w:szCs w:val="24"/>
        </w:rPr>
      </w:pPr>
      <w:r>
        <w:rPr>
          <w:rFonts w:ascii="宋体" w:hAnsi="宋体" w:eastAsia="宋体" w:cs="宋体"/>
          <w:spacing w:val="-2"/>
          <w:sz w:val="24"/>
          <w:szCs w:val="24"/>
        </w:rPr>
        <w:t>①《中华人民共和国政府采购法》《中华人民共和国政府采购法实施条例》《中华人民共和国招标投标法》《中华人民共和国招标投标法实施条例》《政府采购质疑和投诉办</w:t>
      </w:r>
      <w:r>
        <w:rPr>
          <w:rFonts w:ascii="宋体" w:hAnsi="宋体" w:eastAsia="宋体" w:cs="宋体"/>
          <w:sz w:val="24"/>
          <w:szCs w:val="24"/>
        </w:rPr>
        <w:t>法》等法律法规的规定，投标人质疑、投诉应当有明确</w:t>
      </w:r>
      <w:r>
        <w:rPr>
          <w:rFonts w:ascii="宋体" w:hAnsi="宋体" w:eastAsia="宋体" w:cs="宋体"/>
          <w:spacing w:val="-1"/>
          <w:sz w:val="24"/>
          <w:szCs w:val="24"/>
        </w:rPr>
        <w:t>的请求和必要的证明材料。</w:t>
      </w:r>
    </w:p>
    <w:p w14:paraId="3E082C68">
      <w:pPr>
        <w:spacing w:before="87" w:line="254" w:lineRule="auto"/>
        <w:ind w:left="9" w:right="80" w:firstLine="475"/>
        <w:rPr>
          <w:rFonts w:ascii="宋体" w:hAnsi="宋体" w:eastAsia="宋体" w:cs="宋体"/>
          <w:sz w:val="24"/>
          <w:szCs w:val="24"/>
        </w:rPr>
      </w:pPr>
      <w:r>
        <w:rPr>
          <w:rFonts w:ascii="宋体" w:hAnsi="宋体" w:eastAsia="宋体" w:cs="宋体"/>
          <w:spacing w:val="-2"/>
          <w:sz w:val="24"/>
          <w:szCs w:val="24"/>
        </w:rPr>
        <w:t>②投诉人在全国范围内十二个月内三次以上投诉查无实据的，由财政部门列入不良行</w:t>
      </w:r>
      <w:r>
        <w:rPr>
          <w:rFonts w:ascii="宋体" w:hAnsi="宋体" w:eastAsia="宋体" w:cs="宋体"/>
          <w:spacing w:val="-3"/>
          <w:sz w:val="24"/>
          <w:szCs w:val="24"/>
        </w:rPr>
        <w:t>为记录名单。</w:t>
      </w:r>
    </w:p>
    <w:p w14:paraId="6FDB84B2">
      <w:pPr>
        <w:spacing w:before="89" w:line="252" w:lineRule="auto"/>
        <w:ind w:left="9" w:right="80" w:firstLine="475"/>
        <w:rPr>
          <w:rFonts w:ascii="宋体" w:hAnsi="宋体" w:eastAsia="宋体" w:cs="宋体"/>
          <w:sz w:val="24"/>
          <w:szCs w:val="24"/>
        </w:rPr>
      </w:pPr>
      <w:r>
        <w:rPr>
          <w:rFonts w:ascii="宋体" w:hAnsi="宋体" w:eastAsia="宋体" w:cs="宋体"/>
          <w:spacing w:val="-2"/>
          <w:sz w:val="24"/>
          <w:szCs w:val="24"/>
        </w:rPr>
        <w:t>③捏造事实、提供虚假材料或者以非法手段取得证明材料的投诉将被驳回，并将提出</w:t>
      </w:r>
      <w:r>
        <w:rPr>
          <w:rFonts w:ascii="宋体" w:hAnsi="宋体" w:eastAsia="宋体" w:cs="宋体"/>
          <w:sz w:val="24"/>
          <w:szCs w:val="24"/>
        </w:rPr>
        <w:t>投诉的投标人列入不良行为记录名单，禁止其</w:t>
      </w:r>
      <w:r>
        <w:rPr>
          <w:rFonts w:ascii="宋体" w:hAnsi="宋体" w:eastAsia="宋体" w:cs="宋体"/>
          <w:spacing w:val="-1"/>
          <w:sz w:val="24"/>
          <w:szCs w:val="24"/>
        </w:rPr>
        <w:t>一至三年内参加政府采购活动。</w:t>
      </w:r>
    </w:p>
    <w:p w14:paraId="1C53E5EF">
      <w:pPr>
        <w:spacing w:before="91" w:line="218" w:lineRule="auto"/>
        <w:ind w:left="492"/>
        <w:rPr>
          <w:rFonts w:ascii="宋体" w:hAnsi="宋体" w:eastAsia="宋体" w:cs="宋体"/>
          <w:sz w:val="24"/>
          <w:szCs w:val="24"/>
        </w:rPr>
      </w:pPr>
      <w:r>
        <w:rPr>
          <w:rFonts w:ascii="宋体" w:hAnsi="宋体" w:eastAsia="宋体" w:cs="宋体"/>
          <w:spacing w:val="-1"/>
          <w:sz w:val="24"/>
          <w:szCs w:val="24"/>
        </w:rPr>
        <w:t>7、依法严惩捏造事实诬告陷害、诽谤他人的行为。</w:t>
      </w:r>
    </w:p>
    <w:p w14:paraId="70005111">
      <w:pPr>
        <w:spacing w:before="89" w:line="265" w:lineRule="auto"/>
        <w:ind w:left="6" w:right="73" w:firstLine="479"/>
        <w:rPr>
          <w:rFonts w:ascii="宋体" w:hAnsi="宋体" w:eastAsia="宋体" w:cs="宋体"/>
          <w:sz w:val="24"/>
          <w:szCs w:val="24"/>
        </w:rPr>
      </w:pPr>
      <w:r>
        <w:rPr>
          <w:rFonts w:ascii="宋体" w:hAnsi="宋体" w:eastAsia="宋体" w:cs="宋体"/>
          <w:spacing w:val="-3"/>
          <w:sz w:val="24"/>
          <w:szCs w:val="24"/>
        </w:rPr>
        <w:t>①《中华人民共和国刑法》第</w:t>
      </w:r>
      <w:r>
        <w:rPr>
          <w:rFonts w:ascii="宋体" w:hAnsi="宋体" w:eastAsia="宋体" w:cs="宋体"/>
          <w:spacing w:val="-32"/>
          <w:sz w:val="24"/>
          <w:szCs w:val="24"/>
        </w:rPr>
        <w:t xml:space="preserve"> </w:t>
      </w:r>
      <w:r>
        <w:rPr>
          <w:rFonts w:ascii="宋体" w:hAnsi="宋体" w:eastAsia="宋体" w:cs="宋体"/>
          <w:spacing w:val="-3"/>
          <w:sz w:val="24"/>
          <w:szCs w:val="24"/>
        </w:rPr>
        <w:t>243</w:t>
      </w:r>
      <w:r>
        <w:rPr>
          <w:rFonts w:ascii="宋体" w:hAnsi="宋体" w:eastAsia="宋体" w:cs="宋体"/>
          <w:spacing w:val="-49"/>
          <w:sz w:val="24"/>
          <w:szCs w:val="24"/>
        </w:rPr>
        <w:t xml:space="preserve"> </w:t>
      </w:r>
      <w:r>
        <w:rPr>
          <w:rFonts w:ascii="宋体" w:hAnsi="宋体" w:eastAsia="宋体" w:cs="宋体"/>
          <w:spacing w:val="-3"/>
          <w:sz w:val="24"/>
          <w:szCs w:val="24"/>
        </w:rPr>
        <w:t>条【诬告陷害罪】捏造事实诬告陷害他人，意图使</w:t>
      </w:r>
      <w:r>
        <w:rPr>
          <w:rFonts w:ascii="宋体" w:hAnsi="宋体" w:eastAsia="宋体" w:cs="宋体"/>
          <w:spacing w:val="-2"/>
          <w:sz w:val="24"/>
          <w:szCs w:val="24"/>
        </w:rPr>
        <w:t>他人受刑事追究，情节严重的，处三年以下有期徒刑、拘役或者管制；造成严重后果的，</w:t>
      </w:r>
      <w:r>
        <w:rPr>
          <w:rFonts w:ascii="宋体" w:hAnsi="宋体" w:eastAsia="宋体" w:cs="宋体"/>
          <w:spacing w:val="-1"/>
          <w:sz w:val="24"/>
          <w:szCs w:val="24"/>
        </w:rPr>
        <w:t>处三年以上十年以下有期徒刑。</w:t>
      </w:r>
    </w:p>
    <w:p w14:paraId="06B2EBC9">
      <w:pPr>
        <w:spacing w:before="87" w:line="265" w:lineRule="auto"/>
        <w:ind w:left="5" w:right="80" w:firstLine="479"/>
        <w:rPr>
          <w:rFonts w:ascii="宋体" w:hAnsi="宋体" w:eastAsia="宋体" w:cs="宋体"/>
          <w:sz w:val="24"/>
          <w:szCs w:val="24"/>
        </w:rPr>
      </w:pPr>
      <w:r>
        <w:rPr>
          <w:rFonts w:ascii="宋体" w:hAnsi="宋体" w:eastAsia="宋体" w:cs="宋体"/>
          <w:spacing w:val="-3"/>
          <w:sz w:val="24"/>
          <w:szCs w:val="24"/>
        </w:rPr>
        <w:t>②《中华人民共和国刑法》第</w:t>
      </w:r>
      <w:r>
        <w:rPr>
          <w:rFonts w:ascii="宋体" w:hAnsi="宋体" w:eastAsia="宋体" w:cs="宋体"/>
          <w:spacing w:val="-31"/>
          <w:sz w:val="24"/>
          <w:szCs w:val="24"/>
        </w:rPr>
        <w:t xml:space="preserve"> </w:t>
      </w:r>
      <w:r>
        <w:rPr>
          <w:rFonts w:ascii="宋体" w:hAnsi="宋体" w:eastAsia="宋体" w:cs="宋体"/>
          <w:spacing w:val="-3"/>
          <w:sz w:val="24"/>
          <w:szCs w:val="24"/>
        </w:rPr>
        <w:t>246</w:t>
      </w:r>
      <w:r>
        <w:rPr>
          <w:rFonts w:ascii="宋体" w:hAnsi="宋体" w:eastAsia="宋体" w:cs="宋体"/>
          <w:spacing w:val="-49"/>
          <w:sz w:val="24"/>
          <w:szCs w:val="24"/>
        </w:rPr>
        <w:t xml:space="preserve"> </w:t>
      </w:r>
      <w:r>
        <w:rPr>
          <w:rFonts w:ascii="宋体" w:hAnsi="宋体" w:eastAsia="宋体" w:cs="宋体"/>
          <w:spacing w:val="-3"/>
          <w:sz w:val="24"/>
          <w:szCs w:val="24"/>
        </w:rPr>
        <w:t>条【侮辱罪、诽谤罪】以暴力或者其他方法公然侮</w:t>
      </w:r>
      <w:r>
        <w:rPr>
          <w:rFonts w:ascii="宋体" w:hAnsi="宋体" w:eastAsia="宋体" w:cs="宋体"/>
          <w:spacing w:val="-2"/>
          <w:sz w:val="24"/>
          <w:szCs w:val="24"/>
        </w:rPr>
        <w:t>辱他人或者捏造事实诽谤他人，情节严重的，处三年以下有期徒刑、拘役、管制或者剥夺政治权利。</w:t>
      </w:r>
    </w:p>
    <w:p w14:paraId="2723A7EE">
      <w:pPr>
        <w:spacing w:before="87" w:line="220" w:lineRule="auto"/>
        <w:ind w:left="487"/>
        <w:rPr>
          <w:rFonts w:ascii="宋体" w:hAnsi="宋体" w:eastAsia="宋体" w:cs="宋体"/>
          <w:sz w:val="24"/>
          <w:szCs w:val="24"/>
        </w:rPr>
      </w:pPr>
      <w:r>
        <w:rPr>
          <w:rFonts w:ascii="宋体" w:hAnsi="宋体" w:eastAsia="宋体" w:cs="宋体"/>
          <w:spacing w:val="-2"/>
          <w:sz w:val="24"/>
          <w:szCs w:val="24"/>
        </w:rPr>
        <w:t>8、质疑函递交地址：</w:t>
      </w:r>
    </w:p>
    <w:p w14:paraId="1F224364">
      <w:pPr>
        <w:spacing w:before="87" w:line="265" w:lineRule="auto"/>
        <w:ind w:left="5" w:right="80" w:firstLine="479"/>
        <w:rPr>
          <w:rFonts w:ascii="宋体" w:hAnsi="宋体" w:eastAsia="宋体" w:cs="宋体"/>
          <w:spacing w:val="-3"/>
          <w:sz w:val="24"/>
          <w:szCs w:val="24"/>
        </w:rPr>
      </w:pPr>
      <w:r>
        <w:rPr>
          <w:rFonts w:ascii="宋体" w:hAnsi="宋体" w:eastAsia="宋体" w:cs="宋体"/>
          <w:spacing w:val="-3"/>
          <w:sz w:val="24"/>
          <w:szCs w:val="24"/>
        </w:rPr>
        <w:t>采购代理机构：</w:t>
      </w:r>
      <w:r>
        <w:rPr>
          <w:rFonts w:hint="eastAsia" w:ascii="宋体" w:hAnsi="宋体" w:eastAsia="宋体" w:cs="宋体"/>
          <w:spacing w:val="-3"/>
          <w:sz w:val="24"/>
          <w:szCs w:val="24"/>
          <w:lang w:eastAsia="zh-CN"/>
        </w:rPr>
        <w:t>陕西睿诚华恒工程咨询有限公司</w:t>
      </w:r>
      <w:r>
        <w:rPr>
          <w:rFonts w:ascii="宋体" w:hAnsi="宋体" w:eastAsia="宋体" w:cs="宋体"/>
          <w:spacing w:val="-3"/>
          <w:sz w:val="24"/>
          <w:szCs w:val="24"/>
        </w:rPr>
        <w:t xml:space="preserve">     联系电话：</w:t>
      </w:r>
      <w:r>
        <w:rPr>
          <w:rFonts w:hint="eastAsia" w:ascii="宋体" w:hAnsi="宋体" w:eastAsia="宋体" w:cs="宋体"/>
          <w:spacing w:val="-3"/>
          <w:sz w:val="24"/>
          <w:szCs w:val="24"/>
        </w:rPr>
        <w:t>13992220927</w:t>
      </w:r>
    </w:p>
    <w:p w14:paraId="6AD99EAC">
      <w:pPr>
        <w:spacing w:before="87" w:line="265" w:lineRule="auto"/>
        <w:ind w:left="5" w:right="80" w:firstLine="479"/>
        <w:rPr>
          <w:rFonts w:ascii="宋体" w:hAnsi="宋体" w:eastAsia="宋体" w:cs="宋体"/>
          <w:spacing w:val="-3"/>
          <w:sz w:val="24"/>
          <w:szCs w:val="24"/>
        </w:rPr>
      </w:pPr>
      <w:r>
        <w:rPr>
          <w:rFonts w:ascii="宋体" w:hAnsi="宋体" w:eastAsia="宋体" w:cs="宋体"/>
          <w:spacing w:val="-3"/>
          <w:sz w:val="24"/>
          <w:szCs w:val="24"/>
        </w:rPr>
        <w:t>递交地址：</w:t>
      </w:r>
      <w:r>
        <w:rPr>
          <w:rFonts w:hint="eastAsia" w:ascii="宋体" w:hAnsi="宋体" w:eastAsia="宋体" w:cs="宋体"/>
          <w:spacing w:val="-3"/>
          <w:sz w:val="24"/>
          <w:szCs w:val="24"/>
        </w:rPr>
        <w:t>陕西省榆林市高新技术产业园区中央公园商业步行街E座501</w:t>
      </w:r>
    </w:p>
    <w:p w14:paraId="4C5958D8">
      <w:pPr>
        <w:spacing w:before="88" w:line="219" w:lineRule="auto"/>
        <w:ind w:left="487"/>
        <w:rPr>
          <w:rFonts w:ascii="宋体" w:hAnsi="宋体" w:eastAsia="宋体" w:cs="宋体"/>
          <w:sz w:val="24"/>
          <w:szCs w:val="24"/>
        </w:rPr>
      </w:pPr>
      <w:r>
        <w:rPr>
          <w:rFonts w:ascii="宋体" w:hAnsi="宋体" w:eastAsia="宋体" w:cs="宋体"/>
          <w:spacing w:val="-2"/>
          <w:sz w:val="24"/>
          <w:szCs w:val="24"/>
        </w:rPr>
        <w:t>9、投诉书递交地址：</w:t>
      </w:r>
    </w:p>
    <w:p w14:paraId="3C930363">
      <w:pPr>
        <w:spacing w:before="87" w:line="219" w:lineRule="auto"/>
        <w:ind w:left="487"/>
        <w:rPr>
          <w:rFonts w:ascii="宋体" w:hAnsi="宋体" w:eastAsia="宋体" w:cs="宋体"/>
          <w:sz w:val="24"/>
          <w:szCs w:val="24"/>
        </w:rPr>
      </w:pPr>
      <w:r>
        <w:rPr>
          <w:rFonts w:ascii="宋体" w:hAnsi="宋体" w:eastAsia="宋体" w:cs="宋体"/>
          <w:spacing w:val="-1"/>
          <w:sz w:val="24"/>
          <w:szCs w:val="24"/>
        </w:rPr>
        <w:t>监督机构：榆林市</w:t>
      </w:r>
      <w:r>
        <w:rPr>
          <w:rFonts w:hint="eastAsia" w:ascii="宋体" w:hAnsi="宋体" w:eastAsia="宋体" w:cs="宋体"/>
          <w:spacing w:val="-1"/>
          <w:sz w:val="24"/>
          <w:szCs w:val="24"/>
          <w:lang w:val="en-US" w:eastAsia="zh-CN"/>
        </w:rPr>
        <w:t>榆阳区</w:t>
      </w:r>
      <w:r>
        <w:rPr>
          <w:rFonts w:ascii="宋体" w:hAnsi="宋体" w:eastAsia="宋体" w:cs="宋体"/>
          <w:spacing w:val="-1"/>
          <w:sz w:val="24"/>
          <w:szCs w:val="24"/>
        </w:rPr>
        <w:t>财政局</w:t>
      </w:r>
    </w:p>
    <w:p w14:paraId="67191C70">
      <w:pPr>
        <w:spacing w:before="91" w:line="219" w:lineRule="auto"/>
        <w:ind w:left="257"/>
        <w:rPr>
          <w:rFonts w:ascii="宋体" w:hAnsi="宋体" w:eastAsia="宋体" w:cs="宋体"/>
          <w:sz w:val="24"/>
          <w:szCs w:val="24"/>
        </w:rPr>
      </w:pPr>
      <w:r>
        <w:rPr>
          <w:rFonts w:ascii="宋体" w:hAnsi="宋体" w:eastAsia="宋体" w:cs="宋体"/>
          <w:b/>
          <w:bCs/>
          <w:spacing w:val="-4"/>
          <w:sz w:val="24"/>
          <w:szCs w:val="24"/>
        </w:rPr>
        <w:t>（三）关于信用记录的查询和使用</w:t>
      </w:r>
    </w:p>
    <w:p w14:paraId="0838A5BC">
      <w:pPr>
        <w:spacing w:before="88" w:line="270" w:lineRule="auto"/>
        <w:ind w:firstLine="504"/>
        <w:rPr>
          <w:rFonts w:ascii="宋体" w:hAnsi="宋体" w:eastAsia="宋体" w:cs="宋体"/>
          <w:sz w:val="24"/>
          <w:szCs w:val="24"/>
        </w:rPr>
      </w:pPr>
      <w:r>
        <w:rPr>
          <w:rFonts w:ascii="宋体" w:hAnsi="宋体" w:eastAsia="宋体" w:cs="宋体"/>
          <w:spacing w:val="-12"/>
          <w:sz w:val="24"/>
          <w:szCs w:val="24"/>
        </w:rPr>
        <w:t>1、采购人、采购代理机构在资格审查阶段通过【信用中国（</w:t>
      </w:r>
      <w:r>
        <w:fldChar w:fldCharType="begin"/>
      </w:r>
      <w:r>
        <w:instrText xml:space="preserve"> HYPERLINK "https://www.creditchina.gov.cn" </w:instrText>
      </w:r>
      <w:r>
        <w:fldChar w:fldCharType="separate"/>
      </w:r>
      <w:r>
        <w:rPr>
          <w:rFonts w:ascii="宋体" w:hAnsi="宋体" w:eastAsia="宋体" w:cs="宋体"/>
          <w:spacing w:val="-12"/>
          <w:sz w:val="24"/>
          <w:szCs w:val="24"/>
        </w:rPr>
        <w:t>www.creditchina.gov.cn</w:t>
      </w:r>
      <w:r>
        <w:rPr>
          <w:rFonts w:ascii="宋体" w:hAnsi="宋体" w:eastAsia="宋体" w:cs="宋体"/>
          <w:spacing w:val="-12"/>
          <w:sz w:val="24"/>
          <w:szCs w:val="24"/>
        </w:rPr>
        <w:fldChar w:fldCharType="end"/>
      </w:r>
      <w:r>
        <w:rPr>
          <w:rFonts w:ascii="宋体" w:hAnsi="宋体" w:eastAsia="宋体" w:cs="宋体"/>
          <w:spacing w:val="-12"/>
          <w:sz w:val="24"/>
          <w:szCs w:val="24"/>
        </w:rPr>
        <w:t>】、</w:t>
      </w:r>
      <w:r>
        <w:rPr>
          <w:rFonts w:ascii="宋体" w:hAnsi="宋体" w:eastAsia="宋体" w:cs="宋体"/>
          <w:sz w:val="24"/>
          <w:szCs w:val="24"/>
        </w:rPr>
        <w:t xml:space="preserve"> 【中国政府采购网（</w:t>
      </w:r>
      <w:r>
        <w:fldChar w:fldCharType="begin"/>
      </w:r>
      <w:r>
        <w:instrText xml:space="preserve"> HYPERLINK "https://www.ccgp.gov.cn" </w:instrText>
      </w:r>
      <w:r>
        <w:fldChar w:fldCharType="separate"/>
      </w:r>
      <w:r>
        <w:rPr>
          <w:rFonts w:ascii="宋体" w:hAnsi="宋体" w:eastAsia="宋体" w:cs="宋体"/>
          <w:sz w:val="24"/>
          <w:szCs w:val="24"/>
        </w:rPr>
        <w:t>www.ccgp.gov.cn</w:t>
      </w:r>
      <w:r>
        <w:rPr>
          <w:rFonts w:ascii="宋体" w:hAnsi="宋体" w:eastAsia="宋体" w:cs="宋体"/>
          <w:sz w:val="24"/>
          <w:szCs w:val="24"/>
        </w:rPr>
        <w:fldChar w:fldCharType="end"/>
      </w:r>
      <w:r>
        <w:rPr>
          <w:rFonts w:ascii="宋体" w:hAnsi="宋体" w:eastAsia="宋体" w:cs="宋体"/>
          <w:sz w:val="24"/>
          <w:szCs w:val="24"/>
        </w:rPr>
        <w:t>）】网站对投标人的信用情况进行甄别</w:t>
      </w:r>
      <w:r>
        <w:rPr>
          <w:rFonts w:ascii="宋体" w:hAnsi="宋体" w:eastAsia="宋体" w:cs="宋体"/>
          <w:spacing w:val="-1"/>
          <w:sz w:val="24"/>
          <w:szCs w:val="24"/>
        </w:rPr>
        <w:t>。对列入严</w:t>
      </w:r>
      <w:r>
        <w:rPr>
          <w:rFonts w:ascii="宋体" w:hAnsi="宋体" w:eastAsia="宋体" w:cs="宋体"/>
          <w:spacing w:val="-2"/>
          <w:sz w:val="24"/>
          <w:szCs w:val="24"/>
        </w:rPr>
        <w:t>重失信主体、重大税收违法失信主体、政府采购严重违法失信行为记录名单及其他不符合</w:t>
      </w:r>
      <w:r>
        <w:rPr>
          <w:rFonts w:ascii="宋体" w:hAnsi="宋体" w:eastAsia="宋体" w:cs="宋体"/>
          <w:sz w:val="24"/>
          <w:szCs w:val="24"/>
        </w:rPr>
        <w:t>《中华人民共和国政府采购法》第二十二条规定条件的投标人，拒绝其参本次</w:t>
      </w:r>
      <w:r>
        <w:rPr>
          <w:rFonts w:ascii="宋体" w:hAnsi="宋体" w:eastAsia="宋体" w:cs="宋体"/>
          <w:spacing w:val="-1"/>
          <w:sz w:val="24"/>
          <w:szCs w:val="24"/>
        </w:rPr>
        <w:t>投标活动。</w:t>
      </w:r>
    </w:p>
    <w:p w14:paraId="7E8025DA">
      <w:pPr>
        <w:spacing w:before="91" w:line="253" w:lineRule="auto"/>
        <w:ind w:left="4" w:right="80" w:firstLine="484"/>
        <w:rPr>
          <w:rFonts w:ascii="宋体" w:hAnsi="宋体" w:eastAsia="宋体" w:cs="宋体"/>
          <w:sz w:val="24"/>
          <w:szCs w:val="24"/>
        </w:rPr>
      </w:pPr>
      <w:r>
        <w:rPr>
          <w:rFonts w:ascii="宋体" w:hAnsi="宋体" w:eastAsia="宋体" w:cs="宋体"/>
          <w:sz w:val="24"/>
          <w:szCs w:val="24"/>
        </w:rPr>
        <w:t>2、投标人在参加政府采购活动前</w:t>
      </w:r>
      <w:r>
        <w:rPr>
          <w:rFonts w:ascii="宋体" w:hAnsi="宋体" w:eastAsia="宋体" w:cs="宋体"/>
          <w:spacing w:val="-31"/>
          <w:sz w:val="24"/>
          <w:szCs w:val="24"/>
        </w:rPr>
        <w:t xml:space="preserve"> </w:t>
      </w:r>
      <w:r>
        <w:rPr>
          <w:rFonts w:ascii="宋体" w:hAnsi="宋体" w:eastAsia="宋体" w:cs="宋体"/>
          <w:sz w:val="24"/>
          <w:szCs w:val="24"/>
        </w:rPr>
        <w:t>3</w:t>
      </w:r>
      <w:r>
        <w:rPr>
          <w:rFonts w:ascii="宋体" w:hAnsi="宋体" w:eastAsia="宋体" w:cs="宋体"/>
          <w:spacing w:val="-48"/>
          <w:sz w:val="24"/>
          <w:szCs w:val="24"/>
        </w:rPr>
        <w:t xml:space="preserve"> </w:t>
      </w:r>
      <w:r>
        <w:rPr>
          <w:rFonts w:ascii="宋体" w:hAnsi="宋体" w:eastAsia="宋体" w:cs="宋体"/>
          <w:sz w:val="24"/>
          <w:szCs w:val="24"/>
        </w:rPr>
        <w:t>年内因违法经营被禁止在一定期限内参加政府采购活动，期限届满的，可以参加政府采购活动的，但投标人应</w:t>
      </w:r>
      <w:r>
        <w:rPr>
          <w:rFonts w:ascii="宋体" w:hAnsi="宋体" w:eastAsia="宋体" w:cs="宋体"/>
          <w:spacing w:val="-1"/>
          <w:sz w:val="24"/>
          <w:szCs w:val="24"/>
        </w:rPr>
        <w:t>提供相关证明材料。</w:t>
      </w:r>
    </w:p>
    <w:p w14:paraId="635F974B">
      <w:pPr>
        <w:spacing w:before="89" w:line="270" w:lineRule="auto"/>
        <w:ind w:left="5" w:firstLine="485"/>
        <w:rPr>
          <w:rFonts w:ascii="宋体" w:hAnsi="宋体" w:eastAsia="宋体" w:cs="宋体"/>
          <w:sz w:val="24"/>
          <w:szCs w:val="24"/>
        </w:rPr>
      </w:pPr>
      <w:r>
        <w:rPr>
          <w:rFonts w:ascii="宋体" w:hAnsi="宋体" w:eastAsia="宋体" w:cs="宋体"/>
          <w:spacing w:val="1"/>
          <w:sz w:val="24"/>
          <w:szCs w:val="24"/>
        </w:rPr>
        <w:t>3、投标人信用记录查询的时间段为“招标公告发布之日（含当日）至提交投标文件</w:t>
      </w:r>
      <w:r>
        <w:rPr>
          <w:rFonts w:ascii="宋体" w:hAnsi="宋体" w:eastAsia="宋体" w:cs="宋体"/>
          <w:spacing w:val="-2"/>
          <w:sz w:val="24"/>
          <w:szCs w:val="24"/>
        </w:rPr>
        <w:t>截止之日（不含当日）”。信用记录查询的结果，将以纸质截图或将截图保存至电子介质</w:t>
      </w:r>
      <w:r>
        <w:rPr>
          <w:rFonts w:ascii="宋体" w:hAnsi="宋体" w:eastAsia="宋体" w:cs="宋体"/>
          <w:spacing w:val="-6"/>
          <w:sz w:val="24"/>
          <w:szCs w:val="24"/>
        </w:rPr>
        <w:t>的形式留存。投标人未如实填报《书面声明函》的，视为“投标人提供虚假材料谋取中标、</w:t>
      </w:r>
      <w:r>
        <w:rPr>
          <w:rFonts w:ascii="宋体" w:hAnsi="宋体" w:eastAsia="宋体" w:cs="宋体"/>
          <w:spacing w:val="-13"/>
          <w:sz w:val="24"/>
          <w:szCs w:val="24"/>
        </w:rPr>
        <w:t>成交的</w:t>
      </w:r>
      <w:r>
        <w:rPr>
          <w:rFonts w:ascii="宋体" w:hAnsi="宋体" w:eastAsia="宋体" w:cs="宋体"/>
          <w:spacing w:val="-76"/>
          <w:sz w:val="24"/>
          <w:szCs w:val="24"/>
        </w:rPr>
        <w:t xml:space="preserve"> </w:t>
      </w:r>
      <w:r>
        <w:rPr>
          <w:rFonts w:ascii="宋体" w:hAnsi="宋体" w:eastAsia="宋体" w:cs="宋体"/>
          <w:spacing w:val="-13"/>
          <w:sz w:val="24"/>
          <w:szCs w:val="24"/>
        </w:rPr>
        <w:t>”行为，拒绝其参本次投标活动。</w:t>
      </w:r>
    </w:p>
    <w:p w14:paraId="43D9D98F">
      <w:pPr>
        <w:spacing w:before="90" w:line="219" w:lineRule="auto"/>
        <w:ind w:left="257"/>
        <w:rPr>
          <w:rFonts w:ascii="宋体" w:hAnsi="宋体" w:eastAsia="宋体" w:cs="宋体"/>
          <w:sz w:val="24"/>
          <w:szCs w:val="24"/>
        </w:rPr>
      </w:pPr>
      <w:r>
        <w:rPr>
          <w:rFonts w:ascii="宋体" w:hAnsi="宋体" w:eastAsia="宋体" w:cs="宋体"/>
          <w:b/>
          <w:bCs/>
          <w:spacing w:val="-5"/>
          <w:sz w:val="24"/>
          <w:szCs w:val="24"/>
        </w:rPr>
        <w:t>（四）执行优惠政策</w:t>
      </w:r>
    </w:p>
    <w:p w14:paraId="32847880">
      <w:pPr>
        <w:spacing w:before="87" w:line="288" w:lineRule="auto"/>
        <w:ind w:left="33" w:right="73" w:firstLine="451"/>
        <w:rPr>
          <w:rFonts w:ascii="宋体" w:hAnsi="宋体" w:eastAsia="宋体" w:cs="宋体"/>
          <w:sz w:val="24"/>
          <w:szCs w:val="24"/>
        </w:rPr>
      </w:pPr>
      <w:r>
        <w:rPr>
          <w:rFonts w:ascii="宋体" w:hAnsi="宋体" w:eastAsia="宋体" w:cs="宋体"/>
          <w:spacing w:val="-2"/>
          <w:sz w:val="24"/>
          <w:szCs w:val="24"/>
        </w:rPr>
        <w:t>对于小微企业（含小型、微型企业）、监狱企业、残疾人福利性单位参与本次投标，</w:t>
      </w:r>
      <w:r>
        <w:rPr>
          <w:rFonts w:ascii="宋体" w:hAnsi="宋体" w:eastAsia="宋体" w:cs="宋体"/>
          <w:spacing w:val="-1"/>
          <w:sz w:val="24"/>
          <w:szCs w:val="24"/>
        </w:rPr>
        <w:t>以及节能产品、环保产品的采购，执行国务院办公厅以及国家部委有</w:t>
      </w:r>
      <w:r>
        <w:rPr>
          <w:rFonts w:ascii="宋体" w:hAnsi="宋体" w:eastAsia="宋体" w:cs="宋体"/>
          <w:spacing w:val="-2"/>
          <w:sz w:val="24"/>
          <w:szCs w:val="24"/>
        </w:rPr>
        <w:t>关文件。</w:t>
      </w:r>
    </w:p>
    <w:p w14:paraId="7C0A21CC">
      <w:pPr>
        <w:numPr>
          <w:ilvl w:val="0"/>
          <w:numId w:val="1"/>
        </w:numPr>
        <w:spacing w:before="1" w:line="218" w:lineRule="auto"/>
        <w:ind w:left="504"/>
        <w:rPr>
          <w:rFonts w:ascii="宋体" w:hAnsi="宋体" w:eastAsia="宋体" w:cs="宋体"/>
          <w:spacing w:val="-2"/>
          <w:sz w:val="24"/>
          <w:szCs w:val="24"/>
        </w:rPr>
      </w:pPr>
      <w:r>
        <w:rPr>
          <w:rFonts w:ascii="宋体" w:hAnsi="宋体" w:eastAsia="宋体" w:cs="宋体"/>
          <w:spacing w:val="-1"/>
          <w:sz w:val="24"/>
          <w:szCs w:val="24"/>
        </w:rPr>
        <w:t>《政府采购促进中小企业发展管理办法》财库〔2020〕46</w:t>
      </w:r>
      <w:r>
        <w:rPr>
          <w:rFonts w:ascii="宋体" w:hAnsi="宋体" w:eastAsia="宋体" w:cs="宋体"/>
          <w:spacing w:val="-44"/>
          <w:sz w:val="24"/>
          <w:szCs w:val="24"/>
        </w:rPr>
        <w:t xml:space="preserve"> </w:t>
      </w:r>
      <w:r>
        <w:rPr>
          <w:rFonts w:ascii="宋体" w:hAnsi="宋体" w:eastAsia="宋体" w:cs="宋体"/>
          <w:spacing w:val="-1"/>
          <w:sz w:val="24"/>
          <w:szCs w:val="24"/>
        </w:rPr>
        <w:t>号</w:t>
      </w:r>
      <w:r>
        <w:rPr>
          <w:rFonts w:ascii="宋体" w:hAnsi="宋体" w:eastAsia="宋体" w:cs="宋体"/>
          <w:spacing w:val="-2"/>
          <w:sz w:val="24"/>
          <w:szCs w:val="24"/>
        </w:rPr>
        <w:t>、《关于政府采购支</w:t>
      </w:r>
    </w:p>
    <w:p w14:paraId="00A4BE3D">
      <w:pPr>
        <w:spacing w:before="48" w:line="287" w:lineRule="auto"/>
        <w:ind w:right="105" w:firstLine="3"/>
        <w:rPr>
          <w:rFonts w:ascii="宋体" w:hAnsi="宋体" w:eastAsia="宋体" w:cs="宋体"/>
          <w:sz w:val="24"/>
          <w:szCs w:val="24"/>
        </w:rPr>
      </w:pPr>
      <w:r>
        <w:rPr>
          <w:rFonts w:ascii="宋体" w:hAnsi="宋体" w:eastAsia="宋体" w:cs="宋体"/>
          <w:spacing w:val="2"/>
          <w:sz w:val="24"/>
          <w:szCs w:val="24"/>
        </w:rPr>
        <w:t>持监狱企业发展有关问题的通知》财库〔2014〕68</w:t>
      </w:r>
      <w:r>
        <w:rPr>
          <w:rFonts w:ascii="宋体" w:hAnsi="宋体" w:eastAsia="宋体" w:cs="宋体"/>
          <w:spacing w:val="-41"/>
          <w:sz w:val="24"/>
          <w:szCs w:val="24"/>
        </w:rPr>
        <w:t xml:space="preserve"> </w:t>
      </w:r>
      <w:r>
        <w:rPr>
          <w:rFonts w:ascii="宋体" w:hAnsi="宋体" w:eastAsia="宋体" w:cs="宋体"/>
          <w:spacing w:val="2"/>
          <w:sz w:val="24"/>
          <w:szCs w:val="24"/>
        </w:rPr>
        <w:t>号、《关于促进残疾人就业政府采购</w:t>
      </w:r>
      <w:r>
        <w:rPr>
          <w:rFonts w:ascii="宋体" w:hAnsi="宋体" w:eastAsia="宋体" w:cs="宋体"/>
          <w:spacing w:val="-2"/>
          <w:sz w:val="24"/>
          <w:szCs w:val="24"/>
        </w:rPr>
        <w:t>政策的通知》财库〔2017〕141</w:t>
      </w:r>
      <w:r>
        <w:rPr>
          <w:rFonts w:ascii="宋体" w:hAnsi="宋体" w:eastAsia="宋体" w:cs="宋体"/>
          <w:spacing w:val="-32"/>
          <w:sz w:val="24"/>
          <w:szCs w:val="24"/>
        </w:rPr>
        <w:t xml:space="preserve"> </w:t>
      </w:r>
      <w:r>
        <w:rPr>
          <w:rFonts w:ascii="宋体" w:hAnsi="宋体" w:eastAsia="宋体" w:cs="宋体"/>
          <w:spacing w:val="-2"/>
          <w:sz w:val="24"/>
          <w:szCs w:val="24"/>
        </w:rPr>
        <w:t>号。</w:t>
      </w:r>
    </w:p>
    <w:p w14:paraId="20391F55">
      <w:pPr>
        <w:spacing w:before="1" w:line="287" w:lineRule="auto"/>
        <w:ind w:left="2" w:firstLine="481"/>
        <w:jc w:val="both"/>
        <w:rPr>
          <w:rFonts w:ascii="宋体" w:hAnsi="宋体" w:eastAsia="宋体" w:cs="宋体"/>
          <w:sz w:val="24"/>
          <w:szCs w:val="24"/>
        </w:rPr>
      </w:pPr>
      <w:r>
        <w:rPr>
          <w:rFonts w:ascii="宋体" w:hAnsi="宋体" w:eastAsia="宋体" w:cs="宋体"/>
          <w:spacing w:val="1"/>
          <w:sz w:val="24"/>
          <w:szCs w:val="24"/>
        </w:rPr>
        <w:t>2、财政部、国家发展改革委《关于印发〈节能产品政府采购实施意见〉的通知》财</w:t>
      </w:r>
      <w:r>
        <w:rPr>
          <w:rFonts w:ascii="宋体" w:hAnsi="宋体" w:eastAsia="宋体" w:cs="宋体"/>
          <w:spacing w:val="-1"/>
          <w:sz w:val="24"/>
          <w:szCs w:val="24"/>
        </w:rPr>
        <w:t>库〔2004〕185</w:t>
      </w:r>
      <w:r>
        <w:rPr>
          <w:rFonts w:ascii="宋体" w:hAnsi="宋体" w:eastAsia="宋体" w:cs="宋体"/>
          <w:spacing w:val="-35"/>
          <w:sz w:val="24"/>
          <w:szCs w:val="24"/>
        </w:rPr>
        <w:t xml:space="preserve"> </w:t>
      </w:r>
      <w:r>
        <w:rPr>
          <w:rFonts w:ascii="宋体" w:hAnsi="宋体" w:eastAsia="宋体" w:cs="宋体"/>
          <w:spacing w:val="-1"/>
          <w:sz w:val="24"/>
          <w:szCs w:val="24"/>
        </w:rPr>
        <w:t>号、财政部、国家环保总局联合印发《关于环境标志产品政府采购实施的意见》财库〔2006〕90</w:t>
      </w:r>
      <w:r>
        <w:rPr>
          <w:rFonts w:ascii="宋体" w:hAnsi="宋体" w:eastAsia="宋体" w:cs="宋体"/>
          <w:spacing w:val="-45"/>
          <w:sz w:val="24"/>
          <w:szCs w:val="24"/>
        </w:rPr>
        <w:t xml:space="preserve"> </w:t>
      </w:r>
      <w:r>
        <w:rPr>
          <w:rFonts w:ascii="宋体" w:hAnsi="宋体" w:eastAsia="宋体" w:cs="宋体"/>
          <w:spacing w:val="-1"/>
          <w:sz w:val="24"/>
          <w:szCs w:val="24"/>
        </w:rPr>
        <w:t>号、国务院办公厅《关于建立政府强制采购节能产品制度</w:t>
      </w:r>
      <w:r>
        <w:rPr>
          <w:rFonts w:ascii="宋体" w:hAnsi="宋体" w:eastAsia="宋体" w:cs="宋体"/>
          <w:spacing w:val="-2"/>
          <w:sz w:val="24"/>
          <w:szCs w:val="24"/>
        </w:rPr>
        <w:t>的通知》</w:t>
      </w:r>
      <w:r>
        <w:rPr>
          <w:rFonts w:ascii="宋体" w:hAnsi="宋体" w:eastAsia="宋体" w:cs="宋体"/>
          <w:spacing w:val="2"/>
          <w:sz w:val="24"/>
          <w:szCs w:val="24"/>
        </w:rPr>
        <w:t>国办发〔2007〕51</w:t>
      </w:r>
      <w:r>
        <w:rPr>
          <w:rFonts w:ascii="宋体" w:hAnsi="宋体" w:eastAsia="宋体" w:cs="宋体"/>
          <w:spacing w:val="-39"/>
          <w:sz w:val="24"/>
          <w:szCs w:val="24"/>
        </w:rPr>
        <w:t xml:space="preserve"> </w:t>
      </w:r>
      <w:r>
        <w:rPr>
          <w:rFonts w:ascii="宋体" w:hAnsi="宋体" w:eastAsia="宋体" w:cs="宋体"/>
          <w:spacing w:val="2"/>
          <w:sz w:val="24"/>
          <w:szCs w:val="24"/>
        </w:rPr>
        <w:t>号、财政部、国家发改委、生态环境部、市场监管总局联合印发《关</w:t>
      </w:r>
      <w:r>
        <w:rPr>
          <w:rFonts w:ascii="宋体" w:hAnsi="宋体" w:eastAsia="宋体" w:cs="宋体"/>
          <w:spacing w:val="-1"/>
          <w:sz w:val="24"/>
          <w:szCs w:val="24"/>
        </w:rPr>
        <w:t>于调整优化节能产品、环境标志产品政府采购执行机制的通知》财库〔2019〕9</w:t>
      </w:r>
      <w:r>
        <w:rPr>
          <w:rFonts w:ascii="宋体" w:hAnsi="宋体" w:eastAsia="宋体" w:cs="宋体"/>
          <w:spacing w:val="-33"/>
          <w:sz w:val="24"/>
          <w:szCs w:val="24"/>
        </w:rPr>
        <w:t xml:space="preserve"> </w:t>
      </w:r>
      <w:r>
        <w:rPr>
          <w:rFonts w:ascii="宋体" w:hAnsi="宋体" w:eastAsia="宋体" w:cs="宋体"/>
          <w:spacing w:val="-1"/>
          <w:sz w:val="24"/>
          <w:szCs w:val="24"/>
        </w:rPr>
        <w:t>号。</w:t>
      </w:r>
    </w:p>
    <w:p w14:paraId="671E23CD">
      <w:pPr>
        <w:spacing w:line="219" w:lineRule="auto"/>
        <w:ind w:left="253"/>
        <w:rPr>
          <w:rFonts w:ascii="宋体" w:hAnsi="宋体" w:eastAsia="宋体" w:cs="宋体"/>
          <w:sz w:val="24"/>
          <w:szCs w:val="24"/>
        </w:rPr>
      </w:pPr>
      <w:r>
        <w:rPr>
          <w:rFonts w:ascii="宋体" w:hAnsi="宋体" w:eastAsia="宋体" w:cs="宋体"/>
          <w:b/>
          <w:bCs/>
          <w:spacing w:val="-4"/>
          <w:sz w:val="24"/>
          <w:szCs w:val="24"/>
        </w:rPr>
        <w:t>（五）关于知识产权与保密事项</w:t>
      </w:r>
    </w:p>
    <w:p w14:paraId="7F63067C">
      <w:pPr>
        <w:spacing w:before="91" w:line="264" w:lineRule="auto"/>
        <w:ind w:right="105" w:firstLine="498"/>
        <w:rPr>
          <w:rFonts w:ascii="宋体" w:hAnsi="宋体" w:eastAsia="宋体" w:cs="宋体"/>
          <w:sz w:val="24"/>
          <w:szCs w:val="24"/>
        </w:rPr>
      </w:pPr>
      <w:r>
        <w:rPr>
          <w:rFonts w:ascii="宋体" w:hAnsi="宋体" w:eastAsia="宋体" w:cs="宋体"/>
          <w:spacing w:val="1"/>
          <w:sz w:val="24"/>
          <w:szCs w:val="24"/>
        </w:rPr>
        <w:t>1、所有涉及知识产权的产品及设计，投标人必须确保采购</w:t>
      </w:r>
      <w:r>
        <w:rPr>
          <w:rFonts w:ascii="宋体" w:hAnsi="宋体" w:eastAsia="宋体" w:cs="宋体"/>
          <w:sz w:val="24"/>
          <w:szCs w:val="24"/>
        </w:rPr>
        <w:t>人拥有其合法的、不受限</w:t>
      </w:r>
      <w:r>
        <w:rPr>
          <w:rFonts w:ascii="宋体" w:hAnsi="宋体" w:eastAsia="宋体" w:cs="宋体"/>
          <w:spacing w:val="-2"/>
          <w:sz w:val="24"/>
          <w:szCs w:val="24"/>
        </w:rPr>
        <w:t>制的无偿使用权，并免受任何侵权诉讼或索偿，否则，由此产生的一切经济损失和法律责任由投标人承担。</w:t>
      </w:r>
    </w:p>
    <w:p w14:paraId="3CE24C76">
      <w:pPr>
        <w:spacing w:before="87" w:line="265" w:lineRule="auto"/>
        <w:ind w:left="2" w:right="105" w:firstLine="481"/>
        <w:rPr>
          <w:rFonts w:ascii="宋体" w:hAnsi="宋体" w:eastAsia="宋体" w:cs="宋体"/>
          <w:sz w:val="24"/>
          <w:szCs w:val="24"/>
        </w:rPr>
      </w:pPr>
      <w:r>
        <w:rPr>
          <w:rFonts w:ascii="宋体" w:hAnsi="宋体" w:eastAsia="宋体" w:cs="宋体"/>
          <w:spacing w:val="1"/>
          <w:sz w:val="24"/>
          <w:szCs w:val="24"/>
        </w:rPr>
        <w:t>2、由采购人向投标人提供的所有资料，投标人不得向第三方透露或将其用于本次投</w:t>
      </w:r>
      <w:r>
        <w:rPr>
          <w:rFonts w:ascii="宋体" w:hAnsi="宋体" w:eastAsia="宋体" w:cs="宋体"/>
          <w:spacing w:val="-2"/>
          <w:sz w:val="24"/>
          <w:szCs w:val="24"/>
        </w:rPr>
        <w:t>标以外的任何用途。开标后，若采购人有要求，投标人须归还采购人认为需保密的文件和</w:t>
      </w:r>
      <w:r>
        <w:rPr>
          <w:rFonts w:ascii="宋体" w:hAnsi="宋体" w:eastAsia="宋体" w:cs="宋体"/>
          <w:spacing w:val="-1"/>
          <w:sz w:val="24"/>
          <w:szCs w:val="24"/>
        </w:rPr>
        <w:t>资料，并销毁所有相应的备份文件及资料。</w:t>
      </w:r>
    </w:p>
    <w:p w14:paraId="3EDBF9DC">
      <w:pPr>
        <w:spacing w:before="86" w:line="219" w:lineRule="auto"/>
        <w:ind w:left="253"/>
        <w:rPr>
          <w:rFonts w:ascii="宋体" w:hAnsi="宋体" w:eastAsia="宋体" w:cs="宋体"/>
          <w:sz w:val="24"/>
          <w:szCs w:val="24"/>
        </w:rPr>
      </w:pPr>
      <w:r>
        <w:rPr>
          <w:rFonts w:ascii="宋体" w:hAnsi="宋体" w:eastAsia="宋体" w:cs="宋体"/>
          <w:b/>
          <w:bCs/>
          <w:spacing w:val="-5"/>
          <w:sz w:val="24"/>
          <w:szCs w:val="24"/>
        </w:rPr>
        <w:t>（六）政采贷业务</w:t>
      </w:r>
    </w:p>
    <w:p w14:paraId="169AE123">
      <w:pPr>
        <w:spacing w:before="93" w:line="287" w:lineRule="auto"/>
        <w:ind w:right="25" w:firstLine="484"/>
        <w:jc w:val="both"/>
        <w:rPr>
          <w:rFonts w:ascii="宋体" w:hAnsi="宋体" w:eastAsia="宋体" w:cs="宋体"/>
          <w:sz w:val="24"/>
          <w:szCs w:val="24"/>
        </w:rPr>
      </w:pPr>
      <w:r>
        <w:rPr>
          <w:rFonts w:ascii="宋体" w:hAnsi="宋体" w:eastAsia="宋体" w:cs="宋体"/>
          <w:spacing w:val="-2"/>
          <w:sz w:val="24"/>
          <w:szCs w:val="24"/>
        </w:rPr>
        <w:t>为了进一步推动金融支持政策更好适应市场主体的需要，扎实落实国务院</w:t>
      </w:r>
      <w:r>
        <w:rPr>
          <w:rFonts w:ascii="宋体" w:hAnsi="宋体" w:eastAsia="宋体" w:cs="宋体"/>
          <w:spacing w:val="-3"/>
          <w:sz w:val="24"/>
          <w:szCs w:val="24"/>
        </w:rPr>
        <w:t>关于支持中</w:t>
      </w:r>
      <w:r>
        <w:rPr>
          <w:rFonts w:ascii="宋体" w:hAnsi="宋体" w:eastAsia="宋体" w:cs="宋体"/>
          <w:spacing w:val="-2"/>
          <w:sz w:val="24"/>
          <w:szCs w:val="24"/>
        </w:rPr>
        <w:t>小企业发展的政策措施，积极发挥政府采购政策功能，有效缓解中小企业融资难、融资贵问题，根据中办、国办《关于促进中小企业健康发展的指导意见》、财政部、工信部《政</w:t>
      </w:r>
      <w:r>
        <w:rPr>
          <w:rFonts w:ascii="宋体" w:hAnsi="宋体" w:eastAsia="宋体" w:cs="宋体"/>
          <w:spacing w:val="2"/>
          <w:sz w:val="24"/>
          <w:szCs w:val="24"/>
        </w:rPr>
        <w:t>府采购促进中小企业发展管理办法》（财库〔2020〕46</w:t>
      </w:r>
      <w:r>
        <w:rPr>
          <w:rFonts w:ascii="宋体" w:hAnsi="宋体" w:eastAsia="宋体" w:cs="宋体"/>
          <w:spacing w:val="-36"/>
          <w:sz w:val="24"/>
          <w:szCs w:val="24"/>
        </w:rPr>
        <w:t xml:space="preserve"> </w:t>
      </w:r>
      <w:r>
        <w:rPr>
          <w:rFonts w:ascii="宋体" w:hAnsi="宋体" w:eastAsia="宋体" w:cs="宋体"/>
          <w:spacing w:val="2"/>
          <w:sz w:val="24"/>
          <w:szCs w:val="24"/>
        </w:rPr>
        <w:t>号）、《陕西省中小企业政府采购信用融资办法》（陕财办采[2018]23</w:t>
      </w:r>
      <w:r>
        <w:rPr>
          <w:rFonts w:ascii="宋体" w:hAnsi="宋体" w:eastAsia="宋体" w:cs="宋体"/>
          <w:spacing w:val="-40"/>
          <w:sz w:val="24"/>
          <w:szCs w:val="24"/>
        </w:rPr>
        <w:t xml:space="preserve"> </w:t>
      </w:r>
      <w:r>
        <w:rPr>
          <w:rFonts w:ascii="宋体" w:hAnsi="宋体" w:eastAsia="宋体" w:cs="宋体"/>
          <w:spacing w:val="2"/>
          <w:sz w:val="24"/>
          <w:szCs w:val="24"/>
        </w:rPr>
        <w:t>号）、《陕西省财政厅关于加快推进我省中小企</w:t>
      </w:r>
      <w:r>
        <w:rPr>
          <w:rFonts w:ascii="宋体" w:hAnsi="宋体" w:eastAsia="宋体" w:cs="宋体"/>
          <w:spacing w:val="-2"/>
          <w:sz w:val="24"/>
          <w:szCs w:val="24"/>
        </w:rPr>
        <w:t>业政府采购信用融资工作的通知》（陕财办采[2020]15</w:t>
      </w:r>
      <w:r>
        <w:rPr>
          <w:rFonts w:ascii="宋体" w:hAnsi="宋体" w:eastAsia="宋体" w:cs="宋体"/>
          <w:spacing w:val="-28"/>
          <w:sz w:val="24"/>
          <w:szCs w:val="24"/>
        </w:rPr>
        <w:t xml:space="preserve"> </w:t>
      </w:r>
      <w:r>
        <w:rPr>
          <w:rFonts w:ascii="宋体" w:hAnsi="宋体" w:eastAsia="宋体" w:cs="宋体"/>
          <w:spacing w:val="-2"/>
          <w:sz w:val="24"/>
          <w:szCs w:val="24"/>
        </w:rPr>
        <w:t>号）等有关规定，按照市场主导、财政引导、银企自愿、风险自担的原则，中标（成交）投标人可根据自身资金需求，登录</w:t>
      </w:r>
      <w:r>
        <w:rPr>
          <w:rFonts w:ascii="宋体" w:hAnsi="宋体" w:eastAsia="宋体" w:cs="宋体"/>
          <w:spacing w:val="-13"/>
          <w:sz w:val="24"/>
          <w:szCs w:val="24"/>
        </w:rPr>
        <w:t>陕</w:t>
      </w:r>
      <w:r>
        <w:rPr>
          <w:rFonts w:ascii="宋体" w:hAnsi="宋体" w:eastAsia="宋体" w:cs="宋体"/>
          <w:spacing w:val="14"/>
          <w:sz w:val="24"/>
          <w:szCs w:val="24"/>
        </w:rPr>
        <w:t xml:space="preserve">    </w:t>
      </w:r>
      <w:r>
        <w:rPr>
          <w:rFonts w:ascii="宋体" w:hAnsi="宋体" w:eastAsia="宋体" w:cs="宋体"/>
          <w:spacing w:val="-13"/>
          <w:sz w:val="24"/>
          <w:szCs w:val="24"/>
        </w:rPr>
        <w:t>西</w:t>
      </w:r>
      <w:r>
        <w:rPr>
          <w:rFonts w:ascii="宋体" w:hAnsi="宋体" w:eastAsia="宋体" w:cs="宋体"/>
          <w:spacing w:val="12"/>
          <w:sz w:val="24"/>
          <w:szCs w:val="24"/>
        </w:rPr>
        <w:t xml:space="preserve">    </w:t>
      </w:r>
      <w:r>
        <w:rPr>
          <w:rFonts w:ascii="宋体" w:hAnsi="宋体" w:eastAsia="宋体" w:cs="宋体"/>
          <w:spacing w:val="-13"/>
          <w:sz w:val="24"/>
          <w:szCs w:val="24"/>
        </w:rPr>
        <w:t>省</w:t>
      </w:r>
      <w:r>
        <w:rPr>
          <w:rFonts w:ascii="宋体" w:hAnsi="宋体" w:eastAsia="宋体" w:cs="宋体"/>
          <w:spacing w:val="10"/>
          <w:sz w:val="24"/>
          <w:szCs w:val="24"/>
        </w:rPr>
        <w:t xml:space="preserve">    </w:t>
      </w:r>
      <w:r>
        <w:rPr>
          <w:rFonts w:ascii="宋体" w:hAnsi="宋体" w:eastAsia="宋体" w:cs="宋体"/>
          <w:spacing w:val="-13"/>
          <w:sz w:val="24"/>
          <w:szCs w:val="24"/>
        </w:rPr>
        <w:t>政</w:t>
      </w:r>
      <w:r>
        <w:rPr>
          <w:rFonts w:ascii="宋体" w:hAnsi="宋体" w:eastAsia="宋体" w:cs="宋体"/>
          <w:spacing w:val="11"/>
          <w:sz w:val="24"/>
          <w:szCs w:val="24"/>
        </w:rPr>
        <w:t xml:space="preserve">    </w:t>
      </w:r>
      <w:r>
        <w:rPr>
          <w:rFonts w:ascii="宋体" w:hAnsi="宋体" w:eastAsia="宋体" w:cs="宋体"/>
          <w:spacing w:val="-13"/>
          <w:sz w:val="24"/>
          <w:szCs w:val="24"/>
        </w:rPr>
        <w:t>府</w:t>
      </w:r>
      <w:r>
        <w:rPr>
          <w:rFonts w:ascii="宋体" w:hAnsi="宋体" w:eastAsia="宋体" w:cs="宋体"/>
          <w:spacing w:val="11"/>
          <w:sz w:val="24"/>
          <w:szCs w:val="24"/>
        </w:rPr>
        <w:t xml:space="preserve">    </w:t>
      </w:r>
      <w:r>
        <w:rPr>
          <w:rFonts w:ascii="宋体" w:hAnsi="宋体" w:eastAsia="宋体" w:cs="宋体"/>
          <w:spacing w:val="-13"/>
          <w:sz w:val="24"/>
          <w:szCs w:val="24"/>
        </w:rPr>
        <w:t>采</w:t>
      </w:r>
      <w:r>
        <w:rPr>
          <w:rFonts w:ascii="宋体" w:hAnsi="宋体" w:eastAsia="宋体" w:cs="宋体"/>
          <w:spacing w:val="11"/>
          <w:sz w:val="24"/>
          <w:szCs w:val="24"/>
        </w:rPr>
        <w:t xml:space="preserve">    </w:t>
      </w:r>
      <w:r>
        <w:rPr>
          <w:rFonts w:ascii="宋体" w:hAnsi="宋体" w:eastAsia="宋体" w:cs="宋体"/>
          <w:spacing w:val="-13"/>
          <w:sz w:val="24"/>
          <w:szCs w:val="24"/>
        </w:rPr>
        <w:t>购</w:t>
      </w:r>
      <w:r>
        <w:rPr>
          <w:rFonts w:ascii="宋体" w:hAnsi="宋体" w:eastAsia="宋体" w:cs="宋体"/>
          <w:spacing w:val="11"/>
          <w:sz w:val="24"/>
          <w:szCs w:val="24"/>
        </w:rPr>
        <w:t xml:space="preserve">    </w:t>
      </w:r>
      <w:r>
        <w:rPr>
          <w:rFonts w:ascii="宋体" w:hAnsi="宋体" w:eastAsia="宋体" w:cs="宋体"/>
          <w:spacing w:val="-13"/>
          <w:sz w:val="24"/>
          <w:szCs w:val="24"/>
        </w:rPr>
        <w:t>信</w:t>
      </w:r>
      <w:r>
        <w:rPr>
          <w:rFonts w:ascii="宋体" w:hAnsi="宋体" w:eastAsia="宋体" w:cs="宋体"/>
          <w:spacing w:val="11"/>
          <w:sz w:val="24"/>
          <w:szCs w:val="24"/>
        </w:rPr>
        <w:t xml:space="preserve">    </w:t>
      </w:r>
      <w:r>
        <w:rPr>
          <w:rFonts w:ascii="宋体" w:hAnsi="宋体" w:eastAsia="宋体" w:cs="宋体"/>
          <w:spacing w:val="-13"/>
          <w:sz w:val="24"/>
          <w:szCs w:val="24"/>
        </w:rPr>
        <w:t>用</w:t>
      </w:r>
      <w:r>
        <w:rPr>
          <w:rFonts w:ascii="宋体" w:hAnsi="宋体" w:eastAsia="宋体" w:cs="宋体"/>
          <w:spacing w:val="13"/>
          <w:sz w:val="24"/>
          <w:szCs w:val="24"/>
        </w:rPr>
        <w:t xml:space="preserve">    </w:t>
      </w:r>
      <w:r>
        <w:rPr>
          <w:rFonts w:ascii="宋体" w:hAnsi="宋体" w:eastAsia="宋体" w:cs="宋体"/>
          <w:spacing w:val="-13"/>
          <w:sz w:val="24"/>
          <w:szCs w:val="24"/>
        </w:rPr>
        <w:t>融</w:t>
      </w:r>
      <w:r>
        <w:rPr>
          <w:rFonts w:ascii="宋体" w:hAnsi="宋体" w:eastAsia="宋体" w:cs="宋体"/>
          <w:spacing w:val="13"/>
          <w:sz w:val="24"/>
          <w:szCs w:val="24"/>
        </w:rPr>
        <w:t xml:space="preserve">    </w:t>
      </w:r>
      <w:r>
        <w:rPr>
          <w:rFonts w:ascii="宋体" w:hAnsi="宋体" w:eastAsia="宋体" w:cs="宋体"/>
          <w:spacing w:val="-13"/>
          <w:sz w:val="24"/>
          <w:szCs w:val="24"/>
        </w:rPr>
        <w:t>资</w:t>
      </w:r>
      <w:r>
        <w:rPr>
          <w:rFonts w:ascii="宋体" w:hAnsi="宋体" w:eastAsia="宋体" w:cs="宋体"/>
          <w:spacing w:val="11"/>
          <w:sz w:val="24"/>
          <w:szCs w:val="24"/>
        </w:rPr>
        <w:t xml:space="preserve">    </w:t>
      </w:r>
      <w:r>
        <w:rPr>
          <w:rFonts w:ascii="宋体" w:hAnsi="宋体" w:eastAsia="宋体" w:cs="宋体"/>
          <w:spacing w:val="-13"/>
          <w:sz w:val="24"/>
          <w:szCs w:val="24"/>
        </w:rPr>
        <w:t>平</w:t>
      </w:r>
      <w:r>
        <w:rPr>
          <w:rFonts w:ascii="宋体" w:hAnsi="宋体" w:eastAsia="宋体" w:cs="宋体"/>
          <w:spacing w:val="15"/>
          <w:sz w:val="24"/>
          <w:szCs w:val="24"/>
        </w:rPr>
        <w:t xml:space="preserve">    </w:t>
      </w:r>
      <w:r>
        <w:rPr>
          <w:rFonts w:ascii="宋体" w:hAnsi="宋体" w:eastAsia="宋体" w:cs="宋体"/>
          <w:spacing w:val="-13"/>
          <w:sz w:val="24"/>
          <w:szCs w:val="24"/>
        </w:rPr>
        <w:t>台</w:t>
      </w:r>
      <w:r>
        <w:rPr>
          <w:rFonts w:ascii="宋体" w:hAnsi="宋体" w:eastAsia="宋体" w:cs="宋体"/>
          <w:spacing w:val="2"/>
          <w:sz w:val="24"/>
          <w:szCs w:val="24"/>
        </w:rPr>
        <w:t>（</w:t>
      </w:r>
      <w:r>
        <w:fldChar w:fldCharType="begin"/>
      </w:r>
      <w:r>
        <w:instrText xml:space="preserve"> HYPERLINK "http://www.ccgp-shaanxi.gov.cn/zcdservice/zcd/shanxi/" </w:instrText>
      </w:r>
      <w:r>
        <w:fldChar w:fldCharType="separate"/>
      </w:r>
      <w:r>
        <w:rPr>
          <w:rFonts w:ascii="宋体" w:hAnsi="宋体" w:eastAsia="宋体" w:cs="宋体"/>
          <w:sz w:val="24"/>
          <w:szCs w:val="24"/>
        </w:rPr>
        <w:t>http</w:t>
      </w:r>
      <w:r>
        <w:rPr>
          <w:rFonts w:ascii="宋体" w:hAnsi="宋体" w:eastAsia="宋体" w:cs="宋体"/>
          <w:spacing w:val="2"/>
          <w:sz w:val="24"/>
          <w:szCs w:val="24"/>
        </w:rPr>
        <w:t>://</w:t>
      </w:r>
      <w:r>
        <w:rPr>
          <w:rFonts w:ascii="宋体" w:hAnsi="宋体" w:eastAsia="宋体" w:cs="宋体"/>
          <w:sz w:val="24"/>
          <w:szCs w:val="24"/>
        </w:rPr>
        <w:t>www</w:t>
      </w:r>
      <w:r>
        <w:rPr>
          <w:rFonts w:ascii="宋体" w:hAnsi="宋体" w:eastAsia="宋体" w:cs="宋体"/>
          <w:spacing w:val="2"/>
          <w:sz w:val="24"/>
          <w:szCs w:val="24"/>
        </w:rPr>
        <w:t>.</w:t>
      </w:r>
      <w:r>
        <w:rPr>
          <w:rFonts w:ascii="宋体" w:hAnsi="宋体" w:eastAsia="宋体" w:cs="宋体"/>
          <w:sz w:val="24"/>
          <w:szCs w:val="24"/>
        </w:rPr>
        <w:t>ccgp</w:t>
      </w:r>
      <w:r>
        <w:rPr>
          <w:rFonts w:ascii="宋体" w:hAnsi="宋体" w:eastAsia="宋体" w:cs="宋体"/>
          <w:spacing w:val="2"/>
          <w:sz w:val="24"/>
          <w:szCs w:val="24"/>
        </w:rPr>
        <w:t>-</w:t>
      </w:r>
      <w:r>
        <w:rPr>
          <w:rFonts w:ascii="宋体" w:hAnsi="宋体" w:eastAsia="宋体" w:cs="宋体"/>
          <w:sz w:val="24"/>
          <w:szCs w:val="24"/>
        </w:rPr>
        <w:t>shaanxi</w:t>
      </w:r>
      <w:r>
        <w:rPr>
          <w:rFonts w:ascii="宋体" w:hAnsi="宋体" w:eastAsia="宋体" w:cs="宋体"/>
          <w:spacing w:val="2"/>
          <w:sz w:val="24"/>
          <w:szCs w:val="24"/>
        </w:rPr>
        <w:t>.</w:t>
      </w:r>
      <w:r>
        <w:rPr>
          <w:rFonts w:ascii="宋体" w:hAnsi="宋体" w:eastAsia="宋体" w:cs="宋体"/>
          <w:sz w:val="24"/>
          <w:szCs w:val="24"/>
        </w:rPr>
        <w:t>gov</w:t>
      </w:r>
      <w:r>
        <w:rPr>
          <w:rFonts w:ascii="宋体" w:hAnsi="宋体" w:eastAsia="宋体" w:cs="宋体"/>
          <w:spacing w:val="2"/>
          <w:sz w:val="24"/>
          <w:szCs w:val="24"/>
        </w:rPr>
        <w:t>.</w:t>
      </w:r>
      <w:r>
        <w:rPr>
          <w:rFonts w:ascii="宋体" w:hAnsi="宋体" w:eastAsia="宋体" w:cs="宋体"/>
          <w:sz w:val="24"/>
          <w:szCs w:val="24"/>
        </w:rPr>
        <w:t>cn</w:t>
      </w:r>
      <w:r>
        <w:rPr>
          <w:rFonts w:ascii="宋体" w:hAnsi="宋体" w:eastAsia="宋体" w:cs="宋体"/>
          <w:spacing w:val="2"/>
          <w:sz w:val="24"/>
          <w:szCs w:val="24"/>
        </w:rPr>
        <w:t>/</w:t>
      </w:r>
      <w:r>
        <w:rPr>
          <w:rFonts w:ascii="宋体" w:hAnsi="宋体" w:eastAsia="宋体" w:cs="宋体"/>
          <w:sz w:val="24"/>
          <w:szCs w:val="24"/>
        </w:rPr>
        <w:t>zcdservice</w:t>
      </w:r>
      <w:r>
        <w:rPr>
          <w:rFonts w:ascii="宋体" w:hAnsi="宋体" w:eastAsia="宋体" w:cs="宋体"/>
          <w:spacing w:val="2"/>
          <w:sz w:val="24"/>
          <w:szCs w:val="24"/>
        </w:rPr>
        <w:t>/</w:t>
      </w:r>
      <w:r>
        <w:rPr>
          <w:rFonts w:ascii="宋体" w:hAnsi="宋体" w:eastAsia="宋体" w:cs="宋体"/>
          <w:sz w:val="24"/>
          <w:szCs w:val="24"/>
        </w:rPr>
        <w:t>zcd</w:t>
      </w:r>
      <w:r>
        <w:rPr>
          <w:rFonts w:ascii="宋体" w:hAnsi="宋体" w:eastAsia="宋体" w:cs="宋体"/>
          <w:spacing w:val="2"/>
          <w:sz w:val="24"/>
          <w:szCs w:val="24"/>
        </w:rPr>
        <w:t>/</w:t>
      </w:r>
      <w:r>
        <w:rPr>
          <w:rFonts w:ascii="宋体" w:hAnsi="宋体" w:eastAsia="宋体" w:cs="宋体"/>
          <w:sz w:val="24"/>
          <w:szCs w:val="24"/>
        </w:rPr>
        <w:t>shanxi</w:t>
      </w:r>
      <w:r>
        <w:rPr>
          <w:rFonts w:ascii="宋体" w:hAnsi="宋体" w:eastAsia="宋体" w:cs="宋体"/>
          <w:spacing w:val="2"/>
          <w:sz w:val="24"/>
          <w:szCs w:val="24"/>
        </w:rPr>
        <w:t>/</w:t>
      </w:r>
      <w:r>
        <w:rPr>
          <w:rFonts w:ascii="宋体" w:hAnsi="宋体" w:eastAsia="宋体" w:cs="宋体"/>
          <w:spacing w:val="2"/>
          <w:sz w:val="24"/>
          <w:szCs w:val="24"/>
        </w:rPr>
        <w:fldChar w:fldCharType="end"/>
      </w:r>
      <w:r>
        <w:rPr>
          <w:rFonts w:ascii="宋体" w:hAnsi="宋体" w:eastAsia="宋体" w:cs="宋体"/>
          <w:spacing w:val="2"/>
          <w:sz w:val="24"/>
          <w:szCs w:val="24"/>
        </w:rPr>
        <w:t>）在线申请，依法参</w:t>
      </w:r>
      <w:r>
        <w:rPr>
          <w:rFonts w:ascii="宋体" w:hAnsi="宋体" w:eastAsia="宋体" w:cs="宋体"/>
          <w:spacing w:val="1"/>
          <w:sz w:val="24"/>
          <w:szCs w:val="24"/>
        </w:rPr>
        <w:t>加政</w:t>
      </w:r>
      <w:r>
        <w:rPr>
          <w:rFonts w:ascii="宋体" w:hAnsi="宋体" w:eastAsia="宋体" w:cs="宋体"/>
          <w:spacing w:val="-1"/>
          <w:sz w:val="24"/>
          <w:szCs w:val="24"/>
        </w:rPr>
        <w:t>府采购信用融资活动。</w:t>
      </w:r>
    </w:p>
    <w:p w14:paraId="654C0A20">
      <w:pPr>
        <w:spacing w:before="2" w:line="287" w:lineRule="auto"/>
        <w:ind w:left="2" w:right="25" w:firstLine="524"/>
        <w:jc w:val="both"/>
        <w:rPr>
          <w:rFonts w:ascii="宋体" w:hAnsi="宋体" w:eastAsia="宋体" w:cs="宋体"/>
          <w:sz w:val="24"/>
          <w:szCs w:val="24"/>
        </w:rPr>
      </w:pPr>
      <w:r>
        <w:rPr>
          <w:rFonts w:ascii="宋体" w:hAnsi="宋体" w:eastAsia="宋体" w:cs="宋体"/>
          <w:spacing w:val="-3"/>
          <w:sz w:val="24"/>
          <w:szCs w:val="24"/>
        </w:rPr>
        <w:t>目前的合作银行有：北京银行、中国建设银行、中信银行、</w:t>
      </w:r>
      <w:r>
        <w:rPr>
          <w:rFonts w:ascii="宋体" w:hAnsi="宋体" w:eastAsia="宋体" w:cs="宋体"/>
          <w:spacing w:val="-4"/>
          <w:sz w:val="24"/>
          <w:szCs w:val="24"/>
        </w:rPr>
        <w:t>中国平安银行、中国光大</w:t>
      </w:r>
      <w:r>
        <w:rPr>
          <w:rFonts w:ascii="宋体" w:hAnsi="宋体" w:eastAsia="宋体" w:cs="宋体"/>
          <w:spacing w:val="-6"/>
          <w:sz w:val="24"/>
          <w:szCs w:val="24"/>
        </w:rPr>
        <w:t>银行、浦发银行、兴业银行、中国工商银行、秦农银行、浙商银行、中国银行、西安银行、</w:t>
      </w:r>
      <w:r>
        <w:rPr>
          <w:rFonts w:ascii="宋体" w:hAnsi="宋体" w:eastAsia="宋体" w:cs="宋体"/>
          <w:spacing w:val="-1"/>
          <w:sz w:val="24"/>
          <w:szCs w:val="24"/>
        </w:rPr>
        <w:t>中国农业银行、中国邮政储蓄银行。</w:t>
      </w:r>
    </w:p>
    <w:p w14:paraId="4CA6F36D">
      <w:pPr>
        <w:spacing w:line="220" w:lineRule="auto"/>
        <w:ind w:left="253"/>
        <w:rPr>
          <w:rFonts w:ascii="宋体" w:hAnsi="宋体" w:eastAsia="宋体" w:cs="宋体"/>
          <w:sz w:val="24"/>
          <w:szCs w:val="24"/>
        </w:rPr>
      </w:pPr>
      <w:r>
        <w:rPr>
          <w:rFonts w:ascii="宋体" w:hAnsi="宋体" w:eastAsia="宋体" w:cs="宋体"/>
          <w:b/>
          <w:bCs/>
          <w:spacing w:val="-4"/>
          <w:sz w:val="24"/>
          <w:szCs w:val="24"/>
        </w:rPr>
        <w:t>（七）投标人的投标费用自理。</w:t>
      </w:r>
    </w:p>
    <w:p w14:paraId="1151EA53">
      <w:pPr>
        <w:spacing w:before="26" w:line="219" w:lineRule="auto"/>
        <w:ind w:left="1"/>
        <w:outlineLvl w:val="1"/>
        <w:rPr>
          <w:rFonts w:ascii="宋体" w:hAnsi="宋体" w:eastAsia="宋体" w:cs="宋体"/>
          <w:sz w:val="24"/>
          <w:szCs w:val="24"/>
        </w:rPr>
      </w:pPr>
      <w:bookmarkStart w:id="9" w:name="_Toc9910"/>
      <w:r>
        <w:rPr>
          <w:rFonts w:ascii="宋体" w:hAnsi="宋体" w:eastAsia="宋体" w:cs="宋体"/>
          <w:b/>
          <w:bCs/>
          <w:spacing w:val="-4"/>
          <w:sz w:val="24"/>
          <w:szCs w:val="24"/>
        </w:rPr>
        <w:t>三、招标文件</w:t>
      </w:r>
      <w:bookmarkEnd w:id="9"/>
    </w:p>
    <w:p w14:paraId="26300325">
      <w:pPr>
        <w:spacing w:before="87" w:line="219" w:lineRule="auto"/>
        <w:ind w:left="253"/>
        <w:rPr>
          <w:rFonts w:ascii="宋体" w:hAnsi="宋体" w:eastAsia="宋体" w:cs="宋体"/>
          <w:sz w:val="24"/>
          <w:szCs w:val="24"/>
        </w:rPr>
      </w:pPr>
      <w:r>
        <w:rPr>
          <w:rFonts w:ascii="宋体" w:hAnsi="宋体" w:eastAsia="宋体" w:cs="宋体"/>
          <w:b/>
          <w:bCs/>
          <w:spacing w:val="-4"/>
          <w:sz w:val="24"/>
          <w:szCs w:val="24"/>
        </w:rPr>
        <w:t>（一）招标文件包括下列内容</w:t>
      </w:r>
    </w:p>
    <w:p w14:paraId="76689414">
      <w:pPr>
        <w:spacing w:before="90" w:line="218" w:lineRule="auto"/>
        <w:ind w:left="721"/>
        <w:rPr>
          <w:rFonts w:ascii="宋体" w:hAnsi="宋体" w:eastAsia="宋体" w:cs="宋体"/>
          <w:sz w:val="24"/>
          <w:szCs w:val="24"/>
        </w:rPr>
      </w:pPr>
      <w:r>
        <w:rPr>
          <w:rFonts w:ascii="宋体" w:hAnsi="宋体" w:eastAsia="宋体" w:cs="宋体"/>
          <w:spacing w:val="-2"/>
          <w:sz w:val="24"/>
          <w:szCs w:val="24"/>
        </w:rPr>
        <w:t>第一章 招标公告</w:t>
      </w:r>
    </w:p>
    <w:p w14:paraId="26B7FB84">
      <w:pPr>
        <w:spacing w:before="88" w:line="219" w:lineRule="auto"/>
        <w:ind w:left="721"/>
        <w:rPr>
          <w:rFonts w:ascii="宋体" w:hAnsi="宋体" w:eastAsia="宋体" w:cs="宋体"/>
          <w:sz w:val="24"/>
          <w:szCs w:val="24"/>
        </w:rPr>
      </w:pPr>
      <w:r>
        <w:rPr>
          <w:rFonts w:ascii="宋体" w:hAnsi="宋体" w:eastAsia="宋体" w:cs="宋体"/>
          <w:spacing w:val="-2"/>
          <w:sz w:val="24"/>
          <w:szCs w:val="24"/>
        </w:rPr>
        <w:t>第二章 投标人须知</w:t>
      </w:r>
    </w:p>
    <w:p w14:paraId="29A230E0">
      <w:pPr>
        <w:spacing w:before="90" w:line="219" w:lineRule="auto"/>
        <w:ind w:left="721"/>
        <w:rPr>
          <w:rFonts w:ascii="宋体" w:hAnsi="宋体" w:eastAsia="宋体" w:cs="宋体"/>
          <w:sz w:val="24"/>
          <w:szCs w:val="24"/>
        </w:rPr>
      </w:pPr>
      <w:r>
        <w:rPr>
          <w:rFonts w:ascii="宋体" w:hAnsi="宋体" w:eastAsia="宋体" w:cs="宋体"/>
          <w:spacing w:val="-1"/>
          <w:sz w:val="24"/>
          <w:szCs w:val="24"/>
        </w:rPr>
        <w:t>第三章 评审办法及标准</w:t>
      </w:r>
    </w:p>
    <w:p w14:paraId="2D616C84">
      <w:pPr>
        <w:spacing w:before="89" w:line="219" w:lineRule="auto"/>
        <w:ind w:left="721"/>
        <w:rPr>
          <w:rFonts w:ascii="宋体" w:hAnsi="宋体" w:eastAsia="宋体" w:cs="宋体"/>
          <w:sz w:val="24"/>
          <w:szCs w:val="24"/>
        </w:rPr>
      </w:pPr>
      <w:r>
        <w:rPr>
          <w:rFonts w:ascii="宋体" w:hAnsi="宋体" w:eastAsia="宋体" w:cs="宋体"/>
          <w:spacing w:val="-1"/>
          <w:sz w:val="24"/>
          <w:szCs w:val="24"/>
        </w:rPr>
        <w:t>第四章 招标内容及采购要求</w:t>
      </w:r>
    </w:p>
    <w:p w14:paraId="10114DC6">
      <w:pPr>
        <w:spacing w:before="90" w:line="219" w:lineRule="auto"/>
        <w:ind w:left="721"/>
        <w:rPr>
          <w:rFonts w:ascii="宋体" w:hAnsi="宋体" w:eastAsia="宋体" w:cs="宋体"/>
          <w:sz w:val="24"/>
          <w:szCs w:val="24"/>
        </w:rPr>
      </w:pPr>
      <w:r>
        <w:rPr>
          <w:rFonts w:ascii="宋体" w:hAnsi="宋体" w:eastAsia="宋体" w:cs="宋体"/>
          <w:spacing w:val="-1"/>
          <w:sz w:val="24"/>
          <w:szCs w:val="24"/>
        </w:rPr>
        <w:t>第五章 商务要求及合同基本条款及格式</w:t>
      </w:r>
    </w:p>
    <w:p w14:paraId="05C6DA9E">
      <w:pPr>
        <w:spacing w:before="87" w:line="219" w:lineRule="auto"/>
        <w:ind w:left="721"/>
        <w:rPr>
          <w:rFonts w:ascii="宋体" w:hAnsi="宋体" w:eastAsia="宋体" w:cs="宋体"/>
          <w:sz w:val="24"/>
          <w:szCs w:val="24"/>
        </w:rPr>
      </w:pPr>
      <w:r>
        <w:rPr>
          <w:rFonts w:ascii="宋体" w:hAnsi="宋体" w:eastAsia="宋体" w:cs="宋体"/>
          <w:spacing w:val="-1"/>
          <w:sz w:val="24"/>
          <w:szCs w:val="24"/>
        </w:rPr>
        <w:t>第六章 投标文件构成及格式</w:t>
      </w:r>
    </w:p>
    <w:p w14:paraId="5C20B995">
      <w:pPr>
        <w:spacing w:before="91" w:line="219" w:lineRule="auto"/>
        <w:ind w:left="253"/>
        <w:rPr>
          <w:rFonts w:ascii="宋体" w:hAnsi="宋体" w:eastAsia="宋体" w:cs="宋体"/>
          <w:sz w:val="24"/>
          <w:szCs w:val="24"/>
        </w:rPr>
      </w:pPr>
      <w:r>
        <w:rPr>
          <w:rFonts w:ascii="宋体" w:hAnsi="宋体" w:eastAsia="宋体" w:cs="宋体"/>
          <w:b/>
          <w:bCs/>
          <w:spacing w:val="-4"/>
          <w:sz w:val="24"/>
          <w:szCs w:val="24"/>
        </w:rPr>
        <w:t>（二）招标文件的检查及阅读</w:t>
      </w:r>
    </w:p>
    <w:p w14:paraId="57412B69">
      <w:pPr>
        <w:spacing w:before="47" w:line="287" w:lineRule="auto"/>
        <w:ind w:left="1" w:right="75" w:firstLine="482"/>
        <w:jc w:val="both"/>
        <w:rPr>
          <w:rFonts w:ascii="宋体" w:hAnsi="宋体" w:eastAsia="宋体" w:cs="宋体"/>
          <w:sz w:val="24"/>
          <w:szCs w:val="24"/>
        </w:rPr>
      </w:pPr>
      <w:r>
        <w:rPr>
          <w:rFonts w:ascii="宋体" w:hAnsi="宋体" w:eastAsia="宋体" w:cs="宋体"/>
          <w:spacing w:val="-2"/>
          <w:sz w:val="24"/>
          <w:szCs w:val="24"/>
        </w:rPr>
        <w:t>投标人下载招标文件后应仔细阅读检查招标文件中的所有内容，按照招标</w:t>
      </w:r>
      <w:r>
        <w:rPr>
          <w:rFonts w:ascii="宋体" w:hAnsi="宋体" w:eastAsia="宋体" w:cs="宋体"/>
          <w:spacing w:val="-3"/>
          <w:sz w:val="24"/>
          <w:szCs w:val="24"/>
        </w:rPr>
        <w:t>文件中所列</w:t>
      </w:r>
      <w:r>
        <w:rPr>
          <w:rFonts w:ascii="宋体" w:hAnsi="宋体" w:eastAsia="宋体" w:cs="宋体"/>
          <w:spacing w:val="-2"/>
          <w:sz w:val="24"/>
          <w:szCs w:val="24"/>
        </w:rPr>
        <w:t>事项、条款、规范要求及格式，在投标文件中对招标文件做出全面的响应，并按招标文件</w:t>
      </w:r>
      <w:r>
        <w:rPr>
          <w:rFonts w:ascii="宋体" w:hAnsi="宋体" w:eastAsia="宋体" w:cs="宋体"/>
          <w:spacing w:val="-1"/>
          <w:sz w:val="24"/>
          <w:szCs w:val="24"/>
        </w:rPr>
        <w:t>的要求提交全部资料。</w:t>
      </w:r>
    </w:p>
    <w:p w14:paraId="362B59BC">
      <w:pPr>
        <w:spacing w:line="288" w:lineRule="auto"/>
        <w:ind w:left="2" w:right="75" w:firstLine="482"/>
        <w:rPr>
          <w:rFonts w:ascii="宋体" w:hAnsi="宋体" w:eastAsia="宋体" w:cs="宋体"/>
          <w:sz w:val="24"/>
          <w:szCs w:val="24"/>
        </w:rPr>
      </w:pPr>
      <w:r>
        <w:rPr>
          <w:rFonts w:ascii="宋体" w:hAnsi="宋体" w:eastAsia="宋体" w:cs="宋体"/>
          <w:spacing w:val="-2"/>
          <w:sz w:val="24"/>
          <w:szCs w:val="24"/>
        </w:rPr>
        <w:t>如本项目废标后需重新组织招标，采购代理机构将重新编制、发布新版</w:t>
      </w:r>
      <w:r>
        <w:rPr>
          <w:rFonts w:ascii="宋体" w:hAnsi="宋体" w:eastAsia="宋体" w:cs="宋体"/>
          <w:spacing w:val="-3"/>
          <w:sz w:val="24"/>
          <w:szCs w:val="24"/>
        </w:rPr>
        <w:t>招标文件，投</w:t>
      </w:r>
      <w:r>
        <w:rPr>
          <w:rFonts w:ascii="宋体" w:hAnsi="宋体" w:eastAsia="宋体" w:cs="宋体"/>
          <w:sz w:val="24"/>
          <w:szCs w:val="24"/>
        </w:rPr>
        <w:t>标人应按新版招标文件重新编制投标文件。原</w:t>
      </w:r>
      <w:r>
        <w:rPr>
          <w:rFonts w:ascii="宋体" w:hAnsi="宋体" w:eastAsia="宋体" w:cs="宋体"/>
          <w:spacing w:val="-1"/>
          <w:sz w:val="24"/>
          <w:szCs w:val="24"/>
        </w:rPr>
        <w:t>招标文件及投标文件失效。</w:t>
      </w:r>
    </w:p>
    <w:p w14:paraId="7EBC9BD6">
      <w:pPr>
        <w:spacing w:line="287" w:lineRule="auto"/>
        <w:ind w:left="13" w:right="75" w:firstLine="471"/>
        <w:rPr>
          <w:rFonts w:ascii="宋体" w:hAnsi="宋体" w:eastAsia="宋体" w:cs="宋体"/>
          <w:sz w:val="24"/>
          <w:szCs w:val="24"/>
        </w:rPr>
      </w:pPr>
      <w:r>
        <w:rPr>
          <w:rFonts w:ascii="宋体" w:hAnsi="宋体" w:eastAsia="宋体" w:cs="宋体"/>
          <w:spacing w:val="-2"/>
          <w:sz w:val="24"/>
          <w:szCs w:val="24"/>
        </w:rPr>
        <w:t>投标文件封面、投标函以及法定代表人授权委托书三处的项目名称、项目</w:t>
      </w:r>
      <w:r>
        <w:rPr>
          <w:rFonts w:ascii="宋体" w:hAnsi="宋体" w:eastAsia="宋体" w:cs="宋体"/>
          <w:spacing w:val="-3"/>
          <w:sz w:val="24"/>
          <w:szCs w:val="24"/>
        </w:rPr>
        <w:t>编号、标段</w:t>
      </w:r>
      <w:r>
        <w:rPr>
          <w:rFonts w:ascii="宋体" w:hAnsi="宋体" w:eastAsia="宋体" w:cs="宋体"/>
          <w:spacing w:val="-1"/>
          <w:sz w:val="24"/>
          <w:szCs w:val="24"/>
        </w:rPr>
        <w:t>（如有）应当与最新发布的招标文件保持一致，否则将被视为无效投标文件。</w:t>
      </w:r>
    </w:p>
    <w:p w14:paraId="08E6E3A7">
      <w:pPr>
        <w:spacing w:line="219" w:lineRule="auto"/>
        <w:ind w:left="253"/>
        <w:rPr>
          <w:rFonts w:ascii="宋体" w:hAnsi="宋体" w:eastAsia="宋体" w:cs="宋体"/>
          <w:sz w:val="24"/>
          <w:szCs w:val="24"/>
        </w:rPr>
      </w:pPr>
      <w:r>
        <w:rPr>
          <w:rFonts w:ascii="宋体" w:hAnsi="宋体" w:eastAsia="宋体" w:cs="宋体"/>
          <w:b/>
          <w:bCs/>
          <w:spacing w:val="-4"/>
          <w:sz w:val="24"/>
          <w:szCs w:val="24"/>
        </w:rPr>
        <w:t>（三）招标文件的修改、澄清</w:t>
      </w:r>
    </w:p>
    <w:p w14:paraId="7B5A1F79">
      <w:pPr>
        <w:spacing w:before="91" w:line="264" w:lineRule="auto"/>
        <w:ind w:left="4" w:right="75" w:firstLine="494"/>
        <w:rPr>
          <w:rFonts w:ascii="宋体" w:hAnsi="宋体" w:eastAsia="宋体" w:cs="宋体"/>
          <w:sz w:val="24"/>
          <w:szCs w:val="24"/>
        </w:rPr>
      </w:pPr>
      <w:r>
        <w:rPr>
          <w:rFonts w:ascii="宋体" w:hAnsi="宋体" w:eastAsia="宋体" w:cs="宋体"/>
          <w:spacing w:val="1"/>
          <w:sz w:val="24"/>
          <w:szCs w:val="24"/>
        </w:rPr>
        <w:t>1、采购代理可以对已发出的招标文件进行必要的澄清或者修</w:t>
      </w:r>
      <w:r>
        <w:rPr>
          <w:rFonts w:ascii="宋体" w:hAnsi="宋体" w:eastAsia="宋体" w:cs="宋体"/>
          <w:sz w:val="24"/>
          <w:szCs w:val="24"/>
        </w:rPr>
        <w:t>改，但不得改变采购标</w:t>
      </w:r>
      <w:r>
        <w:rPr>
          <w:rFonts w:ascii="宋体" w:hAnsi="宋体" w:eastAsia="宋体" w:cs="宋体"/>
          <w:spacing w:val="-2"/>
          <w:sz w:val="24"/>
          <w:szCs w:val="24"/>
        </w:rPr>
        <w:t>的资格条件。澄清或者修改应将在原公告发布媒体上发布澄清公告，其内容为招标文件的</w:t>
      </w:r>
      <w:r>
        <w:rPr>
          <w:rFonts w:ascii="宋体" w:hAnsi="宋体" w:eastAsia="宋体" w:cs="宋体"/>
          <w:spacing w:val="-3"/>
          <w:sz w:val="24"/>
          <w:szCs w:val="24"/>
        </w:rPr>
        <w:t>组成部分。</w:t>
      </w:r>
    </w:p>
    <w:p w14:paraId="6CDDB1FD">
      <w:pPr>
        <w:spacing w:before="87" w:line="265" w:lineRule="auto"/>
        <w:ind w:left="3" w:right="75" w:firstLine="480"/>
        <w:rPr>
          <w:rFonts w:ascii="宋体" w:hAnsi="宋体" w:eastAsia="宋体" w:cs="宋体"/>
          <w:sz w:val="24"/>
          <w:szCs w:val="24"/>
        </w:rPr>
      </w:pPr>
      <w:r>
        <w:rPr>
          <w:rFonts w:ascii="宋体" w:hAnsi="宋体" w:eastAsia="宋体" w:cs="宋体"/>
          <w:spacing w:val="1"/>
          <w:sz w:val="24"/>
          <w:szCs w:val="24"/>
        </w:rPr>
        <w:t>2、澄清或者修改的内容可能影响投标文件编制的，采购代理机构将在投标截止时间</w:t>
      </w:r>
      <w:r>
        <w:rPr>
          <w:rFonts w:ascii="宋体" w:hAnsi="宋体" w:eastAsia="宋体" w:cs="宋体"/>
          <w:spacing w:val="-6"/>
          <w:sz w:val="24"/>
          <w:szCs w:val="24"/>
        </w:rPr>
        <w:t>至少</w:t>
      </w:r>
      <w:r>
        <w:rPr>
          <w:rFonts w:ascii="宋体" w:hAnsi="宋体" w:eastAsia="宋体" w:cs="宋体"/>
          <w:spacing w:val="-33"/>
          <w:sz w:val="24"/>
          <w:szCs w:val="24"/>
        </w:rPr>
        <w:t xml:space="preserve"> </w:t>
      </w:r>
      <w:r>
        <w:rPr>
          <w:rFonts w:ascii="宋体" w:hAnsi="宋体" w:eastAsia="宋体" w:cs="宋体"/>
          <w:spacing w:val="-6"/>
          <w:sz w:val="24"/>
          <w:szCs w:val="24"/>
        </w:rPr>
        <w:t>15 日前，在原公告发布媒体上发布更正公告；不足</w:t>
      </w:r>
      <w:r>
        <w:rPr>
          <w:rFonts w:ascii="宋体" w:hAnsi="宋体" w:eastAsia="宋体" w:cs="宋体"/>
          <w:spacing w:val="-33"/>
          <w:sz w:val="24"/>
          <w:szCs w:val="24"/>
        </w:rPr>
        <w:t xml:space="preserve"> </w:t>
      </w:r>
      <w:r>
        <w:rPr>
          <w:rFonts w:ascii="宋体" w:hAnsi="宋体" w:eastAsia="宋体" w:cs="宋体"/>
          <w:spacing w:val="-6"/>
          <w:sz w:val="24"/>
          <w:szCs w:val="24"/>
        </w:rPr>
        <w:t>15 日，采购代理机构将顺延提交</w:t>
      </w:r>
      <w:r>
        <w:rPr>
          <w:rFonts w:ascii="宋体" w:hAnsi="宋体" w:eastAsia="宋体" w:cs="宋体"/>
          <w:spacing w:val="-2"/>
          <w:sz w:val="24"/>
          <w:szCs w:val="24"/>
        </w:rPr>
        <w:t>投标文件的截止时间。</w:t>
      </w:r>
    </w:p>
    <w:p w14:paraId="715A137F">
      <w:pPr>
        <w:spacing w:before="86" w:line="270" w:lineRule="auto"/>
        <w:ind w:left="3" w:right="75" w:firstLine="482"/>
        <w:rPr>
          <w:rFonts w:ascii="宋体" w:hAnsi="宋体" w:eastAsia="宋体" w:cs="宋体"/>
          <w:sz w:val="24"/>
          <w:szCs w:val="24"/>
        </w:rPr>
      </w:pPr>
      <w:r>
        <w:rPr>
          <w:rFonts w:ascii="宋体" w:hAnsi="宋体" w:eastAsia="宋体" w:cs="宋体"/>
          <w:sz w:val="24"/>
          <w:szCs w:val="24"/>
        </w:rPr>
        <w:t>3、投标人对招标文件提出质疑的，应在招标文件公告期限届满之日起</w:t>
      </w:r>
      <w:r>
        <w:rPr>
          <w:rFonts w:ascii="宋体" w:hAnsi="宋体" w:eastAsia="宋体" w:cs="宋体"/>
          <w:spacing w:val="-30"/>
          <w:sz w:val="24"/>
          <w:szCs w:val="24"/>
        </w:rPr>
        <w:t xml:space="preserve"> </w:t>
      </w:r>
      <w:r>
        <w:rPr>
          <w:rFonts w:ascii="宋体" w:hAnsi="宋体" w:eastAsia="宋体" w:cs="宋体"/>
          <w:sz w:val="24"/>
          <w:szCs w:val="24"/>
        </w:rPr>
        <w:t>7</w:t>
      </w:r>
      <w:r>
        <w:rPr>
          <w:rFonts w:ascii="宋体" w:hAnsi="宋体" w:eastAsia="宋体" w:cs="宋体"/>
          <w:spacing w:val="-50"/>
          <w:sz w:val="24"/>
          <w:szCs w:val="24"/>
        </w:rPr>
        <w:t xml:space="preserve"> </w:t>
      </w:r>
      <w:r>
        <w:rPr>
          <w:rFonts w:ascii="宋体" w:hAnsi="宋体" w:eastAsia="宋体" w:cs="宋体"/>
          <w:sz w:val="24"/>
          <w:szCs w:val="24"/>
        </w:rPr>
        <w:t>个工作日内</w:t>
      </w:r>
      <w:r>
        <w:rPr>
          <w:rFonts w:ascii="宋体" w:hAnsi="宋体" w:eastAsia="宋体" w:cs="宋体"/>
          <w:spacing w:val="-2"/>
          <w:sz w:val="24"/>
          <w:szCs w:val="24"/>
        </w:rPr>
        <w:t>以书面形式提出，采购人或采购代理机构以书面形式予以答复；在此之后提出的针对招标文件的质疑为无效质疑。答复的内容可能影响投标文件编制的，采购代理机构将在财政部</w:t>
      </w:r>
      <w:r>
        <w:rPr>
          <w:rFonts w:ascii="宋体" w:hAnsi="宋体" w:eastAsia="宋体" w:cs="宋体"/>
          <w:spacing w:val="-1"/>
          <w:sz w:val="24"/>
          <w:szCs w:val="24"/>
        </w:rPr>
        <w:t>门指定的政府采购信息发布媒体上发布更正公告。</w:t>
      </w:r>
    </w:p>
    <w:p w14:paraId="6BEF3FF2">
      <w:pPr>
        <w:spacing w:before="92" w:line="264" w:lineRule="auto"/>
        <w:ind w:right="75" w:firstLine="480"/>
        <w:rPr>
          <w:rFonts w:ascii="宋体" w:hAnsi="宋体" w:eastAsia="宋体" w:cs="宋体"/>
          <w:sz w:val="24"/>
          <w:szCs w:val="24"/>
        </w:rPr>
      </w:pPr>
      <w:r>
        <w:rPr>
          <w:rFonts w:ascii="宋体" w:hAnsi="宋体" w:eastAsia="宋体" w:cs="宋体"/>
          <w:spacing w:val="1"/>
          <w:sz w:val="24"/>
          <w:szCs w:val="24"/>
        </w:rPr>
        <w:t>4、各投标人在提交投标文件截止时间之前，应随时关注下列地址发布的变更公告，</w:t>
      </w:r>
      <w:r>
        <w:rPr>
          <w:rFonts w:ascii="宋体" w:hAnsi="宋体" w:eastAsia="宋体" w:cs="宋体"/>
          <w:spacing w:val="-2"/>
          <w:sz w:val="24"/>
          <w:szCs w:val="24"/>
        </w:rPr>
        <w:t>也可登录全国公共资源交易平台（陕西省）政府采购交易系统查看左上角的信息提醒，采</w:t>
      </w:r>
      <w:r>
        <w:rPr>
          <w:rFonts w:ascii="宋体" w:hAnsi="宋体" w:eastAsia="宋体" w:cs="宋体"/>
          <w:sz w:val="24"/>
          <w:szCs w:val="24"/>
        </w:rPr>
        <w:t>购代理机构不再单独通知，因投标人未及时关注所造成的一切后果</w:t>
      </w:r>
      <w:r>
        <w:rPr>
          <w:rFonts w:ascii="宋体" w:hAnsi="宋体" w:eastAsia="宋体" w:cs="宋体"/>
          <w:spacing w:val="-1"/>
          <w:sz w:val="24"/>
          <w:szCs w:val="24"/>
        </w:rPr>
        <w:t>由投标人自行承担：</w:t>
      </w:r>
    </w:p>
    <w:p w14:paraId="694FFAF2">
      <w:pPr>
        <w:spacing w:before="54" w:line="266" w:lineRule="auto"/>
        <w:ind w:left="4" w:firstLine="488"/>
        <w:rPr>
          <w:rFonts w:ascii="宋体" w:hAnsi="宋体" w:eastAsia="宋体" w:cs="宋体"/>
          <w:sz w:val="24"/>
          <w:szCs w:val="24"/>
        </w:rPr>
      </w:pPr>
      <w:r>
        <w:rPr>
          <w:rFonts w:ascii="宋体" w:hAnsi="宋体" w:eastAsia="宋体" w:cs="宋体"/>
          <w:spacing w:val="-10"/>
          <w:sz w:val="24"/>
          <w:szCs w:val="24"/>
        </w:rPr>
        <w:t>（1）【</w:t>
      </w:r>
      <w:r>
        <w:fldChar w:fldCharType="begin"/>
      </w:r>
      <w:r>
        <w:instrText xml:space="preserve"> HYPERLINK "http://www.ccgp-shaanxi.gov.cn" </w:instrText>
      </w:r>
      <w:r>
        <w:fldChar w:fldCharType="separate"/>
      </w:r>
      <w:r>
        <w:rPr>
          <w:rFonts w:ascii="宋体" w:hAnsi="宋体" w:eastAsia="宋体" w:cs="宋体"/>
          <w:spacing w:val="-10"/>
          <w:sz w:val="24"/>
          <w:szCs w:val="24"/>
        </w:rPr>
        <w:t>陕西省政府采购网</w:t>
      </w:r>
      <w:r>
        <w:rPr>
          <w:rFonts w:ascii="宋体" w:hAnsi="宋体" w:eastAsia="宋体" w:cs="宋体"/>
          <w:spacing w:val="-10"/>
          <w:sz w:val="24"/>
          <w:szCs w:val="24"/>
        </w:rPr>
        <w:fldChar w:fldCharType="end"/>
      </w:r>
      <w:r>
        <w:rPr>
          <w:rFonts w:ascii="宋体" w:hAnsi="宋体" w:eastAsia="宋体" w:cs="宋体"/>
          <w:spacing w:val="-10"/>
          <w:sz w:val="24"/>
          <w:szCs w:val="24"/>
        </w:rPr>
        <w:t>（</w:t>
      </w:r>
      <w:r>
        <w:fldChar w:fldCharType="begin"/>
      </w:r>
      <w:r>
        <w:instrText xml:space="preserve"> HYPERLINK "https://www.ccgp-shaanxi.gov.cn" </w:instrText>
      </w:r>
      <w:r>
        <w:fldChar w:fldCharType="separate"/>
      </w:r>
      <w:r>
        <w:rPr>
          <w:rFonts w:ascii="宋体" w:hAnsi="宋体" w:eastAsia="宋体" w:cs="宋体"/>
          <w:spacing w:val="-10"/>
          <w:sz w:val="24"/>
          <w:szCs w:val="24"/>
        </w:rPr>
        <w:t>www.ccgp-shaanxi.gov.cn</w:t>
      </w:r>
      <w:r>
        <w:rPr>
          <w:rFonts w:ascii="宋体" w:hAnsi="宋体" w:eastAsia="宋体" w:cs="宋体"/>
          <w:spacing w:val="-10"/>
          <w:sz w:val="24"/>
          <w:szCs w:val="24"/>
        </w:rPr>
        <w:fldChar w:fldCharType="end"/>
      </w:r>
      <w:r>
        <w:rPr>
          <w:rFonts w:ascii="宋体" w:hAnsi="宋体" w:eastAsia="宋体" w:cs="宋体"/>
          <w:spacing w:val="-10"/>
          <w:sz w:val="24"/>
          <w:szCs w:val="24"/>
        </w:rPr>
        <w:t>）】中的〖首页·〉省级公告·〉</w:t>
      </w:r>
      <w:r>
        <w:rPr>
          <w:rFonts w:ascii="宋体" w:hAnsi="宋体" w:eastAsia="宋体" w:cs="宋体"/>
          <w:spacing w:val="-3"/>
          <w:sz w:val="24"/>
          <w:szCs w:val="24"/>
        </w:rPr>
        <w:t>更正公告〗；</w:t>
      </w:r>
    </w:p>
    <w:p w14:paraId="376281F9">
      <w:pPr>
        <w:spacing w:before="92" w:line="253" w:lineRule="auto"/>
        <w:ind w:left="7" w:right="75" w:firstLine="485"/>
        <w:rPr>
          <w:rFonts w:ascii="宋体" w:hAnsi="宋体" w:eastAsia="宋体" w:cs="宋体"/>
          <w:sz w:val="24"/>
          <w:szCs w:val="24"/>
        </w:rPr>
      </w:pPr>
      <w:r>
        <w:rPr>
          <w:rFonts w:ascii="宋体" w:hAnsi="宋体" w:eastAsia="宋体" w:cs="宋体"/>
          <w:spacing w:val="-1"/>
          <w:sz w:val="24"/>
          <w:szCs w:val="24"/>
        </w:rPr>
        <w:t>（2）【全国公共资源交易平台（陕西省</w:t>
      </w:r>
      <w:r>
        <w:rPr>
          <w:rFonts w:ascii="宋体" w:hAnsi="宋体" w:eastAsia="宋体" w:cs="宋体"/>
          <w:spacing w:val="-20"/>
          <w:sz w:val="24"/>
          <w:szCs w:val="24"/>
        </w:rPr>
        <w:t>）（</w:t>
      </w:r>
      <w:r>
        <w:fldChar w:fldCharType="begin"/>
      </w:r>
      <w:r>
        <w:instrText xml:space="preserve"> HYPERLINK "http://www.sxggzyjy.cn/" </w:instrText>
      </w:r>
      <w:r>
        <w:fldChar w:fldCharType="separate"/>
      </w:r>
      <w:r>
        <w:rPr>
          <w:rFonts w:ascii="宋体" w:hAnsi="宋体" w:eastAsia="宋体" w:cs="宋体"/>
          <w:spacing w:val="-1"/>
          <w:sz w:val="24"/>
          <w:szCs w:val="24"/>
        </w:rPr>
        <w:t>http://www.sxggzyjy.cn/</w:t>
      </w:r>
      <w:r>
        <w:rPr>
          <w:rFonts w:ascii="宋体" w:hAnsi="宋体" w:eastAsia="宋体" w:cs="宋体"/>
          <w:spacing w:val="-1"/>
          <w:sz w:val="24"/>
          <w:szCs w:val="24"/>
        </w:rPr>
        <w:fldChar w:fldCharType="end"/>
      </w:r>
      <w:r>
        <w:rPr>
          <w:rFonts w:ascii="宋体" w:hAnsi="宋体" w:eastAsia="宋体" w:cs="宋体"/>
          <w:spacing w:val="-1"/>
          <w:sz w:val="24"/>
          <w:szCs w:val="24"/>
        </w:rPr>
        <w:t>）】中的〖首</w:t>
      </w:r>
      <w:r>
        <w:rPr>
          <w:rFonts w:ascii="宋体" w:hAnsi="宋体" w:eastAsia="宋体" w:cs="宋体"/>
          <w:spacing w:val="-17"/>
          <w:sz w:val="24"/>
          <w:szCs w:val="24"/>
        </w:rPr>
        <w:t>页</w:t>
      </w:r>
      <w:r>
        <w:rPr>
          <w:rFonts w:ascii="宋体" w:hAnsi="宋体" w:eastAsia="宋体" w:cs="宋体"/>
          <w:spacing w:val="-26"/>
          <w:sz w:val="24"/>
          <w:szCs w:val="24"/>
        </w:rPr>
        <w:t xml:space="preserve"> </w:t>
      </w:r>
      <w:r>
        <w:rPr>
          <w:rFonts w:ascii="宋体" w:hAnsi="宋体" w:eastAsia="宋体" w:cs="宋体"/>
          <w:spacing w:val="-17"/>
          <w:sz w:val="24"/>
          <w:szCs w:val="24"/>
        </w:rPr>
        <w:t>·</w:t>
      </w:r>
      <w:r>
        <w:rPr>
          <w:rFonts w:ascii="宋体" w:hAnsi="宋体" w:eastAsia="宋体" w:cs="宋体"/>
          <w:spacing w:val="-94"/>
          <w:sz w:val="24"/>
          <w:szCs w:val="24"/>
        </w:rPr>
        <w:t xml:space="preserve"> </w:t>
      </w:r>
      <w:r>
        <w:rPr>
          <w:rFonts w:ascii="宋体" w:hAnsi="宋体" w:eastAsia="宋体" w:cs="宋体"/>
          <w:spacing w:val="-17"/>
          <w:sz w:val="24"/>
          <w:szCs w:val="24"/>
        </w:rPr>
        <w:t>〉交易大厅</w:t>
      </w:r>
      <w:r>
        <w:rPr>
          <w:rFonts w:ascii="宋体" w:hAnsi="宋体" w:eastAsia="宋体" w:cs="宋体"/>
          <w:spacing w:val="-28"/>
          <w:sz w:val="24"/>
          <w:szCs w:val="24"/>
        </w:rPr>
        <w:t xml:space="preserve"> </w:t>
      </w:r>
      <w:r>
        <w:rPr>
          <w:rFonts w:ascii="宋体" w:hAnsi="宋体" w:eastAsia="宋体" w:cs="宋体"/>
          <w:spacing w:val="-17"/>
          <w:sz w:val="24"/>
          <w:szCs w:val="24"/>
        </w:rPr>
        <w:t>·</w:t>
      </w:r>
      <w:r>
        <w:rPr>
          <w:rFonts w:ascii="宋体" w:hAnsi="宋体" w:eastAsia="宋体" w:cs="宋体"/>
          <w:spacing w:val="-94"/>
          <w:sz w:val="24"/>
          <w:szCs w:val="24"/>
        </w:rPr>
        <w:t xml:space="preserve"> </w:t>
      </w:r>
      <w:r>
        <w:rPr>
          <w:rFonts w:ascii="宋体" w:hAnsi="宋体" w:eastAsia="宋体" w:cs="宋体"/>
          <w:spacing w:val="-17"/>
          <w:sz w:val="24"/>
          <w:szCs w:val="24"/>
        </w:rPr>
        <w:t>〉政府采购〗。</w:t>
      </w:r>
    </w:p>
    <w:p w14:paraId="6CBD417D">
      <w:pPr>
        <w:spacing w:before="87" w:line="219" w:lineRule="auto"/>
        <w:ind w:left="253"/>
        <w:rPr>
          <w:rFonts w:ascii="宋体" w:hAnsi="宋体" w:eastAsia="宋体" w:cs="宋体"/>
          <w:sz w:val="24"/>
          <w:szCs w:val="24"/>
        </w:rPr>
      </w:pPr>
      <w:r>
        <w:rPr>
          <w:rFonts w:ascii="宋体" w:hAnsi="宋体" w:eastAsia="宋体" w:cs="宋体"/>
          <w:b/>
          <w:bCs/>
          <w:spacing w:val="-3"/>
          <w:sz w:val="24"/>
          <w:szCs w:val="24"/>
        </w:rPr>
        <w:t>（四）招标文件的解释权归采购代理机构。</w:t>
      </w:r>
    </w:p>
    <w:p w14:paraId="741877EB">
      <w:pPr>
        <w:spacing w:before="90" w:line="220" w:lineRule="auto"/>
        <w:ind w:left="24"/>
        <w:outlineLvl w:val="1"/>
        <w:rPr>
          <w:rFonts w:ascii="宋体" w:hAnsi="宋体" w:eastAsia="宋体" w:cs="宋体"/>
          <w:sz w:val="24"/>
          <w:szCs w:val="24"/>
        </w:rPr>
      </w:pPr>
      <w:bookmarkStart w:id="10" w:name="_Toc12713"/>
      <w:r>
        <w:rPr>
          <w:rFonts w:ascii="宋体" w:hAnsi="宋体" w:eastAsia="宋体" w:cs="宋体"/>
          <w:b/>
          <w:bCs/>
          <w:spacing w:val="-7"/>
          <w:sz w:val="24"/>
          <w:szCs w:val="24"/>
        </w:rPr>
        <w:t>四、投标保证金</w:t>
      </w:r>
      <w:bookmarkEnd w:id="10"/>
    </w:p>
    <w:p w14:paraId="2580A4D1">
      <w:pPr>
        <w:spacing w:before="86" w:line="220" w:lineRule="auto"/>
        <w:ind w:left="253"/>
        <w:rPr>
          <w:rFonts w:ascii="宋体" w:hAnsi="宋体" w:eastAsia="宋体" w:cs="宋体"/>
          <w:sz w:val="24"/>
          <w:szCs w:val="24"/>
        </w:rPr>
      </w:pPr>
      <w:r>
        <w:rPr>
          <w:rFonts w:ascii="宋体" w:hAnsi="宋体" w:eastAsia="宋体" w:cs="宋体"/>
          <w:b/>
          <w:bCs/>
          <w:spacing w:val="-4"/>
          <w:sz w:val="24"/>
          <w:szCs w:val="24"/>
        </w:rPr>
        <w:t>（一）投标保证金的交纳</w:t>
      </w:r>
    </w:p>
    <w:p w14:paraId="1A62C546">
      <w:pPr>
        <w:spacing w:before="88" w:line="219" w:lineRule="auto"/>
        <w:ind w:left="484"/>
        <w:rPr>
          <w:rFonts w:ascii="宋体" w:hAnsi="宋体" w:eastAsia="宋体" w:cs="宋体"/>
          <w:sz w:val="24"/>
          <w:szCs w:val="24"/>
        </w:rPr>
      </w:pPr>
      <w:r>
        <w:rPr>
          <w:rFonts w:ascii="宋体" w:hAnsi="宋体" w:eastAsia="宋体" w:cs="宋体"/>
          <w:spacing w:val="-2"/>
          <w:sz w:val="24"/>
          <w:szCs w:val="24"/>
        </w:rPr>
        <w:t>投标人应按“投标人须知前附表</w:t>
      </w:r>
      <w:r>
        <w:rPr>
          <w:rFonts w:ascii="宋体" w:hAnsi="宋体" w:eastAsia="宋体" w:cs="宋体"/>
          <w:spacing w:val="-84"/>
          <w:sz w:val="24"/>
          <w:szCs w:val="24"/>
        </w:rPr>
        <w:t xml:space="preserve"> </w:t>
      </w:r>
      <w:r>
        <w:rPr>
          <w:rFonts w:ascii="宋体" w:hAnsi="宋体" w:eastAsia="宋体" w:cs="宋体"/>
          <w:spacing w:val="-2"/>
          <w:sz w:val="24"/>
          <w:szCs w:val="24"/>
        </w:rPr>
        <w:t>”要求交纳投标保证金。</w:t>
      </w:r>
    </w:p>
    <w:p w14:paraId="7D59DF8C">
      <w:pPr>
        <w:spacing w:before="90" w:line="218" w:lineRule="auto"/>
        <w:ind w:left="5"/>
        <w:outlineLvl w:val="1"/>
        <w:rPr>
          <w:rFonts w:ascii="宋体" w:hAnsi="宋体" w:eastAsia="宋体" w:cs="宋体"/>
          <w:sz w:val="24"/>
          <w:szCs w:val="24"/>
        </w:rPr>
      </w:pPr>
      <w:bookmarkStart w:id="11" w:name="_Toc25152"/>
      <w:r>
        <w:rPr>
          <w:rFonts w:ascii="宋体" w:hAnsi="宋体" w:eastAsia="宋体" w:cs="宋体"/>
          <w:b/>
          <w:bCs/>
          <w:spacing w:val="-4"/>
          <w:sz w:val="24"/>
          <w:szCs w:val="24"/>
        </w:rPr>
        <w:t>五、投标报价</w:t>
      </w:r>
      <w:bookmarkEnd w:id="11"/>
    </w:p>
    <w:p w14:paraId="1693400A">
      <w:pPr>
        <w:spacing w:before="92" w:line="287" w:lineRule="auto"/>
        <w:ind w:left="1" w:right="75" w:firstLine="482"/>
        <w:jc w:val="both"/>
        <w:rPr>
          <w:rFonts w:ascii="宋体" w:hAnsi="宋体" w:eastAsia="宋体" w:cs="宋体"/>
          <w:sz w:val="24"/>
          <w:szCs w:val="24"/>
        </w:rPr>
      </w:pPr>
      <w:r>
        <w:rPr>
          <w:rFonts w:ascii="宋体" w:hAnsi="宋体" w:eastAsia="宋体" w:cs="宋体"/>
          <w:spacing w:val="-2"/>
          <w:sz w:val="24"/>
          <w:szCs w:val="24"/>
        </w:rPr>
        <w:t>投标报价是投标人响应招标项目要求的全部工作内容的价格体现，包括完</w:t>
      </w:r>
      <w:r>
        <w:rPr>
          <w:rFonts w:ascii="宋体" w:hAnsi="宋体" w:eastAsia="宋体" w:cs="宋体"/>
          <w:spacing w:val="-3"/>
          <w:sz w:val="24"/>
          <w:szCs w:val="24"/>
        </w:rPr>
        <w:t>成采购内容</w:t>
      </w:r>
      <w:r>
        <w:rPr>
          <w:rFonts w:ascii="宋体" w:hAnsi="宋体" w:eastAsia="宋体" w:cs="宋体"/>
          <w:spacing w:val="-2"/>
          <w:sz w:val="24"/>
          <w:szCs w:val="24"/>
        </w:rPr>
        <w:t>所需的直接费、间接费、利润、税金及其它相关的一切费用，还需包含管理服务人员的工资、社会保险和按规定提取的福利费等，投入的机械设备应包含燃油费、维修保养、配件</w:t>
      </w:r>
      <w:r>
        <w:rPr>
          <w:rFonts w:ascii="宋体" w:hAnsi="宋体" w:eastAsia="宋体" w:cs="宋体"/>
          <w:spacing w:val="4"/>
          <w:sz w:val="24"/>
          <w:szCs w:val="24"/>
        </w:rPr>
        <w:t>更换及车辆保险费用等一切有关的费用。投标人在报价时应充分考虑所有可能发生的费</w:t>
      </w:r>
      <w:r>
        <w:rPr>
          <w:rFonts w:ascii="宋体" w:hAnsi="宋体" w:eastAsia="宋体" w:cs="宋体"/>
          <w:spacing w:val="-2"/>
          <w:sz w:val="24"/>
          <w:szCs w:val="24"/>
        </w:rPr>
        <w:t>用，招标文件未列明，而投标人认为应当计取的费用均应列入报价中。报价时不论是否计</w:t>
      </w:r>
      <w:r>
        <w:rPr>
          <w:rFonts w:ascii="宋体" w:hAnsi="宋体" w:eastAsia="宋体" w:cs="宋体"/>
          <w:spacing w:val="-1"/>
          <w:sz w:val="24"/>
          <w:szCs w:val="24"/>
        </w:rPr>
        <w:t>取，采购人均按已计取对待。</w:t>
      </w:r>
    </w:p>
    <w:p w14:paraId="7FE2B3BD">
      <w:pPr>
        <w:numPr>
          <w:ilvl w:val="0"/>
          <w:numId w:val="2"/>
        </w:numPr>
        <w:spacing w:before="1" w:line="289" w:lineRule="auto"/>
        <w:ind w:left="4" w:right="75" w:firstLine="248"/>
        <w:rPr>
          <w:rFonts w:ascii="宋体" w:hAnsi="宋体" w:eastAsia="宋体" w:cs="宋体"/>
          <w:spacing w:val="-1"/>
          <w:sz w:val="24"/>
          <w:szCs w:val="24"/>
        </w:rPr>
      </w:pPr>
      <w:r>
        <w:rPr>
          <w:rFonts w:ascii="宋体" w:hAnsi="宋体" w:eastAsia="宋体" w:cs="宋体"/>
          <w:spacing w:val="-2"/>
          <w:sz w:val="24"/>
          <w:szCs w:val="24"/>
        </w:rPr>
        <w:t>投标人应严格按照《投标文件构成及格式》中《开标一</w:t>
      </w:r>
      <w:r>
        <w:rPr>
          <w:rFonts w:ascii="宋体" w:hAnsi="宋体" w:eastAsia="宋体" w:cs="宋体"/>
          <w:spacing w:val="-3"/>
          <w:sz w:val="24"/>
          <w:szCs w:val="24"/>
        </w:rPr>
        <w:t>览表》中的相关要求填写</w:t>
      </w:r>
      <w:r>
        <w:rPr>
          <w:rFonts w:ascii="宋体" w:hAnsi="宋体" w:eastAsia="宋体" w:cs="宋体"/>
          <w:spacing w:val="-1"/>
          <w:sz w:val="24"/>
          <w:szCs w:val="24"/>
        </w:rPr>
        <w:t>分类报价及其他需要响应的内容。</w:t>
      </w:r>
    </w:p>
    <w:p w14:paraId="37E98D15">
      <w:pPr>
        <w:spacing w:before="47" w:line="218" w:lineRule="auto"/>
        <w:ind w:left="252"/>
        <w:rPr>
          <w:rFonts w:ascii="宋体" w:hAnsi="宋体" w:eastAsia="宋体" w:cs="宋体"/>
          <w:sz w:val="24"/>
          <w:szCs w:val="24"/>
        </w:rPr>
      </w:pPr>
      <w:r>
        <w:rPr>
          <w:rFonts w:ascii="宋体" w:hAnsi="宋体" w:eastAsia="宋体" w:cs="宋体"/>
          <w:spacing w:val="-2"/>
          <w:sz w:val="24"/>
          <w:szCs w:val="24"/>
        </w:rPr>
        <w:t>（二）投标报价货币：人民币；单位：元。</w:t>
      </w:r>
    </w:p>
    <w:p w14:paraId="3289B5C8">
      <w:pPr>
        <w:spacing w:before="88" w:line="253" w:lineRule="auto"/>
        <w:ind w:left="20" w:right="80" w:firstLine="231"/>
        <w:rPr>
          <w:rFonts w:ascii="宋体" w:hAnsi="宋体" w:eastAsia="宋体" w:cs="宋体"/>
          <w:sz w:val="24"/>
          <w:szCs w:val="24"/>
        </w:rPr>
      </w:pPr>
      <w:r>
        <w:rPr>
          <w:rFonts w:ascii="宋体" w:hAnsi="宋体" w:eastAsia="宋体" w:cs="宋体"/>
          <w:spacing w:val="-2"/>
          <w:sz w:val="24"/>
          <w:szCs w:val="24"/>
        </w:rPr>
        <w:t>（三）投标报价只能提交唯一报价，并且在合同履行过程中是</w:t>
      </w:r>
      <w:r>
        <w:rPr>
          <w:rFonts w:ascii="宋体" w:hAnsi="宋体" w:eastAsia="宋体" w:cs="宋体"/>
          <w:spacing w:val="-3"/>
          <w:sz w:val="24"/>
          <w:szCs w:val="24"/>
        </w:rPr>
        <w:t>固定不变的，任何有选择</w:t>
      </w:r>
      <w:r>
        <w:rPr>
          <w:rFonts w:ascii="宋体" w:hAnsi="宋体" w:eastAsia="宋体" w:cs="宋体"/>
          <w:spacing w:val="-2"/>
          <w:sz w:val="24"/>
          <w:szCs w:val="24"/>
        </w:rPr>
        <w:t>的报价将不予接受，按无效投标处理。</w:t>
      </w:r>
    </w:p>
    <w:p w14:paraId="409C1EB5">
      <w:pPr>
        <w:spacing w:before="88" w:line="254" w:lineRule="auto"/>
        <w:ind w:left="3" w:right="80" w:firstLine="248"/>
        <w:rPr>
          <w:rFonts w:ascii="宋体" w:hAnsi="宋体" w:eastAsia="宋体" w:cs="宋体"/>
          <w:sz w:val="24"/>
          <w:szCs w:val="24"/>
        </w:rPr>
      </w:pPr>
      <w:r>
        <w:rPr>
          <w:rFonts w:ascii="宋体" w:hAnsi="宋体" w:eastAsia="宋体" w:cs="宋体"/>
          <w:spacing w:val="-2"/>
          <w:sz w:val="24"/>
          <w:szCs w:val="24"/>
        </w:rPr>
        <w:t>（四）投标报价应遵守《中华人民共和国价格法》，投标人不</w:t>
      </w:r>
      <w:r>
        <w:rPr>
          <w:rFonts w:ascii="宋体" w:hAnsi="宋体" w:eastAsia="宋体" w:cs="宋体"/>
          <w:spacing w:val="-3"/>
          <w:sz w:val="24"/>
          <w:szCs w:val="24"/>
        </w:rPr>
        <w:t>得以低于成本的报价参与</w:t>
      </w:r>
      <w:r>
        <w:rPr>
          <w:rFonts w:ascii="宋体" w:hAnsi="宋体" w:eastAsia="宋体" w:cs="宋体"/>
          <w:spacing w:val="-5"/>
          <w:sz w:val="24"/>
          <w:szCs w:val="24"/>
        </w:rPr>
        <w:t>投标。</w:t>
      </w:r>
    </w:p>
    <w:p w14:paraId="62C18FA9">
      <w:pPr>
        <w:spacing w:before="88" w:line="218" w:lineRule="auto"/>
        <w:ind w:right="15"/>
        <w:jc w:val="right"/>
        <w:rPr>
          <w:rFonts w:ascii="宋体" w:hAnsi="宋体" w:eastAsia="宋体" w:cs="宋体"/>
          <w:sz w:val="24"/>
          <w:szCs w:val="24"/>
        </w:rPr>
      </w:pPr>
      <w:r>
        <w:rPr>
          <w:rFonts w:ascii="宋体" w:hAnsi="宋体" w:eastAsia="宋体" w:cs="宋体"/>
          <w:spacing w:val="-1"/>
          <w:sz w:val="24"/>
          <w:szCs w:val="24"/>
        </w:rPr>
        <w:t>（五）投标文件报价出现前后不一致的，除招标文件另有规定外，按照下列规定修正：</w:t>
      </w:r>
    </w:p>
    <w:p w14:paraId="1FD1E283">
      <w:pPr>
        <w:spacing w:before="89" w:line="219" w:lineRule="auto"/>
        <w:jc w:val="right"/>
        <w:rPr>
          <w:rFonts w:ascii="宋体" w:hAnsi="宋体" w:eastAsia="宋体" w:cs="宋体"/>
          <w:sz w:val="24"/>
          <w:szCs w:val="24"/>
        </w:rPr>
      </w:pPr>
      <w:r>
        <w:rPr>
          <w:rFonts w:ascii="宋体" w:hAnsi="宋体" w:eastAsia="宋体" w:cs="宋体"/>
          <w:spacing w:val="-4"/>
          <w:sz w:val="24"/>
          <w:szCs w:val="24"/>
        </w:rPr>
        <w:t>1、投标文件中开标一览表内容与投标文件中相应内容不一致的，以开标一览表</w:t>
      </w:r>
      <w:r>
        <w:rPr>
          <w:rFonts w:ascii="宋体" w:hAnsi="宋体" w:eastAsia="宋体" w:cs="宋体"/>
          <w:spacing w:val="-5"/>
          <w:sz w:val="24"/>
          <w:szCs w:val="24"/>
        </w:rPr>
        <w:t>为准；</w:t>
      </w:r>
    </w:p>
    <w:p w14:paraId="744FB0F3">
      <w:pPr>
        <w:spacing w:before="90" w:line="219" w:lineRule="auto"/>
        <w:ind w:left="483"/>
        <w:rPr>
          <w:rFonts w:ascii="宋体" w:hAnsi="宋体" w:eastAsia="宋体" w:cs="宋体"/>
          <w:sz w:val="24"/>
          <w:szCs w:val="24"/>
        </w:rPr>
      </w:pPr>
      <w:r>
        <w:rPr>
          <w:rFonts w:ascii="宋体" w:hAnsi="宋体" w:eastAsia="宋体" w:cs="宋体"/>
          <w:spacing w:val="-1"/>
          <w:sz w:val="24"/>
          <w:szCs w:val="24"/>
        </w:rPr>
        <w:t>2、大写金额和小写金额不一致的，以大写金额为准；</w:t>
      </w:r>
    </w:p>
    <w:p w14:paraId="4855E766">
      <w:pPr>
        <w:spacing w:before="89" w:line="252" w:lineRule="auto"/>
        <w:ind w:left="1" w:right="80" w:firstLine="483"/>
        <w:rPr>
          <w:rFonts w:ascii="宋体" w:hAnsi="宋体" w:eastAsia="宋体" w:cs="宋体"/>
          <w:sz w:val="24"/>
          <w:szCs w:val="24"/>
        </w:rPr>
      </w:pPr>
      <w:r>
        <w:rPr>
          <w:rFonts w:ascii="宋体" w:hAnsi="宋体" w:eastAsia="宋体" w:cs="宋体"/>
          <w:spacing w:val="1"/>
          <w:sz w:val="24"/>
          <w:szCs w:val="24"/>
        </w:rPr>
        <w:t>3、单价金额小数点或者百分比有明显错位的，以开标一览表的总价为准，并修改单</w:t>
      </w:r>
      <w:r>
        <w:rPr>
          <w:rFonts w:ascii="宋体" w:hAnsi="宋体" w:eastAsia="宋体" w:cs="宋体"/>
          <w:spacing w:val="-6"/>
          <w:sz w:val="24"/>
          <w:szCs w:val="24"/>
        </w:rPr>
        <w:t>价；</w:t>
      </w:r>
    </w:p>
    <w:p w14:paraId="19592D48">
      <w:pPr>
        <w:spacing w:before="90" w:line="265" w:lineRule="auto"/>
        <w:ind w:left="1" w:right="80" w:firstLine="478"/>
        <w:rPr>
          <w:rFonts w:ascii="宋体" w:hAnsi="宋体" w:eastAsia="宋体" w:cs="宋体"/>
          <w:sz w:val="24"/>
          <w:szCs w:val="24"/>
        </w:rPr>
      </w:pPr>
      <w:r>
        <w:rPr>
          <w:rFonts w:ascii="宋体" w:hAnsi="宋体" w:eastAsia="宋体" w:cs="宋体"/>
          <w:spacing w:val="1"/>
          <w:sz w:val="24"/>
          <w:szCs w:val="24"/>
        </w:rPr>
        <w:t>4、总价金额与按单价汇总金额不一致的，以单价金额计算结果为准；同时出现两种</w:t>
      </w:r>
      <w:r>
        <w:rPr>
          <w:rFonts w:ascii="宋体" w:hAnsi="宋体" w:eastAsia="宋体" w:cs="宋体"/>
          <w:spacing w:val="-2"/>
          <w:sz w:val="24"/>
          <w:szCs w:val="24"/>
        </w:rPr>
        <w:t>以上不一致的，按照前款规定的顺序修正。修正后的报价经投标人确认后产生约束力，投</w:t>
      </w:r>
      <w:r>
        <w:rPr>
          <w:rFonts w:ascii="宋体" w:hAnsi="宋体" w:eastAsia="宋体" w:cs="宋体"/>
          <w:spacing w:val="-1"/>
          <w:sz w:val="24"/>
          <w:szCs w:val="24"/>
        </w:rPr>
        <w:t>标人不确认的，其投标无效。</w:t>
      </w:r>
    </w:p>
    <w:p w14:paraId="48FB68B4">
      <w:pPr>
        <w:spacing w:before="89" w:line="287" w:lineRule="auto"/>
        <w:ind w:left="1" w:right="80" w:firstLine="250"/>
        <w:rPr>
          <w:rFonts w:ascii="宋体" w:hAnsi="宋体" w:eastAsia="宋体" w:cs="宋体"/>
          <w:sz w:val="24"/>
          <w:szCs w:val="24"/>
        </w:rPr>
      </w:pPr>
      <w:r>
        <w:rPr>
          <w:rFonts w:ascii="宋体" w:hAnsi="宋体" w:eastAsia="宋体" w:cs="宋体"/>
          <w:spacing w:val="-2"/>
          <w:sz w:val="24"/>
          <w:szCs w:val="24"/>
        </w:rPr>
        <w:t>（六）因投标人对招标文件理解不透、误解、疏漏或对市场行</w:t>
      </w:r>
      <w:r>
        <w:rPr>
          <w:rFonts w:ascii="宋体" w:hAnsi="宋体" w:eastAsia="宋体" w:cs="宋体"/>
          <w:spacing w:val="-3"/>
          <w:sz w:val="24"/>
          <w:szCs w:val="24"/>
        </w:rPr>
        <w:t>情了解不清造成的后果和</w:t>
      </w:r>
      <w:r>
        <w:rPr>
          <w:rFonts w:ascii="宋体" w:hAnsi="宋体" w:eastAsia="宋体" w:cs="宋体"/>
          <w:spacing w:val="-1"/>
          <w:sz w:val="24"/>
          <w:szCs w:val="24"/>
        </w:rPr>
        <w:t>风险，均由投标人自己负责。</w:t>
      </w:r>
    </w:p>
    <w:p w14:paraId="6CDC527D">
      <w:pPr>
        <w:spacing w:line="219" w:lineRule="auto"/>
        <w:ind w:left="2"/>
        <w:outlineLvl w:val="1"/>
        <w:rPr>
          <w:rFonts w:ascii="宋体" w:hAnsi="宋体" w:eastAsia="宋体" w:cs="宋体"/>
          <w:sz w:val="24"/>
          <w:szCs w:val="24"/>
        </w:rPr>
      </w:pPr>
      <w:bookmarkStart w:id="12" w:name="_Toc24600"/>
      <w:r>
        <w:rPr>
          <w:rFonts w:ascii="宋体" w:hAnsi="宋体" w:eastAsia="宋体" w:cs="宋体"/>
          <w:b/>
          <w:bCs/>
          <w:spacing w:val="-4"/>
          <w:sz w:val="24"/>
          <w:szCs w:val="24"/>
        </w:rPr>
        <w:t>六、投标文件</w:t>
      </w:r>
      <w:bookmarkEnd w:id="12"/>
    </w:p>
    <w:p w14:paraId="7E165732">
      <w:pPr>
        <w:spacing w:before="90" w:line="219" w:lineRule="auto"/>
        <w:ind w:left="252"/>
        <w:rPr>
          <w:rFonts w:ascii="宋体" w:hAnsi="宋体" w:eastAsia="宋体" w:cs="宋体"/>
          <w:sz w:val="24"/>
          <w:szCs w:val="24"/>
        </w:rPr>
      </w:pPr>
      <w:r>
        <w:rPr>
          <w:rFonts w:ascii="宋体" w:hAnsi="宋体" w:eastAsia="宋体" w:cs="宋体"/>
          <w:b/>
          <w:bCs/>
          <w:spacing w:val="-4"/>
          <w:sz w:val="24"/>
          <w:szCs w:val="24"/>
        </w:rPr>
        <w:t>（一）投标文件的式样</w:t>
      </w:r>
    </w:p>
    <w:p w14:paraId="11E34357">
      <w:pPr>
        <w:spacing w:before="86" w:line="219" w:lineRule="auto"/>
        <w:ind w:left="481"/>
        <w:rPr>
          <w:rFonts w:ascii="宋体" w:hAnsi="宋体" w:eastAsia="宋体" w:cs="宋体"/>
          <w:sz w:val="24"/>
          <w:szCs w:val="24"/>
        </w:rPr>
      </w:pPr>
      <w:r>
        <w:rPr>
          <w:rFonts w:ascii="宋体" w:hAnsi="宋体" w:eastAsia="宋体" w:cs="宋体"/>
          <w:spacing w:val="-1"/>
          <w:sz w:val="24"/>
          <w:szCs w:val="24"/>
        </w:rPr>
        <w:t>本项目采用电子投标文件的形式。</w:t>
      </w:r>
    </w:p>
    <w:p w14:paraId="5F8A2B5F">
      <w:pPr>
        <w:spacing w:before="92" w:line="287" w:lineRule="auto"/>
        <w:ind w:left="1" w:right="80" w:firstLine="480"/>
        <w:rPr>
          <w:rFonts w:ascii="宋体" w:hAnsi="宋体" w:eastAsia="宋体" w:cs="宋体"/>
          <w:sz w:val="24"/>
          <w:szCs w:val="24"/>
        </w:rPr>
      </w:pPr>
      <w:r>
        <w:rPr>
          <w:rFonts w:ascii="宋体" w:hAnsi="宋体" w:eastAsia="宋体" w:cs="宋体"/>
          <w:spacing w:val="-2"/>
          <w:sz w:val="24"/>
          <w:szCs w:val="24"/>
        </w:rPr>
        <w:t>编制电子投标文件时，应使用最新发布的电子招标文件及专用制作工具进行</w:t>
      </w:r>
      <w:r>
        <w:rPr>
          <w:rFonts w:ascii="宋体" w:hAnsi="宋体" w:eastAsia="宋体" w:cs="宋体"/>
          <w:spacing w:val="-3"/>
          <w:sz w:val="24"/>
          <w:szCs w:val="24"/>
        </w:rPr>
        <w:t>编制。并</w:t>
      </w:r>
      <w:r>
        <w:rPr>
          <w:rFonts w:ascii="宋体" w:hAnsi="宋体" w:eastAsia="宋体" w:cs="宋体"/>
          <w:spacing w:val="1"/>
          <w:sz w:val="24"/>
          <w:szCs w:val="24"/>
        </w:rPr>
        <w:t>使用数字认证证书（</w:t>
      </w:r>
      <w:r>
        <w:rPr>
          <w:rFonts w:ascii="宋体" w:hAnsi="宋体" w:eastAsia="宋体" w:cs="宋体"/>
          <w:sz w:val="24"/>
          <w:szCs w:val="24"/>
        </w:rPr>
        <w:t>CA</w:t>
      </w:r>
      <w:r>
        <w:rPr>
          <w:rFonts w:ascii="宋体" w:hAnsi="宋体" w:eastAsia="宋体" w:cs="宋体"/>
          <w:spacing w:val="1"/>
          <w:sz w:val="24"/>
          <w:szCs w:val="24"/>
        </w:rPr>
        <w:t xml:space="preserve"> 锁）对电子投标文件进行签章、加密、递交及开标时解密等相关</w:t>
      </w:r>
      <w:r>
        <w:rPr>
          <w:rFonts w:ascii="宋体" w:hAnsi="宋体" w:eastAsia="宋体" w:cs="宋体"/>
          <w:spacing w:val="-2"/>
          <w:sz w:val="24"/>
          <w:szCs w:val="24"/>
        </w:rPr>
        <w:t>招投标事宜。</w:t>
      </w:r>
    </w:p>
    <w:p w14:paraId="1EB353B3">
      <w:pPr>
        <w:spacing w:before="2" w:line="270" w:lineRule="auto"/>
        <w:ind w:left="1" w:right="4" w:firstLine="496"/>
        <w:rPr>
          <w:rFonts w:ascii="宋体" w:hAnsi="宋体" w:eastAsia="宋体" w:cs="宋体"/>
          <w:sz w:val="24"/>
          <w:szCs w:val="24"/>
        </w:rPr>
      </w:pPr>
      <w:r>
        <w:rPr>
          <w:rFonts w:ascii="宋体" w:hAnsi="宋体" w:eastAsia="宋体" w:cs="宋体"/>
          <w:spacing w:val="-9"/>
          <w:sz w:val="24"/>
          <w:szCs w:val="24"/>
        </w:rPr>
        <w:t>1、电子招标文件下载。投标人登录全国公共资源交易平台（陕西省） 网站〖首页</w:t>
      </w:r>
      <w:r>
        <w:rPr>
          <w:rFonts w:ascii="宋体" w:hAnsi="宋体" w:eastAsia="宋体" w:cs="宋体"/>
          <w:spacing w:val="-27"/>
          <w:sz w:val="24"/>
          <w:szCs w:val="24"/>
        </w:rPr>
        <w:t xml:space="preserve"> </w:t>
      </w:r>
      <w:r>
        <w:rPr>
          <w:rFonts w:ascii="宋体" w:hAnsi="宋体" w:eastAsia="宋体" w:cs="宋体"/>
          <w:spacing w:val="-9"/>
          <w:sz w:val="24"/>
          <w:szCs w:val="24"/>
        </w:rPr>
        <w:t>·〉</w:t>
      </w:r>
      <w:r>
        <w:rPr>
          <w:rFonts w:ascii="宋体" w:hAnsi="宋体" w:eastAsia="宋体" w:cs="宋体"/>
          <w:spacing w:val="-4"/>
          <w:sz w:val="24"/>
          <w:szCs w:val="24"/>
        </w:rPr>
        <w:t>电子交易平台</w:t>
      </w:r>
      <w:r>
        <w:rPr>
          <w:rFonts w:ascii="宋体" w:hAnsi="宋体" w:eastAsia="宋体" w:cs="宋体"/>
          <w:spacing w:val="-28"/>
          <w:sz w:val="24"/>
          <w:szCs w:val="24"/>
        </w:rPr>
        <w:t xml:space="preserve"> </w:t>
      </w:r>
      <w:r>
        <w:rPr>
          <w:rFonts w:ascii="宋体" w:hAnsi="宋体" w:eastAsia="宋体" w:cs="宋体"/>
          <w:spacing w:val="-4"/>
          <w:sz w:val="24"/>
          <w:szCs w:val="24"/>
        </w:rPr>
        <w:t>·〉企业端〗后，在〖招标公告/出让公告〗 模块中选</w:t>
      </w:r>
      <w:r>
        <w:rPr>
          <w:rFonts w:ascii="宋体" w:hAnsi="宋体" w:eastAsia="宋体" w:cs="宋体"/>
          <w:spacing w:val="-5"/>
          <w:sz w:val="24"/>
          <w:szCs w:val="24"/>
        </w:rPr>
        <w:t>择项目点击“我要投</w:t>
      </w:r>
      <w:r>
        <w:rPr>
          <w:rFonts w:ascii="宋体" w:hAnsi="宋体" w:eastAsia="宋体" w:cs="宋体"/>
          <w:spacing w:val="-1"/>
          <w:sz w:val="24"/>
          <w:szCs w:val="24"/>
        </w:rPr>
        <w:t>标</w:t>
      </w:r>
      <w:r>
        <w:rPr>
          <w:rFonts w:ascii="宋体" w:hAnsi="宋体" w:eastAsia="宋体" w:cs="宋体"/>
          <w:spacing w:val="-72"/>
          <w:sz w:val="24"/>
          <w:szCs w:val="24"/>
        </w:rPr>
        <w:t xml:space="preserve"> </w:t>
      </w:r>
      <w:r>
        <w:rPr>
          <w:rFonts w:ascii="宋体" w:hAnsi="宋体" w:eastAsia="宋体" w:cs="宋体"/>
          <w:spacing w:val="-1"/>
          <w:sz w:val="24"/>
          <w:szCs w:val="24"/>
        </w:rPr>
        <w:t>”，参与投标活动。然后即可在〖我的项目〗中点击“项目流程&gt;交易文件下载</w:t>
      </w:r>
      <w:r>
        <w:rPr>
          <w:rFonts w:ascii="宋体" w:hAnsi="宋体" w:eastAsia="宋体" w:cs="宋体"/>
          <w:spacing w:val="-86"/>
          <w:sz w:val="24"/>
          <w:szCs w:val="24"/>
        </w:rPr>
        <w:t xml:space="preserve"> </w:t>
      </w:r>
      <w:r>
        <w:rPr>
          <w:rFonts w:ascii="宋体" w:hAnsi="宋体" w:eastAsia="宋体" w:cs="宋体"/>
          <w:spacing w:val="-1"/>
          <w:sz w:val="24"/>
          <w:szCs w:val="24"/>
        </w:rPr>
        <w:t>”下载</w:t>
      </w:r>
      <w:r>
        <w:rPr>
          <w:rFonts w:ascii="宋体" w:hAnsi="宋体" w:eastAsia="宋体" w:cs="宋体"/>
          <w:spacing w:val="-2"/>
          <w:sz w:val="24"/>
          <w:szCs w:val="24"/>
        </w:rPr>
        <w:t>电子招标文件。</w:t>
      </w:r>
    </w:p>
    <w:p w14:paraId="45FAE6A9">
      <w:pPr>
        <w:spacing w:before="85" w:line="274" w:lineRule="auto"/>
        <w:ind w:firstLine="483"/>
        <w:rPr>
          <w:rFonts w:ascii="宋体" w:hAnsi="宋体" w:eastAsia="宋体" w:cs="宋体"/>
          <w:sz w:val="24"/>
          <w:szCs w:val="24"/>
        </w:rPr>
      </w:pPr>
      <w:r>
        <w:rPr>
          <w:rFonts w:ascii="宋体" w:hAnsi="宋体" w:eastAsia="宋体" w:cs="宋体"/>
          <w:spacing w:val="1"/>
          <w:sz w:val="24"/>
          <w:szCs w:val="24"/>
        </w:rPr>
        <w:t>2、电子招标文件需要使用专用软件打开、浏览。投标人可在全国公共资源交易平台</w:t>
      </w:r>
      <w:r>
        <w:rPr>
          <w:rFonts w:ascii="宋体" w:hAnsi="宋体" w:eastAsia="宋体" w:cs="宋体"/>
          <w:spacing w:val="-8"/>
          <w:sz w:val="24"/>
          <w:szCs w:val="24"/>
        </w:rPr>
        <w:t>（陕西省）网站〖首页</w:t>
      </w:r>
      <w:r>
        <w:rPr>
          <w:rFonts w:ascii="宋体" w:hAnsi="宋体" w:eastAsia="宋体" w:cs="宋体"/>
          <w:spacing w:val="-28"/>
          <w:sz w:val="24"/>
          <w:szCs w:val="24"/>
        </w:rPr>
        <w:t xml:space="preserve"> </w:t>
      </w:r>
      <w:r>
        <w:rPr>
          <w:rFonts w:ascii="宋体" w:hAnsi="宋体" w:eastAsia="宋体" w:cs="宋体"/>
          <w:spacing w:val="-8"/>
          <w:sz w:val="24"/>
          <w:szCs w:val="24"/>
        </w:rPr>
        <w:t>·</w:t>
      </w:r>
      <w:r>
        <w:rPr>
          <w:rFonts w:ascii="宋体" w:hAnsi="宋体" w:eastAsia="宋体" w:cs="宋体"/>
          <w:spacing w:val="-101"/>
          <w:sz w:val="24"/>
          <w:szCs w:val="24"/>
        </w:rPr>
        <w:t xml:space="preserve"> </w:t>
      </w:r>
      <w:r>
        <w:rPr>
          <w:rFonts w:ascii="宋体" w:hAnsi="宋体" w:eastAsia="宋体" w:cs="宋体"/>
          <w:spacing w:val="-8"/>
          <w:sz w:val="24"/>
          <w:szCs w:val="24"/>
        </w:rPr>
        <w:t>〉服务指南</w:t>
      </w:r>
      <w:r>
        <w:rPr>
          <w:rFonts w:ascii="宋体" w:hAnsi="宋体" w:eastAsia="宋体" w:cs="宋体"/>
          <w:spacing w:val="-28"/>
          <w:sz w:val="24"/>
          <w:szCs w:val="24"/>
        </w:rPr>
        <w:t xml:space="preserve"> </w:t>
      </w:r>
      <w:r>
        <w:rPr>
          <w:rFonts w:ascii="宋体" w:hAnsi="宋体" w:eastAsia="宋体" w:cs="宋体"/>
          <w:spacing w:val="-8"/>
          <w:sz w:val="24"/>
          <w:szCs w:val="24"/>
        </w:rPr>
        <w:t>·</w:t>
      </w:r>
      <w:r>
        <w:rPr>
          <w:rFonts w:ascii="宋体" w:hAnsi="宋体" w:eastAsia="宋体" w:cs="宋体"/>
          <w:spacing w:val="-101"/>
          <w:sz w:val="24"/>
          <w:szCs w:val="24"/>
        </w:rPr>
        <w:t xml:space="preserve"> </w:t>
      </w:r>
      <w:r>
        <w:rPr>
          <w:rFonts w:ascii="宋体" w:hAnsi="宋体" w:eastAsia="宋体" w:cs="宋体"/>
          <w:spacing w:val="-8"/>
          <w:sz w:val="24"/>
          <w:szCs w:val="24"/>
        </w:rPr>
        <w:t>〉下载专区〗免费下载</w:t>
      </w:r>
      <w:r>
        <w:rPr>
          <w:rFonts w:ascii="宋体" w:hAnsi="宋体" w:eastAsia="宋体" w:cs="宋体"/>
          <w:spacing w:val="-9"/>
          <w:sz w:val="24"/>
          <w:szCs w:val="24"/>
        </w:rPr>
        <w:t>“</w:t>
      </w:r>
      <w:r>
        <w:rPr>
          <w:rFonts w:ascii="宋体" w:hAnsi="宋体" w:eastAsia="宋体" w:cs="宋体"/>
          <w:spacing w:val="-93"/>
          <w:sz w:val="24"/>
          <w:szCs w:val="24"/>
        </w:rPr>
        <w:t xml:space="preserve"> </w:t>
      </w:r>
      <w:r>
        <w:rPr>
          <w:rFonts w:ascii="宋体" w:hAnsi="宋体" w:eastAsia="宋体" w:cs="宋体"/>
          <w:spacing w:val="-9"/>
          <w:sz w:val="24"/>
          <w:szCs w:val="24"/>
        </w:rPr>
        <w:t>陕西省公共资源交易平台</w:t>
      </w:r>
      <w:r>
        <w:rPr>
          <w:rFonts w:ascii="宋体" w:hAnsi="宋体" w:eastAsia="宋体" w:cs="宋体"/>
          <w:spacing w:val="-2"/>
          <w:sz w:val="24"/>
          <w:szCs w:val="24"/>
        </w:rPr>
        <w:t>政府采购电子标书制作工具(8.0.1.01)</w:t>
      </w:r>
      <w:r>
        <w:rPr>
          <w:rFonts w:ascii="宋体" w:hAnsi="宋体" w:eastAsia="宋体" w:cs="宋体"/>
          <w:spacing w:val="-88"/>
          <w:sz w:val="24"/>
          <w:szCs w:val="24"/>
        </w:rPr>
        <w:t xml:space="preserve"> </w:t>
      </w:r>
      <w:r>
        <w:rPr>
          <w:rFonts w:ascii="宋体" w:hAnsi="宋体" w:eastAsia="宋体" w:cs="宋体"/>
          <w:spacing w:val="-2"/>
          <w:sz w:val="24"/>
          <w:szCs w:val="24"/>
        </w:rPr>
        <w:t>”，并</w:t>
      </w:r>
      <w:r>
        <w:rPr>
          <w:rFonts w:ascii="宋体" w:hAnsi="宋体" w:eastAsia="宋体" w:cs="宋体"/>
          <w:spacing w:val="-3"/>
          <w:sz w:val="24"/>
          <w:szCs w:val="24"/>
        </w:rPr>
        <w:t>升级至最新版本，使用该客户端可以打开电</w:t>
      </w:r>
      <w:r>
        <w:rPr>
          <w:rFonts w:ascii="宋体" w:hAnsi="宋体" w:eastAsia="宋体" w:cs="宋体"/>
          <w:spacing w:val="-4"/>
          <w:sz w:val="24"/>
          <w:szCs w:val="24"/>
        </w:rPr>
        <w:t>子招标文件。软件操作手册详见全国公共资源交易平台（陕西省</w:t>
      </w:r>
      <w:r>
        <w:rPr>
          <w:rFonts w:ascii="宋体" w:hAnsi="宋体" w:eastAsia="宋体" w:cs="宋体"/>
          <w:spacing w:val="-5"/>
          <w:sz w:val="24"/>
          <w:szCs w:val="24"/>
        </w:rPr>
        <w:t>）网站〖首页</w:t>
      </w:r>
      <w:r>
        <w:rPr>
          <w:rFonts w:ascii="宋体" w:hAnsi="宋体" w:eastAsia="宋体" w:cs="宋体"/>
          <w:spacing w:val="-28"/>
          <w:sz w:val="24"/>
          <w:szCs w:val="24"/>
        </w:rPr>
        <w:t xml:space="preserve"> </w:t>
      </w:r>
      <w:r>
        <w:rPr>
          <w:rFonts w:ascii="宋体" w:hAnsi="宋体" w:eastAsia="宋体" w:cs="宋体"/>
          <w:spacing w:val="-5"/>
          <w:sz w:val="24"/>
          <w:szCs w:val="24"/>
        </w:rPr>
        <w:t>·〉服务指</w:t>
      </w:r>
      <w:r>
        <w:rPr>
          <w:rFonts w:ascii="宋体" w:hAnsi="宋体" w:eastAsia="宋体" w:cs="宋体"/>
          <w:spacing w:val="-14"/>
          <w:sz w:val="24"/>
          <w:szCs w:val="24"/>
        </w:rPr>
        <w:t>南</w:t>
      </w:r>
      <w:r>
        <w:rPr>
          <w:rFonts w:ascii="宋体" w:hAnsi="宋体" w:eastAsia="宋体" w:cs="宋体"/>
          <w:spacing w:val="-21"/>
          <w:sz w:val="24"/>
          <w:szCs w:val="24"/>
        </w:rPr>
        <w:t xml:space="preserve"> </w:t>
      </w:r>
      <w:r>
        <w:rPr>
          <w:rFonts w:ascii="宋体" w:hAnsi="宋体" w:eastAsia="宋体" w:cs="宋体"/>
          <w:spacing w:val="-14"/>
          <w:sz w:val="24"/>
          <w:szCs w:val="24"/>
        </w:rPr>
        <w:t>·〉下载专区〗中的《陕西省公共资源交易（政府采购类）投标文件制作软件操作手册》。</w:t>
      </w:r>
    </w:p>
    <w:p w14:paraId="34407D10">
      <w:pPr>
        <w:spacing w:before="87" w:line="254" w:lineRule="auto"/>
        <w:ind w:left="23" w:right="80" w:firstLine="462"/>
        <w:rPr>
          <w:rFonts w:ascii="宋体" w:hAnsi="宋体" w:eastAsia="宋体" w:cs="宋体"/>
          <w:sz w:val="24"/>
          <w:szCs w:val="24"/>
        </w:rPr>
      </w:pPr>
      <w:r>
        <w:rPr>
          <w:rFonts w:ascii="宋体" w:hAnsi="宋体" w:eastAsia="宋体" w:cs="宋体"/>
          <w:spacing w:val="1"/>
          <w:sz w:val="24"/>
          <w:szCs w:val="24"/>
        </w:rPr>
        <w:t>3、制作电子投标文件。电子投标文件同样需要使用上述软件进行编制。在编制过程</w:t>
      </w:r>
      <w:r>
        <w:rPr>
          <w:rFonts w:ascii="宋体" w:hAnsi="宋体" w:eastAsia="宋体" w:cs="宋体"/>
          <w:spacing w:val="-1"/>
          <w:sz w:val="24"/>
          <w:szCs w:val="24"/>
        </w:rPr>
        <w:t>中，如有技术性问题，请先翻阅操作手册，或致电软</w:t>
      </w:r>
      <w:r>
        <w:rPr>
          <w:rFonts w:ascii="宋体" w:hAnsi="宋体" w:eastAsia="宋体" w:cs="宋体"/>
          <w:spacing w:val="-2"/>
          <w:sz w:val="24"/>
          <w:szCs w:val="24"/>
        </w:rPr>
        <w:t>件开发商。</w:t>
      </w:r>
    </w:p>
    <w:p w14:paraId="10866EF3">
      <w:pPr>
        <w:spacing w:before="90" w:line="219" w:lineRule="auto"/>
        <w:ind w:left="481"/>
        <w:rPr>
          <w:rFonts w:ascii="宋体" w:hAnsi="宋体" w:eastAsia="宋体" w:cs="宋体"/>
          <w:sz w:val="24"/>
          <w:szCs w:val="24"/>
        </w:rPr>
      </w:pPr>
      <w:r>
        <w:rPr>
          <w:rFonts w:ascii="宋体" w:hAnsi="宋体" w:eastAsia="宋体" w:cs="宋体"/>
          <w:spacing w:val="-1"/>
          <w:sz w:val="24"/>
          <w:szCs w:val="24"/>
        </w:rPr>
        <w:t>技术支持热线：4009280095、4009980000</w:t>
      </w:r>
    </w:p>
    <w:p w14:paraId="0CC63B0C">
      <w:pPr>
        <w:spacing w:before="87" w:line="219" w:lineRule="auto"/>
        <w:ind w:left="479"/>
        <w:rPr>
          <w:rFonts w:ascii="宋体" w:hAnsi="宋体" w:eastAsia="宋体" w:cs="宋体"/>
          <w:sz w:val="24"/>
          <w:szCs w:val="24"/>
        </w:rPr>
      </w:pPr>
      <w:r>
        <w:rPr>
          <w:rFonts w:ascii="宋体" w:hAnsi="宋体" w:eastAsia="宋体" w:cs="宋体"/>
          <w:spacing w:val="-1"/>
          <w:sz w:val="24"/>
          <w:szCs w:val="24"/>
        </w:rPr>
        <w:t>CA锁购买：榆林市市民大厦三楼窗口    电话：0912-3515031</w:t>
      </w:r>
    </w:p>
    <w:p w14:paraId="7604AD95">
      <w:pPr>
        <w:spacing w:before="90" w:line="219" w:lineRule="auto"/>
        <w:ind w:left="252"/>
        <w:rPr>
          <w:rFonts w:ascii="宋体" w:hAnsi="宋体" w:eastAsia="宋体" w:cs="宋体"/>
          <w:sz w:val="24"/>
          <w:szCs w:val="24"/>
        </w:rPr>
      </w:pPr>
      <w:r>
        <w:rPr>
          <w:rFonts w:ascii="宋体" w:hAnsi="宋体" w:eastAsia="宋体" w:cs="宋体"/>
          <w:b/>
          <w:bCs/>
          <w:spacing w:val="-4"/>
          <w:sz w:val="24"/>
          <w:szCs w:val="24"/>
        </w:rPr>
        <w:t>（二）投标文件有效期</w:t>
      </w:r>
    </w:p>
    <w:p w14:paraId="10133905">
      <w:pPr>
        <w:spacing w:before="87" w:line="219" w:lineRule="auto"/>
        <w:ind w:left="483"/>
        <w:rPr>
          <w:rFonts w:ascii="宋体" w:hAnsi="宋体" w:eastAsia="宋体" w:cs="宋体"/>
          <w:sz w:val="24"/>
          <w:szCs w:val="24"/>
        </w:rPr>
      </w:pPr>
      <w:r>
        <w:rPr>
          <w:rFonts w:ascii="宋体" w:hAnsi="宋体" w:eastAsia="宋体" w:cs="宋体"/>
          <w:spacing w:val="-1"/>
          <w:sz w:val="24"/>
          <w:szCs w:val="24"/>
        </w:rPr>
        <w:t>投标文件有效期为自开标之日起</w:t>
      </w:r>
      <w:r>
        <w:rPr>
          <w:rFonts w:ascii="宋体" w:hAnsi="宋体" w:eastAsia="宋体" w:cs="宋体"/>
          <w:spacing w:val="-46"/>
          <w:sz w:val="24"/>
          <w:szCs w:val="24"/>
        </w:rPr>
        <w:t xml:space="preserve"> </w:t>
      </w:r>
      <w:r>
        <w:rPr>
          <w:rFonts w:ascii="宋体" w:hAnsi="宋体" w:eastAsia="宋体" w:cs="宋体"/>
          <w:spacing w:val="-1"/>
          <w:sz w:val="24"/>
          <w:szCs w:val="24"/>
        </w:rPr>
        <w:t>90</w:t>
      </w:r>
      <w:r>
        <w:rPr>
          <w:rFonts w:ascii="宋体" w:hAnsi="宋体" w:eastAsia="宋体" w:cs="宋体"/>
          <w:spacing w:val="-51"/>
          <w:sz w:val="24"/>
          <w:szCs w:val="24"/>
        </w:rPr>
        <w:t xml:space="preserve"> </w:t>
      </w:r>
      <w:r>
        <w:rPr>
          <w:rFonts w:ascii="宋体" w:hAnsi="宋体" w:eastAsia="宋体" w:cs="宋体"/>
          <w:spacing w:val="-1"/>
          <w:sz w:val="24"/>
          <w:szCs w:val="24"/>
        </w:rPr>
        <w:t>个日历日。如中标，延长至合同执行完毕时止。</w:t>
      </w:r>
    </w:p>
    <w:p w14:paraId="2D539797">
      <w:pPr>
        <w:spacing w:before="90" w:line="219" w:lineRule="auto"/>
        <w:ind w:left="252"/>
        <w:rPr>
          <w:rFonts w:ascii="宋体" w:hAnsi="宋体" w:eastAsia="宋体" w:cs="宋体"/>
          <w:sz w:val="24"/>
          <w:szCs w:val="24"/>
        </w:rPr>
      </w:pPr>
      <w:r>
        <w:rPr>
          <w:rFonts w:ascii="宋体" w:hAnsi="宋体" w:eastAsia="宋体" w:cs="宋体"/>
          <w:b/>
          <w:bCs/>
          <w:spacing w:val="-4"/>
          <w:sz w:val="24"/>
          <w:szCs w:val="24"/>
        </w:rPr>
        <w:t>（三）投标文件的提交</w:t>
      </w:r>
    </w:p>
    <w:p w14:paraId="326CA6DC">
      <w:pPr>
        <w:spacing w:before="89" w:line="219" w:lineRule="auto"/>
        <w:ind w:left="498"/>
        <w:rPr>
          <w:rFonts w:ascii="宋体" w:hAnsi="宋体" w:eastAsia="宋体" w:cs="宋体"/>
          <w:sz w:val="24"/>
          <w:szCs w:val="24"/>
        </w:rPr>
      </w:pPr>
      <w:r>
        <w:rPr>
          <w:rFonts w:ascii="宋体" w:hAnsi="宋体" w:eastAsia="宋体" w:cs="宋体"/>
          <w:spacing w:val="1"/>
          <w:sz w:val="24"/>
          <w:szCs w:val="24"/>
        </w:rPr>
        <w:t>1、电子投标文件可于提交投标文件截止时间前任意时段登</w:t>
      </w:r>
      <w:r>
        <w:rPr>
          <w:rFonts w:ascii="宋体" w:hAnsi="宋体" w:eastAsia="宋体" w:cs="宋体"/>
          <w:sz w:val="24"/>
          <w:szCs w:val="24"/>
        </w:rPr>
        <w:t>录全国公共资源交易平台</w:t>
      </w:r>
    </w:p>
    <w:p w14:paraId="251CC6A6">
      <w:pPr>
        <w:spacing w:before="48" w:line="287" w:lineRule="auto"/>
        <w:ind w:left="1" w:right="18" w:firstLine="10"/>
        <w:jc w:val="both"/>
        <w:rPr>
          <w:rFonts w:ascii="宋体" w:hAnsi="宋体" w:eastAsia="宋体" w:cs="宋体"/>
          <w:sz w:val="24"/>
          <w:szCs w:val="24"/>
        </w:rPr>
      </w:pPr>
      <w:r>
        <w:rPr>
          <w:rFonts w:ascii="宋体" w:hAnsi="宋体" w:eastAsia="宋体" w:cs="宋体"/>
          <w:spacing w:val="-1"/>
          <w:sz w:val="24"/>
          <w:szCs w:val="24"/>
        </w:rPr>
        <w:t>（陕西省）网站“</w:t>
      </w:r>
      <w:r>
        <w:rPr>
          <w:rFonts w:ascii="宋体" w:hAnsi="宋体" w:eastAsia="宋体" w:cs="宋体"/>
          <w:spacing w:val="-83"/>
          <w:sz w:val="24"/>
          <w:szCs w:val="24"/>
        </w:rPr>
        <w:t xml:space="preserve"> </w:t>
      </w:r>
      <w:r>
        <w:rPr>
          <w:rFonts w:ascii="宋体" w:hAnsi="宋体" w:eastAsia="宋体" w:cs="宋体"/>
          <w:spacing w:val="-1"/>
          <w:sz w:val="24"/>
          <w:szCs w:val="24"/>
        </w:rPr>
        <w:t>电子交易平台&gt;企业端</w:t>
      </w:r>
      <w:r>
        <w:rPr>
          <w:rFonts w:ascii="宋体" w:hAnsi="宋体" w:eastAsia="宋体" w:cs="宋体"/>
          <w:spacing w:val="-85"/>
          <w:sz w:val="24"/>
          <w:szCs w:val="24"/>
        </w:rPr>
        <w:t xml:space="preserve"> </w:t>
      </w:r>
      <w:r>
        <w:rPr>
          <w:rFonts w:ascii="宋体" w:hAnsi="宋体" w:eastAsia="宋体" w:cs="宋体"/>
          <w:spacing w:val="-1"/>
          <w:sz w:val="24"/>
          <w:szCs w:val="24"/>
        </w:rPr>
        <w:t>”进行提交，逾期系统将拒绝接收。提交时，投</w:t>
      </w:r>
      <w:r>
        <w:rPr>
          <w:rFonts w:ascii="宋体" w:hAnsi="宋体" w:eastAsia="宋体" w:cs="宋体"/>
          <w:spacing w:val="1"/>
          <w:sz w:val="24"/>
          <w:szCs w:val="24"/>
        </w:rPr>
        <w:t>标人应登录全国公共资源交易中心平台（陕西省</w:t>
      </w:r>
      <w:r>
        <w:rPr>
          <w:rFonts w:ascii="宋体" w:hAnsi="宋体" w:eastAsia="宋体" w:cs="宋体"/>
          <w:spacing w:val="6"/>
          <w:sz w:val="24"/>
          <w:szCs w:val="24"/>
        </w:rPr>
        <w:t>），</w:t>
      </w:r>
      <w:r>
        <w:rPr>
          <w:rFonts w:ascii="宋体" w:hAnsi="宋体" w:eastAsia="宋体" w:cs="宋体"/>
          <w:spacing w:val="1"/>
          <w:sz w:val="24"/>
          <w:szCs w:val="24"/>
        </w:rPr>
        <w:t>选择“首页&gt;电子交</w:t>
      </w:r>
      <w:r>
        <w:rPr>
          <w:rFonts w:ascii="宋体" w:hAnsi="宋体" w:eastAsia="宋体" w:cs="宋体"/>
          <w:sz w:val="24"/>
          <w:szCs w:val="24"/>
        </w:rPr>
        <w:t>易平台&gt;企业端&gt;</w:t>
      </w:r>
      <w:r>
        <w:rPr>
          <w:rFonts w:ascii="宋体" w:hAnsi="宋体" w:eastAsia="宋体" w:cs="宋体"/>
          <w:spacing w:val="-10"/>
          <w:sz w:val="24"/>
          <w:szCs w:val="24"/>
        </w:rPr>
        <w:t>我的项目”，点击“项目流程</w:t>
      </w:r>
      <w:r>
        <w:rPr>
          <w:rFonts w:ascii="宋体" w:hAnsi="宋体" w:eastAsia="宋体" w:cs="宋体"/>
          <w:spacing w:val="-88"/>
          <w:sz w:val="24"/>
          <w:szCs w:val="24"/>
        </w:rPr>
        <w:t xml:space="preserve"> </w:t>
      </w:r>
      <w:r>
        <w:rPr>
          <w:rFonts w:ascii="宋体" w:hAnsi="宋体" w:eastAsia="宋体" w:cs="宋体"/>
          <w:spacing w:val="-10"/>
          <w:sz w:val="24"/>
          <w:szCs w:val="24"/>
        </w:rPr>
        <w:t>”，在打开的“项目管理</w:t>
      </w:r>
      <w:r>
        <w:rPr>
          <w:rFonts w:ascii="宋体" w:hAnsi="宋体" w:eastAsia="宋体" w:cs="宋体"/>
          <w:spacing w:val="-88"/>
          <w:sz w:val="24"/>
          <w:szCs w:val="24"/>
        </w:rPr>
        <w:t xml:space="preserve"> </w:t>
      </w:r>
      <w:r>
        <w:rPr>
          <w:rFonts w:ascii="宋体" w:hAnsi="宋体" w:eastAsia="宋体" w:cs="宋体"/>
          <w:spacing w:val="-10"/>
          <w:sz w:val="24"/>
          <w:szCs w:val="24"/>
        </w:rPr>
        <w:t>”对话框中选择“上传投标文件</w:t>
      </w:r>
      <w:r>
        <w:rPr>
          <w:rFonts w:ascii="宋体" w:hAnsi="宋体" w:eastAsia="宋体" w:cs="宋体"/>
          <w:spacing w:val="-88"/>
          <w:sz w:val="24"/>
          <w:szCs w:val="24"/>
        </w:rPr>
        <w:t xml:space="preserve"> </w:t>
      </w:r>
      <w:r>
        <w:rPr>
          <w:rFonts w:ascii="宋体" w:hAnsi="宋体" w:eastAsia="宋体" w:cs="宋体"/>
          <w:spacing w:val="-10"/>
          <w:sz w:val="24"/>
          <w:szCs w:val="24"/>
        </w:rPr>
        <w:t>”，</w:t>
      </w:r>
      <w:r>
        <w:rPr>
          <w:rFonts w:ascii="宋体" w:hAnsi="宋体" w:eastAsia="宋体" w:cs="宋体"/>
          <w:spacing w:val="-1"/>
          <w:sz w:val="24"/>
          <w:szCs w:val="24"/>
        </w:rPr>
        <w:t>上传加密的电子投标文件。上传成功后，电子化平台将予以记录。</w:t>
      </w:r>
    </w:p>
    <w:p w14:paraId="28D2479B">
      <w:pPr>
        <w:spacing w:line="219" w:lineRule="auto"/>
        <w:ind w:left="483"/>
        <w:rPr>
          <w:rFonts w:ascii="宋体" w:hAnsi="宋体" w:eastAsia="宋体" w:cs="宋体"/>
          <w:sz w:val="24"/>
          <w:szCs w:val="24"/>
        </w:rPr>
      </w:pPr>
      <w:r>
        <w:rPr>
          <w:rFonts w:ascii="宋体" w:hAnsi="宋体" w:eastAsia="宋体" w:cs="宋体"/>
          <w:spacing w:val="-2"/>
          <w:sz w:val="24"/>
          <w:szCs w:val="24"/>
        </w:rPr>
        <w:t>2、纸质版文件递交</w:t>
      </w:r>
    </w:p>
    <w:p w14:paraId="62FA4687">
      <w:pPr>
        <w:spacing w:before="147" w:line="359" w:lineRule="auto"/>
        <w:ind w:right="80" w:firstLine="502"/>
        <w:rPr>
          <w:rFonts w:hint="eastAsia" w:ascii="宋体" w:hAnsi="宋体" w:eastAsia="宋体" w:cs="宋体"/>
          <w:sz w:val="24"/>
          <w:szCs w:val="24"/>
          <w:lang w:eastAsia="zh-CN"/>
        </w:rPr>
      </w:pPr>
      <w:r>
        <w:rPr>
          <w:rFonts w:ascii="宋体" w:hAnsi="宋体" w:eastAsia="宋体" w:cs="宋体"/>
          <w:spacing w:val="-3"/>
          <w:sz w:val="24"/>
          <w:szCs w:val="24"/>
        </w:rPr>
        <w:t>中标人需将一正两副纸质投标文件邮寄或送达至代理公司</w:t>
      </w:r>
      <w:r>
        <w:rPr>
          <w:rFonts w:hint="eastAsia" w:ascii="宋体" w:hAnsi="宋体" w:eastAsia="宋体" w:cs="宋体"/>
          <w:spacing w:val="-3"/>
          <w:sz w:val="24"/>
          <w:szCs w:val="24"/>
          <w:lang w:eastAsia="zh-CN"/>
        </w:rPr>
        <w:t>。</w:t>
      </w:r>
    </w:p>
    <w:p w14:paraId="3AF18D72">
      <w:pPr>
        <w:spacing w:line="219" w:lineRule="auto"/>
        <w:ind w:left="252"/>
        <w:rPr>
          <w:rFonts w:ascii="宋体" w:hAnsi="宋体" w:eastAsia="宋体" w:cs="宋体"/>
          <w:sz w:val="24"/>
          <w:szCs w:val="24"/>
        </w:rPr>
      </w:pPr>
      <w:r>
        <w:rPr>
          <w:rFonts w:ascii="宋体" w:hAnsi="宋体" w:eastAsia="宋体" w:cs="宋体"/>
          <w:b/>
          <w:bCs/>
          <w:spacing w:val="-3"/>
          <w:sz w:val="24"/>
          <w:szCs w:val="24"/>
        </w:rPr>
        <w:t>（四）投标文件的补充、修改和撤回</w:t>
      </w:r>
    </w:p>
    <w:p w14:paraId="3698E2F1">
      <w:pPr>
        <w:spacing w:before="86" w:line="254" w:lineRule="auto"/>
        <w:ind w:left="2" w:right="80" w:firstLine="495"/>
        <w:rPr>
          <w:rFonts w:ascii="宋体" w:hAnsi="宋体" w:eastAsia="宋体" w:cs="宋体"/>
          <w:sz w:val="24"/>
          <w:szCs w:val="24"/>
        </w:rPr>
      </w:pPr>
      <w:r>
        <w:rPr>
          <w:rFonts w:ascii="宋体" w:hAnsi="宋体" w:eastAsia="宋体" w:cs="宋体"/>
          <w:spacing w:val="1"/>
          <w:sz w:val="24"/>
          <w:szCs w:val="24"/>
        </w:rPr>
        <w:t>1、投标人在上传投标文件后，且在提交投标文件截止时间</w:t>
      </w:r>
      <w:r>
        <w:rPr>
          <w:rFonts w:ascii="宋体" w:hAnsi="宋体" w:eastAsia="宋体" w:cs="宋体"/>
          <w:sz w:val="24"/>
          <w:szCs w:val="24"/>
        </w:rPr>
        <w:t>前，可以对所提交的投标</w:t>
      </w:r>
      <w:r>
        <w:rPr>
          <w:rFonts w:ascii="宋体" w:hAnsi="宋体" w:eastAsia="宋体" w:cs="宋体"/>
          <w:spacing w:val="-1"/>
          <w:sz w:val="24"/>
          <w:szCs w:val="24"/>
        </w:rPr>
        <w:t>文件进行补充、修改或撤回。</w:t>
      </w:r>
    </w:p>
    <w:p w14:paraId="19E35CC8">
      <w:pPr>
        <w:spacing w:before="90" w:line="252" w:lineRule="auto"/>
        <w:ind w:left="5" w:right="80" w:firstLine="478"/>
        <w:rPr>
          <w:rFonts w:ascii="宋体" w:hAnsi="宋体" w:eastAsia="宋体" w:cs="宋体"/>
          <w:sz w:val="24"/>
          <w:szCs w:val="24"/>
        </w:rPr>
      </w:pPr>
      <w:r>
        <w:rPr>
          <w:rFonts w:ascii="宋体" w:hAnsi="宋体" w:eastAsia="宋体" w:cs="宋体"/>
          <w:spacing w:val="1"/>
          <w:sz w:val="24"/>
          <w:szCs w:val="24"/>
        </w:rPr>
        <w:t>2、对电子投标文件进行补充、修改的，应先从电子交易平台上撤回旧版，再重新提</w:t>
      </w:r>
      <w:r>
        <w:rPr>
          <w:rFonts w:ascii="宋体" w:hAnsi="宋体" w:eastAsia="宋体" w:cs="宋体"/>
          <w:spacing w:val="-1"/>
          <w:sz w:val="24"/>
          <w:szCs w:val="24"/>
        </w:rPr>
        <w:t>交新版的同时提供与新版电子投标文件内容一致的纸质投标文件。</w:t>
      </w:r>
    </w:p>
    <w:p w14:paraId="5690F84C">
      <w:pPr>
        <w:spacing w:before="90" w:line="219" w:lineRule="auto"/>
        <w:ind w:left="485"/>
        <w:rPr>
          <w:rFonts w:ascii="宋体" w:hAnsi="宋体" w:eastAsia="宋体" w:cs="宋体"/>
          <w:sz w:val="24"/>
          <w:szCs w:val="24"/>
        </w:rPr>
      </w:pPr>
      <w:r>
        <w:rPr>
          <w:rFonts w:ascii="宋体" w:hAnsi="宋体" w:eastAsia="宋体" w:cs="宋体"/>
          <w:spacing w:val="-1"/>
          <w:sz w:val="24"/>
          <w:szCs w:val="24"/>
        </w:rPr>
        <w:t>3、投标文件提交截止时间后，投标人不得对其投标文件做任何修改。</w:t>
      </w:r>
    </w:p>
    <w:p w14:paraId="6EC2EA64">
      <w:pPr>
        <w:spacing w:before="89" w:line="219" w:lineRule="auto"/>
        <w:ind w:left="480"/>
        <w:rPr>
          <w:rFonts w:ascii="宋体" w:hAnsi="宋体" w:eastAsia="宋体" w:cs="宋体"/>
          <w:sz w:val="24"/>
          <w:szCs w:val="24"/>
        </w:rPr>
      </w:pPr>
      <w:r>
        <w:rPr>
          <w:rFonts w:ascii="宋体" w:hAnsi="宋体" w:eastAsia="宋体" w:cs="宋体"/>
          <w:sz w:val="24"/>
          <w:szCs w:val="24"/>
        </w:rPr>
        <w:t>4、投标人在提交投标文件截止时间后撤回投标文件的，</w:t>
      </w:r>
      <w:r>
        <w:rPr>
          <w:rFonts w:ascii="宋体" w:hAnsi="宋体" w:eastAsia="宋体" w:cs="宋体"/>
          <w:spacing w:val="-1"/>
          <w:sz w:val="24"/>
          <w:szCs w:val="24"/>
        </w:rPr>
        <w:t>投标保证金不予退还。</w:t>
      </w:r>
    </w:p>
    <w:p w14:paraId="0E5F7BA7">
      <w:pPr>
        <w:spacing w:before="88" w:line="219" w:lineRule="auto"/>
        <w:ind w:left="252"/>
        <w:rPr>
          <w:rFonts w:ascii="宋体" w:hAnsi="宋体" w:eastAsia="宋体" w:cs="宋体"/>
          <w:sz w:val="24"/>
          <w:szCs w:val="24"/>
        </w:rPr>
      </w:pPr>
      <w:r>
        <w:rPr>
          <w:rFonts w:ascii="宋体" w:hAnsi="宋体" w:eastAsia="宋体" w:cs="宋体"/>
          <w:b/>
          <w:bCs/>
          <w:spacing w:val="-3"/>
          <w:sz w:val="24"/>
          <w:szCs w:val="24"/>
        </w:rPr>
        <w:t>（五）投标人出现下列情况之一的，其投标文件视为无效文件：</w:t>
      </w:r>
    </w:p>
    <w:p w14:paraId="73DBE40E">
      <w:pPr>
        <w:spacing w:before="89" w:line="219" w:lineRule="auto"/>
        <w:ind w:left="498"/>
        <w:rPr>
          <w:rFonts w:ascii="宋体" w:hAnsi="宋体" w:eastAsia="宋体" w:cs="宋体"/>
          <w:sz w:val="24"/>
          <w:szCs w:val="24"/>
        </w:rPr>
      </w:pPr>
      <w:r>
        <w:rPr>
          <w:rFonts w:ascii="宋体" w:hAnsi="宋体" w:eastAsia="宋体" w:cs="宋体"/>
          <w:spacing w:val="-2"/>
          <w:sz w:val="24"/>
          <w:szCs w:val="24"/>
        </w:rPr>
        <w:t>1、逾期提交电子投标文件和纸质投标文件；</w:t>
      </w:r>
    </w:p>
    <w:p w14:paraId="01F0AD91">
      <w:pPr>
        <w:spacing w:before="87" w:line="219" w:lineRule="auto"/>
        <w:ind w:left="483"/>
        <w:rPr>
          <w:rFonts w:ascii="宋体" w:hAnsi="宋体" w:eastAsia="宋体" w:cs="宋体"/>
          <w:sz w:val="24"/>
          <w:szCs w:val="24"/>
        </w:rPr>
      </w:pPr>
      <w:r>
        <w:rPr>
          <w:rFonts w:ascii="宋体" w:hAnsi="宋体" w:eastAsia="宋体" w:cs="宋体"/>
          <w:spacing w:val="-1"/>
          <w:sz w:val="24"/>
          <w:szCs w:val="24"/>
        </w:rPr>
        <w:t>2、提交的投标文件与本项目不相符；</w:t>
      </w:r>
    </w:p>
    <w:p w14:paraId="4F46A236">
      <w:pPr>
        <w:spacing w:before="90" w:line="219" w:lineRule="auto"/>
        <w:ind w:left="485"/>
        <w:rPr>
          <w:rFonts w:ascii="宋体" w:hAnsi="宋体" w:eastAsia="宋体" w:cs="宋体"/>
          <w:sz w:val="24"/>
          <w:szCs w:val="24"/>
        </w:rPr>
      </w:pPr>
      <w:r>
        <w:rPr>
          <w:rFonts w:ascii="宋体" w:hAnsi="宋体" w:eastAsia="宋体" w:cs="宋体"/>
          <w:spacing w:val="-1"/>
          <w:sz w:val="24"/>
          <w:szCs w:val="24"/>
        </w:rPr>
        <w:t>3、投标人拒绝对电子投标文件进行解密；</w:t>
      </w:r>
    </w:p>
    <w:p w14:paraId="627526C8">
      <w:pPr>
        <w:spacing w:before="92" w:line="264" w:lineRule="auto"/>
        <w:ind w:right="80" w:firstLine="480"/>
        <w:rPr>
          <w:rFonts w:ascii="宋体" w:hAnsi="宋体" w:eastAsia="宋体" w:cs="宋体"/>
          <w:sz w:val="24"/>
          <w:szCs w:val="24"/>
        </w:rPr>
      </w:pPr>
      <w:r>
        <w:rPr>
          <w:rFonts w:ascii="宋体" w:hAnsi="宋体" w:eastAsia="宋体" w:cs="宋体"/>
          <w:spacing w:val="-1"/>
          <w:sz w:val="24"/>
          <w:szCs w:val="24"/>
        </w:rPr>
        <w:t>4、因投标人自身原因（如未带</w:t>
      </w:r>
      <w:r>
        <w:rPr>
          <w:rFonts w:ascii="宋体" w:hAnsi="宋体" w:eastAsia="宋体" w:cs="宋体"/>
          <w:spacing w:val="-52"/>
          <w:sz w:val="24"/>
          <w:szCs w:val="24"/>
        </w:rPr>
        <w:t xml:space="preserve"> </w:t>
      </w:r>
      <w:r>
        <w:rPr>
          <w:rFonts w:ascii="宋体" w:hAnsi="宋体" w:eastAsia="宋体" w:cs="宋体"/>
          <w:spacing w:val="-1"/>
          <w:sz w:val="24"/>
          <w:szCs w:val="24"/>
        </w:rPr>
        <w:t>CA</w:t>
      </w:r>
      <w:r>
        <w:rPr>
          <w:rFonts w:ascii="宋体" w:hAnsi="宋体" w:eastAsia="宋体" w:cs="宋体"/>
          <w:spacing w:val="-51"/>
          <w:sz w:val="24"/>
          <w:szCs w:val="24"/>
        </w:rPr>
        <w:t xml:space="preserve"> </w:t>
      </w:r>
      <w:r>
        <w:rPr>
          <w:rFonts w:ascii="宋体" w:hAnsi="宋体" w:eastAsia="宋体" w:cs="宋体"/>
          <w:spacing w:val="-1"/>
          <w:sz w:val="24"/>
          <w:szCs w:val="24"/>
        </w:rPr>
        <w:t>锁、或所</w:t>
      </w:r>
      <w:r>
        <w:rPr>
          <w:rFonts w:ascii="宋体" w:hAnsi="宋体" w:eastAsia="宋体" w:cs="宋体"/>
          <w:spacing w:val="-2"/>
          <w:sz w:val="24"/>
          <w:szCs w:val="24"/>
        </w:rPr>
        <w:t>带</w:t>
      </w:r>
      <w:r>
        <w:rPr>
          <w:rFonts w:ascii="宋体" w:hAnsi="宋体" w:eastAsia="宋体" w:cs="宋体"/>
          <w:spacing w:val="-52"/>
          <w:sz w:val="24"/>
          <w:szCs w:val="24"/>
        </w:rPr>
        <w:t xml:space="preserve"> </w:t>
      </w:r>
      <w:r>
        <w:rPr>
          <w:rFonts w:ascii="宋体" w:hAnsi="宋体" w:eastAsia="宋体" w:cs="宋体"/>
          <w:spacing w:val="-2"/>
          <w:sz w:val="24"/>
          <w:szCs w:val="24"/>
        </w:rPr>
        <w:t>CA</w:t>
      </w:r>
      <w:r>
        <w:rPr>
          <w:rFonts w:ascii="宋体" w:hAnsi="宋体" w:eastAsia="宋体" w:cs="宋体"/>
          <w:spacing w:val="-51"/>
          <w:sz w:val="24"/>
          <w:szCs w:val="24"/>
        </w:rPr>
        <w:t xml:space="preserve"> </w:t>
      </w:r>
      <w:r>
        <w:rPr>
          <w:rFonts w:ascii="宋体" w:hAnsi="宋体" w:eastAsia="宋体" w:cs="宋体"/>
          <w:spacing w:val="-2"/>
          <w:sz w:val="24"/>
          <w:szCs w:val="24"/>
        </w:rPr>
        <w:t>锁与制作电子投标文件使用的CA</w:t>
      </w:r>
      <w:r>
        <w:rPr>
          <w:rFonts w:ascii="宋体" w:hAnsi="宋体" w:eastAsia="宋体" w:cs="宋体"/>
          <w:spacing w:val="-51"/>
          <w:sz w:val="24"/>
          <w:szCs w:val="24"/>
        </w:rPr>
        <w:t xml:space="preserve"> </w:t>
      </w:r>
      <w:r>
        <w:rPr>
          <w:rFonts w:ascii="宋体" w:hAnsi="宋体" w:eastAsia="宋体" w:cs="宋体"/>
          <w:spacing w:val="-2"/>
          <w:sz w:val="24"/>
          <w:szCs w:val="24"/>
        </w:rPr>
        <w:t>锁</w:t>
      </w:r>
      <w:r>
        <w:rPr>
          <w:rFonts w:ascii="宋体" w:hAnsi="宋体" w:eastAsia="宋体" w:cs="宋体"/>
          <w:spacing w:val="-1"/>
          <w:sz w:val="24"/>
          <w:szCs w:val="24"/>
        </w:rPr>
        <w:t>不一致、或沿用旧版招标文件编制投标文件等情形</w:t>
      </w:r>
      <w:r>
        <w:rPr>
          <w:rFonts w:ascii="宋体" w:hAnsi="宋体" w:eastAsia="宋体" w:cs="宋体"/>
          <w:spacing w:val="-14"/>
          <w:sz w:val="24"/>
          <w:szCs w:val="24"/>
        </w:rPr>
        <w:t>），</w:t>
      </w:r>
      <w:r>
        <w:rPr>
          <w:rFonts w:ascii="宋体" w:hAnsi="宋体" w:eastAsia="宋体" w:cs="宋体"/>
          <w:spacing w:val="-1"/>
          <w:sz w:val="24"/>
          <w:szCs w:val="24"/>
        </w:rPr>
        <w:t>导致在规定</w:t>
      </w:r>
      <w:r>
        <w:rPr>
          <w:rFonts w:ascii="宋体" w:hAnsi="宋体" w:eastAsia="宋体" w:cs="宋体"/>
          <w:spacing w:val="-2"/>
          <w:sz w:val="24"/>
          <w:szCs w:val="24"/>
        </w:rPr>
        <w:t>时间内无法解密投标文</w:t>
      </w:r>
      <w:r>
        <w:rPr>
          <w:rFonts w:ascii="宋体" w:hAnsi="宋体" w:eastAsia="宋体" w:cs="宋体"/>
          <w:spacing w:val="-5"/>
          <w:sz w:val="24"/>
          <w:szCs w:val="24"/>
        </w:rPr>
        <w:t>件；</w:t>
      </w:r>
    </w:p>
    <w:p w14:paraId="77A177CA">
      <w:pPr>
        <w:spacing w:before="88" w:line="219" w:lineRule="auto"/>
        <w:ind w:left="485"/>
        <w:rPr>
          <w:rFonts w:ascii="宋体" w:hAnsi="宋体" w:eastAsia="宋体" w:cs="宋体"/>
          <w:sz w:val="24"/>
          <w:szCs w:val="24"/>
        </w:rPr>
      </w:pPr>
      <w:r>
        <w:rPr>
          <w:rFonts w:ascii="宋体" w:hAnsi="宋体" w:eastAsia="宋体" w:cs="宋体"/>
          <w:spacing w:val="-1"/>
          <w:sz w:val="24"/>
          <w:szCs w:val="24"/>
        </w:rPr>
        <w:t>5、上传的电子投标文件无法打开。</w:t>
      </w:r>
    </w:p>
    <w:p w14:paraId="49F62096">
      <w:pPr>
        <w:spacing w:before="88" w:line="220" w:lineRule="auto"/>
        <w:outlineLvl w:val="1"/>
        <w:rPr>
          <w:rFonts w:ascii="宋体" w:hAnsi="宋体" w:eastAsia="宋体" w:cs="宋体"/>
          <w:sz w:val="24"/>
          <w:szCs w:val="24"/>
        </w:rPr>
      </w:pPr>
      <w:bookmarkStart w:id="13" w:name="_Toc27619"/>
      <w:r>
        <w:rPr>
          <w:rFonts w:ascii="宋体" w:hAnsi="宋体" w:eastAsia="宋体" w:cs="宋体"/>
          <w:b/>
          <w:bCs/>
          <w:spacing w:val="-4"/>
          <w:sz w:val="24"/>
          <w:szCs w:val="24"/>
        </w:rPr>
        <w:t>七、组织开标</w:t>
      </w:r>
      <w:bookmarkEnd w:id="13"/>
    </w:p>
    <w:p w14:paraId="5CDFD224">
      <w:pPr>
        <w:spacing w:before="88" w:line="253" w:lineRule="auto"/>
        <w:ind w:left="6" w:firstLine="245"/>
        <w:rPr>
          <w:rFonts w:ascii="宋体" w:hAnsi="宋体" w:eastAsia="宋体" w:cs="宋体"/>
          <w:sz w:val="24"/>
          <w:szCs w:val="24"/>
        </w:rPr>
      </w:pPr>
      <w:r>
        <w:rPr>
          <w:rFonts w:ascii="宋体" w:hAnsi="宋体" w:eastAsia="宋体" w:cs="宋体"/>
          <w:spacing w:val="-6"/>
          <w:sz w:val="24"/>
          <w:szCs w:val="24"/>
        </w:rPr>
        <w:t>（一）采购代理机构组织招标、开标、评标工作，整个过程</w:t>
      </w:r>
      <w:r>
        <w:rPr>
          <w:rFonts w:ascii="宋体" w:hAnsi="宋体" w:eastAsia="宋体" w:cs="宋体"/>
          <w:spacing w:val="-7"/>
          <w:sz w:val="24"/>
          <w:szCs w:val="24"/>
        </w:rPr>
        <w:t>受政府采购监管机构的监督、</w:t>
      </w:r>
      <w:r>
        <w:rPr>
          <w:rFonts w:ascii="宋体" w:hAnsi="宋体" w:eastAsia="宋体" w:cs="宋体"/>
          <w:spacing w:val="-6"/>
          <w:sz w:val="24"/>
          <w:szCs w:val="24"/>
        </w:rPr>
        <w:t>管理。</w:t>
      </w:r>
    </w:p>
    <w:p w14:paraId="2FFC7AB7">
      <w:pPr>
        <w:spacing w:before="89" w:line="219" w:lineRule="auto"/>
        <w:ind w:left="252"/>
        <w:rPr>
          <w:rFonts w:ascii="宋体" w:hAnsi="宋体" w:eastAsia="宋体" w:cs="宋体"/>
          <w:sz w:val="24"/>
          <w:szCs w:val="24"/>
        </w:rPr>
      </w:pPr>
      <w:r>
        <w:rPr>
          <w:rFonts w:ascii="宋体" w:hAnsi="宋体" w:eastAsia="宋体" w:cs="宋体"/>
          <w:spacing w:val="-1"/>
          <w:sz w:val="24"/>
          <w:szCs w:val="24"/>
        </w:rPr>
        <w:t>（二）采购代理机构在招标文件规定的时间和地点组织开标，投标人必须按时签到。</w:t>
      </w:r>
    </w:p>
    <w:p w14:paraId="61E3FB7B">
      <w:pPr>
        <w:spacing w:before="90" w:line="219" w:lineRule="auto"/>
        <w:ind w:left="963"/>
        <w:rPr>
          <w:rFonts w:ascii="宋体" w:hAnsi="宋体" w:eastAsia="宋体" w:cs="宋体"/>
          <w:sz w:val="24"/>
          <w:szCs w:val="24"/>
        </w:rPr>
      </w:pPr>
      <w:r>
        <w:rPr>
          <w:rFonts w:ascii="宋体" w:hAnsi="宋体" w:eastAsia="宋体" w:cs="宋体"/>
          <w:spacing w:val="-3"/>
          <w:sz w:val="24"/>
          <w:szCs w:val="24"/>
        </w:rPr>
        <w:t>投标人不足</w:t>
      </w:r>
      <w:r>
        <w:rPr>
          <w:rFonts w:ascii="宋体" w:hAnsi="宋体" w:eastAsia="宋体" w:cs="宋体"/>
          <w:spacing w:val="-43"/>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家的，不得开标。</w:t>
      </w:r>
    </w:p>
    <w:p w14:paraId="08BBDBBD">
      <w:pPr>
        <w:spacing w:before="88" w:line="253" w:lineRule="auto"/>
        <w:ind w:left="12" w:right="80" w:firstLine="240"/>
        <w:rPr>
          <w:rFonts w:ascii="宋体" w:hAnsi="宋体" w:eastAsia="宋体" w:cs="宋体"/>
          <w:sz w:val="24"/>
          <w:szCs w:val="24"/>
        </w:rPr>
      </w:pPr>
      <w:r>
        <w:rPr>
          <w:rFonts w:ascii="宋体" w:hAnsi="宋体" w:eastAsia="宋体" w:cs="宋体"/>
          <w:spacing w:val="-2"/>
          <w:sz w:val="24"/>
          <w:szCs w:val="24"/>
        </w:rPr>
        <w:t>（三）开标时，投标人应在规定时间内，使用电子投标文件加</w:t>
      </w:r>
      <w:r>
        <w:rPr>
          <w:rFonts w:ascii="宋体" w:hAnsi="宋体" w:eastAsia="宋体" w:cs="宋体"/>
          <w:spacing w:val="-3"/>
          <w:sz w:val="24"/>
          <w:szCs w:val="24"/>
        </w:rPr>
        <w:t>密时所用的数字认证证书</w:t>
      </w:r>
      <w:r>
        <w:rPr>
          <w:rFonts w:ascii="宋体" w:hAnsi="宋体" w:eastAsia="宋体" w:cs="宋体"/>
          <w:spacing w:val="-2"/>
          <w:sz w:val="24"/>
          <w:szCs w:val="24"/>
        </w:rPr>
        <w:t>（CA</w:t>
      </w:r>
      <w:r>
        <w:rPr>
          <w:rFonts w:ascii="宋体" w:hAnsi="宋体" w:eastAsia="宋体" w:cs="宋体"/>
          <w:spacing w:val="-32"/>
          <w:sz w:val="24"/>
          <w:szCs w:val="24"/>
        </w:rPr>
        <w:t xml:space="preserve"> </w:t>
      </w:r>
      <w:r>
        <w:rPr>
          <w:rFonts w:ascii="宋体" w:hAnsi="宋体" w:eastAsia="宋体" w:cs="宋体"/>
          <w:spacing w:val="-2"/>
          <w:sz w:val="24"/>
          <w:szCs w:val="24"/>
        </w:rPr>
        <w:t>锁）在不见面开标会议中自行解密电子投标文件。</w:t>
      </w:r>
    </w:p>
    <w:p w14:paraId="206E925E">
      <w:pPr>
        <w:spacing w:before="89" w:line="253" w:lineRule="auto"/>
        <w:ind w:left="3" w:right="80" w:firstLine="248"/>
        <w:rPr>
          <w:rFonts w:ascii="宋体" w:hAnsi="宋体" w:eastAsia="宋体" w:cs="宋体"/>
          <w:sz w:val="24"/>
          <w:szCs w:val="24"/>
        </w:rPr>
      </w:pPr>
      <w:r>
        <w:rPr>
          <w:rFonts w:ascii="宋体" w:hAnsi="宋体" w:eastAsia="宋体" w:cs="宋体"/>
          <w:spacing w:val="-2"/>
          <w:sz w:val="24"/>
          <w:szCs w:val="24"/>
        </w:rPr>
        <w:t>（四）开标会议记录由采购代理机构工作人员记录，参加开标</w:t>
      </w:r>
      <w:r>
        <w:rPr>
          <w:rFonts w:ascii="宋体" w:hAnsi="宋体" w:eastAsia="宋体" w:cs="宋体"/>
          <w:spacing w:val="-3"/>
          <w:sz w:val="24"/>
          <w:szCs w:val="24"/>
        </w:rPr>
        <w:t>的采购人及采购代理机构</w:t>
      </w:r>
      <w:r>
        <w:rPr>
          <w:rFonts w:ascii="宋体" w:hAnsi="宋体" w:eastAsia="宋体" w:cs="宋体"/>
          <w:spacing w:val="-1"/>
          <w:sz w:val="24"/>
          <w:szCs w:val="24"/>
        </w:rPr>
        <w:t>工作人员签到，所有资料随招标文件一并存档。</w:t>
      </w:r>
    </w:p>
    <w:p w14:paraId="10098119">
      <w:pPr>
        <w:spacing w:before="91" w:line="264" w:lineRule="auto"/>
        <w:ind w:firstLine="252"/>
        <w:rPr>
          <w:rFonts w:ascii="宋体" w:hAnsi="宋体" w:eastAsia="宋体" w:cs="宋体"/>
          <w:sz w:val="24"/>
          <w:szCs w:val="24"/>
        </w:rPr>
      </w:pPr>
      <w:r>
        <w:rPr>
          <w:rFonts w:ascii="宋体" w:hAnsi="宋体" w:eastAsia="宋体" w:cs="宋体"/>
          <w:spacing w:val="-2"/>
          <w:sz w:val="24"/>
          <w:szCs w:val="24"/>
        </w:rPr>
        <w:t>（五）投标人对不见面开标过程和开标记录有疑义，以及认为</w:t>
      </w:r>
      <w:r>
        <w:rPr>
          <w:rFonts w:ascii="宋体" w:hAnsi="宋体" w:eastAsia="宋体" w:cs="宋体"/>
          <w:spacing w:val="-3"/>
          <w:sz w:val="24"/>
          <w:szCs w:val="24"/>
        </w:rPr>
        <w:t>采购人、采购代理机构相</w:t>
      </w:r>
      <w:r>
        <w:rPr>
          <w:rFonts w:ascii="宋体" w:hAnsi="宋体" w:eastAsia="宋体" w:cs="宋体"/>
          <w:spacing w:val="-6"/>
          <w:sz w:val="24"/>
          <w:szCs w:val="24"/>
        </w:rPr>
        <w:t>关工作人员有需要回避情形的，应在不见面开标会议中及时提出询问或回避申请，采购人、</w:t>
      </w:r>
      <w:r>
        <w:rPr>
          <w:rFonts w:ascii="宋体" w:hAnsi="宋体" w:eastAsia="宋体" w:cs="宋体"/>
          <w:spacing w:val="-1"/>
          <w:sz w:val="24"/>
          <w:szCs w:val="24"/>
        </w:rPr>
        <w:t>采购代理机构应当及时处理。</w:t>
      </w:r>
    </w:p>
    <w:p w14:paraId="6316CEF1">
      <w:pPr>
        <w:spacing w:before="90" w:line="220" w:lineRule="auto"/>
        <w:ind w:left="252"/>
        <w:rPr>
          <w:rFonts w:ascii="宋体" w:hAnsi="宋体" w:eastAsia="宋体" w:cs="宋体"/>
          <w:sz w:val="24"/>
          <w:szCs w:val="24"/>
        </w:rPr>
      </w:pPr>
      <w:r>
        <w:rPr>
          <w:rFonts w:ascii="宋体" w:hAnsi="宋体" w:eastAsia="宋体" w:cs="宋体"/>
          <w:spacing w:val="-1"/>
          <w:sz w:val="24"/>
          <w:szCs w:val="24"/>
        </w:rPr>
        <w:t>（六）投标人未参加开标的，视同认可开标结果。</w:t>
      </w:r>
    </w:p>
    <w:p w14:paraId="37F4EA25">
      <w:pPr>
        <w:spacing w:before="86" w:line="219" w:lineRule="auto"/>
        <w:ind w:left="252"/>
        <w:rPr>
          <w:rFonts w:ascii="宋体" w:hAnsi="宋体" w:eastAsia="宋体" w:cs="宋体"/>
          <w:sz w:val="24"/>
          <w:szCs w:val="24"/>
        </w:rPr>
      </w:pPr>
      <w:r>
        <w:rPr>
          <w:rFonts w:ascii="宋体" w:hAnsi="宋体" w:eastAsia="宋体" w:cs="宋体"/>
          <w:spacing w:val="-2"/>
          <w:sz w:val="24"/>
          <w:szCs w:val="24"/>
        </w:rPr>
        <w:t>（七）特殊情形下的应急处置：</w:t>
      </w:r>
    </w:p>
    <w:p w14:paraId="5565465A">
      <w:pPr>
        <w:spacing w:before="91" w:line="264" w:lineRule="auto"/>
        <w:rPr>
          <w:rFonts w:ascii="宋体" w:hAnsi="宋体" w:eastAsia="宋体" w:cs="宋体"/>
          <w:spacing w:val="-2"/>
          <w:sz w:val="24"/>
          <w:szCs w:val="24"/>
        </w:rPr>
      </w:pPr>
      <w:r>
        <w:rPr>
          <w:rFonts w:ascii="宋体" w:hAnsi="宋体" w:eastAsia="宋体" w:cs="宋体"/>
          <w:spacing w:val="-2"/>
          <w:sz w:val="24"/>
          <w:szCs w:val="24"/>
        </w:rPr>
        <w:t>在开标、评审过程中，如因停电、断网、电子化系统故障等特殊原因导致电子化开、评标无法正常进行时，视具体情况确定是否停止开评标活动。</w:t>
      </w:r>
    </w:p>
    <w:p w14:paraId="7D4D507C">
      <w:pPr>
        <w:spacing w:before="48" w:line="219" w:lineRule="auto"/>
        <w:ind w:left="12"/>
        <w:outlineLvl w:val="1"/>
        <w:rPr>
          <w:rFonts w:ascii="宋体" w:hAnsi="宋体" w:eastAsia="宋体" w:cs="宋体"/>
          <w:sz w:val="24"/>
          <w:szCs w:val="24"/>
        </w:rPr>
      </w:pPr>
      <w:bookmarkStart w:id="14" w:name="_Toc23547"/>
      <w:r>
        <w:rPr>
          <w:rFonts w:ascii="宋体" w:hAnsi="宋体" w:eastAsia="宋体" w:cs="宋体"/>
          <w:b/>
          <w:bCs/>
          <w:spacing w:val="-4"/>
          <w:sz w:val="24"/>
          <w:szCs w:val="24"/>
        </w:rPr>
        <w:t>八、资格审查</w:t>
      </w:r>
      <w:bookmarkEnd w:id="14"/>
    </w:p>
    <w:p w14:paraId="7D3B71AE">
      <w:pPr>
        <w:spacing w:before="91" w:line="264" w:lineRule="auto"/>
        <w:ind w:firstLine="472" w:firstLineChars="200"/>
        <w:rPr>
          <w:rFonts w:hint="eastAsia" w:ascii="宋体" w:hAnsi="宋体" w:eastAsia="宋体" w:cs="宋体"/>
          <w:spacing w:val="-2"/>
          <w:sz w:val="24"/>
          <w:szCs w:val="24"/>
          <w:lang w:eastAsia="zh-CN"/>
        </w:rPr>
      </w:pPr>
      <w:r>
        <w:rPr>
          <w:rFonts w:ascii="宋体" w:hAnsi="宋体" w:eastAsia="宋体" w:cs="宋体"/>
          <w:spacing w:val="-2"/>
          <w:sz w:val="24"/>
          <w:szCs w:val="24"/>
        </w:rPr>
        <w:t>开标结束后，按《政府采购货物和服务招标投标管理办法》（财政部令第87 号），由采购人依法对投标人的资格证明文件进行审查。未通过资格审查的投标人其投标文件将被视为无效。资格要求由资格审查人在现场通过网络查询</w:t>
      </w:r>
      <w:r>
        <w:rPr>
          <w:rFonts w:hint="eastAsia" w:ascii="宋体" w:hAnsi="宋体" w:eastAsia="宋体" w:cs="宋体"/>
          <w:spacing w:val="-2"/>
          <w:sz w:val="24"/>
          <w:szCs w:val="24"/>
          <w:lang w:eastAsia="zh-CN"/>
        </w:rPr>
        <w:t>。</w:t>
      </w:r>
    </w:p>
    <w:p w14:paraId="3009CEB6">
      <w:pPr>
        <w:spacing w:before="184" w:line="219" w:lineRule="auto"/>
        <w:ind w:left="320"/>
        <w:rPr>
          <w:rFonts w:ascii="宋体" w:hAnsi="宋体" w:eastAsia="宋体" w:cs="宋体"/>
          <w:sz w:val="24"/>
          <w:szCs w:val="24"/>
        </w:rPr>
      </w:pPr>
      <w:r>
        <w:rPr>
          <w:rFonts w:ascii="宋体" w:hAnsi="宋体" w:eastAsia="宋体" w:cs="宋体"/>
          <w:b/>
          <w:bCs/>
          <w:spacing w:val="-4"/>
          <w:sz w:val="24"/>
          <w:szCs w:val="24"/>
        </w:rPr>
        <w:t>通过资格审查的投标人不足</w:t>
      </w:r>
      <w:r>
        <w:rPr>
          <w:rFonts w:ascii="宋体" w:hAnsi="宋体" w:eastAsia="宋体" w:cs="宋体"/>
          <w:spacing w:val="-34"/>
          <w:sz w:val="24"/>
          <w:szCs w:val="24"/>
        </w:rPr>
        <w:t xml:space="preserve"> </w:t>
      </w:r>
      <w:r>
        <w:rPr>
          <w:rFonts w:ascii="宋体" w:hAnsi="宋体" w:eastAsia="宋体" w:cs="宋体"/>
          <w:b/>
          <w:bCs/>
          <w:spacing w:val="-4"/>
          <w:sz w:val="24"/>
          <w:szCs w:val="24"/>
        </w:rPr>
        <w:t>3</w:t>
      </w:r>
      <w:r>
        <w:rPr>
          <w:rFonts w:ascii="宋体" w:hAnsi="宋体" w:eastAsia="宋体" w:cs="宋体"/>
          <w:spacing w:val="-49"/>
          <w:sz w:val="24"/>
          <w:szCs w:val="24"/>
        </w:rPr>
        <w:t xml:space="preserve"> </w:t>
      </w:r>
      <w:r>
        <w:rPr>
          <w:rFonts w:ascii="宋体" w:hAnsi="宋体" w:eastAsia="宋体" w:cs="宋体"/>
          <w:b/>
          <w:bCs/>
          <w:spacing w:val="-4"/>
          <w:sz w:val="24"/>
          <w:szCs w:val="24"/>
        </w:rPr>
        <w:t>家的，不得评标。</w:t>
      </w:r>
    </w:p>
    <w:p w14:paraId="173EF181">
      <w:pPr>
        <w:spacing w:before="180" w:line="220" w:lineRule="auto"/>
        <w:ind w:left="6"/>
        <w:outlineLvl w:val="1"/>
        <w:rPr>
          <w:rFonts w:ascii="宋体" w:hAnsi="宋体" w:eastAsia="宋体" w:cs="宋体"/>
          <w:sz w:val="24"/>
          <w:szCs w:val="24"/>
        </w:rPr>
      </w:pPr>
      <w:bookmarkStart w:id="15" w:name="_Toc9975"/>
      <w:r>
        <w:rPr>
          <w:rFonts w:ascii="宋体" w:hAnsi="宋体" w:eastAsia="宋体" w:cs="宋体"/>
          <w:b/>
          <w:bCs/>
          <w:spacing w:val="-5"/>
          <w:sz w:val="24"/>
          <w:szCs w:val="24"/>
        </w:rPr>
        <w:t>九、组织评标</w:t>
      </w:r>
      <w:bookmarkEnd w:id="15"/>
    </w:p>
    <w:p w14:paraId="209559C6">
      <w:pPr>
        <w:spacing w:before="88" w:line="219" w:lineRule="auto"/>
        <w:ind w:left="252"/>
        <w:rPr>
          <w:rFonts w:ascii="宋体" w:hAnsi="宋体" w:eastAsia="宋体" w:cs="宋体"/>
          <w:sz w:val="24"/>
          <w:szCs w:val="24"/>
        </w:rPr>
      </w:pPr>
      <w:r>
        <w:rPr>
          <w:rFonts w:ascii="宋体" w:hAnsi="宋体" w:eastAsia="宋体" w:cs="宋体"/>
          <w:b/>
          <w:bCs/>
          <w:spacing w:val="-3"/>
          <w:sz w:val="24"/>
          <w:szCs w:val="24"/>
        </w:rPr>
        <w:t>（一）采购代理机构负责组织评标工作，并履行下列职责：</w:t>
      </w:r>
    </w:p>
    <w:p w14:paraId="03B06903">
      <w:pPr>
        <w:spacing w:before="91" w:line="253" w:lineRule="auto"/>
        <w:ind w:left="4" w:firstLine="493"/>
        <w:rPr>
          <w:rFonts w:ascii="宋体" w:hAnsi="宋体" w:eastAsia="宋体" w:cs="宋体"/>
          <w:sz w:val="24"/>
          <w:szCs w:val="24"/>
        </w:rPr>
      </w:pPr>
      <w:r>
        <w:rPr>
          <w:rFonts w:ascii="宋体" w:hAnsi="宋体" w:eastAsia="宋体" w:cs="宋体"/>
          <w:spacing w:val="1"/>
          <w:sz w:val="24"/>
          <w:szCs w:val="24"/>
        </w:rPr>
        <w:t>1、核对评审专家身份和采购人代表授权函，对评审专家在</w:t>
      </w:r>
      <w:r>
        <w:rPr>
          <w:rFonts w:ascii="宋体" w:hAnsi="宋体" w:eastAsia="宋体" w:cs="宋体"/>
          <w:sz w:val="24"/>
          <w:szCs w:val="24"/>
        </w:rPr>
        <w:t>政府采购活动中的职责履</w:t>
      </w:r>
      <w:r>
        <w:rPr>
          <w:rFonts w:ascii="宋体" w:hAnsi="宋体" w:eastAsia="宋体" w:cs="宋体"/>
          <w:spacing w:val="-2"/>
          <w:sz w:val="24"/>
          <w:szCs w:val="24"/>
        </w:rPr>
        <w:t>行情况予以记录；</w:t>
      </w:r>
    </w:p>
    <w:p w14:paraId="18C1C125">
      <w:pPr>
        <w:spacing w:before="88" w:line="219" w:lineRule="auto"/>
        <w:ind w:left="483"/>
        <w:rPr>
          <w:rFonts w:ascii="宋体" w:hAnsi="宋体" w:eastAsia="宋体" w:cs="宋体"/>
          <w:sz w:val="24"/>
          <w:szCs w:val="24"/>
        </w:rPr>
      </w:pPr>
      <w:r>
        <w:rPr>
          <w:rFonts w:ascii="宋体" w:hAnsi="宋体" w:eastAsia="宋体" w:cs="宋体"/>
          <w:spacing w:val="-2"/>
          <w:sz w:val="24"/>
          <w:szCs w:val="24"/>
        </w:rPr>
        <w:t>2、宣布评标纪律；</w:t>
      </w:r>
    </w:p>
    <w:p w14:paraId="596AD449">
      <w:pPr>
        <w:spacing w:before="90" w:line="218" w:lineRule="auto"/>
        <w:ind w:left="485"/>
        <w:rPr>
          <w:rFonts w:ascii="宋体" w:hAnsi="宋体" w:eastAsia="宋体" w:cs="宋体"/>
          <w:sz w:val="24"/>
          <w:szCs w:val="24"/>
        </w:rPr>
      </w:pPr>
      <w:r>
        <w:rPr>
          <w:rFonts w:ascii="宋体" w:hAnsi="宋体" w:eastAsia="宋体" w:cs="宋体"/>
          <w:spacing w:val="-1"/>
          <w:sz w:val="24"/>
          <w:szCs w:val="24"/>
        </w:rPr>
        <w:t>3、公布投标人名单，告知评审专家应当回避的情形；</w:t>
      </w:r>
    </w:p>
    <w:p w14:paraId="61FF032C">
      <w:pPr>
        <w:spacing w:before="88" w:line="219" w:lineRule="auto"/>
        <w:ind w:left="480"/>
        <w:rPr>
          <w:rFonts w:ascii="宋体" w:hAnsi="宋体" w:eastAsia="宋体" w:cs="宋体"/>
          <w:sz w:val="24"/>
          <w:szCs w:val="24"/>
        </w:rPr>
      </w:pPr>
      <w:r>
        <w:rPr>
          <w:rFonts w:ascii="宋体" w:hAnsi="宋体" w:eastAsia="宋体" w:cs="宋体"/>
          <w:spacing w:val="-1"/>
          <w:sz w:val="24"/>
          <w:szCs w:val="24"/>
        </w:rPr>
        <w:t>4、组织评标委员会推选评标组长，采购人代表不得担任组长；</w:t>
      </w:r>
    </w:p>
    <w:p w14:paraId="61F0751D">
      <w:pPr>
        <w:spacing w:before="90" w:line="219" w:lineRule="auto"/>
        <w:ind w:left="485"/>
        <w:rPr>
          <w:rFonts w:ascii="宋体" w:hAnsi="宋体" w:eastAsia="宋体" w:cs="宋体"/>
          <w:sz w:val="24"/>
          <w:szCs w:val="24"/>
        </w:rPr>
      </w:pPr>
      <w:r>
        <w:rPr>
          <w:rFonts w:ascii="宋体" w:hAnsi="宋体" w:eastAsia="宋体" w:cs="宋体"/>
          <w:spacing w:val="-1"/>
          <w:sz w:val="24"/>
          <w:szCs w:val="24"/>
        </w:rPr>
        <w:t>5、在评标期间采取必要的通讯管理措施，保证评标活动不受外界干扰；</w:t>
      </w:r>
    </w:p>
    <w:p w14:paraId="3BB76A19">
      <w:pPr>
        <w:spacing w:before="87" w:line="219" w:lineRule="auto"/>
        <w:ind w:left="482"/>
        <w:rPr>
          <w:rFonts w:ascii="宋体" w:hAnsi="宋体" w:eastAsia="宋体" w:cs="宋体"/>
          <w:sz w:val="24"/>
          <w:szCs w:val="24"/>
        </w:rPr>
      </w:pPr>
      <w:r>
        <w:rPr>
          <w:rFonts w:ascii="宋体" w:hAnsi="宋体" w:eastAsia="宋体" w:cs="宋体"/>
          <w:spacing w:val="-1"/>
          <w:sz w:val="24"/>
          <w:szCs w:val="24"/>
        </w:rPr>
        <w:t>6、根据评标委员会的要求介绍政府采购相关政策法规、招标文件；</w:t>
      </w:r>
    </w:p>
    <w:p w14:paraId="290B7705">
      <w:pPr>
        <w:spacing w:before="91" w:line="253" w:lineRule="auto"/>
        <w:ind w:firstLine="485"/>
        <w:rPr>
          <w:rFonts w:ascii="宋体" w:hAnsi="宋体" w:eastAsia="宋体" w:cs="宋体"/>
          <w:sz w:val="24"/>
          <w:szCs w:val="24"/>
        </w:rPr>
      </w:pPr>
      <w:r>
        <w:rPr>
          <w:rFonts w:ascii="宋体" w:hAnsi="宋体" w:eastAsia="宋体" w:cs="宋体"/>
          <w:spacing w:val="1"/>
          <w:sz w:val="24"/>
          <w:szCs w:val="24"/>
        </w:rPr>
        <w:t>7、维护评标秩序，监督评标委员会依照招标文件规定的评标程序、方法和标准进行</w:t>
      </w:r>
      <w:r>
        <w:rPr>
          <w:rFonts w:ascii="宋体" w:hAnsi="宋体" w:eastAsia="宋体" w:cs="宋体"/>
          <w:sz w:val="24"/>
          <w:szCs w:val="24"/>
        </w:rPr>
        <w:t>独立评审，及时制止和纠正采购人代表、评审专家的倾向性</w:t>
      </w:r>
      <w:r>
        <w:rPr>
          <w:rFonts w:ascii="宋体" w:hAnsi="宋体" w:eastAsia="宋体" w:cs="宋体"/>
          <w:spacing w:val="-1"/>
          <w:sz w:val="24"/>
          <w:szCs w:val="24"/>
        </w:rPr>
        <w:t>言论或者违法违规行为；</w:t>
      </w:r>
    </w:p>
    <w:p w14:paraId="74282152">
      <w:pPr>
        <w:spacing w:before="88" w:line="220" w:lineRule="auto"/>
        <w:ind w:left="481"/>
        <w:rPr>
          <w:rFonts w:ascii="宋体" w:hAnsi="宋体" w:eastAsia="宋体" w:cs="宋体"/>
          <w:sz w:val="24"/>
          <w:szCs w:val="24"/>
        </w:rPr>
      </w:pPr>
      <w:r>
        <w:rPr>
          <w:rFonts w:ascii="宋体" w:hAnsi="宋体" w:eastAsia="宋体" w:cs="宋体"/>
          <w:spacing w:val="-2"/>
          <w:sz w:val="24"/>
          <w:szCs w:val="24"/>
        </w:rPr>
        <w:t>8、核对评标结果；</w:t>
      </w:r>
    </w:p>
    <w:p w14:paraId="4532C7AB">
      <w:pPr>
        <w:spacing w:before="87" w:line="254" w:lineRule="auto"/>
        <w:ind w:firstLine="481"/>
        <w:rPr>
          <w:rFonts w:ascii="宋体" w:hAnsi="宋体" w:eastAsia="宋体" w:cs="宋体"/>
          <w:sz w:val="24"/>
          <w:szCs w:val="24"/>
        </w:rPr>
      </w:pPr>
      <w:r>
        <w:rPr>
          <w:rFonts w:ascii="宋体" w:hAnsi="宋体" w:eastAsia="宋体" w:cs="宋体"/>
          <w:spacing w:val="1"/>
          <w:sz w:val="24"/>
          <w:szCs w:val="24"/>
        </w:rPr>
        <w:t>9、评审工作完成后，按照规定向评审专家支付劳务报酬和异地评审差旅费，不得向</w:t>
      </w:r>
      <w:r>
        <w:rPr>
          <w:rFonts w:ascii="宋体" w:hAnsi="宋体" w:eastAsia="宋体" w:cs="宋体"/>
          <w:spacing w:val="-1"/>
          <w:sz w:val="24"/>
          <w:szCs w:val="24"/>
        </w:rPr>
        <w:t>评审专家以外的其他人员支付评审劳务报酬；</w:t>
      </w:r>
    </w:p>
    <w:p w14:paraId="5D744F69">
      <w:pPr>
        <w:spacing w:before="87" w:line="220" w:lineRule="auto"/>
        <w:ind w:left="498"/>
        <w:rPr>
          <w:rFonts w:ascii="宋体" w:hAnsi="宋体" w:eastAsia="宋体" w:cs="宋体"/>
          <w:sz w:val="24"/>
          <w:szCs w:val="24"/>
        </w:rPr>
      </w:pPr>
      <w:r>
        <w:rPr>
          <w:rFonts w:ascii="宋体" w:hAnsi="宋体" w:eastAsia="宋体" w:cs="宋体"/>
          <w:spacing w:val="-2"/>
          <w:sz w:val="24"/>
          <w:szCs w:val="24"/>
        </w:rPr>
        <w:t>10、处理与评标有关的其他事项。</w:t>
      </w:r>
    </w:p>
    <w:p w14:paraId="02329511">
      <w:pPr>
        <w:spacing w:before="88" w:line="219" w:lineRule="auto"/>
        <w:ind w:left="252"/>
        <w:rPr>
          <w:rFonts w:ascii="宋体" w:hAnsi="宋体" w:eastAsia="宋体" w:cs="宋体"/>
          <w:sz w:val="24"/>
          <w:szCs w:val="24"/>
        </w:rPr>
      </w:pPr>
      <w:r>
        <w:rPr>
          <w:rFonts w:ascii="宋体" w:hAnsi="宋体" w:eastAsia="宋体" w:cs="宋体"/>
          <w:b/>
          <w:bCs/>
          <w:spacing w:val="-3"/>
          <w:sz w:val="24"/>
          <w:szCs w:val="24"/>
        </w:rPr>
        <w:t>（二）评标委员会负责具体评标事务，并独立履行下列职责：</w:t>
      </w:r>
    </w:p>
    <w:p w14:paraId="4C9139C4">
      <w:pPr>
        <w:spacing w:before="88" w:line="254" w:lineRule="auto"/>
        <w:ind w:left="13" w:firstLine="485"/>
        <w:rPr>
          <w:rFonts w:ascii="宋体" w:hAnsi="宋体" w:eastAsia="宋体" w:cs="宋体"/>
          <w:sz w:val="24"/>
          <w:szCs w:val="24"/>
        </w:rPr>
      </w:pPr>
      <w:r>
        <w:rPr>
          <w:rFonts w:ascii="宋体" w:hAnsi="宋体" w:eastAsia="宋体" w:cs="宋体"/>
          <w:spacing w:val="1"/>
          <w:sz w:val="24"/>
          <w:szCs w:val="24"/>
        </w:rPr>
        <w:t>1、严格遵守评审工作纪律，按照客观、公正、审慎的原则</w:t>
      </w:r>
      <w:r>
        <w:rPr>
          <w:rFonts w:ascii="宋体" w:hAnsi="宋体" w:eastAsia="宋体" w:cs="宋体"/>
          <w:sz w:val="24"/>
          <w:szCs w:val="24"/>
        </w:rPr>
        <w:t>，根据招标文件规定的评</w:t>
      </w:r>
      <w:r>
        <w:rPr>
          <w:rFonts w:ascii="宋体" w:hAnsi="宋体" w:eastAsia="宋体" w:cs="宋体"/>
          <w:spacing w:val="-2"/>
          <w:sz w:val="24"/>
          <w:szCs w:val="24"/>
        </w:rPr>
        <w:t>审程序、评审方法和评审标准进行独立评审；</w:t>
      </w:r>
    </w:p>
    <w:p w14:paraId="1C25F025">
      <w:pPr>
        <w:spacing w:before="89" w:line="252" w:lineRule="auto"/>
        <w:ind w:firstLine="482"/>
        <w:rPr>
          <w:rFonts w:ascii="宋体" w:hAnsi="宋体" w:eastAsia="宋体" w:cs="宋体"/>
          <w:sz w:val="24"/>
          <w:szCs w:val="24"/>
        </w:rPr>
      </w:pPr>
      <w:r>
        <w:rPr>
          <w:rFonts w:ascii="宋体" w:hAnsi="宋体" w:eastAsia="宋体" w:cs="宋体"/>
          <w:spacing w:val="1"/>
          <w:sz w:val="24"/>
          <w:szCs w:val="24"/>
        </w:rPr>
        <w:t>2、发现招标文件内容违反国家有关强制性规定或者招标文件存在歧义、重大缺陷导</w:t>
      </w:r>
      <w:r>
        <w:rPr>
          <w:rFonts w:ascii="宋体" w:hAnsi="宋体" w:eastAsia="宋体" w:cs="宋体"/>
          <w:sz w:val="24"/>
          <w:szCs w:val="24"/>
        </w:rPr>
        <w:t>致评审工作无法进行时，应当停止评审并向采购人或者采购</w:t>
      </w:r>
      <w:r>
        <w:rPr>
          <w:rFonts w:ascii="宋体" w:hAnsi="宋体" w:eastAsia="宋体" w:cs="宋体"/>
          <w:spacing w:val="-1"/>
          <w:sz w:val="24"/>
          <w:szCs w:val="24"/>
        </w:rPr>
        <w:t>代理机构书面说明情况；</w:t>
      </w:r>
    </w:p>
    <w:p w14:paraId="725C32F4">
      <w:pPr>
        <w:spacing w:before="90" w:line="218" w:lineRule="auto"/>
        <w:ind w:left="485"/>
        <w:rPr>
          <w:rFonts w:ascii="宋体" w:hAnsi="宋体" w:eastAsia="宋体" w:cs="宋体"/>
          <w:sz w:val="24"/>
          <w:szCs w:val="24"/>
        </w:rPr>
      </w:pPr>
      <w:r>
        <w:rPr>
          <w:rFonts w:ascii="宋体" w:hAnsi="宋体" w:eastAsia="宋体" w:cs="宋体"/>
          <w:spacing w:val="-1"/>
          <w:sz w:val="24"/>
          <w:szCs w:val="24"/>
        </w:rPr>
        <w:t>3、审查、评价投标文件是否符合招标文件的商务、技术等实质性要求；</w:t>
      </w:r>
    </w:p>
    <w:p w14:paraId="2591AAE4">
      <w:pPr>
        <w:spacing w:before="92" w:line="219" w:lineRule="auto"/>
        <w:ind w:left="480"/>
        <w:rPr>
          <w:rFonts w:ascii="宋体" w:hAnsi="宋体" w:eastAsia="宋体" w:cs="宋体"/>
          <w:sz w:val="24"/>
          <w:szCs w:val="24"/>
        </w:rPr>
      </w:pPr>
      <w:r>
        <w:rPr>
          <w:rFonts w:ascii="宋体" w:hAnsi="宋体" w:eastAsia="宋体" w:cs="宋体"/>
          <w:spacing w:val="-1"/>
          <w:sz w:val="24"/>
          <w:szCs w:val="24"/>
        </w:rPr>
        <w:t>4、要求投标人对投标文件有关事项做出澄清或者说明；</w:t>
      </w:r>
    </w:p>
    <w:p w14:paraId="68D4DF90">
      <w:pPr>
        <w:spacing w:before="87" w:line="218" w:lineRule="auto"/>
        <w:ind w:left="485"/>
        <w:rPr>
          <w:rFonts w:ascii="宋体" w:hAnsi="宋体" w:eastAsia="宋体" w:cs="宋体"/>
          <w:sz w:val="24"/>
          <w:szCs w:val="24"/>
        </w:rPr>
      </w:pPr>
      <w:r>
        <w:rPr>
          <w:rFonts w:ascii="宋体" w:hAnsi="宋体" w:eastAsia="宋体" w:cs="宋体"/>
          <w:spacing w:val="-1"/>
          <w:sz w:val="24"/>
          <w:szCs w:val="24"/>
        </w:rPr>
        <w:t>5、对投标文件进行比较和评价；</w:t>
      </w:r>
    </w:p>
    <w:p w14:paraId="1A54EE4C">
      <w:pPr>
        <w:spacing w:before="91" w:line="219" w:lineRule="auto"/>
        <w:ind w:left="482"/>
        <w:rPr>
          <w:rFonts w:ascii="宋体" w:hAnsi="宋体" w:eastAsia="宋体" w:cs="宋体"/>
          <w:spacing w:val="-1"/>
          <w:sz w:val="24"/>
          <w:szCs w:val="24"/>
        </w:rPr>
      </w:pPr>
      <w:r>
        <w:rPr>
          <w:rFonts w:ascii="宋体" w:hAnsi="宋体" w:eastAsia="宋体" w:cs="宋体"/>
          <w:spacing w:val="-1"/>
          <w:sz w:val="24"/>
          <w:szCs w:val="24"/>
        </w:rPr>
        <w:t>6、确定中标候选人名单；</w:t>
      </w:r>
    </w:p>
    <w:p w14:paraId="581263E5">
      <w:pPr>
        <w:spacing w:before="47" w:line="253" w:lineRule="auto"/>
        <w:ind w:left="13" w:right="6" w:firstLine="473"/>
        <w:rPr>
          <w:rFonts w:ascii="宋体" w:hAnsi="宋体" w:eastAsia="宋体" w:cs="宋体"/>
          <w:sz w:val="24"/>
          <w:szCs w:val="24"/>
        </w:rPr>
      </w:pPr>
      <w:r>
        <w:rPr>
          <w:rFonts w:ascii="宋体" w:hAnsi="宋体" w:eastAsia="宋体" w:cs="宋体"/>
          <w:spacing w:val="-2"/>
          <w:sz w:val="24"/>
          <w:szCs w:val="24"/>
        </w:rPr>
        <w:t>7、配合答复投标人的询问、质疑和投诉等事项,不得泄露评审文件、评审</w:t>
      </w:r>
      <w:r>
        <w:rPr>
          <w:rFonts w:ascii="宋体" w:hAnsi="宋体" w:eastAsia="宋体" w:cs="宋体"/>
          <w:spacing w:val="-3"/>
          <w:sz w:val="24"/>
          <w:szCs w:val="24"/>
        </w:rPr>
        <w:t>情况和在评</w:t>
      </w:r>
      <w:r>
        <w:rPr>
          <w:rFonts w:ascii="宋体" w:hAnsi="宋体" w:eastAsia="宋体" w:cs="宋体"/>
          <w:spacing w:val="-2"/>
          <w:sz w:val="24"/>
          <w:szCs w:val="24"/>
        </w:rPr>
        <w:t>审过程中获悉的商业秘密；</w:t>
      </w:r>
    </w:p>
    <w:p w14:paraId="3932BE87">
      <w:pPr>
        <w:spacing w:before="88" w:line="253" w:lineRule="auto"/>
        <w:ind w:left="3" w:right="6" w:firstLine="478"/>
        <w:rPr>
          <w:rFonts w:ascii="宋体" w:hAnsi="宋体" w:eastAsia="宋体" w:cs="宋体"/>
          <w:sz w:val="24"/>
          <w:szCs w:val="24"/>
        </w:rPr>
      </w:pPr>
      <w:r>
        <w:rPr>
          <w:rFonts w:ascii="宋体" w:hAnsi="宋体" w:eastAsia="宋体" w:cs="宋体"/>
          <w:spacing w:val="1"/>
          <w:sz w:val="24"/>
          <w:szCs w:val="24"/>
        </w:rPr>
        <w:t>8、向采购人、采购代理机构或者有关部门报告评标中发现的违法行为。审查、评价</w:t>
      </w:r>
      <w:r>
        <w:rPr>
          <w:rFonts w:ascii="宋体" w:hAnsi="宋体" w:eastAsia="宋体" w:cs="宋体"/>
          <w:spacing w:val="-1"/>
          <w:sz w:val="24"/>
          <w:szCs w:val="24"/>
        </w:rPr>
        <w:t>投标文件是否符合招标文件的商务、技术等实质性要求。</w:t>
      </w:r>
    </w:p>
    <w:p w14:paraId="6BCF1038">
      <w:pPr>
        <w:spacing w:before="89" w:line="218" w:lineRule="auto"/>
        <w:ind w:left="481"/>
        <w:rPr>
          <w:rFonts w:ascii="宋体" w:hAnsi="宋体" w:eastAsia="宋体" w:cs="宋体"/>
          <w:sz w:val="24"/>
          <w:szCs w:val="24"/>
        </w:rPr>
      </w:pPr>
      <w:r>
        <w:rPr>
          <w:rFonts w:ascii="宋体" w:hAnsi="宋体" w:eastAsia="宋体" w:cs="宋体"/>
          <w:spacing w:val="-2"/>
          <w:sz w:val="24"/>
          <w:szCs w:val="24"/>
        </w:rPr>
        <w:t>9、编写评标报告。</w:t>
      </w:r>
    </w:p>
    <w:p w14:paraId="6E2193F2">
      <w:pPr>
        <w:spacing w:before="90" w:line="219" w:lineRule="auto"/>
        <w:ind w:left="252"/>
        <w:rPr>
          <w:rFonts w:ascii="宋体" w:hAnsi="宋体" w:eastAsia="宋体" w:cs="宋体"/>
          <w:sz w:val="24"/>
          <w:szCs w:val="24"/>
        </w:rPr>
      </w:pPr>
      <w:r>
        <w:rPr>
          <w:rFonts w:ascii="宋体" w:hAnsi="宋体" w:eastAsia="宋体" w:cs="宋体"/>
          <w:b/>
          <w:bCs/>
          <w:spacing w:val="-4"/>
          <w:sz w:val="24"/>
          <w:szCs w:val="24"/>
        </w:rPr>
        <w:t>（三）组建评标委员会</w:t>
      </w:r>
    </w:p>
    <w:p w14:paraId="01288EEB">
      <w:pPr>
        <w:spacing w:before="26" w:line="253" w:lineRule="auto"/>
        <w:ind w:left="2" w:right="65" w:firstLine="495"/>
        <w:rPr>
          <w:rFonts w:ascii="宋体" w:hAnsi="宋体" w:eastAsia="宋体" w:cs="宋体"/>
          <w:sz w:val="24"/>
          <w:szCs w:val="24"/>
        </w:rPr>
      </w:pPr>
      <w:r>
        <w:rPr>
          <w:rFonts w:ascii="宋体" w:hAnsi="宋体" w:eastAsia="宋体" w:cs="宋体"/>
          <w:spacing w:val="-1"/>
          <w:sz w:val="24"/>
          <w:szCs w:val="24"/>
        </w:rPr>
        <w:t>1、为了确保评标工作的公平、公正，依据政府采购法和政府采购相关法规、规章，</w:t>
      </w:r>
      <w:r>
        <w:rPr>
          <w:rFonts w:ascii="宋体" w:hAnsi="宋体" w:eastAsia="宋体" w:cs="宋体"/>
          <w:spacing w:val="-2"/>
          <w:sz w:val="24"/>
          <w:szCs w:val="24"/>
        </w:rPr>
        <w:t>成立评标委员会。</w:t>
      </w:r>
    </w:p>
    <w:p w14:paraId="2BD517B8">
      <w:pPr>
        <w:spacing w:before="88" w:line="274" w:lineRule="auto"/>
        <w:ind w:right="6" w:firstLine="483"/>
        <w:rPr>
          <w:rFonts w:ascii="宋体" w:hAnsi="宋体" w:eastAsia="宋体" w:cs="宋体"/>
          <w:sz w:val="24"/>
          <w:szCs w:val="24"/>
        </w:rPr>
      </w:pPr>
      <w:r>
        <w:rPr>
          <w:rFonts w:ascii="宋体" w:hAnsi="宋体" w:eastAsia="宋体" w:cs="宋体"/>
          <w:spacing w:val="1"/>
          <w:sz w:val="24"/>
          <w:szCs w:val="24"/>
        </w:rPr>
        <w:t>2、评标专家从政府采购评审专家库内相关专业的专家名单中随机抽取。评标委员会</w:t>
      </w:r>
      <w:r>
        <w:rPr>
          <w:rFonts w:ascii="宋体" w:hAnsi="宋体" w:eastAsia="宋体" w:cs="宋体"/>
          <w:spacing w:val="-3"/>
          <w:sz w:val="24"/>
          <w:szCs w:val="24"/>
        </w:rPr>
        <w:t>由采购人代表和评审专家组成，成员人数应当为</w:t>
      </w:r>
      <w:r>
        <w:rPr>
          <w:rFonts w:ascii="宋体" w:hAnsi="宋体" w:eastAsia="宋体" w:cs="宋体"/>
          <w:spacing w:val="-29"/>
          <w:sz w:val="24"/>
          <w:szCs w:val="24"/>
        </w:rPr>
        <w:t xml:space="preserve"> </w:t>
      </w:r>
      <w:r>
        <w:rPr>
          <w:rFonts w:ascii="宋体" w:hAnsi="宋体" w:eastAsia="宋体" w:cs="宋体"/>
          <w:spacing w:val="-3"/>
          <w:sz w:val="24"/>
          <w:szCs w:val="24"/>
        </w:rPr>
        <w:t>5</w:t>
      </w:r>
      <w:r>
        <w:rPr>
          <w:rFonts w:ascii="宋体" w:hAnsi="宋体" w:eastAsia="宋体" w:cs="宋体"/>
          <w:spacing w:val="-49"/>
          <w:sz w:val="24"/>
          <w:szCs w:val="24"/>
        </w:rPr>
        <w:t xml:space="preserve"> </w:t>
      </w:r>
      <w:r>
        <w:rPr>
          <w:rFonts w:ascii="宋体" w:hAnsi="宋体" w:eastAsia="宋体" w:cs="宋体"/>
          <w:spacing w:val="-3"/>
          <w:sz w:val="24"/>
          <w:szCs w:val="24"/>
        </w:rPr>
        <w:t>人以上单数（符合下列情形之一的，评</w:t>
      </w:r>
      <w:r>
        <w:rPr>
          <w:rFonts w:ascii="宋体" w:hAnsi="宋体" w:eastAsia="宋体" w:cs="宋体"/>
          <w:spacing w:val="-1"/>
          <w:sz w:val="24"/>
          <w:szCs w:val="24"/>
        </w:rPr>
        <w:t>标委员会成员人数应当为</w:t>
      </w:r>
      <w:r>
        <w:rPr>
          <w:rFonts w:ascii="宋体" w:hAnsi="宋体" w:eastAsia="宋体" w:cs="宋体"/>
          <w:spacing w:val="-33"/>
          <w:sz w:val="24"/>
          <w:szCs w:val="24"/>
        </w:rPr>
        <w:t xml:space="preserve"> </w:t>
      </w:r>
      <w:r>
        <w:rPr>
          <w:rFonts w:ascii="宋体" w:hAnsi="宋体" w:eastAsia="宋体" w:cs="宋体"/>
          <w:spacing w:val="-1"/>
          <w:sz w:val="24"/>
          <w:szCs w:val="24"/>
        </w:rPr>
        <w:t>7</w:t>
      </w:r>
      <w:r>
        <w:rPr>
          <w:rFonts w:ascii="宋体" w:hAnsi="宋体" w:eastAsia="宋体" w:cs="宋体"/>
          <w:spacing w:val="-49"/>
          <w:sz w:val="24"/>
          <w:szCs w:val="24"/>
        </w:rPr>
        <w:t xml:space="preserve"> </w:t>
      </w:r>
      <w:r>
        <w:rPr>
          <w:rFonts w:ascii="宋体" w:hAnsi="宋体" w:eastAsia="宋体" w:cs="宋体"/>
          <w:spacing w:val="-1"/>
          <w:sz w:val="24"/>
          <w:szCs w:val="24"/>
        </w:rPr>
        <w:t>人以上单数，采购预算金额在</w:t>
      </w:r>
      <w:r>
        <w:rPr>
          <w:rFonts w:ascii="宋体" w:hAnsi="宋体" w:eastAsia="宋体" w:cs="宋体"/>
          <w:spacing w:val="-30"/>
          <w:sz w:val="24"/>
          <w:szCs w:val="24"/>
        </w:rPr>
        <w:t xml:space="preserve"> </w:t>
      </w:r>
      <w:r>
        <w:rPr>
          <w:rFonts w:ascii="宋体" w:hAnsi="宋体" w:eastAsia="宋体" w:cs="宋体"/>
          <w:spacing w:val="-1"/>
          <w:sz w:val="24"/>
          <w:szCs w:val="24"/>
        </w:rPr>
        <w:t>1000</w:t>
      </w:r>
      <w:r>
        <w:rPr>
          <w:rFonts w:ascii="宋体" w:hAnsi="宋体" w:eastAsia="宋体" w:cs="宋体"/>
          <w:spacing w:val="-45"/>
          <w:sz w:val="24"/>
          <w:szCs w:val="24"/>
        </w:rPr>
        <w:t xml:space="preserve"> </w:t>
      </w:r>
      <w:r>
        <w:rPr>
          <w:rFonts w:ascii="宋体" w:hAnsi="宋体" w:eastAsia="宋体" w:cs="宋体"/>
          <w:spacing w:val="-1"/>
          <w:sz w:val="24"/>
          <w:szCs w:val="24"/>
        </w:rPr>
        <w:t>万元以上；技术复杂；社</w:t>
      </w:r>
      <w:r>
        <w:rPr>
          <w:rFonts w:ascii="宋体" w:hAnsi="宋体" w:eastAsia="宋体" w:cs="宋体"/>
          <w:spacing w:val="-2"/>
          <w:sz w:val="24"/>
          <w:szCs w:val="24"/>
        </w:rPr>
        <w:t>会影响较大。）其中采购人代表须持有专家授权函。评标委员会按照招标文件规定的评标</w:t>
      </w:r>
      <w:r>
        <w:rPr>
          <w:rFonts w:ascii="宋体" w:hAnsi="宋体" w:eastAsia="宋体" w:cs="宋体"/>
          <w:spacing w:val="-1"/>
          <w:sz w:val="24"/>
          <w:szCs w:val="24"/>
        </w:rPr>
        <w:t>方法独立进行评标工作。</w:t>
      </w:r>
    </w:p>
    <w:p w14:paraId="03FF0093">
      <w:pPr>
        <w:spacing w:before="85" w:line="274" w:lineRule="auto"/>
        <w:ind w:right="6" w:firstLine="485"/>
        <w:rPr>
          <w:rFonts w:ascii="宋体" w:hAnsi="宋体" w:eastAsia="宋体" w:cs="宋体"/>
          <w:sz w:val="24"/>
          <w:szCs w:val="24"/>
        </w:rPr>
      </w:pPr>
      <w:r>
        <w:rPr>
          <w:rFonts w:ascii="宋体" w:hAnsi="宋体" w:eastAsia="宋体" w:cs="宋体"/>
          <w:spacing w:val="1"/>
          <w:sz w:val="24"/>
          <w:szCs w:val="24"/>
        </w:rPr>
        <w:t>3、评标中因评标委员会成员缺席、回避或者健康等特殊原因导致评标委员会组成不</w:t>
      </w:r>
      <w:r>
        <w:rPr>
          <w:rFonts w:ascii="宋体" w:hAnsi="宋体" w:eastAsia="宋体" w:cs="宋体"/>
          <w:spacing w:val="-2"/>
          <w:sz w:val="24"/>
          <w:szCs w:val="24"/>
        </w:rPr>
        <w:t>符合规定的，采购代理机构应当依法补足后继续评标。被更换的评标委员会成员所做出的评标意见无效。无法及时补足评标委员会成员的，采购代理机构应当停止评标活动，封存所有投标文件和开标、评标资料，依法重新组建评标委员会进行评标。原评标委员会所做</w:t>
      </w:r>
      <w:r>
        <w:rPr>
          <w:rFonts w:ascii="宋体" w:hAnsi="宋体" w:eastAsia="宋体" w:cs="宋体"/>
          <w:spacing w:val="-1"/>
          <w:sz w:val="24"/>
          <w:szCs w:val="24"/>
        </w:rPr>
        <w:t>出的评标意见无效。</w:t>
      </w:r>
    </w:p>
    <w:p w14:paraId="43393C9B">
      <w:pPr>
        <w:spacing w:before="88" w:line="219" w:lineRule="auto"/>
        <w:ind w:left="252"/>
        <w:rPr>
          <w:rFonts w:ascii="宋体" w:hAnsi="宋体" w:eastAsia="宋体" w:cs="宋体"/>
          <w:sz w:val="24"/>
          <w:szCs w:val="24"/>
        </w:rPr>
      </w:pPr>
      <w:r>
        <w:rPr>
          <w:rFonts w:ascii="宋体" w:hAnsi="宋体" w:eastAsia="宋体" w:cs="宋体"/>
          <w:b/>
          <w:bCs/>
          <w:spacing w:val="-3"/>
          <w:sz w:val="24"/>
          <w:szCs w:val="24"/>
        </w:rPr>
        <w:t>（四）评标方法：本次评审采用综合评分法</w:t>
      </w:r>
    </w:p>
    <w:p w14:paraId="41EBD1CA">
      <w:pPr>
        <w:spacing w:before="91" w:line="287" w:lineRule="auto"/>
        <w:ind w:left="3" w:right="6" w:firstLine="480"/>
        <w:rPr>
          <w:rFonts w:ascii="宋体" w:hAnsi="宋体" w:eastAsia="宋体" w:cs="宋体"/>
          <w:sz w:val="24"/>
          <w:szCs w:val="24"/>
        </w:rPr>
      </w:pPr>
      <w:r>
        <w:rPr>
          <w:rFonts w:ascii="宋体" w:hAnsi="宋体" w:eastAsia="宋体" w:cs="宋体"/>
          <w:spacing w:val="-2"/>
          <w:sz w:val="24"/>
          <w:szCs w:val="24"/>
        </w:rPr>
        <w:t>综合评分法，是指即投标文件满足招标文件全部实质性要求，且按照评审</w:t>
      </w:r>
      <w:r>
        <w:rPr>
          <w:rFonts w:ascii="宋体" w:hAnsi="宋体" w:eastAsia="宋体" w:cs="宋体"/>
          <w:spacing w:val="-3"/>
          <w:sz w:val="24"/>
          <w:szCs w:val="24"/>
        </w:rPr>
        <w:t>因素的量化</w:t>
      </w:r>
      <w:r>
        <w:rPr>
          <w:rFonts w:ascii="宋体" w:hAnsi="宋体" w:eastAsia="宋体" w:cs="宋体"/>
          <w:spacing w:val="-1"/>
          <w:sz w:val="24"/>
          <w:szCs w:val="24"/>
        </w:rPr>
        <w:t>指标评审得分最高的投标人为中标候选人的评标方法。</w:t>
      </w:r>
    </w:p>
    <w:p w14:paraId="5E964184">
      <w:pPr>
        <w:spacing w:line="220" w:lineRule="auto"/>
        <w:ind w:left="252"/>
        <w:rPr>
          <w:rFonts w:ascii="宋体" w:hAnsi="宋体" w:eastAsia="宋体" w:cs="宋体"/>
          <w:sz w:val="24"/>
          <w:szCs w:val="24"/>
        </w:rPr>
      </w:pPr>
      <w:r>
        <w:rPr>
          <w:rFonts w:ascii="宋体" w:hAnsi="宋体" w:eastAsia="宋体" w:cs="宋体"/>
          <w:b/>
          <w:bCs/>
          <w:spacing w:val="-5"/>
          <w:sz w:val="24"/>
          <w:szCs w:val="24"/>
        </w:rPr>
        <w:t>（五）评标程序</w:t>
      </w:r>
    </w:p>
    <w:p w14:paraId="03B4EB95">
      <w:pPr>
        <w:spacing w:before="86" w:line="287" w:lineRule="auto"/>
        <w:ind w:left="20" w:right="6" w:firstLine="463"/>
        <w:rPr>
          <w:rFonts w:ascii="宋体" w:hAnsi="宋体" w:eastAsia="宋体" w:cs="宋体"/>
          <w:sz w:val="24"/>
          <w:szCs w:val="24"/>
        </w:rPr>
      </w:pPr>
      <w:r>
        <w:rPr>
          <w:rFonts w:ascii="宋体" w:hAnsi="宋体" w:eastAsia="宋体" w:cs="宋体"/>
          <w:spacing w:val="-2"/>
          <w:sz w:val="24"/>
          <w:szCs w:val="24"/>
        </w:rPr>
        <w:t>分步评审，每一步评审不符合招标文件要求者，不得进入下一步评审，全</w:t>
      </w:r>
      <w:r>
        <w:rPr>
          <w:rFonts w:ascii="宋体" w:hAnsi="宋体" w:eastAsia="宋体" w:cs="宋体"/>
          <w:spacing w:val="-3"/>
          <w:sz w:val="24"/>
          <w:szCs w:val="24"/>
        </w:rPr>
        <w:t>部评审合格</w:t>
      </w:r>
      <w:r>
        <w:rPr>
          <w:rFonts w:ascii="宋体" w:hAnsi="宋体" w:eastAsia="宋体" w:cs="宋体"/>
          <w:spacing w:val="-1"/>
          <w:sz w:val="24"/>
          <w:szCs w:val="24"/>
        </w:rPr>
        <w:t>的投标人，进入最后的打分，最后按得分由高向低排序，推荐中标候选投标人。</w:t>
      </w:r>
    </w:p>
    <w:p w14:paraId="201519A0">
      <w:pPr>
        <w:spacing w:line="219" w:lineRule="auto"/>
        <w:ind w:left="498"/>
        <w:rPr>
          <w:rFonts w:ascii="宋体" w:hAnsi="宋体" w:eastAsia="宋体" w:cs="宋体"/>
          <w:sz w:val="24"/>
          <w:szCs w:val="24"/>
        </w:rPr>
      </w:pPr>
      <w:r>
        <w:rPr>
          <w:rFonts w:ascii="宋体" w:hAnsi="宋体" w:eastAsia="宋体" w:cs="宋体"/>
          <w:b/>
          <w:bCs/>
          <w:spacing w:val="-4"/>
          <w:sz w:val="24"/>
          <w:szCs w:val="24"/>
        </w:rPr>
        <w:t>1、投标文件的符合性审查</w:t>
      </w:r>
    </w:p>
    <w:p w14:paraId="77560708">
      <w:pPr>
        <w:spacing w:before="90" w:line="288" w:lineRule="auto"/>
        <w:ind w:right="6" w:firstLine="479"/>
        <w:rPr>
          <w:rFonts w:ascii="宋体" w:hAnsi="宋体" w:eastAsia="宋体" w:cs="宋体"/>
          <w:sz w:val="24"/>
          <w:szCs w:val="24"/>
        </w:rPr>
      </w:pPr>
      <w:r>
        <w:rPr>
          <w:rFonts w:ascii="宋体" w:hAnsi="宋体" w:eastAsia="宋体" w:cs="宋体"/>
          <w:spacing w:val="-2"/>
          <w:sz w:val="24"/>
          <w:szCs w:val="24"/>
        </w:rPr>
        <w:t>评标委员会应依据招标文件的规定，对投标文件的有效性、完整性和对招标文件的响</w:t>
      </w:r>
      <w:r>
        <w:rPr>
          <w:rFonts w:ascii="宋体" w:hAnsi="宋体" w:eastAsia="宋体" w:cs="宋体"/>
          <w:sz w:val="24"/>
          <w:szCs w:val="24"/>
        </w:rPr>
        <w:t>应程度进行审查，以确定是否对招标文件的全</w:t>
      </w:r>
      <w:r>
        <w:rPr>
          <w:rFonts w:ascii="宋体" w:hAnsi="宋体" w:eastAsia="宋体" w:cs="宋体"/>
          <w:spacing w:val="-1"/>
          <w:sz w:val="24"/>
          <w:szCs w:val="24"/>
        </w:rPr>
        <w:t>部实质性要求做出响应。</w:t>
      </w:r>
    </w:p>
    <w:p w14:paraId="117F637D">
      <w:pPr>
        <w:spacing w:before="3" w:line="286" w:lineRule="auto"/>
        <w:ind w:left="1" w:firstLine="478"/>
        <w:jc w:val="both"/>
        <w:rPr>
          <w:rFonts w:ascii="宋体" w:hAnsi="宋体" w:eastAsia="宋体" w:cs="宋体"/>
          <w:sz w:val="24"/>
          <w:szCs w:val="24"/>
        </w:rPr>
      </w:pPr>
      <w:r>
        <w:rPr>
          <w:rFonts w:ascii="宋体" w:hAnsi="宋体" w:eastAsia="宋体" w:cs="宋体"/>
          <w:spacing w:val="-2"/>
          <w:sz w:val="24"/>
          <w:szCs w:val="24"/>
        </w:rPr>
        <w:t>评标委员会应审查每份投标文件是否实质上响应了招标文件的要求。实质上没有响应招标文件要求的投标作无效投标处理。评标委员会应告知有关投标人未通过审查的原因，</w:t>
      </w:r>
      <w:r>
        <w:rPr>
          <w:rFonts w:ascii="宋体" w:hAnsi="宋体" w:eastAsia="宋体" w:cs="宋体"/>
          <w:spacing w:val="-1"/>
          <w:sz w:val="24"/>
          <w:szCs w:val="24"/>
        </w:rPr>
        <w:t>投标人不得通过修正或撤销不符之处而使其成为实质上响应。</w:t>
      </w:r>
    </w:p>
    <w:p w14:paraId="1C329C07">
      <w:pPr>
        <w:spacing w:line="219" w:lineRule="auto"/>
        <w:ind w:left="483"/>
        <w:rPr>
          <w:rFonts w:ascii="宋体" w:hAnsi="宋体" w:eastAsia="宋体" w:cs="宋体"/>
          <w:sz w:val="24"/>
          <w:szCs w:val="24"/>
        </w:rPr>
      </w:pPr>
      <w:r>
        <w:rPr>
          <w:rFonts w:ascii="宋体" w:hAnsi="宋体" w:eastAsia="宋体" w:cs="宋体"/>
          <w:b/>
          <w:bCs/>
          <w:spacing w:val="-4"/>
          <w:sz w:val="24"/>
          <w:szCs w:val="24"/>
        </w:rPr>
        <w:t>2、投标文件的澄清</w:t>
      </w:r>
    </w:p>
    <w:p w14:paraId="5B940507">
      <w:pPr>
        <w:spacing w:before="91" w:line="264" w:lineRule="auto"/>
        <w:ind w:left="2" w:right="6" w:firstLine="489"/>
        <w:rPr>
          <w:rFonts w:ascii="宋体" w:hAnsi="宋体" w:eastAsia="宋体" w:cs="宋体"/>
          <w:sz w:val="24"/>
          <w:szCs w:val="24"/>
        </w:rPr>
      </w:pPr>
      <w:r>
        <w:rPr>
          <w:rFonts w:ascii="宋体" w:hAnsi="宋体" w:eastAsia="宋体" w:cs="宋体"/>
          <w:spacing w:val="1"/>
          <w:sz w:val="24"/>
          <w:szCs w:val="24"/>
        </w:rPr>
        <w:t>（1）评标委员会在对投标文件的有效性、完整性和响应程度进行审查时，</w:t>
      </w:r>
      <w:r>
        <w:rPr>
          <w:rFonts w:ascii="宋体" w:hAnsi="宋体" w:eastAsia="宋体" w:cs="宋体"/>
          <w:sz w:val="24"/>
          <w:szCs w:val="24"/>
        </w:rPr>
        <w:t>可以要求</w:t>
      </w:r>
      <w:r>
        <w:rPr>
          <w:rFonts w:ascii="宋体" w:hAnsi="宋体" w:eastAsia="宋体" w:cs="宋体"/>
          <w:spacing w:val="-2"/>
          <w:sz w:val="24"/>
          <w:szCs w:val="24"/>
        </w:rPr>
        <w:t>投标人对投标文件中含义不明确、同类问题表述不一致或者有明显文字和计算错误的内容</w:t>
      </w:r>
      <w:r>
        <w:rPr>
          <w:rFonts w:ascii="宋体" w:hAnsi="宋体" w:eastAsia="宋体" w:cs="宋体"/>
          <w:spacing w:val="-1"/>
          <w:sz w:val="24"/>
          <w:szCs w:val="24"/>
        </w:rPr>
        <w:t>等做出必要的澄清、说明或者补正。</w:t>
      </w:r>
    </w:p>
    <w:p w14:paraId="7D058831">
      <w:pPr>
        <w:spacing w:before="89" w:line="254" w:lineRule="auto"/>
        <w:ind w:left="1" w:right="6" w:firstLine="490"/>
        <w:rPr>
          <w:rFonts w:ascii="宋体" w:hAnsi="宋体" w:eastAsia="宋体" w:cs="宋体"/>
          <w:sz w:val="24"/>
          <w:szCs w:val="24"/>
        </w:rPr>
      </w:pPr>
      <w:r>
        <w:rPr>
          <w:rFonts w:ascii="宋体" w:hAnsi="宋体" w:eastAsia="宋体" w:cs="宋体"/>
          <w:spacing w:val="1"/>
          <w:sz w:val="24"/>
          <w:szCs w:val="24"/>
        </w:rPr>
        <w:t>（2）依照民法中的过失责任原则，澄清、说明或补正前评标委员会将按最</w:t>
      </w:r>
      <w:r>
        <w:rPr>
          <w:rFonts w:ascii="宋体" w:hAnsi="宋体" w:eastAsia="宋体" w:cs="宋体"/>
          <w:sz w:val="24"/>
          <w:szCs w:val="24"/>
        </w:rPr>
        <w:t>不利于投</w:t>
      </w:r>
      <w:r>
        <w:rPr>
          <w:rFonts w:ascii="宋体" w:hAnsi="宋体" w:eastAsia="宋体" w:cs="宋体"/>
          <w:spacing w:val="-1"/>
          <w:sz w:val="24"/>
          <w:szCs w:val="24"/>
        </w:rPr>
        <w:t>标投标人的原则对投标文件做出评判。</w:t>
      </w:r>
    </w:p>
    <w:p w14:paraId="3ADFE8BF">
      <w:pPr>
        <w:spacing w:before="87" w:line="253" w:lineRule="auto"/>
        <w:ind w:left="1" w:right="6" w:firstLine="490"/>
        <w:rPr>
          <w:rFonts w:ascii="宋体" w:hAnsi="宋体" w:eastAsia="宋体" w:cs="宋体"/>
          <w:sz w:val="24"/>
          <w:szCs w:val="24"/>
        </w:rPr>
      </w:pPr>
      <w:r>
        <w:rPr>
          <w:rFonts w:ascii="宋体" w:hAnsi="宋体" w:eastAsia="宋体" w:cs="宋体"/>
          <w:spacing w:val="1"/>
          <w:sz w:val="24"/>
          <w:szCs w:val="24"/>
        </w:rPr>
        <w:t>（3）评标委员会要求投标人澄清、说明或者补正投标文件应通过书面形式</w:t>
      </w:r>
      <w:r>
        <w:rPr>
          <w:rFonts w:ascii="宋体" w:hAnsi="宋体" w:eastAsia="宋体" w:cs="宋体"/>
          <w:sz w:val="24"/>
          <w:szCs w:val="24"/>
        </w:rPr>
        <w:t>做出。投</w:t>
      </w:r>
      <w:r>
        <w:rPr>
          <w:rFonts w:ascii="宋体" w:hAnsi="宋体" w:eastAsia="宋体" w:cs="宋体"/>
          <w:spacing w:val="-2"/>
          <w:sz w:val="24"/>
          <w:szCs w:val="24"/>
        </w:rPr>
        <w:t>标人应当在规定的澄清时限内按评标委员会要求的方式提交，投标人的澄清、说明或者补</w:t>
      </w:r>
      <w:r>
        <w:rPr>
          <w:rFonts w:ascii="宋体" w:hAnsi="宋体" w:eastAsia="宋体" w:cs="宋体"/>
          <w:spacing w:val="-1"/>
          <w:sz w:val="24"/>
          <w:szCs w:val="24"/>
        </w:rPr>
        <w:t>正应当由法定代表人或其授权代表签字或者加盖公章。</w:t>
      </w:r>
    </w:p>
    <w:p w14:paraId="7056C91A">
      <w:pPr>
        <w:spacing w:before="88" w:line="287" w:lineRule="auto"/>
        <w:ind w:left="2" w:firstLine="490"/>
        <w:rPr>
          <w:rFonts w:ascii="宋体" w:hAnsi="宋体" w:eastAsia="宋体" w:cs="宋体"/>
          <w:sz w:val="24"/>
          <w:szCs w:val="24"/>
        </w:rPr>
      </w:pPr>
      <w:r>
        <w:rPr>
          <w:rFonts w:ascii="宋体" w:hAnsi="宋体" w:eastAsia="宋体" w:cs="宋体"/>
          <w:spacing w:val="1"/>
          <w:sz w:val="24"/>
          <w:szCs w:val="24"/>
        </w:rPr>
        <w:t>（4）投标人的澄清、说明或者补正不得超出投标文件的范围或者改变投标</w:t>
      </w:r>
      <w:r>
        <w:rPr>
          <w:rFonts w:ascii="宋体" w:hAnsi="宋体" w:eastAsia="宋体" w:cs="宋体"/>
          <w:sz w:val="24"/>
          <w:szCs w:val="24"/>
        </w:rPr>
        <w:t>文件的实</w:t>
      </w:r>
      <w:r>
        <w:rPr>
          <w:rFonts w:ascii="宋体" w:hAnsi="宋体" w:eastAsia="宋体" w:cs="宋体"/>
          <w:spacing w:val="-1"/>
          <w:sz w:val="24"/>
          <w:szCs w:val="24"/>
        </w:rPr>
        <w:t>质性内容。澄清、说明或者补正的内容将作为合同履行的重要依据。</w:t>
      </w:r>
    </w:p>
    <w:p w14:paraId="69AAC70F">
      <w:pPr>
        <w:spacing w:before="1" w:line="217" w:lineRule="auto"/>
        <w:ind w:left="486"/>
        <w:rPr>
          <w:rFonts w:ascii="宋体" w:hAnsi="宋体" w:eastAsia="宋体" w:cs="宋体"/>
          <w:sz w:val="24"/>
          <w:szCs w:val="24"/>
        </w:rPr>
      </w:pPr>
      <w:r>
        <w:rPr>
          <w:rFonts w:ascii="宋体" w:hAnsi="宋体" w:eastAsia="宋体" w:cs="宋体"/>
          <w:b/>
          <w:bCs/>
          <w:spacing w:val="-4"/>
          <w:sz w:val="24"/>
          <w:szCs w:val="24"/>
        </w:rPr>
        <w:t>3、综合比较与评价</w:t>
      </w:r>
    </w:p>
    <w:p w14:paraId="1C75EC08">
      <w:pPr>
        <w:spacing w:before="91" w:line="287" w:lineRule="auto"/>
        <w:ind w:left="4" w:firstLine="476"/>
        <w:rPr>
          <w:rFonts w:ascii="宋体" w:hAnsi="宋体" w:eastAsia="宋体" w:cs="宋体"/>
          <w:sz w:val="24"/>
          <w:szCs w:val="24"/>
        </w:rPr>
      </w:pPr>
      <w:r>
        <w:rPr>
          <w:rFonts w:ascii="宋体" w:hAnsi="宋体" w:eastAsia="宋体" w:cs="宋体"/>
          <w:spacing w:val="-3"/>
          <w:sz w:val="24"/>
          <w:szCs w:val="24"/>
        </w:rPr>
        <w:t>评标委员会应按“评审要素及分值一览表</w:t>
      </w:r>
      <w:r>
        <w:rPr>
          <w:rFonts w:ascii="宋体" w:hAnsi="宋体" w:eastAsia="宋体" w:cs="宋体"/>
          <w:spacing w:val="-84"/>
          <w:sz w:val="24"/>
          <w:szCs w:val="24"/>
        </w:rPr>
        <w:t xml:space="preserve"> </w:t>
      </w:r>
      <w:r>
        <w:rPr>
          <w:rFonts w:ascii="宋体" w:hAnsi="宋体" w:eastAsia="宋体" w:cs="宋体"/>
          <w:spacing w:val="-3"/>
          <w:sz w:val="24"/>
          <w:szCs w:val="24"/>
        </w:rPr>
        <w:t>”中规定的评标标准，对通过符合性和响应</w:t>
      </w:r>
      <w:r>
        <w:rPr>
          <w:rFonts w:ascii="宋体" w:hAnsi="宋体" w:eastAsia="宋体" w:cs="宋体"/>
          <w:spacing w:val="-1"/>
          <w:sz w:val="24"/>
          <w:szCs w:val="24"/>
        </w:rPr>
        <w:t>性审查的投标文件进行商务和技术评估，综合比较与评价。</w:t>
      </w:r>
    </w:p>
    <w:p w14:paraId="7A80A44E">
      <w:pPr>
        <w:spacing w:line="287" w:lineRule="auto"/>
        <w:ind w:left="2" w:firstLine="478"/>
        <w:rPr>
          <w:rFonts w:ascii="宋体" w:hAnsi="宋体" w:eastAsia="宋体" w:cs="宋体"/>
          <w:sz w:val="24"/>
          <w:szCs w:val="24"/>
        </w:rPr>
      </w:pPr>
      <w:r>
        <w:rPr>
          <w:rFonts w:ascii="宋体" w:hAnsi="宋体" w:eastAsia="宋体" w:cs="宋体"/>
          <w:spacing w:val="-3"/>
          <w:sz w:val="24"/>
          <w:szCs w:val="24"/>
        </w:rPr>
        <w:t>评标委员会应审查投标人是否具备“落实政府采购政策</w:t>
      </w:r>
      <w:r>
        <w:rPr>
          <w:rFonts w:ascii="宋体" w:hAnsi="宋体" w:eastAsia="宋体" w:cs="宋体"/>
          <w:spacing w:val="-84"/>
          <w:sz w:val="24"/>
          <w:szCs w:val="24"/>
        </w:rPr>
        <w:t xml:space="preserve"> </w:t>
      </w:r>
      <w:r>
        <w:rPr>
          <w:rFonts w:ascii="宋体" w:hAnsi="宋体" w:eastAsia="宋体" w:cs="宋体"/>
          <w:spacing w:val="-3"/>
          <w:sz w:val="24"/>
          <w:szCs w:val="24"/>
        </w:rPr>
        <w:t>”的资格，如不符合相关文件</w:t>
      </w:r>
      <w:r>
        <w:rPr>
          <w:rFonts w:ascii="宋体" w:hAnsi="宋体" w:eastAsia="宋体" w:cs="宋体"/>
          <w:sz w:val="24"/>
          <w:szCs w:val="24"/>
        </w:rPr>
        <w:t>要求或投标人未提供相关声明或证明材料，投标人不可</w:t>
      </w:r>
      <w:r>
        <w:rPr>
          <w:rFonts w:ascii="宋体" w:hAnsi="宋体" w:eastAsia="宋体" w:cs="宋体"/>
          <w:spacing w:val="-1"/>
          <w:sz w:val="24"/>
          <w:szCs w:val="24"/>
        </w:rPr>
        <w:t>以享受价格折扣优惠政策。</w:t>
      </w:r>
    </w:p>
    <w:p w14:paraId="6147B608">
      <w:pPr>
        <w:spacing w:line="218" w:lineRule="auto"/>
        <w:ind w:left="480"/>
        <w:rPr>
          <w:rFonts w:ascii="宋体" w:hAnsi="宋体" w:eastAsia="宋体" w:cs="宋体"/>
          <w:sz w:val="24"/>
          <w:szCs w:val="24"/>
        </w:rPr>
      </w:pPr>
      <w:r>
        <w:rPr>
          <w:rFonts w:ascii="宋体" w:hAnsi="宋体" w:eastAsia="宋体" w:cs="宋体"/>
          <w:b/>
          <w:bCs/>
          <w:spacing w:val="-3"/>
          <w:sz w:val="24"/>
          <w:szCs w:val="24"/>
        </w:rPr>
        <w:t>4、推荐中标候选投标人</w:t>
      </w:r>
    </w:p>
    <w:p w14:paraId="5B4AD2C4">
      <w:pPr>
        <w:spacing w:before="92" w:line="287" w:lineRule="auto"/>
        <w:ind w:left="4" w:firstLine="476"/>
        <w:jc w:val="both"/>
        <w:rPr>
          <w:rFonts w:ascii="宋体" w:hAnsi="宋体" w:eastAsia="宋体" w:cs="宋体"/>
          <w:sz w:val="24"/>
          <w:szCs w:val="24"/>
        </w:rPr>
      </w:pPr>
      <w:r>
        <w:rPr>
          <w:rFonts w:ascii="宋体" w:hAnsi="宋体" w:eastAsia="宋体" w:cs="宋体"/>
          <w:spacing w:val="-2"/>
          <w:sz w:val="24"/>
          <w:szCs w:val="24"/>
        </w:rPr>
        <w:t>评标结果按评审后得分由高到低顺序排列。得分相同的，按投标报价由低到高顺序排列。得分且投标报价相同的并列。投标文件满足招标文件全部实质性要求，且按照评审因</w:t>
      </w:r>
      <w:r>
        <w:rPr>
          <w:rFonts w:ascii="宋体" w:hAnsi="宋体" w:eastAsia="宋体" w:cs="宋体"/>
          <w:spacing w:val="-1"/>
          <w:sz w:val="24"/>
          <w:szCs w:val="24"/>
        </w:rPr>
        <w:t>素的量化指标评审得分最高的投标人为排名第一的中标候选人。</w:t>
      </w:r>
    </w:p>
    <w:p w14:paraId="3C9A8181">
      <w:pPr>
        <w:spacing w:before="1" w:line="217" w:lineRule="auto"/>
        <w:ind w:left="486"/>
        <w:rPr>
          <w:rFonts w:ascii="宋体" w:hAnsi="宋体" w:eastAsia="宋体" w:cs="宋体"/>
          <w:sz w:val="24"/>
          <w:szCs w:val="24"/>
        </w:rPr>
      </w:pPr>
      <w:r>
        <w:rPr>
          <w:rFonts w:ascii="宋体" w:hAnsi="宋体" w:eastAsia="宋体" w:cs="宋体"/>
          <w:b/>
          <w:bCs/>
          <w:spacing w:val="-4"/>
          <w:sz w:val="24"/>
          <w:szCs w:val="24"/>
        </w:rPr>
        <w:t>5、编写评标报告</w:t>
      </w:r>
    </w:p>
    <w:p w14:paraId="03F6CBBA">
      <w:pPr>
        <w:spacing w:before="91" w:line="218" w:lineRule="auto"/>
        <w:ind w:left="253"/>
        <w:rPr>
          <w:rFonts w:ascii="宋体" w:hAnsi="宋体" w:eastAsia="宋体" w:cs="宋体"/>
          <w:sz w:val="24"/>
          <w:szCs w:val="24"/>
        </w:rPr>
      </w:pPr>
      <w:r>
        <w:rPr>
          <w:rFonts w:ascii="宋体" w:hAnsi="宋体" w:eastAsia="宋体" w:cs="宋体"/>
          <w:spacing w:val="-1"/>
          <w:sz w:val="24"/>
          <w:szCs w:val="24"/>
        </w:rPr>
        <w:t>（1）评标委员会应根据全体评标成员签字的原始评标记录和评标结果编写评标报告。</w:t>
      </w:r>
    </w:p>
    <w:p w14:paraId="49CF2E2F">
      <w:pPr>
        <w:spacing w:before="89" w:line="264" w:lineRule="auto"/>
        <w:ind w:firstLine="252"/>
        <w:rPr>
          <w:rFonts w:ascii="宋体" w:hAnsi="宋体" w:eastAsia="宋体" w:cs="宋体"/>
          <w:sz w:val="24"/>
          <w:szCs w:val="24"/>
        </w:rPr>
      </w:pPr>
      <w:r>
        <w:rPr>
          <w:rFonts w:ascii="宋体" w:hAnsi="宋体" w:eastAsia="宋体" w:cs="宋体"/>
          <w:spacing w:val="1"/>
          <w:sz w:val="24"/>
          <w:szCs w:val="24"/>
        </w:rPr>
        <w:t>（2）评标委员会成员对需要共同认定的事项存在争议的，应当按照</w:t>
      </w:r>
      <w:r>
        <w:rPr>
          <w:rFonts w:ascii="宋体" w:hAnsi="宋体" w:eastAsia="宋体" w:cs="宋体"/>
          <w:sz w:val="24"/>
          <w:szCs w:val="24"/>
        </w:rPr>
        <w:t>少数服从多数的原</w:t>
      </w:r>
      <w:r>
        <w:rPr>
          <w:rFonts w:ascii="宋体" w:hAnsi="宋体" w:eastAsia="宋体" w:cs="宋体"/>
          <w:spacing w:val="-2"/>
          <w:sz w:val="24"/>
          <w:szCs w:val="24"/>
        </w:rPr>
        <w:t>则做出结论。持不同意见的评标委员会成员应当在评标报告上签署不同意见及理由，否则</w:t>
      </w:r>
      <w:r>
        <w:rPr>
          <w:rFonts w:ascii="宋体" w:hAnsi="宋体" w:eastAsia="宋体" w:cs="宋体"/>
          <w:spacing w:val="-1"/>
          <w:sz w:val="24"/>
          <w:szCs w:val="24"/>
        </w:rPr>
        <w:t>视为同意评标报告。</w:t>
      </w:r>
    </w:p>
    <w:p w14:paraId="14656B20">
      <w:pPr>
        <w:spacing w:before="89" w:line="265" w:lineRule="auto"/>
        <w:ind w:firstLine="252"/>
        <w:rPr>
          <w:rFonts w:ascii="宋体" w:hAnsi="宋体" w:eastAsia="宋体" w:cs="宋体"/>
          <w:sz w:val="24"/>
          <w:szCs w:val="24"/>
        </w:rPr>
      </w:pPr>
      <w:r>
        <w:rPr>
          <w:rFonts w:ascii="宋体" w:hAnsi="宋体" w:eastAsia="宋体" w:cs="宋体"/>
          <w:spacing w:val="1"/>
          <w:sz w:val="24"/>
          <w:szCs w:val="24"/>
        </w:rPr>
        <w:t>（3）除出现分值汇总计算错误、分项评分超出评分标准范围、评标</w:t>
      </w:r>
      <w:r>
        <w:rPr>
          <w:rFonts w:ascii="宋体" w:hAnsi="宋体" w:eastAsia="宋体" w:cs="宋体"/>
          <w:sz w:val="24"/>
          <w:szCs w:val="24"/>
        </w:rPr>
        <w:t>委员会成员对客观</w:t>
      </w:r>
      <w:r>
        <w:rPr>
          <w:rFonts w:ascii="宋体" w:hAnsi="宋体" w:eastAsia="宋体" w:cs="宋体"/>
          <w:spacing w:val="-2"/>
          <w:sz w:val="24"/>
          <w:szCs w:val="24"/>
        </w:rPr>
        <w:t>评审因素评分不一致、经评标委员会认定评分畸高畸低的四种情况之一的以外，任何人不</w:t>
      </w:r>
      <w:r>
        <w:rPr>
          <w:rFonts w:ascii="宋体" w:hAnsi="宋体" w:eastAsia="宋体" w:cs="宋体"/>
          <w:spacing w:val="-1"/>
          <w:sz w:val="24"/>
          <w:szCs w:val="24"/>
        </w:rPr>
        <w:t>得修改评标结果。出现上述情形的处理方法：</w:t>
      </w:r>
    </w:p>
    <w:p w14:paraId="4233893C">
      <w:pPr>
        <w:spacing w:before="89" w:line="287" w:lineRule="auto"/>
        <w:ind w:firstLine="480"/>
        <w:rPr>
          <w:rFonts w:ascii="宋体" w:hAnsi="宋体" w:eastAsia="宋体" w:cs="宋体"/>
          <w:sz w:val="24"/>
          <w:szCs w:val="24"/>
        </w:rPr>
      </w:pPr>
      <w:r>
        <w:rPr>
          <w:rFonts w:ascii="宋体" w:hAnsi="宋体" w:eastAsia="宋体" w:cs="宋体"/>
          <w:spacing w:val="-2"/>
          <w:sz w:val="24"/>
          <w:szCs w:val="24"/>
        </w:rPr>
        <w:t>评标结果汇总完成，评标报告签署前，评标委员会应当当场修改评标结果，并在评标报告中记载。</w:t>
      </w:r>
    </w:p>
    <w:p w14:paraId="50137EC7">
      <w:pPr>
        <w:spacing w:line="287" w:lineRule="auto"/>
        <w:ind w:left="14" w:firstLine="466"/>
        <w:rPr>
          <w:rFonts w:ascii="宋体" w:hAnsi="宋体" w:eastAsia="宋体" w:cs="宋体"/>
          <w:sz w:val="24"/>
          <w:szCs w:val="24"/>
        </w:rPr>
      </w:pPr>
      <w:r>
        <w:rPr>
          <w:rFonts w:ascii="宋体" w:hAnsi="宋体" w:eastAsia="宋体" w:cs="宋体"/>
          <w:spacing w:val="-2"/>
          <w:sz w:val="24"/>
          <w:szCs w:val="24"/>
        </w:rPr>
        <w:t>评标结果汇总完成，评标报告签署后，应当组织原评标委员会进行重新评审，重新评审改变评标结果的，书面报告至财政局。</w:t>
      </w:r>
    </w:p>
    <w:p w14:paraId="285AFE05">
      <w:pPr>
        <w:spacing w:before="1" w:line="220" w:lineRule="auto"/>
        <w:ind w:left="2"/>
        <w:outlineLvl w:val="1"/>
        <w:rPr>
          <w:rFonts w:ascii="宋体" w:hAnsi="宋体" w:eastAsia="宋体" w:cs="宋体"/>
          <w:sz w:val="24"/>
          <w:szCs w:val="24"/>
        </w:rPr>
      </w:pPr>
      <w:bookmarkStart w:id="16" w:name="_Toc13098"/>
      <w:r>
        <w:rPr>
          <w:rFonts w:ascii="宋体" w:hAnsi="宋体" w:eastAsia="宋体" w:cs="宋体"/>
          <w:b/>
          <w:bCs/>
          <w:spacing w:val="-3"/>
          <w:sz w:val="24"/>
          <w:szCs w:val="24"/>
        </w:rPr>
        <w:t>十、无效投标情形</w:t>
      </w:r>
      <w:bookmarkEnd w:id="16"/>
    </w:p>
    <w:p w14:paraId="50FD2EAD">
      <w:pPr>
        <w:spacing w:before="88" w:line="219" w:lineRule="auto"/>
        <w:ind w:left="253"/>
        <w:rPr>
          <w:rFonts w:ascii="宋体" w:hAnsi="宋体" w:eastAsia="宋体" w:cs="宋体"/>
          <w:sz w:val="24"/>
          <w:szCs w:val="24"/>
        </w:rPr>
      </w:pPr>
      <w:r>
        <w:rPr>
          <w:rFonts w:ascii="宋体" w:hAnsi="宋体" w:eastAsia="宋体" w:cs="宋体"/>
          <w:b/>
          <w:bCs/>
          <w:spacing w:val="-1"/>
          <w:sz w:val="24"/>
          <w:szCs w:val="24"/>
        </w:rPr>
        <w:t>（一）投标人存在下列情况之一的，投标无效:</w:t>
      </w:r>
    </w:p>
    <w:p w14:paraId="05676CFA">
      <w:pPr>
        <w:spacing w:before="90" w:line="219" w:lineRule="auto"/>
        <w:ind w:left="499"/>
        <w:rPr>
          <w:rFonts w:ascii="宋体" w:hAnsi="宋体" w:eastAsia="宋体" w:cs="宋体"/>
          <w:sz w:val="24"/>
          <w:szCs w:val="24"/>
        </w:rPr>
      </w:pPr>
      <w:r>
        <w:rPr>
          <w:rFonts w:ascii="宋体" w:hAnsi="宋体" w:eastAsia="宋体" w:cs="宋体"/>
          <w:spacing w:val="-2"/>
          <w:sz w:val="24"/>
          <w:szCs w:val="24"/>
        </w:rPr>
        <w:t>1、未按照招标文件的规定提交投标保证金；</w:t>
      </w:r>
    </w:p>
    <w:p w14:paraId="7A45C1A6">
      <w:pPr>
        <w:spacing w:before="86" w:line="219" w:lineRule="auto"/>
        <w:ind w:left="484"/>
        <w:rPr>
          <w:rFonts w:ascii="宋体" w:hAnsi="宋体" w:eastAsia="宋体" w:cs="宋体"/>
          <w:sz w:val="24"/>
          <w:szCs w:val="24"/>
        </w:rPr>
      </w:pPr>
      <w:r>
        <w:rPr>
          <w:rFonts w:ascii="宋体" w:hAnsi="宋体" w:eastAsia="宋体" w:cs="宋体"/>
          <w:spacing w:val="-1"/>
          <w:sz w:val="24"/>
          <w:szCs w:val="24"/>
        </w:rPr>
        <w:t>2、投标文件未按招标文件要求签署、盖章；</w:t>
      </w:r>
    </w:p>
    <w:p w14:paraId="37D3EC7F">
      <w:pPr>
        <w:spacing w:before="91" w:line="219" w:lineRule="auto"/>
        <w:ind w:left="486"/>
        <w:rPr>
          <w:rFonts w:ascii="宋体" w:hAnsi="宋体" w:eastAsia="宋体" w:cs="宋体"/>
          <w:sz w:val="24"/>
          <w:szCs w:val="24"/>
        </w:rPr>
      </w:pPr>
      <w:r>
        <w:rPr>
          <w:rFonts w:ascii="宋体" w:hAnsi="宋体" w:eastAsia="宋体" w:cs="宋体"/>
          <w:spacing w:val="-1"/>
          <w:sz w:val="24"/>
          <w:szCs w:val="24"/>
        </w:rPr>
        <w:t>3、不具备招标文件中规定的资格要求；</w:t>
      </w:r>
    </w:p>
    <w:p w14:paraId="7B20C34F">
      <w:pPr>
        <w:spacing w:before="89" w:line="218" w:lineRule="auto"/>
        <w:ind w:left="480"/>
        <w:rPr>
          <w:rFonts w:ascii="宋体" w:hAnsi="宋体" w:eastAsia="宋体" w:cs="宋体"/>
          <w:sz w:val="24"/>
          <w:szCs w:val="24"/>
        </w:rPr>
      </w:pPr>
      <w:r>
        <w:rPr>
          <w:rFonts w:ascii="宋体" w:hAnsi="宋体" w:eastAsia="宋体" w:cs="宋体"/>
          <w:spacing w:val="-1"/>
          <w:sz w:val="24"/>
          <w:szCs w:val="24"/>
        </w:rPr>
        <w:t>4、报价超过招标文件中规定的预算金额或者最高限价；</w:t>
      </w:r>
    </w:p>
    <w:p w14:paraId="2573051C">
      <w:pPr>
        <w:spacing w:before="88" w:line="219" w:lineRule="auto"/>
        <w:ind w:left="486"/>
        <w:rPr>
          <w:rFonts w:ascii="宋体" w:hAnsi="宋体" w:eastAsia="宋体" w:cs="宋体"/>
          <w:sz w:val="24"/>
          <w:szCs w:val="24"/>
        </w:rPr>
      </w:pPr>
      <w:r>
        <w:rPr>
          <w:rFonts w:ascii="宋体" w:hAnsi="宋体" w:eastAsia="宋体" w:cs="宋体"/>
          <w:spacing w:val="-1"/>
          <w:sz w:val="24"/>
          <w:szCs w:val="24"/>
        </w:rPr>
        <w:t>5、投标文件含有采购人不能接受的附加条件；</w:t>
      </w:r>
    </w:p>
    <w:p w14:paraId="1797D827">
      <w:pPr>
        <w:spacing w:before="90" w:line="218" w:lineRule="auto"/>
        <w:ind w:left="483"/>
        <w:rPr>
          <w:rFonts w:ascii="宋体" w:hAnsi="宋体" w:eastAsia="宋体" w:cs="宋体"/>
          <w:sz w:val="24"/>
          <w:szCs w:val="24"/>
        </w:rPr>
      </w:pPr>
      <w:r>
        <w:rPr>
          <w:rFonts w:ascii="宋体" w:hAnsi="宋体" w:eastAsia="宋体" w:cs="宋体"/>
          <w:spacing w:val="-1"/>
          <w:sz w:val="24"/>
          <w:szCs w:val="24"/>
        </w:rPr>
        <w:t>6、有选择的报价将不予接受，按无效投标处理；</w:t>
      </w:r>
    </w:p>
    <w:p w14:paraId="022B9907">
      <w:pPr>
        <w:spacing w:before="88" w:line="254" w:lineRule="auto"/>
        <w:ind w:left="3" w:firstLine="483"/>
        <w:rPr>
          <w:rFonts w:ascii="宋体" w:hAnsi="宋体" w:eastAsia="宋体" w:cs="宋体"/>
          <w:sz w:val="24"/>
          <w:szCs w:val="24"/>
        </w:rPr>
      </w:pPr>
      <w:r>
        <w:rPr>
          <w:rFonts w:ascii="宋体" w:hAnsi="宋体" w:eastAsia="宋体" w:cs="宋体"/>
          <w:spacing w:val="-1"/>
          <w:sz w:val="24"/>
          <w:szCs w:val="24"/>
        </w:rPr>
        <w:t>7、按《政府采购货物和服务招标投标管理办法》（财政部令第87</w:t>
      </w:r>
      <w:r>
        <w:rPr>
          <w:rFonts w:ascii="宋体" w:hAnsi="宋体" w:eastAsia="宋体" w:cs="宋体"/>
          <w:spacing w:val="-43"/>
          <w:sz w:val="24"/>
          <w:szCs w:val="24"/>
        </w:rPr>
        <w:t xml:space="preserve"> </w:t>
      </w:r>
      <w:r>
        <w:rPr>
          <w:rFonts w:ascii="宋体" w:hAnsi="宋体" w:eastAsia="宋体" w:cs="宋体"/>
          <w:spacing w:val="-1"/>
          <w:sz w:val="24"/>
          <w:szCs w:val="24"/>
        </w:rPr>
        <w:t>号）修正后的报价经投标人确认后产生约束力，投标人不确认的，其投标无效；</w:t>
      </w:r>
    </w:p>
    <w:p w14:paraId="68F3AFC6">
      <w:pPr>
        <w:spacing w:before="89" w:line="218" w:lineRule="auto"/>
        <w:ind w:firstLine="476" w:firstLineChars="200"/>
        <w:rPr>
          <w:rFonts w:ascii="宋体" w:hAnsi="宋体" w:eastAsia="宋体" w:cs="宋体"/>
          <w:spacing w:val="-1"/>
          <w:sz w:val="24"/>
          <w:szCs w:val="24"/>
        </w:rPr>
      </w:pPr>
      <w:r>
        <w:rPr>
          <w:rFonts w:ascii="宋体" w:hAnsi="宋体" w:eastAsia="宋体" w:cs="宋体"/>
          <w:spacing w:val="-1"/>
          <w:sz w:val="24"/>
          <w:szCs w:val="24"/>
        </w:rPr>
        <w:t>8、为本采购项目提供前期整体设计、规范编制或者项目管理、监理、检测等服务的投标人。</w:t>
      </w:r>
    </w:p>
    <w:p w14:paraId="681BB13B">
      <w:pPr>
        <w:spacing w:before="86" w:line="219" w:lineRule="auto"/>
        <w:ind w:left="252"/>
        <w:rPr>
          <w:rFonts w:ascii="宋体" w:hAnsi="宋体" w:eastAsia="宋体" w:cs="宋体"/>
          <w:sz w:val="24"/>
          <w:szCs w:val="24"/>
        </w:rPr>
      </w:pPr>
      <w:r>
        <w:rPr>
          <w:rFonts w:ascii="宋体" w:hAnsi="宋体" w:eastAsia="宋体" w:cs="宋体"/>
          <w:b/>
          <w:bCs/>
          <w:spacing w:val="-3"/>
          <w:sz w:val="24"/>
          <w:szCs w:val="24"/>
        </w:rPr>
        <w:t>（二）投标人存在下列情形之一的，视为串通投标，其投标无效：</w:t>
      </w:r>
    </w:p>
    <w:p w14:paraId="6376B374">
      <w:pPr>
        <w:spacing w:before="89" w:line="219" w:lineRule="auto"/>
        <w:ind w:left="618"/>
        <w:rPr>
          <w:rFonts w:ascii="宋体" w:hAnsi="宋体" w:eastAsia="宋体" w:cs="宋体"/>
          <w:sz w:val="24"/>
          <w:szCs w:val="24"/>
        </w:rPr>
      </w:pPr>
      <w:r>
        <w:rPr>
          <w:rFonts w:ascii="宋体" w:hAnsi="宋体" w:eastAsia="宋体" w:cs="宋体"/>
          <w:spacing w:val="-1"/>
          <w:sz w:val="24"/>
          <w:szCs w:val="24"/>
        </w:rPr>
        <w:t>1、不同投标人的投标文件由同一单位或者</w:t>
      </w:r>
      <w:r>
        <w:rPr>
          <w:rFonts w:ascii="宋体" w:hAnsi="宋体" w:eastAsia="宋体" w:cs="宋体"/>
          <w:spacing w:val="-2"/>
          <w:sz w:val="24"/>
          <w:szCs w:val="24"/>
        </w:rPr>
        <w:t>个人编制；</w:t>
      </w:r>
    </w:p>
    <w:p w14:paraId="426B1FDD">
      <w:pPr>
        <w:spacing w:before="87" w:line="219" w:lineRule="auto"/>
        <w:ind w:left="603"/>
        <w:rPr>
          <w:rFonts w:ascii="宋体" w:hAnsi="宋体" w:eastAsia="宋体" w:cs="宋体"/>
          <w:sz w:val="24"/>
          <w:szCs w:val="24"/>
        </w:rPr>
      </w:pPr>
      <w:r>
        <w:rPr>
          <w:rFonts w:ascii="宋体" w:hAnsi="宋体" w:eastAsia="宋体" w:cs="宋体"/>
          <w:spacing w:val="-1"/>
          <w:sz w:val="24"/>
          <w:szCs w:val="24"/>
        </w:rPr>
        <w:t>2、不同投标人委托同一单位或者个人办理投标事宜；</w:t>
      </w:r>
    </w:p>
    <w:p w14:paraId="1561C226">
      <w:pPr>
        <w:spacing w:before="89" w:line="219" w:lineRule="auto"/>
        <w:ind w:left="605"/>
        <w:rPr>
          <w:rFonts w:ascii="宋体" w:hAnsi="宋体" w:eastAsia="宋体" w:cs="宋体"/>
          <w:sz w:val="24"/>
          <w:szCs w:val="24"/>
        </w:rPr>
      </w:pPr>
      <w:r>
        <w:rPr>
          <w:rFonts w:ascii="宋体" w:hAnsi="宋体" w:eastAsia="宋体" w:cs="宋体"/>
          <w:spacing w:val="-1"/>
          <w:sz w:val="24"/>
          <w:szCs w:val="24"/>
        </w:rPr>
        <w:t>3、不同投标人的投标文件载明的项目管理成员或者联系人员为同一人；</w:t>
      </w:r>
    </w:p>
    <w:p w14:paraId="30D22A23">
      <w:pPr>
        <w:spacing w:before="89" w:line="218" w:lineRule="auto"/>
        <w:ind w:left="600"/>
        <w:rPr>
          <w:rFonts w:ascii="宋体" w:hAnsi="宋体" w:eastAsia="宋体" w:cs="宋体"/>
          <w:sz w:val="24"/>
          <w:szCs w:val="24"/>
        </w:rPr>
      </w:pPr>
      <w:r>
        <w:rPr>
          <w:rFonts w:ascii="宋体" w:hAnsi="宋体" w:eastAsia="宋体" w:cs="宋体"/>
          <w:sz w:val="24"/>
          <w:szCs w:val="24"/>
        </w:rPr>
        <w:t>4、不同投标人的投标文件异常一致或者投</w:t>
      </w:r>
      <w:r>
        <w:rPr>
          <w:rFonts w:ascii="宋体" w:hAnsi="宋体" w:eastAsia="宋体" w:cs="宋体"/>
          <w:spacing w:val="-1"/>
          <w:sz w:val="24"/>
          <w:szCs w:val="24"/>
        </w:rPr>
        <w:t>标报价呈规律性差异；</w:t>
      </w:r>
    </w:p>
    <w:p w14:paraId="53B7855C">
      <w:pPr>
        <w:spacing w:before="89" w:line="219" w:lineRule="auto"/>
        <w:ind w:left="605"/>
        <w:rPr>
          <w:rFonts w:ascii="宋体" w:hAnsi="宋体" w:eastAsia="宋体" w:cs="宋体"/>
          <w:sz w:val="24"/>
          <w:szCs w:val="24"/>
        </w:rPr>
      </w:pPr>
      <w:r>
        <w:rPr>
          <w:rFonts w:ascii="宋体" w:hAnsi="宋体" w:eastAsia="宋体" w:cs="宋体"/>
          <w:spacing w:val="-1"/>
          <w:sz w:val="24"/>
          <w:szCs w:val="24"/>
        </w:rPr>
        <w:t>5、不同投标人的投标文件相互混装；</w:t>
      </w:r>
    </w:p>
    <w:p w14:paraId="307CFB51">
      <w:pPr>
        <w:spacing w:before="90" w:line="219" w:lineRule="auto"/>
        <w:ind w:left="602"/>
        <w:rPr>
          <w:rFonts w:ascii="宋体" w:hAnsi="宋体" w:eastAsia="宋体" w:cs="宋体"/>
          <w:sz w:val="24"/>
          <w:szCs w:val="24"/>
        </w:rPr>
      </w:pPr>
      <w:r>
        <w:rPr>
          <w:rFonts w:ascii="宋体" w:hAnsi="宋体" w:eastAsia="宋体" w:cs="宋体"/>
          <w:spacing w:val="-1"/>
          <w:sz w:val="24"/>
          <w:szCs w:val="24"/>
        </w:rPr>
        <w:t>6、不同投标人的投标保证金从同一单位或者个人的账户转出。</w:t>
      </w:r>
    </w:p>
    <w:p w14:paraId="439CC7B3">
      <w:pPr>
        <w:spacing w:before="89" w:line="218" w:lineRule="auto"/>
        <w:ind w:left="252"/>
        <w:rPr>
          <w:rFonts w:ascii="宋体" w:hAnsi="宋体" w:eastAsia="宋体" w:cs="宋体"/>
          <w:sz w:val="24"/>
          <w:szCs w:val="24"/>
        </w:rPr>
      </w:pPr>
      <w:r>
        <w:rPr>
          <w:rFonts w:ascii="宋体" w:hAnsi="宋体" w:eastAsia="宋体" w:cs="宋体"/>
          <w:b/>
          <w:bCs/>
          <w:spacing w:val="-3"/>
          <w:sz w:val="24"/>
          <w:szCs w:val="24"/>
        </w:rPr>
        <w:t>（三）投标人不得以低于成本的报价参加本次采购项目。</w:t>
      </w:r>
    </w:p>
    <w:p w14:paraId="5C355F44">
      <w:pPr>
        <w:spacing w:before="86" w:line="288" w:lineRule="auto"/>
        <w:ind w:left="1" w:right="61" w:firstLine="478"/>
        <w:jc w:val="both"/>
        <w:rPr>
          <w:rFonts w:ascii="宋体" w:hAnsi="宋体" w:eastAsia="宋体" w:cs="宋体"/>
          <w:sz w:val="24"/>
          <w:szCs w:val="24"/>
        </w:rPr>
      </w:pPr>
      <w:r>
        <w:rPr>
          <w:rFonts w:ascii="宋体" w:hAnsi="宋体" w:eastAsia="宋体" w:cs="宋体"/>
          <w:spacing w:val="-2"/>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w:t>
      </w:r>
      <w:r>
        <w:rPr>
          <w:rFonts w:ascii="宋体" w:hAnsi="宋体" w:eastAsia="宋体" w:cs="宋体"/>
          <w:spacing w:val="-3"/>
          <w:sz w:val="24"/>
          <w:szCs w:val="24"/>
        </w:rPr>
        <w:t>投标处理。</w:t>
      </w:r>
    </w:p>
    <w:p w14:paraId="355BD58D">
      <w:pPr>
        <w:spacing w:line="220" w:lineRule="auto"/>
        <w:ind w:left="1"/>
        <w:outlineLvl w:val="1"/>
        <w:rPr>
          <w:rFonts w:ascii="宋体" w:hAnsi="宋体" w:eastAsia="宋体" w:cs="宋体"/>
          <w:sz w:val="24"/>
          <w:szCs w:val="24"/>
        </w:rPr>
      </w:pPr>
      <w:bookmarkStart w:id="17" w:name="_Toc19021"/>
      <w:r>
        <w:rPr>
          <w:rFonts w:ascii="宋体" w:hAnsi="宋体" w:eastAsia="宋体" w:cs="宋体"/>
          <w:b/>
          <w:bCs/>
          <w:spacing w:val="-4"/>
          <w:sz w:val="24"/>
          <w:szCs w:val="24"/>
        </w:rPr>
        <w:t>十一、中标</w:t>
      </w:r>
      <w:bookmarkEnd w:id="17"/>
    </w:p>
    <w:p w14:paraId="1B293831">
      <w:pPr>
        <w:spacing w:before="86" w:line="218" w:lineRule="auto"/>
        <w:ind w:left="252"/>
        <w:rPr>
          <w:rFonts w:ascii="宋体" w:hAnsi="宋体" w:eastAsia="宋体" w:cs="宋体"/>
          <w:sz w:val="24"/>
          <w:szCs w:val="24"/>
        </w:rPr>
      </w:pPr>
      <w:r>
        <w:rPr>
          <w:rFonts w:ascii="宋体" w:hAnsi="宋体" w:eastAsia="宋体" w:cs="宋体"/>
          <w:spacing w:val="-1"/>
          <w:sz w:val="24"/>
          <w:szCs w:val="24"/>
        </w:rPr>
        <w:t>（一）采购代理机构在评标工作结束后2个工作日</w:t>
      </w:r>
      <w:r>
        <w:rPr>
          <w:rFonts w:ascii="宋体" w:hAnsi="宋体" w:eastAsia="宋体" w:cs="宋体"/>
          <w:spacing w:val="-2"/>
          <w:sz w:val="24"/>
          <w:szCs w:val="24"/>
        </w:rPr>
        <w:t>内将评标报告送采购人。</w:t>
      </w:r>
    </w:p>
    <w:p w14:paraId="7C08F070">
      <w:pPr>
        <w:spacing w:before="91" w:line="270" w:lineRule="auto"/>
        <w:ind w:left="1" w:right="61" w:firstLine="250"/>
        <w:rPr>
          <w:rFonts w:ascii="宋体" w:hAnsi="宋体" w:eastAsia="宋体" w:cs="宋体"/>
          <w:sz w:val="24"/>
          <w:szCs w:val="24"/>
        </w:rPr>
      </w:pPr>
      <w:r>
        <w:rPr>
          <w:rFonts w:ascii="宋体" w:hAnsi="宋体" w:eastAsia="宋体" w:cs="宋体"/>
          <w:spacing w:val="-3"/>
          <w:sz w:val="24"/>
          <w:szCs w:val="24"/>
        </w:rPr>
        <w:t>（二）采购人在收到评标报告之日起5个工作日内，在评标报告确定的中标候选人名单中按顺序确定中标投标人。（采购人在收到评标报告5个工作日内未按评标报告推荐的中</w:t>
      </w:r>
      <w:r>
        <w:rPr>
          <w:rFonts w:ascii="宋体" w:hAnsi="宋体" w:eastAsia="宋体" w:cs="宋体"/>
          <w:spacing w:val="-2"/>
          <w:sz w:val="24"/>
          <w:szCs w:val="24"/>
        </w:rPr>
        <w:t>标候选人顺序确定中标投标人，又不能说明合法理由的，视同按评标报告推荐的顺序确定</w:t>
      </w:r>
      <w:r>
        <w:rPr>
          <w:rFonts w:ascii="宋体" w:hAnsi="宋体" w:eastAsia="宋体" w:cs="宋体"/>
          <w:spacing w:val="-1"/>
          <w:sz w:val="24"/>
          <w:szCs w:val="24"/>
        </w:rPr>
        <w:t>中标投标人，采购代理机构将发布中标公告。）</w:t>
      </w:r>
    </w:p>
    <w:p w14:paraId="51D98E6C">
      <w:pPr>
        <w:spacing w:before="54" w:line="272" w:lineRule="auto"/>
        <w:ind w:right="61" w:firstLine="252"/>
        <w:rPr>
          <w:rFonts w:ascii="宋体" w:hAnsi="宋体" w:eastAsia="宋体" w:cs="宋体"/>
          <w:sz w:val="24"/>
          <w:szCs w:val="24"/>
        </w:rPr>
      </w:pPr>
      <w:r>
        <w:rPr>
          <w:rFonts w:ascii="宋体" w:hAnsi="宋体" w:eastAsia="宋体" w:cs="宋体"/>
          <w:spacing w:val="-3"/>
          <w:sz w:val="24"/>
          <w:szCs w:val="24"/>
        </w:rPr>
        <w:t>（三）采购代理机构将在中标投标人确定之日起</w:t>
      </w:r>
      <w:r>
        <w:rPr>
          <w:rFonts w:ascii="宋体" w:hAnsi="宋体" w:eastAsia="宋体" w:cs="宋体"/>
          <w:spacing w:val="-43"/>
          <w:sz w:val="24"/>
          <w:szCs w:val="24"/>
        </w:rPr>
        <w:t xml:space="preserve"> </w:t>
      </w:r>
      <w:r>
        <w:rPr>
          <w:rFonts w:ascii="宋体" w:hAnsi="宋体" w:eastAsia="宋体" w:cs="宋体"/>
          <w:spacing w:val="-3"/>
          <w:sz w:val="24"/>
          <w:szCs w:val="24"/>
        </w:rPr>
        <w:t>2</w:t>
      </w:r>
      <w:r>
        <w:rPr>
          <w:rFonts w:ascii="宋体" w:hAnsi="宋体" w:eastAsia="宋体" w:cs="宋体"/>
          <w:spacing w:val="-50"/>
          <w:sz w:val="24"/>
          <w:szCs w:val="24"/>
        </w:rPr>
        <w:t xml:space="preserve"> </w:t>
      </w:r>
      <w:r>
        <w:rPr>
          <w:rFonts w:ascii="宋体" w:hAnsi="宋体" w:eastAsia="宋体" w:cs="宋体"/>
          <w:spacing w:val="-3"/>
          <w:sz w:val="24"/>
          <w:szCs w:val="24"/>
        </w:rPr>
        <w:t>个工作日内，发布媒体为【</w:t>
      </w:r>
      <w:r>
        <w:fldChar w:fldCharType="begin"/>
      </w:r>
      <w:r>
        <w:instrText xml:space="preserve"> HYPERLINK "http://www.ccgp-shaanxi.gov.cn" </w:instrText>
      </w:r>
      <w:r>
        <w:fldChar w:fldCharType="separate"/>
      </w:r>
      <w:r>
        <w:rPr>
          <w:rFonts w:ascii="宋体" w:hAnsi="宋体" w:eastAsia="宋体" w:cs="宋体"/>
          <w:spacing w:val="-3"/>
          <w:sz w:val="24"/>
          <w:szCs w:val="24"/>
        </w:rPr>
        <w:t>陕西省政</w:t>
      </w:r>
      <w:r>
        <w:rPr>
          <w:rFonts w:ascii="宋体" w:hAnsi="宋体" w:eastAsia="宋体" w:cs="宋体"/>
          <w:spacing w:val="-3"/>
          <w:sz w:val="24"/>
          <w:szCs w:val="24"/>
        </w:rPr>
        <w:fldChar w:fldCharType="end"/>
      </w:r>
      <w:r>
        <w:fldChar w:fldCharType="begin"/>
      </w:r>
      <w:r>
        <w:instrText xml:space="preserve"> HYPERLINK "http://www.ccgp-shaanxi.gov.cn" </w:instrText>
      </w:r>
      <w:r>
        <w:fldChar w:fldCharType="separate"/>
      </w:r>
      <w:r>
        <w:rPr>
          <w:rFonts w:ascii="宋体" w:hAnsi="宋体" w:eastAsia="宋体" w:cs="宋体"/>
          <w:spacing w:val="-1"/>
          <w:sz w:val="24"/>
          <w:szCs w:val="24"/>
        </w:rPr>
        <w:t>府采购</w:t>
      </w:r>
      <w:r>
        <w:rPr>
          <w:rFonts w:ascii="宋体" w:hAnsi="宋体" w:eastAsia="宋体" w:cs="宋体"/>
          <w:spacing w:val="-60"/>
          <w:sz w:val="24"/>
          <w:szCs w:val="24"/>
        </w:rPr>
        <w:t xml:space="preserve"> </w:t>
      </w:r>
      <w:r>
        <w:rPr>
          <w:rFonts w:ascii="宋体" w:hAnsi="宋体" w:eastAsia="宋体" w:cs="宋体"/>
          <w:spacing w:val="-1"/>
          <w:sz w:val="24"/>
          <w:szCs w:val="24"/>
        </w:rPr>
        <w:t>网</w:t>
      </w:r>
      <w:r>
        <w:rPr>
          <w:rFonts w:ascii="宋体" w:hAnsi="宋体" w:eastAsia="宋体" w:cs="宋体"/>
          <w:spacing w:val="-1"/>
          <w:sz w:val="24"/>
          <w:szCs w:val="24"/>
        </w:rPr>
        <w:fldChar w:fldCharType="end"/>
      </w:r>
      <w:r>
        <w:rPr>
          <w:rFonts w:ascii="宋体" w:hAnsi="宋体" w:eastAsia="宋体" w:cs="宋体"/>
          <w:spacing w:val="-1"/>
          <w:sz w:val="24"/>
          <w:szCs w:val="24"/>
        </w:rPr>
        <w:t>（</w:t>
      </w:r>
      <w:r>
        <w:rPr>
          <w:rFonts w:ascii="宋体" w:hAnsi="宋体" w:eastAsia="宋体" w:cs="宋体"/>
          <w:spacing w:val="-51"/>
          <w:sz w:val="24"/>
          <w:szCs w:val="24"/>
        </w:rPr>
        <w:t xml:space="preserve"> </w:t>
      </w:r>
      <w:r>
        <w:fldChar w:fldCharType="begin"/>
      </w:r>
      <w:r>
        <w:instrText xml:space="preserve"> HYPERLINK "https://www.ccgp-shaanxi.gov.cn" </w:instrText>
      </w:r>
      <w:r>
        <w:fldChar w:fldCharType="separate"/>
      </w:r>
      <w:r>
        <w:rPr>
          <w:rFonts w:ascii="宋体" w:hAnsi="宋体" w:eastAsia="宋体" w:cs="宋体"/>
          <w:spacing w:val="-1"/>
          <w:sz w:val="24"/>
          <w:szCs w:val="24"/>
        </w:rPr>
        <w:t>www.ccgp-shaanxi.gov.cn</w:t>
      </w:r>
      <w:r>
        <w:rPr>
          <w:rFonts w:ascii="宋体" w:hAnsi="宋体" w:eastAsia="宋体" w:cs="宋体"/>
          <w:spacing w:val="-1"/>
          <w:sz w:val="24"/>
          <w:szCs w:val="24"/>
        </w:rPr>
        <w:fldChar w:fldCharType="end"/>
      </w:r>
      <w:r>
        <w:rPr>
          <w:rFonts w:ascii="宋体" w:hAnsi="宋体" w:eastAsia="宋体" w:cs="宋体"/>
          <w:spacing w:val="-52"/>
          <w:sz w:val="24"/>
          <w:szCs w:val="24"/>
        </w:rPr>
        <w:t xml:space="preserve"> </w:t>
      </w:r>
      <w:r>
        <w:rPr>
          <w:rFonts w:ascii="宋体" w:hAnsi="宋体" w:eastAsia="宋体" w:cs="宋体"/>
          <w:spacing w:val="-1"/>
          <w:sz w:val="24"/>
          <w:szCs w:val="24"/>
        </w:rPr>
        <w:t>）</w:t>
      </w:r>
      <w:r>
        <w:rPr>
          <w:rFonts w:ascii="宋体" w:hAnsi="宋体" w:eastAsia="宋体" w:cs="宋体"/>
          <w:spacing w:val="-56"/>
          <w:sz w:val="24"/>
          <w:szCs w:val="24"/>
        </w:rPr>
        <w:t xml:space="preserve"> </w:t>
      </w:r>
      <w:r>
        <w:rPr>
          <w:rFonts w:ascii="宋体" w:hAnsi="宋体" w:eastAsia="宋体" w:cs="宋体"/>
          <w:spacing w:val="-1"/>
          <w:sz w:val="24"/>
          <w:szCs w:val="24"/>
        </w:rPr>
        <w:t>】</w:t>
      </w:r>
      <w:r>
        <w:rPr>
          <w:rFonts w:ascii="宋体" w:hAnsi="宋体" w:eastAsia="宋体" w:cs="宋体"/>
          <w:spacing w:val="-62"/>
          <w:sz w:val="24"/>
          <w:szCs w:val="24"/>
        </w:rPr>
        <w:t xml:space="preserve"> </w:t>
      </w:r>
      <w:r>
        <w:rPr>
          <w:rFonts w:ascii="宋体" w:hAnsi="宋体" w:eastAsia="宋体" w:cs="宋体"/>
          <w:spacing w:val="-1"/>
          <w:sz w:val="24"/>
          <w:szCs w:val="24"/>
        </w:rPr>
        <w:t>、</w:t>
      </w:r>
      <w:r>
        <w:rPr>
          <w:rFonts w:ascii="宋体" w:hAnsi="宋体" w:eastAsia="宋体" w:cs="宋体"/>
          <w:spacing w:val="-87"/>
          <w:sz w:val="24"/>
          <w:szCs w:val="24"/>
        </w:rPr>
        <w:t xml:space="preserve"> </w:t>
      </w:r>
      <w:r>
        <w:rPr>
          <w:rFonts w:ascii="宋体" w:hAnsi="宋体" w:eastAsia="宋体" w:cs="宋体"/>
          <w:spacing w:val="-2"/>
          <w:sz w:val="24"/>
          <w:szCs w:val="24"/>
        </w:rPr>
        <w:t>【</w:t>
      </w:r>
      <w:r>
        <w:rPr>
          <w:rFonts w:ascii="宋体" w:hAnsi="宋体" w:eastAsia="宋体" w:cs="宋体"/>
          <w:spacing w:val="-44"/>
          <w:sz w:val="24"/>
          <w:szCs w:val="24"/>
        </w:rPr>
        <w:t xml:space="preserve"> </w:t>
      </w:r>
      <w:r>
        <w:rPr>
          <w:rFonts w:ascii="宋体" w:hAnsi="宋体" w:eastAsia="宋体" w:cs="宋体"/>
          <w:spacing w:val="-2"/>
          <w:sz w:val="24"/>
          <w:szCs w:val="24"/>
        </w:rPr>
        <w:t>全</w:t>
      </w:r>
      <w:r>
        <w:rPr>
          <w:rFonts w:ascii="宋体" w:hAnsi="宋体" w:eastAsia="宋体" w:cs="宋体"/>
          <w:spacing w:val="-56"/>
          <w:sz w:val="24"/>
          <w:szCs w:val="24"/>
        </w:rPr>
        <w:t xml:space="preserve"> </w:t>
      </w:r>
      <w:r>
        <w:rPr>
          <w:rFonts w:ascii="宋体" w:hAnsi="宋体" w:eastAsia="宋体" w:cs="宋体"/>
          <w:spacing w:val="-2"/>
          <w:sz w:val="24"/>
          <w:szCs w:val="24"/>
        </w:rPr>
        <w:t>国</w:t>
      </w:r>
      <w:r>
        <w:rPr>
          <w:rFonts w:ascii="宋体" w:hAnsi="宋体" w:eastAsia="宋体" w:cs="宋体"/>
          <w:spacing w:val="-70"/>
          <w:sz w:val="24"/>
          <w:szCs w:val="24"/>
        </w:rPr>
        <w:t xml:space="preserve"> </w:t>
      </w:r>
      <w:r>
        <w:rPr>
          <w:rFonts w:ascii="宋体" w:hAnsi="宋体" w:eastAsia="宋体" w:cs="宋体"/>
          <w:spacing w:val="-2"/>
          <w:sz w:val="24"/>
          <w:szCs w:val="24"/>
        </w:rPr>
        <w:t>公共</w:t>
      </w:r>
      <w:r>
        <w:rPr>
          <w:rFonts w:ascii="宋体" w:hAnsi="宋体" w:eastAsia="宋体" w:cs="宋体"/>
          <w:spacing w:val="-66"/>
          <w:sz w:val="24"/>
          <w:szCs w:val="24"/>
        </w:rPr>
        <w:t xml:space="preserve"> </w:t>
      </w:r>
      <w:r>
        <w:rPr>
          <w:rFonts w:ascii="宋体" w:hAnsi="宋体" w:eastAsia="宋体" w:cs="宋体"/>
          <w:spacing w:val="-2"/>
          <w:sz w:val="24"/>
          <w:szCs w:val="24"/>
        </w:rPr>
        <w:t>资源交</w:t>
      </w:r>
      <w:r>
        <w:rPr>
          <w:rFonts w:ascii="宋体" w:hAnsi="宋体" w:eastAsia="宋体" w:cs="宋体"/>
          <w:spacing w:val="-64"/>
          <w:sz w:val="24"/>
          <w:szCs w:val="24"/>
        </w:rPr>
        <w:t xml:space="preserve"> </w:t>
      </w:r>
      <w:r>
        <w:rPr>
          <w:rFonts w:ascii="宋体" w:hAnsi="宋体" w:eastAsia="宋体" w:cs="宋体"/>
          <w:spacing w:val="-2"/>
          <w:sz w:val="24"/>
          <w:szCs w:val="24"/>
        </w:rPr>
        <w:t>易平</w:t>
      </w:r>
      <w:r>
        <w:rPr>
          <w:rFonts w:ascii="宋体" w:hAnsi="宋体" w:eastAsia="宋体" w:cs="宋体"/>
          <w:spacing w:val="-61"/>
          <w:sz w:val="24"/>
          <w:szCs w:val="24"/>
        </w:rPr>
        <w:t xml:space="preserve"> </w:t>
      </w:r>
      <w:r>
        <w:rPr>
          <w:rFonts w:ascii="宋体" w:hAnsi="宋体" w:eastAsia="宋体" w:cs="宋体"/>
          <w:spacing w:val="-2"/>
          <w:sz w:val="24"/>
          <w:szCs w:val="24"/>
        </w:rPr>
        <w:t>台（陕</w:t>
      </w:r>
      <w:r>
        <w:rPr>
          <w:rFonts w:ascii="宋体" w:hAnsi="宋体" w:eastAsia="宋体" w:cs="宋体"/>
          <w:spacing w:val="-71"/>
          <w:sz w:val="24"/>
          <w:szCs w:val="24"/>
        </w:rPr>
        <w:t xml:space="preserve"> </w:t>
      </w:r>
      <w:r>
        <w:rPr>
          <w:rFonts w:ascii="宋体" w:hAnsi="宋体" w:eastAsia="宋体" w:cs="宋体"/>
          <w:spacing w:val="-2"/>
          <w:sz w:val="24"/>
          <w:szCs w:val="24"/>
        </w:rPr>
        <w:t>西省</w:t>
      </w:r>
      <w:r>
        <w:rPr>
          <w:rFonts w:ascii="宋体" w:hAnsi="宋体" w:eastAsia="宋体" w:cs="宋体"/>
          <w:spacing w:val="-52"/>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1"/>
          <w:sz w:val="24"/>
          <w:szCs w:val="24"/>
        </w:rPr>
        <w:t>（</w:t>
      </w:r>
      <w:r>
        <w:fldChar w:fldCharType="begin"/>
      </w:r>
      <w:r>
        <w:instrText xml:space="preserve"> HYPERLINK "http://www.sxggzyjy.cn/" </w:instrText>
      </w:r>
      <w:r>
        <w:fldChar w:fldCharType="separate"/>
      </w:r>
      <w:r>
        <w:rPr>
          <w:rFonts w:ascii="宋体" w:hAnsi="宋体" w:eastAsia="宋体" w:cs="宋体"/>
          <w:spacing w:val="-1"/>
          <w:sz w:val="24"/>
          <w:szCs w:val="24"/>
        </w:rPr>
        <w:t>http://www.sxggzyjy.cn/</w:t>
      </w:r>
      <w:r>
        <w:rPr>
          <w:rFonts w:ascii="宋体" w:hAnsi="宋体" w:eastAsia="宋体" w:cs="宋体"/>
          <w:spacing w:val="-1"/>
          <w:sz w:val="24"/>
          <w:szCs w:val="24"/>
        </w:rPr>
        <w:fldChar w:fldCharType="end"/>
      </w:r>
      <w:r>
        <w:rPr>
          <w:rFonts w:ascii="宋体" w:hAnsi="宋体" w:eastAsia="宋体" w:cs="宋体"/>
          <w:spacing w:val="-1"/>
          <w:sz w:val="24"/>
          <w:szCs w:val="24"/>
        </w:rPr>
        <w:t>）】上公告中标结果。中标公告期限为</w:t>
      </w:r>
      <w:r>
        <w:rPr>
          <w:rFonts w:ascii="宋体" w:hAnsi="宋体" w:eastAsia="宋体" w:cs="宋体"/>
          <w:spacing w:val="-32"/>
          <w:sz w:val="24"/>
          <w:szCs w:val="24"/>
        </w:rPr>
        <w:t xml:space="preserve"> </w:t>
      </w:r>
      <w:r>
        <w:rPr>
          <w:rFonts w:ascii="宋体" w:hAnsi="宋体" w:eastAsia="宋体" w:cs="宋体"/>
          <w:spacing w:val="-1"/>
          <w:sz w:val="24"/>
          <w:szCs w:val="24"/>
        </w:rPr>
        <w:t>1</w:t>
      </w:r>
      <w:r>
        <w:rPr>
          <w:rFonts w:ascii="宋体" w:hAnsi="宋体" w:eastAsia="宋体" w:cs="宋体"/>
          <w:spacing w:val="-51"/>
          <w:sz w:val="24"/>
          <w:szCs w:val="24"/>
        </w:rPr>
        <w:t xml:space="preserve"> </w:t>
      </w:r>
      <w:r>
        <w:rPr>
          <w:rFonts w:ascii="宋体" w:hAnsi="宋体" w:eastAsia="宋体" w:cs="宋体"/>
          <w:spacing w:val="-1"/>
          <w:sz w:val="24"/>
          <w:szCs w:val="24"/>
        </w:rPr>
        <w:t>个工作日。</w:t>
      </w:r>
    </w:p>
    <w:p w14:paraId="1094A9D7">
      <w:pPr>
        <w:spacing w:before="95" w:line="218" w:lineRule="auto"/>
        <w:ind w:left="252"/>
        <w:rPr>
          <w:rFonts w:ascii="宋体" w:hAnsi="宋体" w:eastAsia="宋体" w:cs="宋体"/>
          <w:sz w:val="24"/>
          <w:szCs w:val="24"/>
        </w:rPr>
      </w:pPr>
      <w:r>
        <w:rPr>
          <w:rFonts w:ascii="宋体" w:hAnsi="宋体" w:eastAsia="宋体" w:cs="宋体"/>
          <w:spacing w:val="-1"/>
          <w:sz w:val="24"/>
          <w:szCs w:val="24"/>
        </w:rPr>
        <w:t>（四）在公告中标结果的同时，采购代理机构向中标投标人发出中标通知书。</w:t>
      </w:r>
    </w:p>
    <w:p w14:paraId="1E247AB9">
      <w:pPr>
        <w:spacing w:before="90" w:line="254" w:lineRule="auto"/>
        <w:ind w:right="61" w:firstLine="251"/>
        <w:rPr>
          <w:rFonts w:ascii="宋体" w:hAnsi="宋体" w:eastAsia="宋体" w:cs="宋体"/>
          <w:sz w:val="24"/>
          <w:szCs w:val="24"/>
        </w:rPr>
      </w:pPr>
      <w:r>
        <w:rPr>
          <w:rFonts w:ascii="宋体" w:hAnsi="宋体" w:eastAsia="宋体" w:cs="宋体"/>
          <w:spacing w:val="-2"/>
          <w:sz w:val="24"/>
          <w:szCs w:val="24"/>
        </w:rPr>
        <w:t>（五）中标通知书发出后，采购人不得违法改变中标结果，中</w:t>
      </w:r>
      <w:r>
        <w:rPr>
          <w:rFonts w:ascii="宋体" w:hAnsi="宋体" w:eastAsia="宋体" w:cs="宋体"/>
          <w:spacing w:val="-3"/>
          <w:sz w:val="24"/>
          <w:szCs w:val="24"/>
        </w:rPr>
        <w:t>标投标人无正当理由不得</w:t>
      </w:r>
      <w:r>
        <w:rPr>
          <w:rFonts w:ascii="宋体" w:hAnsi="宋体" w:eastAsia="宋体" w:cs="宋体"/>
          <w:spacing w:val="-2"/>
          <w:sz w:val="24"/>
          <w:szCs w:val="24"/>
        </w:rPr>
        <w:t>放弃中标。</w:t>
      </w:r>
    </w:p>
    <w:p w14:paraId="24843D73">
      <w:pPr>
        <w:spacing w:before="86" w:line="219" w:lineRule="auto"/>
        <w:ind w:left="1"/>
        <w:outlineLvl w:val="1"/>
        <w:rPr>
          <w:rFonts w:ascii="宋体" w:hAnsi="宋体" w:eastAsia="宋体" w:cs="宋体"/>
          <w:sz w:val="24"/>
          <w:szCs w:val="24"/>
        </w:rPr>
      </w:pPr>
      <w:bookmarkStart w:id="18" w:name="_Toc2083"/>
      <w:r>
        <w:rPr>
          <w:rFonts w:ascii="宋体" w:hAnsi="宋体" w:eastAsia="宋体" w:cs="宋体"/>
          <w:b/>
          <w:bCs/>
          <w:spacing w:val="-3"/>
          <w:sz w:val="24"/>
          <w:szCs w:val="24"/>
        </w:rPr>
        <w:t>十二、签订政府采购合同</w:t>
      </w:r>
      <w:bookmarkEnd w:id="18"/>
    </w:p>
    <w:p w14:paraId="53691D7F">
      <w:pPr>
        <w:spacing w:before="92" w:line="270" w:lineRule="auto"/>
        <w:ind w:left="1" w:right="61" w:firstLine="250"/>
        <w:rPr>
          <w:rFonts w:ascii="宋体" w:hAnsi="宋体" w:eastAsia="宋体" w:cs="宋体"/>
          <w:sz w:val="24"/>
          <w:szCs w:val="24"/>
        </w:rPr>
      </w:pPr>
      <w:r>
        <w:rPr>
          <w:rFonts w:ascii="宋体" w:hAnsi="宋体" w:eastAsia="宋体" w:cs="宋体"/>
          <w:spacing w:val="-1"/>
          <w:sz w:val="24"/>
          <w:szCs w:val="24"/>
        </w:rPr>
        <w:t>（一）</w:t>
      </w:r>
      <w:r>
        <w:rPr>
          <w:rFonts w:ascii="宋体" w:hAnsi="宋体" w:eastAsia="宋体" w:cs="宋体"/>
          <w:spacing w:val="-69"/>
          <w:sz w:val="24"/>
          <w:szCs w:val="24"/>
        </w:rPr>
        <w:t xml:space="preserve"> </w:t>
      </w:r>
      <w:r>
        <w:rPr>
          <w:rFonts w:ascii="宋体" w:hAnsi="宋体" w:eastAsia="宋体" w:cs="宋体"/>
          <w:spacing w:val="-1"/>
          <w:sz w:val="24"/>
          <w:szCs w:val="24"/>
        </w:rPr>
        <w:t>自中标通知书发出之日起</w:t>
      </w:r>
      <w:r>
        <w:rPr>
          <w:rFonts w:hint="eastAsia" w:ascii="宋体" w:hAnsi="宋体" w:eastAsia="宋体" w:cs="宋体"/>
          <w:spacing w:val="-1"/>
          <w:sz w:val="24"/>
          <w:szCs w:val="24"/>
          <w:lang w:val="en-US" w:eastAsia="zh-CN"/>
        </w:rPr>
        <w:t>30</w:t>
      </w:r>
      <w:r>
        <w:rPr>
          <w:rFonts w:ascii="宋体" w:hAnsi="宋体" w:eastAsia="宋体" w:cs="宋体"/>
          <w:spacing w:val="-1"/>
          <w:sz w:val="24"/>
          <w:szCs w:val="24"/>
        </w:rPr>
        <w:t>个日历</w:t>
      </w:r>
      <w:r>
        <w:rPr>
          <w:rFonts w:ascii="宋体" w:hAnsi="宋体" w:eastAsia="宋体" w:cs="宋体"/>
          <w:spacing w:val="-2"/>
          <w:sz w:val="24"/>
          <w:szCs w:val="24"/>
        </w:rPr>
        <w:t>日内，采购人与中标投标人应按招标文件和中标投标人投标文件的规定，签订书面合同。所签订的政府采购合同不得对招标文件和中标投标人的投标文件内容作实质性修改。（采购人不得向中标投标人提出任何不合理的要</w:t>
      </w:r>
      <w:r>
        <w:rPr>
          <w:rFonts w:ascii="宋体" w:hAnsi="宋体" w:eastAsia="宋体" w:cs="宋体"/>
          <w:spacing w:val="-1"/>
          <w:sz w:val="24"/>
          <w:szCs w:val="24"/>
        </w:rPr>
        <w:t>求作为签订合同的条件。）</w:t>
      </w:r>
    </w:p>
    <w:p w14:paraId="40835E7D">
      <w:pPr>
        <w:spacing w:before="88" w:line="253" w:lineRule="auto"/>
        <w:ind w:left="2" w:right="61" w:firstLine="249"/>
        <w:rPr>
          <w:rFonts w:ascii="宋体" w:hAnsi="宋体" w:eastAsia="宋体" w:cs="宋体"/>
          <w:sz w:val="24"/>
          <w:szCs w:val="24"/>
        </w:rPr>
      </w:pPr>
      <w:r>
        <w:rPr>
          <w:rFonts w:ascii="宋体" w:hAnsi="宋体" w:eastAsia="宋体" w:cs="宋体"/>
          <w:spacing w:val="-2"/>
          <w:sz w:val="24"/>
          <w:szCs w:val="24"/>
        </w:rPr>
        <w:t>（二）中标投标人拒绝与采购人签订合同的，采购人可以按照</w:t>
      </w:r>
      <w:r>
        <w:rPr>
          <w:rFonts w:ascii="宋体" w:hAnsi="宋体" w:eastAsia="宋体" w:cs="宋体"/>
          <w:spacing w:val="-3"/>
          <w:sz w:val="24"/>
          <w:szCs w:val="24"/>
        </w:rPr>
        <w:t>评标报告推荐的中标候选</w:t>
      </w:r>
      <w:r>
        <w:rPr>
          <w:rFonts w:ascii="宋体" w:hAnsi="宋体" w:eastAsia="宋体" w:cs="宋体"/>
          <w:sz w:val="24"/>
          <w:szCs w:val="24"/>
        </w:rPr>
        <w:t>人名单排序，确定下一候选人为中标投标人，也</w:t>
      </w:r>
      <w:r>
        <w:rPr>
          <w:rFonts w:ascii="宋体" w:hAnsi="宋体" w:eastAsia="宋体" w:cs="宋体"/>
          <w:spacing w:val="-1"/>
          <w:sz w:val="24"/>
          <w:szCs w:val="24"/>
        </w:rPr>
        <w:t>可以重新开展政府采购活动。</w:t>
      </w:r>
    </w:p>
    <w:p w14:paraId="742252AD">
      <w:pPr>
        <w:spacing w:before="91" w:line="252" w:lineRule="auto"/>
        <w:ind w:left="1" w:firstLine="250"/>
        <w:rPr>
          <w:rFonts w:ascii="宋体" w:hAnsi="宋体" w:eastAsia="宋体" w:cs="宋体"/>
          <w:sz w:val="24"/>
          <w:szCs w:val="24"/>
        </w:rPr>
      </w:pPr>
      <w:r>
        <w:rPr>
          <w:rFonts w:ascii="宋体" w:hAnsi="宋体" w:eastAsia="宋体" w:cs="宋体"/>
          <w:spacing w:val="-7"/>
          <w:sz w:val="24"/>
          <w:szCs w:val="24"/>
        </w:rPr>
        <w:t>（三）招标文件、中标投标人的投标文件《中标通知书》及其澄清、说明文件、承诺等，</w:t>
      </w:r>
      <w:r>
        <w:rPr>
          <w:rFonts w:ascii="宋体" w:hAnsi="宋体" w:eastAsia="宋体" w:cs="宋体"/>
          <w:spacing w:val="-1"/>
          <w:sz w:val="24"/>
          <w:szCs w:val="24"/>
        </w:rPr>
        <w:t>均为签订采购合同的依据，作为采购合同的组成部分。</w:t>
      </w:r>
    </w:p>
    <w:p w14:paraId="664DADA6">
      <w:pPr>
        <w:spacing w:before="91" w:line="252" w:lineRule="auto"/>
        <w:ind w:left="1" w:right="36" w:firstLine="250"/>
        <w:rPr>
          <w:rFonts w:ascii="宋体" w:hAnsi="宋体" w:eastAsia="宋体" w:cs="宋体"/>
          <w:sz w:val="24"/>
          <w:szCs w:val="24"/>
        </w:rPr>
      </w:pPr>
      <w:r>
        <w:rPr>
          <w:rFonts w:ascii="宋体" w:hAnsi="宋体" w:eastAsia="宋体" w:cs="宋体"/>
          <w:spacing w:val="-2"/>
          <w:sz w:val="24"/>
          <w:szCs w:val="24"/>
        </w:rPr>
        <w:t>（四）政府采购合同应当包括采购人与中标投标人的名称和住所、标的、数量、质量、</w:t>
      </w:r>
      <w:r>
        <w:rPr>
          <w:rFonts w:ascii="宋体" w:hAnsi="宋体" w:eastAsia="宋体" w:cs="宋体"/>
          <w:spacing w:val="-1"/>
          <w:sz w:val="24"/>
          <w:szCs w:val="24"/>
        </w:rPr>
        <w:t>价款或者报酬、履行期限及地点和方式、验收要求、违约责</w:t>
      </w:r>
      <w:r>
        <w:rPr>
          <w:rFonts w:ascii="宋体" w:hAnsi="宋体" w:eastAsia="宋体" w:cs="宋体"/>
          <w:spacing w:val="-2"/>
          <w:sz w:val="24"/>
          <w:szCs w:val="24"/>
        </w:rPr>
        <w:t>任、解决争议的方法等内容。</w:t>
      </w:r>
    </w:p>
    <w:p w14:paraId="7E55722C">
      <w:pPr>
        <w:spacing w:before="90" w:line="254" w:lineRule="auto"/>
        <w:ind w:left="4" w:right="61" w:firstLine="247"/>
        <w:rPr>
          <w:rFonts w:ascii="宋体" w:hAnsi="宋体" w:eastAsia="宋体" w:cs="宋体"/>
          <w:sz w:val="24"/>
          <w:szCs w:val="24"/>
        </w:rPr>
      </w:pPr>
      <w:r>
        <w:rPr>
          <w:rFonts w:ascii="宋体" w:hAnsi="宋体" w:eastAsia="宋体" w:cs="宋体"/>
          <w:spacing w:val="-2"/>
          <w:sz w:val="24"/>
          <w:szCs w:val="24"/>
        </w:rPr>
        <w:t>（五）采购人与中标投标人应当根据合同的约定依法履行合同</w:t>
      </w:r>
      <w:r>
        <w:rPr>
          <w:rFonts w:ascii="宋体" w:hAnsi="宋体" w:eastAsia="宋体" w:cs="宋体"/>
          <w:spacing w:val="-3"/>
          <w:sz w:val="24"/>
          <w:szCs w:val="24"/>
        </w:rPr>
        <w:t>义务。政府采购合同的履</w:t>
      </w:r>
      <w:r>
        <w:rPr>
          <w:rFonts w:ascii="宋体" w:hAnsi="宋体" w:eastAsia="宋体" w:cs="宋体"/>
          <w:spacing w:val="-1"/>
          <w:sz w:val="24"/>
          <w:szCs w:val="24"/>
        </w:rPr>
        <w:t>行、违约责任和解决争议的方法等适用《中华人民共和国民法典》。</w:t>
      </w:r>
    </w:p>
    <w:p w14:paraId="324774D7">
      <w:pPr>
        <w:spacing w:before="49" w:line="264" w:lineRule="auto"/>
        <w:ind w:left="1" w:firstLine="249"/>
        <w:rPr>
          <w:rFonts w:ascii="宋体" w:hAnsi="宋体" w:eastAsia="宋体" w:cs="宋体"/>
          <w:sz w:val="24"/>
          <w:szCs w:val="24"/>
        </w:rPr>
      </w:pPr>
      <w:r>
        <w:rPr>
          <w:rFonts w:ascii="宋体" w:hAnsi="宋体" w:eastAsia="宋体" w:cs="宋体"/>
          <w:spacing w:val="-2"/>
          <w:sz w:val="24"/>
          <w:szCs w:val="24"/>
        </w:rPr>
        <w:t>（六）采购人应及时对采购项目进行验收。采购人可以邀请参</w:t>
      </w:r>
      <w:r>
        <w:rPr>
          <w:rFonts w:ascii="宋体" w:hAnsi="宋体" w:eastAsia="宋体" w:cs="宋体"/>
          <w:spacing w:val="-3"/>
          <w:sz w:val="24"/>
          <w:szCs w:val="24"/>
        </w:rPr>
        <w:t>加本项目的其他投标投标</w:t>
      </w:r>
      <w:r>
        <w:rPr>
          <w:rFonts w:ascii="宋体" w:hAnsi="宋体" w:eastAsia="宋体" w:cs="宋体"/>
          <w:spacing w:val="-2"/>
          <w:sz w:val="24"/>
          <w:szCs w:val="24"/>
        </w:rPr>
        <w:t>人或者第三方机构参与验收。参与验收的投标投标人或者第三方机构的意见作为验收书的参考资料一并存档。</w:t>
      </w:r>
    </w:p>
    <w:p w14:paraId="5073464E">
      <w:pPr>
        <w:spacing w:before="86" w:line="265" w:lineRule="auto"/>
        <w:ind w:firstLine="250"/>
        <w:rPr>
          <w:rFonts w:ascii="宋体" w:hAnsi="宋体" w:eastAsia="宋体" w:cs="宋体"/>
          <w:sz w:val="24"/>
          <w:szCs w:val="24"/>
        </w:rPr>
      </w:pPr>
      <w:r>
        <w:rPr>
          <w:rFonts w:ascii="宋体" w:hAnsi="宋体" w:eastAsia="宋体" w:cs="宋体"/>
          <w:spacing w:val="-2"/>
          <w:sz w:val="24"/>
          <w:szCs w:val="24"/>
        </w:rPr>
        <w:t>（七）采购人应当加强对中标投标人的履约管理，并按照采购</w:t>
      </w:r>
      <w:r>
        <w:rPr>
          <w:rFonts w:ascii="宋体" w:hAnsi="宋体" w:eastAsia="宋体" w:cs="宋体"/>
          <w:spacing w:val="-3"/>
          <w:sz w:val="24"/>
          <w:szCs w:val="24"/>
        </w:rPr>
        <w:t>合同约定，及时向中标投</w:t>
      </w:r>
      <w:r>
        <w:rPr>
          <w:rFonts w:ascii="宋体" w:hAnsi="宋体" w:eastAsia="宋体" w:cs="宋体"/>
          <w:spacing w:val="-2"/>
          <w:sz w:val="24"/>
          <w:szCs w:val="24"/>
        </w:rPr>
        <w:t>标人支付采购资金。对于中标投标人违反采购合同约定的行为，采购人应当及时处理，依法追究其违约责任。</w:t>
      </w:r>
    </w:p>
    <w:p w14:paraId="0F529F11">
      <w:pPr>
        <w:spacing w:before="87" w:line="220" w:lineRule="auto"/>
        <w:outlineLvl w:val="1"/>
        <w:rPr>
          <w:rFonts w:ascii="宋体" w:hAnsi="宋体" w:eastAsia="宋体" w:cs="宋体"/>
          <w:sz w:val="24"/>
          <w:szCs w:val="24"/>
        </w:rPr>
      </w:pPr>
      <w:bookmarkStart w:id="19" w:name="_Toc24978"/>
      <w:r>
        <w:rPr>
          <w:rFonts w:ascii="宋体" w:hAnsi="宋体" w:eastAsia="宋体" w:cs="宋体"/>
          <w:b/>
          <w:bCs/>
          <w:spacing w:val="-4"/>
          <w:sz w:val="24"/>
          <w:szCs w:val="24"/>
        </w:rPr>
        <w:t>十三、废标情形</w:t>
      </w:r>
      <w:bookmarkEnd w:id="19"/>
    </w:p>
    <w:p w14:paraId="2F552EE3">
      <w:pPr>
        <w:spacing w:before="86" w:line="271" w:lineRule="auto"/>
        <w:ind w:firstLine="251"/>
        <w:rPr>
          <w:rFonts w:ascii="宋体" w:hAnsi="宋体" w:eastAsia="宋体" w:cs="宋体"/>
          <w:sz w:val="24"/>
          <w:szCs w:val="24"/>
        </w:rPr>
      </w:pPr>
      <w:r>
        <w:rPr>
          <w:rFonts w:ascii="宋体" w:hAnsi="宋体" w:eastAsia="宋体" w:cs="宋体"/>
          <w:spacing w:val="-2"/>
          <w:sz w:val="24"/>
          <w:szCs w:val="24"/>
        </w:rPr>
        <w:t>（一）评标委员会发现招标文件存在歧义、重大缺陷导致评标</w:t>
      </w:r>
      <w:r>
        <w:rPr>
          <w:rFonts w:ascii="宋体" w:hAnsi="宋体" w:eastAsia="宋体" w:cs="宋体"/>
          <w:spacing w:val="-3"/>
          <w:sz w:val="24"/>
          <w:szCs w:val="24"/>
        </w:rPr>
        <w:t>工作无法进行，或者招标</w:t>
      </w:r>
      <w:r>
        <w:rPr>
          <w:rFonts w:ascii="宋体" w:hAnsi="宋体" w:eastAsia="宋体" w:cs="宋体"/>
          <w:spacing w:val="-2"/>
          <w:sz w:val="24"/>
          <w:szCs w:val="24"/>
        </w:rPr>
        <w:t>文件内容违反国家有关强制性规定的，应当停止评标工作，与采购人或者市采购代理机构沟通并作书面记录。采购人或者采购代理机构确认后，应当修改招标文件，重新组织采购</w:t>
      </w:r>
      <w:r>
        <w:rPr>
          <w:rFonts w:ascii="宋体" w:hAnsi="宋体" w:eastAsia="宋体" w:cs="宋体"/>
          <w:spacing w:val="-4"/>
          <w:sz w:val="24"/>
          <w:szCs w:val="24"/>
        </w:rPr>
        <w:t>活动。</w:t>
      </w:r>
    </w:p>
    <w:p w14:paraId="00FE876A">
      <w:pPr>
        <w:spacing w:before="85" w:line="254" w:lineRule="auto"/>
        <w:ind w:left="3" w:firstLine="247"/>
        <w:rPr>
          <w:rFonts w:ascii="宋体" w:hAnsi="宋体" w:eastAsia="宋体" w:cs="宋体"/>
          <w:sz w:val="24"/>
          <w:szCs w:val="24"/>
        </w:rPr>
      </w:pPr>
      <w:r>
        <w:rPr>
          <w:rFonts w:ascii="宋体" w:hAnsi="宋体" w:eastAsia="宋体" w:cs="宋体"/>
          <w:spacing w:val="-2"/>
          <w:sz w:val="24"/>
          <w:szCs w:val="24"/>
        </w:rPr>
        <w:t>（二）根据《政府采购法》第三十六条规定，在招标采购中，</w:t>
      </w:r>
      <w:r>
        <w:rPr>
          <w:rFonts w:ascii="宋体" w:hAnsi="宋体" w:eastAsia="宋体" w:cs="宋体"/>
          <w:spacing w:val="-3"/>
          <w:sz w:val="24"/>
          <w:szCs w:val="24"/>
        </w:rPr>
        <w:t>出现下列情形之一的，本</w:t>
      </w:r>
      <w:r>
        <w:rPr>
          <w:rFonts w:ascii="宋体" w:hAnsi="宋体" w:eastAsia="宋体" w:cs="宋体"/>
          <w:spacing w:val="-2"/>
          <w:sz w:val="24"/>
          <w:szCs w:val="24"/>
        </w:rPr>
        <w:t>项目按废标处理：</w:t>
      </w:r>
    </w:p>
    <w:p w14:paraId="2E6835BE">
      <w:pPr>
        <w:spacing w:before="88" w:line="219" w:lineRule="auto"/>
        <w:ind w:left="497"/>
        <w:rPr>
          <w:rFonts w:ascii="宋体" w:hAnsi="宋体" w:eastAsia="宋体" w:cs="宋体"/>
          <w:sz w:val="24"/>
          <w:szCs w:val="24"/>
        </w:rPr>
      </w:pPr>
      <w:r>
        <w:rPr>
          <w:rFonts w:ascii="宋体" w:hAnsi="宋体" w:eastAsia="宋体" w:cs="宋体"/>
          <w:spacing w:val="-1"/>
          <w:sz w:val="24"/>
          <w:szCs w:val="24"/>
        </w:rPr>
        <w:t>1、符合专业条件的供应商或者对招标文件作实质响应的供应商不足三家的；</w:t>
      </w:r>
    </w:p>
    <w:p w14:paraId="694324E2">
      <w:pPr>
        <w:spacing w:before="88" w:line="219" w:lineRule="auto"/>
        <w:ind w:left="482"/>
        <w:rPr>
          <w:rFonts w:ascii="宋体" w:hAnsi="宋体" w:eastAsia="宋体" w:cs="宋体"/>
          <w:sz w:val="24"/>
          <w:szCs w:val="24"/>
        </w:rPr>
      </w:pPr>
      <w:r>
        <w:rPr>
          <w:rFonts w:ascii="宋体" w:hAnsi="宋体" w:eastAsia="宋体" w:cs="宋体"/>
          <w:spacing w:val="-1"/>
          <w:sz w:val="24"/>
          <w:szCs w:val="24"/>
        </w:rPr>
        <w:t>2、出现影响采购公正的违法、违规行为的；</w:t>
      </w:r>
    </w:p>
    <w:p w14:paraId="1D36642E">
      <w:pPr>
        <w:spacing w:before="90" w:line="218" w:lineRule="auto"/>
        <w:ind w:left="484"/>
        <w:rPr>
          <w:rFonts w:ascii="宋体" w:hAnsi="宋体" w:eastAsia="宋体" w:cs="宋体"/>
          <w:sz w:val="24"/>
          <w:szCs w:val="24"/>
        </w:rPr>
      </w:pPr>
      <w:r>
        <w:rPr>
          <w:rFonts w:ascii="宋体" w:hAnsi="宋体" w:eastAsia="宋体" w:cs="宋体"/>
          <w:spacing w:val="-1"/>
          <w:sz w:val="24"/>
          <w:szCs w:val="24"/>
        </w:rPr>
        <w:t>3、投标人的报价均超过了采购预算，采购人不能支付的；</w:t>
      </w:r>
    </w:p>
    <w:p w14:paraId="04AD9FB2">
      <w:pPr>
        <w:spacing w:before="90" w:line="219" w:lineRule="auto"/>
        <w:ind w:left="479"/>
        <w:rPr>
          <w:rFonts w:ascii="宋体" w:hAnsi="宋体" w:eastAsia="宋体" w:cs="宋体"/>
          <w:sz w:val="24"/>
          <w:szCs w:val="24"/>
        </w:rPr>
      </w:pPr>
      <w:r>
        <w:rPr>
          <w:rFonts w:ascii="宋体" w:hAnsi="宋体" w:eastAsia="宋体" w:cs="宋体"/>
          <w:spacing w:val="-1"/>
          <w:sz w:val="24"/>
          <w:szCs w:val="24"/>
        </w:rPr>
        <w:t>4、因重大变故，采购任务取消的。</w:t>
      </w:r>
    </w:p>
    <w:p w14:paraId="02820EF3">
      <w:pPr>
        <w:spacing w:before="88" w:line="219" w:lineRule="auto"/>
        <w:ind w:left="479"/>
        <w:rPr>
          <w:rFonts w:ascii="宋体" w:hAnsi="宋体" w:eastAsia="宋体" w:cs="宋体"/>
          <w:spacing w:val="-1"/>
          <w:sz w:val="24"/>
          <w:szCs w:val="24"/>
        </w:rPr>
      </w:pPr>
      <w:r>
        <w:rPr>
          <w:rFonts w:ascii="宋体" w:hAnsi="宋体" w:eastAsia="宋体" w:cs="宋体"/>
          <w:spacing w:val="-1"/>
          <w:sz w:val="24"/>
          <w:szCs w:val="24"/>
        </w:rPr>
        <w:t>废标后，采购人应当将废标理由通知所有投标人。</w:t>
      </w:r>
    </w:p>
    <w:p w14:paraId="3840E181">
      <w:pPr>
        <w:spacing w:before="88" w:line="219" w:lineRule="auto"/>
        <w:ind w:left="479"/>
        <w:rPr>
          <w:rFonts w:ascii="宋体" w:hAnsi="宋体" w:eastAsia="宋体" w:cs="宋体"/>
          <w:spacing w:val="-1"/>
          <w:sz w:val="24"/>
          <w:szCs w:val="24"/>
        </w:rPr>
      </w:pPr>
    </w:p>
    <w:p w14:paraId="282C95CF">
      <w:pPr>
        <w:spacing w:line="219" w:lineRule="auto"/>
        <w:rPr>
          <w:rFonts w:ascii="宋体" w:hAnsi="宋体" w:eastAsia="宋体" w:cs="宋体"/>
          <w:sz w:val="24"/>
          <w:szCs w:val="24"/>
        </w:rPr>
        <w:sectPr>
          <w:footerReference r:id="rId10" w:type="default"/>
          <w:pgSz w:w="11906" w:h="16840"/>
          <w:pgMar w:top="1400" w:right="1305" w:bottom="1051" w:left="1314" w:header="0" w:footer="818" w:gutter="0"/>
          <w:pgNumType w:fmt="decimal"/>
          <w:cols w:space="720" w:num="1"/>
        </w:sectPr>
      </w:pPr>
    </w:p>
    <w:p w14:paraId="57116BBD">
      <w:pPr>
        <w:spacing w:before="63" w:line="224" w:lineRule="auto"/>
        <w:ind w:left="3804"/>
        <w:outlineLvl w:val="0"/>
        <w:rPr>
          <w:rFonts w:ascii="宋体" w:hAnsi="宋体" w:eastAsia="宋体" w:cs="宋体"/>
          <w:sz w:val="31"/>
          <w:szCs w:val="31"/>
        </w:rPr>
      </w:pPr>
      <w:bookmarkStart w:id="20" w:name="bookmark3"/>
      <w:bookmarkEnd w:id="20"/>
      <w:bookmarkStart w:id="21" w:name="_Toc20758"/>
      <w:bookmarkStart w:id="22" w:name="_Toc1632"/>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评审办法及标准</w:t>
      </w:r>
      <w:bookmarkEnd w:id="21"/>
      <w:bookmarkEnd w:id="22"/>
    </w:p>
    <w:p w14:paraId="229FBFFA">
      <w:pPr>
        <w:spacing w:before="91" w:line="220" w:lineRule="auto"/>
        <w:ind w:left="855"/>
        <w:outlineLvl w:val="1"/>
        <w:rPr>
          <w:rFonts w:ascii="宋体" w:hAnsi="宋体" w:eastAsia="宋体" w:cs="宋体"/>
          <w:sz w:val="28"/>
          <w:szCs w:val="28"/>
        </w:rPr>
      </w:pPr>
      <w:bookmarkStart w:id="23" w:name="_Toc1750"/>
      <w:r>
        <w:rPr>
          <w:rFonts w:hint="eastAsia" w:ascii="宋体" w:hAnsi="宋体" w:eastAsia="宋体" w:cs="宋体"/>
          <w:b/>
          <w:bCs/>
          <w:spacing w:val="-7"/>
          <w:sz w:val="28"/>
          <w:szCs w:val="28"/>
          <w:lang w:val="en-US" w:eastAsia="zh-CN"/>
        </w:rPr>
        <w:t>一、</w:t>
      </w:r>
      <w:r>
        <w:rPr>
          <w:rFonts w:ascii="宋体" w:hAnsi="宋体" w:eastAsia="宋体" w:cs="宋体"/>
          <w:b/>
          <w:bCs/>
          <w:spacing w:val="-7"/>
          <w:sz w:val="28"/>
          <w:szCs w:val="28"/>
        </w:rPr>
        <w:t>资格性审查</w:t>
      </w:r>
      <w:bookmarkEnd w:id="23"/>
    </w:p>
    <w:tbl>
      <w:tblPr>
        <w:tblStyle w:val="13"/>
        <w:tblW w:w="9937" w:type="dxa"/>
        <w:tblInd w:w="4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7624"/>
        <w:gridCol w:w="1491"/>
      </w:tblGrid>
      <w:tr w14:paraId="29692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822" w:type="dxa"/>
            <w:vAlign w:val="top"/>
          </w:tcPr>
          <w:p w14:paraId="3207DF1F">
            <w:pPr>
              <w:pStyle w:val="12"/>
              <w:spacing w:before="93" w:line="221" w:lineRule="auto"/>
              <w:ind w:left="118"/>
              <w:rPr>
                <w:sz w:val="24"/>
                <w:szCs w:val="24"/>
              </w:rPr>
            </w:pPr>
            <w:r>
              <w:rPr>
                <w:b/>
                <w:bCs/>
                <w:spacing w:val="-7"/>
                <w:sz w:val="24"/>
                <w:szCs w:val="24"/>
              </w:rPr>
              <w:t>序号</w:t>
            </w:r>
          </w:p>
        </w:tc>
        <w:tc>
          <w:tcPr>
            <w:tcW w:w="7624" w:type="dxa"/>
            <w:vAlign w:val="top"/>
          </w:tcPr>
          <w:p w14:paraId="74B2563F">
            <w:pPr>
              <w:pStyle w:val="12"/>
              <w:spacing w:before="39" w:line="219" w:lineRule="auto"/>
              <w:ind w:left="3486"/>
              <w:rPr>
                <w:sz w:val="24"/>
                <w:szCs w:val="24"/>
              </w:rPr>
            </w:pPr>
            <w:r>
              <w:rPr>
                <w:b/>
                <w:bCs/>
                <w:spacing w:val="-8"/>
                <w:sz w:val="24"/>
                <w:szCs w:val="24"/>
              </w:rPr>
              <w:t>审查因素</w:t>
            </w:r>
          </w:p>
        </w:tc>
        <w:tc>
          <w:tcPr>
            <w:tcW w:w="1491" w:type="dxa"/>
            <w:vAlign w:val="top"/>
          </w:tcPr>
          <w:p w14:paraId="04DF4438">
            <w:pPr>
              <w:pStyle w:val="12"/>
              <w:spacing w:before="38" w:line="220" w:lineRule="auto"/>
              <w:rPr>
                <w:sz w:val="24"/>
                <w:szCs w:val="24"/>
              </w:rPr>
            </w:pPr>
            <w:r>
              <w:rPr>
                <w:b/>
                <w:bCs/>
                <w:spacing w:val="-8"/>
                <w:sz w:val="24"/>
                <w:szCs w:val="24"/>
              </w:rPr>
              <w:t>审查标准</w:t>
            </w:r>
          </w:p>
        </w:tc>
      </w:tr>
      <w:tr w14:paraId="52E6A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trPr>
        <w:tc>
          <w:tcPr>
            <w:tcW w:w="822" w:type="dxa"/>
            <w:vAlign w:val="top"/>
          </w:tcPr>
          <w:p w14:paraId="6C4ADC48">
            <w:pPr>
              <w:spacing w:line="309" w:lineRule="auto"/>
              <w:rPr>
                <w:rFonts w:ascii="Arial" w:hAnsi="Arial" w:eastAsia="Arial" w:cs="Arial"/>
                <w:snapToGrid w:val="0"/>
                <w:color w:val="000000"/>
                <w:spacing w:val="8"/>
                <w:kern w:val="0"/>
                <w:sz w:val="21"/>
                <w:szCs w:val="21"/>
                <w:lang w:val="en-US" w:eastAsia="en-US" w:bidi="ar-SA"/>
              </w:rPr>
            </w:pPr>
          </w:p>
          <w:p w14:paraId="4B40AA97">
            <w:pPr>
              <w:spacing w:line="310" w:lineRule="auto"/>
              <w:rPr>
                <w:rFonts w:ascii="Arial" w:hAnsi="Arial" w:eastAsia="Arial" w:cs="Arial"/>
                <w:snapToGrid w:val="0"/>
                <w:color w:val="000000"/>
                <w:spacing w:val="8"/>
                <w:kern w:val="0"/>
                <w:sz w:val="21"/>
                <w:szCs w:val="21"/>
                <w:lang w:val="en-US" w:eastAsia="en-US" w:bidi="ar-SA"/>
              </w:rPr>
            </w:pPr>
          </w:p>
          <w:p w14:paraId="23133891">
            <w:pPr>
              <w:pStyle w:val="12"/>
              <w:spacing w:before="78" w:line="241" w:lineRule="auto"/>
              <w:ind w:left="319"/>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1</w:t>
            </w:r>
          </w:p>
        </w:tc>
        <w:tc>
          <w:tcPr>
            <w:tcW w:w="7624" w:type="dxa"/>
            <w:vAlign w:val="top"/>
          </w:tcPr>
          <w:p w14:paraId="0EA73C86">
            <w:pPr>
              <w:pStyle w:val="4"/>
              <w:spacing w:before="168" w:line="308" w:lineRule="auto"/>
              <w:ind w:right="106" w:rightChars="0"/>
              <w:jc w:val="both"/>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供应商应为具有独立承担民事责任能力的法人、事业法人、其他组织或自然人。企业法人应提供合法有效的标识有统一社会信用代码的营业执照；事业法人应提供事业单位法人证书；其他组织应提供合法登记证明文件； 自然人应提供身份证；</w:t>
            </w:r>
          </w:p>
        </w:tc>
        <w:tc>
          <w:tcPr>
            <w:tcW w:w="1491" w:type="dxa"/>
            <w:vAlign w:val="top"/>
          </w:tcPr>
          <w:p w14:paraId="0F0F0368">
            <w:pPr>
              <w:pStyle w:val="12"/>
              <w:spacing w:before="78"/>
              <w:ind w:right="47" w:rightChars="0"/>
              <w:jc w:val="center"/>
              <w:rPr>
                <w:rFonts w:ascii="Arial" w:hAnsi="Arial" w:eastAsia="Arial" w:cs="Arial"/>
                <w:snapToGrid w:val="0"/>
                <w:color w:val="000000"/>
                <w:spacing w:val="8"/>
                <w:kern w:val="0"/>
                <w:sz w:val="21"/>
                <w:szCs w:val="21"/>
                <w:lang w:val="en-US" w:eastAsia="en-US" w:bidi="ar-SA"/>
              </w:rPr>
            </w:pPr>
            <w:r>
              <w:rPr>
                <w:rFonts w:hint="eastAsia" w:ascii="Arial" w:hAnsi="Arial" w:eastAsia="Arial" w:cs="Arial"/>
                <w:snapToGrid w:val="0"/>
                <w:color w:val="000000"/>
                <w:spacing w:val="8"/>
                <w:kern w:val="0"/>
                <w:sz w:val="21"/>
                <w:szCs w:val="21"/>
                <w:lang w:val="en-US" w:eastAsia="en-US" w:bidi="ar-SA"/>
              </w:rPr>
              <w:t>投标文件中所附加盖公章证明资料</w:t>
            </w:r>
          </w:p>
        </w:tc>
      </w:tr>
      <w:tr w14:paraId="044C3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822" w:type="dxa"/>
            <w:vAlign w:val="top"/>
          </w:tcPr>
          <w:p w14:paraId="1F7A5F73">
            <w:pPr>
              <w:spacing w:line="263" w:lineRule="auto"/>
              <w:rPr>
                <w:rFonts w:ascii="Arial" w:hAnsi="Arial" w:eastAsia="Arial" w:cs="Arial"/>
                <w:snapToGrid w:val="0"/>
                <w:color w:val="000000"/>
                <w:spacing w:val="8"/>
                <w:kern w:val="0"/>
                <w:sz w:val="21"/>
                <w:szCs w:val="21"/>
                <w:lang w:val="en-US" w:eastAsia="en-US" w:bidi="ar-SA"/>
              </w:rPr>
            </w:pPr>
          </w:p>
          <w:p w14:paraId="55F37831">
            <w:pPr>
              <w:pStyle w:val="12"/>
              <w:spacing w:before="78" w:line="241" w:lineRule="auto"/>
              <w:ind w:left="304"/>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2</w:t>
            </w:r>
          </w:p>
        </w:tc>
        <w:tc>
          <w:tcPr>
            <w:tcW w:w="7624" w:type="dxa"/>
            <w:vAlign w:val="top"/>
          </w:tcPr>
          <w:p w14:paraId="6AB803E7">
            <w:pPr>
              <w:pStyle w:val="4"/>
              <w:spacing w:before="187" w:line="331" w:lineRule="auto"/>
              <w:ind w:right="7" w:rightChars="0"/>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财务状况报告：提供赋码2024年度的财务审计报告（提供的财务审计报告需在注册会计师行业统一监管平台（</w:t>
            </w:r>
            <w:r>
              <w:rPr>
                <w:rFonts w:ascii="Arial" w:hAnsi="Arial" w:eastAsia="Arial" w:cs="Arial"/>
                <w:snapToGrid w:val="0"/>
                <w:color w:val="000000"/>
                <w:spacing w:val="8"/>
                <w:kern w:val="0"/>
                <w:sz w:val="21"/>
                <w:szCs w:val="21"/>
                <w:lang w:val="en-US" w:eastAsia="en-US" w:bidi="ar-SA"/>
              </w:rPr>
              <w:fldChar w:fldCharType="begin"/>
            </w:r>
            <w:r>
              <w:rPr>
                <w:rFonts w:ascii="Arial" w:hAnsi="Arial" w:eastAsia="Arial" w:cs="Arial"/>
                <w:snapToGrid w:val="0"/>
                <w:color w:val="000000"/>
                <w:spacing w:val="8"/>
                <w:kern w:val="0"/>
                <w:sz w:val="21"/>
                <w:szCs w:val="21"/>
                <w:lang w:val="en-US" w:eastAsia="en-US" w:bidi="ar-SA"/>
              </w:rPr>
              <w:instrText xml:space="preserve"> HYPERLINK "http://acc.mof.gov.cn/" </w:instrText>
            </w:r>
            <w:r>
              <w:rPr>
                <w:rFonts w:ascii="Arial" w:hAnsi="Arial" w:eastAsia="Arial" w:cs="Arial"/>
                <w:snapToGrid w:val="0"/>
                <w:color w:val="000000"/>
                <w:spacing w:val="8"/>
                <w:kern w:val="0"/>
                <w:sz w:val="21"/>
                <w:szCs w:val="21"/>
                <w:lang w:val="en-US" w:eastAsia="en-US" w:bidi="ar-SA"/>
              </w:rPr>
              <w:fldChar w:fldCharType="separate"/>
            </w:r>
            <w:r>
              <w:rPr>
                <w:rFonts w:ascii="Arial" w:hAnsi="Arial" w:eastAsia="Arial" w:cs="Arial"/>
                <w:snapToGrid w:val="0"/>
                <w:color w:val="000000"/>
                <w:spacing w:val="8"/>
                <w:kern w:val="0"/>
                <w:sz w:val="21"/>
                <w:szCs w:val="21"/>
                <w:lang w:val="en-US" w:eastAsia="en-US" w:bidi="ar-SA"/>
              </w:rPr>
              <w:t>http://acc.mof</w:t>
            </w:r>
            <w:r>
              <w:rPr>
                <w:rFonts w:ascii="Arial" w:hAnsi="Arial" w:eastAsia="Arial" w:cs="Arial"/>
                <w:snapToGrid w:val="0"/>
                <w:color w:val="000000"/>
                <w:spacing w:val="8"/>
                <w:kern w:val="0"/>
                <w:sz w:val="21"/>
                <w:szCs w:val="21"/>
                <w:lang w:val="en-US" w:eastAsia="en-US" w:bidi="ar-SA"/>
              </w:rPr>
              <w:fldChar w:fldCharType="end"/>
            </w:r>
            <w:r>
              <w:rPr>
                <w:rFonts w:ascii="Arial" w:hAnsi="Arial" w:eastAsia="Arial" w:cs="Arial"/>
                <w:snapToGrid w:val="0"/>
                <w:color w:val="000000"/>
                <w:spacing w:val="8"/>
                <w:kern w:val="0"/>
                <w:sz w:val="21"/>
                <w:szCs w:val="21"/>
                <w:lang w:val="en-US" w:eastAsia="en-US" w:bidi="ar-SA"/>
              </w:rPr>
              <w:t xml:space="preserve"> </w:t>
            </w:r>
            <w:r>
              <w:rPr>
                <w:rFonts w:ascii="Arial" w:hAnsi="Arial" w:eastAsia="Arial" w:cs="Arial"/>
                <w:snapToGrid w:val="0"/>
                <w:color w:val="000000"/>
                <w:spacing w:val="8"/>
                <w:kern w:val="0"/>
                <w:sz w:val="21"/>
                <w:szCs w:val="21"/>
                <w:lang w:val="en-US" w:eastAsia="en-US" w:bidi="ar-SA"/>
              </w:rPr>
              <w:fldChar w:fldCharType="begin"/>
            </w:r>
            <w:r>
              <w:rPr>
                <w:rFonts w:ascii="Arial" w:hAnsi="Arial" w:eastAsia="Arial" w:cs="Arial"/>
                <w:snapToGrid w:val="0"/>
                <w:color w:val="000000"/>
                <w:spacing w:val="8"/>
                <w:kern w:val="0"/>
                <w:sz w:val="21"/>
                <w:szCs w:val="21"/>
                <w:lang w:val="en-US" w:eastAsia="en-US" w:bidi="ar-SA"/>
              </w:rPr>
              <w:instrText xml:space="preserve"> HYPERLINK "http://acc.mof.gov.cn/" </w:instrText>
            </w:r>
            <w:r>
              <w:rPr>
                <w:rFonts w:ascii="Arial" w:hAnsi="Arial" w:eastAsia="Arial" w:cs="Arial"/>
                <w:snapToGrid w:val="0"/>
                <w:color w:val="000000"/>
                <w:spacing w:val="8"/>
                <w:kern w:val="0"/>
                <w:sz w:val="21"/>
                <w:szCs w:val="21"/>
                <w:lang w:val="en-US" w:eastAsia="en-US" w:bidi="ar-SA"/>
              </w:rPr>
              <w:fldChar w:fldCharType="separate"/>
            </w:r>
            <w:r>
              <w:rPr>
                <w:rFonts w:ascii="Arial" w:hAnsi="Arial" w:eastAsia="Arial" w:cs="Arial"/>
                <w:snapToGrid w:val="0"/>
                <w:color w:val="000000"/>
                <w:spacing w:val="8"/>
                <w:kern w:val="0"/>
                <w:sz w:val="21"/>
                <w:szCs w:val="21"/>
                <w:lang w:val="en-US" w:eastAsia="en-US" w:bidi="ar-SA"/>
              </w:rPr>
              <w:t>.gov.cn/</w:t>
            </w:r>
            <w:r>
              <w:rPr>
                <w:rFonts w:ascii="Arial" w:hAnsi="Arial" w:eastAsia="Arial" w:cs="Arial"/>
                <w:snapToGrid w:val="0"/>
                <w:color w:val="000000"/>
                <w:spacing w:val="8"/>
                <w:kern w:val="0"/>
                <w:sz w:val="21"/>
                <w:szCs w:val="21"/>
                <w:lang w:val="en-US" w:eastAsia="en-US" w:bidi="ar-SA"/>
              </w:rPr>
              <w:fldChar w:fldCharType="end"/>
            </w:r>
            <w:r>
              <w:rPr>
                <w:rFonts w:ascii="Arial" w:hAnsi="Arial" w:eastAsia="Arial" w:cs="Arial"/>
                <w:snapToGrid w:val="0"/>
                <w:color w:val="000000"/>
                <w:spacing w:val="8"/>
                <w:kern w:val="0"/>
                <w:sz w:val="21"/>
                <w:szCs w:val="21"/>
                <w:lang w:val="en-US" w:eastAsia="en-US" w:bidi="ar-SA"/>
              </w:rPr>
              <w:t>）可查询并提供网页截图。），成立时间至提交投标文件递交截止时间不足一年的可提供成立后任意时段的财务报表或开标前三个月内基本存款账户开户银行出具的资信证明及基本账户开户许可证或基本存款账户信息；</w:t>
            </w:r>
          </w:p>
        </w:tc>
        <w:tc>
          <w:tcPr>
            <w:tcW w:w="1491" w:type="dxa"/>
            <w:vAlign w:val="top"/>
          </w:tcPr>
          <w:p w14:paraId="631A0F91">
            <w:pPr>
              <w:pStyle w:val="12"/>
              <w:spacing w:before="78"/>
              <w:ind w:right="47" w:rightChars="0"/>
              <w:jc w:val="center"/>
              <w:rPr>
                <w:rFonts w:ascii="Arial" w:hAnsi="Arial" w:eastAsia="Arial" w:cs="Arial"/>
                <w:snapToGrid w:val="0"/>
                <w:color w:val="000000"/>
                <w:spacing w:val="8"/>
                <w:kern w:val="0"/>
                <w:sz w:val="21"/>
                <w:szCs w:val="21"/>
                <w:lang w:val="en-US" w:eastAsia="en-US" w:bidi="ar-SA"/>
              </w:rPr>
            </w:pPr>
            <w:r>
              <w:rPr>
                <w:rFonts w:hint="eastAsia" w:ascii="Arial" w:hAnsi="Arial" w:eastAsia="Arial" w:cs="Arial"/>
                <w:snapToGrid w:val="0"/>
                <w:color w:val="000000"/>
                <w:spacing w:val="8"/>
                <w:kern w:val="0"/>
                <w:sz w:val="21"/>
                <w:szCs w:val="21"/>
                <w:lang w:val="en-US" w:eastAsia="en-US" w:bidi="ar-SA"/>
              </w:rPr>
              <w:t>投标文件中所附加盖公章证明资料</w:t>
            </w:r>
          </w:p>
        </w:tc>
      </w:tr>
      <w:tr w14:paraId="440F0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822" w:type="dxa"/>
            <w:vAlign w:val="top"/>
          </w:tcPr>
          <w:p w14:paraId="0A6DF7B1">
            <w:pPr>
              <w:pStyle w:val="12"/>
              <w:spacing w:before="78"/>
              <w:ind w:left="306"/>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3</w:t>
            </w:r>
          </w:p>
        </w:tc>
        <w:tc>
          <w:tcPr>
            <w:tcW w:w="7624" w:type="dxa"/>
            <w:vAlign w:val="top"/>
          </w:tcPr>
          <w:p w14:paraId="088F043D">
            <w:pPr>
              <w:pStyle w:val="4"/>
              <w:spacing w:before="185" w:line="308" w:lineRule="auto"/>
              <w:ind w:right="42"/>
              <w:jc w:val="both"/>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社会保障资金缴纳证明：提供投标截止时间前六个月至今已缴纳的至少1个月的社会保障资金缴存单据或社保机构开具的社会保险参保缴费情况证明。依法不需要缴纳社会保障资金的供应商应提供相关文件证明（加盖公章的复印件）；</w:t>
            </w:r>
          </w:p>
        </w:tc>
        <w:tc>
          <w:tcPr>
            <w:tcW w:w="1491" w:type="dxa"/>
            <w:vAlign w:val="top"/>
          </w:tcPr>
          <w:p w14:paraId="4571096F">
            <w:pPr>
              <w:pStyle w:val="12"/>
              <w:spacing w:before="78"/>
              <w:ind w:right="47" w:rightChars="0"/>
              <w:jc w:val="center"/>
              <w:rPr>
                <w:rFonts w:ascii="Arial" w:hAnsi="Arial" w:eastAsia="Arial" w:cs="Arial"/>
                <w:snapToGrid w:val="0"/>
                <w:color w:val="000000"/>
                <w:spacing w:val="8"/>
                <w:kern w:val="0"/>
                <w:sz w:val="21"/>
                <w:szCs w:val="21"/>
                <w:lang w:val="en-US" w:eastAsia="en-US" w:bidi="ar-SA"/>
              </w:rPr>
            </w:pPr>
            <w:r>
              <w:rPr>
                <w:rFonts w:hint="eastAsia" w:ascii="Arial" w:hAnsi="Arial" w:eastAsia="Arial" w:cs="Arial"/>
                <w:snapToGrid w:val="0"/>
                <w:color w:val="000000"/>
                <w:spacing w:val="8"/>
                <w:kern w:val="0"/>
                <w:sz w:val="21"/>
                <w:szCs w:val="21"/>
                <w:lang w:val="en-US" w:eastAsia="en-US" w:bidi="ar-SA"/>
              </w:rPr>
              <w:t>投标文件中所附加盖公章证明资料</w:t>
            </w:r>
          </w:p>
        </w:tc>
      </w:tr>
      <w:tr w14:paraId="40663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22" w:type="dxa"/>
            <w:vAlign w:val="top"/>
          </w:tcPr>
          <w:p w14:paraId="5836A893">
            <w:pPr>
              <w:pStyle w:val="12"/>
              <w:spacing w:before="78" w:line="241" w:lineRule="auto"/>
              <w:ind w:left="300"/>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4</w:t>
            </w:r>
          </w:p>
        </w:tc>
        <w:tc>
          <w:tcPr>
            <w:tcW w:w="7624" w:type="dxa"/>
            <w:vAlign w:val="top"/>
          </w:tcPr>
          <w:p w14:paraId="51ECB18F">
            <w:pPr>
              <w:pStyle w:val="4"/>
              <w:spacing w:before="185" w:line="308" w:lineRule="auto"/>
              <w:ind w:right="103"/>
              <w:jc w:val="both"/>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税收缴纳证明：提供投标截止时间前六个月至今已缴纳的至少1个月的纳税证明（银行缴费凭证）或完税证明，依法免税的单位应提供相关证明材料；</w:t>
            </w:r>
          </w:p>
        </w:tc>
        <w:tc>
          <w:tcPr>
            <w:tcW w:w="1491" w:type="dxa"/>
            <w:vAlign w:val="top"/>
          </w:tcPr>
          <w:p w14:paraId="3FF077D1">
            <w:pPr>
              <w:pStyle w:val="12"/>
              <w:spacing w:before="78"/>
              <w:ind w:right="47" w:rightChars="0"/>
              <w:jc w:val="center"/>
              <w:rPr>
                <w:rFonts w:ascii="Arial" w:hAnsi="Arial" w:eastAsia="Arial" w:cs="Arial"/>
                <w:snapToGrid w:val="0"/>
                <w:color w:val="000000"/>
                <w:spacing w:val="8"/>
                <w:kern w:val="0"/>
                <w:sz w:val="21"/>
                <w:szCs w:val="21"/>
                <w:lang w:val="en-US" w:eastAsia="en-US" w:bidi="ar-SA"/>
              </w:rPr>
            </w:pPr>
            <w:r>
              <w:rPr>
                <w:rFonts w:hint="eastAsia" w:ascii="Arial" w:hAnsi="Arial" w:eastAsia="Arial" w:cs="Arial"/>
                <w:snapToGrid w:val="0"/>
                <w:color w:val="000000"/>
                <w:spacing w:val="8"/>
                <w:kern w:val="0"/>
                <w:sz w:val="21"/>
                <w:szCs w:val="21"/>
                <w:lang w:val="en-US" w:eastAsia="en-US" w:bidi="ar-SA"/>
              </w:rPr>
              <w:t>投标文件中所附加盖公章证明资料</w:t>
            </w:r>
          </w:p>
        </w:tc>
      </w:tr>
      <w:tr w14:paraId="54F4C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822" w:type="dxa"/>
            <w:vAlign w:val="top"/>
          </w:tcPr>
          <w:p w14:paraId="4461B66B">
            <w:pPr>
              <w:rPr>
                <w:rFonts w:ascii="Arial" w:hAnsi="Arial" w:eastAsia="Arial" w:cs="Arial"/>
                <w:snapToGrid w:val="0"/>
                <w:color w:val="000000"/>
                <w:spacing w:val="8"/>
                <w:kern w:val="0"/>
                <w:sz w:val="21"/>
                <w:szCs w:val="21"/>
                <w:lang w:val="en-US" w:eastAsia="en-US" w:bidi="ar-SA"/>
              </w:rPr>
            </w:pPr>
          </w:p>
          <w:p w14:paraId="50843E4F">
            <w:pPr>
              <w:pStyle w:val="12"/>
              <w:spacing w:before="78"/>
              <w:ind w:left="306"/>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5</w:t>
            </w:r>
          </w:p>
        </w:tc>
        <w:tc>
          <w:tcPr>
            <w:tcW w:w="7624" w:type="dxa"/>
            <w:vAlign w:val="top"/>
          </w:tcPr>
          <w:p w14:paraId="47C4AFC7">
            <w:pPr>
              <w:pStyle w:val="4"/>
              <w:spacing w:before="187" w:line="216" w:lineRule="auto"/>
              <w:ind w:right="103"/>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书面声明：参加政府采购活动前三年内，在经营活动中没有重大违法记录的书面声明；</w:t>
            </w:r>
          </w:p>
        </w:tc>
        <w:tc>
          <w:tcPr>
            <w:tcW w:w="1491" w:type="dxa"/>
            <w:vAlign w:val="top"/>
          </w:tcPr>
          <w:p w14:paraId="7BFA383E">
            <w:pPr>
              <w:pStyle w:val="12"/>
              <w:spacing w:before="78"/>
              <w:ind w:right="47" w:rightChars="0"/>
              <w:jc w:val="center"/>
              <w:rPr>
                <w:rFonts w:ascii="Arial" w:hAnsi="Arial" w:eastAsia="Arial" w:cs="Arial"/>
                <w:snapToGrid w:val="0"/>
                <w:color w:val="000000"/>
                <w:spacing w:val="8"/>
                <w:kern w:val="0"/>
                <w:sz w:val="21"/>
                <w:szCs w:val="21"/>
                <w:lang w:val="en-US" w:eastAsia="en-US" w:bidi="ar-SA"/>
              </w:rPr>
            </w:pPr>
            <w:r>
              <w:rPr>
                <w:rFonts w:hint="eastAsia" w:ascii="Arial" w:hAnsi="Arial" w:eastAsia="Arial" w:cs="Arial"/>
                <w:snapToGrid w:val="0"/>
                <w:color w:val="000000"/>
                <w:spacing w:val="8"/>
                <w:kern w:val="0"/>
                <w:sz w:val="21"/>
                <w:szCs w:val="21"/>
                <w:lang w:val="en-US" w:eastAsia="en-US" w:bidi="ar-SA"/>
              </w:rPr>
              <w:t>投标文件中所附加盖公章证明资料</w:t>
            </w:r>
          </w:p>
        </w:tc>
      </w:tr>
      <w:tr w14:paraId="64C00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22" w:type="dxa"/>
            <w:vAlign w:val="top"/>
          </w:tcPr>
          <w:p w14:paraId="7535FA44">
            <w:pPr>
              <w:pStyle w:val="12"/>
              <w:spacing w:before="78"/>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6</w:t>
            </w:r>
          </w:p>
        </w:tc>
        <w:tc>
          <w:tcPr>
            <w:tcW w:w="7624" w:type="dxa"/>
            <w:vAlign w:val="top"/>
          </w:tcPr>
          <w:p w14:paraId="443CC970">
            <w:pPr>
              <w:pStyle w:val="4"/>
              <w:spacing w:before="163" w:line="216" w:lineRule="auto"/>
              <w:ind w:right="103"/>
              <w:jc w:val="both"/>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具有履行合同所必需的设备和专业技术能力（提供承诺书）；</w:t>
            </w:r>
          </w:p>
        </w:tc>
        <w:tc>
          <w:tcPr>
            <w:tcW w:w="1491" w:type="dxa"/>
            <w:vAlign w:val="top"/>
          </w:tcPr>
          <w:p w14:paraId="645F56FB">
            <w:pPr>
              <w:pStyle w:val="12"/>
              <w:spacing w:before="78"/>
              <w:ind w:right="47" w:rightChars="0"/>
              <w:jc w:val="center"/>
              <w:rPr>
                <w:rFonts w:ascii="Arial" w:hAnsi="Arial" w:eastAsia="Arial" w:cs="Arial"/>
                <w:snapToGrid w:val="0"/>
                <w:color w:val="000000"/>
                <w:spacing w:val="8"/>
                <w:kern w:val="0"/>
                <w:sz w:val="21"/>
                <w:szCs w:val="21"/>
                <w:lang w:val="en-US" w:eastAsia="en-US" w:bidi="ar-SA"/>
              </w:rPr>
            </w:pPr>
            <w:r>
              <w:rPr>
                <w:rFonts w:hint="eastAsia" w:ascii="Arial" w:hAnsi="Arial" w:eastAsia="Arial" w:cs="Arial"/>
                <w:snapToGrid w:val="0"/>
                <w:color w:val="000000"/>
                <w:spacing w:val="8"/>
                <w:kern w:val="0"/>
                <w:sz w:val="21"/>
                <w:szCs w:val="21"/>
                <w:lang w:val="en-US" w:eastAsia="en-US" w:bidi="ar-SA"/>
              </w:rPr>
              <w:t>投标文件中所附加盖公章证明资料</w:t>
            </w:r>
          </w:p>
        </w:tc>
      </w:tr>
      <w:tr w14:paraId="516DB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22" w:type="dxa"/>
            <w:vAlign w:val="top"/>
          </w:tcPr>
          <w:p w14:paraId="787F6AF9">
            <w:pPr>
              <w:pStyle w:val="12"/>
              <w:spacing w:before="272"/>
              <w:ind w:left="307"/>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7</w:t>
            </w:r>
          </w:p>
        </w:tc>
        <w:tc>
          <w:tcPr>
            <w:tcW w:w="7624" w:type="dxa"/>
            <w:vAlign w:val="top"/>
          </w:tcPr>
          <w:p w14:paraId="457B3059">
            <w:pPr>
              <w:pStyle w:val="4"/>
              <w:spacing w:before="163" w:line="357" w:lineRule="auto"/>
              <w:ind w:right="45" w:rightChars="0"/>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供应商提供在投标截止日前在信用中国网（</w:t>
            </w:r>
            <w:r>
              <w:rPr>
                <w:rFonts w:ascii="Arial" w:hAnsi="Arial" w:eastAsia="Arial" w:cs="Arial"/>
                <w:snapToGrid w:val="0"/>
                <w:color w:val="000000"/>
                <w:spacing w:val="8"/>
                <w:kern w:val="0"/>
                <w:sz w:val="21"/>
                <w:szCs w:val="21"/>
                <w:lang w:val="en-US" w:eastAsia="en-US" w:bidi="ar-SA"/>
              </w:rPr>
              <w:fldChar w:fldCharType="begin"/>
            </w:r>
            <w:r>
              <w:rPr>
                <w:rFonts w:ascii="Arial" w:hAnsi="Arial" w:eastAsia="Arial" w:cs="Arial"/>
                <w:snapToGrid w:val="0"/>
                <w:color w:val="000000"/>
                <w:spacing w:val="8"/>
                <w:kern w:val="0"/>
                <w:sz w:val="21"/>
                <w:szCs w:val="21"/>
                <w:lang w:val="en-US" w:eastAsia="en-US" w:bidi="ar-SA"/>
              </w:rPr>
              <w:instrText xml:space="preserve"> HYPERLINK "https://www.creditchina.gov.cn" </w:instrText>
            </w:r>
            <w:r>
              <w:rPr>
                <w:rFonts w:ascii="Arial" w:hAnsi="Arial" w:eastAsia="Arial" w:cs="Arial"/>
                <w:snapToGrid w:val="0"/>
                <w:color w:val="000000"/>
                <w:spacing w:val="8"/>
                <w:kern w:val="0"/>
                <w:sz w:val="21"/>
                <w:szCs w:val="21"/>
                <w:lang w:val="en-US" w:eastAsia="en-US" w:bidi="ar-SA"/>
              </w:rPr>
              <w:fldChar w:fldCharType="separate"/>
            </w:r>
            <w:r>
              <w:rPr>
                <w:rFonts w:ascii="Arial" w:hAnsi="Arial" w:eastAsia="Arial" w:cs="Arial"/>
                <w:snapToGrid w:val="0"/>
                <w:color w:val="000000"/>
                <w:spacing w:val="8"/>
                <w:kern w:val="0"/>
                <w:sz w:val="21"/>
                <w:szCs w:val="21"/>
                <w:lang w:val="en-US" w:eastAsia="en-US" w:bidi="ar-SA"/>
              </w:rPr>
              <w:t>www.creditchina.gov.cn</w:t>
            </w:r>
            <w:r>
              <w:rPr>
                <w:rFonts w:ascii="Arial" w:hAnsi="Arial" w:eastAsia="Arial" w:cs="Arial"/>
                <w:snapToGrid w:val="0"/>
                <w:color w:val="000000"/>
                <w:spacing w:val="8"/>
                <w:kern w:val="0"/>
                <w:sz w:val="21"/>
                <w:szCs w:val="21"/>
                <w:lang w:val="en-US" w:eastAsia="en-US" w:bidi="ar-SA"/>
              </w:rPr>
              <w:fldChar w:fldCharType="end"/>
            </w:r>
            <w:r>
              <w:rPr>
                <w:rFonts w:ascii="Arial" w:hAnsi="Arial" w:eastAsia="Arial" w:cs="Arial"/>
                <w:snapToGrid w:val="0"/>
                <w:color w:val="000000"/>
                <w:spacing w:val="8"/>
                <w:kern w:val="0"/>
                <w:sz w:val="21"/>
                <w:szCs w:val="21"/>
                <w:lang w:val="en-US" w:eastAsia="en-US" w:bidi="ar-SA"/>
              </w:rPr>
              <w:t>）未被列入失信被执行人、重大税收违法失信主体和在中国政府采购网（</w:t>
            </w:r>
            <w:r>
              <w:rPr>
                <w:rFonts w:ascii="Arial" w:hAnsi="Arial" w:eastAsia="Arial" w:cs="Arial"/>
                <w:snapToGrid w:val="0"/>
                <w:color w:val="000000"/>
                <w:spacing w:val="8"/>
                <w:kern w:val="0"/>
                <w:sz w:val="21"/>
                <w:szCs w:val="21"/>
                <w:lang w:val="en-US" w:eastAsia="en-US" w:bidi="ar-SA"/>
              </w:rPr>
              <w:fldChar w:fldCharType="begin"/>
            </w:r>
            <w:r>
              <w:rPr>
                <w:rFonts w:ascii="Arial" w:hAnsi="Arial" w:eastAsia="Arial" w:cs="Arial"/>
                <w:snapToGrid w:val="0"/>
                <w:color w:val="000000"/>
                <w:spacing w:val="8"/>
                <w:kern w:val="0"/>
                <w:sz w:val="21"/>
                <w:szCs w:val="21"/>
                <w:lang w:val="en-US" w:eastAsia="en-US" w:bidi="ar-SA"/>
              </w:rPr>
              <w:instrText xml:space="preserve"> HYPERLINK "https://www.ccgp.gov.cn" </w:instrText>
            </w:r>
            <w:r>
              <w:rPr>
                <w:rFonts w:ascii="Arial" w:hAnsi="Arial" w:eastAsia="Arial" w:cs="Arial"/>
                <w:snapToGrid w:val="0"/>
                <w:color w:val="000000"/>
                <w:spacing w:val="8"/>
                <w:kern w:val="0"/>
                <w:sz w:val="21"/>
                <w:szCs w:val="21"/>
                <w:lang w:val="en-US" w:eastAsia="en-US" w:bidi="ar-SA"/>
              </w:rPr>
              <w:fldChar w:fldCharType="separate"/>
            </w:r>
            <w:r>
              <w:rPr>
                <w:rFonts w:ascii="Arial" w:hAnsi="Arial" w:eastAsia="Arial" w:cs="Arial"/>
                <w:snapToGrid w:val="0"/>
                <w:color w:val="000000"/>
                <w:spacing w:val="8"/>
                <w:kern w:val="0"/>
                <w:sz w:val="21"/>
                <w:szCs w:val="21"/>
                <w:lang w:val="en-US" w:eastAsia="en-US" w:bidi="ar-SA"/>
              </w:rPr>
              <w:t>www.ccgp.gov.cn</w:t>
            </w:r>
            <w:r>
              <w:rPr>
                <w:rFonts w:ascii="Arial" w:hAnsi="Arial" w:eastAsia="Arial" w:cs="Arial"/>
                <w:snapToGrid w:val="0"/>
                <w:color w:val="000000"/>
                <w:spacing w:val="8"/>
                <w:kern w:val="0"/>
                <w:sz w:val="21"/>
                <w:szCs w:val="21"/>
                <w:lang w:val="en-US" w:eastAsia="en-US" w:bidi="ar-SA"/>
              </w:rPr>
              <w:fldChar w:fldCharType="end"/>
            </w:r>
            <w:r>
              <w:rPr>
                <w:rFonts w:ascii="Arial" w:hAnsi="Arial" w:eastAsia="Arial" w:cs="Arial"/>
                <w:snapToGrid w:val="0"/>
                <w:color w:val="000000"/>
                <w:spacing w:val="8"/>
                <w:kern w:val="0"/>
                <w:sz w:val="21"/>
                <w:szCs w:val="21"/>
                <w:lang w:val="en-US" w:eastAsia="en-US" w:bidi="ar-SA"/>
              </w:rPr>
              <w:t>）未被列入政府采购严重违法失信行为记录名单（处罚期限届满的除外，如相关失信记录已失效，供应商需提供相关证明资料）；提供信用中国网及中国政府采购网相应查询结果的网站截图（查询日期为从招标文件获取之日起至投标截止日前，最终以投标截止日当天查询结果为准）；</w:t>
            </w:r>
          </w:p>
        </w:tc>
        <w:tc>
          <w:tcPr>
            <w:tcW w:w="1491" w:type="dxa"/>
            <w:vAlign w:val="top"/>
          </w:tcPr>
          <w:p w14:paraId="5A2CC9B6">
            <w:pPr>
              <w:pStyle w:val="12"/>
              <w:spacing w:before="78"/>
              <w:ind w:right="47" w:rightChars="0"/>
              <w:jc w:val="center"/>
              <w:rPr>
                <w:rFonts w:ascii="Arial" w:hAnsi="Arial" w:eastAsia="Arial" w:cs="Arial"/>
                <w:snapToGrid w:val="0"/>
                <w:color w:val="000000"/>
                <w:spacing w:val="8"/>
                <w:kern w:val="0"/>
                <w:sz w:val="21"/>
                <w:szCs w:val="21"/>
                <w:lang w:val="en-US" w:eastAsia="en-US" w:bidi="ar-SA"/>
              </w:rPr>
            </w:pPr>
            <w:r>
              <w:rPr>
                <w:rFonts w:hint="eastAsia" w:ascii="Arial" w:hAnsi="Arial" w:eastAsia="Arial" w:cs="Arial"/>
                <w:snapToGrid w:val="0"/>
                <w:color w:val="000000"/>
                <w:spacing w:val="8"/>
                <w:kern w:val="0"/>
                <w:sz w:val="21"/>
                <w:szCs w:val="21"/>
                <w:lang w:val="en-US" w:eastAsia="en-US" w:bidi="ar-SA"/>
              </w:rPr>
              <w:t>投标文件中所附加盖公章证明资料</w:t>
            </w:r>
          </w:p>
        </w:tc>
      </w:tr>
      <w:tr w14:paraId="18990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22" w:type="dxa"/>
            <w:vAlign w:val="top"/>
          </w:tcPr>
          <w:p w14:paraId="35267348">
            <w:pPr>
              <w:pStyle w:val="12"/>
              <w:spacing w:before="274"/>
              <w:ind w:left="302"/>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8</w:t>
            </w:r>
          </w:p>
        </w:tc>
        <w:tc>
          <w:tcPr>
            <w:tcW w:w="7624" w:type="dxa"/>
            <w:vAlign w:val="top"/>
          </w:tcPr>
          <w:p w14:paraId="441BC7FC">
            <w:pPr>
              <w:pStyle w:val="4"/>
              <w:spacing w:before="186" w:line="216" w:lineRule="auto"/>
              <w:ind w:right="103"/>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提供投标信用承诺书（保证金）（承诺书效力和作用等同投标保证金）；</w:t>
            </w:r>
          </w:p>
        </w:tc>
        <w:tc>
          <w:tcPr>
            <w:tcW w:w="1491" w:type="dxa"/>
            <w:vAlign w:val="top"/>
          </w:tcPr>
          <w:p w14:paraId="40F5156C">
            <w:pPr>
              <w:pStyle w:val="12"/>
              <w:spacing w:before="42" w:line="341" w:lineRule="auto"/>
              <w:ind w:right="208"/>
              <w:jc w:val="center"/>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投标文件中所附加盖公章证明资料</w:t>
            </w:r>
          </w:p>
        </w:tc>
      </w:tr>
      <w:tr w14:paraId="48DF7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822" w:type="dxa"/>
            <w:vAlign w:val="top"/>
          </w:tcPr>
          <w:p w14:paraId="7310D069">
            <w:pPr>
              <w:pStyle w:val="12"/>
              <w:spacing w:before="274"/>
              <w:ind w:left="302"/>
              <w:rPr>
                <w:rFonts w:hint="eastAsia" w:ascii="Arial" w:hAnsi="Arial" w:eastAsia="Arial" w:cs="Arial"/>
                <w:snapToGrid w:val="0"/>
                <w:color w:val="000000"/>
                <w:spacing w:val="8"/>
                <w:kern w:val="0"/>
                <w:sz w:val="21"/>
                <w:szCs w:val="21"/>
                <w:lang w:val="en-US" w:eastAsia="zh-CN" w:bidi="ar-SA"/>
              </w:rPr>
            </w:pPr>
            <w:r>
              <w:rPr>
                <w:rFonts w:hint="eastAsia" w:ascii="Arial" w:hAnsi="Arial" w:eastAsia="Arial" w:cs="Arial"/>
                <w:snapToGrid w:val="0"/>
                <w:color w:val="000000"/>
                <w:spacing w:val="8"/>
                <w:kern w:val="0"/>
                <w:sz w:val="21"/>
                <w:szCs w:val="21"/>
                <w:lang w:val="en-US" w:eastAsia="zh-CN" w:bidi="ar-SA"/>
              </w:rPr>
              <w:t>9</w:t>
            </w:r>
          </w:p>
        </w:tc>
        <w:tc>
          <w:tcPr>
            <w:tcW w:w="7624" w:type="dxa"/>
            <w:vAlign w:val="top"/>
          </w:tcPr>
          <w:p w14:paraId="61F4B78B">
            <w:pPr>
              <w:pStyle w:val="4"/>
              <w:spacing w:before="162" w:line="216" w:lineRule="auto"/>
              <w:ind w:right="103"/>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提供《榆林市政府采购服务类项目供应商信用承诺书》承诺书（格式见招标文件）；</w:t>
            </w:r>
          </w:p>
        </w:tc>
        <w:tc>
          <w:tcPr>
            <w:tcW w:w="1491" w:type="dxa"/>
            <w:vAlign w:val="top"/>
          </w:tcPr>
          <w:p w14:paraId="267EA323">
            <w:pPr>
              <w:pStyle w:val="12"/>
              <w:spacing w:before="42" w:line="341" w:lineRule="auto"/>
              <w:ind w:left="340" w:right="208" w:hanging="118"/>
              <w:rPr>
                <w:rFonts w:ascii="Arial" w:hAnsi="Arial" w:eastAsia="Arial" w:cs="Arial"/>
                <w:snapToGrid w:val="0"/>
                <w:color w:val="000000"/>
                <w:spacing w:val="8"/>
                <w:kern w:val="0"/>
                <w:sz w:val="21"/>
                <w:szCs w:val="21"/>
                <w:lang w:val="en-US" w:eastAsia="en-US" w:bidi="ar-SA"/>
              </w:rPr>
            </w:pPr>
          </w:p>
        </w:tc>
      </w:tr>
      <w:tr w14:paraId="555FA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22" w:type="dxa"/>
            <w:vAlign w:val="top"/>
          </w:tcPr>
          <w:p w14:paraId="4492F530">
            <w:pPr>
              <w:pStyle w:val="12"/>
              <w:spacing w:before="274"/>
              <w:ind w:left="302"/>
              <w:rPr>
                <w:rFonts w:hint="default" w:ascii="Arial" w:hAnsi="Arial" w:eastAsia="Arial" w:cs="Arial"/>
                <w:snapToGrid w:val="0"/>
                <w:color w:val="000000"/>
                <w:spacing w:val="8"/>
                <w:kern w:val="0"/>
                <w:sz w:val="21"/>
                <w:szCs w:val="21"/>
                <w:lang w:val="en-US" w:eastAsia="zh-CN" w:bidi="ar-SA"/>
              </w:rPr>
            </w:pPr>
            <w:r>
              <w:rPr>
                <w:rFonts w:hint="eastAsia" w:ascii="Arial" w:hAnsi="Arial" w:eastAsia="Arial" w:cs="Arial"/>
                <w:snapToGrid w:val="0"/>
                <w:color w:val="000000"/>
                <w:spacing w:val="8"/>
                <w:kern w:val="0"/>
                <w:sz w:val="21"/>
                <w:szCs w:val="21"/>
                <w:lang w:val="en-US" w:eastAsia="zh-CN" w:bidi="ar-SA"/>
              </w:rPr>
              <w:t>10</w:t>
            </w:r>
          </w:p>
        </w:tc>
        <w:tc>
          <w:tcPr>
            <w:tcW w:w="7624" w:type="dxa"/>
            <w:vAlign w:val="top"/>
          </w:tcPr>
          <w:p w14:paraId="4F38C1D6">
            <w:pPr>
              <w:pStyle w:val="4"/>
              <w:spacing w:before="164" w:line="350" w:lineRule="auto"/>
              <w:ind w:right="27" w:rightChars="0"/>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本项目为专门面向中小企业项目。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tc>
        <w:tc>
          <w:tcPr>
            <w:tcW w:w="1491" w:type="dxa"/>
            <w:shd w:val="clear" w:color="auto" w:fill="auto"/>
            <w:vAlign w:val="top"/>
          </w:tcPr>
          <w:p w14:paraId="763232BA">
            <w:pPr>
              <w:pStyle w:val="12"/>
              <w:spacing w:before="78"/>
              <w:ind w:right="47" w:rightChars="0"/>
              <w:jc w:val="center"/>
              <w:rPr>
                <w:rFonts w:ascii="Arial" w:hAnsi="Arial" w:eastAsia="Arial" w:cs="Arial"/>
                <w:snapToGrid w:val="0"/>
                <w:color w:val="000000"/>
                <w:spacing w:val="8"/>
                <w:kern w:val="0"/>
                <w:sz w:val="21"/>
                <w:szCs w:val="21"/>
                <w:lang w:val="en-US" w:eastAsia="en-US" w:bidi="ar-SA"/>
              </w:rPr>
            </w:pPr>
            <w:r>
              <w:rPr>
                <w:rFonts w:hint="eastAsia" w:ascii="Arial" w:hAnsi="Arial" w:eastAsia="Arial" w:cs="Arial"/>
                <w:snapToGrid w:val="0"/>
                <w:color w:val="000000"/>
                <w:spacing w:val="8"/>
                <w:kern w:val="0"/>
                <w:sz w:val="21"/>
                <w:szCs w:val="21"/>
                <w:lang w:val="en-US" w:eastAsia="en-US" w:bidi="ar-SA"/>
              </w:rPr>
              <w:t>投标文件中所附加盖公章证明资料</w:t>
            </w:r>
          </w:p>
        </w:tc>
      </w:tr>
      <w:tr w14:paraId="7E486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822" w:type="dxa"/>
            <w:vAlign w:val="top"/>
          </w:tcPr>
          <w:p w14:paraId="00B57A98">
            <w:pPr>
              <w:pStyle w:val="12"/>
              <w:spacing w:before="136"/>
              <w:ind w:left="302"/>
              <w:rPr>
                <w:rFonts w:hint="default" w:ascii="Arial" w:hAnsi="Arial" w:eastAsia="宋体" w:cs="Arial"/>
                <w:snapToGrid w:val="0"/>
                <w:color w:val="000000"/>
                <w:spacing w:val="8"/>
                <w:kern w:val="0"/>
                <w:sz w:val="21"/>
                <w:szCs w:val="21"/>
                <w:lang w:val="en-US" w:eastAsia="zh-CN" w:bidi="ar-SA"/>
              </w:rPr>
            </w:pPr>
            <w:r>
              <w:rPr>
                <w:rFonts w:hint="eastAsia" w:ascii="Arial" w:hAnsi="Arial" w:eastAsia="宋体" w:cs="Arial"/>
                <w:snapToGrid w:val="0"/>
                <w:color w:val="000000"/>
                <w:spacing w:val="8"/>
                <w:kern w:val="0"/>
                <w:sz w:val="21"/>
                <w:szCs w:val="21"/>
                <w:lang w:val="en-US" w:eastAsia="zh-CN" w:bidi="ar-SA"/>
              </w:rPr>
              <w:t>11</w:t>
            </w:r>
          </w:p>
        </w:tc>
        <w:tc>
          <w:tcPr>
            <w:tcW w:w="7624" w:type="dxa"/>
            <w:shd w:val="clear" w:color="auto" w:fill="auto"/>
            <w:vAlign w:val="top"/>
          </w:tcPr>
          <w:p w14:paraId="26DF1AFE">
            <w:pPr>
              <w:pStyle w:val="12"/>
              <w:spacing w:before="91" w:line="264" w:lineRule="auto"/>
              <w:ind w:left="111" w:leftChars="0" w:right="103" w:rightChars="0" w:firstLine="42" w:firstLineChars="0"/>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本项目不接受联合体投标，单位负责人为同一人或者存在直接控股、管理关系的不同供应商，不得参加同一合同项下的政府采购活动（提供书面声明材料）。</w:t>
            </w:r>
          </w:p>
        </w:tc>
        <w:tc>
          <w:tcPr>
            <w:tcW w:w="1491" w:type="dxa"/>
            <w:vAlign w:val="top"/>
          </w:tcPr>
          <w:p w14:paraId="47F80C6F">
            <w:pPr>
              <w:pStyle w:val="12"/>
              <w:spacing w:before="78"/>
              <w:ind w:right="47" w:rightChars="0"/>
              <w:jc w:val="center"/>
              <w:rPr>
                <w:rFonts w:ascii="Arial" w:hAnsi="Arial" w:eastAsia="Arial" w:cs="Arial"/>
                <w:snapToGrid w:val="0"/>
                <w:color w:val="000000"/>
                <w:spacing w:val="8"/>
                <w:kern w:val="0"/>
                <w:sz w:val="21"/>
                <w:szCs w:val="21"/>
                <w:lang w:val="en-US" w:eastAsia="en-US" w:bidi="ar-SA"/>
              </w:rPr>
            </w:pPr>
            <w:r>
              <w:rPr>
                <w:rFonts w:hint="eastAsia" w:ascii="Arial" w:hAnsi="Arial" w:eastAsia="Arial" w:cs="Arial"/>
                <w:snapToGrid w:val="0"/>
                <w:color w:val="000000"/>
                <w:spacing w:val="8"/>
                <w:kern w:val="0"/>
                <w:sz w:val="21"/>
                <w:szCs w:val="21"/>
                <w:lang w:val="en-US" w:eastAsia="en-US" w:bidi="ar-SA"/>
              </w:rPr>
              <w:t>投标文件中所附加盖公章证明资料</w:t>
            </w:r>
          </w:p>
        </w:tc>
      </w:tr>
      <w:tr w14:paraId="5152B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822" w:type="dxa"/>
            <w:vAlign w:val="top"/>
          </w:tcPr>
          <w:p w14:paraId="413F185E">
            <w:pPr>
              <w:pStyle w:val="12"/>
              <w:spacing w:before="136"/>
              <w:ind w:left="302"/>
              <w:rPr>
                <w:rFonts w:hint="default" w:ascii="Arial" w:hAnsi="Arial" w:eastAsia="Arial" w:cs="Arial"/>
                <w:snapToGrid w:val="0"/>
                <w:color w:val="000000"/>
                <w:spacing w:val="8"/>
                <w:kern w:val="0"/>
                <w:sz w:val="21"/>
                <w:szCs w:val="21"/>
                <w:lang w:val="en-US" w:eastAsia="zh-CN" w:bidi="ar-SA"/>
              </w:rPr>
            </w:pPr>
            <w:r>
              <w:rPr>
                <w:rFonts w:hint="eastAsia" w:ascii="Arial" w:hAnsi="Arial" w:eastAsia="Arial" w:cs="Arial"/>
                <w:snapToGrid w:val="0"/>
                <w:color w:val="000000"/>
                <w:spacing w:val="8"/>
                <w:kern w:val="0"/>
                <w:sz w:val="21"/>
                <w:szCs w:val="21"/>
                <w:lang w:val="en-US" w:eastAsia="zh-CN" w:bidi="ar-SA"/>
              </w:rPr>
              <w:t>12</w:t>
            </w:r>
          </w:p>
        </w:tc>
        <w:tc>
          <w:tcPr>
            <w:tcW w:w="7624" w:type="dxa"/>
            <w:shd w:val="clear" w:color="auto" w:fill="auto"/>
            <w:vAlign w:val="top"/>
          </w:tcPr>
          <w:p w14:paraId="42941D13">
            <w:pPr>
              <w:pStyle w:val="12"/>
              <w:spacing w:before="91" w:line="264" w:lineRule="auto"/>
              <w:ind w:left="111" w:leftChars="0" w:right="103" w:rightChars="0" w:firstLine="42" w:firstLineChars="0"/>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以上为必备证明文件，不能全部提供的将拒绝其投标；电子投标文件附扫描件加电子签章。(若有与法律规定不一致的，须按现行法律法规提供相应证书或材料)。</w:t>
            </w:r>
          </w:p>
        </w:tc>
        <w:tc>
          <w:tcPr>
            <w:tcW w:w="1491" w:type="dxa"/>
            <w:vAlign w:val="top"/>
          </w:tcPr>
          <w:p w14:paraId="34856EEA">
            <w:pPr>
              <w:pStyle w:val="12"/>
              <w:spacing w:before="78"/>
              <w:ind w:right="47" w:rightChars="0"/>
              <w:jc w:val="center"/>
              <w:rPr>
                <w:rFonts w:ascii="Arial" w:hAnsi="Arial" w:eastAsia="Arial" w:cs="Arial"/>
                <w:snapToGrid w:val="0"/>
                <w:color w:val="000000"/>
                <w:spacing w:val="8"/>
                <w:kern w:val="0"/>
                <w:sz w:val="21"/>
                <w:szCs w:val="21"/>
                <w:lang w:val="en-US" w:eastAsia="en-US" w:bidi="ar-SA"/>
              </w:rPr>
            </w:pPr>
          </w:p>
        </w:tc>
      </w:tr>
    </w:tbl>
    <w:p w14:paraId="1889CFC1">
      <w:pPr>
        <w:pStyle w:val="4"/>
        <w:spacing w:line="20" w:lineRule="exact"/>
        <w:rPr>
          <w:sz w:val="2"/>
        </w:rPr>
      </w:pPr>
    </w:p>
    <w:p w14:paraId="59EB1FC8">
      <w:pPr>
        <w:spacing w:line="20" w:lineRule="exact"/>
        <w:rPr>
          <w:sz w:val="2"/>
          <w:szCs w:val="2"/>
        </w:rPr>
        <w:sectPr>
          <w:footerReference r:id="rId11" w:type="default"/>
          <w:pgSz w:w="11906" w:h="16840"/>
          <w:pgMar w:top="1396" w:right="474" w:bottom="1051" w:left="473" w:header="0" w:footer="818" w:gutter="0"/>
          <w:pgNumType w:fmt="decimal"/>
          <w:cols w:space="720" w:num="1"/>
        </w:sectPr>
      </w:pPr>
    </w:p>
    <w:p w14:paraId="6054F321">
      <w:pPr>
        <w:spacing w:before="159" w:line="220" w:lineRule="auto"/>
        <w:ind w:left="845"/>
        <w:outlineLvl w:val="1"/>
        <w:rPr>
          <w:rFonts w:ascii="宋体" w:hAnsi="宋体" w:eastAsia="宋体" w:cs="宋体"/>
          <w:sz w:val="28"/>
          <w:szCs w:val="28"/>
        </w:rPr>
      </w:pPr>
      <w:bookmarkStart w:id="24" w:name="_Toc29251"/>
      <w:r>
        <w:rPr>
          <w:rFonts w:hint="eastAsia" w:ascii="宋体" w:hAnsi="宋体" w:eastAsia="宋体" w:cs="宋体"/>
          <w:b/>
          <w:bCs/>
          <w:spacing w:val="-5"/>
          <w:sz w:val="28"/>
          <w:szCs w:val="28"/>
          <w:lang w:val="en-US" w:eastAsia="zh-CN"/>
        </w:rPr>
        <w:t>二、</w:t>
      </w:r>
      <w:r>
        <w:rPr>
          <w:rFonts w:ascii="宋体" w:hAnsi="宋体" w:eastAsia="宋体" w:cs="宋体"/>
          <w:b/>
          <w:bCs/>
          <w:spacing w:val="-5"/>
          <w:sz w:val="28"/>
          <w:szCs w:val="28"/>
        </w:rPr>
        <w:t>符合性审查</w:t>
      </w:r>
      <w:bookmarkEnd w:id="24"/>
    </w:p>
    <w:tbl>
      <w:tblPr>
        <w:tblStyle w:val="13"/>
        <w:tblW w:w="9518" w:type="dxa"/>
        <w:tblInd w:w="2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3374"/>
        <w:gridCol w:w="5386"/>
      </w:tblGrid>
      <w:tr w14:paraId="36308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58" w:type="dxa"/>
            <w:shd w:val="clear" w:color="auto" w:fill="CFCECE"/>
            <w:vAlign w:val="top"/>
          </w:tcPr>
          <w:p w14:paraId="0FEA6E3B">
            <w:pPr>
              <w:pStyle w:val="12"/>
              <w:spacing w:before="163" w:line="221" w:lineRule="auto"/>
              <w:ind w:left="143"/>
              <w:rPr>
                <w:sz w:val="24"/>
                <w:szCs w:val="24"/>
              </w:rPr>
            </w:pPr>
            <w:r>
              <w:rPr>
                <w:b/>
                <w:bCs/>
                <w:spacing w:val="-7"/>
                <w:sz w:val="24"/>
                <w:szCs w:val="24"/>
              </w:rPr>
              <w:t>序号</w:t>
            </w:r>
          </w:p>
        </w:tc>
        <w:tc>
          <w:tcPr>
            <w:tcW w:w="3374" w:type="dxa"/>
            <w:shd w:val="clear" w:color="auto" w:fill="CFCECE"/>
            <w:vAlign w:val="top"/>
          </w:tcPr>
          <w:p w14:paraId="1DC3D2E4">
            <w:pPr>
              <w:pStyle w:val="12"/>
              <w:spacing w:before="163" w:line="219" w:lineRule="auto"/>
              <w:ind w:left="972"/>
              <w:rPr>
                <w:sz w:val="24"/>
                <w:szCs w:val="24"/>
              </w:rPr>
            </w:pPr>
            <w:r>
              <w:rPr>
                <w:b/>
                <w:bCs/>
                <w:spacing w:val="-4"/>
                <w:sz w:val="24"/>
                <w:szCs w:val="24"/>
              </w:rPr>
              <w:t>符合性审查项</w:t>
            </w:r>
          </w:p>
        </w:tc>
        <w:tc>
          <w:tcPr>
            <w:tcW w:w="5386" w:type="dxa"/>
            <w:shd w:val="clear" w:color="auto" w:fill="CFCECE"/>
            <w:vAlign w:val="top"/>
          </w:tcPr>
          <w:p w14:paraId="2D4CA75E">
            <w:pPr>
              <w:pStyle w:val="12"/>
              <w:spacing w:before="163" w:line="219" w:lineRule="auto"/>
              <w:ind w:left="2216"/>
              <w:rPr>
                <w:sz w:val="24"/>
                <w:szCs w:val="24"/>
              </w:rPr>
            </w:pPr>
            <w:r>
              <w:rPr>
                <w:b/>
                <w:bCs/>
                <w:spacing w:val="-5"/>
                <w:sz w:val="24"/>
                <w:szCs w:val="24"/>
              </w:rPr>
              <w:t>通过条件</w:t>
            </w:r>
          </w:p>
        </w:tc>
      </w:tr>
      <w:tr w14:paraId="0A74D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58" w:type="dxa"/>
            <w:vAlign w:val="top"/>
          </w:tcPr>
          <w:p w14:paraId="0196579A">
            <w:pPr>
              <w:pStyle w:val="12"/>
              <w:spacing w:before="123" w:line="241" w:lineRule="auto"/>
              <w:ind w:left="344"/>
              <w:rPr>
                <w:sz w:val="24"/>
                <w:szCs w:val="24"/>
              </w:rPr>
            </w:pPr>
            <w:r>
              <w:rPr>
                <w:sz w:val="24"/>
                <w:szCs w:val="24"/>
              </w:rPr>
              <w:t>1</w:t>
            </w:r>
          </w:p>
        </w:tc>
        <w:tc>
          <w:tcPr>
            <w:tcW w:w="3374" w:type="dxa"/>
            <w:vAlign w:val="top"/>
          </w:tcPr>
          <w:p w14:paraId="69E86F8E">
            <w:pPr>
              <w:pStyle w:val="12"/>
              <w:spacing w:before="122" w:line="219" w:lineRule="auto"/>
              <w:ind w:left="141"/>
              <w:rPr>
                <w:sz w:val="24"/>
                <w:szCs w:val="24"/>
              </w:rPr>
            </w:pPr>
            <w:r>
              <w:rPr>
                <w:spacing w:val="-4"/>
                <w:sz w:val="24"/>
                <w:szCs w:val="24"/>
              </w:rPr>
              <w:t>电子投标文件签字盖章要求</w:t>
            </w:r>
          </w:p>
        </w:tc>
        <w:tc>
          <w:tcPr>
            <w:tcW w:w="5386" w:type="dxa"/>
            <w:vAlign w:val="top"/>
          </w:tcPr>
          <w:p w14:paraId="18CDF9EC">
            <w:pPr>
              <w:pStyle w:val="12"/>
              <w:spacing w:before="123" w:line="219" w:lineRule="auto"/>
              <w:ind w:left="117"/>
              <w:rPr>
                <w:sz w:val="24"/>
                <w:szCs w:val="24"/>
              </w:rPr>
            </w:pPr>
            <w:r>
              <w:rPr>
                <w:spacing w:val="-2"/>
                <w:sz w:val="24"/>
                <w:szCs w:val="24"/>
              </w:rPr>
              <w:t>均符合招标文件要求。</w:t>
            </w:r>
          </w:p>
        </w:tc>
      </w:tr>
      <w:tr w14:paraId="4D4D5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58" w:type="dxa"/>
            <w:vAlign w:val="top"/>
          </w:tcPr>
          <w:p w14:paraId="20D78E92">
            <w:pPr>
              <w:pStyle w:val="12"/>
              <w:spacing w:before="265" w:line="241" w:lineRule="auto"/>
              <w:ind w:left="329"/>
              <w:rPr>
                <w:sz w:val="24"/>
                <w:szCs w:val="24"/>
              </w:rPr>
            </w:pPr>
            <w:r>
              <w:rPr>
                <w:sz w:val="24"/>
                <w:szCs w:val="24"/>
              </w:rPr>
              <w:t>2</w:t>
            </w:r>
          </w:p>
        </w:tc>
        <w:tc>
          <w:tcPr>
            <w:tcW w:w="3374" w:type="dxa"/>
            <w:vAlign w:val="top"/>
          </w:tcPr>
          <w:p w14:paraId="2865A2AD">
            <w:pPr>
              <w:pStyle w:val="12"/>
              <w:spacing w:before="80" w:line="288" w:lineRule="auto"/>
              <w:ind w:left="114" w:right="23" w:firstLine="1"/>
              <w:rPr>
                <w:sz w:val="24"/>
                <w:szCs w:val="24"/>
              </w:rPr>
            </w:pPr>
            <w:r>
              <w:rPr>
                <w:spacing w:val="-10"/>
                <w:sz w:val="24"/>
                <w:szCs w:val="24"/>
              </w:rPr>
              <w:t>投标文件项目名称、项目编号、</w:t>
            </w:r>
            <w:r>
              <w:rPr>
                <w:spacing w:val="-1"/>
                <w:sz w:val="24"/>
                <w:szCs w:val="24"/>
              </w:rPr>
              <w:t>标段（未分标段的除外）</w:t>
            </w:r>
          </w:p>
        </w:tc>
        <w:tc>
          <w:tcPr>
            <w:tcW w:w="5386" w:type="dxa"/>
            <w:vAlign w:val="top"/>
          </w:tcPr>
          <w:p w14:paraId="432E5E7C">
            <w:pPr>
              <w:pStyle w:val="12"/>
              <w:spacing w:before="80" w:line="288" w:lineRule="auto"/>
              <w:ind w:left="117" w:right="107" w:firstLine="1"/>
              <w:rPr>
                <w:sz w:val="24"/>
                <w:szCs w:val="24"/>
              </w:rPr>
            </w:pPr>
            <w:r>
              <w:rPr>
                <w:spacing w:val="-6"/>
                <w:sz w:val="24"/>
                <w:szCs w:val="24"/>
              </w:rPr>
              <w:t>投标文件中（含封皮）的项目名称、项目编号、标</w:t>
            </w:r>
            <w:r>
              <w:rPr>
                <w:spacing w:val="-1"/>
                <w:sz w:val="24"/>
                <w:szCs w:val="24"/>
              </w:rPr>
              <w:t>段与本项目完全一致，且无遗漏。</w:t>
            </w:r>
          </w:p>
        </w:tc>
      </w:tr>
      <w:tr w14:paraId="48473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1" w:hRule="atLeast"/>
        </w:trPr>
        <w:tc>
          <w:tcPr>
            <w:tcW w:w="758" w:type="dxa"/>
            <w:vAlign w:val="top"/>
          </w:tcPr>
          <w:p w14:paraId="17CF6902">
            <w:pPr>
              <w:spacing w:line="251" w:lineRule="auto"/>
              <w:rPr>
                <w:rFonts w:ascii="Arial"/>
                <w:sz w:val="21"/>
              </w:rPr>
            </w:pPr>
          </w:p>
          <w:p w14:paraId="62FEC9DA">
            <w:pPr>
              <w:spacing w:line="251" w:lineRule="auto"/>
              <w:rPr>
                <w:rFonts w:ascii="Arial"/>
                <w:sz w:val="21"/>
              </w:rPr>
            </w:pPr>
          </w:p>
          <w:p w14:paraId="22BA4B33">
            <w:pPr>
              <w:spacing w:line="251" w:lineRule="auto"/>
              <w:rPr>
                <w:rFonts w:ascii="Arial"/>
                <w:sz w:val="21"/>
              </w:rPr>
            </w:pPr>
          </w:p>
          <w:p w14:paraId="1590A329">
            <w:pPr>
              <w:spacing w:line="252" w:lineRule="auto"/>
              <w:rPr>
                <w:rFonts w:ascii="Arial"/>
                <w:sz w:val="21"/>
              </w:rPr>
            </w:pPr>
          </w:p>
          <w:p w14:paraId="00E468A3">
            <w:pPr>
              <w:spacing w:line="252" w:lineRule="auto"/>
              <w:rPr>
                <w:rFonts w:ascii="Arial"/>
                <w:sz w:val="21"/>
              </w:rPr>
            </w:pPr>
          </w:p>
          <w:p w14:paraId="0735C3CF">
            <w:pPr>
              <w:pStyle w:val="12"/>
              <w:spacing w:before="78"/>
              <w:ind w:left="331"/>
              <w:rPr>
                <w:sz w:val="24"/>
                <w:szCs w:val="24"/>
              </w:rPr>
            </w:pPr>
            <w:r>
              <w:rPr>
                <w:sz w:val="24"/>
                <w:szCs w:val="24"/>
              </w:rPr>
              <w:t>3</w:t>
            </w:r>
          </w:p>
        </w:tc>
        <w:tc>
          <w:tcPr>
            <w:tcW w:w="3374" w:type="dxa"/>
            <w:vAlign w:val="top"/>
          </w:tcPr>
          <w:p w14:paraId="03737C3F">
            <w:pPr>
              <w:spacing w:line="251" w:lineRule="auto"/>
              <w:rPr>
                <w:rFonts w:ascii="Arial"/>
                <w:sz w:val="21"/>
              </w:rPr>
            </w:pPr>
          </w:p>
          <w:p w14:paraId="4B5DF402">
            <w:pPr>
              <w:spacing w:line="251" w:lineRule="auto"/>
              <w:rPr>
                <w:rFonts w:ascii="Arial"/>
                <w:sz w:val="21"/>
              </w:rPr>
            </w:pPr>
          </w:p>
          <w:p w14:paraId="2BC77C88">
            <w:pPr>
              <w:spacing w:line="252" w:lineRule="auto"/>
              <w:rPr>
                <w:rFonts w:ascii="Arial"/>
                <w:sz w:val="21"/>
              </w:rPr>
            </w:pPr>
          </w:p>
          <w:p w14:paraId="26A50B8A">
            <w:pPr>
              <w:spacing w:line="252" w:lineRule="auto"/>
              <w:rPr>
                <w:rFonts w:ascii="Arial"/>
                <w:sz w:val="21"/>
              </w:rPr>
            </w:pPr>
          </w:p>
          <w:p w14:paraId="701AFC4D">
            <w:pPr>
              <w:spacing w:line="252" w:lineRule="auto"/>
              <w:rPr>
                <w:rFonts w:ascii="Arial"/>
                <w:sz w:val="21"/>
              </w:rPr>
            </w:pPr>
          </w:p>
          <w:p w14:paraId="4B20BD6A">
            <w:pPr>
              <w:pStyle w:val="12"/>
              <w:spacing w:before="78" w:line="219" w:lineRule="auto"/>
              <w:ind w:left="116"/>
              <w:rPr>
                <w:sz w:val="24"/>
                <w:szCs w:val="24"/>
              </w:rPr>
            </w:pPr>
            <w:r>
              <w:rPr>
                <w:spacing w:val="-3"/>
                <w:sz w:val="24"/>
                <w:szCs w:val="24"/>
              </w:rPr>
              <w:t>投标文件组成</w:t>
            </w:r>
          </w:p>
        </w:tc>
        <w:tc>
          <w:tcPr>
            <w:tcW w:w="5386" w:type="dxa"/>
            <w:vAlign w:val="top"/>
          </w:tcPr>
          <w:p w14:paraId="039A6282">
            <w:pPr>
              <w:pStyle w:val="12"/>
              <w:spacing w:before="36" w:line="219" w:lineRule="auto"/>
              <w:ind w:left="119"/>
              <w:rPr>
                <w:sz w:val="24"/>
                <w:szCs w:val="24"/>
              </w:rPr>
            </w:pPr>
            <w:r>
              <w:rPr>
                <w:spacing w:val="-2"/>
                <w:sz w:val="24"/>
                <w:szCs w:val="24"/>
              </w:rPr>
              <w:t>投标文件应包含以下内容：</w:t>
            </w:r>
          </w:p>
          <w:p w14:paraId="1ED73D1E">
            <w:pPr>
              <w:pStyle w:val="12"/>
              <w:spacing w:before="89" w:line="220" w:lineRule="auto"/>
              <w:ind w:left="127"/>
              <w:rPr>
                <w:sz w:val="24"/>
                <w:szCs w:val="24"/>
              </w:rPr>
            </w:pPr>
            <w:r>
              <w:rPr>
                <w:spacing w:val="-3"/>
                <w:sz w:val="24"/>
                <w:szCs w:val="24"/>
              </w:rPr>
              <w:t>（1）投标函；</w:t>
            </w:r>
          </w:p>
          <w:p w14:paraId="14E672D5">
            <w:pPr>
              <w:pStyle w:val="12"/>
              <w:spacing w:before="87" w:line="253" w:lineRule="auto"/>
              <w:ind w:left="116" w:right="107" w:firstLine="11"/>
              <w:rPr>
                <w:sz w:val="24"/>
                <w:szCs w:val="24"/>
              </w:rPr>
            </w:pPr>
            <w:r>
              <w:rPr>
                <w:spacing w:val="-1"/>
                <w:sz w:val="24"/>
                <w:szCs w:val="24"/>
              </w:rPr>
              <w:t>（2）开标一览表、分项报价表《投标文件构成及格式》未作要求的除外</w:t>
            </w:r>
            <w:r>
              <w:rPr>
                <w:sz w:val="24"/>
                <w:szCs w:val="24"/>
              </w:rPr>
              <w:t>）；</w:t>
            </w:r>
          </w:p>
          <w:p w14:paraId="5E7BE442">
            <w:pPr>
              <w:pStyle w:val="12"/>
              <w:spacing w:before="89" w:line="219" w:lineRule="auto"/>
              <w:ind w:left="127"/>
              <w:rPr>
                <w:sz w:val="24"/>
                <w:szCs w:val="24"/>
              </w:rPr>
            </w:pPr>
            <w:r>
              <w:rPr>
                <w:spacing w:val="-3"/>
                <w:sz w:val="24"/>
                <w:szCs w:val="24"/>
              </w:rPr>
              <w:t>（3）资格证明文件；</w:t>
            </w:r>
          </w:p>
          <w:p w14:paraId="2B050E68">
            <w:pPr>
              <w:pStyle w:val="12"/>
              <w:spacing w:before="86" w:line="219" w:lineRule="auto"/>
              <w:ind w:left="127"/>
              <w:rPr>
                <w:sz w:val="24"/>
                <w:szCs w:val="24"/>
              </w:rPr>
            </w:pPr>
            <w:r>
              <w:rPr>
                <w:spacing w:val="-2"/>
                <w:sz w:val="24"/>
                <w:szCs w:val="24"/>
              </w:rPr>
              <w:t>（4）投标人基本信息及其概况；</w:t>
            </w:r>
          </w:p>
          <w:p w14:paraId="52ED8DC8">
            <w:pPr>
              <w:pStyle w:val="12"/>
              <w:spacing w:before="90" w:line="219" w:lineRule="auto"/>
              <w:ind w:left="127"/>
              <w:rPr>
                <w:sz w:val="24"/>
                <w:szCs w:val="24"/>
              </w:rPr>
            </w:pPr>
            <w:r>
              <w:rPr>
                <w:spacing w:val="-2"/>
                <w:sz w:val="24"/>
                <w:szCs w:val="24"/>
              </w:rPr>
              <w:t>（5）投标人参加政府采购活动承诺书；</w:t>
            </w:r>
          </w:p>
          <w:p w14:paraId="67606C60">
            <w:pPr>
              <w:pStyle w:val="12"/>
              <w:spacing w:before="88" w:line="220" w:lineRule="auto"/>
              <w:ind w:left="127"/>
              <w:rPr>
                <w:sz w:val="24"/>
                <w:szCs w:val="24"/>
              </w:rPr>
            </w:pPr>
            <w:r>
              <w:rPr>
                <w:spacing w:val="-3"/>
                <w:sz w:val="24"/>
                <w:szCs w:val="24"/>
              </w:rPr>
              <w:t>（6）投标响应方案。</w:t>
            </w:r>
          </w:p>
        </w:tc>
      </w:tr>
      <w:tr w14:paraId="14D36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58" w:type="dxa"/>
            <w:vAlign w:val="top"/>
          </w:tcPr>
          <w:p w14:paraId="66C1BF2B">
            <w:pPr>
              <w:pStyle w:val="12"/>
              <w:spacing w:before="133" w:line="241" w:lineRule="auto"/>
              <w:ind w:left="325"/>
              <w:rPr>
                <w:sz w:val="24"/>
                <w:szCs w:val="24"/>
              </w:rPr>
            </w:pPr>
            <w:r>
              <w:rPr>
                <w:sz w:val="24"/>
                <w:szCs w:val="24"/>
              </w:rPr>
              <w:t>4</w:t>
            </w:r>
          </w:p>
        </w:tc>
        <w:tc>
          <w:tcPr>
            <w:tcW w:w="3374" w:type="dxa"/>
            <w:vAlign w:val="top"/>
          </w:tcPr>
          <w:p w14:paraId="614F958D">
            <w:pPr>
              <w:pStyle w:val="12"/>
              <w:spacing w:before="133" w:line="219" w:lineRule="auto"/>
              <w:ind w:left="116"/>
              <w:rPr>
                <w:sz w:val="24"/>
                <w:szCs w:val="24"/>
              </w:rPr>
            </w:pPr>
            <w:r>
              <w:rPr>
                <w:spacing w:val="-2"/>
                <w:sz w:val="24"/>
                <w:szCs w:val="24"/>
              </w:rPr>
              <w:t>投标文件的签署、盖章</w:t>
            </w:r>
          </w:p>
        </w:tc>
        <w:tc>
          <w:tcPr>
            <w:tcW w:w="5386" w:type="dxa"/>
            <w:vAlign w:val="top"/>
          </w:tcPr>
          <w:p w14:paraId="2DC59697">
            <w:pPr>
              <w:pStyle w:val="12"/>
              <w:spacing w:before="133" w:line="219" w:lineRule="auto"/>
              <w:ind w:left="116"/>
              <w:rPr>
                <w:sz w:val="24"/>
                <w:szCs w:val="24"/>
              </w:rPr>
            </w:pPr>
            <w:r>
              <w:rPr>
                <w:spacing w:val="-1"/>
                <w:sz w:val="24"/>
                <w:szCs w:val="24"/>
              </w:rPr>
              <w:t>签署、盖章均符合招标文件要求，且无遗漏。</w:t>
            </w:r>
          </w:p>
        </w:tc>
      </w:tr>
      <w:tr w14:paraId="0E3DB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58" w:type="dxa"/>
            <w:vAlign w:val="top"/>
          </w:tcPr>
          <w:p w14:paraId="04331956">
            <w:pPr>
              <w:pStyle w:val="12"/>
              <w:spacing w:before="134"/>
              <w:ind w:left="331"/>
              <w:rPr>
                <w:sz w:val="24"/>
                <w:szCs w:val="24"/>
              </w:rPr>
            </w:pPr>
            <w:r>
              <w:rPr>
                <w:sz w:val="24"/>
                <w:szCs w:val="24"/>
              </w:rPr>
              <w:t>5</w:t>
            </w:r>
          </w:p>
        </w:tc>
        <w:tc>
          <w:tcPr>
            <w:tcW w:w="3374" w:type="dxa"/>
            <w:vAlign w:val="top"/>
          </w:tcPr>
          <w:p w14:paraId="452654E5">
            <w:pPr>
              <w:pStyle w:val="12"/>
              <w:spacing w:before="135" w:line="219" w:lineRule="auto"/>
              <w:ind w:left="116"/>
              <w:rPr>
                <w:sz w:val="24"/>
                <w:szCs w:val="24"/>
              </w:rPr>
            </w:pPr>
            <w:r>
              <w:rPr>
                <w:spacing w:val="-2"/>
                <w:sz w:val="24"/>
                <w:szCs w:val="24"/>
              </w:rPr>
              <w:t>投标文件的语言及计量单位</w:t>
            </w:r>
          </w:p>
        </w:tc>
        <w:tc>
          <w:tcPr>
            <w:tcW w:w="5386" w:type="dxa"/>
            <w:vAlign w:val="top"/>
          </w:tcPr>
          <w:p w14:paraId="5A53E2A3">
            <w:pPr>
              <w:pStyle w:val="12"/>
              <w:spacing w:before="135" w:line="219" w:lineRule="auto"/>
              <w:ind w:left="117"/>
              <w:rPr>
                <w:sz w:val="24"/>
                <w:szCs w:val="24"/>
              </w:rPr>
            </w:pPr>
            <w:r>
              <w:rPr>
                <w:spacing w:val="-2"/>
                <w:sz w:val="24"/>
                <w:szCs w:val="24"/>
              </w:rPr>
              <w:t>均符合招标文件要求。</w:t>
            </w:r>
          </w:p>
        </w:tc>
      </w:tr>
      <w:tr w14:paraId="64C50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58" w:type="dxa"/>
            <w:vAlign w:val="top"/>
          </w:tcPr>
          <w:p w14:paraId="53E26BC9">
            <w:pPr>
              <w:pStyle w:val="12"/>
              <w:spacing w:before="133"/>
              <w:ind w:left="328"/>
              <w:rPr>
                <w:sz w:val="24"/>
                <w:szCs w:val="24"/>
              </w:rPr>
            </w:pPr>
            <w:r>
              <w:rPr>
                <w:sz w:val="24"/>
                <w:szCs w:val="24"/>
              </w:rPr>
              <w:t>6</w:t>
            </w:r>
          </w:p>
        </w:tc>
        <w:tc>
          <w:tcPr>
            <w:tcW w:w="3374" w:type="dxa"/>
            <w:vAlign w:val="top"/>
          </w:tcPr>
          <w:p w14:paraId="6400DBE2">
            <w:pPr>
              <w:pStyle w:val="12"/>
              <w:spacing w:before="134" w:line="220" w:lineRule="auto"/>
              <w:ind w:left="116"/>
              <w:rPr>
                <w:sz w:val="24"/>
                <w:szCs w:val="24"/>
              </w:rPr>
            </w:pPr>
            <w:r>
              <w:rPr>
                <w:spacing w:val="-3"/>
                <w:sz w:val="24"/>
                <w:szCs w:val="24"/>
              </w:rPr>
              <w:t>投标有效期</w:t>
            </w:r>
          </w:p>
        </w:tc>
        <w:tc>
          <w:tcPr>
            <w:tcW w:w="5386" w:type="dxa"/>
            <w:vAlign w:val="top"/>
          </w:tcPr>
          <w:p w14:paraId="63D5729C">
            <w:pPr>
              <w:pStyle w:val="12"/>
              <w:spacing w:before="134" w:line="219" w:lineRule="auto"/>
              <w:ind w:left="118"/>
              <w:rPr>
                <w:sz w:val="24"/>
                <w:szCs w:val="24"/>
              </w:rPr>
            </w:pPr>
            <w:r>
              <w:rPr>
                <w:spacing w:val="-2"/>
                <w:sz w:val="24"/>
                <w:szCs w:val="24"/>
              </w:rPr>
              <w:t>符合招标文件的要求。</w:t>
            </w:r>
          </w:p>
        </w:tc>
      </w:tr>
      <w:tr w14:paraId="5EBC9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758" w:type="dxa"/>
            <w:vAlign w:val="top"/>
          </w:tcPr>
          <w:p w14:paraId="466093FC">
            <w:pPr>
              <w:spacing w:line="351" w:lineRule="auto"/>
              <w:rPr>
                <w:rFonts w:ascii="Arial"/>
                <w:sz w:val="21"/>
              </w:rPr>
            </w:pPr>
          </w:p>
          <w:p w14:paraId="1FCAAD12">
            <w:pPr>
              <w:spacing w:line="351" w:lineRule="auto"/>
              <w:rPr>
                <w:rFonts w:ascii="Arial"/>
                <w:sz w:val="21"/>
              </w:rPr>
            </w:pPr>
          </w:p>
          <w:p w14:paraId="08DE84EB">
            <w:pPr>
              <w:pStyle w:val="12"/>
              <w:spacing w:before="78"/>
              <w:ind w:left="332"/>
              <w:rPr>
                <w:sz w:val="24"/>
                <w:szCs w:val="24"/>
              </w:rPr>
            </w:pPr>
            <w:r>
              <w:rPr>
                <w:sz w:val="24"/>
                <w:szCs w:val="24"/>
              </w:rPr>
              <w:t>7</w:t>
            </w:r>
          </w:p>
        </w:tc>
        <w:tc>
          <w:tcPr>
            <w:tcW w:w="3374" w:type="dxa"/>
            <w:vAlign w:val="top"/>
          </w:tcPr>
          <w:p w14:paraId="587E675E">
            <w:pPr>
              <w:spacing w:line="351" w:lineRule="auto"/>
              <w:rPr>
                <w:rFonts w:ascii="Arial"/>
                <w:sz w:val="21"/>
              </w:rPr>
            </w:pPr>
          </w:p>
          <w:p w14:paraId="3BB761A7">
            <w:pPr>
              <w:spacing w:line="352" w:lineRule="auto"/>
              <w:rPr>
                <w:rFonts w:ascii="Arial"/>
                <w:sz w:val="21"/>
              </w:rPr>
            </w:pPr>
          </w:p>
          <w:p w14:paraId="33873F55">
            <w:pPr>
              <w:pStyle w:val="12"/>
              <w:spacing w:before="78" w:line="218" w:lineRule="auto"/>
              <w:ind w:left="116"/>
              <w:rPr>
                <w:sz w:val="24"/>
                <w:szCs w:val="24"/>
              </w:rPr>
            </w:pPr>
            <w:r>
              <w:rPr>
                <w:spacing w:val="-4"/>
                <w:sz w:val="24"/>
                <w:szCs w:val="24"/>
              </w:rPr>
              <w:t>投标报价</w:t>
            </w:r>
          </w:p>
        </w:tc>
        <w:tc>
          <w:tcPr>
            <w:tcW w:w="5386" w:type="dxa"/>
            <w:vAlign w:val="top"/>
          </w:tcPr>
          <w:p w14:paraId="7BB0891D">
            <w:pPr>
              <w:pStyle w:val="12"/>
              <w:spacing w:before="39" w:line="219" w:lineRule="auto"/>
              <w:ind w:left="139"/>
              <w:rPr>
                <w:sz w:val="24"/>
                <w:szCs w:val="24"/>
              </w:rPr>
            </w:pPr>
            <w:r>
              <w:rPr>
                <w:spacing w:val="-4"/>
                <w:sz w:val="24"/>
                <w:szCs w:val="24"/>
              </w:rPr>
              <w:t>同时满足以下条款：</w:t>
            </w:r>
          </w:p>
          <w:p w14:paraId="293A11EE">
            <w:pPr>
              <w:pStyle w:val="12"/>
              <w:spacing w:before="86" w:line="218" w:lineRule="auto"/>
              <w:ind w:left="127"/>
              <w:rPr>
                <w:sz w:val="24"/>
                <w:szCs w:val="24"/>
              </w:rPr>
            </w:pPr>
            <w:r>
              <w:rPr>
                <w:spacing w:val="-2"/>
                <w:sz w:val="24"/>
                <w:szCs w:val="24"/>
              </w:rPr>
              <w:t>（1）投标报价符合唯一性要求；</w:t>
            </w:r>
          </w:p>
          <w:p w14:paraId="60F1576A">
            <w:pPr>
              <w:pStyle w:val="12"/>
              <w:spacing w:before="91" w:line="219" w:lineRule="auto"/>
              <w:ind w:left="127"/>
              <w:rPr>
                <w:sz w:val="24"/>
                <w:szCs w:val="24"/>
              </w:rPr>
            </w:pPr>
            <w:r>
              <w:rPr>
                <w:spacing w:val="-2"/>
                <w:sz w:val="24"/>
                <w:szCs w:val="24"/>
              </w:rPr>
              <w:t>（2）开标一览表填写符合要求；</w:t>
            </w:r>
          </w:p>
          <w:p w14:paraId="13B11BB0">
            <w:pPr>
              <w:pStyle w:val="12"/>
              <w:spacing w:before="86" w:line="218" w:lineRule="auto"/>
              <w:ind w:left="127"/>
              <w:rPr>
                <w:sz w:val="24"/>
                <w:szCs w:val="24"/>
              </w:rPr>
            </w:pPr>
            <w:r>
              <w:rPr>
                <w:spacing w:val="-2"/>
                <w:sz w:val="24"/>
                <w:szCs w:val="24"/>
              </w:rPr>
              <w:t>（3）报价货币符合招标文件要求；</w:t>
            </w:r>
          </w:p>
          <w:p w14:paraId="040D2273">
            <w:pPr>
              <w:pStyle w:val="12"/>
              <w:spacing w:before="91" w:line="218" w:lineRule="auto"/>
              <w:jc w:val="right"/>
              <w:rPr>
                <w:sz w:val="24"/>
                <w:szCs w:val="24"/>
              </w:rPr>
            </w:pPr>
            <w:r>
              <w:rPr>
                <w:spacing w:val="-8"/>
                <w:sz w:val="24"/>
                <w:szCs w:val="24"/>
              </w:rPr>
              <w:t>（4）未超出采购预算或招标文件规定的最高限价。</w:t>
            </w:r>
          </w:p>
        </w:tc>
      </w:tr>
      <w:tr w14:paraId="7EC08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58" w:type="dxa"/>
            <w:vAlign w:val="top"/>
          </w:tcPr>
          <w:p w14:paraId="7008B260">
            <w:pPr>
              <w:spacing w:line="330" w:lineRule="auto"/>
              <w:rPr>
                <w:rFonts w:ascii="Arial"/>
                <w:sz w:val="21"/>
              </w:rPr>
            </w:pPr>
          </w:p>
          <w:p w14:paraId="091F90BC">
            <w:pPr>
              <w:pStyle w:val="12"/>
              <w:spacing w:before="78"/>
              <w:ind w:left="327"/>
              <w:rPr>
                <w:sz w:val="24"/>
                <w:szCs w:val="24"/>
              </w:rPr>
            </w:pPr>
            <w:r>
              <w:rPr>
                <w:sz w:val="24"/>
                <w:szCs w:val="24"/>
              </w:rPr>
              <w:t>8</w:t>
            </w:r>
          </w:p>
        </w:tc>
        <w:tc>
          <w:tcPr>
            <w:tcW w:w="3374" w:type="dxa"/>
            <w:vAlign w:val="top"/>
          </w:tcPr>
          <w:p w14:paraId="002B8378">
            <w:pPr>
              <w:spacing w:line="331" w:lineRule="auto"/>
              <w:rPr>
                <w:rFonts w:ascii="Arial"/>
                <w:sz w:val="21"/>
              </w:rPr>
            </w:pPr>
          </w:p>
          <w:p w14:paraId="12D5227C">
            <w:pPr>
              <w:pStyle w:val="12"/>
              <w:spacing w:before="78" w:line="219" w:lineRule="auto"/>
              <w:ind w:left="119"/>
              <w:rPr>
                <w:sz w:val="24"/>
                <w:szCs w:val="24"/>
              </w:rPr>
            </w:pPr>
            <w:r>
              <w:rPr>
                <w:spacing w:val="-3"/>
                <w:sz w:val="24"/>
                <w:szCs w:val="24"/>
              </w:rPr>
              <w:t>实质性条款响应</w:t>
            </w:r>
          </w:p>
        </w:tc>
        <w:tc>
          <w:tcPr>
            <w:tcW w:w="5386" w:type="dxa"/>
            <w:vAlign w:val="top"/>
          </w:tcPr>
          <w:p w14:paraId="199E0B7A">
            <w:pPr>
              <w:pStyle w:val="12"/>
              <w:spacing w:before="37" w:line="276" w:lineRule="auto"/>
              <w:ind w:left="117" w:right="107"/>
              <w:jc w:val="both"/>
              <w:rPr>
                <w:sz w:val="24"/>
                <w:szCs w:val="24"/>
              </w:rPr>
            </w:pPr>
            <w:r>
              <w:rPr>
                <w:spacing w:val="5"/>
                <w:sz w:val="24"/>
                <w:szCs w:val="24"/>
              </w:rPr>
              <w:t>完全响应招标文件要求的各项技术/服务/商务实</w:t>
            </w:r>
            <w:r>
              <w:rPr>
                <w:spacing w:val="-6"/>
                <w:sz w:val="24"/>
                <w:szCs w:val="24"/>
              </w:rPr>
              <w:t>质性条款。（实质性条款以★标识，未设置实质性</w:t>
            </w:r>
            <w:r>
              <w:rPr>
                <w:spacing w:val="-2"/>
                <w:sz w:val="24"/>
                <w:szCs w:val="24"/>
              </w:rPr>
              <w:t>条款时可忽略此项）</w:t>
            </w:r>
          </w:p>
        </w:tc>
      </w:tr>
      <w:tr w14:paraId="52D9E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758" w:type="dxa"/>
            <w:vAlign w:val="top"/>
          </w:tcPr>
          <w:p w14:paraId="65D0F5B4">
            <w:pPr>
              <w:pStyle w:val="12"/>
              <w:spacing w:before="227"/>
              <w:ind w:left="327"/>
              <w:rPr>
                <w:sz w:val="24"/>
                <w:szCs w:val="24"/>
              </w:rPr>
            </w:pPr>
            <w:r>
              <w:rPr>
                <w:sz w:val="24"/>
                <w:szCs w:val="24"/>
              </w:rPr>
              <w:t>9</w:t>
            </w:r>
          </w:p>
        </w:tc>
        <w:tc>
          <w:tcPr>
            <w:tcW w:w="3374" w:type="dxa"/>
            <w:vAlign w:val="top"/>
          </w:tcPr>
          <w:p w14:paraId="5BD88E74">
            <w:pPr>
              <w:pStyle w:val="12"/>
              <w:spacing w:before="227" w:line="219" w:lineRule="auto"/>
              <w:ind w:left="114"/>
              <w:rPr>
                <w:sz w:val="24"/>
                <w:szCs w:val="24"/>
              </w:rPr>
            </w:pPr>
            <w:r>
              <w:rPr>
                <w:spacing w:val="-3"/>
                <w:sz w:val="24"/>
                <w:szCs w:val="24"/>
              </w:rPr>
              <w:t>合同文本</w:t>
            </w:r>
          </w:p>
        </w:tc>
        <w:tc>
          <w:tcPr>
            <w:tcW w:w="5386" w:type="dxa"/>
            <w:vAlign w:val="top"/>
          </w:tcPr>
          <w:p w14:paraId="099ADF32">
            <w:pPr>
              <w:pStyle w:val="12"/>
              <w:spacing w:before="39" w:line="271" w:lineRule="auto"/>
              <w:ind w:left="117" w:right="107"/>
              <w:rPr>
                <w:sz w:val="24"/>
                <w:szCs w:val="24"/>
              </w:rPr>
            </w:pPr>
            <w:r>
              <w:rPr>
                <w:spacing w:val="5"/>
                <w:sz w:val="24"/>
                <w:szCs w:val="24"/>
              </w:rPr>
              <w:t>完全理解并接受招标文件商务要求及合同基本条</w:t>
            </w:r>
            <w:r>
              <w:rPr>
                <w:spacing w:val="-2"/>
                <w:sz w:val="24"/>
                <w:szCs w:val="24"/>
              </w:rPr>
              <w:t>款及格式的要求。</w:t>
            </w:r>
          </w:p>
        </w:tc>
      </w:tr>
      <w:tr w14:paraId="0A21B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trPr>
        <w:tc>
          <w:tcPr>
            <w:tcW w:w="758" w:type="dxa"/>
            <w:vAlign w:val="top"/>
          </w:tcPr>
          <w:p w14:paraId="5D8694C3">
            <w:pPr>
              <w:spacing w:line="259" w:lineRule="auto"/>
              <w:rPr>
                <w:rFonts w:ascii="Arial"/>
                <w:sz w:val="21"/>
              </w:rPr>
            </w:pPr>
          </w:p>
          <w:p w14:paraId="0F3C22C1">
            <w:pPr>
              <w:spacing w:line="259" w:lineRule="auto"/>
              <w:rPr>
                <w:rFonts w:ascii="Arial"/>
                <w:sz w:val="21"/>
              </w:rPr>
            </w:pPr>
          </w:p>
          <w:p w14:paraId="29D7123F">
            <w:pPr>
              <w:pStyle w:val="12"/>
              <w:spacing w:before="78"/>
              <w:ind w:left="284"/>
              <w:rPr>
                <w:sz w:val="24"/>
                <w:szCs w:val="24"/>
              </w:rPr>
            </w:pPr>
            <w:r>
              <w:rPr>
                <w:spacing w:val="-14"/>
                <w:sz w:val="24"/>
                <w:szCs w:val="24"/>
              </w:rPr>
              <w:t>10</w:t>
            </w:r>
          </w:p>
        </w:tc>
        <w:tc>
          <w:tcPr>
            <w:tcW w:w="3374" w:type="dxa"/>
            <w:vAlign w:val="top"/>
          </w:tcPr>
          <w:p w14:paraId="4AAD98AB">
            <w:pPr>
              <w:spacing w:line="259" w:lineRule="auto"/>
              <w:rPr>
                <w:rFonts w:ascii="Arial"/>
                <w:sz w:val="21"/>
              </w:rPr>
            </w:pPr>
          </w:p>
          <w:p w14:paraId="7A5E80F4">
            <w:pPr>
              <w:spacing w:line="260" w:lineRule="auto"/>
              <w:rPr>
                <w:rFonts w:ascii="Arial"/>
                <w:sz w:val="21"/>
              </w:rPr>
            </w:pPr>
          </w:p>
          <w:p w14:paraId="48AED2BC">
            <w:pPr>
              <w:pStyle w:val="12"/>
              <w:spacing w:before="78" w:line="220" w:lineRule="auto"/>
              <w:ind w:left="114"/>
              <w:rPr>
                <w:sz w:val="24"/>
                <w:szCs w:val="24"/>
              </w:rPr>
            </w:pPr>
            <w:r>
              <w:rPr>
                <w:spacing w:val="-6"/>
                <w:sz w:val="24"/>
                <w:szCs w:val="24"/>
              </w:rPr>
              <w:t>其他</w:t>
            </w:r>
          </w:p>
        </w:tc>
        <w:tc>
          <w:tcPr>
            <w:tcW w:w="5386" w:type="dxa"/>
            <w:vAlign w:val="top"/>
          </w:tcPr>
          <w:p w14:paraId="64BDF8BC">
            <w:pPr>
              <w:pStyle w:val="12"/>
              <w:spacing w:before="42" w:line="279" w:lineRule="auto"/>
              <w:ind w:left="117"/>
              <w:jc w:val="both"/>
              <w:rPr>
                <w:sz w:val="24"/>
                <w:szCs w:val="24"/>
              </w:rPr>
            </w:pPr>
            <w:r>
              <w:rPr>
                <w:spacing w:val="-1"/>
                <w:sz w:val="24"/>
                <w:szCs w:val="24"/>
              </w:rPr>
              <w:t>完全理解并接受法律法规和招标文件对投标人的</w:t>
            </w:r>
            <w:r>
              <w:rPr>
                <w:spacing w:val="5"/>
                <w:sz w:val="24"/>
                <w:szCs w:val="24"/>
              </w:rPr>
              <w:t xml:space="preserve"> </w:t>
            </w:r>
            <w:r>
              <w:rPr>
                <w:spacing w:val="-11"/>
                <w:sz w:val="24"/>
                <w:szCs w:val="24"/>
              </w:rPr>
              <w:t>各项须知、规约要求和责任义务，没有出现法律法</w:t>
            </w:r>
            <w:r>
              <w:rPr>
                <w:spacing w:val="-3"/>
                <w:sz w:val="24"/>
                <w:szCs w:val="24"/>
              </w:rPr>
              <w:t>规或招标文件明确规定的其他被视为“无效投标</w:t>
            </w:r>
            <w:r>
              <w:rPr>
                <w:spacing w:val="-72"/>
                <w:sz w:val="24"/>
                <w:szCs w:val="24"/>
              </w:rPr>
              <w:t xml:space="preserve"> </w:t>
            </w:r>
            <w:r>
              <w:rPr>
                <w:spacing w:val="-3"/>
                <w:sz w:val="24"/>
                <w:szCs w:val="24"/>
              </w:rPr>
              <w:t>”</w:t>
            </w:r>
            <w:r>
              <w:rPr>
                <w:spacing w:val="-7"/>
                <w:sz w:val="24"/>
                <w:szCs w:val="24"/>
              </w:rPr>
              <w:t>的情形。</w:t>
            </w:r>
          </w:p>
        </w:tc>
      </w:tr>
    </w:tbl>
    <w:p w14:paraId="47F11965">
      <w:pPr>
        <w:pStyle w:val="4"/>
        <w:spacing w:line="284" w:lineRule="auto"/>
      </w:pPr>
    </w:p>
    <w:p w14:paraId="0F757340">
      <w:pPr>
        <w:pStyle w:val="4"/>
        <w:spacing w:line="284" w:lineRule="auto"/>
      </w:pPr>
    </w:p>
    <w:p w14:paraId="0A58F0B3">
      <w:pPr>
        <w:pStyle w:val="4"/>
        <w:spacing w:line="284" w:lineRule="auto"/>
      </w:pPr>
    </w:p>
    <w:p w14:paraId="54D25122">
      <w:pPr>
        <w:pStyle w:val="4"/>
        <w:spacing w:line="284" w:lineRule="auto"/>
      </w:pPr>
    </w:p>
    <w:p w14:paraId="1F0DA035">
      <w:pPr>
        <w:pStyle w:val="4"/>
        <w:spacing w:line="284" w:lineRule="auto"/>
      </w:pPr>
    </w:p>
    <w:p w14:paraId="09FE0D8E">
      <w:pPr>
        <w:pStyle w:val="4"/>
        <w:spacing w:line="285" w:lineRule="auto"/>
      </w:pPr>
    </w:p>
    <w:p w14:paraId="762CCBCD">
      <w:pPr>
        <w:spacing w:before="91" w:line="219" w:lineRule="auto"/>
        <w:ind w:left="323"/>
        <w:outlineLvl w:val="1"/>
        <w:rPr>
          <w:rFonts w:ascii="宋体" w:hAnsi="宋体" w:eastAsia="宋体" w:cs="宋体"/>
          <w:sz w:val="28"/>
          <w:szCs w:val="28"/>
        </w:rPr>
      </w:pPr>
      <w:bookmarkStart w:id="25" w:name="_Toc32057"/>
      <w:r>
        <w:rPr>
          <w:rFonts w:ascii="宋体" w:hAnsi="宋体" w:eastAsia="宋体" w:cs="宋体"/>
          <w:b/>
          <w:bCs/>
          <w:spacing w:val="-4"/>
          <w:sz w:val="28"/>
          <w:szCs w:val="28"/>
        </w:rPr>
        <w:t>三、综合比较与评价</w:t>
      </w:r>
      <w:bookmarkEnd w:id="25"/>
    </w:p>
    <w:p w14:paraId="5D3DFF99">
      <w:pPr>
        <w:spacing w:before="102" w:line="220" w:lineRule="auto"/>
        <w:ind w:left="3564"/>
        <w:rPr>
          <w:rFonts w:ascii="宋体" w:hAnsi="宋体" w:eastAsia="宋体" w:cs="宋体"/>
          <w:sz w:val="28"/>
          <w:szCs w:val="28"/>
        </w:rPr>
      </w:pPr>
      <w:r>
        <w:rPr>
          <w:rFonts w:ascii="宋体" w:hAnsi="宋体" w:eastAsia="宋体" w:cs="宋体"/>
          <w:b/>
          <w:bCs/>
          <w:spacing w:val="-3"/>
          <w:sz w:val="28"/>
          <w:szCs w:val="28"/>
        </w:rPr>
        <w:t>评审要素及分值一览表</w:t>
      </w:r>
    </w:p>
    <w:p w14:paraId="0B7F51AA">
      <w:pPr>
        <w:spacing w:line="108" w:lineRule="exact"/>
      </w:pPr>
    </w:p>
    <w:tbl>
      <w:tblPr>
        <w:tblStyle w:val="8"/>
        <w:tblW w:w="9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Layout w:type="fixed"/>
        <w:tblCellMar>
          <w:top w:w="0" w:type="dxa"/>
          <w:left w:w="0" w:type="dxa"/>
          <w:bottom w:w="0" w:type="dxa"/>
          <w:right w:w="0" w:type="dxa"/>
        </w:tblCellMar>
      </w:tblPr>
      <w:tblGrid>
        <w:gridCol w:w="703"/>
        <w:gridCol w:w="1033"/>
        <w:gridCol w:w="5366"/>
        <w:gridCol w:w="818"/>
        <w:gridCol w:w="1637"/>
      </w:tblGrid>
      <w:tr w14:paraId="3F10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545" w:hRule="atLeast"/>
          <w:tblHeader/>
        </w:trPr>
        <w:tc>
          <w:tcPr>
            <w:tcW w:w="703" w:type="dxa"/>
            <w:shd w:val="clear" w:color="auto" w:fill="auto"/>
            <w:vAlign w:val="center"/>
          </w:tcPr>
          <w:p w14:paraId="6C1FAB37">
            <w:pPr>
              <w:spacing w:before="88" w:line="219" w:lineRule="auto"/>
              <w:jc w:val="center"/>
              <w:rPr>
                <w:rFonts w:hint="eastAsia"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评审大类</w:t>
            </w:r>
          </w:p>
        </w:tc>
        <w:tc>
          <w:tcPr>
            <w:tcW w:w="1033" w:type="dxa"/>
            <w:shd w:val="clear" w:color="auto" w:fill="auto"/>
            <w:vAlign w:val="center"/>
          </w:tcPr>
          <w:p w14:paraId="2ABA07DD">
            <w:pPr>
              <w:spacing w:before="88" w:line="219" w:lineRule="auto"/>
              <w:jc w:val="center"/>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评审内容</w:t>
            </w:r>
          </w:p>
        </w:tc>
        <w:tc>
          <w:tcPr>
            <w:tcW w:w="5366" w:type="dxa"/>
            <w:shd w:val="clear" w:color="auto" w:fill="auto"/>
            <w:vAlign w:val="center"/>
          </w:tcPr>
          <w:p w14:paraId="22B70990">
            <w:pPr>
              <w:spacing w:before="88" w:line="219" w:lineRule="auto"/>
              <w:jc w:val="center"/>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评价要素及量化标准</w:t>
            </w:r>
          </w:p>
        </w:tc>
        <w:tc>
          <w:tcPr>
            <w:tcW w:w="818" w:type="dxa"/>
            <w:shd w:val="clear" w:color="auto" w:fill="auto"/>
            <w:vAlign w:val="center"/>
          </w:tcPr>
          <w:p w14:paraId="26088043">
            <w:pPr>
              <w:spacing w:before="88" w:line="219" w:lineRule="auto"/>
              <w:jc w:val="center"/>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分值</w:t>
            </w:r>
          </w:p>
        </w:tc>
        <w:tc>
          <w:tcPr>
            <w:tcW w:w="1637" w:type="dxa"/>
            <w:shd w:val="clear" w:color="auto" w:fill="auto"/>
            <w:vAlign w:val="center"/>
          </w:tcPr>
          <w:p w14:paraId="08B02A70">
            <w:pPr>
              <w:spacing w:before="88" w:line="219" w:lineRule="auto"/>
              <w:jc w:val="center"/>
              <w:rPr>
                <w:rFonts w:hint="default" w:ascii="宋体" w:hAnsi="宋体" w:eastAsia="宋体" w:cs="宋体"/>
                <w:b/>
                <w:bCs/>
                <w:spacing w:val="-2"/>
                <w:sz w:val="24"/>
                <w:szCs w:val="24"/>
                <w:lang w:val="en-US" w:eastAsia="zh-CN"/>
              </w:rPr>
            </w:pPr>
            <w:r>
              <w:rPr>
                <w:rFonts w:hint="default" w:ascii="宋体" w:hAnsi="宋体" w:eastAsia="宋体" w:cs="宋体"/>
                <w:b/>
                <w:bCs/>
                <w:spacing w:val="-2"/>
                <w:sz w:val="24"/>
                <w:szCs w:val="24"/>
                <w:lang w:val="en-US" w:eastAsia="zh-CN"/>
              </w:rPr>
              <w:t>备注</w:t>
            </w:r>
          </w:p>
        </w:tc>
      </w:tr>
      <w:tr w14:paraId="51B8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2951" w:hRule="atLeast"/>
        </w:trPr>
        <w:tc>
          <w:tcPr>
            <w:tcW w:w="703" w:type="dxa"/>
            <w:shd w:val="clear" w:color="auto" w:fill="auto"/>
            <w:vAlign w:val="center"/>
          </w:tcPr>
          <w:p w14:paraId="2E8262F6">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一、价格评审</w:t>
            </w:r>
          </w:p>
        </w:tc>
        <w:tc>
          <w:tcPr>
            <w:tcW w:w="1033" w:type="dxa"/>
            <w:shd w:val="clear" w:color="auto" w:fill="auto"/>
            <w:vAlign w:val="center"/>
          </w:tcPr>
          <w:p w14:paraId="59E7A9C1">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报价合理性</w:t>
            </w:r>
          </w:p>
        </w:tc>
        <w:tc>
          <w:tcPr>
            <w:tcW w:w="5366" w:type="dxa"/>
            <w:shd w:val="clear" w:color="auto" w:fill="auto"/>
            <w:vAlign w:val="center"/>
          </w:tcPr>
          <w:p w14:paraId="36A86929">
            <w:pPr>
              <w:spacing w:before="88" w:line="219" w:lineRule="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满足招标文件要求且投标价格最低的投标报价为评标基准价，其价格分为满分。其他投标人的价格分统一按照下列公式计算：投标报价得分=（评标基准价/投标报价）×10</w:t>
            </w:r>
          </w:p>
          <w:p w14:paraId="41CA5B77">
            <w:pPr>
              <w:spacing w:before="88" w:line="219" w:lineRule="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备注：计算分数时四舍五入取小数点后两位。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tc>
        <w:tc>
          <w:tcPr>
            <w:tcW w:w="818" w:type="dxa"/>
            <w:shd w:val="clear" w:color="auto" w:fill="auto"/>
            <w:vAlign w:val="center"/>
          </w:tcPr>
          <w:p w14:paraId="340CD1D5">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10分</w:t>
            </w:r>
          </w:p>
        </w:tc>
        <w:tc>
          <w:tcPr>
            <w:tcW w:w="1637" w:type="dxa"/>
            <w:shd w:val="clear" w:color="auto" w:fill="auto"/>
            <w:vAlign w:val="center"/>
          </w:tcPr>
          <w:p w14:paraId="7BAF693B">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报价需含分池清运、运输、安全环保等全部费用</w:t>
            </w:r>
          </w:p>
        </w:tc>
      </w:tr>
      <w:tr w14:paraId="6CB6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1080" w:hRule="atLeast"/>
        </w:trPr>
        <w:tc>
          <w:tcPr>
            <w:tcW w:w="703" w:type="dxa"/>
            <w:vMerge w:val="restart"/>
            <w:shd w:val="clear" w:color="auto" w:fill="auto"/>
            <w:vAlign w:val="center"/>
          </w:tcPr>
          <w:p w14:paraId="3346C455">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二、服务方案</w:t>
            </w:r>
          </w:p>
        </w:tc>
        <w:tc>
          <w:tcPr>
            <w:tcW w:w="1033" w:type="dxa"/>
            <w:shd w:val="clear" w:color="auto" w:fill="auto"/>
            <w:vAlign w:val="center"/>
          </w:tcPr>
          <w:p w14:paraId="1BA9ABBB">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基础服务方案</w:t>
            </w:r>
          </w:p>
        </w:tc>
        <w:tc>
          <w:tcPr>
            <w:tcW w:w="5366" w:type="dxa"/>
            <w:shd w:val="clear" w:color="auto" w:fill="auto"/>
            <w:vAlign w:val="center"/>
          </w:tcPr>
          <w:p w14:paraId="00965412">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1.包含分池清运计划（特大池/大池/小池）、月度车次安排、运输路线规划，三项均完整得4分；2.缺1项扣1.5分，针对性不足（未匹配项目273车次/月、20m³/车要求）每处扣1分，扣完为止</w:t>
            </w:r>
          </w:p>
        </w:tc>
        <w:tc>
          <w:tcPr>
            <w:tcW w:w="818" w:type="dxa"/>
            <w:shd w:val="clear" w:color="auto" w:fill="auto"/>
            <w:vAlign w:val="center"/>
          </w:tcPr>
          <w:p w14:paraId="07391E4A">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4分</w:t>
            </w:r>
          </w:p>
        </w:tc>
        <w:tc>
          <w:tcPr>
            <w:tcW w:w="1637" w:type="dxa"/>
            <w:shd w:val="clear" w:color="auto" w:fill="auto"/>
            <w:vAlign w:val="center"/>
          </w:tcPr>
          <w:p w14:paraId="4485DF69">
            <w:pPr>
              <w:spacing w:before="88" w:line="219" w:lineRule="auto"/>
              <w:rPr>
                <w:rFonts w:hint="default" w:ascii="宋体" w:hAnsi="宋体" w:eastAsia="宋体" w:cs="宋体"/>
                <w:spacing w:val="-2"/>
                <w:sz w:val="24"/>
                <w:szCs w:val="24"/>
                <w:lang w:val="en-US" w:eastAsia="zh-CN"/>
              </w:rPr>
            </w:pPr>
          </w:p>
        </w:tc>
      </w:tr>
      <w:tr w14:paraId="1C15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7" w:hRule="atLeast"/>
        </w:trPr>
        <w:tc>
          <w:tcPr>
            <w:tcW w:w="703" w:type="dxa"/>
            <w:vMerge w:val="continue"/>
            <w:shd w:val="clear" w:color="auto" w:fill="auto"/>
            <w:vAlign w:val="center"/>
          </w:tcPr>
          <w:p w14:paraId="0A7FDB9E">
            <w:pPr>
              <w:spacing w:before="88" w:line="219" w:lineRule="auto"/>
              <w:rPr>
                <w:rFonts w:hint="default" w:ascii="宋体" w:hAnsi="宋体" w:eastAsia="宋体" w:cs="宋体"/>
                <w:spacing w:val="-2"/>
                <w:sz w:val="24"/>
                <w:szCs w:val="24"/>
                <w:lang w:val="en-US" w:eastAsia="zh-CN"/>
              </w:rPr>
            </w:pPr>
          </w:p>
        </w:tc>
        <w:tc>
          <w:tcPr>
            <w:tcW w:w="1033" w:type="dxa"/>
            <w:shd w:val="clear" w:color="auto" w:fill="auto"/>
            <w:vAlign w:val="center"/>
          </w:tcPr>
          <w:p w14:paraId="1893699E">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雨季应急保障方案</w:t>
            </w:r>
          </w:p>
        </w:tc>
        <w:tc>
          <w:tcPr>
            <w:tcW w:w="5366" w:type="dxa"/>
            <w:shd w:val="clear" w:color="auto" w:fill="auto"/>
            <w:vAlign w:val="center"/>
          </w:tcPr>
          <w:p w14:paraId="45FB381F">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1.含降雨预警响应机制（≤2小时启动）、车辆增派方案（至少增派1辆）、积水抽排流程，三项均完善且可操作得5分</w:t>
            </w:r>
            <w:r>
              <w:rPr>
                <w:rFonts w:hint="eastAsia" w:ascii="宋体" w:hAnsi="宋体" w:eastAsia="宋体" w:cs="宋体"/>
                <w:spacing w:val="-2"/>
                <w:sz w:val="24"/>
                <w:szCs w:val="24"/>
                <w:lang w:val="en-US" w:eastAsia="zh-CN"/>
              </w:rPr>
              <w:t>（</w:t>
            </w:r>
            <w:r>
              <w:rPr>
                <w:rFonts w:hint="default" w:ascii="宋体" w:hAnsi="宋体" w:eastAsia="宋体" w:cs="宋体"/>
                <w:spacing w:val="-2"/>
                <w:sz w:val="24"/>
                <w:szCs w:val="24"/>
                <w:lang w:val="en-US" w:eastAsia="zh-CN"/>
              </w:rPr>
              <w:t>需结合项目雨水接入管网导致污水量增加的场景设计</w:t>
            </w:r>
            <w:r>
              <w:rPr>
                <w:rFonts w:hint="eastAsia" w:ascii="宋体" w:hAnsi="宋体" w:eastAsia="宋体" w:cs="宋体"/>
                <w:spacing w:val="-2"/>
                <w:sz w:val="24"/>
                <w:szCs w:val="24"/>
                <w:lang w:val="en-US" w:eastAsia="zh-CN"/>
              </w:rPr>
              <w:t>）</w:t>
            </w:r>
            <w:r>
              <w:rPr>
                <w:rFonts w:hint="default" w:ascii="宋体" w:hAnsi="宋体" w:eastAsia="宋体" w:cs="宋体"/>
                <w:spacing w:val="-2"/>
                <w:sz w:val="24"/>
                <w:szCs w:val="24"/>
                <w:lang w:val="en-US" w:eastAsia="zh-CN"/>
              </w:rPr>
              <w:t>；2.缺1项扣2分，流程不具体扣1-3分，未提供得0分</w:t>
            </w:r>
          </w:p>
        </w:tc>
        <w:tc>
          <w:tcPr>
            <w:tcW w:w="818" w:type="dxa"/>
            <w:shd w:val="clear" w:color="auto" w:fill="auto"/>
            <w:vAlign w:val="center"/>
          </w:tcPr>
          <w:p w14:paraId="227D0B40">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5分</w:t>
            </w:r>
          </w:p>
        </w:tc>
        <w:tc>
          <w:tcPr>
            <w:tcW w:w="1637" w:type="dxa"/>
            <w:shd w:val="clear" w:color="auto" w:fill="auto"/>
            <w:vAlign w:val="center"/>
          </w:tcPr>
          <w:p w14:paraId="1059BDE8">
            <w:pPr>
              <w:spacing w:before="88" w:line="219" w:lineRule="auto"/>
              <w:rPr>
                <w:rFonts w:hint="default" w:ascii="宋体" w:hAnsi="宋体" w:eastAsia="宋体" w:cs="宋体"/>
                <w:spacing w:val="-2"/>
                <w:sz w:val="24"/>
                <w:szCs w:val="24"/>
                <w:lang w:val="en-US" w:eastAsia="zh-CN"/>
              </w:rPr>
            </w:pPr>
          </w:p>
        </w:tc>
      </w:tr>
      <w:tr w14:paraId="442B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703" w:type="dxa"/>
            <w:vMerge w:val="continue"/>
            <w:shd w:val="clear" w:color="auto" w:fill="auto"/>
            <w:vAlign w:val="center"/>
          </w:tcPr>
          <w:p w14:paraId="0A5BDEC5">
            <w:pPr>
              <w:spacing w:before="88" w:line="219" w:lineRule="auto"/>
              <w:rPr>
                <w:rFonts w:hint="default" w:ascii="宋体" w:hAnsi="宋体" w:eastAsia="宋体" w:cs="宋体"/>
                <w:spacing w:val="-2"/>
                <w:sz w:val="24"/>
                <w:szCs w:val="24"/>
                <w:lang w:val="en-US" w:eastAsia="zh-CN"/>
              </w:rPr>
            </w:pPr>
          </w:p>
        </w:tc>
        <w:tc>
          <w:tcPr>
            <w:tcW w:w="1033" w:type="dxa"/>
            <w:shd w:val="clear" w:color="auto" w:fill="auto"/>
            <w:vAlign w:val="center"/>
          </w:tcPr>
          <w:p w14:paraId="24F07A63">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防泄漏应急预案</w:t>
            </w:r>
          </w:p>
        </w:tc>
        <w:tc>
          <w:tcPr>
            <w:tcW w:w="5366" w:type="dxa"/>
            <w:shd w:val="clear" w:color="auto" w:fill="auto"/>
            <w:vAlign w:val="center"/>
          </w:tcPr>
          <w:p w14:paraId="778B7409">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1.含泄漏预警装置配置、现场处置流程（≤30分钟响应）、污水回收措施、环保善后方案，四项均详细得6分；2.缺1项扣1.5分，措施不可操作每处扣1分，未提供得0分</w:t>
            </w:r>
          </w:p>
        </w:tc>
        <w:tc>
          <w:tcPr>
            <w:tcW w:w="818" w:type="dxa"/>
            <w:shd w:val="clear" w:color="auto" w:fill="auto"/>
            <w:vAlign w:val="center"/>
          </w:tcPr>
          <w:p w14:paraId="4154697A">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6分</w:t>
            </w:r>
          </w:p>
        </w:tc>
        <w:tc>
          <w:tcPr>
            <w:tcW w:w="1637" w:type="dxa"/>
            <w:shd w:val="clear" w:color="auto" w:fill="auto"/>
            <w:vAlign w:val="center"/>
          </w:tcPr>
          <w:p w14:paraId="734C2E04">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需附应急设备清单（如防泄漏垫、回收泵等）</w:t>
            </w:r>
          </w:p>
        </w:tc>
      </w:tr>
      <w:tr w14:paraId="2CE6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703" w:type="dxa"/>
            <w:vMerge w:val="continue"/>
            <w:shd w:val="clear" w:color="auto" w:fill="auto"/>
            <w:vAlign w:val="center"/>
          </w:tcPr>
          <w:p w14:paraId="40B17E40">
            <w:pPr>
              <w:spacing w:before="88" w:line="219" w:lineRule="auto"/>
              <w:rPr>
                <w:rFonts w:hint="default" w:ascii="宋体" w:hAnsi="宋体" w:eastAsia="宋体" w:cs="宋体"/>
                <w:spacing w:val="-2"/>
                <w:sz w:val="24"/>
                <w:szCs w:val="24"/>
                <w:lang w:val="en-US" w:eastAsia="zh-CN"/>
              </w:rPr>
            </w:pPr>
          </w:p>
        </w:tc>
        <w:tc>
          <w:tcPr>
            <w:tcW w:w="1033" w:type="dxa"/>
            <w:shd w:val="clear" w:color="auto" w:fill="auto"/>
            <w:vAlign w:val="center"/>
          </w:tcPr>
          <w:p w14:paraId="1ED9F4E3">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污水清运管理制度</w:t>
            </w:r>
          </w:p>
        </w:tc>
        <w:tc>
          <w:tcPr>
            <w:tcW w:w="5366" w:type="dxa"/>
            <w:shd w:val="clear" w:color="auto" w:fill="auto"/>
            <w:vAlign w:val="center"/>
          </w:tcPr>
          <w:p w14:paraId="5C41ACCF">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1.含清运流程规范、质量管控标准（如清运及时率≥98%）、台账记录要求，三项均完善得6分；2.缺1项扣2分，无量化标准扣1-3分，未提供得0分</w:t>
            </w:r>
          </w:p>
        </w:tc>
        <w:tc>
          <w:tcPr>
            <w:tcW w:w="818" w:type="dxa"/>
            <w:shd w:val="clear" w:color="auto" w:fill="auto"/>
            <w:vAlign w:val="center"/>
          </w:tcPr>
          <w:p w14:paraId="3B07D6C4">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6分</w:t>
            </w:r>
          </w:p>
        </w:tc>
        <w:tc>
          <w:tcPr>
            <w:tcW w:w="1637" w:type="dxa"/>
            <w:shd w:val="clear" w:color="auto" w:fill="auto"/>
            <w:vAlign w:val="center"/>
          </w:tcPr>
          <w:p w14:paraId="0CF5342E">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台账需明确每车清运时间、污水量、处置地点等可追溯信息</w:t>
            </w:r>
          </w:p>
        </w:tc>
      </w:tr>
      <w:tr w14:paraId="7E9E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703" w:type="dxa"/>
            <w:vMerge w:val="continue"/>
            <w:shd w:val="clear" w:color="auto" w:fill="auto"/>
            <w:vAlign w:val="center"/>
          </w:tcPr>
          <w:p w14:paraId="2837362D">
            <w:pPr>
              <w:spacing w:before="88" w:line="219" w:lineRule="auto"/>
              <w:rPr>
                <w:rFonts w:hint="default" w:ascii="宋体" w:hAnsi="宋体" w:eastAsia="宋体" w:cs="宋体"/>
                <w:spacing w:val="-2"/>
                <w:sz w:val="24"/>
                <w:szCs w:val="24"/>
                <w:lang w:val="en-US" w:eastAsia="zh-CN"/>
              </w:rPr>
            </w:pPr>
          </w:p>
        </w:tc>
        <w:tc>
          <w:tcPr>
            <w:tcW w:w="1033" w:type="dxa"/>
            <w:shd w:val="clear" w:color="auto" w:fill="auto"/>
            <w:vAlign w:val="center"/>
          </w:tcPr>
          <w:p w14:paraId="0E9504A1">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转运安全管理制度及应急预案</w:t>
            </w:r>
          </w:p>
        </w:tc>
        <w:tc>
          <w:tcPr>
            <w:tcW w:w="5366" w:type="dxa"/>
            <w:shd w:val="clear" w:color="auto" w:fill="auto"/>
            <w:vAlign w:val="center"/>
          </w:tcPr>
          <w:p w14:paraId="585A9A46">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1.含作业规范、突发安全事故（如人员</w:t>
            </w:r>
            <w:r>
              <w:rPr>
                <w:rFonts w:hint="eastAsia" w:ascii="宋体" w:hAnsi="宋体" w:eastAsia="宋体" w:cs="宋体"/>
                <w:spacing w:val="-2"/>
                <w:sz w:val="24"/>
                <w:szCs w:val="24"/>
                <w:lang w:val="en-US" w:eastAsia="zh-CN"/>
              </w:rPr>
              <w:t>意外</w:t>
            </w:r>
            <w:r>
              <w:rPr>
                <w:rFonts w:hint="default" w:ascii="宋体" w:hAnsi="宋体" w:eastAsia="宋体" w:cs="宋体"/>
                <w:spacing w:val="-2"/>
                <w:sz w:val="24"/>
                <w:szCs w:val="24"/>
                <w:lang w:val="en-US" w:eastAsia="zh-CN"/>
              </w:rPr>
              <w:t>、设备故障）处置流程、应急联络机制，三项均详细得6分；2.缺1项扣2分，流程无实操步骤扣1-3分，未提供得0分</w:t>
            </w:r>
          </w:p>
        </w:tc>
        <w:tc>
          <w:tcPr>
            <w:tcW w:w="818" w:type="dxa"/>
            <w:shd w:val="clear" w:color="auto" w:fill="auto"/>
            <w:vAlign w:val="center"/>
          </w:tcPr>
          <w:p w14:paraId="7A48208A">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6分</w:t>
            </w:r>
          </w:p>
        </w:tc>
        <w:tc>
          <w:tcPr>
            <w:tcW w:w="1637" w:type="dxa"/>
            <w:shd w:val="clear" w:color="auto" w:fill="auto"/>
            <w:vAlign w:val="center"/>
          </w:tcPr>
          <w:p w14:paraId="198451BC">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需匹配空间作业场景，附应急救援路线图</w:t>
            </w:r>
          </w:p>
        </w:tc>
      </w:tr>
      <w:tr w14:paraId="570C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703" w:type="dxa"/>
            <w:vMerge w:val="continue"/>
            <w:shd w:val="clear" w:color="auto" w:fill="auto"/>
            <w:vAlign w:val="center"/>
          </w:tcPr>
          <w:p w14:paraId="353C7107">
            <w:pPr>
              <w:spacing w:before="88" w:line="219" w:lineRule="auto"/>
              <w:rPr>
                <w:rFonts w:hint="default" w:ascii="宋体" w:hAnsi="宋体" w:eastAsia="宋体" w:cs="宋体"/>
                <w:spacing w:val="-2"/>
                <w:sz w:val="24"/>
                <w:szCs w:val="24"/>
                <w:lang w:val="en-US" w:eastAsia="zh-CN"/>
              </w:rPr>
            </w:pPr>
          </w:p>
        </w:tc>
        <w:tc>
          <w:tcPr>
            <w:tcW w:w="1033" w:type="dxa"/>
            <w:shd w:val="clear" w:color="auto" w:fill="auto"/>
            <w:vAlign w:val="center"/>
          </w:tcPr>
          <w:p w14:paraId="1C7A0547">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运输人员安全管理制度</w:t>
            </w:r>
          </w:p>
        </w:tc>
        <w:tc>
          <w:tcPr>
            <w:tcW w:w="5366" w:type="dxa"/>
            <w:shd w:val="clear" w:color="auto" w:fill="auto"/>
            <w:vAlign w:val="center"/>
          </w:tcPr>
          <w:p w14:paraId="4C9DAD17">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1.含岗前培训（安全、操作、环保）、在岗考核、装备配置，三项均完善得6分；2.缺1项扣2分，无培训计划或防护清单扣1-3分，未提供得0分</w:t>
            </w:r>
          </w:p>
        </w:tc>
        <w:tc>
          <w:tcPr>
            <w:tcW w:w="818" w:type="dxa"/>
            <w:shd w:val="clear" w:color="auto" w:fill="auto"/>
            <w:vAlign w:val="center"/>
          </w:tcPr>
          <w:p w14:paraId="130170AA">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6分</w:t>
            </w:r>
          </w:p>
        </w:tc>
        <w:tc>
          <w:tcPr>
            <w:tcW w:w="1637" w:type="dxa"/>
            <w:shd w:val="clear" w:color="auto" w:fill="auto"/>
            <w:vAlign w:val="center"/>
          </w:tcPr>
          <w:p w14:paraId="168BE1CF">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需附培训课程大纲、防护装备明细表</w:t>
            </w:r>
          </w:p>
        </w:tc>
      </w:tr>
      <w:tr w14:paraId="51C9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703" w:type="dxa"/>
            <w:vMerge w:val="continue"/>
            <w:shd w:val="clear" w:color="auto" w:fill="auto"/>
            <w:vAlign w:val="center"/>
          </w:tcPr>
          <w:p w14:paraId="12580F4D">
            <w:pPr>
              <w:spacing w:before="88" w:line="219" w:lineRule="auto"/>
              <w:rPr>
                <w:rFonts w:hint="default" w:ascii="宋体" w:hAnsi="宋体" w:eastAsia="宋体" w:cs="宋体"/>
                <w:spacing w:val="-2"/>
                <w:sz w:val="24"/>
                <w:szCs w:val="24"/>
                <w:lang w:val="en-US" w:eastAsia="zh-CN"/>
              </w:rPr>
            </w:pPr>
          </w:p>
        </w:tc>
        <w:tc>
          <w:tcPr>
            <w:tcW w:w="1033" w:type="dxa"/>
            <w:shd w:val="clear" w:color="auto" w:fill="auto"/>
            <w:vAlign w:val="center"/>
          </w:tcPr>
          <w:p w14:paraId="15D1E4EC">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运输调度管理制度</w:t>
            </w:r>
          </w:p>
        </w:tc>
        <w:tc>
          <w:tcPr>
            <w:tcW w:w="5366" w:type="dxa"/>
            <w:shd w:val="clear" w:color="auto" w:fill="auto"/>
            <w:vAlign w:val="center"/>
          </w:tcPr>
          <w:p w14:paraId="5774E7E9">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1.含车辆调度流程、车次动态跟踪（GPS定位佐证）、运力补充方案，三项均完善得6分；2.缺1项扣2分，无跟踪机制或补充方案扣1-3分，未提供得0分</w:t>
            </w:r>
          </w:p>
        </w:tc>
        <w:tc>
          <w:tcPr>
            <w:tcW w:w="818" w:type="dxa"/>
            <w:shd w:val="clear" w:color="auto" w:fill="auto"/>
            <w:vAlign w:val="center"/>
          </w:tcPr>
          <w:p w14:paraId="50CF9248">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6分</w:t>
            </w:r>
          </w:p>
        </w:tc>
        <w:tc>
          <w:tcPr>
            <w:tcW w:w="1637" w:type="dxa"/>
            <w:shd w:val="clear" w:color="auto" w:fill="auto"/>
            <w:vAlign w:val="center"/>
          </w:tcPr>
          <w:p w14:paraId="686DD500">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需明确GPS定位数据留存及反馈要求</w:t>
            </w:r>
          </w:p>
        </w:tc>
      </w:tr>
      <w:tr w14:paraId="53B1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1080" w:hRule="atLeast"/>
        </w:trPr>
        <w:tc>
          <w:tcPr>
            <w:tcW w:w="703" w:type="dxa"/>
            <w:vMerge w:val="continue"/>
            <w:shd w:val="clear" w:color="auto" w:fill="auto"/>
            <w:vAlign w:val="center"/>
          </w:tcPr>
          <w:p w14:paraId="25DFB2CE">
            <w:pPr>
              <w:spacing w:before="88" w:line="219" w:lineRule="auto"/>
              <w:rPr>
                <w:rFonts w:hint="default" w:ascii="宋体" w:hAnsi="宋体" w:eastAsia="宋体" w:cs="宋体"/>
                <w:spacing w:val="-2"/>
                <w:sz w:val="24"/>
                <w:szCs w:val="24"/>
                <w:lang w:val="en-US" w:eastAsia="zh-CN"/>
              </w:rPr>
            </w:pPr>
          </w:p>
        </w:tc>
        <w:tc>
          <w:tcPr>
            <w:tcW w:w="1033" w:type="dxa"/>
            <w:shd w:val="clear" w:color="auto" w:fill="auto"/>
            <w:vAlign w:val="center"/>
          </w:tcPr>
          <w:p w14:paraId="016741C3">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车辆技术安全管理制度</w:t>
            </w:r>
          </w:p>
        </w:tc>
        <w:tc>
          <w:tcPr>
            <w:tcW w:w="5366" w:type="dxa"/>
            <w:shd w:val="clear" w:color="auto" w:fill="auto"/>
            <w:vAlign w:val="center"/>
          </w:tcPr>
          <w:p w14:paraId="40C5DF90">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1.含车辆日常检修（每月≥1次）、定期保养（每3个月≥1次）、故障应急维修流程，三项均完善得6分；2.缺1项扣2分，无检修/保养记录模板扣1-3分，未提供得0分</w:t>
            </w:r>
          </w:p>
        </w:tc>
        <w:tc>
          <w:tcPr>
            <w:tcW w:w="818" w:type="dxa"/>
            <w:shd w:val="clear" w:color="auto" w:fill="auto"/>
            <w:vAlign w:val="center"/>
          </w:tcPr>
          <w:p w14:paraId="0F0B2663">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6分</w:t>
            </w:r>
          </w:p>
        </w:tc>
        <w:tc>
          <w:tcPr>
            <w:tcW w:w="1637" w:type="dxa"/>
            <w:shd w:val="clear" w:color="auto" w:fill="auto"/>
            <w:vAlign w:val="center"/>
          </w:tcPr>
          <w:p w14:paraId="19C78A5D">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需附检修项目清单、保养周期表</w:t>
            </w:r>
          </w:p>
        </w:tc>
      </w:tr>
      <w:tr w14:paraId="3943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1080" w:hRule="atLeast"/>
        </w:trPr>
        <w:tc>
          <w:tcPr>
            <w:tcW w:w="703" w:type="dxa"/>
            <w:vMerge w:val="continue"/>
            <w:shd w:val="clear" w:color="auto" w:fill="auto"/>
            <w:vAlign w:val="center"/>
          </w:tcPr>
          <w:p w14:paraId="040839AE">
            <w:pPr>
              <w:spacing w:before="88" w:line="219" w:lineRule="auto"/>
              <w:rPr>
                <w:rFonts w:hint="default" w:ascii="宋体" w:hAnsi="宋体" w:eastAsia="宋体" w:cs="宋体"/>
                <w:spacing w:val="-2"/>
                <w:sz w:val="24"/>
                <w:szCs w:val="24"/>
                <w:lang w:val="en-US" w:eastAsia="zh-CN"/>
              </w:rPr>
            </w:pPr>
          </w:p>
        </w:tc>
        <w:tc>
          <w:tcPr>
            <w:tcW w:w="1033" w:type="dxa"/>
            <w:shd w:val="clear" w:color="auto" w:fill="auto"/>
            <w:vAlign w:val="center"/>
          </w:tcPr>
          <w:p w14:paraId="50A1DE41">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质量与服务管理制度</w:t>
            </w:r>
          </w:p>
        </w:tc>
        <w:tc>
          <w:tcPr>
            <w:tcW w:w="5366" w:type="dxa"/>
            <w:shd w:val="clear" w:color="auto" w:fill="auto"/>
            <w:vAlign w:val="center"/>
          </w:tcPr>
          <w:p w14:paraId="6D302240">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1.含服务质量标准（如投诉率≤1%）、客户反馈处理流程（≤24小时响应）、服务满意度考核，三项均完善得6分；2.缺1项扣2分，无量化标准扣1-3分，未提供得0分</w:t>
            </w:r>
          </w:p>
        </w:tc>
        <w:tc>
          <w:tcPr>
            <w:tcW w:w="818" w:type="dxa"/>
            <w:shd w:val="clear" w:color="auto" w:fill="auto"/>
            <w:vAlign w:val="center"/>
          </w:tcPr>
          <w:p w14:paraId="7E95B637">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6分</w:t>
            </w:r>
          </w:p>
        </w:tc>
        <w:tc>
          <w:tcPr>
            <w:tcW w:w="1637" w:type="dxa"/>
            <w:shd w:val="clear" w:color="auto" w:fill="auto"/>
            <w:vAlign w:val="center"/>
          </w:tcPr>
          <w:p w14:paraId="5C3D2071">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需明确投诉处理闭环机制</w:t>
            </w:r>
          </w:p>
        </w:tc>
      </w:tr>
      <w:tr w14:paraId="04FD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703" w:type="dxa"/>
            <w:vMerge w:val="continue"/>
            <w:shd w:val="clear" w:color="auto" w:fill="auto"/>
            <w:vAlign w:val="center"/>
          </w:tcPr>
          <w:p w14:paraId="7C7D82E3">
            <w:pPr>
              <w:spacing w:before="88" w:line="219" w:lineRule="auto"/>
              <w:rPr>
                <w:rFonts w:hint="default" w:ascii="宋体" w:hAnsi="宋体" w:eastAsia="宋体" w:cs="宋体"/>
                <w:spacing w:val="-2"/>
                <w:sz w:val="24"/>
                <w:szCs w:val="24"/>
                <w:lang w:val="en-US" w:eastAsia="zh-CN"/>
              </w:rPr>
            </w:pPr>
          </w:p>
        </w:tc>
        <w:tc>
          <w:tcPr>
            <w:tcW w:w="1033" w:type="dxa"/>
            <w:shd w:val="clear" w:color="auto" w:fill="auto"/>
            <w:vAlign w:val="center"/>
          </w:tcPr>
          <w:p w14:paraId="05447978">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绩效考核管理制度</w:t>
            </w:r>
          </w:p>
        </w:tc>
        <w:tc>
          <w:tcPr>
            <w:tcW w:w="5366" w:type="dxa"/>
            <w:shd w:val="clear" w:color="auto" w:fill="auto"/>
            <w:vAlign w:val="center"/>
          </w:tcPr>
          <w:p w14:paraId="4451A76D">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1.含人员考核（出勤率、操作合规性）、车辆考核（完好率≥95%）、服务考核（清运及时率），三项均完善得6分；2.缺1项扣2分，无考核指标或奖惩措施扣1-3分，未提供得0分</w:t>
            </w:r>
          </w:p>
        </w:tc>
        <w:tc>
          <w:tcPr>
            <w:tcW w:w="818" w:type="dxa"/>
            <w:shd w:val="clear" w:color="auto" w:fill="auto"/>
            <w:vAlign w:val="center"/>
          </w:tcPr>
          <w:p w14:paraId="095A425C">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6分</w:t>
            </w:r>
          </w:p>
        </w:tc>
        <w:tc>
          <w:tcPr>
            <w:tcW w:w="1637" w:type="dxa"/>
            <w:shd w:val="clear" w:color="auto" w:fill="auto"/>
            <w:vAlign w:val="center"/>
          </w:tcPr>
          <w:p w14:paraId="1C3F7031">
            <w:pPr>
              <w:spacing w:before="88" w:line="219" w:lineRule="auto"/>
              <w:rPr>
                <w:rFonts w:hint="default" w:ascii="宋体" w:hAnsi="宋体" w:eastAsia="宋体" w:cs="宋体"/>
                <w:spacing w:val="-2"/>
                <w:sz w:val="24"/>
                <w:szCs w:val="24"/>
                <w:lang w:val="en-US" w:eastAsia="zh-CN"/>
              </w:rPr>
            </w:pPr>
          </w:p>
        </w:tc>
      </w:tr>
      <w:tr w14:paraId="3CCD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703" w:type="dxa"/>
            <w:vMerge w:val="restart"/>
            <w:shd w:val="clear" w:color="auto" w:fill="auto"/>
            <w:vAlign w:val="center"/>
          </w:tcPr>
          <w:p w14:paraId="2C791C44">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三、人员配备</w:t>
            </w:r>
          </w:p>
        </w:tc>
        <w:tc>
          <w:tcPr>
            <w:tcW w:w="1033" w:type="dxa"/>
            <w:shd w:val="clear" w:color="auto" w:fill="auto"/>
            <w:vAlign w:val="center"/>
          </w:tcPr>
          <w:p w14:paraId="5C6C6DD8">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人员基本配备</w:t>
            </w:r>
          </w:p>
        </w:tc>
        <w:tc>
          <w:tcPr>
            <w:tcW w:w="5366" w:type="dxa"/>
            <w:shd w:val="clear" w:color="auto" w:fill="auto"/>
            <w:vAlign w:val="center"/>
          </w:tcPr>
          <w:p w14:paraId="6229C4E2">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1.配备司机≥2人、装卸人员≥2人、协调人员≥1人，总计≥5人且岗位齐全得5分；2.人数不足5人或岗位缺失（如无协调人员）得0分；3.需提供人员身份证、岗位证书（司机驾驶证）</w:t>
            </w:r>
            <w:r>
              <w:rPr>
                <w:rFonts w:hint="eastAsia" w:ascii="宋体" w:hAnsi="宋体" w:eastAsia="宋体" w:cs="宋体"/>
                <w:spacing w:val="-2"/>
                <w:sz w:val="24"/>
                <w:szCs w:val="24"/>
                <w:lang w:val="en-US" w:eastAsia="zh-CN"/>
              </w:rPr>
              <w:t>等相关证明资料。</w:t>
            </w:r>
          </w:p>
        </w:tc>
        <w:tc>
          <w:tcPr>
            <w:tcW w:w="818" w:type="dxa"/>
            <w:shd w:val="clear" w:color="auto" w:fill="auto"/>
            <w:vAlign w:val="center"/>
          </w:tcPr>
          <w:p w14:paraId="69B2C1C7">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5分</w:t>
            </w:r>
          </w:p>
        </w:tc>
        <w:tc>
          <w:tcPr>
            <w:tcW w:w="1637" w:type="dxa"/>
            <w:shd w:val="clear" w:color="auto" w:fill="auto"/>
            <w:vAlign w:val="center"/>
          </w:tcPr>
          <w:p w14:paraId="0D7AEC83">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司机需具备B2及以上驾驶证</w:t>
            </w:r>
          </w:p>
        </w:tc>
      </w:tr>
      <w:tr w14:paraId="6A57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703" w:type="dxa"/>
            <w:vMerge w:val="continue"/>
            <w:shd w:val="clear" w:color="auto" w:fill="auto"/>
            <w:vAlign w:val="center"/>
          </w:tcPr>
          <w:p w14:paraId="21CFC87C">
            <w:pPr>
              <w:spacing w:before="88" w:line="219" w:lineRule="auto"/>
              <w:rPr>
                <w:rFonts w:hint="default" w:ascii="宋体" w:hAnsi="宋体" w:eastAsia="宋体" w:cs="宋体"/>
                <w:spacing w:val="-2"/>
                <w:sz w:val="24"/>
                <w:szCs w:val="24"/>
                <w:lang w:val="en-US" w:eastAsia="zh-CN"/>
              </w:rPr>
            </w:pPr>
          </w:p>
        </w:tc>
        <w:tc>
          <w:tcPr>
            <w:tcW w:w="1033" w:type="dxa"/>
            <w:shd w:val="clear" w:color="auto" w:fill="auto"/>
            <w:vAlign w:val="center"/>
          </w:tcPr>
          <w:p w14:paraId="2A7A46E3">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团队人员增配</w:t>
            </w:r>
          </w:p>
        </w:tc>
        <w:tc>
          <w:tcPr>
            <w:tcW w:w="5366" w:type="dxa"/>
            <w:shd w:val="clear" w:color="auto" w:fill="auto"/>
            <w:vAlign w:val="center"/>
          </w:tcPr>
          <w:p w14:paraId="0F620621">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1.在基本配备基础上，每增加1名持证人员（司机/装卸/协调）加1分；2.最多加3分，需提供新增人员</w:t>
            </w:r>
            <w:r>
              <w:rPr>
                <w:rFonts w:hint="eastAsia" w:ascii="宋体" w:hAnsi="宋体" w:eastAsia="宋体" w:cs="宋体"/>
                <w:spacing w:val="-2"/>
                <w:sz w:val="24"/>
                <w:szCs w:val="24"/>
                <w:lang w:val="en-US" w:eastAsia="zh-CN"/>
              </w:rPr>
              <w:t>相关证明资料。</w:t>
            </w:r>
          </w:p>
        </w:tc>
        <w:tc>
          <w:tcPr>
            <w:tcW w:w="818" w:type="dxa"/>
            <w:shd w:val="clear" w:color="auto" w:fill="auto"/>
            <w:vAlign w:val="center"/>
          </w:tcPr>
          <w:p w14:paraId="590F7C40">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3分</w:t>
            </w:r>
          </w:p>
        </w:tc>
        <w:tc>
          <w:tcPr>
            <w:tcW w:w="1637" w:type="dxa"/>
            <w:shd w:val="clear" w:color="auto" w:fill="auto"/>
            <w:vAlign w:val="center"/>
          </w:tcPr>
          <w:p w14:paraId="198DE726">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新增人员需满足对应岗位资质要求</w:t>
            </w:r>
          </w:p>
        </w:tc>
      </w:tr>
      <w:tr w14:paraId="475F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703" w:type="dxa"/>
            <w:vMerge w:val="restart"/>
            <w:shd w:val="clear" w:color="auto" w:fill="auto"/>
            <w:vAlign w:val="center"/>
          </w:tcPr>
          <w:p w14:paraId="3E468147">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四、车辆配备</w:t>
            </w:r>
          </w:p>
        </w:tc>
        <w:tc>
          <w:tcPr>
            <w:tcW w:w="1033" w:type="dxa"/>
            <w:shd w:val="clear" w:color="auto" w:fill="auto"/>
            <w:vAlign w:val="center"/>
          </w:tcPr>
          <w:p w14:paraId="3B77E445">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基本车辆配备</w:t>
            </w:r>
          </w:p>
        </w:tc>
        <w:tc>
          <w:tcPr>
            <w:tcW w:w="5366" w:type="dxa"/>
            <w:shd w:val="clear" w:color="auto" w:fill="auto"/>
            <w:vAlign w:val="center"/>
          </w:tcPr>
          <w:p w14:paraId="7763D184">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1.提供固定密封式污水运输车≥2辆，载液量≥20m³/辆，得5分；2.车辆载液量＜20m³或合同期内计划用于其他项目得0分；3.需提供车辆行驶证、购买发票/租赁合同</w:t>
            </w:r>
            <w:r>
              <w:rPr>
                <w:rFonts w:hint="eastAsia" w:ascii="宋体" w:hAnsi="宋体" w:eastAsia="宋体" w:cs="宋体"/>
                <w:spacing w:val="-2"/>
                <w:sz w:val="24"/>
                <w:szCs w:val="24"/>
                <w:lang w:val="en-US" w:eastAsia="zh-CN"/>
              </w:rPr>
              <w:t>。</w:t>
            </w:r>
          </w:p>
        </w:tc>
        <w:tc>
          <w:tcPr>
            <w:tcW w:w="818" w:type="dxa"/>
            <w:shd w:val="clear" w:color="auto" w:fill="auto"/>
            <w:vAlign w:val="center"/>
          </w:tcPr>
          <w:p w14:paraId="6FFD7645">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5分</w:t>
            </w:r>
          </w:p>
        </w:tc>
        <w:tc>
          <w:tcPr>
            <w:tcW w:w="1637" w:type="dxa"/>
            <w:shd w:val="clear" w:color="auto" w:fill="auto"/>
            <w:vAlign w:val="center"/>
          </w:tcPr>
          <w:p w14:paraId="25A0779A">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车辆需具备防泄漏、防遗撒功能，路线需避开居民区核心区域</w:t>
            </w:r>
          </w:p>
        </w:tc>
      </w:tr>
      <w:tr w14:paraId="7EF7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813" w:hRule="atLeast"/>
        </w:trPr>
        <w:tc>
          <w:tcPr>
            <w:tcW w:w="703" w:type="dxa"/>
            <w:vMerge w:val="continue"/>
            <w:shd w:val="clear" w:color="auto" w:fill="auto"/>
            <w:vAlign w:val="center"/>
          </w:tcPr>
          <w:p w14:paraId="528132D4">
            <w:pPr>
              <w:spacing w:before="88" w:line="219" w:lineRule="auto"/>
              <w:rPr>
                <w:rFonts w:hint="default" w:ascii="宋体" w:hAnsi="宋体" w:eastAsia="宋体" w:cs="宋体"/>
                <w:spacing w:val="-2"/>
                <w:sz w:val="24"/>
                <w:szCs w:val="24"/>
                <w:lang w:val="en-US" w:eastAsia="zh-CN"/>
              </w:rPr>
            </w:pPr>
          </w:p>
        </w:tc>
        <w:tc>
          <w:tcPr>
            <w:tcW w:w="1033" w:type="dxa"/>
            <w:shd w:val="clear" w:color="auto" w:fill="auto"/>
            <w:vAlign w:val="center"/>
          </w:tcPr>
          <w:p w14:paraId="2490ED37">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车辆增配</w:t>
            </w:r>
          </w:p>
        </w:tc>
        <w:tc>
          <w:tcPr>
            <w:tcW w:w="5366" w:type="dxa"/>
            <w:shd w:val="clear" w:color="auto" w:fill="auto"/>
            <w:vAlign w:val="center"/>
          </w:tcPr>
          <w:p w14:paraId="492C3825">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1.在基本配备基础上，每增加1辆符合要求（载液量≥20m³、密封防泄漏）的车辆加2分；2.最多加4分，需提供新增车辆完整佐证材料</w:t>
            </w:r>
          </w:p>
        </w:tc>
        <w:tc>
          <w:tcPr>
            <w:tcW w:w="818" w:type="dxa"/>
            <w:shd w:val="clear" w:color="auto" w:fill="auto"/>
            <w:vAlign w:val="center"/>
          </w:tcPr>
          <w:p w14:paraId="638FD06C">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4分</w:t>
            </w:r>
          </w:p>
        </w:tc>
        <w:tc>
          <w:tcPr>
            <w:tcW w:w="1637" w:type="dxa"/>
            <w:shd w:val="clear" w:color="auto" w:fill="auto"/>
            <w:vAlign w:val="center"/>
          </w:tcPr>
          <w:p w14:paraId="636000F5">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新增车辆需满足项目应急运力需求</w:t>
            </w:r>
          </w:p>
        </w:tc>
      </w:tr>
      <w:tr w14:paraId="21E4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703" w:type="dxa"/>
            <w:shd w:val="clear" w:color="auto" w:fill="auto"/>
            <w:vAlign w:val="center"/>
          </w:tcPr>
          <w:p w14:paraId="06CF152E">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五、服务承诺</w:t>
            </w:r>
          </w:p>
        </w:tc>
        <w:tc>
          <w:tcPr>
            <w:tcW w:w="1033" w:type="dxa"/>
            <w:shd w:val="clear" w:color="auto" w:fill="auto"/>
            <w:vAlign w:val="center"/>
          </w:tcPr>
          <w:p w14:paraId="5C4EC171">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综合服务承诺</w:t>
            </w:r>
          </w:p>
        </w:tc>
        <w:tc>
          <w:tcPr>
            <w:tcW w:w="5366" w:type="dxa"/>
            <w:shd w:val="clear" w:color="auto" w:fill="auto"/>
            <w:vAlign w:val="center"/>
          </w:tcPr>
          <w:p w14:paraId="3DEB4F9A">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1.包含服务响应时间（突发情况≤2小时）、人员/车辆稳定保障、安全环保零事故承诺、违约责任约定，四项均明确得4分；2.缺1项扣1分，承诺不具体（如无违约责任标准）扣1-2分，未提供得0分</w:t>
            </w:r>
          </w:p>
        </w:tc>
        <w:tc>
          <w:tcPr>
            <w:tcW w:w="818" w:type="dxa"/>
            <w:shd w:val="clear" w:color="auto" w:fill="auto"/>
            <w:vAlign w:val="center"/>
          </w:tcPr>
          <w:p w14:paraId="0B1C109A">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4分</w:t>
            </w:r>
          </w:p>
        </w:tc>
        <w:tc>
          <w:tcPr>
            <w:tcW w:w="1637" w:type="dxa"/>
            <w:shd w:val="clear" w:color="auto" w:fill="auto"/>
            <w:vAlign w:val="center"/>
          </w:tcPr>
          <w:p w14:paraId="4CFC5095">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需明确未达承诺的具体赔付标准</w:t>
            </w:r>
          </w:p>
        </w:tc>
      </w:tr>
      <w:tr w14:paraId="6182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5F5"/>
          <w:tblCellMar>
            <w:top w:w="0" w:type="dxa"/>
            <w:left w:w="0" w:type="dxa"/>
            <w:bottom w:w="0" w:type="dxa"/>
            <w:right w:w="0" w:type="dxa"/>
          </w:tblCellMar>
        </w:tblPrEx>
        <w:trPr>
          <w:trHeight w:val="813" w:hRule="atLeast"/>
        </w:trPr>
        <w:tc>
          <w:tcPr>
            <w:tcW w:w="703" w:type="dxa"/>
            <w:shd w:val="clear" w:color="auto" w:fill="auto"/>
            <w:vAlign w:val="center"/>
          </w:tcPr>
          <w:p w14:paraId="7AC12EE5">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六、合理化建议</w:t>
            </w:r>
          </w:p>
        </w:tc>
        <w:tc>
          <w:tcPr>
            <w:tcW w:w="1033" w:type="dxa"/>
            <w:shd w:val="clear" w:color="auto" w:fill="auto"/>
            <w:vAlign w:val="center"/>
          </w:tcPr>
          <w:p w14:paraId="2C1D3796">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项目针对性建议</w:t>
            </w:r>
          </w:p>
        </w:tc>
        <w:tc>
          <w:tcPr>
            <w:tcW w:w="5366" w:type="dxa"/>
            <w:shd w:val="clear" w:color="auto" w:fill="auto"/>
            <w:vAlign w:val="center"/>
          </w:tcPr>
          <w:p w14:paraId="6EEFC323">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1.提供2条及以上可操作的合理化建议（如污水量预警优化、池体维护建议等）得2分；2.提供1条合理建议得1分，建议不可行或未提供得0分</w:t>
            </w:r>
          </w:p>
        </w:tc>
        <w:tc>
          <w:tcPr>
            <w:tcW w:w="818" w:type="dxa"/>
            <w:shd w:val="clear" w:color="auto" w:fill="auto"/>
            <w:vAlign w:val="center"/>
          </w:tcPr>
          <w:p w14:paraId="2B754E51">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2分</w:t>
            </w:r>
          </w:p>
        </w:tc>
        <w:tc>
          <w:tcPr>
            <w:tcW w:w="1637" w:type="dxa"/>
            <w:shd w:val="clear" w:color="auto" w:fill="auto"/>
            <w:vAlign w:val="center"/>
          </w:tcPr>
          <w:p w14:paraId="1C815531">
            <w:pPr>
              <w:spacing w:before="88" w:line="219" w:lineRule="auto"/>
              <w:rPr>
                <w:rFonts w:hint="default" w:ascii="宋体" w:hAnsi="宋体" w:eastAsia="宋体" w:cs="宋体"/>
                <w:spacing w:val="-2"/>
                <w:sz w:val="24"/>
                <w:szCs w:val="24"/>
                <w:lang w:val="en-US" w:eastAsia="zh-CN"/>
              </w:rPr>
            </w:pPr>
          </w:p>
        </w:tc>
      </w:tr>
      <w:tr w14:paraId="44C5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703" w:type="dxa"/>
            <w:shd w:val="clear" w:color="auto" w:fill="auto"/>
            <w:vAlign w:val="center"/>
          </w:tcPr>
          <w:p w14:paraId="195EC760">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七、业绩评审</w:t>
            </w:r>
          </w:p>
        </w:tc>
        <w:tc>
          <w:tcPr>
            <w:tcW w:w="1033" w:type="dxa"/>
            <w:shd w:val="clear" w:color="auto" w:fill="auto"/>
            <w:vAlign w:val="center"/>
          </w:tcPr>
          <w:p w14:paraId="7CB4A05C">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类似项目业绩</w:t>
            </w:r>
          </w:p>
        </w:tc>
        <w:tc>
          <w:tcPr>
            <w:tcW w:w="5366" w:type="dxa"/>
            <w:shd w:val="clear" w:color="auto" w:fill="auto"/>
            <w:vAlign w:val="center"/>
          </w:tcPr>
          <w:p w14:paraId="28564A58">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1.2022年1月1日至今，完成</w:t>
            </w:r>
            <w:r>
              <w:rPr>
                <w:rFonts w:hint="eastAsia" w:ascii="宋体" w:hAnsi="宋体" w:eastAsia="宋体" w:cs="宋体"/>
                <w:spacing w:val="-2"/>
                <w:sz w:val="24"/>
                <w:szCs w:val="24"/>
                <w:lang w:val="en-US" w:eastAsia="zh-CN"/>
              </w:rPr>
              <w:t>类似污水清运</w:t>
            </w:r>
            <w:r>
              <w:rPr>
                <w:rFonts w:hint="default" w:ascii="宋体" w:hAnsi="宋体" w:eastAsia="宋体" w:cs="宋体"/>
                <w:spacing w:val="-2"/>
                <w:sz w:val="24"/>
                <w:szCs w:val="24"/>
                <w:lang w:val="en-US" w:eastAsia="zh-CN"/>
              </w:rPr>
              <w:t>项目，每项有效业绩得5分；2.最多得10分，需提供合同及验收报告（</w:t>
            </w:r>
            <w:r>
              <w:rPr>
                <w:rFonts w:hint="eastAsia" w:ascii="宋体" w:hAnsi="宋体" w:eastAsia="宋体" w:cs="宋体"/>
                <w:spacing w:val="-2"/>
                <w:sz w:val="24"/>
                <w:szCs w:val="24"/>
                <w:lang w:val="en-US" w:eastAsia="zh-CN"/>
              </w:rPr>
              <w:t>二</w:t>
            </w:r>
            <w:r>
              <w:rPr>
                <w:rFonts w:hint="default" w:ascii="宋体" w:hAnsi="宋体" w:eastAsia="宋体" w:cs="宋体"/>
                <w:spacing w:val="-2"/>
                <w:sz w:val="24"/>
                <w:szCs w:val="24"/>
                <w:lang w:val="en-US" w:eastAsia="zh-CN"/>
              </w:rPr>
              <w:t>者齐全为有效业绩）</w:t>
            </w:r>
          </w:p>
        </w:tc>
        <w:tc>
          <w:tcPr>
            <w:tcW w:w="818" w:type="dxa"/>
            <w:shd w:val="clear" w:color="auto" w:fill="auto"/>
            <w:vAlign w:val="center"/>
          </w:tcPr>
          <w:p w14:paraId="4272B9ED">
            <w:pPr>
              <w:spacing w:before="88" w:line="219" w:lineRule="auto"/>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10分</w:t>
            </w:r>
          </w:p>
        </w:tc>
        <w:tc>
          <w:tcPr>
            <w:tcW w:w="1637" w:type="dxa"/>
            <w:shd w:val="clear" w:color="auto" w:fill="auto"/>
            <w:vAlign w:val="center"/>
          </w:tcPr>
          <w:p w14:paraId="0104A11E">
            <w:pPr>
              <w:spacing w:before="88" w:line="219" w:lineRule="auto"/>
              <w:rPr>
                <w:rFonts w:hint="default" w:ascii="宋体" w:hAnsi="宋体" w:eastAsia="宋体" w:cs="宋体"/>
                <w:spacing w:val="-2"/>
                <w:sz w:val="24"/>
                <w:szCs w:val="24"/>
                <w:lang w:val="en-US" w:eastAsia="zh-CN"/>
              </w:rPr>
            </w:pPr>
          </w:p>
        </w:tc>
      </w:tr>
    </w:tbl>
    <w:p w14:paraId="43C192F1">
      <w:pPr>
        <w:spacing w:before="36" w:line="219" w:lineRule="auto"/>
        <w:ind w:left="321"/>
        <w:rPr>
          <w:rFonts w:ascii="宋体" w:hAnsi="宋体" w:eastAsia="宋体" w:cs="宋体"/>
          <w:sz w:val="24"/>
          <w:szCs w:val="24"/>
        </w:rPr>
      </w:pPr>
      <w:r>
        <w:rPr>
          <w:rFonts w:ascii="宋体" w:hAnsi="宋体" w:eastAsia="宋体" w:cs="宋体"/>
          <w:b/>
          <w:bCs/>
          <w:sz w:val="24"/>
          <w:szCs w:val="24"/>
        </w:rPr>
        <w:t>注：</w:t>
      </w:r>
      <w:r>
        <w:rPr>
          <w:rFonts w:ascii="宋体" w:hAnsi="宋体" w:eastAsia="宋体" w:cs="宋体"/>
          <w:sz w:val="24"/>
          <w:szCs w:val="24"/>
        </w:rPr>
        <w:t>1.评委打分超过得分界限或未按本方法</w:t>
      </w:r>
      <w:r>
        <w:rPr>
          <w:rFonts w:ascii="宋体" w:hAnsi="宋体" w:eastAsia="宋体" w:cs="宋体"/>
          <w:spacing w:val="-1"/>
          <w:sz w:val="24"/>
          <w:szCs w:val="24"/>
        </w:rPr>
        <w:t>赋分时，该评委的打分按废票处理。</w:t>
      </w:r>
    </w:p>
    <w:p w14:paraId="6425A0C6">
      <w:pPr>
        <w:spacing w:before="88" w:line="219" w:lineRule="auto"/>
        <w:ind w:left="804"/>
        <w:rPr>
          <w:rFonts w:ascii="宋体" w:hAnsi="宋体" w:eastAsia="宋体" w:cs="宋体"/>
          <w:sz w:val="24"/>
          <w:szCs w:val="24"/>
        </w:rPr>
      </w:pPr>
      <w:r>
        <w:rPr>
          <w:rFonts w:ascii="宋体" w:hAnsi="宋体" w:eastAsia="宋体" w:cs="宋体"/>
          <w:spacing w:val="-2"/>
          <w:sz w:val="24"/>
          <w:szCs w:val="24"/>
        </w:rPr>
        <w:t>2.各种计算数字均保留两位小数，第三位“</w:t>
      </w:r>
      <w:r>
        <w:rPr>
          <w:rFonts w:ascii="宋体" w:hAnsi="宋体" w:eastAsia="宋体" w:cs="宋体"/>
          <w:spacing w:val="-81"/>
          <w:sz w:val="24"/>
          <w:szCs w:val="24"/>
        </w:rPr>
        <w:t xml:space="preserve"> </w:t>
      </w:r>
      <w:r>
        <w:rPr>
          <w:rFonts w:ascii="宋体" w:hAnsi="宋体" w:eastAsia="宋体" w:cs="宋体"/>
          <w:spacing w:val="-2"/>
          <w:sz w:val="24"/>
          <w:szCs w:val="24"/>
        </w:rPr>
        <w:t>四舍五入</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7A3383C4">
      <w:pPr>
        <w:spacing w:before="88" w:line="219" w:lineRule="auto"/>
        <w:ind w:left="806"/>
        <w:rPr>
          <w:rFonts w:ascii="宋体" w:hAnsi="宋体" w:eastAsia="宋体" w:cs="宋体"/>
          <w:sz w:val="24"/>
          <w:szCs w:val="24"/>
        </w:rPr>
      </w:pPr>
      <w:r>
        <w:rPr>
          <w:rFonts w:ascii="宋体" w:hAnsi="宋体" w:eastAsia="宋体" w:cs="宋体"/>
          <w:spacing w:val="-1"/>
          <w:sz w:val="24"/>
          <w:szCs w:val="24"/>
        </w:rPr>
        <w:t>3.表内分值重叠数上限数不包括本数，下限数包括本数。</w:t>
      </w:r>
    </w:p>
    <w:p w14:paraId="7D4F7FC2">
      <w:pPr>
        <w:spacing w:before="88" w:line="219" w:lineRule="auto"/>
        <w:ind w:left="800"/>
        <w:rPr>
          <w:rFonts w:ascii="宋体" w:hAnsi="宋体" w:eastAsia="宋体" w:cs="宋体"/>
          <w:sz w:val="24"/>
          <w:szCs w:val="24"/>
        </w:rPr>
      </w:pPr>
      <w:r>
        <w:rPr>
          <w:rFonts w:ascii="宋体" w:hAnsi="宋体" w:eastAsia="宋体" w:cs="宋体"/>
          <w:spacing w:val="-1"/>
          <w:sz w:val="24"/>
          <w:szCs w:val="24"/>
        </w:rPr>
        <w:t>4.特殊情况处理：</w:t>
      </w:r>
    </w:p>
    <w:p w14:paraId="1A723B29">
      <w:pPr>
        <w:spacing w:before="88" w:line="254" w:lineRule="auto"/>
        <w:ind w:left="321" w:right="311" w:firstLine="472"/>
        <w:rPr>
          <w:rFonts w:ascii="宋体" w:hAnsi="宋体" w:eastAsia="宋体" w:cs="宋体"/>
          <w:sz w:val="24"/>
          <w:szCs w:val="24"/>
        </w:rPr>
      </w:pPr>
      <w:r>
        <w:rPr>
          <w:rFonts w:ascii="宋体" w:hAnsi="宋体" w:eastAsia="宋体" w:cs="宋体"/>
          <w:spacing w:val="-2"/>
          <w:sz w:val="24"/>
          <w:szCs w:val="24"/>
        </w:rPr>
        <w:t>A.当投标人某评分项出现未报、漏报，该分项得零分，零报价时不参与投标报价分的</w:t>
      </w:r>
      <w:r>
        <w:rPr>
          <w:rFonts w:ascii="宋体" w:hAnsi="宋体" w:eastAsia="宋体" w:cs="宋体"/>
          <w:spacing w:val="-4"/>
          <w:sz w:val="24"/>
          <w:szCs w:val="24"/>
        </w:rPr>
        <w:t>计算。</w:t>
      </w:r>
    </w:p>
    <w:p w14:paraId="35833EF4">
      <w:pPr>
        <w:spacing w:before="87" w:line="265" w:lineRule="auto"/>
        <w:ind w:left="321" w:right="311" w:firstLine="474"/>
        <w:rPr>
          <w:rFonts w:ascii="宋体" w:hAnsi="宋体" w:eastAsia="宋体" w:cs="宋体"/>
          <w:sz w:val="24"/>
          <w:szCs w:val="24"/>
        </w:rPr>
      </w:pPr>
      <w:r>
        <w:rPr>
          <w:rFonts w:ascii="宋体" w:hAnsi="宋体" w:eastAsia="宋体" w:cs="宋体"/>
          <w:spacing w:val="-2"/>
          <w:sz w:val="24"/>
          <w:szCs w:val="24"/>
        </w:rPr>
        <w:t>B.评标结果按评审后得分由高到低顺序排列。得分相同的，按投标报价由低到高顺序排列。得分且投标报价相同的并列。投标文件满足招标文件全部实质性要求，且按照评审</w:t>
      </w:r>
      <w:r>
        <w:rPr>
          <w:rFonts w:ascii="宋体" w:hAnsi="宋体" w:eastAsia="宋体" w:cs="宋体"/>
          <w:spacing w:val="-1"/>
          <w:sz w:val="24"/>
          <w:szCs w:val="24"/>
        </w:rPr>
        <w:t>因素的量化指标评审得分最高的投标人为排名第一的中标候选人。</w:t>
      </w:r>
    </w:p>
    <w:p w14:paraId="6AF2D263">
      <w:pPr>
        <w:spacing w:before="88" w:line="229" w:lineRule="auto"/>
        <w:ind w:left="321" w:right="311" w:firstLine="478"/>
        <w:rPr>
          <w:rFonts w:ascii="宋体" w:hAnsi="宋体" w:eastAsia="宋体" w:cs="宋体"/>
          <w:sz w:val="24"/>
          <w:szCs w:val="24"/>
        </w:rPr>
      </w:pPr>
      <w:r>
        <w:rPr>
          <w:rFonts w:ascii="宋体" w:hAnsi="宋体" w:eastAsia="宋体" w:cs="宋体"/>
          <w:spacing w:val="-2"/>
          <w:sz w:val="24"/>
          <w:szCs w:val="24"/>
        </w:rPr>
        <w:t>C.评议过程中，若出现本评分方法以外的特殊情况时，将暂停评审，待评标委员会商榷后再进行复会。</w:t>
      </w:r>
    </w:p>
    <w:p w14:paraId="2BBCFA21">
      <w:pPr>
        <w:spacing w:line="229" w:lineRule="auto"/>
        <w:rPr>
          <w:rFonts w:ascii="宋体" w:hAnsi="宋体" w:eastAsia="宋体" w:cs="宋体"/>
          <w:sz w:val="24"/>
          <w:szCs w:val="24"/>
        </w:rPr>
        <w:sectPr>
          <w:footerReference r:id="rId12" w:type="default"/>
          <w:pgSz w:w="11906" w:h="16840"/>
          <w:pgMar w:top="1411" w:right="994" w:bottom="1051" w:left="993" w:header="0" w:footer="818" w:gutter="0"/>
          <w:pgNumType w:fmt="decimal"/>
          <w:cols w:space="720" w:num="1"/>
        </w:sectPr>
      </w:pPr>
    </w:p>
    <w:p w14:paraId="28B972C5">
      <w:pPr>
        <w:spacing w:before="63" w:line="224" w:lineRule="auto"/>
        <w:ind w:left="2391"/>
        <w:outlineLvl w:val="0"/>
        <w:rPr>
          <w:rFonts w:ascii="宋体" w:hAnsi="宋体" w:eastAsia="宋体" w:cs="宋体"/>
          <w:sz w:val="31"/>
          <w:szCs w:val="31"/>
        </w:rPr>
      </w:pPr>
      <w:bookmarkStart w:id="26" w:name="bookmark4"/>
      <w:bookmarkEnd w:id="26"/>
      <w:bookmarkStart w:id="27" w:name="_Toc5779"/>
      <w:bookmarkStart w:id="28" w:name="_Toc31122"/>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ascii="宋体" w:hAnsi="宋体" w:eastAsia="宋体" w:cs="宋体"/>
          <w:b/>
          <w:bCs/>
          <w:spacing w:val="6"/>
          <w:sz w:val="31"/>
          <w:szCs w:val="31"/>
        </w:rPr>
        <w:t>招标采购内容及技术要求</w:t>
      </w:r>
      <w:bookmarkEnd w:id="27"/>
      <w:bookmarkEnd w:id="28"/>
    </w:p>
    <w:p w14:paraId="2CBE7533">
      <w:pPr>
        <w:keepNext w:val="0"/>
        <w:keepLines w:val="0"/>
        <w:widowControl/>
        <w:suppressLineNumbers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一、项目概况 </w:t>
      </w:r>
    </w:p>
    <w:p w14:paraId="42B21A78">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1、工程承包范围榆林市榆阳区长城路街道办事处吴家梁村23个生活污水池，其中包括特大池2个、大池13个、小池8个。</w:t>
      </w:r>
    </w:p>
    <w:p w14:paraId="3C18FE3B">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2、清运要求：乙方按甲方要求将生活污水清运到甲方指定地点，乙方每年清运次数需根据实际情况计算。所有清运的生活污水必须拉运到指定的生活污水处理场，在运输过程中防止生活污水泄露。</w:t>
      </w:r>
    </w:p>
    <w:p w14:paraId="5179EB41">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bl>
      <w:tblPr>
        <w:tblStyle w:val="8"/>
        <w:tblW w:w="9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1"/>
        <w:gridCol w:w="978"/>
        <w:gridCol w:w="2075"/>
        <w:gridCol w:w="1692"/>
        <w:gridCol w:w="1832"/>
        <w:gridCol w:w="1650"/>
      </w:tblGrid>
      <w:tr w14:paraId="5949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6A4C">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类型</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1DFE">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池数</w:t>
            </w:r>
          </w:p>
          <w:p w14:paraId="1160812B">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(个)</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360D">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每池每月预计</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产生污水量(m³)</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5C14">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小计月污水量</w:t>
            </w:r>
          </w:p>
          <w:p w14:paraId="4A0AC2BC">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(m³)</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0157">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外运每车拉运</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量(m³)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228B">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合计车次</w:t>
            </w:r>
          </w:p>
        </w:tc>
      </w:tr>
      <w:tr w14:paraId="52E8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95C6">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特大池</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6DA9">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89F9">
            <w:pPr>
              <w:keepNext w:val="0"/>
              <w:keepLines w:val="0"/>
              <w:widowControl/>
              <w:suppressLineNumbers w:val="0"/>
              <w:spacing w:line="360" w:lineRule="auto"/>
              <w:ind w:left="0" w:leftChars="0" w:firstLine="0" w:firstLineChars="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B4CC">
            <w:pPr>
              <w:keepNext w:val="0"/>
              <w:keepLines w:val="0"/>
              <w:widowControl/>
              <w:suppressLineNumbers w:val="0"/>
              <w:spacing w:line="360" w:lineRule="auto"/>
              <w:ind w:left="0" w:leftChars="0" w:firstLine="0" w:firstLineChars="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1020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0F4C">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2346">
            <w:pPr>
              <w:keepNext w:val="0"/>
              <w:keepLines w:val="0"/>
              <w:widowControl/>
              <w:suppressLineNumbers w:val="0"/>
              <w:spacing w:line="360" w:lineRule="auto"/>
              <w:ind w:left="0" w:leftChars="0" w:firstLine="0" w:firstLineChars="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w:t>
            </w:r>
          </w:p>
        </w:tc>
      </w:tr>
      <w:tr w14:paraId="6E81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4531">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大池</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C89E">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C8FF">
            <w:pPr>
              <w:keepNext w:val="0"/>
              <w:keepLines w:val="0"/>
              <w:widowControl/>
              <w:suppressLineNumbers w:val="0"/>
              <w:spacing w:line="360" w:lineRule="auto"/>
              <w:ind w:left="0" w:leftChars="0" w:firstLine="0" w:firstLineChars="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260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F4AB">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3380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C33C">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A69F">
            <w:pPr>
              <w:keepNext w:val="0"/>
              <w:keepLines w:val="0"/>
              <w:widowControl/>
              <w:suppressLineNumbers w:val="0"/>
              <w:spacing w:line="360" w:lineRule="auto"/>
              <w:ind w:left="0" w:leftChars="0" w:firstLine="0" w:firstLineChars="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169</w:t>
            </w:r>
          </w:p>
        </w:tc>
      </w:tr>
      <w:tr w14:paraId="4047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A35B">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小池</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79A">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E280">
            <w:pPr>
              <w:keepNext w:val="0"/>
              <w:keepLines w:val="0"/>
              <w:widowControl/>
              <w:suppressLineNumbers w:val="0"/>
              <w:spacing w:line="360" w:lineRule="auto"/>
              <w:ind w:left="0" w:leftChars="0" w:firstLine="0" w:firstLineChars="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132.5</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F8D8">
            <w:pPr>
              <w:keepNext w:val="0"/>
              <w:keepLines w:val="0"/>
              <w:widowControl/>
              <w:suppressLineNumbers w:val="0"/>
              <w:spacing w:line="360" w:lineRule="auto"/>
              <w:ind w:left="0" w:leftChars="0" w:firstLine="0" w:firstLineChars="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1060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D169">
            <w:pPr>
              <w:keepNext w:val="0"/>
              <w:keepLines w:val="0"/>
              <w:widowControl/>
              <w:suppressLineNumbers w:val="0"/>
              <w:spacing w:line="360"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F1E4">
            <w:pPr>
              <w:keepNext w:val="0"/>
              <w:keepLines w:val="0"/>
              <w:widowControl/>
              <w:suppressLineNumbers w:val="0"/>
              <w:spacing w:line="360" w:lineRule="auto"/>
              <w:ind w:left="0" w:leftChars="0" w:firstLine="0" w:firstLineChars="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53</w:t>
            </w:r>
          </w:p>
        </w:tc>
      </w:tr>
    </w:tbl>
    <w:p w14:paraId="7493AC54">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二、服务要求</w:t>
      </w:r>
    </w:p>
    <w:p w14:paraId="14E23365">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在合同执行过程中需要服务商应执行的相关服务标准和应当履行的相关义务。 </w:t>
      </w:r>
    </w:p>
    <w:p w14:paraId="1FDF3C45">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1、提供固定运输车辆、司机、装卸人员、协调人员 </w:t>
      </w:r>
    </w:p>
    <w:p w14:paraId="71FD489D">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2、除固定时间清运污水外，其余时间按收集池水量的多少，随叫随到及时清运。 </w:t>
      </w:r>
    </w:p>
    <w:p w14:paraId="36D8557A">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3、污水清运所有人员除工作划分区域外，不得随意在院区活动。 </w:t>
      </w:r>
    </w:p>
    <w:p w14:paraId="2E65CE00">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4、运输车辆转运手续，如：行驶线路。 </w:t>
      </w:r>
    </w:p>
    <w:p w14:paraId="3A6EA982">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5、污水清运之处理厂，清运公司需给采购人提供接收方的相关手续。如：营业执照、合同、三联单等。 </w:t>
      </w:r>
    </w:p>
    <w:p w14:paraId="60D9F7E1">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（三）质量验收标准或规范 </w:t>
      </w:r>
    </w:p>
    <w:p w14:paraId="0D3F4278">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1、乙方应根据污水清运相关方案规范进行工作，甲方在服务过程中起到配合、监督及管理的作用。 </w:t>
      </w:r>
    </w:p>
    <w:p w14:paraId="40B7F6AC">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2、在服务期内，如果发现服务内容、服务质量等存在与合同中任何一项不符，甲方应在最短时间内，以书面形式向乙方提出索赔。 </w:t>
      </w:r>
    </w:p>
    <w:p w14:paraId="66569F91">
      <w:pPr>
        <w:pStyle w:val="4"/>
      </w:pPr>
    </w:p>
    <w:p w14:paraId="186E7DC3">
      <w:pPr>
        <w:sectPr>
          <w:footerReference r:id="rId13" w:type="default"/>
          <w:pgSz w:w="11900" w:h="16840"/>
          <w:pgMar w:top="1328" w:right="1136" w:bottom="1312" w:left="1242" w:header="0" w:footer="1078" w:gutter="0"/>
          <w:pgNumType w:fmt="decimal"/>
          <w:cols w:space="720" w:num="1"/>
        </w:sectPr>
      </w:pPr>
    </w:p>
    <w:p w14:paraId="795ADD42">
      <w:pPr>
        <w:numPr>
          <w:ilvl w:val="0"/>
          <w:numId w:val="3"/>
        </w:numPr>
        <w:spacing w:before="162" w:line="224" w:lineRule="auto"/>
        <w:ind w:left="1368"/>
        <w:outlineLvl w:val="0"/>
        <w:rPr>
          <w:rFonts w:ascii="宋体" w:hAnsi="宋体" w:eastAsia="宋体" w:cs="宋体"/>
          <w:b/>
          <w:bCs/>
          <w:spacing w:val="6"/>
          <w:sz w:val="31"/>
          <w:szCs w:val="31"/>
        </w:rPr>
      </w:pPr>
      <w:bookmarkStart w:id="29" w:name="_Toc24073"/>
      <w:bookmarkStart w:id="30" w:name="_Toc30235"/>
      <w:r>
        <w:rPr>
          <w:rFonts w:ascii="宋体" w:hAnsi="宋体" w:eastAsia="宋体" w:cs="宋体"/>
          <w:b/>
          <w:bCs/>
          <w:spacing w:val="6"/>
          <w:sz w:val="31"/>
          <w:szCs w:val="31"/>
        </w:rPr>
        <w:t>商务要求及合同基本条款及格式</w:t>
      </w:r>
      <w:bookmarkEnd w:id="29"/>
      <w:bookmarkEnd w:id="30"/>
    </w:p>
    <w:p w14:paraId="4EB567C1">
      <w:pPr>
        <w:numPr>
          <w:ilvl w:val="0"/>
          <w:numId w:val="0"/>
        </w:numPr>
        <w:kinsoku w:val="0"/>
        <w:autoSpaceDE w:val="0"/>
        <w:autoSpaceDN w:val="0"/>
        <w:adjustRightInd w:val="0"/>
        <w:snapToGrid w:val="0"/>
        <w:spacing w:before="162" w:line="224" w:lineRule="auto"/>
        <w:jc w:val="left"/>
        <w:textAlignment w:val="baseline"/>
        <w:outlineLvl w:val="0"/>
        <w:rPr>
          <w:rFonts w:ascii="宋体" w:hAnsi="宋体" w:eastAsia="宋体" w:cs="宋体"/>
          <w:b/>
          <w:bCs/>
          <w:spacing w:val="6"/>
          <w:sz w:val="31"/>
          <w:szCs w:val="31"/>
        </w:rPr>
      </w:pPr>
    </w:p>
    <w:p w14:paraId="4BA5015D">
      <w:pPr>
        <w:numPr>
          <w:ilvl w:val="0"/>
          <w:numId w:val="0"/>
        </w:numPr>
        <w:kinsoku w:val="0"/>
        <w:autoSpaceDE w:val="0"/>
        <w:autoSpaceDN w:val="0"/>
        <w:adjustRightInd w:val="0"/>
        <w:snapToGrid w:val="0"/>
        <w:spacing w:before="162" w:line="224" w:lineRule="auto"/>
        <w:jc w:val="left"/>
        <w:textAlignment w:val="baseline"/>
        <w:outlineLvl w:val="0"/>
        <w:rPr>
          <w:rFonts w:ascii="宋体" w:hAnsi="宋体" w:eastAsia="宋体" w:cs="宋体"/>
          <w:b/>
          <w:bCs/>
          <w:spacing w:val="6"/>
          <w:sz w:val="31"/>
          <w:szCs w:val="31"/>
        </w:rPr>
      </w:pPr>
    </w:p>
    <w:p w14:paraId="2756F2A9">
      <w:pPr>
        <w:numPr>
          <w:ilvl w:val="0"/>
          <w:numId w:val="0"/>
        </w:numPr>
        <w:kinsoku w:val="0"/>
        <w:autoSpaceDE w:val="0"/>
        <w:autoSpaceDN w:val="0"/>
        <w:adjustRightInd w:val="0"/>
        <w:snapToGrid w:val="0"/>
        <w:spacing w:before="162" w:line="224" w:lineRule="auto"/>
        <w:jc w:val="left"/>
        <w:textAlignment w:val="baseline"/>
        <w:outlineLvl w:val="0"/>
        <w:rPr>
          <w:rFonts w:ascii="宋体" w:hAnsi="宋体" w:eastAsia="宋体" w:cs="宋体"/>
          <w:b/>
          <w:bCs/>
          <w:spacing w:val="6"/>
          <w:sz w:val="31"/>
          <w:szCs w:val="31"/>
        </w:rPr>
      </w:pPr>
    </w:p>
    <w:p w14:paraId="35CC840F">
      <w:pPr>
        <w:snapToGrid w:val="0"/>
        <w:jc w:val="center"/>
        <w:rPr>
          <w:b/>
          <w:bCs/>
          <w:sz w:val="36"/>
          <w:szCs w:val="32"/>
          <w:lang w:eastAsia="zh-CN"/>
        </w:rPr>
      </w:pPr>
    </w:p>
    <w:p w14:paraId="449B1D4B">
      <w:pPr>
        <w:snapToGrid w:val="0"/>
        <w:jc w:val="center"/>
        <w:rPr>
          <w:rStyle w:val="14"/>
          <w:b/>
          <w:bCs/>
          <w:sz w:val="52"/>
          <w:szCs w:val="52"/>
          <w:lang w:eastAsia="zh-CN"/>
        </w:rPr>
      </w:pPr>
      <w:r>
        <w:rPr>
          <w:rFonts w:hint="eastAsia"/>
          <w:b/>
          <w:bCs/>
          <w:sz w:val="36"/>
          <w:szCs w:val="32"/>
          <w:lang w:eastAsia="zh-CN"/>
        </w:rPr>
        <w:t>长城路街道办事处吴家梁污水清运项目</w:t>
      </w:r>
    </w:p>
    <w:p w14:paraId="4300268C">
      <w:pPr>
        <w:snapToGrid w:val="0"/>
        <w:jc w:val="center"/>
        <w:rPr>
          <w:rStyle w:val="14"/>
          <w:b/>
          <w:bCs/>
          <w:sz w:val="52"/>
          <w:szCs w:val="52"/>
          <w:lang w:eastAsia="zh-CN"/>
        </w:rPr>
      </w:pPr>
    </w:p>
    <w:p w14:paraId="3EB979FF">
      <w:pPr>
        <w:snapToGrid w:val="0"/>
        <w:jc w:val="center"/>
        <w:rPr>
          <w:rStyle w:val="14"/>
          <w:b/>
          <w:bCs/>
          <w:sz w:val="52"/>
          <w:szCs w:val="52"/>
          <w:lang w:eastAsia="zh-CN"/>
        </w:rPr>
      </w:pPr>
    </w:p>
    <w:p w14:paraId="5D9CCE1D">
      <w:pPr>
        <w:snapToGrid w:val="0"/>
        <w:jc w:val="center"/>
        <w:rPr>
          <w:rStyle w:val="14"/>
          <w:b/>
          <w:bCs/>
          <w:sz w:val="52"/>
          <w:szCs w:val="52"/>
          <w:lang w:eastAsia="zh-CN"/>
        </w:rPr>
      </w:pPr>
    </w:p>
    <w:p w14:paraId="76DA442D">
      <w:pPr>
        <w:snapToGrid w:val="0"/>
        <w:jc w:val="center"/>
        <w:rPr>
          <w:rStyle w:val="14"/>
          <w:b/>
          <w:bCs/>
          <w:sz w:val="52"/>
          <w:szCs w:val="52"/>
          <w:lang w:eastAsia="zh-CN"/>
        </w:rPr>
      </w:pPr>
    </w:p>
    <w:p w14:paraId="781FEBC5">
      <w:pPr>
        <w:snapToGrid w:val="0"/>
        <w:jc w:val="center"/>
        <w:rPr>
          <w:rStyle w:val="14"/>
          <w:b/>
          <w:bCs/>
          <w:sz w:val="52"/>
          <w:szCs w:val="52"/>
          <w:lang w:eastAsia="zh-CN"/>
        </w:rPr>
      </w:pPr>
      <w:r>
        <w:rPr>
          <w:rStyle w:val="14"/>
          <w:bCs/>
          <w:sz w:val="52"/>
          <w:szCs w:val="52"/>
          <w:lang w:eastAsia="zh-CN"/>
        </w:rPr>
        <w:t>服务采购合同</w:t>
      </w:r>
    </w:p>
    <w:p w14:paraId="63653389">
      <w:pPr>
        <w:snapToGrid w:val="0"/>
        <w:jc w:val="center"/>
        <w:rPr>
          <w:rStyle w:val="14"/>
          <w:b/>
          <w:bCs/>
          <w:sz w:val="52"/>
          <w:szCs w:val="52"/>
          <w:lang w:eastAsia="zh-CN"/>
        </w:rPr>
      </w:pPr>
    </w:p>
    <w:p w14:paraId="6847BF7E">
      <w:pPr>
        <w:snapToGrid w:val="0"/>
        <w:jc w:val="center"/>
        <w:rPr>
          <w:rStyle w:val="14"/>
          <w:b/>
          <w:bCs/>
          <w:sz w:val="52"/>
          <w:szCs w:val="52"/>
          <w:lang w:eastAsia="zh-CN"/>
        </w:rPr>
      </w:pPr>
    </w:p>
    <w:p w14:paraId="39D4B596">
      <w:pPr>
        <w:snapToGrid w:val="0"/>
        <w:jc w:val="center"/>
        <w:rPr>
          <w:rStyle w:val="14"/>
          <w:b/>
          <w:bCs/>
          <w:sz w:val="52"/>
          <w:szCs w:val="52"/>
          <w:lang w:eastAsia="zh-CN"/>
        </w:rPr>
      </w:pPr>
    </w:p>
    <w:p w14:paraId="7A508FBA">
      <w:pPr>
        <w:snapToGrid w:val="0"/>
        <w:rPr>
          <w:rStyle w:val="14"/>
          <w:lang w:eastAsia="zh-CN"/>
        </w:rPr>
      </w:pPr>
    </w:p>
    <w:p w14:paraId="4D04AC0E">
      <w:pPr>
        <w:snapToGrid w:val="0"/>
        <w:rPr>
          <w:rStyle w:val="14"/>
          <w:lang w:eastAsia="zh-CN"/>
        </w:rPr>
      </w:pPr>
    </w:p>
    <w:p w14:paraId="1F13E387">
      <w:pPr>
        <w:snapToGrid w:val="0"/>
        <w:rPr>
          <w:rStyle w:val="14"/>
          <w:lang w:eastAsia="zh-CN"/>
        </w:rPr>
      </w:pPr>
    </w:p>
    <w:p w14:paraId="19022ADB">
      <w:pPr>
        <w:snapToGrid w:val="0"/>
        <w:rPr>
          <w:rStyle w:val="14"/>
          <w:lang w:eastAsia="zh-CN"/>
        </w:rPr>
      </w:pPr>
    </w:p>
    <w:p w14:paraId="0EF6E91A">
      <w:pPr>
        <w:snapToGrid w:val="0"/>
        <w:rPr>
          <w:rStyle w:val="14"/>
          <w:sz w:val="28"/>
          <w:szCs w:val="28"/>
          <w:lang w:eastAsia="zh-CN"/>
        </w:rPr>
      </w:pPr>
    </w:p>
    <w:p w14:paraId="6E1E4A54">
      <w:pPr>
        <w:snapToGrid w:val="0"/>
        <w:spacing w:line="360" w:lineRule="auto"/>
        <w:rPr>
          <w:rStyle w:val="14"/>
          <w:rFonts w:hint="default"/>
          <w:sz w:val="28"/>
          <w:szCs w:val="28"/>
          <w:u w:val="single"/>
          <w:lang w:val="en-US" w:eastAsia="zh-CN"/>
        </w:rPr>
      </w:pPr>
      <w:r>
        <w:rPr>
          <w:rStyle w:val="14"/>
          <w:sz w:val="28"/>
          <w:szCs w:val="28"/>
          <w:lang w:eastAsia="zh-CN"/>
        </w:rPr>
        <w:t xml:space="preserve">          甲方：</w:t>
      </w:r>
      <w:r>
        <w:rPr>
          <w:rStyle w:val="14"/>
          <w:rFonts w:hint="eastAsia"/>
          <w:sz w:val="28"/>
          <w:szCs w:val="28"/>
          <w:u w:val="single" w:color="000000"/>
          <w:lang w:val="en-US" w:eastAsia="zh-CN"/>
        </w:rPr>
        <w:t xml:space="preserve">                                  </w:t>
      </w:r>
    </w:p>
    <w:p w14:paraId="7433C683">
      <w:pPr>
        <w:snapToGrid w:val="0"/>
        <w:spacing w:line="360" w:lineRule="auto"/>
        <w:rPr>
          <w:rStyle w:val="14"/>
          <w:sz w:val="28"/>
          <w:szCs w:val="28"/>
          <w:u w:val="single"/>
          <w:lang w:eastAsia="zh-CN"/>
        </w:rPr>
      </w:pPr>
      <w:r>
        <w:rPr>
          <w:rStyle w:val="14"/>
          <w:sz w:val="28"/>
          <w:szCs w:val="28"/>
          <w:lang w:eastAsia="zh-CN"/>
        </w:rPr>
        <w:t xml:space="preserve">          乙方：</w:t>
      </w:r>
      <w:r>
        <w:rPr>
          <w:rStyle w:val="14"/>
          <w:sz w:val="28"/>
          <w:szCs w:val="28"/>
          <w:u w:val="single" w:color="000000"/>
          <w:lang w:eastAsia="zh-CN"/>
        </w:rPr>
        <w:t xml:space="preserve">                                  </w:t>
      </w:r>
    </w:p>
    <w:p w14:paraId="32524894">
      <w:pPr>
        <w:snapToGrid w:val="0"/>
        <w:spacing w:line="360" w:lineRule="auto"/>
        <w:rPr>
          <w:rStyle w:val="14"/>
          <w:sz w:val="28"/>
          <w:szCs w:val="28"/>
          <w:u w:val="single"/>
          <w:lang w:eastAsia="zh-CN"/>
        </w:rPr>
      </w:pPr>
    </w:p>
    <w:p w14:paraId="7F0F4CDE">
      <w:pPr>
        <w:snapToGrid w:val="0"/>
        <w:jc w:val="center"/>
        <w:rPr>
          <w:rStyle w:val="14"/>
          <w:sz w:val="28"/>
          <w:szCs w:val="28"/>
          <w:u w:val="single"/>
          <w:lang w:eastAsia="zh-CN"/>
        </w:rPr>
      </w:pPr>
    </w:p>
    <w:p w14:paraId="6D1850A2">
      <w:pPr>
        <w:snapToGrid w:val="0"/>
        <w:jc w:val="center"/>
        <w:rPr>
          <w:rStyle w:val="14"/>
          <w:sz w:val="28"/>
          <w:szCs w:val="28"/>
          <w:lang w:eastAsia="zh-CN"/>
        </w:rPr>
      </w:pPr>
      <w:r>
        <w:rPr>
          <w:rStyle w:val="14"/>
          <w:sz w:val="28"/>
          <w:szCs w:val="28"/>
          <w:u w:val="single" w:color="000000"/>
          <w:lang w:eastAsia="zh-CN"/>
        </w:rPr>
        <w:t xml:space="preserve">      </w:t>
      </w:r>
      <w:r>
        <w:rPr>
          <w:rStyle w:val="14"/>
          <w:sz w:val="28"/>
          <w:szCs w:val="28"/>
          <w:lang w:eastAsia="zh-CN"/>
        </w:rPr>
        <w:t>年</w:t>
      </w:r>
      <w:r>
        <w:rPr>
          <w:rStyle w:val="14"/>
          <w:sz w:val="28"/>
          <w:szCs w:val="28"/>
          <w:u w:val="single" w:color="000000"/>
          <w:lang w:eastAsia="zh-CN"/>
        </w:rPr>
        <w:t xml:space="preserve">   </w:t>
      </w:r>
      <w:r>
        <w:rPr>
          <w:rStyle w:val="14"/>
          <w:sz w:val="28"/>
          <w:szCs w:val="28"/>
          <w:lang w:eastAsia="zh-CN"/>
        </w:rPr>
        <w:t>月</w:t>
      </w:r>
      <w:r>
        <w:rPr>
          <w:rStyle w:val="14"/>
          <w:sz w:val="28"/>
          <w:szCs w:val="28"/>
          <w:u w:val="single" w:color="000000"/>
          <w:lang w:eastAsia="zh-CN"/>
        </w:rPr>
        <w:t xml:space="preserve">   </w:t>
      </w:r>
      <w:r>
        <w:rPr>
          <w:rStyle w:val="14"/>
          <w:sz w:val="28"/>
          <w:szCs w:val="28"/>
          <w:lang w:eastAsia="zh-CN"/>
        </w:rPr>
        <w:t>日</w:t>
      </w:r>
    </w:p>
    <w:p w14:paraId="24B75A37">
      <w:pPr>
        <w:snapToGrid w:val="0"/>
        <w:rPr>
          <w:rStyle w:val="14"/>
          <w:lang w:eastAsia="zh-CN"/>
        </w:rPr>
      </w:pPr>
      <w:r>
        <w:rPr>
          <w:rStyle w:val="14"/>
          <w:lang w:eastAsia="zh-CN"/>
        </w:rPr>
        <w:br w:type="page"/>
      </w:r>
    </w:p>
    <w:p w14:paraId="6FC4022D">
      <w:pPr>
        <w:adjustRightInd w:val="0"/>
        <w:spacing w:line="360" w:lineRule="auto"/>
        <w:ind w:firstLine="630" w:firstLineChars="300"/>
        <w:jc w:val="both"/>
        <w:rPr>
          <w:rFonts w:cs="仿宋" w:asciiTheme="minorEastAsia" w:hAnsiTheme="minorEastAsia" w:eastAsiaTheme="minorEastAsia"/>
          <w:sz w:val="21"/>
          <w:szCs w:val="21"/>
          <w:lang w:eastAsia="zh-CN"/>
        </w:rPr>
      </w:pPr>
      <w:r>
        <w:rPr>
          <w:rFonts w:hint="eastAsia" w:cs="仿宋" w:asciiTheme="minorEastAsia" w:hAnsiTheme="minorEastAsia" w:eastAsiaTheme="minorEastAsia"/>
          <w:sz w:val="21"/>
          <w:szCs w:val="21"/>
          <w:lang w:eastAsia="zh-CN"/>
        </w:rPr>
        <w:t>甲方：</w:t>
      </w:r>
      <w:r>
        <w:rPr>
          <w:rFonts w:cs="仿宋" w:asciiTheme="minorEastAsia" w:hAnsiTheme="minorEastAsia" w:eastAsiaTheme="minorEastAsia"/>
          <w:sz w:val="21"/>
          <w:szCs w:val="21"/>
          <w:u w:val="single"/>
          <w:lang w:eastAsia="zh-CN"/>
        </w:rPr>
        <w:t xml:space="preserve">                                            </w:t>
      </w:r>
      <w:r>
        <w:rPr>
          <w:rFonts w:cs="仿宋" w:asciiTheme="minorEastAsia" w:hAnsiTheme="minorEastAsia" w:eastAsiaTheme="minorEastAsia"/>
          <w:sz w:val="21"/>
          <w:szCs w:val="21"/>
          <w:lang w:eastAsia="zh-CN"/>
        </w:rPr>
        <w:t xml:space="preserve">             </w:t>
      </w:r>
      <w:r>
        <w:rPr>
          <w:rFonts w:hint="eastAsia" w:cs="仿宋" w:asciiTheme="minorEastAsia" w:hAnsiTheme="minorEastAsia" w:eastAsiaTheme="minorEastAsia"/>
          <w:sz w:val="21"/>
          <w:szCs w:val="21"/>
          <w:lang w:eastAsia="zh-CN"/>
        </w:rPr>
        <w:t>签订时间：</w:t>
      </w:r>
    </w:p>
    <w:p w14:paraId="50B2FF39">
      <w:pPr>
        <w:adjustRightInd w:val="0"/>
        <w:spacing w:line="360" w:lineRule="auto"/>
        <w:ind w:firstLine="630" w:firstLineChars="300"/>
        <w:jc w:val="both"/>
        <w:rPr>
          <w:rStyle w:val="14"/>
          <w:lang w:eastAsia="zh-CN"/>
        </w:rPr>
      </w:pPr>
      <w:r>
        <w:rPr>
          <w:rFonts w:hint="eastAsia" w:cs="仿宋" w:asciiTheme="minorEastAsia" w:hAnsiTheme="minorEastAsia" w:eastAsiaTheme="minorEastAsia"/>
          <w:sz w:val="21"/>
          <w:szCs w:val="21"/>
          <w:lang w:eastAsia="zh-CN"/>
        </w:rPr>
        <w:t>乙方：</w:t>
      </w:r>
      <w:r>
        <w:rPr>
          <w:rFonts w:cs="仿宋" w:asciiTheme="minorEastAsia" w:hAnsiTheme="minorEastAsia" w:eastAsiaTheme="minorEastAsia"/>
          <w:sz w:val="21"/>
          <w:szCs w:val="21"/>
          <w:u w:val="single"/>
          <w:lang w:eastAsia="zh-CN"/>
        </w:rPr>
        <w:t xml:space="preserve">                                            </w:t>
      </w:r>
      <w:r>
        <w:rPr>
          <w:rFonts w:cs="仿宋" w:asciiTheme="minorEastAsia" w:hAnsiTheme="minorEastAsia" w:eastAsiaTheme="minorEastAsia"/>
          <w:sz w:val="21"/>
          <w:szCs w:val="21"/>
          <w:lang w:eastAsia="zh-CN"/>
        </w:rPr>
        <w:t xml:space="preserve">            </w:t>
      </w:r>
      <w:r>
        <w:rPr>
          <w:rFonts w:hint="eastAsia" w:cs="仿宋" w:asciiTheme="minorEastAsia" w:hAnsiTheme="minorEastAsia" w:eastAsiaTheme="minorEastAsia"/>
          <w:sz w:val="21"/>
          <w:szCs w:val="21"/>
          <w:lang w:eastAsia="zh-CN"/>
        </w:rPr>
        <w:t>签订地点：</w:t>
      </w:r>
    </w:p>
    <w:p w14:paraId="2A5713F6">
      <w:pPr>
        <w:adjustRightInd w:val="0"/>
        <w:spacing w:line="360" w:lineRule="auto"/>
        <w:ind w:firstLine="420" w:firstLineChars="200"/>
        <w:jc w:val="both"/>
        <w:rPr>
          <w:rFonts w:cs="仿宋" w:asciiTheme="minorEastAsia" w:hAnsiTheme="minorEastAsia" w:eastAsiaTheme="minorEastAsia"/>
          <w:sz w:val="21"/>
          <w:szCs w:val="21"/>
          <w:lang w:eastAsia="zh-CN"/>
        </w:rPr>
      </w:pPr>
      <w:r>
        <w:rPr>
          <w:rFonts w:hint="eastAsia" w:cs="仿宋" w:asciiTheme="minorEastAsia" w:hAnsiTheme="minorEastAsia" w:eastAsiaTheme="minorEastAsia"/>
          <w:sz w:val="21"/>
          <w:szCs w:val="21"/>
          <w:lang w:eastAsia="zh-CN"/>
        </w:rPr>
        <w:t>甲、乙双方本着平等互利、协商一致的原则，</w:t>
      </w:r>
      <w:r>
        <w:rPr>
          <w:rFonts w:cs="仿宋" w:asciiTheme="minorEastAsia" w:hAnsiTheme="minorEastAsia" w:eastAsiaTheme="minorEastAsia"/>
          <w:sz w:val="21"/>
          <w:szCs w:val="21"/>
          <w:lang w:eastAsia="zh-CN"/>
        </w:rPr>
        <w:t xml:space="preserve"> 就甲方单位污水</w:t>
      </w:r>
      <w:r>
        <w:rPr>
          <w:rFonts w:hint="eastAsia" w:cs="仿宋" w:asciiTheme="minorEastAsia" w:hAnsiTheme="minorEastAsia" w:eastAsiaTheme="minorEastAsia"/>
          <w:sz w:val="21"/>
          <w:szCs w:val="21"/>
          <w:lang w:eastAsia="zh-CN"/>
        </w:rPr>
        <w:t>清运</w:t>
      </w:r>
      <w:r>
        <w:rPr>
          <w:rFonts w:cs="仿宋" w:asciiTheme="minorEastAsia" w:hAnsiTheme="minorEastAsia" w:eastAsiaTheme="minorEastAsia"/>
          <w:sz w:val="21"/>
          <w:szCs w:val="21"/>
          <w:lang w:eastAsia="zh-CN"/>
        </w:rPr>
        <w:t>项目签订本</w:t>
      </w:r>
      <w:r>
        <w:rPr>
          <w:rFonts w:hint="eastAsia" w:cs="仿宋" w:asciiTheme="minorEastAsia" w:hAnsiTheme="minorEastAsia" w:eastAsiaTheme="minorEastAsia"/>
          <w:sz w:val="21"/>
          <w:szCs w:val="21"/>
          <w:lang w:eastAsia="zh-CN"/>
        </w:rPr>
        <w:t>合同，以便共同遵守。</w:t>
      </w:r>
    </w:p>
    <w:p w14:paraId="5F44D163">
      <w:pPr>
        <w:adjustRightInd w:val="0"/>
        <w:spacing w:line="360" w:lineRule="auto"/>
        <w:ind w:firstLine="420" w:firstLineChars="200"/>
        <w:jc w:val="both"/>
        <w:rPr>
          <w:rFonts w:hint="eastAsia" w:cs="仿宋" w:asciiTheme="minorEastAsia" w:hAnsiTheme="minorEastAsia" w:eastAsiaTheme="minorEastAsia"/>
          <w:sz w:val="21"/>
          <w:szCs w:val="21"/>
          <w:lang w:eastAsia="zh-CN"/>
        </w:rPr>
      </w:pPr>
      <w:r>
        <w:rPr>
          <w:rFonts w:hint="eastAsia" w:cs="仿宋" w:asciiTheme="minorEastAsia" w:hAnsiTheme="minorEastAsia" w:eastAsiaTheme="minorEastAsia"/>
          <w:sz w:val="21"/>
          <w:szCs w:val="21"/>
          <w:lang w:val="en-US" w:eastAsia="zh-CN"/>
        </w:rPr>
        <w:t>1、</w:t>
      </w:r>
      <w:r>
        <w:rPr>
          <w:rFonts w:hint="eastAsia" w:cs="仿宋" w:asciiTheme="minorEastAsia" w:hAnsiTheme="minorEastAsia" w:eastAsiaTheme="minorEastAsia"/>
          <w:sz w:val="21"/>
          <w:szCs w:val="21"/>
          <w:lang w:eastAsia="zh-CN"/>
        </w:rPr>
        <w:t>工程名称：榆林市榆阳区长城路街道办事处吴家梁污水清运项且 服务地点：吴家梁村</w:t>
      </w:r>
    </w:p>
    <w:p w14:paraId="1B8E5C65">
      <w:pPr>
        <w:adjustRightInd w:val="0"/>
        <w:spacing w:line="360" w:lineRule="auto"/>
        <w:ind w:firstLine="420" w:firstLineChars="200"/>
        <w:jc w:val="both"/>
        <w:rPr>
          <w:rFonts w:hint="eastAsia" w:cs="仿宋" w:asciiTheme="minorEastAsia" w:hAnsiTheme="minorEastAsia" w:eastAsiaTheme="minorEastAsia"/>
          <w:sz w:val="21"/>
          <w:szCs w:val="21"/>
          <w:lang w:eastAsia="zh-CN"/>
        </w:rPr>
      </w:pPr>
      <w:r>
        <w:rPr>
          <w:rFonts w:hint="eastAsia" w:cs="仿宋" w:asciiTheme="minorEastAsia" w:hAnsiTheme="minorEastAsia" w:eastAsiaTheme="minorEastAsia"/>
          <w:sz w:val="21"/>
          <w:szCs w:val="21"/>
          <w:lang w:val="en-US" w:eastAsia="zh-CN"/>
        </w:rPr>
        <w:t>2、</w:t>
      </w:r>
      <w:r>
        <w:rPr>
          <w:rFonts w:hint="eastAsia" w:cs="仿宋" w:asciiTheme="minorEastAsia" w:hAnsiTheme="minorEastAsia" w:eastAsiaTheme="minorEastAsia"/>
          <w:sz w:val="21"/>
          <w:szCs w:val="21"/>
          <w:lang w:eastAsia="zh-CN"/>
        </w:rPr>
        <w:t>工程承包范围榆林市榆阳区长城路街道办事处吴家梁村23个生活污水池，其中包括特大池2个、大池13个、小池8个。</w:t>
      </w:r>
    </w:p>
    <w:p w14:paraId="228C2227">
      <w:pPr>
        <w:adjustRightInd w:val="0"/>
        <w:spacing w:line="360" w:lineRule="auto"/>
        <w:ind w:firstLine="420" w:firstLineChars="200"/>
        <w:jc w:val="both"/>
        <w:rPr>
          <w:rFonts w:hint="eastAsia" w:cs="仿宋" w:asciiTheme="minorEastAsia" w:hAnsiTheme="minorEastAsia" w:eastAsiaTheme="minorEastAsia"/>
          <w:sz w:val="21"/>
          <w:szCs w:val="21"/>
          <w:lang w:eastAsia="zh-CN"/>
        </w:rPr>
      </w:pPr>
      <w:r>
        <w:rPr>
          <w:rFonts w:hint="default" w:cs="仿宋" w:asciiTheme="minorEastAsia" w:hAnsiTheme="minorEastAsia" w:eastAsiaTheme="minorEastAsia"/>
          <w:sz w:val="21"/>
          <w:szCs w:val="21"/>
          <w:lang w:val="en-US" w:eastAsia="zh-CN"/>
        </w:rPr>
        <w:drawing>
          <wp:anchor distT="0" distB="0" distL="0" distR="0" simplePos="0" relativeHeight="251659264" behindDoc="0" locked="0" layoutInCell="1" allowOverlap="1">
            <wp:simplePos x="0" y="0"/>
            <wp:positionH relativeFrom="column">
              <wp:posOffset>5175250</wp:posOffset>
            </wp:positionH>
            <wp:positionV relativeFrom="paragraph">
              <wp:posOffset>821055</wp:posOffset>
            </wp:positionV>
            <wp:extent cx="263525" cy="1207770"/>
            <wp:effectExtent l="0" t="0" r="3175" b="11430"/>
            <wp:wrapNone/>
            <wp:docPr id="3" name="IM 10"/>
            <wp:cNvGraphicFramePr/>
            <a:graphic xmlns:a="http://schemas.openxmlformats.org/drawingml/2006/main">
              <a:graphicData uri="http://schemas.openxmlformats.org/drawingml/2006/picture">
                <pic:pic xmlns:pic="http://schemas.openxmlformats.org/drawingml/2006/picture">
                  <pic:nvPicPr>
                    <pic:cNvPr id="3" name="IM 10"/>
                    <pic:cNvPicPr/>
                  </pic:nvPicPr>
                  <pic:blipFill>
                    <a:blip r:embed="rId51"/>
                    <a:stretch>
                      <a:fillRect/>
                    </a:stretch>
                  </pic:blipFill>
                  <pic:spPr>
                    <a:xfrm>
                      <a:off x="0" y="0"/>
                      <a:ext cx="263328" cy="1207472"/>
                    </a:xfrm>
                    <a:prstGeom prst="rect">
                      <a:avLst/>
                    </a:prstGeom>
                  </pic:spPr>
                </pic:pic>
              </a:graphicData>
            </a:graphic>
          </wp:anchor>
        </w:drawing>
      </w:r>
      <w:r>
        <w:rPr>
          <w:rFonts w:hint="eastAsia" w:cs="仿宋" w:asciiTheme="minorEastAsia" w:hAnsiTheme="minorEastAsia" w:eastAsiaTheme="minorEastAsia"/>
          <w:sz w:val="21"/>
          <w:szCs w:val="21"/>
          <w:lang w:val="en-US" w:eastAsia="zh-CN"/>
        </w:rPr>
        <w:t>3、</w:t>
      </w:r>
      <w:r>
        <w:rPr>
          <w:rFonts w:hint="eastAsia" w:cs="仿宋" w:asciiTheme="minorEastAsia" w:hAnsiTheme="minorEastAsia" w:eastAsiaTheme="minorEastAsia"/>
          <w:sz w:val="21"/>
          <w:szCs w:val="21"/>
          <w:lang w:eastAsia="zh-CN"/>
        </w:rPr>
        <w:t>清运要求：乙方按甲方要求将生活污水清运到甲方指定地点，乙方每年清运次数需根据实际情况计算。所有清运的生活污水必须拉运到指定的生活污水处理场，在运输过程中防止生活污水泄露。</w:t>
      </w:r>
    </w:p>
    <w:p w14:paraId="654B9A4B">
      <w:pPr>
        <w:adjustRightInd w:val="0"/>
        <w:spacing w:line="360" w:lineRule="auto"/>
        <w:ind w:firstLine="420" w:firstLineChars="200"/>
        <w:jc w:val="both"/>
        <w:rPr>
          <w:rFonts w:hint="eastAsia" w:cs="仿宋" w:asciiTheme="minorEastAsia" w:hAnsiTheme="minorEastAsia" w:eastAsiaTheme="minorEastAsia"/>
          <w:color w:val="auto"/>
          <w:sz w:val="21"/>
          <w:szCs w:val="21"/>
          <w:lang w:eastAsia="zh-CN"/>
        </w:rPr>
      </w:pPr>
      <w:r>
        <w:rPr>
          <w:rFonts w:hint="eastAsia" w:cs="仿宋" w:asciiTheme="minorEastAsia" w:hAnsiTheme="minorEastAsia" w:eastAsiaTheme="minorEastAsia"/>
          <w:sz w:val="21"/>
          <w:szCs w:val="21"/>
          <w:lang w:val="en-US" w:eastAsia="zh-CN"/>
        </w:rPr>
        <w:t>4、</w:t>
      </w:r>
      <w:r>
        <w:rPr>
          <w:rFonts w:hint="eastAsia" w:cs="仿宋" w:asciiTheme="minorEastAsia" w:hAnsiTheme="minorEastAsia" w:eastAsiaTheme="minorEastAsia"/>
          <w:sz w:val="21"/>
          <w:szCs w:val="21"/>
          <w:lang w:eastAsia="zh-CN"/>
        </w:rPr>
        <w:t>清运</w:t>
      </w:r>
      <w:r>
        <w:rPr>
          <w:rFonts w:hint="eastAsia" w:cs="仿宋" w:asciiTheme="minorEastAsia" w:hAnsiTheme="minorEastAsia" w:eastAsiaTheme="minorEastAsia"/>
          <w:color w:val="auto"/>
          <w:sz w:val="21"/>
          <w:szCs w:val="21"/>
          <w:lang w:eastAsia="zh-CN"/>
        </w:rPr>
        <w:t>费用：根据协商，甲方付给乙方清运费用共计人民币  :  (大写)(小写):¥元。</w:t>
      </w:r>
    </w:p>
    <w:p w14:paraId="4CD196B5">
      <w:pPr>
        <w:adjustRightInd w:val="0"/>
        <w:spacing w:line="360" w:lineRule="auto"/>
        <w:ind w:firstLine="420" w:firstLineChars="200"/>
        <w:jc w:val="both"/>
        <w:rPr>
          <w:rFonts w:hint="eastAsia" w:cs="仿宋" w:asciiTheme="minorEastAsia" w:hAnsiTheme="minorEastAsia" w:eastAsiaTheme="minorEastAsia"/>
          <w:color w:val="auto"/>
          <w:sz w:val="21"/>
          <w:szCs w:val="21"/>
          <w:lang w:eastAsia="zh-CN"/>
        </w:rPr>
      </w:pPr>
      <w:r>
        <w:rPr>
          <w:rFonts w:hint="eastAsia" w:cs="仿宋" w:asciiTheme="minorEastAsia" w:hAnsiTheme="minorEastAsia" w:eastAsiaTheme="minorEastAsia"/>
          <w:color w:val="auto"/>
          <w:sz w:val="21"/>
          <w:szCs w:val="21"/>
          <w:lang w:val="en-US" w:eastAsia="zh-CN"/>
        </w:rPr>
        <w:t>5、</w:t>
      </w:r>
      <w:r>
        <w:rPr>
          <w:rFonts w:hint="eastAsia" w:cs="仿宋" w:asciiTheme="minorEastAsia" w:hAnsiTheme="minorEastAsia" w:eastAsiaTheme="minorEastAsia"/>
          <w:color w:val="auto"/>
          <w:sz w:val="21"/>
          <w:szCs w:val="21"/>
          <w:lang w:eastAsia="zh-CN"/>
        </w:rPr>
        <w:t>付款方式：</w:t>
      </w:r>
      <w:r>
        <w:rPr>
          <w:rFonts w:hint="eastAsia" w:cs="仿宋" w:asciiTheme="minorEastAsia" w:hAnsiTheme="minorEastAsia" w:eastAsiaTheme="minorEastAsia"/>
          <w:color w:val="auto"/>
          <w:sz w:val="21"/>
          <w:szCs w:val="21"/>
          <w:lang w:val="en-US" w:eastAsia="zh-CN"/>
        </w:rPr>
        <w:t>合同约定</w:t>
      </w:r>
      <w:r>
        <w:rPr>
          <w:rFonts w:hint="eastAsia" w:cs="仿宋" w:asciiTheme="minorEastAsia" w:hAnsiTheme="minorEastAsia" w:eastAsiaTheme="minorEastAsia"/>
          <w:color w:val="auto"/>
          <w:sz w:val="21"/>
          <w:szCs w:val="21"/>
          <w:lang w:eastAsia="zh-CN"/>
        </w:rPr>
        <w:t>。</w:t>
      </w:r>
    </w:p>
    <w:p w14:paraId="49E43C75">
      <w:pPr>
        <w:adjustRightInd w:val="0"/>
        <w:spacing w:line="360" w:lineRule="auto"/>
        <w:ind w:firstLine="420" w:firstLineChars="200"/>
        <w:jc w:val="both"/>
        <w:rPr>
          <w:rFonts w:hint="eastAsia" w:cs="仿宋" w:asciiTheme="minorEastAsia" w:hAnsiTheme="minorEastAsia" w:eastAsiaTheme="minorEastAsia"/>
          <w:sz w:val="21"/>
          <w:szCs w:val="21"/>
          <w:lang w:eastAsia="zh-CN"/>
        </w:rPr>
      </w:pPr>
      <w:r>
        <w:rPr>
          <w:rFonts w:hint="eastAsia" w:cs="仿宋" w:asciiTheme="minorEastAsia" w:hAnsiTheme="minorEastAsia" w:eastAsiaTheme="minorEastAsia"/>
          <w:color w:val="auto"/>
          <w:sz w:val="21"/>
          <w:szCs w:val="21"/>
          <w:lang w:val="en-US" w:eastAsia="zh-CN"/>
        </w:rPr>
        <w:t>6、</w:t>
      </w:r>
      <w:r>
        <w:rPr>
          <w:rFonts w:hint="eastAsia" w:cs="仿宋" w:asciiTheme="minorEastAsia" w:hAnsiTheme="minorEastAsia" w:eastAsiaTheme="minorEastAsia"/>
          <w:color w:val="auto"/>
          <w:sz w:val="21"/>
          <w:szCs w:val="21"/>
          <w:lang w:eastAsia="zh-CN"/>
        </w:rPr>
        <w:t>合同服务期限：自合同签订之日起1年，合同到期</w:t>
      </w:r>
      <w:r>
        <w:rPr>
          <w:rFonts w:hint="eastAsia" w:cs="仿宋" w:asciiTheme="minorEastAsia" w:hAnsiTheme="minorEastAsia" w:eastAsiaTheme="minorEastAsia"/>
          <w:sz w:val="21"/>
          <w:szCs w:val="21"/>
          <w:lang w:eastAsia="zh-CN"/>
        </w:rPr>
        <w:t>后可根据甲方需求和乙方服务质量续签，总服务期限三年，合同一年一签。</w:t>
      </w:r>
    </w:p>
    <w:p w14:paraId="02C78A5B">
      <w:pPr>
        <w:snapToGrid w:val="0"/>
        <w:spacing w:line="360" w:lineRule="auto"/>
        <w:ind w:firstLine="420" w:firstLineChars="200"/>
        <w:jc w:val="both"/>
        <w:rPr>
          <w:rFonts w:cs="仿宋" w:asciiTheme="minorEastAsia" w:hAnsiTheme="minorEastAsia" w:eastAsiaTheme="minorEastAsia"/>
          <w:sz w:val="21"/>
          <w:szCs w:val="21"/>
          <w:lang w:eastAsia="zh-CN"/>
        </w:rPr>
      </w:pPr>
      <w:r>
        <w:rPr>
          <w:rFonts w:hint="eastAsia" w:cs="仿宋" w:asciiTheme="minorEastAsia" w:hAnsiTheme="minorEastAsia" w:eastAsiaTheme="minorEastAsia"/>
          <w:sz w:val="21"/>
          <w:szCs w:val="21"/>
          <w:lang w:eastAsia="zh-CN"/>
        </w:rPr>
        <w:t>二、双方责任义务：</w:t>
      </w:r>
    </w:p>
    <w:p w14:paraId="2D5A9791">
      <w:pPr>
        <w:adjustRightInd w:val="0"/>
        <w:spacing w:line="360" w:lineRule="auto"/>
        <w:ind w:firstLine="420" w:firstLineChars="200"/>
        <w:jc w:val="both"/>
        <w:rPr>
          <w:rFonts w:cs="仿宋" w:asciiTheme="minorEastAsia" w:hAnsiTheme="minorEastAsia" w:eastAsiaTheme="minorEastAsia"/>
          <w:sz w:val="21"/>
          <w:szCs w:val="21"/>
          <w:lang w:eastAsia="zh-CN"/>
        </w:rPr>
      </w:pPr>
      <w:r>
        <w:rPr>
          <w:rFonts w:cs="仿宋" w:asciiTheme="minorEastAsia" w:hAnsiTheme="minorEastAsia" w:eastAsiaTheme="minorEastAsia"/>
          <w:sz w:val="21"/>
          <w:szCs w:val="21"/>
          <w:lang w:eastAsia="zh-CN"/>
        </w:rPr>
        <w:t>1</w:t>
      </w:r>
      <w:r>
        <w:rPr>
          <w:rFonts w:hint="eastAsia" w:cs="仿宋" w:asciiTheme="minorEastAsia" w:hAnsiTheme="minorEastAsia" w:eastAsiaTheme="minorEastAsia"/>
          <w:sz w:val="21"/>
          <w:szCs w:val="21"/>
          <w:lang w:eastAsia="zh-CN"/>
        </w:rPr>
        <w:t>、甲方应确保该污水的安全性</w:t>
      </w:r>
      <w:r>
        <w:rPr>
          <w:rFonts w:cs="仿宋" w:asciiTheme="minorEastAsia" w:hAnsiTheme="minorEastAsia" w:eastAsiaTheme="minorEastAsia"/>
          <w:sz w:val="21"/>
          <w:szCs w:val="21"/>
          <w:lang w:eastAsia="zh-CN"/>
        </w:rPr>
        <w:t>(</w:t>
      </w:r>
      <w:r>
        <w:rPr>
          <w:rFonts w:hint="eastAsia" w:cs="仿宋" w:asciiTheme="minorEastAsia" w:hAnsiTheme="minorEastAsia" w:eastAsiaTheme="minorEastAsia"/>
          <w:sz w:val="21"/>
          <w:szCs w:val="21"/>
          <w:lang w:eastAsia="zh-CN"/>
        </w:rPr>
        <w:t>即消毒</w:t>
      </w:r>
      <w:r>
        <w:rPr>
          <w:rFonts w:cs="仿宋" w:asciiTheme="minorEastAsia" w:hAnsiTheme="minorEastAsia" w:eastAsiaTheme="minorEastAsia"/>
          <w:sz w:val="21"/>
          <w:szCs w:val="21"/>
          <w:lang w:eastAsia="zh-CN"/>
        </w:rPr>
        <w:t>)</w:t>
      </w:r>
      <w:r>
        <w:rPr>
          <w:rFonts w:hint="eastAsia" w:cs="仿宋" w:asciiTheme="minorEastAsia" w:hAnsiTheme="minorEastAsia" w:eastAsiaTheme="minorEastAsia"/>
          <w:sz w:val="21"/>
          <w:szCs w:val="21"/>
          <w:lang w:eastAsia="zh-CN"/>
        </w:rPr>
        <w:t>，</w:t>
      </w:r>
      <w:r>
        <w:rPr>
          <w:rFonts w:cs="仿宋" w:asciiTheme="minorEastAsia" w:hAnsiTheme="minorEastAsia" w:eastAsiaTheme="minorEastAsia"/>
          <w:sz w:val="21"/>
          <w:szCs w:val="21"/>
          <w:lang w:eastAsia="zh-CN"/>
        </w:rPr>
        <w:t xml:space="preserve"> </w:t>
      </w:r>
      <w:r>
        <w:rPr>
          <w:rFonts w:hint="eastAsia" w:cs="仿宋" w:asciiTheme="minorEastAsia" w:hAnsiTheme="minorEastAsia" w:eastAsiaTheme="minorEastAsia"/>
          <w:sz w:val="21"/>
          <w:szCs w:val="21"/>
          <w:lang w:eastAsia="zh-CN"/>
        </w:rPr>
        <w:t>并配合相应的工作以确保乙方车辆及时安全的完成装卸工作。</w:t>
      </w:r>
    </w:p>
    <w:p w14:paraId="5332CDFF">
      <w:pPr>
        <w:adjustRightInd w:val="0"/>
        <w:spacing w:line="360" w:lineRule="auto"/>
        <w:ind w:firstLine="420" w:firstLineChars="200"/>
        <w:jc w:val="both"/>
        <w:rPr>
          <w:rFonts w:cs="仿宋" w:asciiTheme="minorEastAsia" w:hAnsiTheme="minorEastAsia" w:eastAsiaTheme="minorEastAsia"/>
          <w:sz w:val="21"/>
          <w:szCs w:val="21"/>
          <w:lang w:eastAsia="zh-CN"/>
        </w:rPr>
      </w:pPr>
      <w:r>
        <w:rPr>
          <w:rFonts w:cs="仿宋" w:asciiTheme="minorEastAsia" w:hAnsiTheme="minorEastAsia" w:eastAsiaTheme="minorEastAsia"/>
          <w:sz w:val="21"/>
          <w:szCs w:val="21"/>
          <w:lang w:eastAsia="zh-CN"/>
        </w:rPr>
        <w:t>2</w:t>
      </w:r>
      <w:r>
        <w:rPr>
          <w:rFonts w:hint="eastAsia" w:cs="仿宋" w:asciiTheme="minorEastAsia" w:hAnsiTheme="minorEastAsia" w:eastAsiaTheme="minorEastAsia"/>
          <w:sz w:val="21"/>
          <w:szCs w:val="21"/>
          <w:lang w:eastAsia="zh-CN"/>
        </w:rPr>
        <w:t>、当乙方服务内容无法满足合同约定和甲方实际需要时，甲方有权对乙方污水清运工作提出整改意见，乙方需积极响应，并在</w:t>
      </w:r>
      <w:r>
        <w:rPr>
          <w:rFonts w:cs="仿宋" w:asciiTheme="minorEastAsia" w:hAnsiTheme="minorEastAsia" w:eastAsiaTheme="minorEastAsia"/>
          <w:sz w:val="21"/>
          <w:szCs w:val="21"/>
          <w:lang w:eastAsia="zh-CN"/>
        </w:rPr>
        <w:t>2日内按照甲方要求无条件进行调整。乙方连续整改2次仍无法达到甲方要求或乙方拒绝整改的，甲方有权单方解除合同(合同自甲方书面解除通知送达乙方之日起解除)。</w:t>
      </w:r>
    </w:p>
    <w:p w14:paraId="2713453E">
      <w:pPr>
        <w:adjustRightInd w:val="0"/>
        <w:spacing w:line="360" w:lineRule="auto"/>
        <w:ind w:firstLine="420" w:firstLineChars="200"/>
        <w:jc w:val="both"/>
        <w:rPr>
          <w:rFonts w:cs="仿宋" w:asciiTheme="minorEastAsia" w:hAnsiTheme="minorEastAsia" w:eastAsiaTheme="minorEastAsia"/>
          <w:sz w:val="21"/>
          <w:szCs w:val="21"/>
          <w:lang w:eastAsia="zh-CN"/>
        </w:rPr>
      </w:pPr>
      <w:r>
        <w:rPr>
          <w:rFonts w:cs="仿宋" w:asciiTheme="minorEastAsia" w:hAnsiTheme="minorEastAsia" w:eastAsiaTheme="minorEastAsia"/>
          <w:sz w:val="21"/>
          <w:szCs w:val="21"/>
          <w:lang w:eastAsia="zh-CN"/>
        </w:rPr>
        <w:t>3</w:t>
      </w:r>
      <w:r>
        <w:rPr>
          <w:rFonts w:hint="eastAsia" w:cs="仿宋" w:asciiTheme="minorEastAsia" w:hAnsiTheme="minorEastAsia" w:eastAsiaTheme="minorEastAsia"/>
          <w:sz w:val="21"/>
          <w:szCs w:val="21"/>
          <w:lang w:eastAsia="zh-CN"/>
        </w:rPr>
        <w:t>、为履行合同内容，乙方有以下义务</w:t>
      </w:r>
      <w:r>
        <w:rPr>
          <w:rFonts w:cs="仿宋" w:asciiTheme="minorEastAsia" w:hAnsiTheme="minorEastAsia" w:eastAsiaTheme="minorEastAsia"/>
          <w:sz w:val="21"/>
          <w:szCs w:val="21"/>
          <w:lang w:eastAsia="zh-CN"/>
        </w:rPr>
        <w:t>:</w:t>
      </w:r>
    </w:p>
    <w:p w14:paraId="3848AB91">
      <w:pPr>
        <w:adjustRightInd w:val="0"/>
        <w:spacing w:line="360" w:lineRule="auto"/>
        <w:ind w:firstLine="420" w:firstLineChars="200"/>
        <w:jc w:val="both"/>
        <w:rPr>
          <w:rFonts w:cs="仿宋" w:asciiTheme="minorEastAsia" w:hAnsiTheme="minorEastAsia" w:eastAsiaTheme="minorEastAsia"/>
          <w:sz w:val="21"/>
          <w:szCs w:val="21"/>
          <w:lang w:eastAsia="zh-CN"/>
        </w:rPr>
      </w:pPr>
      <w:r>
        <w:rPr>
          <w:rFonts w:cs="仿宋" w:asciiTheme="minorEastAsia" w:hAnsiTheme="minorEastAsia" w:eastAsiaTheme="minorEastAsia"/>
          <w:sz w:val="21"/>
          <w:szCs w:val="21"/>
          <w:lang w:eastAsia="zh-CN"/>
        </w:rPr>
        <w:t>(1)提供固定运输车辆、司机、装卸人员、协调监管人员;</w:t>
      </w:r>
    </w:p>
    <w:p w14:paraId="7CCDEFD8">
      <w:pPr>
        <w:adjustRightInd w:val="0"/>
        <w:spacing w:line="360" w:lineRule="auto"/>
        <w:ind w:firstLine="420" w:firstLineChars="200"/>
        <w:jc w:val="both"/>
        <w:rPr>
          <w:rFonts w:cs="仿宋" w:asciiTheme="minorEastAsia" w:hAnsiTheme="minorEastAsia" w:eastAsiaTheme="minorEastAsia"/>
          <w:sz w:val="21"/>
          <w:szCs w:val="21"/>
          <w:lang w:eastAsia="zh-CN"/>
        </w:rPr>
      </w:pPr>
      <w:r>
        <w:rPr>
          <w:rFonts w:cs="仿宋" w:asciiTheme="minorEastAsia" w:hAnsiTheme="minorEastAsia" w:eastAsiaTheme="minorEastAsia"/>
          <w:sz w:val="21"/>
          <w:szCs w:val="21"/>
          <w:lang w:eastAsia="zh-CN"/>
        </w:rPr>
        <w:t>(2) 除根据甲方通知固定时间清运污水</w:t>
      </w:r>
      <w:r>
        <w:rPr>
          <w:rFonts w:hint="eastAsia" w:cs="仿宋" w:asciiTheme="minorEastAsia" w:hAnsiTheme="minorEastAsia" w:eastAsiaTheme="minorEastAsia"/>
          <w:sz w:val="21"/>
          <w:szCs w:val="21"/>
          <w:lang w:eastAsia="zh-CN"/>
        </w:rPr>
        <w:t>，</w:t>
      </w:r>
      <w:r>
        <w:rPr>
          <w:rFonts w:cs="仿宋" w:asciiTheme="minorEastAsia" w:hAnsiTheme="minorEastAsia" w:eastAsiaTheme="minorEastAsia"/>
          <w:sz w:val="21"/>
          <w:szCs w:val="21"/>
          <w:lang w:eastAsia="zh-CN"/>
        </w:rPr>
        <w:t>如乙方未按照约定时间响应，甲方有权委托第三方进行污水清运，产生的费用在支付本合同费用时予以扣除，不足部分由乙方另行支付甲方;</w:t>
      </w:r>
    </w:p>
    <w:p w14:paraId="502BE820">
      <w:pPr>
        <w:adjustRightInd w:val="0"/>
        <w:spacing w:line="360" w:lineRule="auto"/>
        <w:ind w:firstLine="420" w:firstLineChars="200"/>
        <w:jc w:val="both"/>
        <w:rPr>
          <w:rFonts w:cs="仿宋" w:asciiTheme="minorEastAsia" w:hAnsiTheme="minorEastAsia" w:eastAsiaTheme="minorEastAsia"/>
          <w:sz w:val="21"/>
          <w:szCs w:val="21"/>
          <w:lang w:eastAsia="zh-CN"/>
        </w:rPr>
      </w:pPr>
      <w:r>
        <w:rPr>
          <w:rFonts w:cs="仿宋" w:asciiTheme="minorEastAsia" w:hAnsiTheme="minorEastAsia" w:eastAsiaTheme="minorEastAsia"/>
          <w:sz w:val="21"/>
          <w:szCs w:val="21"/>
          <w:lang w:eastAsia="zh-CN"/>
        </w:rPr>
        <w:t>(3)乙方所有人员进行污水清运工作时只能在甲方特定划分区域内作业，不得随意在甲方院区活动;</w:t>
      </w:r>
    </w:p>
    <w:p w14:paraId="15716AD6">
      <w:pPr>
        <w:adjustRightInd w:val="0"/>
        <w:spacing w:line="360" w:lineRule="auto"/>
        <w:ind w:firstLine="420" w:firstLineChars="200"/>
        <w:jc w:val="both"/>
        <w:rPr>
          <w:rFonts w:cs="仿宋" w:asciiTheme="minorEastAsia" w:hAnsiTheme="minorEastAsia" w:eastAsiaTheme="minorEastAsia"/>
          <w:sz w:val="21"/>
          <w:szCs w:val="21"/>
          <w:lang w:eastAsia="zh-CN"/>
        </w:rPr>
      </w:pPr>
      <w:r>
        <w:rPr>
          <w:rFonts w:cs="仿宋" w:asciiTheme="minorEastAsia" w:hAnsiTheme="minorEastAsia" w:eastAsiaTheme="minorEastAsia"/>
          <w:sz w:val="21"/>
          <w:szCs w:val="21"/>
          <w:lang w:eastAsia="zh-CN"/>
        </w:rPr>
        <w:t>(4)乙方承诺具备履行本合同内容所需的一切资质，乙方运输车辆转运手续必须齐全，如:车辆营运证</w:t>
      </w:r>
      <w:r>
        <w:rPr>
          <w:rFonts w:hint="eastAsia" w:cs="仿宋" w:asciiTheme="minorEastAsia" w:hAnsiTheme="minorEastAsia" w:eastAsiaTheme="minorEastAsia"/>
          <w:sz w:val="21"/>
          <w:szCs w:val="21"/>
          <w:lang w:eastAsia="zh-CN"/>
        </w:rPr>
        <w:t>、行驶</w:t>
      </w:r>
      <w:r>
        <w:rPr>
          <w:rFonts w:cs="仿宋" w:asciiTheme="minorEastAsia" w:hAnsiTheme="minorEastAsia" w:eastAsiaTheme="minorEastAsia"/>
          <w:sz w:val="21"/>
          <w:szCs w:val="21"/>
          <w:lang w:eastAsia="zh-CN"/>
        </w:rPr>
        <w:t>路线等;</w:t>
      </w:r>
    </w:p>
    <w:p w14:paraId="0D30796C">
      <w:pPr>
        <w:adjustRightInd w:val="0"/>
        <w:spacing w:line="360" w:lineRule="auto"/>
        <w:ind w:firstLine="420" w:firstLineChars="200"/>
        <w:jc w:val="both"/>
        <w:rPr>
          <w:rFonts w:cs="仿宋" w:asciiTheme="minorEastAsia" w:hAnsiTheme="minorEastAsia" w:eastAsiaTheme="minorEastAsia"/>
          <w:sz w:val="21"/>
          <w:szCs w:val="21"/>
          <w:lang w:eastAsia="zh-CN"/>
        </w:rPr>
      </w:pPr>
      <w:r>
        <w:rPr>
          <w:rFonts w:cs="仿宋" w:asciiTheme="minorEastAsia" w:hAnsiTheme="minorEastAsia" w:eastAsiaTheme="minorEastAsia"/>
          <w:sz w:val="21"/>
          <w:szCs w:val="21"/>
          <w:lang w:eastAsia="zh-CN"/>
        </w:rPr>
        <w:t>(5) 乙方将污水转运至</w:t>
      </w:r>
      <w:r>
        <w:rPr>
          <w:rFonts w:hint="eastAsia" w:cs="仿宋" w:asciiTheme="minorEastAsia" w:hAnsiTheme="minorEastAsia" w:eastAsiaTheme="minorEastAsia"/>
          <w:sz w:val="21"/>
          <w:szCs w:val="21"/>
          <w:lang w:eastAsia="zh-CN"/>
        </w:rPr>
        <w:t>指定地点</w:t>
      </w:r>
      <w:r>
        <w:rPr>
          <w:rFonts w:cs="仿宋" w:asciiTheme="minorEastAsia" w:hAnsiTheme="minorEastAsia" w:eastAsiaTheme="minorEastAsia"/>
          <w:sz w:val="21"/>
          <w:szCs w:val="21"/>
          <w:lang w:eastAsia="zh-CN"/>
        </w:rPr>
        <w:t>后，需向甲方提供处理厂提供的相关手续。如:接收现场照片、三联单确认签字、接收单位盖章等:</w:t>
      </w:r>
    </w:p>
    <w:p w14:paraId="43CF26A9">
      <w:pPr>
        <w:adjustRightInd w:val="0"/>
        <w:spacing w:line="360" w:lineRule="auto"/>
        <w:ind w:firstLine="420" w:firstLineChars="200"/>
        <w:jc w:val="both"/>
        <w:rPr>
          <w:rFonts w:cs="仿宋" w:asciiTheme="minorEastAsia" w:hAnsiTheme="minorEastAsia" w:eastAsiaTheme="minorEastAsia"/>
          <w:sz w:val="21"/>
          <w:szCs w:val="21"/>
          <w:lang w:eastAsia="zh-CN"/>
        </w:rPr>
      </w:pPr>
      <w:r>
        <w:rPr>
          <w:rFonts w:cs="仿宋" w:asciiTheme="minorEastAsia" w:hAnsiTheme="minorEastAsia" w:eastAsiaTheme="minorEastAsia"/>
          <w:sz w:val="21"/>
          <w:szCs w:val="21"/>
          <w:lang w:eastAsia="zh-CN"/>
        </w:rPr>
        <w:t>(6) 乙方承诺现场操作员具备污水处理行业经验且服从监管方的管理</w:t>
      </w:r>
    </w:p>
    <w:p w14:paraId="2AC7EADE">
      <w:pPr>
        <w:adjustRightInd w:val="0"/>
        <w:spacing w:line="360" w:lineRule="auto"/>
        <w:ind w:firstLine="420" w:firstLineChars="200"/>
        <w:jc w:val="both"/>
        <w:rPr>
          <w:rFonts w:cs="仿宋" w:asciiTheme="minorEastAsia" w:hAnsiTheme="minorEastAsia" w:eastAsiaTheme="minorEastAsia"/>
          <w:sz w:val="21"/>
          <w:szCs w:val="21"/>
          <w:lang w:eastAsia="zh-CN"/>
        </w:rPr>
      </w:pPr>
      <w:r>
        <w:rPr>
          <w:rFonts w:cs="仿宋" w:asciiTheme="minorEastAsia" w:hAnsiTheme="minorEastAsia" w:eastAsiaTheme="minorEastAsia"/>
          <w:sz w:val="21"/>
          <w:szCs w:val="21"/>
          <w:lang w:eastAsia="zh-CN"/>
        </w:rPr>
        <w:t>(7)乙方负责确保运输过程中的安全，如有遗失、抛洒等任何问题，造成的损失，均由乙方承担责任。</w:t>
      </w:r>
    </w:p>
    <w:p w14:paraId="0D15F1D6">
      <w:pPr>
        <w:adjustRightInd w:val="0"/>
        <w:spacing w:line="360" w:lineRule="auto"/>
        <w:ind w:firstLine="420" w:firstLineChars="200"/>
        <w:jc w:val="both"/>
        <w:rPr>
          <w:rFonts w:cs="仿宋" w:asciiTheme="minorEastAsia" w:hAnsiTheme="minorEastAsia" w:eastAsiaTheme="minorEastAsia"/>
          <w:sz w:val="21"/>
          <w:szCs w:val="21"/>
          <w:lang w:eastAsia="zh-CN"/>
        </w:rPr>
      </w:pPr>
      <w:r>
        <w:rPr>
          <w:rFonts w:cs="仿宋" w:asciiTheme="minorEastAsia" w:hAnsiTheme="minorEastAsia" w:eastAsiaTheme="minorEastAsia"/>
          <w:sz w:val="21"/>
          <w:szCs w:val="21"/>
          <w:lang w:eastAsia="zh-CN"/>
        </w:rPr>
        <w:t>(8)乙方在履行合同过程中，确保运输安全运行，如发生各类人身、财产安全事故均由乙方负责，承担最终赔偿责任，造成甲方损失的，甲方有权向乙方追偿。</w:t>
      </w:r>
    </w:p>
    <w:p w14:paraId="66F202F2">
      <w:pPr>
        <w:snapToGrid w:val="0"/>
        <w:spacing w:line="360" w:lineRule="auto"/>
        <w:ind w:firstLine="420" w:firstLineChars="200"/>
        <w:jc w:val="both"/>
        <w:rPr>
          <w:rStyle w:val="14"/>
          <w:rFonts w:asciiTheme="minorEastAsia" w:hAnsiTheme="minorEastAsia" w:eastAsiaTheme="minorEastAsia"/>
          <w:sz w:val="21"/>
          <w:szCs w:val="21"/>
          <w:lang w:eastAsia="zh-CN"/>
        </w:rPr>
      </w:pPr>
      <w:r>
        <w:rPr>
          <w:rFonts w:hint="eastAsia" w:cs="仿宋" w:asciiTheme="minorEastAsia" w:hAnsiTheme="minorEastAsia" w:eastAsiaTheme="minorEastAsia"/>
          <w:sz w:val="21"/>
          <w:szCs w:val="21"/>
          <w:lang w:eastAsia="zh-CN"/>
        </w:rPr>
        <w:t>三、</w:t>
      </w:r>
      <w:r>
        <w:rPr>
          <w:rStyle w:val="14"/>
          <w:rFonts w:hint="eastAsia" w:asciiTheme="minorEastAsia" w:hAnsiTheme="minorEastAsia" w:eastAsiaTheme="minorEastAsia"/>
          <w:sz w:val="21"/>
          <w:szCs w:val="21"/>
          <w:lang w:eastAsia="zh-CN"/>
        </w:rPr>
        <w:t>运输管理</w:t>
      </w:r>
      <w:r>
        <w:rPr>
          <w:rStyle w:val="14"/>
          <w:rFonts w:asciiTheme="minorEastAsia" w:hAnsiTheme="minorEastAsia" w:eastAsiaTheme="minorEastAsia"/>
          <w:sz w:val="21"/>
          <w:szCs w:val="21"/>
          <w:lang w:eastAsia="zh-CN"/>
        </w:rPr>
        <w:t>:</w:t>
      </w:r>
    </w:p>
    <w:p w14:paraId="222CBBC7">
      <w:pPr>
        <w:snapToGrid w:val="0"/>
        <w:spacing w:line="360" w:lineRule="auto"/>
        <w:ind w:firstLine="420" w:firstLineChars="200"/>
        <w:jc w:val="both"/>
        <w:rPr>
          <w:rStyle w:val="14"/>
          <w:rFonts w:asciiTheme="minorEastAsia" w:hAnsiTheme="minorEastAsia" w:eastAsiaTheme="minorEastAsia"/>
          <w:sz w:val="21"/>
          <w:szCs w:val="21"/>
          <w:lang w:eastAsia="zh-CN"/>
        </w:rPr>
      </w:pPr>
      <w:r>
        <w:rPr>
          <w:rStyle w:val="14"/>
          <w:rFonts w:asciiTheme="minorEastAsia" w:hAnsiTheme="minorEastAsia" w:eastAsiaTheme="minorEastAsia"/>
          <w:sz w:val="21"/>
          <w:szCs w:val="21"/>
          <w:lang w:eastAsia="zh-CN"/>
        </w:rPr>
        <w:t>1、乙方须服从甲方的管理，按照甲方要求对运输车辆统一管理，调度和指挥</w:t>
      </w:r>
    </w:p>
    <w:p w14:paraId="579BEE0E">
      <w:pPr>
        <w:snapToGrid w:val="0"/>
        <w:spacing w:line="360" w:lineRule="auto"/>
        <w:ind w:firstLine="420" w:firstLineChars="200"/>
        <w:jc w:val="both"/>
        <w:rPr>
          <w:rStyle w:val="14"/>
          <w:rFonts w:asciiTheme="minorEastAsia" w:hAnsiTheme="minorEastAsia" w:eastAsiaTheme="minorEastAsia"/>
          <w:sz w:val="21"/>
          <w:szCs w:val="21"/>
          <w:lang w:eastAsia="zh-CN"/>
        </w:rPr>
      </w:pPr>
      <w:r>
        <w:rPr>
          <w:rStyle w:val="14"/>
          <w:rFonts w:asciiTheme="minorEastAsia" w:hAnsiTheme="minorEastAsia" w:eastAsiaTheme="minorEastAsia"/>
          <w:sz w:val="21"/>
          <w:szCs w:val="21"/>
          <w:lang w:eastAsia="zh-CN"/>
        </w:rPr>
        <w:t>2、乙方确保按时、保质、保量完成运输任务。</w:t>
      </w:r>
    </w:p>
    <w:p w14:paraId="4ADED188">
      <w:pPr>
        <w:snapToGrid w:val="0"/>
        <w:spacing w:line="360" w:lineRule="auto"/>
        <w:ind w:firstLine="420" w:firstLineChars="200"/>
        <w:jc w:val="both"/>
        <w:rPr>
          <w:rStyle w:val="14"/>
          <w:rFonts w:asciiTheme="minorEastAsia" w:hAnsiTheme="minorEastAsia" w:eastAsiaTheme="minorEastAsia"/>
          <w:sz w:val="21"/>
          <w:szCs w:val="21"/>
          <w:lang w:eastAsia="zh-CN"/>
        </w:rPr>
      </w:pPr>
      <w:r>
        <w:rPr>
          <w:rStyle w:val="14"/>
          <w:rFonts w:asciiTheme="minorEastAsia" w:hAnsiTheme="minorEastAsia" w:eastAsiaTheme="minorEastAsia"/>
          <w:sz w:val="21"/>
          <w:szCs w:val="21"/>
          <w:lang w:eastAsia="zh-CN"/>
        </w:rPr>
        <w:t>3、乙方确保运输车辆及人员符合国家相关规定，应按合同约定的运输任务</w:t>
      </w:r>
      <w:r>
        <w:rPr>
          <w:rStyle w:val="14"/>
          <w:rFonts w:hint="eastAsia" w:asciiTheme="minorEastAsia" w:hAnsiTheme="minorEastAsia" w:eastAsiaTheme="minorEastAsia"/>
          <w:sz w:val="21"/>
          <w:szCs w:val="21"/>
          <w:lang w:eastAsia="zh-CN"/>
        </w:rPr>
        <w:t>。</w:t>
      </w:r>
    </w:p>
    <w:p w14:paraId="3EEE4BBE">
      <w:pPr>
        <w:snapToGrid w:val="0"/>
        <w:spacing w:line="360" w:lineRule="auto"/>
        <w:ind w:firstLine="422" w:firstLineChars="200"/>
        <w:jc w:val="both"/>
        <w:rPr>
          <w:rStyle w:val="14"/>
          <w:rFonts w:asciiTheme="minorEastAsia" w:hAnsiTheme="minorEastAsia" w:eastAsiaTheme="minorEastAsia"/>
          <w:b/>
          <w:sz w:val="21"/>
          <w:szCs w:val="21"/>
          <w:lang w:eastAsia="zh-CN"/>
        </w:rPr>
      </w:pPr>
      <w:r>
        <w:rPr>
          <w:rStyle w:val="14"/>
          <w:rFonts w:hint="eastAsia" w:asciiTheme="minorEastAsia" w:hAnsiTheme="minorEastAsia" w:eastAsiaTheme="minorEastAsia"/>
          <w:b/>
          <w:sz w:val="21"/>
          <w:szCs w:val="21"/>
          <w:lang w:eastAsia="zh-CN"/>
        </w:rPr>
        <w:t>四、质量验收标准或规范</w:t>
      </w:r>
    </w:p>
    <w:p w14:paraId="79B3921F">
      <w:pPr>
        <w:pStyle w:val="4"/>
        <w:spacing w:before="23" w:line="360" w:lineRule="auto"/>
        <w:ind w:firstLine="422" w:firstLineChars="200"/>
        <w:jc w:val="both"/>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1、乙方应根据污水清运相关方案规范进行工作，甲方在服务过程中起到配合、监督及管理的作用。</w:t>
      </w:r>
    </w:p>
    <w:p w14:paraId="1E49D823">
      <w:pPr>
        <w:pStyle w:val="4"/>
        <w:spacing w:before="1" w:line="360" w:lineRule="auto"/>
        <w:ind w:firstLine="422" w:firstLineChars="200"/>
        <w:jc w:val="both"/>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2、在服务期内，如果发现服务内容、服务质量等存在与合同中任何一项不符，甲方应在最短时间内，以书面形式向乙方提出索赔。</w:t>
      </w:r>
    </w:p>
    <w:p w14:paraId="3EFDDBEA">
      <w:pPr>
        <w:snapToGrid w:val="0"/>
        <w:spacing w:line="360" w:lineRule="auto"/>
        <w:ind w:firstLine="420" w:firstLineChars="200"/>
        <w:jc w:val="both"/>
        <w:rPr>
          <w:rStyle w:val="14"/>
          <w:rFonts w:asciiTheme="minorEastAsia" w:hAnsiTheme="minorEastAsia" w:eastAsiaTheme="minorEastAsia"/>
          <w:sz w:val="21"/>
          <w:szCs w:val="21"/>
          <w:lang w:eastAsia="zh-CN"/>
        </w:rPr>
      </w:pPr>
      <w:r>
        <w:rPr>
          <w:rStyle w:val="14"/>
          <w:rFonts w:hint="eastAsia" w:asciiTheme="minorEastAsia" w:hAnsiTheme="minorEastAsia" w:eastAsiaTheme="minorEastAsia"/>
          <w:sz w:val="21"/>
          <w:szCs w:val="21"/>
          <w:lang w:eastAsia="zh-CN"/>
        </w:rPr>
        <w:t>五、</w:t>
      </w:r>
      <w:r>
        <w:rPr>
          <w:rStyle w:val="14"/>
          <w:rFonts w:asciiTheme="minorEastAsia" w:hAnsiTheme="minorEastAsia" w:eastAsiaTheme="minorEastAsia"/>
          <w:sz w:val="21"/>
          <w:szCs w:val="21"/>
          <w:lang w:eastAsia="zh-CN"/>
        </w:rPr>
        <w:t>违约责任</w:t>
      </w:r>
    </w:p>
    <w:p w14:paraId="38C90E82">
      <w:pPr>
        <w:spacing w:line="360" w:lineRule="auto"/>
        <w:ind w:firstLine="420" w:firstLineChars="200"/>
        <w:jc w:val="both"/>
        <w:rPr>
          <w:rFonts w:cs="仿宋_GB2312" w:asciiTheme="minorEastAsia" w:hAnsiTheme="minorEastAsia" w:eastAsiaTheme="minorEastAsia"/>
          <w:sz w:val="21"/>
          <w:szCs w:val="21"/>
          <w:lang w:eastAsia="zh-CN"/>
        </w:rPr>
      </w:pPr>
      <w:r>
        <w:rPr>
          <w:rFonts w:hint="eastAsia" w:cs="仿宋_GB2312" w:asciiTheme="minorEastAsia" w:hAnsiTheme="minorEastAsia" w:eastAsiaTheme="minorEastAsia"/>
          <w:sz w:val="21"/>
          <w:szCs w:val="21"/>
          <w:lang w:eastAsia="zh-CN"/>
        </w:rPr>
        <w:t>1、甲、乙双方任何一方违反本协议制定，应承担违约责任，双方约定违约金为本合同金额的5%。</w:t>
      </w:r>
    </w:p>
    <w:p w14:paraId="4F22107D">
      <w:pPr>
        <w:spacing w:line="360" w:lineRule="auto"/>
        <w:ind w:firstLine="420" w:firstLineChars="200"/>
        <w:jc w:val="both"/>
        <w:rPr>
          <w:rFonts w:cs="仿宋_GB2312" w:asciiTheme="minorEastAsia" w:hAnsiTheme="minorEastAsia" w:eastAsiaTheme="minorEastAsia"/>
          <w:sz w:val="21"/>
          <w:szCs w:val="21"/>
          <w:lang w:eastAsia="zh-CN"/>
        </w:rPr>
      </w:pPr>
      <w:r>
        <w:rPr>
          <w:rFonts w:hint="eastAsia" w:cs="仿宋_GB2312" w:asciiTheme="minorEastAsia" w:hAnsiTheme="minorEastAsia" w:eastAsiaTheme="minorEastAsia"/>
          <w:sz w:val="21"/>
          <w:szCs w:val="21"/>
          <w:lang w:eastAsia="zh-CN"/>
        </w:rPr>
        <w:t>2、若乙方未按本合同约定履行任意合同义务的，乙方应无条件在甲方要求的期限内整改，若整改后履行仍不符合合同约定或甲方要求的，甲方有权单方解除本协议，乙方应按合同总价的【5】%向甲方支付违约金，违约金不足以赔偿甲方损失的，由乙方另行承担。</w:t>
      </w:r>
    </w:p>
    <w:p w14:paraId="37EC5B2A">
      <w:pPr>
        <w:spacing w:line="360" w:lineRule="auto"/>
        <w:ind w:firstLine="420" w:firstLineChars="200"/>
        <w:jc w:val="both"/>
        <w:rPr>
          <w:rFonts w:cs="仿宋_GB2312" w:asciiTheme="minorEastAsia" w:hAnsiTheme="minorEastAsia" w:eastAsiaTheme="minorEastAsia"/>
          <w:sz w:val="21"/>
          <w:szCs w:val="21"/>
          <w:lang w:eastAsia="zh-CN"/>
        </w:rPr>
      </w:pPr>
      <w:r>
        <w:rPr>
          <w:rFonts w:hint="eastAsia" w:cs="仿宋_GB2312" w:asciiTheme="minorEastAsia" w:hAnsiTheme="minorEastAsia" w:eastAsiaTheme="minorEastAsia"/>
          <w:sz w:val="21"/>
          <w:szCs w:val="21"/>
          <w:lang w:eastAsia="zh-CN"/>
        </w:rPr>
        <w:t>3、因乙方原因导致甲方设备给甲方或任何第三人造成的人身、财产损失由乙方承担，给甲方造成的损失甲方有权向乙方追偿。</w:t>
      </w:r>
    </w:p>
    <w:p w14:paraId="3F5E996A">
      <w:pPr>
        <w:snapToGrid w:val="0"/>
        <w:spacing w:line="360" w:lineRule="auto"/>
        <w:jc w:val="both"/>
        <w:rPr>
          <w:rStyle w:val="14"/>
          <w:rFonts w:asciiTheme="minorEastAsia" w:hAnsiTheme="minorEastAsia" w:eastAsiaTheme="minorEastAsia"/>
          <w:sz w:val="21"/>
          <w:szCs w:val="21"/>
          <w:lang w:eastAsia="zh-CN"/>
        </w:rPr>
      </w:pPr>
      <w:r>
        <w:rPr>
          <w:rStyle w:val="14"/>
          <w:rFonts w:asciiTheme="minorEastAsia" w:hAnsiTheme="minorEastAsia" w:eastAsiaTheme="minorEastAsia"/>
          <w:sz w:val="21"/>
          <w:szCs w:val="21"/>
          <w:lang w:eastAsia="zh-CN"/>
        </w:rPr>
        <w:t>七</w:t>
      </w:r>
      <w:r>
        <w:rPr>
          <w:rStyle w:val="14"/>
          <w:rFonts w:hint="eastAsia" w:asciiTheme="minorEastAsia" w:hAnsiTheme="minorEastAsia" w:eastAsiaTheme="minorEastAsia"/>
          <w:sz w:val="21"/>
          <w:szCs w:val="21"/>
          <w:lang w:eastAsia="zh-CN"/>
        </w:rPr>
        <w:t>、</w:t>
      </w:r>
      <w:r>
        <w:rPr>
          <w:rStyle w:val="14"/>
          <w:rFonts w:asciiTheme="minorEastAsia" w:hAnsiTheme="minorEastAsia" w:eastAsiaTheme="minorEastAsia"/>
          <w:sz w:val="21"/>
          <w:szCs w:val="21"/>
          <w:lang w:eastAsia="zh-CN"/>
        </w:rPr>
        <w:t>其他事项</w:t>
      </w:r>
      <w:r>
        <w:rPr>
          <w:rStyle w:val="14"/>
          <w:rFonts w:hint="eastAsia" w:asciiTheme="minorEastAsia" w:hAnsiTheme="minorEastAsia" w:eastAsiaTheme="minorEastAsia"/>
          <w:sz w:val="21"/>
          <w:szCs w:val="21"/>
          <w:lang w:eastAsia="zh-CN"/>
        </w:rPr>
        <w:t>：</w:t>
      </w:r>
    </w:p>
    <w:p w14:paraId="0403265A">
      <w:pPr>
        <w:snapToGrid w:val="0"/>
        <w:spacing w:line="360" w:lineRule="auto"/>
        <w:jc w:val="both"/>
        <w:rPr>
          <w:rStyle w:val="14"/>
          <w:rFonts w:asciiTheme="minorEastAsia" w:hAnsiTheme="minorEastAsia" w:eastAsiaTheme="minorEastAsia"/>
          <w:sz w:val="21"/>
          <w:szCs w:val="21"/>
          <w:lang w:eastAsia="zh-CN"/>
        </w:rPr>
      </w:pPr>
      <w:r>
        <w:rPr>
          <w:rStyle w:val="14"/>
          <w:rFonts w:asciiTheme="minorEastAsia" w:hAnsiTheme="minorEastAsia" w:eastAsiaTheme="minorEastAsia"/>
          <w:sz w:val="21"/>
          <w:szCs w:val="21"/>
          <w:lang w:eastAsia="zh-CN"/>
        </w:rPr>
        <w:t>1、本合同未尽事宜， 双方协商解决，甲、乙双方如有争议无法调解，可向甲方所在地人民法院起诉处理</w:t>
      </w:r>
      <w:r>
        <w:rPr>
          <w:rStyle w:val="14"/>
          <w:rFonts w:hint="eastAsia" w:asciiTheme="minorEastAsia" w:hAnsiTheme="minorEastAsia" w:eastAsiaTheme="minorEastAsia"/>
          <w:sz w:val="21"/>
          <w:szCs w:val="21"/>
          <w:lang w:eastAsia="zh-CN"/>
        </w:rPr>
        <w:t>。</w:t>
      </w:r>
    </w:p>
    <w:p w14:paraId="103326F4">
      <w:pPr>
        <w:snapToGrid w:val="0"/>
        <w:spacing w:line="360" w:lineRule="auto"/>
        <w:jc w:val="both"/>
        <w:rPr>
          <w:rStyle w:val="14"/>
          <w:rFonts w:asciiTheme="minorEastAsia" w:hAnsiTheme="minorEastAsia" w:eastAsiaTheme="minorEastAsia"/>
          <w:sz w:val="21"/>
          <w:szCs w:val="21"/>
          <w:lang w:eastAsia="zh-CN"/>
        </w:rPr>
      </w:pPr>
      <w:r>
        <w:rPr>
          <w:rStyle w:val="14"/>
          <w:rFonts w:hint="eastAsia" w:asciiTheme="minorEastAsia" w:hAnsiTheme="minorEastAsia" w:eastAsiaTheme="minorEastAsia"/>
          <w:sz w:val="21"/>
          <w:szCs w:val="21"/>
          <w:lang w:eastAsia="zh-CN"/>
        </w:rPr>
        <w:t>2、本合同一式</w:t>
      </w:r>
      <w:r>
        <w:rPr>
          <w:rStyle w:val="14"/>
          <w:rFonts w:asciiTheme="minorEastAsia" w:hAnsiTheme="minorEastAsia" w:eastAsiaTheme="minorEastAsia"/>
          <w:sz w:val="21"/>
          <w:szCs w:val="21"/>
          <w:u w:val="single"/>
          <w:lang w:eastAsia="zh-CN"/>
        </w:rPr>
        <w:t xml:space="preserve">     </w:t>
      </w:r>
      <w:r>
        <w:rPr>
          <w:rStyle w:val="14"/>
          <w:rFonts w:asciiTheme="minorEastAsia" w:hAnsiTheme="minorEastAsia" w:eastAsiaTheme="minorEastAsia"/>
          <w:sz w:val="21"/>
          <w:szCs w:val="21"/>
          <w:lang w:eastAsia="zh-CN"/>
        </w:rPr>
        <w:t>份，甲方</w:t>
      </w:r>
      <w:r>
        <w:rPr>
          <w:rStyle w:val="14"/>
          <w:rFonts w:asciiTheme="minorEastAsia" w:hAnsiTheme="minorEastAsia" w:eastAsiaTheme="minorEastAsia"/>
          <w:sz w:val="21"/>
          <w:szCs w:val="21"/>
          <w:u w:val="single"/>
          <w:lang w:eastAsia="zh-CN"/>
        </w:rPr>
        <w:t xml:space="preserve">    </w:t>
      </w:r>
      <w:r>
        <w:rPr>
          <w:rStyle w:val="14"/>
          <w:rFonts w:asciiTheme="minorEastAsia" w:hAnsiTheme="minorEastAsia" w:eastAsiaTheme="minorEastAsia"/>
          <w:sz w:val="21"/>
          <w:szCs w:val="21"/>
          <w:lang w:eastAsia="zh-CN"/>
        </w:rPr>
        <w:t>份、乙方</w:t>
      </w:r>
      <w:r>
        <w:rPr>
          <w:rStyle w:val="14"/>
          <w:rFonts w:asciiTheme="minorEastAsia" w:hAnsiTheme="minorEastAsia" w:eastAsiaTheme="minorEastAsia"/>
          <w:sz w:val="21"/>
          <w:szCs w:val="21"/>
          <w:u w:val="single"/>
          <w:lang w:eastAsia="zh-CN"/>
        </w:rPr>
        <w:t xml:space="preserve">     </w:t>
      </w:r>
      <w:r>
        <w:rPr>
          <w:rStyle w:val="14"/>
          <w:rFonts w:asciiTheme="minorEastAsia" w:hAnsiTheme="minorEastAsia" w:eastAsiaTheme="minorEastAsia"/>
          <w:sz w:val="21"/>
          <w:szCs w:val="21"/>
          <w:lang w:eastAsia="zh-CN"/>
        </w:rPr>
        <w:t>份，均具有同等法律效力。</w:t>
      </w:r>
    </w:p>
    <w:p w14:paraId="3B1E8D71">
      <w:pPr>
        <w:snapToGrid w:val="0"/>
        <w:spacing w:line="360" w:lineRule="auto"/>
        <w:jc w:val="both"/>
        <w:rPr>
          <w:rStyle w:val="14"/>
          <w:rFonts w:asciiTheme="minorEastAsia" w:hAnsiTheme="minorEastAsia" w:eastAsiaTheme="minorEastAsia"/>
          <w:sz w:val="21"/>
          <w:szCs w:val="21"/>
          <w:lang w:eastAsia="zh-CN"/>
        </w:rPr>
      </w:pPr>
      <w:r>
        <w:rPr>
          <w:rStyle w:val="14"/>
          <w:rFonts w:hint="eastAsia" w:asciiTheme="minorEastAsia" w:hAnsiTheme="minorEastAsia" w:eastAsiaTheme="minorEastAsia"/>
          <w:sz w:val="21"/>
          <w:szCs w:val="21"/>
          <w:lang w:eastAsia="zh-CN"/>
        </w:rPr>
        <w:t>（以下无正文，为本合同签署页）</w:t>
      </w:r>
    </w:p>
    <w:p w14:paraId="0321CA12">
      <w:pPr>
        <w:snapToGrid w:val="0"/>
        <w:spacing w:line="360" w:lineRule="auto"/>
        <w:ind w:firstLine="630" w:firstLineChars="300"/>
        <w:jc w:val="both"/>
        <w:rPr>
          <w:rStyle w:val="14"/>
          <w:rFonts w:asciiTheme="minorEastAsia" w:hAnsiTheme="minorEastAsia" w:eastAsiaTheme="minorEastAsia"/>
          <w:sz w:val="21"/>
          <w:szCs w:val="21"/>
          <w:lang w:eastAsia="zh-CN"/>
        </w:rPr>
      </w:pPr>
      <w:r>
        <w:rPr>
          <w:rStyle w:val="14"/>
          <w:rFonts w:hint="eastAsia" w:asciiTheme="minorEastAsia" w:hAnsiTheme="minorEastAsia" w:eastAsiaTheme="minorEastAsia"/>
          <w:sz w:val="21"/>
          <w:szCs w:val="21"/>
          <w:lang w:eastAsia="zh-CN"/>
        </w:rPr>
        <w:t xml:space="preserve">甲方（盖章）： </w:t>
      </w:r>
      <w:r>
        <w:rPr>
          <w:rStyle w:val="14"/>
          <w:rFonts w:asciiTheme="minorEastAsia" w:hAnsiTheme="minorEastAsia" w:eastAsiaTheme="minorEastAsia"/>
          <w:sz w:val="21"/>
          <w:szCs w:val="21"/>
          <w:lang w:eastAsia="zh-CN"/>
        </w:rPr>
        <w:t xml:space="preserve">                                   乙方</w:t>
      </w:r>
      <w:r>
        <w:rPr>
          <w:rStyle w:val="14"/>
          <w:rFonts w:hint="eastAsia" w:asciiTheme="minorEastAsia" w:hAnsiTheme="minorEastAsia" w:eastAsiaTheme="minorEastAsia"/>
          <w:sz w:val="21"/>
          <w:szCs w:val="21"/>
          <w:lang w:eastAsia="zh-CN"/>
        </w:rPr>
        <w:t>（盖章）：</w:t>
      </w:r>
    </w:p>
    <w:p w14:paraId="628C49D1">
      <w:pPr>
        <w:snapToGrid w:val="0"/>
        <w:spacing w:line="360" w:lineRule="auto"/>
        <w:ind w:firstLine="630" w:firstLineChars="300"/>
        <w:jc w:val="both"/>
        <w:rPr>
          <w:rStyle w:val="14"/>
          <w:rFonts w:asciiTheme="minorEastAsia" w:hAnsiTheme="minorEastAsia" w:eastAsiaTheme="minorEastAsia"/>
          <w:sz w:val="21"/>
          <w:szCs w:val="21"/>
          <w:lang w:eastAsia="zh-CN"/>
        </w:rPr>
      </w:pPr>
      <w:r>
        <w:rPr>
          <w:rStyle w:val="14"/>
          <w:rFonts w:hint="eastAsia" w:asciiTheme="minorEastAsia" w:hAnsiTheme="minorEastAsia" w:eastAsiaTheme="minorEastAsia"/>
          <w:sz w:val="21"/>
          <w:szCs w:val="21"/>
          <w:lang w:eastAsia="zh-CN"/>
        </w:rPr>
        <w:t>法定代表人或代理人</w:t>
      </w:r>
      <w:r>
        <w:rPr>
          <w:rStyle w:val="14"/>
          <w:rFonts w:asciiTheme="minorEastAsia" w:hAnsiTheme="minorEastAsia" w:eastAsiaTheme="minorEastAsia"/>
          <w:sz w:val="21"/>
          <w:szCs w:val="21"/>
          <w:lang w:eastAsia="zh-CN"/>
        </w:rPr>
        <w:t xml:space="preserve">:                               </w:t>
      </w:r>
      <w:r>
        <w:rPr>
          <w:rStyle w:val="14"/>
          <w:rFonts w:hint="eastAsia" w:asciiTheme="minorEastAsia" w:hAnsiTheme="minorEastAsia" w:eastAsiaTheme="minorEastAsia"/>
          <w:sz w:val="21"/>
          <w:szCs w:val="21"/>
          <w:lang w:eastAsia="zh-CN"/>
        </w:rPr>
        <w:t>法定代表人或代理人</w:t>
      </w:r>
      <w:r>
        <w:rPr>
          <w:rStyle w:val="14"/>
          <w:rFonts w:asciiTheme="minorEastAsia" w:hAnsiTheme="minorEastAsia" w:eastAsiaTheme="minorEastAsia"/>
          <w:sz w:val="21"/>
          <w:szCs w:val="21"/>
          <w:lang w:eastAsia="zh-CN"/>
        </w:rPr>
        <w:t>:</w:t>
      </w:r>
    </w:p>
    <w:p w14:paraId="1459545C">
      <w:pPr>
        <w:snapToGrid w:val="0"/>
        <w:spacing w:line="360" w:lineRule="auto"/>
        <w:ind w:firstLine="630" w:firstLineChars="300"/>
        <w:jc w:val="both"/>
        <w:rPr>
          <w:rStyle w:val="14"/>
          <w:rFonts w:asciiTheme="minorEastAsia" w:hAnsiTheme="minorEastAsia" w:eastAsiaTheme="minorEastAsia"/>
          <w:sz w:val="21"/>
          <w:szCs w:val="21"/>
          <w:lang w:eastAsia="zh-CN"/>
        </w:rPr>
      </w:pPr>
      <w:r>
        <w:rPr>
          <w:rStyle w:val="14"/>
          <w:rFonts w:hint="eastAsia" w:asciiTheme="minorEastAsia" w:hAnsiTheme="minorEastAsia" w:eastAsiaTheme="minorEastAsia"/>
          <w:sz w:val="21"/>
          <w:szCs w:val="21"/>
          <w:lang w:eastAsia="zh-CN"/>
        </w:rPr>
        <w:t>地址</w:t>
      </w:r>
      <w:r>
        <w:rPr>
          <w:rStyle w:val="14"/>
          <w:rFonts w:asciiTheme="minorEastAsia" w:hAnsiTheme="minorEastAsia" w:eastAsiaTheme="minorEastAsia"/>
          <w:sz w:val="21"/>
          <w:szCs w:val="21"/>
          <w:lang w:eastAsia="zh-CN"/>
        </w:rPr>
        <w:t xml:space="preserve">:                                             </w:t>
      </w:r>
      <w:r>
        <w:rPr>
          <w:rStyle w:val="14"/>
          <w:rFonts w:hint="eastAsia" w:asciiTheme="minorEastAsia" w:hAnsiTheme="minorEastAsia" w:eastAsiaTheme="minorEastAsia"/>
          <w:sz w:val="21"/>
          <w:szCs w:val="21"/>
          <w:lang w:eastAsia="zh-CN"/>
        </w:rPr>
        <w:t>地址</w:t>
      </w:r>
      <w:r>
        <w:rPr>
          <w:rStyle w:val="14"/>
          <w:rFonts w:asciiTheme="minorEastAsia" w:hAnsiTheme="minorEastAsia" w:eastAsiaTheme="minorEastAsia"/>
          <w:sz w:val="21"/>
          <w:szCs w:val="21"/>
          <w:lang w:eastAsia="zh-CN"/>
        </w:rPr>
        <w:t>:</w:t>
      </w:r>
    </w:p>
    <w:p w14:paraId="58258960">
      <w:pPr>
        <w:snapToGrid w:val="0"/>
        <w:spacing w:line="360" w:lineRule="auto"/>
        <w:ind w:firstLine="630" w:firstLineChars="300"/>
        <w:jc w:val="both"/>
        <w:rPr>
          <w:rStyle w:val="14"/>
          <w:rFonts w:asciiTheme="minorEastAsia" w:hAnsiTheme="minorEastAsia" w:eastAsiaTheme="minorEastAsia"/>
          <w:sz w:val="21"/>
          <w:szCs w:val="21"/>
          <w:lang w:eastAsia="zh-CN"/>
        </w:rPr>
      </w:pPr>
      <w:r>
        <w:rPr>
          <w:rStyle w:val="14"/>
          <w:rFonts w:hint="eastAsia" w:asciiTheme="minorEastAsia" w:hAnsiTheme="minorEastAsia" w:eastAsiaTheme="minorEastAsia"/>
          <w:sz w:val="21"/>
          <w:szCs w:val="21"/>
          <w:lang w:eastAsia="zh-CN"/>
        </w:rPr>
        <w:t>电话</w:t>
      </w:r>
      <w:r>
        <w:rPr>
          <w:rStyle w:val="14"/>
          <w:rFonts w:asciiTheme="minorEastAsia" w:hAnsiTheme="minorEastAsia" w:eastAsiaTheme="minorEastAsia"/>
          <w:sz w:val="21"/>
          <w:szCs w:val="21"/>
          <w:lang w:eastAsia="zh-CN"/>
        </w:rPr>
        <w:t xml:space="preserve">:                                             </w:t>
      </w:r>
      <w:r>
        <w:rPr>
          <w:rStyle w:val="14"/>
          <w:rFonts w:hint="eastAsia" w:asciiTheme="minorEastAsia" w:hAnsiTheme="minorEastAsia" w:eastAsiaTheme="minorEastAsia"/>
          <w:sz w:val="21"/>
          <w:szCs w:val="21"/>
          <w:lang w:eastAsia="zh-CN"/>
        </w:rPr>
        <w:t>电话</w:t>
      </w:r>
      <w:r>
        <w:rPr>
          <w:rStyle w:val="14"/>
          <w:rFonts w:asciiTheme="minorEastAsia" w:hAnsiTheme="minorEastAsia" w:eastAsiaTheme="minorEastAsia"/>
          <w:sz w:val="21"/>
          <w:szCs w:val="21"/>
          <w:lang w:eastAsia="zh-CN"/>
        </w:rPr>
        <w:t>:</w:t>
      </w:r>
    </w:p>
    <w:p w14:paraId="32AAC781">
      <w:pPr>
        <w:snapToGrid w:val="0"/>
        <w:spacing w:line="360" w:lineRule="auto"/>
        <w:ind w:firstLine="630" w:firstLineChars="300"/>
        <w:jc w:val="both"/>
        <w:rPr>
          <w:rStyle w:val="14"/>
          <w:rFonts w:asciiTheme="minorEastAsia" w:hAnsiTheme="minorEastAsia" w:eastAsiaTheme="minorEastAsia"/>
          <w:sz w:val="21"/>
          <w:szCs w:val="21"/>
          <w:lang w:eastAsia="zh-CN"/>
        </w:rPr>
      </w:pPr>
      <w:r>
        <w:rPr>
          <w:rStyle w:val="14"/>
          <w:rFonts w:hint="eastAsia" w:asciiTheme="minorEastAsia" w:hAnsiTheme="minorEastAsia" w:eastAsiaTheme="minorEastAsia"/>
          <w:sz w:val="21"/>
          <w:szCs w:val="21"/>
          <w:lang w:eastAsia="zh-CN"/>
        </w:rPr>
        <w:t>电子邮箱</w:t>
      </w:r>
      <w:r>
        <w:rPr>
          <w:rStyle w:val="14"/>
          <w:rFonts w:asciiTheme="minorEastAsia" w:hAnsiTheme="minorEastAsia" w:eastAsiaTheme="minorEastAsia"/>
          <w:sz w:val="21"/>
          <w:szCs w:val="21"/>
          <w:lang w:eastAsia="zh-CN"/>
        </w:rPr>
        <w:t xml:space="preserve">:                                         </w:t>
      </w:r>
      <w:r>
        <w:rPr>
          <w:rStyle w:val="14"/>
          <w:rFonts w:hint="eastAsia" w:asciiTheme="minorEastAsia" w:hAnsiTheme="minorEastAsia" w:eastAsiaTheme="minorEastAsia"/>
          <w:sz w:val="21"/>
          <w:szCs w:val="21"/>
          <w:lang w:eastAsia="zh-CN"/>
        </w:rPr>
        <w:t>电子邮箱</w:t>
      </w:r>
      <w:r>
        <w:rPr>
          <w:rStyle w:val="14"/>
          <w:rFonts w:asciiTheme="minorEastAsia" w:hAnsiTheme="minorEastAsia" w:eastAsiaTheme="minorEastAsia"/>
          <w:sz w:val="21"/>
          <w:szCs w:val="21"/>
          <w:lang w:eastAsia="zh-CN"/>
        </w:rPr>
        <w:t>:</w:t>
      </w:r>
    </w:p>
    <w:p w14:paraId="687E1BA4">
      <w:pPr>
        <w:snapToGrid w:val="0"/>
        <w:spacing w:line="360" w:lineRule="auto"/>
        <w:ind w:firstLine="630" w:firstLineChars="300"/>
        <w:jc w:val="both"/>
        <w:rPr>
          <w:rStyle w:val="14"/>
          <w:rFonts w:asciiTheme="minorEastAsia" w:hAnsiTheme="minorEastAsia" w:eastAsiaTheme="minorEastAsia"/>
          <w:sz w:val="21"/>
          <w:szCs w:val="21"/>
          <w:lang w:eastAsia="zh-CN"/>
        </w:rPr>
      </w:pPr>
      <w:r>
        <w:rPr>
          <w:rStyle w:val="14"/>
          <w:rFonts w:hint="eastAsia" w:asciiTheme="minorEastAsia" w:hAnsiTheme="minorEastAsia" w:eastAsiaTheme="minorEastAsia"/>
          <w:sz w:val="21"/>
          <w:szCs w:val="21"/>
          <w:lang w:eastAsia="zh-CN"/>
        </w:rPr>
        <w:t>经办人</w:t>
      </w:r>
      <w:r>
        <w:rPr>
          <w:rStyle w:val="14"/>
          <w:rFonts w:asciiTheme="minorEastAsia" w:hAnsiTheme="minorEastAsia" w:eastAsiaTheme="minorEastAsia"/>
          <w:sz w:val="21"/>
          <w:szCs w:val="21"/>
          <w:lang w:eastAsia="zh-CN"/>
        </w:rPr>
        <w:t xml:space="preserve">:                                           </w:t>
      </w:r>
      <w:r>
        <w:rPr>
          <w:rStyle w:val="14"/>
          <w:rFonts w:hint="eastAsia" w:asciiTheme="minorEastAsia" w:hAnsiTheme="minorEastAsia" w:eastAsiaTheme="minorEastAsia"/>
          <w:sz w:val="21"/>
          <w:szCs w:val="21"/>
          <w:lang w:eastAsia="zh-CN"/>
        </w:rPr>
        <w:t>经办人</w:t>
      </w:r>
      <w:r>
        <w:rPr>
          <w:rStyle w:val="14"/>
          <w:rFonts w:asciiTheme="minorEastAsia" w:hAnsiTheme="minorEastAsia" w:eastAsiaTheme="minorEastAsia"/>
          <w:sz w:val="21"/>
          <w:szCs w:val="21"/>
          <w:lang w:eastAsia="zh-CN"/>
        </w:rPr>
        <w:t>:</w:t>
      </w:r>
    </w:p>
    <w:p w14:paraId="6039DF00">
      <w:pPr>
        <w:rPr>
          <w:rFonts w:ascii="宋体" w:hAnsi="宋体" w:eastAsia="宋体" w:cs="宋体"/>
          <w:sz w:val="24"/>
          <w:szCs w:val="24"/>
        </w:rPr>
      </w:pPr>
      <w:r>
        <w:rPr>
          <w:rStyle w:val="14"/>
          <w:rFonts w:asciiTheme="minorEastAsia" w:hAnsiTheme="minorEastAsia" w:eastAsiaTheme="minorEastAsia"/>
          <w:sz w:val="21"/>
          <w:szCs w:val="21"/>
          <w:lang w:eastAsia="zh-CN"/>
        </w:rPr>
        <w:br w:type="page"/>
      </w:r>
    </w:p>
    <w:p w14:paraId="088C9098">
      <w:pPr>
        <w:spacing w:line="219" w:lineRule="auto"/>
        <w:rPr>
          <w:rFonts w:ascii="宋体" w:hAnsi="宋体" w:eastAsia="宋体" w:cs="宋体"/>
          <w:sz w:val="24"/>
          <w:szCs w:val="24"/>
        </w:rPr>
        <w:sectPr>
          <w:footerReference r:id="rId14" w:type="default"/>
          <w:pgSz w:w="11906" w:h="16839"/>
          <w:pgMar w:top="1359" w:right="1417" w:bottom="1091" w:left="1425" w:header="0" w:footer="858" w:gutter="0"/>
          <w:pgNumType w:fmt="decimal"/>
          <w:cols w:space="720" w:num="1"/>
        </w:sectPr>
      </w:pPr>
    </w:p>
    <w:p w14:paraId="36A286D8">
      <w:pPr>
        <w:spacing w:before="63" w:line="224" w:lineRule="auto"/>
        <w:ind w:left="2628"/>
        <w:outlineLvl w:val="0"/>
        <w:rPr>
          <w:rFonts w:ascii="宋体" w:hAnsi="宋体" w:eastAsia="宋体" w:cs="宋体"/>
          <w:sz w:val="31"/>
          <w:szCs w:val="31"/>
        </w:rPr>
      </w:pPr>
      <w:bookmarkStart w:id="31" w:name="bookmark6"/>
      <w:bookmarkEnd w:id="31"/>
      <w:bookmarkStart w:id="32" w:name="_Toc20626"/>
      <w:bookmarkStart w:id="33" w:name="_Toc4219"/>
      <w:r>
        <w:rPr>
          <w:rFonts w:ascii="宋体" w:hAnsi="宋体" w:eastAsia="宋体" w:cs="宋体"/>
          <w:b/>
          <w:bCs/>
          <w:spacing w:val="6"/>
          <w:sz w:val="31"/>
          <w:szCs w:val="31"/>
        </w:rPr>
        <w:t>第六章</w:t>
      </w:r>
      <w:r>
        <w:rPr>
          <w:rFonts w:ascii="宋体" w:hAnsi="宋体" w:eastAsia="宋体" w:cs="宋体"/>
          <w:spacing w:val="6"/>
          <w:sz w:val="31"/>
          <w:szCs w:val="31"/>
        </w:rPr>
        <w:t xml:space="preserve">  </w:t>
      </w:r>
      <w:r>
        <w:rPr>
          <w:rFonts w:ascii="宋体" w:hAnsi="宋体" w:eastAsia="宋体" w:cs="宋体"/>
          <w:b/>
          <w:bCs/>
          <w:spacing w:val="6"/>
          <w:sz w:val="31"/>
          <w:szCs w:val="31"/>
        </w:rPr>
        <w:t>投标文件构成及格式</w:t>
      </w:r>
      <w:bookmarkEnd w:id="32"/>
      <w:bookmarkEnd w:id="33"/>
    </w:p>
    <w:p w14:paraId="5CC6B2AA">
      <w:pPr>
        <w:spacing w:line="108" w:lineRule="exact"/>
      </w:pPr>
    </w:p>
    <w:tbl>
      <w:tblPr>
        <w:tblStyle w:val="13"/>
        <w:tblW w:w="940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04"/>
      </w:tblGrid>
      <w:tr w14:paraId="589565A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155" w:hRule="atLeast"/>
        </w:trPr>
        <w:tc>
          <w:tcPr>
            <w:tcW w:w="9404" w:type="dxa"/>
            <w:vAlign w:val="top"/>
          </w:tcPr>
          <w:p w14:paraId="3EF8FD54">
            <w:pPr>
              <w:pStyle w:val="12"/>
              <w:spacing w:before="191" w:line="220" w:lineRule="auto"/>
              <w:ind w:left="118"/>
              <w:rPr>
                <w:sz w:val="28"/>
                <w:szCs w:val="28"/>
              </w:rPr>
            </w:pPr>
            <w:r>
              <w:rPr>
                <w:spacing w:val="-4"/>
                <w:sz w:val="28"/>
                <w:szCs w:val="28"/>
              </w:rPr>
              <w:t>注释：</w:t>
            </w:r>
          </w:p>
          <w:p w14:paraId="0144F31D">
            <w:pPr>
              <w:pStyle w:val="12"/>
              <w:spacing w:before="317" w:line="325" w:lineRule="auto"/>
              <w:ind w:left="144" w:right="8" w:firstLine="553"/>
              <w:rPr>
                <w:sz w:val="28"/>
                <w:szCs w:val="28"/>
              </w:rPr>
            </w:pPr>
            <w:r>
              <w:rPr>
                <w:spacing w:val="-8"/>
                <w:sz w:val="28"/>
                <w:szCs w:val="28"/>
              </w:rPr>
              <w:t>1.本章是为方便投标人制作投标文件设计。</w:t>
            </w:r>
            <w:r>
              <w:rPr>
                <w:spacing w:val="-3"/>
                <w:sz w:val="28"/>
                <w:szCs w:val="28"/>
              </w:rPr>
              <w:t>应按要求或给定格式填报。</w:t>
            </w:r>
          </w:p>
          <w:p w14:paraId="78080F30">
            <w:pPr>
              <w:pStyle w:val="12"/>
              <w:spacing w:before="318" w:line="360" w:lineRule="auto"/>
              <w:ind w:left="123" w:right="106" w:firstLine="558"/>
              <w:rPr>
                <w:sz w:val="28"/>
                <w:szCs w:val="28"/>
              </w:rPr>
            </w:pPr>
            <w:r>
              <w:rPr>
                <w:spacing w:val="-2"/>
                <w:sz w:val="28"/>
                <w:szCs w:val="28"/>
              </w:rPr>
              <w:t>2.投标响应方案部分格式仅供参考，投标人应根</w:t>
            </w:r>
            <w:r>
              <w:rPr>
                <w:spacing w:val="-3"/>
                <w:sz w:val="28"/>
                <w:szCs w:val="28"/>
              </w:rPr>
              <w:t>据项目特点，</w:t>
            </w:r>
            <w:r>
              <w:rPr>
                <w:spacing w:val="-2"/>
                <w:sz w:val="28"/>
                <w:szCs w:val="28"/>
              </w:rPr>
              <w:t>结合本次采购要求，对有关表格进行补充或修改。但不得对实</w:t>
            </w:r>
            <w:r>
              <w:rPr>
                <w:spacing w:val="-3"/>
                <w:sz w:val="28"/>
                <w:szCs w:val="28"/>
              </w:rPr>
              <w:t>质性文件的相</w:t>
            </w:r>
            <w:r>
              <w:rPr>
                <w:spacing w:val="-2"/>
                <w:sz w:val="28"/>
                <w:szCs w:val="28"/>
              </w:rPr>
              <w:t>关条款做出变动。</w:t>
            </w:r>
          </w:p>
        </w:tc>
      </w:tr>
    </w:tbl>
    <w:p w14:paraId="775341A2">
      <w:pPr>
        <w:pStyle w:val="4"/>
      </w:pPr>
    </w:p>
    <w:p w14:paraId="4A749500">
      <w:pPr>
        <w:sectPr>
          <w:footerReference r:id="rId15" w:type="default"/>
          <w:pgSz w:w="11906" w:h="16839"/>
          <w:pgMar w:top="1237" w:right="1248" w:bottom="1091" w:left="1248" w:header="0" w:footer="858" w:gutter="0"/>
          <w:pgNumType w:fmt="decimal"/>
          <w:cols w:space="720" w:num="1"/>
        </w:sectPr>
      </w:pPr>
    </w:p>
    <w:p w14:paraId="3A878502">
      <w:pPr>
        <w:spacing w:before="56" w:line="220" w:lineRule="auto"/>
        <w:ind w:left="3549"/>
        <w:rPr>
          <w:rFonts w:ascii="宋体" w:hAnsi="宋体" w:eastAsia="宋体" w:cs="宋体"/>
          <w:sz w:val="28"/>
          <w:szCs w:val="28"/>
        </w:rPr>
      </w:pPr>
      <w:r>
        <w:rPr>
          <w:rFonts w:ascii="宋体" w:hAnsi="宋体" w:eastAsia="宋体" w:cs="宋体"/>
          <w:b/>
          <w:bCs/>
          <w:spacing w:val="-4"/>
          <w:sz w:val="28"/>
          <w:szCs w:val="28"/>
        </w:rPr>
        <w:t>封面及目录格式</w:t>
      </w:r>
    </w:p>
    <w:p w14:paraId="2DB10D95">
      <w:pPr>
        <w:pStyle w:val="4"/>
        <w:spacing w:line="291" w:lineRule="auto"/>
      </w:pPr>
    </w:p>
    <w:p w14:paraId="6DB286E8">
      <w:pPr>
        <w:pStyle w:val="4"/>
        <w:spacing w:line="291" w:lineRule="auto"/>
      </w:pPr>
    </w:p>
    <w:p w14:paraId="4A2070FF">
      <w:pPr>
        <w:pStyle w:val="4"/>
        <w:spacing w:line="291" w:lineRule="auto"/>
      </w:pPr>
    </w:p>
    <w:p w14:paraId="51BF57CB">
      <w:pPr>
        <w:spacing w:before="91" w:line="222" w:lineRule="auto"/>
        <w:rPr>
          <w:rFonts w:ascii="宋体" w:hAnsi="宋体" w:eastAsia="宋体" w:cs="宋体"/>
          <w:sz w:val="28"/>
          <w:szCs w:val="28"/>
        </w:rPr>
      </w:pPr>
      <w:r>
        <w:rPr>
          <w:rFonts w:ascii="宋体" w:hAnsi="宋体" w:eastAsia="宋体" w:cs="宋体"/>
          <w:spacing w:val="-2"/>
          <w:sz w:val="28"/>
          <w:szCs w:val="28"/>
        </w:rPr>
        <w:t>合同包名称：</w:t>
      </w:r>
    </w:p>
    <w:p w14:paraId="74F30F4F">
      <w:pPr>
        <w:spacing w:before="315" w:line="220" w:lineRule="auto"/>
        <w:ind w:left="3"/>
        <w:rPr>
          <w:rFonts w:ascii="宋体" w:hAnsi="宋体" w:eastAsia="宋体" w:cs="宋体"/>
          <w:sz w:val="28"/>
          <w:szCs w:val="28"/>
        </w:rPr>
      </w:pPr>
      <w:r>
        <w:rPr>
          <w:rFonts w:ascii="宋体" w:hAnsi="宋体" w:eastAsia="宋体" w:cs="宋体"/>
          <w:spacing w:val="-3"/>
          <w:sz w:val="28"/>
          <w:szCs w:val="28"/>
        </w:rPr>
        <w:t>项目编号：</w:t>
      </w:r>
    </w:p>
    <w:p w14:paraId="2CB9E863">
      <w:pPr>
        <w:pStyle w:val="4"/>
        <w:spacing w:line="252" w:lineRule="auto"/>
      </w:pPr>
    </w:p>
    <w:p w14:paraId="037EC336">
      <w:pPr>
        <w:pStyle w:val="4"/>
        <w:spacing w:line="252" w:lineRule="auto"/>
      </w:pPr>
    </w:p>
    <w:p w14:paraId="27DC5F70">
      <w:pPr>
        <w:pStyle w:val="4"/>
        <w:spacing w:line="252" w:lineRule="auto"/>
      </w:pPr>
    </w:p>
    <w:p w14:paraId="790DD979">
      <w:pPr>
        <w:pStyle w:val="4"/>
        <w:spacing w:line="253" w:lineRule="auto"/>
      </w:pPr>
    </w:p>
    <w:p w14:paraId="3C5F6216">
      <w:pPr>
        <w:pStyle w:val="4"/>
        <w:spacing w:line="253" w:lineRule="auto"/>
      </w:pPr>
    </w:p>
    <w:p w14:paraId="5F1705C0">
      <w:pPr>
        <w:pStyle w:val="4"/>
        <w:spacing w:line="253" w:lineRule="auto"/>
      </w:pPr>
    </w:p>
    <w:p w14:paraId="0E6BDB21">
      <w:pPr>
        <w:pStyle w:val="4"/>
        <w:spacing w:line="253" w:lineRule="auto"/>
      </w:pPr>
    </w:p>
    <w:p w14:paraId="118E640D">
      <w:pPr>
        <w:pStyle w:val="4"/>
        <w:spacing w:line="253" w:lineRule="auto"/>
      </w:pPr>
    </w:p>
    <w:p w14:paraId="0AC0E078">
      <w:pPr>
        <w:pStyle w:val="4"/>
        <w:spacing w:line="253" w:lineRule="auto"/>
      </w:pPr>
    </w:p>
    <w:p w14:paraId="10B2FEDA">
      <w:pPr>
        <w:pStyle w:val="4"/>
        <w:spacing w:line="253" w:lineRule="auto"/>
      </w:pPr>
    </w:p>
    <w:p w14:paraId="3FA5CD2F">
      <w:pPr>
        <w:pStyle w:val="4"/>
        <w:spacing w:line="253" w:lineRule="auto"/>
      </w:pPr>
    </w:p>
    <w:p w14:paraId="4D41C388">
      <w:pPr>
        <w:pStyle w:val="4"/>
        <w:spacing w:line="253" w:lineRule="auto"/>
      </w:pPr>
    </w:p>
    <w:p w14:paraId="38894907">
      <w:pPr>
        <w:spacing w:before="309" w:line="221" w:lineRule="auto"/>
        <w:ind w:left="2645"/>
        <w:rPr>
          <w:rFonts w:ascii="宋体" w:hAnsi="宋体" w:eastAsia="宋体" w:cs="宋体"/>
          <w:sz w:val="95"/>
          <w:szCs w:val="95"/>
        </w:rPr>
      </w:pPr>
      <w:r>
        <w:rPr>
          <w:rFonts w:ascii="宋体" w:hAnsi="宋体" w:eastAsia="宋体" w:cs="宋体"/>
          <w:b/>
          <w:bCs/>
          <w:spacing w:val="-10"/>
          <w:sz w:val="95"/>
          <w:szCs w:val="95"/>
        </w:rPr>
        <w:t>投标文件</w:t>
      </w:r>
    </w:p>
    <w:p w14:paraId="1635F0F9">
      <w:pPr>
        <w:pStyle w:val="4"/>
        <w:spacing w:line="248" w:lineRule="auto"/>
      </w:pPr>
    </w:p>
    <w:p w14:paraId="1CF8539D">
      <w:pPr>
        <w:pStyle w:val="4"/>
        <w:spacing w:line="248" w:lineRule="auto"/>
      </w:pPr>
    </w:p>
    <w:p w14:paraId="1B06989A">
      <w:pPr>
        <w:pStyle w:val="4"/>
        <w:spacing w:line="248" w:lineRule="auto"/>
      </w:pPr>
    </w:p>
    <w:p w14:paraId="692525F8">
      <w:pPr>
        <w:pStyle w:val="4"/>
        <w:spacing w:line="248" w:lineRule="auto"/>
      </w:pPr>
    </w:p>
    <w:p w14:paraId="4386A47E">
      <w:pPr>
        <w:pStyle w:val="4"/>
        <w:spacing w:line="248" w:lineRule="auto"/>
      </w:pPr>
    </w:p>
    <w:p w14:paraId="5D42CB69">
      <w:pPr>
        <w:pStyle w:val="4"/>
        <w:spacing w:line="248" w:lineRule="auto"/>
      </w:pPr>
    </w:p>
    <w:p w14:paraId="6327E5B2">
      <w:pPr>
        <w:pStyle w:val="4"/>
        <w:spacing w:line="248" w:lineRule="auto"/>
      </w:pPr>
    </w:p>
    <w:p w14:paraId="32236FCC">
      <w:pPr>
        <w:pStyle w:val="4"/>
        <w:spacing w:line="248" w:lineRule="auto"/>
      </w:pPr>
    </w:p>
    <w:p w14:paraId="3D37D52A">
      <w:pPr>
        <w:pStyle w:val="4"/>
        <w:spacing w:line="248" w:lineRule="auto"/>
      </w:pPr>
    </w:p>
    <w:p w14:paraId="6F5CED3D">
      <w:pPr>
        <w:pStyle w:val="4"/>
        <w:spacing w:line="248" w:lineRule="auto"/>
      </w:pPr>
    </w:p>
    <w:p w14:paraId="6E00B348">
      <w:pPr>
        <w:pStyle w:val="4"/>
        <w:spacing w:line="248" w:lineRule="auto"/>
      </w:pPr>
    </w:p>
    <w:p w14:paraId="7AABF51F">
      <w:pPr>
        <w:pStyle w:val="4"/>
        <w:spacing w:line="249" w:lineRule="auto"/>
      </w:pPr>
    </w:p>
    <w:p w14:paraId="73DD717B">
      <w:pPr>
        <w:pStyle w:val="4"/>
        <w:spacing w:line="249" w:lineRule="auto"/>
      </w:pPr>
    </w:p>
    <w:p w14:paraId="47A6A582">
      <w:pPr>
        <w:pStyle w:val="4"/>
        <w:spacing w:line="249" w:lineRule="auto"/>
      </w:pPr>
    </w:p>
    <w:p w14:paraId="6EE9A172">
      <w:pPr>
        <w:pStyle w:val="4"/>
        <w:spacing w:line="249" w:lineRule="auto"/>
      </w:pPr>
    </w:p>
    <w:p w14:paraId="6991EFAB">
      <w:pPr>
        <w:pStyle w:val="4"/>
        <w:spacing w:line="249" w:lineRule="auto"/>
      </w:pPr>
    </w:p>
    <w:p w14:paraId="77C43439">
      <w:pPr>
        <w:spacing w:before="91" w:line="219" w:lineRule="auto"/>
        <w:ind w:left="1403"/>
        <w:rPr>
          <w:rFonts w:ascii="宋体" w:hAnsi="宋体" w:eastAsia="宋体" w:cs="宋体"/>
          <w:sz w:val="28"/>
          <w:szCs w:val="28"/>
        </w:rPr>
      </w:pPr>
      <w:r>
        <w:rPr>
          <w:rFonts w:ascii="宋体" w:hAnsi="宋体" w:eastAsia="宋体" w:cs="宋体"/>
          <w:spacing w:val="3"/>
          <w:sz w:val="28"/>
          <w:szCs w:val="28"/>
        </w:rPr>
        <w:t>投标人全称</w:t>
      </w:r>
      <w:r>
        <w:rPr>
          <w:rFonts w:ascii="宋体" w:hAnsi="宋体" w:eastAsia="宋体" w:cs="宋体"/>
          <w:spacing w:val="-20"/>
          <w:sz w:val="28"/>
          <w:szCs w:val="28"/>
        </w:rPr>
        <w:t>：</w:t>
      </w:r>
      <w:r>
        <w:rPr>
          <w:rFonts w:ascii="宋体" w:hAnsi="宋体" w:eastAsia="宋体" w:cs="宋体"/>
          <w:spacing w:val="6"/>
          <w:sz w:val="28"/>
          <w:szCs w:val="28"/>
          <w:u w:val="single" w:color="auto"/>
        </w:rPr>
        <w:t xml:space="preserve">                       </w:t>
      </w:r>
      <w:r>
        <w:rPr>
          <w:rFonts w:ascii="宋体" w:hAnsi="宋体" w:eastAsia="宋体" w:cs="宋体"/>
          <w:spacing w:val="-20"/>
          <w:sz w:val="28"/>
          <w:szCs w:val="28"/>
        </w:rPr>
        <w:t>（</w:t>
      </w:r>
      <w:r>
        <w:rPr>
          <w:rFonts w:ascii="宋体" w:hAnsi="宋体" w:eastAsia="宋体" w:cs="宋体"/>
          <w:spacing w:val="3"/>
          <w:sz w:val="28"/>
          <w:szCs w:val="28"/>
        </w:rPr>
        <w:t>盖章）</w:t>
      </w:r>
    </w:p>
    <w:p w14:paraId="4E66BCBF">
      <w:pPr>
        <w:spacing w:before="320" w:line="220" w:lineRule="auto"/>
        <w:ind w:left="1401"/>
        <w:rPr>
          <w:rFonts w:ascii="宋体" w:hAnsi="宋体" w:eastAsia="宋体" w:cs="宋体"/>
          <w:sz w:val="28"/>
          <w:szCs w:val="28"/>
        </w:rPr>
      </w:pPr>
      <w:r>
        <w:rPr>
          <w:rFonts w:ascii="宋体" w:hAnsi="宋体" w:eastAsia="宋体" w:cs="宋体"/>
          <w:spacing w:val="1"/>
          <w:sz w:val="28"/>
          <w:szCs w:val="28"/>
        </w:rPr>
        <w:t>法定代表人或其委托代理人</w:t>
      </w:r>
      <w:r>
        <w:rPr>
          <w:rFonts w:ascii="宋体" w:hAnsi="宋体" w:eastAsia="宋体" w:cs="宋体"/>
          <w:spacing w:val="-15"/>
          <w:sz w:val="28"/>
          <w:szCs w:val="28"/>
        </w:rPr>
        <w:t>：</w:t>
      </w:r>
      <w:r>
        <w:rPr>
          <w:rFonts w:ascii="宋体" w:hAnsi="宋体" w:eastAsia="宋体" w:cs="宋体"/>
          <w:sz w:val="28"/>
          <w:szCs w:val="28"/>
          <w:u w:val="single" w:color="auto"/>
        </w:rPr>
        <w:t xml:space="preserve">          </w:t>
      </w:r>
      <w:r>
        <w:rPr>
          <w:rFonts w:ascii="宋体" w:hAnsi="宋体" w:eastAsia="宋体" w:cs="宋体"/>
          <w:spacing w:val="-15"/>
          <w:sz w:val="28"/>
          <w:szCs w:val="28"/>
        </w:rPr>
        <w:t>（</w:t>
      </w:r>
      <w:r>
        <w:rPr>
          <w:rFonts w:ascii="宋体" w:hAnsi="宋体" w:eastAsia="宋体" w:cs="宋体"/>
          <w:spacing w:val="1"/>
          <w:sz w:val="28"/>
          <w:szCs w:val="28"/>
        </w:rPr>
        <w:t>签字）</w:t>
      </w:r>
    </w:p>
    <w:p w14:paraId="49AF1796">
      <w:pPr>
        <w:pStyle w:val="4"/>
        <w:spacing w:line="345" w:lineRule="auto"/>
      </w:pPr>
    </w:p>
    <w:p w14:paraId="3E81CE27">
      <w:pPr>
        <w:spacing w:before="92" w:line="220" w:lineRule="auto"/>
        <w:ind w:left="1448"/>
        <w:rPr>
          <w:rFonts w:ascii="宋体" w:hAnsi="宋体" w:eastAsia="宋体" w:cs="宋体"/>
          <w:sz w:val="28"/>
          <w:szCs w:val="28"/>
        </w:rPr>
      </w:pPr>
      <w:r>
        <w:rPr>
          <w:rFonts w:ascii="宋体" w:hAnsi="宋体" w:eastAsia="宋体" w:cs="宋体"/>
          <w:spacing w:val="-23"/>
          <w:sz w:val="28"/>
          <w:szCs w:val="28"/>
        </w:rPr>
        <w:t>日</w:t>
      </w:r>
      <w:r>
        <w:rPr>
          <w:rFonts w:ascii="宋体" w:hAnsi="宋体" w:eastAsia="宋体" w:cs="宋体"/>
          <w:spacing w:val="4"/>
          <w:sz w:val="28"/>
          <w:szCs w:val="28"/>
        </w:rPr>
        <w:t xml:space="preserve">    </w:t>
      </w:r>
      <w:r>
        <w:rPr>
          <w:rFonts w:ascii="宋体" w:hAnsi="宋体" w:eastAsia="宋体" w:cs="宋体"/>
          <w:spacing w:val="-23"/>
          <w:sz w:val="28"/>
          <w:szCs w:val="28"/>
        </w:rPr>
        <w:t>期</w:t>
      </w:r>
      <w:r>
        <w:rPr>
          <w:rFonts w:ascii="宋体" w:hAnsi="宋体" w:eastAsia="宋体" w:cs="宋体"/>
          <w:spacing w:val="-105"/>
          <w:sz w:val="28"/>
          <w:szCs w:val="28"/>
        </w:rPr>
        <w:t xml:space="preserve"> </w:t>
      </w:r>
      <w:r>
        <w:rPr>
          <w:rFonts w:ascii="宋体" w:hAnsi="宋体" w:eastAsia="宋体" w:cs="宋体"/>
          <w:spacing w:val="-23"/>
          <w:sz w:val="28"/>
          <w:szCs w:val="28"/>
        </w:rPr>
        <w:t>：</w:t>
      </w:r>
      <w:r>
        <w:rPr>
          <w:rFonts w:ascii="宋体" w:hAnsi="宋体" w:eastAsia="宋体" w:cs="宋体"/>
          <w:spacing w:val="2"/>
          <w:sz w:val="28"/>
          <w:szCs w:val="28"/>
        </w:rPr>
        <w:t xml:space="preserve">     </w:t>
      </w:r>
      <w:r>
        <w:rPr>
          <w:rFonts w:ascii="宋体" w:hAnsi="宋体" w:eastAsia="宋体" w:cs="宋体"/>
          <w:spacing w:val="-23"/>
          <w:sz w:val="28"/>
          <w:szCs w:val="28"/>
        </w:rPr>
        <w:t>年</w:t>
      </w:r>
      <w:r>
        <w:rPr>
          <w:rFonts w:ascii="宋体" w:hAnsi="宋体" w:eastAsia="宋体" w:cs="宋体"/>
          <w:spacing w:val="3"/>
          <w:sz w:val="28"/>
          <w:szCs w:val="28"/>
        </w:rPr>
        <w:t xml:space="preserve">     </w:t>
      </w:r>
      <w:r>
        <w:rPr>
          <w:rFonts w:ascii="宋体" w:hAnsi="宋体" w:eastAsia="宋体" w:cs="宋体"/>
          <w:spacing w:val="-23"/>
          <w:sz w:val="28"/>
          <w:szCs w:val="28"/>
        </w:rPr>
        <w:t>月</w:t>
      </w:r>
      <w:r>
        <w:rPr>
          <w:rFonts w:ascii="宋体" w:hAnsi="宋体" w:eastAsia="宋体" w:cs="宋体"/>
          <w:spacing w:val="11"/>
          <w:sz w:val="28"/>
          <w:szCs w:val="28"/>
        </w:rPr>
        <w:t xml:space="preserve">     </w:t>
      </w:r>
      <w:r>
        <w:rPr>
          <w:rFonts w:ascii="宋体" w:hAnsi="宋体" w:eastAsia="宋体" w:cs="宋体"/>
          <w:spacing w:val="-23"/>
          <w:sz w:val="28"/>
          <w:szCs w:val="28"/>
        </w:rPr>
        <w:t>日</w:t>
      </w:r>
    </w:p>
    <w:p w14:paraId="6C87ABCE">
      <w:pPr>
        <w:spacing w:line="220" w:lineRule="auto"/>
        <w:rPr>
          <w:rFonts w:ascii="宋体" w:hAnsi="宋体" w:eastAsia="宋体" w:cs="宋体"/>
          <w:sz w:val="28"/>
          <w:szCs w:val="28"/>
        </w:rPr>
        <w:sectPr>
          <w:footerReference r:id="rId16" w:type="default"/>
          <w:pgSz w:w="11906" w:h="16839"/>
          <w:pgMar w:top="1263" w:right="1785" w:bottom="1091" w:left="1428" w:header="0" w:footer="858" w:gutter="0"/>
          <w:pgNumType w:fmt="decimal"/>
          <w:cols w:space="720" w:num="1"/>
        </w:sectPr>
      </w:pPr>
    </w:p>
    <w:sdt>
      <w:sdtPr>
        <w:rPr>
          <w:rFonts w:ascii="宋体" w:hAnsi="宋体" w:eastAsia="宋体" w:cs="Arial"/>
          <w:snapToGrid w:val="0"/>
          <w:color w:val="000000"/>
          <w:kern w:val="0"/>
          <w:sz w:val="21"/>
          <w:szCs w:val="21"/>
          <w:lang w:val="en-US" w:eastAsia="en-US" w:bidi="ar-SA"/>
        </w:rPr>
        <w:id w:val="147479012"/>
        <w15:color w:val="DBDBDB"/>
        <w:docPartObj>
          <w:docPartGallery w:val="Table of Contents"/>
          <w:docPartUnique/>
        </w:docPartObj>
      </w:sdtPr>
      <w:sdtEndPr>
        <w:rPr>
          <w:rFonts w:ascii="宋体" w:hAnsi="宋体" w:eastAsia="宋体" w:cs="宋体"/>
          <w:snapToGrid w:val="0"/>
          <w:color w:val="000000"/>
          <w:kern w:val="0"/>
          <w:sz w:val="21"/>
          <w:szCs w:val="20"/>
          <w:lang w:val="en-US" w:eastAsia="en-US" w:bidi="ar-SA"/>
        </w:rPr>
      </w:sdtEndPr>
      <w:sdtContent>
        <w:p w14:paraId="629A88D3">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96AA21B">
          <w:pPr>
            <w:spacing w:before="91" w:line="222" w:lineRule="auto"/>
            <w:rPr>
              <w:rFonts w:hint="default" w:ascii="宋体" w:hAnsi="宋体" w:eastAsia="宋体" w:cs="宋体"/>
              <w:spacing w:val="-2"/>
              <w:sz w:val="28"/>
              <w:szCs w:val="28"/>
              <w:lang w:val="en-US" w:eastAsia="zh-CN"/>
            </w:rPr>
          </w:pPr>
          <w:r>
            <w:rPr>
              <w:rFonts w:ascii="宋体" w:hAnsi="宋体" w:eastAsia="宋体" w:cs="宋体"/>
              <w:spacing w:val="-2"/>
              <w:sz w:val="28"/>
              <w:szCs w:val="28"/>
            </w:rPr>
            <w:fldChar w:fldCharType="begin"/>
          </w:r>
          <w:r>
            <w:rPr>
              <w:rFonts w:ascii="宋体" w:hAnsi="宋体" w:eastAsia="宋体" w:cs="宋体"/>
              <w:spacing w:val="-2"/>
              <w:sz w:val="28"/>
              <w:szCs w:val="28"/>
            </w:rPr>
            <w:instrText xml:space="preserve">TOC \o "1-3" \h \u </w:instrText>
          </w:r>
          <w:r>
            <w:rPr>
              <w:rFonts w:ascii="宋体" w:hAnsi="宋体" w:eastAsia="宋体" w:cs="宋体"/>
              <w:spacing w:val="-2"/>
              <w:sz w:val="28"/>
              <w:szCs w:val="28"/>
            </w:rPr>
            <w:fldChar w:fldCharType="separate"/>
          </w:r>
          <w:r>
            <w:rPr>
              <w:rFonts w:hint="eastAsia" w:ascii="宋体" w:hAnsi="宋体" w:eastAsia="宋体" w:cs="宋体"/>
              <w:spacing w:val="-2"/>
              <w:sz w:val="28"/>
              <w:szCs w:val="28"/>
              <w:lang w:val="en-US" w:eastAsia="zh-CN"/>
            </w:rPr>
            <w:t>供应商须编制目录</w:t>
          </w:r>
        </w:p>
        <w:p w14:paraId="03358E6D">
          <w:pPr>
            <w:spacing w:before="91" w:line="222" w:lineRule="auto"/>
            <w:rPr>
              <w:rFonts w:ascii="宋体" w:hAnsi="宋体" w:eastAsia="宋体" w:cs="宋体"/>
              <w:snapToGrid w:val="0"/>
              <w:color w:val="000000"/>
              <w:kern w:val="0"/>
              <w:sz w:val="21"/>
              <w:szCs w:val="20"/>
              <w:lang w:val="en-US" w:eastAsia="en-US" w:bidi="ar-SA"/>
            </w:rPr>
          </w:pPr>
          <w:r>
            <w:rPr>
              <w:rFonts w:ascii="宋体" w:hAnsi="宋体" w:eastAsia="宋体" w:cs="宋体"/>
              <w:spacing w:val="-2"/>
              <w:sz w:val="28"/>
              <w:szCs w:val="28"/>
            </w:rPr>
            <w:fldChar w:fldCharType="end"/>
          </w:r>
        </w:p>
      </w:sdtContent>
    </w:sdt>
    <w:p w14:paraId="6DE3F1BC">
      <w:pPr>
        <w:spacing w:line="228" w:lineRule="auto"/>
        <w:rPr>
          <w:rFonts w:ascii="宋体" w:hAnsi="宋体" w:eastAsia="宋体" w:cs="宋体"/>
          <w:snapToGrid w:val="0"/>
          <w:color w:val="000000"/>
          <w:kern w:val="0"/>
          <w:sz w:val="21"/>
          <w:szCs w:val="20"/>
          <w:lang w:val="en-US" w:eastAsia="en-US" w:bidi="ar-SA"/>
        </w:rPr>
        <w:sectPr>
          <w:footerReference r:id="rId17" w:type="default"/>
          <w:pgSz w:w="11906" w:h="16839"/>
          <w:pgMar w:top="1263" w:right="1368" w:bottom="1091" w:left="1424" w:header="0" w:footer="858" w:gutter="0"/>
          <w:pgNumType w:fmt="decimal"/>
          <w:cols w:space="720" w:num="1"/>
        </w:sectPr>
      </w:pPr>
    </w:p>
    <w:p w14:paraId="0893615B">
      <w:pPr>
        <w:spacing w:before="63" w:line="225" w:lineRule="auto"/>
        <w:ind w:left="2773"/>
        <w:rPr>
          <w:rFonts w:ascii="宋体" w:hAnsi="宋体" w:eastAsia="宋体" w:cs="宋体"/>
          <w:b/>
          <w:bCs/>
          <w:spacing w:val="3"/>
          <w:sz w:val="31"/>
          <w:szCs w:val="31"/>
        </w:rPr>
      </w:pPr>
      <w:r>
        <w:rPr>
          <w:rFonts w:ascii="宋体" w:hAnsi="宋体" w:eastAsia="宋体" w:cs="宋体"/>
          <w:b/>
          <w:bCs/>
          <w:spacing w:val="3"/>
          <w:sz w:val="31"/>
          <w:szCs w:val="31"/>
        </w:rPr>
        <w:t>第</w:t>
      </w:r>
      <w:r>
        <w:rPr>
          <w:rFonts w:hint="eastAsia" w:ascii="宋体" w:hAnsi="宋体" w:eastAsia="宋体" w:cs="宋体"/>
          <w:b/>
          <w:bCs/>
          <w:spacing w:val="3"/>
          <w:sz w:val="31"/>
          <w:szCs w:val="31"/>
          <w:lang w:val="en-US" w:eastAsia="zh-CN"/>
        </w:rPr>
        <w:t>一</w:t>
      </w:r>
      <w:r>
        <w:rPr>
          <w:rFonts w:ascii="宋体" w:hAnsi="宋体" w:eastAsia="宋体" w:cs="宋体"/>
          <w:b/>
          <w:bCs/>
          <w:spacing w:val="3"/>
          <w:sz w:val="31"/>
          <w:szCs w:val="31"/>
        </w:rPr>
        <w:t>部分</w:t>
      </w:r>
      <w:r>
        <w:rPr>
          <w:rFonts w:ascii="宋体" w:hAnsi="宋体" w:eastAsia="宋体" w:cs="宋体"/>
          <w:spacing w:val="22"/>
          <w:sz w:val="31"/>
          <w:szCs w:val="31"/>
        </w:rPr>
        <w:t xml:space="preserve"> </w:t>
      </w:r>
      <w:r>
        <w:rPr>
          <w:rFonts w:ascii="宋体" w:hAnsi="宋体" w:eastAsia="宋体" w:cs="宋体"/>
          <w:b/>
          <w:bCs/>
          <w:spacing w:val="3"/>
          <w:sz w:val="31"/>
          <w:szCs w:val="31"/>
        </w:rPr>
        <w:t>资格证明文件</w:t>
      </w:r>
    </w:p>
    <w:p w14:paraId="18A96FF4">
      <w:pPr>
        <w:spacing w:before="180" w:line="302" w:lineRule="auto"/>
        <w:ind w:firstLine="483"/>
        <w:jc w:val="both"/>
        <w:rPr>
          <w:rFonts w:ascii="宋体" w:hAnsi="宋体" w:eastAsia="宋体" w:cs="宋体"/>
          <w:sz w:val="24"/>
          <w:szCs w:val="24"/>
        </w:rPr>
      </w:pPr>
      <w:r>
        <w:rPr>
          <w:rFonts w:ascii="宋体" w:hAnsi="宋体" w:eastAsia="宋体" w:cs="宋体"/>
          <w:sz w:val="24"/>
          <w:szCs w:val="24"/>
        </w:rPr>
        <w:t>投标人按“</w:t>
      </w:r>
      <w:r>
        <w:rPr>
          <w:rFonts w:hint="eastAsia" w:ascii="宋体" w:hAnsi="宋体" w:eastAsia="宋体" w:cs="宋体"/>
          <w:sz w:val="24"/>
          <w:szCs w:val="24"/>
          <w:lang w:val="en-US" w:eastAsia="zh-CN"/>
        </w:rPr>
        <w:t>招标文件资格要求</w:t>
      </w:r>
      <w:r>
        <w:rPr>
          <w:rFonts w:ascii="宋体" w:hAnsi="宋体" w:eastAsia="宋体" w:cs="宋体"/>
          <w:sz w:val="24"/>
          <w:szCs w:val="24"/>
        </w:rPr>
        <w:t>”逐一提供全部资料</w:t>
      </w:r>
      <w:r>
        <w:rPr>
          <w:rFonts w:ascii="宋体" w:hAnsi="宋体" w:eastAsia="宋体" w:cs="宋体"/>
          <w:spacing w:val="-1"/>
          <w:sz w:val="24"/>
          <w:szCs w:val="24"/>
        </w:rPr>
        <w:t>，缺少其中</w:t>
      </w:r>
      <w:r>
        <w:rPr>
          <w:rFonts w:ascii="宋体" w:hAnsi="宋体" w:eastAsia="宋体" w:cs="宋体"/>
          <w:spacing w:val="-2"/>
          <w:sz w:val="24"/>
          <w:szCs w:val="24"/>
        </w:rPr>
        <w:t>任何一项，其投标文件将被视为</w:t>
      </w:r>
      <w:r>
        <w:rPr>
          <w:rFonts w:ascii="宋体" w:hAnsi="宋体" w:eastAsia="宋体" w:cs="宋体"/>
          <w:b/>
          <w:bCs/>
          <w:spacing w:val="-2"/>
          <w:sz w:val="24"/>
          <w:szCs w:val="24"/>
        </w:rPr>
        <w:t>无效文件</w:t>
      </w:r>
      <w:r>
        <w:rPr>
          <w:rFonts w:ascii="宋体" w:hAnsi="宋体" w:eastAsia="宋体" w:cs="宋体"/>
          <w:spacing w:val="-2"/>
          <w:sz w:val="24"/>
          <w:szCs w:val="24"/>
        </w:rPr>
        <w:t>。其中，《法定代表人证明书》、《法定代表人授权委托书》（如有）、《书面声明函》、</w:t>
      </w:r>
      <w:r>
        <w:rPr>
          <w:rFonts w:hint="eastAsia" w:ascii="宋体" w:hAnsi="宋体" w:eastAsia="宋体" w:cs="宋体"/>
          <w:spacing w:val="-2"/>
          <w:sz w:val="24"/>
          <w:szCs w:val="24"/>
          <w:lang w:eastAsia="zh-CN"/>
        </w:rPr>
        <w:t>《</w:t>
      </w:r>
      <w:r>
        <w:rPr>
          <w:rFonts w:ascii="宋体" w:hAnsi="宋体" w:eastAsia="宋体" w:cs="宋体"/>
          <w:spacing w:val="-2"/>
          <w:sz w:val="24"/>
          <w:szCs w:val="24"/>
        </w:rPr>
        <w:t>企业控股关联关系说明</w:t>
      </w:r>
      <w:r>
        <w:rPr>
          <w:rFonts w:hint="eastAsia" w:ascii="宋体" w:hAnsi="宋体" w:eastAsia="宋体" w:cs="宋体"/>
          <w:spacing w:val="-2"/>
          <w:sz w:val="24"/>
          <w:szCs w:val="24"/>
          <w:lang w:eastAsia="zh-CN"/>
        </w:rPr>
        <w:t>》</w:t>
      </w:r>
      <w:r>
        <w:rPr>
          <w:rFonts w:ascii="宋体" w:hAnsi="宋体" w:eastAsia="宋体" w:cs="宋体"/>
          <w:spacing w:val="-2"/>
          <w:sz w:val="24"/>
          <w:szCs w:val="24"/>
        </w:rPr>
        <w:t>《榆林市政府采购服务类项目供应商信用承诺书》、《投标信用承诺》、《投标人信用承诺》、《投标人委托代理人员信用承诺</w:t>
      </w:r>
      <w:r>
        <w:rPr>
          <w:rFonts w:ascii="宋体" w:hAnsi="宋体" w:eastAsia="宋体" w:cs="宋体"/>
          <w:spacing w:val="-1"/>
          <w:sz w:val="24"/>
          <w:szCs w:val="24"/>
        </w:rPr>
        <w:t>书》（如有）应按下文给定格式填写，否则按</w:t>
      </w:r>
      <w:r>
        <w:rPr>
          <w:rFonts w:ascii="宋体" w:hAnsi="宋体" w:eastAsia="宋体" w:cs="宋体"/>
          <w:b/>
          <w:bCs/>
          <w:spacing w:val="-1"/>
          <w:sz w:val="24"/>
          <w:szCs w:val="24"/>
        </w:rPr>
        <w:t>无效处理</w:t>
      </w:r>
      <w:r>
        <w:rPr>
          <w:rFonts w:ascii="宋体" w:hAnsi="宋体" w:eastAsia="宋体" w:cs="宋体"/>
          <w:spacing w:val="-1"/>
          <w:sz w:val="24"/>
          <w:szCs w:val="24"/>
        </w:rPr>
        <w:t>。</w:t>
      </w:r>
    </w:p>
    <w:p w14:paraId="0DEADA8D">
      <w:pPr>
        <w:pStyle w:val="4"/>
        <w:spacing w:line="339" w:lineRule="auto"/>
      </w:pPr>
    </w:p>
    <w:p w14:paraId="3392C599">
      <w:pPr>
        <w:pStyle w:val="4"/>
        <w:spacing w:line="339" w:lineRule="auto"/>
      </w:pPr>
    </w:p>
    <w:p w14:paraId="302B50BA">
      <w:pPr>
        <w:pStyle w:val="4"/>
        <w:spacing w:line="339" w:lineRule="auto"/>
      </w:pPr>
    </w:p>
    <w:p w14:paraId="11FD59DB">
      <w:pPr>
        <w:pStyle w:val="4"/>
        <w:spacing w:line="339" w:lineRule="auto"/>
      </w:pPr>
    </w:p>
    <w:p w14:paraId="4DF88CD1">
      <w:pPr>
        <w:pStyle w:val="4"/>
        <w:spacing w:line="339" w:lineRule="auto"/>
      </w:pPr>
    </w:p>
    <w:p w14:paraId="2822F740">
      <w:pPr>
        <w:pStyle w:val="4"/>
        <w:spacing w:line="339" w:lineRule="auto"/>
      </w:pPr>
    </w:p>
    <w:p w14:paraId="0FEC633A">
      <w:pPr>
        <w:pStyle w:val="4"/>
        <w:spacing w:line="339" w:lineRule="auto"/>
      </w:pPr>
    </w:p>
    <w:p w14:paraId="2DF55CD6">
      <w:pPr>
        <w:pStyle w:val="4"/>
        <w:spacing w:line="339" w:lineRule="auto"/>
      </w:pPr>
    </w:p>
    <w:p w14:paraId="70C7DA49">
      <w:pPr>
        <w:pStyle w:val="4"/>
        <w:spacing w:line="339" w:lineRule="auto"/>
      </w:pPr>
    </w:p>
    <w:p w14:paraId="43530AFA">
      <w:pPr>
        <w:pStyle w:val="4"/>
        <w:spacing w:line="339" w:lineRule="auto"/>
      </w:pPr>
    </w:p>
    <w:p w14:paraId="1139EDF5">
      <w:pPr>
        <w:pStyle w:val="4"/>
        <w:spacing w:line="339" w:lineRule="auto"/>
      </w:pPr>
    </w:p>
    <w:p w14:paraId="0AC351FE">
      <w:pPr>
        <w:pStyle w:val="4"/>
        <w:spacing w:line="339" w:lineRule="auto"/>
      </w:pPr>
    </w:p>
    <w:p w14:paraId="4188C23D">
      <w:pPr>
        <w:pStyle w:val="4"/>
        <w:spacing w:line="339" w:lineRule="auto"/>
      </w:pPr>
    </w:p>
    <w:p w14:paraId="052BAF6D">
      <w:pPr>
        <w:pStyle w:val="4"/>
        <w:spacing w:line="339" w:lineRule="auto"/>
      </w:pPr>
    </w:p>
    <w:p w14:paraId="67A8A3A5">
      <w:pPr>
        <w:pStyle w:val="4"/>
        <w:spacing w:line="339" w:lineRule="auto"/>
      </w:pPr>
    </w:p>
    <w:p w14:paraId="764AEBC1">
      <w:pPr>
        <w:pStyle w:val="4"/>
        <w:spacing w:line="339" w:lineRule="auto"/>
      </w:pPr>
    </w:p>
    <w:p w14:paraId="483779EC">
      <w:pPr>
        <w:pStyle w:val="4"/>
        <w:spacing w:line="339" w:lineRule="auto"/>
      </w:pPr>
    </w:p>
    <w:p w14:paraId="05F0C316">
      <w:pPr>
        <w:pStyle w:val="4"/>
        <w:spacing w:line="339" w:lineRule="auto"/>
      </w:pPr>
    </w:p>
    <w:p w14:paraId="66C603D6">
      <w:pPr>
        <w:pStyle w:val="4"/>
        <w:spacing w:line="339" w:lineRule="auto"/>
      </w:pPr>
    </w:p>
    <w:p w14:paraId="7A16DDD2">
      <w:pPr>
        <w:pStyle w:val="4"/>
        <w:spacing w:line="339" w:lineRule="auto"/>
      </w:pPr>
    </w:p>
    <w:p w14:paraId="0F045B18">
      <w:pPr>
        <w:pStyle w:val="4"/>
        <w:spacing w:line="339" w:lineRule="auto"/>
      </w:pPr>
    </w:p>
    <w:p w14:paraId="1944784F">
      <w:pPr>
        <w:pStyle w:val="4"/>
        <w:spacing w:line="339" w:lineRule="auto"/>
      </w:pPr>
    </w:p>
    <w:p w14:paraId="01137479">
      <w:pPr>
        <w:pStyle w:val="4"/>
        <w:spacing w:line="339" w:lineRule="auto"/>
      </w:pPr>
    </w:p>
    <w:p w14:paraId="606FC15D">
      <w:pPr>
        <w:pStyle w:val="4"/>
        <w:spacing w:line="339" w:lineRule="auto"/>
      </w:pPr>
    </w:p>
    <w:p w14:paraId="29EF9E91">
      <w:pPr>
        <w:pStyle w:val="4"/>
        <w:spacing w:line="339" w:lineRule="auto"/>
      </w:pPr>
    </w:p>
    <w:p w14:paraId="4F00AFE7">
      <w:pPr>
        <w:pStyle w:val="4"/>
        <w:spacing w:line="339" w:lineRule="auto"/>
      </w:pPr>
    </w:p>
    <w:p w14:paraId="059EBD96">
      <w:pPr>
        <w:pStyle w:val="4"/>
        <w:spacing w:line="339" w:lineRule="auto"/>
      </w:pPr>
    </w:p>
    <w:p w14:paraId="5895577C">
      <w:pPr>
        <w:pStyle w:val="4"/>
        <w:spacing w:line="339" w:lineRule="auto"/>
      </w:pPr>
    </w:p>
    <w:p w14:paraId="3F0F28CB">
      <w:pPr>
        <w:pStyle w:val="4"/>
        <w:spacing w:line="339" w:lineRule="auto"/>
      </w:pPr>
    </w:p>
    <w:p w14:paraId="7A8F383D">
      <w:pPr>
        <w:pStyle w:val="4"/>
        <w:spacing w:line="339" w:lineRule="auto"/>
      </w:pPr>
    </w:p>
    <w:p w14:paraId="79A8E6A4">
      <w:pPr>
        <w:pStyle w:val="4"/>
        <w:spacing w:line="339" w:lineRule="auto"/>
      </w:pPr>
    </w:p>
    <w:p w14:paraId="685B7E6E">
      <w:pPr>
        <w:pStyle w:val="4"/>
        <w:spacing w:line="339" w:lineRule="auto"/>
      </w:pPr>
    </w:p>
    <w:p w14:paraId="5A652A5B">
      <w:pPr>
        <w:pStyle w:val="4"/>
        <w:spacing w:line="339" w:lineRule="auto"/>
      </w:pPr>
    </w:p>
    <w:p w14:paraId="2348E564">
      <w:pPr>
        <w:pStyle w:val="4"/>
        <w:spacing w:line="339" w:lineRule="auto"/>
      </w:pPr>
    </w:p>
    <w:p w14:paraId="3D6FC44F">
      <w:pPr>
        <w:spacing w:before="56" w:line="219" w:lineRule="auto"/>
        <w:ind w:left="3632"/>
        <w:rPr>
          <w:rFonts w:ascii="宋体" w:hAnsi="宋体" w:eastAsia="宋体" w:cs="宋体"/>
          <w:sz w:val="28"/>
          <w:szCs w:val="28"/>
        </w:rPr>
      </w:pPr>
      <w:r>
        <w:rPr>
          <w:rFonts w:ascii="宋体" w:hAnsi="宋体" w:eastAsia="宋体" w:cs="宋体"/>
          <w:b/>
          <w:bCs/>
          <w:spacing w:val="-4"/>
          <w:sz w:val="28"/>
          <w:szCs w:val="28"/>
        </w:rPr>
        <w:t>法定代表人证明书</w:t>
      </w:r>
    </w:p>
    <w:tbl>
      <w:tblPr>
        <w:tblStyle w:val="13"/>
        <w:tblW w:w="94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1903"/>
        <w:gridCol w:w="2306"/>
        <w:gridCol w:w="178"/>
        <w:gridCol w:w="2103"/>
        <w:gridCol w:w="2112"/>
      </w:tblGrid>
      <w:tr w14:paraId="675FC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484" w:type="dxa"/>
            <w:gridSpan w:val="6"/>
            <w:vAlign w:val="top"/>
          </w:tcPr>
          <w:p w14:paraId="79ADE38E">
            <w:pPr>
              <w:pStyle w:val="12"/>
              <w:spacing w:before="183" w:line="219" w:lineRule="auto"/>
              <w:ind w:left="116"/>
              <w:rPr>
                <w:rFonts w:hint="eastAsia" w:eastAsia="宋体"/>
                <w:sz w:val="24"/>
                <w:szCs w:val="24"/>
                <w:lang w:eastAsia="zh-CN"/>
              </w:rPr>
            </w:pPr>
            <w:r>
              <w:rPr>
                <w:spacing w:val="-1"/>
                <w:sz w:val="24"/>
                <w:szCs w:val="24"/>
              </w:rPr>
              <w:t>致：</w:t>
            </w:r>
            <w:r>
              <w:rPr>
                <w:rFonts w:hint="eastAsia"/>
                <w:spacing w:val="-1"/>
                <w:sz w:val="24"/>
                <w:szCs w:val="24"/>
                <w:lang w:eastAsia="zh-CN"/>
              </w:rPr>
              <w:t>榆林市榆阳区长城路街道办事处</w:t>
            </w:r>
          </w:p>
        </w:tc>
      </w:tr>
      <w:tr w14:paraId="20EA1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82" w:type="dxa"/>
            <w:vMerge w:val="restart"/>
            <w:tcBorders>
              <w:bottom w:val="nil"/>
            </w:tcBorders>
            <w:textDirection w:val="tbRlV"/>
            <w:vAlign w:val="top"/>
          </w:tcPr>
          <w:p w14:paraId="6B234E43">
            <w:pPr>
              <w:pStyle w:val="12"/>
              <w:spacing w:before="319" w:line="211" w:lineRule="auto"/>
              <w:ind w:left="735"/>
              <w:rPr>
                <w:sz w:val="24"/>
                <w:szCs w:val="24"/>
              </w:rPr>
            </w:pPr>
            <w:r>
              <w:rPr>
                <w:spacing w:val="-1"/>
                <w:sz w:val="24"/>
                <w:szCs w:val="24"/>
              </w:rPr>
              <w:t>企</w:t>
            </w:r>
            <w:r>
              <w:rPr>
                <w:spacing w:val="13"/>
                <w:sz w:val="24"/>
                <w:szCs w:val="24"/>
              </w:rPr>
              <w:t xml:space="preserve">   </w:t>
            </w:r>
            <w:r>
              <w:rPr>
                <w:spacing w:val="-1"/>
                <w:sz w:val="24"/>
                <w:szCs w:val="24"/>
              </w:rPr>
              <w:t>业</w:t>
            </w:r>
            <w:r>
              <w:rPr>
                <w:spacing w:val="14"/>
                <w:sz w:val="24"/>
                <w:szCs w:val="24"/>
              </w:rPr>
              <w:t xml:space="preserve">   </w:t>
            </w:r>
            <w:r>
              <w:rPr>
                <w:spacing w:val="-1"/>
                <w:sz w:val="24"/>
                <w:szCs w:val="24"/>
              </w:rPr>
              <w:t>法</w:t>
            </w:r>
            <w:r>
              <w:rPr>
                <w:spacing w:val="14"/>
                <w:sz w:val="24"/>
                <w:szCs w:val="24"/>
              </w:rPr>
              <w:t xml:space="preserve">   </w:t>
            </w:r>
            <w:r>
              <w:rPr>
                <w:spacing w:val="-1"/>
                <w:sz w:val="24"/>
                <w:szCs w:val="24"/>
              </w:rPr>
              <w:t>人</w:t>
            </w:r>
          </w:p>
        </w:tc>
        <w:tc>
          <w:tcPr>
            <w:tcW w:w="1903" w:type="dxa"/>
            <w:vAlign w:val="top"/>
          </w:tcPr>
          <w:p w14:paraId="2D92BFF5">
            <w:pPr>
              <w:pStyle w:val="12"/>
              <w:spacing w:before="181" w:line="221" w:lineRule="auto"/>
              <w:ind w:left="481"/>
              <w:rPr>
                <w:sz w:val="24"/>
                <w:szCs w:val="24"/>
              </w:rPr>
            </w:pPr>
            <w:r>
              <w:rPr>
                <w:spacing w:val="-4"/>
                <w:sz w:val="24"/>
                <w:szCs w:val="24"/>
              </w:rPr>
              <w:t>企业名称</w:t>
            </w:r>
          </w:p>
        </w:tc>
        <w:tc>
          <w:tcPr>
            <w:tcW w:w="6699" w:type="dxa"/>
            <w:gridSpan w:val="4"/>
            <w:vAlign w:val="top"/>
          </w:tcPr>
          <w:p w14:paraId="5B6003A8">
            <w:pPr>
              <w:rPr>
                <w:rFonts w:ascii="Arial"/>
                <w:sz w:val="21"/>
              </w:rPr>
            </w:pPr>
          </w:p>
        </w:tc>
      </w:tr>
      <w:tr w14:paraId="44236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82" w:type="dxa"/>
            <w:vMerge w:val="continue"/>
            <w:tcBorders>
              <w:top w:val="nil"/>
              <w:bottom w:val="nil"/>
            </w:tcBorders>
            <w:textDirection w:val="tbRlV"/>
            <w:vAlign w:val="top"/>
          </w:tcPr>
          <w:p w14:paraId="6AF9549F">
            <w:pPr>
              <w:rPr>
                <w:rFonts w:ascii="Arial"/>
                <w:sz w:val="21"/>
              </w:rPr>
            </w:pPr>
          </w:p>
        </w:tc>
        <w:tc>
          <w:tcPr>
            <w:tcW w:w="1903" w:type="dxa"/>
            <w:vAlign w:val="top"/>
          </w:tcPr>
          <w:p w14:paraId="3F867EA6">
            <w:pPr>
              <w:pStyle w:val="12"/>
              <w:spacing w:before="182" w:line="220" w:lineRule="auto"/>
              <w:ind w:left="478"/>
              <w:rPr>
                <w:sz w:val="24"/>
                <w:szCs w:val="24"/>
              </w:rPr>
            </w:pPr>
            <w:r>
              <w:rPr>
                <w:spacing w:val="-3"/>
                <w:sz w:val="24"/>
                <w:szCs w:val="24"/>
              </w:rPr>
              <w:t>法定地址</w:t>
            </w:r>
          </w:p>
        </w:tc>
        <w:tc>
          <w:tcPr>
            <w:tcW w:w="6699" w:type="dxa"/>
            <w:gridSpan w:val="4"/>
            <w:vAlign w:val="top"/>
          </w:tcPr>
          <w:p w14:paraId="5A1ABEDC">
            <w:pPr>
              <w:rPr>
                <w:rFonts w:ascii="Arial"/>
                <w:sz w:val="21"/>
              </w:rPr>
            </w:pPr>
          </w:p>
        </w:tc>
      </w:tr>
      <w:tr w14:paraId="7F639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82" w:type="dxa"/>
            <w:vMerge w:val="continue"/>
            <w:tcBorders>
              <w:top w:val="nil"/>
              <w:bottom w:val="nil"/>
            </w:tcBorders>
            <w:textDirection w:val="tbRlV"/>
            <w:vAlign w:val="top"/>
          </w:tcPr>
          <w:p w14:paraId="36E731A5">
            <w:pPr>
              <w:rPr>
                <w:rFonts w:ascii="Arial"/>
                <w:sz w:val="21"/>
              </w:rPr>
            </w:pPr>
          </w:p>
        </w:tc>
        <w:tc>
          <w:tcPr>
            <w:tcW w:w="1903" w:type="dxa"/>
            <w:vAlign w:val="top"/>
          </w:tcPr>
          <w:p w14:paraId="39DEA264">
            <w:pPr>
              <w:pStyle w:val="12"/>
              <w:spacing w:before="183" w:line="219" w:lineRule="auto"/>
              <w:ind w:left="495"/>
              <w:rPr>
                <w:sz w:val="24"/>
                <w:szCs w:val="24"/>
              </w:rPr>
            </w:pPr>
            <w:r>
              <w:rPr>
                <w:spacing w:val="-7"/>
                <w:sz w:val="24"/>
                <w:szCs w:val="24"/>
              </w:rPr>
              <w:t>邮政编码</w:t>
            </w:r>
          </w:p>
        </w:tc>
        <w:tc>
          <w:tcPr>
            <w:tcW w:w="6699" w:type="dxa"/>
            <w:gridSpan w:val="4"/>
            <w:vAlign w:val="top"/>
          </w:tcPr>
          <w:p w14:paraId="13576A93">
            <w:pPr>
              <w:rPr>
                <w:rFonts w:ascii="Arial"/>
                <w:sz w:val="21"/>
              </w:rPr>
            </w:pPr>
          </w:p>
        </w:tc>
      </w:tr>
      <w:tr w14:paraId="305C0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82" w:type="dxa"/>
            <w:vMerge w:val="continue"/>
            <w:tcBorders>
              <w:top w:val="nil"/>
              <w:bottom w:val="nil"/>
            </w:tcBorders>
            <w:textDirection w:val="tbRlV"/>
            <w:vAlign w:val="top"/>
          </w:tcPr>
          <w:p w14:paraId="29D6E3DF">
            <w:pPr>
              <w:rPr>
                <w:rFonts w:ascii="Arial"/>
                <w:sz w:val="21"/>
              </w:rPr>
            </w:pPr>
          </w:p>
        </w:tc>
        <w:tc>
          <w:tcPr>
            <w:tcW w:w="1903" w:type="dxa"/>
            <w:vAlign w:val="top"/>
          </w:tcPr>
          <w:p w14:paraId="5B053EB5">
            <w:pPr>
              <w:pStyle w:val="12"/>
              <w:spacing w:before="182" w:line="219" w:lineRule="auto"/>
              <w:ind w:left="240"/>
              <w:rPr>
                <w:sz w:val="24"/>
                <w:szCs w:val="24"/>
              </w:rPr>
            </w:pPr>
            <w:r>
              <w:rPr>
                <w:spacing w:val="-3"/>
                <w:sz w:val="24"/>
                <w:szCs w:val="24"/>
              </w:rPr>
              <w:t>工商登记机关</w:t>
            </w:r>
          </w:p>
        </w:tc>
        <w:tc>
          <w:tcPr>
            <w:tcW w:w="6699" w:type="dxa"/>
            <w:gridSpan w:val="4"/>
            <w:vAlign w:val="top"/>
          </w:tcPr>
          <w:p w14:paraId="49D0ABB0">
            <w:pPr>
              <w:rPr>
                <w:rFonts w:ascii="Arial"/>
                <w:sz w:val="21"/>
              </w:rPr>
            </w:pPr>
          </w:p>
        </w:tc>
      </w:tr>
      <w:tr w14:paraId="780DA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82" w:type="dxa"/>
            <w:vMerge w:val="continue"/>
            <w:tcBorders>
              <w:top w:val="nil"/>
              <w:bottom w:val="nil"/>
            </w:tcBorders>
            <w:textDirection w:val="tbRlV"/>
            <w:vAlign w:val="top"/>
          </w:tcPr>
          <w:p w14:paraId="1635448C">
            <w:pPr>
              <w:rPr>
                <w:rFonts w:ascii="Arial"/>
                <w:sz w:val="21"/>
              </w:rPr>
            </w:pPr>
          </w:p>
        </w:tc>
        <w:tc>
          <w:tcPr>
            <w:tcW w:w="1903" w:type="dxa"/>
            <w:vAlign w:val="top"/>
          </w:tcPr>
          <w:p w14:paraId="2D483E28">
            <w:pPr>
              <w:pStyle w:val="12"/>
              <w:spacing w:before="216" w:line="219" w:lineRule="auto"/>
              <w:ind w:left="236"/>
              <w:rPr>
                <w:sz w:val="24"/>
                <w:szCs w:val="24"/>
              </w:rPr>
            </w:pPr>
            <w:r>
              <w:rPr>
                <w:spacing w:val="-2"/>
                <w:sz w:val="24"/>
                <w:szCs w:val="24"/>
              </w:rPr>
              <w:t>税务登记机关</w:t>
            </w:r>
          </w:p>
        </w:tc>
        <w:tc>
          <w:tcPr>
            <w:tcW w:w="6699" w:type="dxa"/>
            <w:gridSpan w:val="4"/>
            <w:vAlign w:val="top"/>
          </w:tcPr>
          <w:p w14:paraId="2D6B9586">
            <w:pPr>
              <w:rPr>
                <w:rFonts w:ascii="Arial"/>
                <w:sz w:val="21"/>
              </w:rPr>
            </w:pPr>
          </w:p>
        </w:tc>
      </w:tr>
      <w:tr w14:paraId="5649C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82" w:type="dxa"/>
            <w:vMerge w:val="continue"/>
            <w:tcBorders>
              <w:top w:val="nil"/>
            </w:tcBorders>
            <w:textDirection w:val="tbRlV"/>
            <w:vAlign w:val="top"/>
          </w:tcPr>
          <w:p w14:paraId="4530A0D2">
            <w:pPr>
              <w:rPr>
                <w:rFonts w:ascii="Arial"/>
                <w:sz w:val="21"/>
              </w:rPr>
            </w:pPr>
          </w:p>
        </w:tc>
        <w:tc>
          <w:tcPr>
            <w:tcW w:w="1903" w:type="dxa"/>
            <w:vAlign w:val="top"/>
          </w:tcPr>
          <w:p w14:paraId="11D69488">
            <w:pPr>
              <w:pStyle w:val="12"/>
              <w:spacing w:before="184" w:line="219" w:lineRule="auto"/>
              <w:ind w:left="236"/>
              <w:rPr>
                <w:sz w:val="24"/>
                <w:szCs w:val="24"/>
              </w:rPr>
            </w:pPr>
            <w:r>
              <w:rPr>
                <w:spacing w:val="-2"/>
                <w:sz w:val="24"/>
                <w:szCs w:val="24"/>
              </w:rPr>
              <w:t>机构代码证号</w:t>
            </w:r>
          </w:p>
        </w:tc>
        <w:tc>
          <w:tcPr>
            <w:tcW w:w="6699" w:type="dxa"/>
            <w:gridSpan w:val="4"/>
            <w:vAlign w:val="top"/>
          </w:tcPr>
          <w:p w14:paraId="2B6B1262">
            <w:pPr>
              <w:rPr>
                <w:rFonts w:ascii="Arial"/>
                <w:sz w:val="21"/>
              </w:rPr>
            </w:pPr>
          </w:p>
        </w:tc>
      </w:tr>
      <w:tr w14:paraId="16486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82" w:type="dxa"/>
            <w:vMerge w:val="restart"/>
            <w:tcBorders>
              <w:bottom w:val="nil"/>
            </w:tcBorders>
            <w:vAlign w:val="top"/>
          </w:tcPr>
          <w:p w14:paraId="0F3122D0">
            <w:pPr>
              <w:spacing w:line="374" w:lineRule="auto"/>
              <w:rPr>
                <w:rFonts w:ascii="Arial"/>
                <w:sz w:val="21"/>
              </w:rPr>
            </w:pPr>
          </w:p>
          <w:p w14:paraId="71408C01">
            <w:pPr>
              <w:pStyle w:val="12"/>
              <w:spacing w:before="78" w:line="220" w:lineRule="auto"/>
              <w:ind w:left="208"/>
              <w:rPr>
                <w:sz w:val="24"/>
                <w:szCs w:val="24"/>
              </w:rPr>
            </w:pPr>
            <w:r>
              <w:rPr>
                <w:spacing w:val="-6"/>
                <w:sz w:val="24"/>
                <w:szCs w:val="24"/>
              </w:rPr>
              <w:t>法定</w:t>
            </w:r>
          </w:p>
          <w:p w14:paraId="70C77B12">
            <w:pPr>
              <w:pStyle w:val="12"/>
              <w:spacing w:before="35" w:line="219" w:lineRule="auto"/>
              <w:ind w:left="206"/>
              <w:rPr>
                <w:sz w:val="24"/>
                <w:szCs w:val="24"/>
              </w:rPr>
            </w:pPr>
            <w:r>
              <w:rPr>
                <w:spacing w:val="-5"/>
                <w:sz w:val="24"/>
                <w:szCs w:val="24"/>
              </w:rPr>
              <w:t>代表</w:t>
            </w:r>
          </w:p>
          <w:p w14:paraId="1B6FA704">
            <w:pPr>
              <w:pStyle w:val="12"/>
              <w:spacing w:before="34" w:line="222" w:lineRule="auto"/>
              <w:ind w:left="329"/>
              <w:rPr>
                <w:sz w:val="24"/>
                <w:szCs w:val="24"/>
              </w:rPr>
            </w:pPr>
            <w:r>
              <w:rPr>
                <w:sz w:val="24"/>
                <w:szCs w:val="24"/>
              </w:rPr>
              <w:t>人</w:t>
            </w:r>
          </w:p>
        </w:tc>
        <w:tc>
          <w:tcPr>
            <w:tcW w:w="1903" w:type="dxa"/>
            <w:vAlign w:val="top"/>
          </w:tcPr>
          <w:p w14:paraId="386C3C5E">
            <w:pPr>
              <w:pStyle w:val="12"/>
              <w:spacing w:before="184" w:line="219" w:lineRule="auto"/>
              <w:ind w:left="717"/>
              <w:rPr>
                <w:sz w:val="24"/>
                <w:szCs w:val="24"/>
              </w:rPr>
            </w:pPr>
            <w:r>
              <w:rPr>
                <w:spacing w:val="-5"/>
                <w:sz w:val="24"/>
                <w:szCs w:val="24"/>
              </w:rPr>
              <w:t>姓名</w:t>
            </w:r>
          </w:p>
        </w:tc>
        <w:tc>
          <w:tcPr>
            <w:tcW w:w="2484" w:type="dxa"/>
            <w:gridSpan w:val="2"/>
            <w:vAlign w:val="top"/>
          </w:tcPr>
          <w:p w14:paraId="2755F9D2">
            <w:pPr>
              <w:rPr>
                <w:rFonts w:ascii="Arial"/>
                <w:sz w:val="21"/>
              </w:rPr>
            </w:pPr>
          </w:p>
        </w:tc>
        <w:tc>
          <w:tcPr>
            <w:tcW w:w="2103" w:type="dxa"/>
            <w:vAlign w:val="top"/>
          </w:tcPr>
          <w:p w14:paraId="32CCA598">
            <w:pPr>
              <w:pStyle w:val="12"/>
              <w:spacing w:before="183" w:line="220" w:lineRule="auto"/>
              <w:ind w:left="821"/>
              <w:rPr>
                <w:sz w:val="24"/>
                <w:szCs w:val="24"/>
              </w:rPr>
            </w:pPr>
            <w:r>
              <w:rPr>
                <w:spacing w:val="-7"/>
                <w:sz w:val="24"/>
                <w:szCs w:val="24"/>
              </w:rPr>
              <w:t>性别</w:t>
            </w:r>
          </w:p>
        </w:tc>
        <w:tc>
          <w:tcPr>
            <w:tcW w:w="2112" w:type="dxa"/>
            <w:vAlign w:val="top"/>
          </w:tcPr>
          <w:p w14:paraId="6CB4073B">
            <w:pPr>
              <w:rPr>
                <w:rFonts w:ascii="Arial"/>
                <w:sz w:val="21"/>
              </w:rPr>
            </w:pPr>
          </w:p>
        </w:tc>
      </w:tr>
      <w:tr w14:paraId="7DB5E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82" w:type="dxa"/>
            <w:vMerge w:val="continue"/>
            <w:tcBorders>
              <w:top w:val="nil"/>
              <w:bottom w:val="nil"/>
            </w:tcBorders>
            <w:vAlign w:val="top"/>
          </w:tcPr>
          <w:p w14:paraId="3BA840BA">
            <w:pPr>
              <w:rPr>
                <w:rFonts w:ascii="Arial"/>
                <w:sz w:val="21"/>
              </w:rPr>
            </w:pPr>
          </w:p>
        </w:tc>
        <w:tc>
          <w:tcPr>
            <w:tcW w:w="1903" w:type="dxa"/>
            <w:vAlign w:val="top"/>
          </w:tcPr>
          <w:p w14:paraId="2A540365">
            <w:pPr>
              <w:pStyle w:val="12"/>
              <w:spacing w:before="183" w:line="219" w:lineRule="auto"/>
              <w:ind w:left="718"/>
              <w:rPr>
                <w:sz w:val="24"/>
                <w:szCs w:val="24"/>
              </w:rPr>
            </w:pPr>
            <w:r>
              <w:rPr>
                <w:spacing w:val="-6"/>
                <w:sz w:val="24"/>
                <w:szCs w:val="24"/>
              </w:rPr>
              <w:t>职务</w:t>
            </w:r>
          </w:p>
        </w:tc>
        <w:tc>
          <w:tcPr>
            <w:tcW w:w="2484" w:type="dxa"/>
            <w:gridSpan w:val="2"/>
            <w:vAlign w:val="top"/>
          </w:tcPr>
          <w:p w14:paraId="52D17DDF">
            <w:pPr>
              <w:rPr>
                <w:rFonts w:ascii="Arial"/>
                <w:sz w:val="21"/>
              </w:rPr>
            </w:pPr>
          </w:p>
        </w:tc>
        <w:tc>
          <w:tcPr>
            <w:tcW w:w="2103" w:type="dxa"/>
            <w:vAlign w:val="top"/>
          </w:tcPr>
          <w:p w14:paraId="5E590388">
            <w:pPr>
              <w:pStyle w:val="12"/>
              <w:spacing w:before="183" w:line="221" w:lineRule="auto"/>
              <w:ind w:left="579"/>
              <w:rPr>
                <w:sz w:val="24"/>
                <w:szCs w:val="24"/>
              </w:rPr>
            </w:pPr>
            <w:r>
              <w:rPr>
                <w:spacing w:val="-3"/>
                <w:sz w:val="24"/>
                <w:szCs w:val="24"/>
              </w:rPr>
              <w:t>联系电话</w:t>
            </w:r>
          </w:p>
        </w:tc>
        <w:tc>
          <w:tcPr>
            <w:tcW w:w="2112" w:type="dxa"/>
            <w:vAlign w:val="top"/>
          </w:tcPr>
          <w:p w14:paraId="41848D5F">
            <w:pPr>
              <w:rPr>
                <w:rFonts w:ascii="Arial"/>
                <w:sz w:val="21"/>
              </w:rPr>
            </w:pPr>
          </w:p>
        </w:tc>
      </w:tr>
      <w:tr w14:paraId="4850C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82" w:type="dxa"/>
            <w:vMerge w:val="continue"/>
            <w:tcBorders>
              <w:top w:val="nil"/>
            </w:tcBorders>
            <w:vAlign w:val="top"/>
          </w:tcPr>
          <w:p w14:paraId="259D63D4">
            <w:pPr>
              <w:rPr>
                <w:rFonts w:ascii="Arial"/>
                <w:sz w:val="21"/>
              </w:rPr>
            </w:pPr>
          </w:p>
        </w:tc>
        <w:tc>
          <w:tcPr>
            <w:tcW w:w="1903" w:type="dxa"/>
            <w:vAlign w:val="top"/>
          </w:tcPr>
          <w:p w14:paraId="7C592D3B">
            <w:pPr>
              <w:pStyle w:val="12"/>
              <w:spacing w:before="184" w:line="219" w:lineRule="auto"/>
              <w:ind w:left="715"/>
              <w:rPr>
                <w:sz w:val="24"/>
                <w:szCs w:val="24"/>
              </w:rPr>
            </w:pPr>
            <w:r>
              <w:rPr>
                <w:spacing w:val="-4"/>
                <w:sz w:val="24"/>
                <w:szCs w:val="24"/>
              </w:rPr>
              <w:t>传真</w:t>
            </w:r>
          </w:p>
        </w:tc>
        <w:tc>
          <w:tcPr>
            <w:tcW w:w="6699" w:type="dxa"/>
            <w:gridSpan w:val="4"/>
            <w:vAlign w:val="top"/>
          </w:tcPr>
          <w:p w14:paraId="132B6731">
            <w:pPr>
              <w:rPr>
                <w:rFonts w:ascii="Arial"/>
                <w:sz w:val="21"/>
              </w:rPr>
            </w:pPr>
          </w:p>
        </w:tc>
      </w:tr>
      <w:tr w14:paraId="73CDB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3" w:hRule="atLeast"/>
        </w:trPr>
        <w:tc>
          <w:tcPr>
            <w:tcW w:w="882" w:type="dxa"/>
            <w:vMerge w:val="restart"/>
            <w:tcBorders>
              <w:bottom w:val="nil"/>
            </w:tcBorders>
            <w:vAlign w:val="top"/>
          </w:tcPr>
          <w:p w14:paraId="3A5BA394">
            <w:pPr>
              <w:spacing w:line="261" w:lineRule="auto"/>
              <w:rPr>
                <w:rFonts w:ascii="Arial"/>
                <w:sz w:val="21"/>
              </w:rPr>
            </w:pPr>
          </w:p>
          <w:p w14:paraId="755B72E0">
            <w:pPr>
              <w:spacing w:line="261" w:lineRule="auto"/>
              <w:rPr>
                <w:rFonts w:ascii="Arial"/>
                <w:sz w:val="21"/>
              </w:rPr>
            </w:pPr>
          </w:p>
          <w:p w14:paraId="0FA792C5">
            <w:pPr>
              <w:spacing w:line="261" w:lineRule="auto"/>
              <w:rPr>
                <w:rFonts w:ascii="Arial"/>
                <w:sz w:val="21"/>
              </w:rPr>
            </w:pPr>
          </w:p>
          <w:p w14:paraId="768AC2B9">
            <w:pPr>
              <w:spacing w:line="261" w:lineRule="auto"/>
              <w:rPr>
                <w:rFonts w:ascii="Arial"/>
                <w:sz w:val="21"/>
              </w:rPr>
            </w:pPr>
          </w:p>
          <w:p w14:paraId="14A96E0F">
            <w:pPr>
              <w:spacing w:line="261" w:lineRule="auto"/>
              <w:rPr>
                <w:rFonts w:ascii="Arial"/>
                <w:sz w:val="21"/>
              </w:rPr>
            </w:pPr>
          </w:p>
          <w:p w14:paraId="778F2D1F">
            <w:pPr>
              <w:spacing w:line="262" w:lineRule="auto"/>
              <w:rPr>
                <w:rFonts w:ascii="Arial"/>
                <w:sz w:val="21"/>
              </w:rPr>
            </w:pPr>
          </w:p>
          <w:p w14:paraId="131DAA06">
            <w:pPr>
              <w:spacing w:line="262" w:lineRule="auto"/>
              <w:rPr>
                <w:rFonts w:ascii="Arial"/>
                <w:sz w:val="21"/>
              </w:rPr>
            </w:pPr>
          </w:p>
          <w:p w14:paraId="7C2AEA89">
            <w:pPr>
              <w:pStyle w:val="12"/>
              <w:spacing w:before="78" w:line="220" w:lineRule="auto"/>
              <w:ind w:left="208"/>
              <w:rPr>
                <w:sz w:val="24"/>
                <w:szCs w:val="24"/>
              </w:rPr>
            </w:pPr>
            <w:r>
              <w:rPr>
                <w:spacing w:val="-6"/>
                <w:sz w:val="24"/>
                <w:szCs w:val="24"/>
              </w:rPr>
              <w:t>法定</w:t>
            </w:r>
          </w:p>
          <w:p w14:paraId="1165DA26">
            <w:pPr>
              <w:pStyle w:val="12"/>
              <w:spacing w:before="35" w:line="219" w:lineRule="auto"/>
              <w:ind w:left="206"/>
              <w:rPr>
                <w:sz w:val="24"/>
                <w:szCs w:val="24"/>
              </w:rPr>
            </w:pPr>
            <w:r>
              <w:rPr>
                <w:spacing w:val="-5"/>
                <w:sz w:val="24"/>
                <w:szCs w:val="24"/>
              </w:rPr>
              <w:t>代表</w:t>
            </w:r>
          </w:p>
          <w:p w14:paraId="47265684">
            <w:pPr>
              <w:pStyle w:val="12"/>
              <w:spacing w:before="34" w:line="219" w:lineRule="auto"/>
              <w:ind w:left="209"/>
              <w:rPr>
                <w:sz w:val="24"/>
                <w:szCs w:val="24"/>
              </w:rPr>
            </w:pPr>
            <w:r>
              <w:rPr>
                <w:spacing w:val="-6"/>
                <w:sz w:val="24"/>
                <w:szCs w:val="24"/>
              </w:rPr>
              <w:t>人身</w:t>
            </w:r>
          </w:p>
          <w:p w14:paraId="2926C930">
            <w:pPr>
              <w:pStyle w:val="12"/>
              <w:spacing w:before="34" w:line="219" w:lineRule="auto"/>
              <w:ind w:left="207"/>
              <w:rPr>
                <w:sz w:val="24"/>
                <w:szCs w:val="24"/>
              </w:rPr>
            </w:pPr>
            <w:r>
              <w:rPr>
                <w:spacing w:val="-5"/>
                <w:sz w:val="24"/>
                <w:szCs w:val="24"/>
              </w:rPr>
              <w:t>份证</w:t>
            </w:r>
          </w:p>
          <w:p w14:paraId="19D147C2">
            <w:pPr>
              <w:pStyle w:val="12"/>
              <w:spacing w:before="37" w:line="219" w:lineRule="auto"/>
              <w:ind w:left="213"/>
              <w:rPr>
                <w:sz w:val="24"/>
                <w:szCs w:val="24"/>
              </w:rPr>
            </w:pPr>
            <w:r>
              <w:rPr>
                <w:spacing w:val="-8"/>
                <w:sz w:val="24"/>
                <w:szCs w:val="24"/>
              </w:rPr>
              <w:t>复印</w:t>
            </w:r>
          </w:p>
          <w:p w14:paraId="362597C9">
            <w:pPr>
              <w:pStyle w:val="12"/>
              <w:spacing w:before="34" w:line="219" w:lineRule="auto"/>
              <w:ind w:left="326"/>
              <w:rPr>
                <w:sz w:val="24"/>
                <w:szCs w:val="24"/>
              </w:rPr>
            </w:pPr>
            <w:r>
              <w:rPr>
                <w:sz w:val="24"/>
                <w:szCs w:val="24"/>
              </w:rPr>
              <w:t>件</w:t>
            </w:r>
          </w:p>
        </w:tc>
        <w:tc>
          <w:tcPr>
            <w:tcW w:w="4209" w:type="dxa"/>
            <w:gridSpan w:val="2"/>
            <w:vMerge w:val="restart"/>
            <w:tcBorders>
              <w:bottom w:val="nil"/>
            </w:tcBorders>
            <w:vAlign w:val="top"/>
          </w:tcPr>
          <w:p w14:paraId="6B84CB0D">
            <w:pPr>
              <w:spacing w:line="262" w:lineRule="auto"/>
              <w:rPr>
                <w:rFonts w:ascii="Arial"/>
                <w:sz w:val="21"/>
              </w:rPr>
            </w:pPr>
          </w:p>
          <w:p w14:paraId="48D11A0A">
            <w:pPr>
              <w:spacing w:line="262" w:lineRule="auto"/>
              <w:rPr>
                <w:rFonts w:ascii="Arial"/>
                <w:sz w:val="21"/>
              </w:rPr>
            </w:pPr>
          </w:p>
          <w:p w14:paraId="7194D35F">
            <w:pPr>
              <w:spacing w:line="262" w:lineRule="auto"/>
              <w:rPr>
                <w:rFonts w:ascii="Arial"/>
                <w:sz w:val="21"/>
              </w:rPr>
            </w:pPr>
          </w:p>
          <w:p w14:paraId="46B0C918">
            <w:pPr>
              <w:spacing w:line="262" w:lineRule="auto"/>
              <w:rPr>
                <w:rFonts w:ascii="Arial"/>
                <w:sz w:val="21"/>
              </w:rPr>
            </w:pPr>
          </w:p>
          <w:p w14:paraId="78B37C25">
            <w:pPr>
              <w:spacing w:line="263" w:lineRule="auto"/>
              <w:rPr>
                <w:rFonts w:ascii="Arial"/>
                <w:sz w:val="21"/>
              </w:rPr>
            </w:pPr>
          </w:p>
          <w:p w14:paraId="4B78654E">
            <w:pPr>
              <w:spacing w:line="263" w:lineRule="auto"/>
              <w:rPr>
                <w:rFonts w:ascii="Arial"/>
                <w:sz w:val="21"/>
              </w:rPr>
            </w:pPr>
          </w:p>
          <w:p w14:paraId="07E6E5EC">
            <w:pPr>
              <w:spacing w:line="263" w:lineRule="auto"/>
              <w:rPr>
                <w:rFonts w:ascii="Arial"/>
                <w:sz w:val="21"/>
              </w:rPr>
            </w:pPr>
          </w:p>
          <w:p w14:paraId="5AFB3BBA">
            <w:pPr>
              <w:spacing w:line="263" w:lineRule="auto"/>
              <w:rPr>
                <w:rFonts w:ascii="Arial"/>
                <w:sz w:val="21"/>
              </w:rPr>
            </w:pPr>
          </w:p>
          <w:p w14:paraId="71F9567F">
            <w:pPr>
              <w:spacing w:line="263" w:lineRule="auto"/>
              <w:rPr>
                <w:rFonts w:ascii="Arial"/>
                <w:sz w:val="21"/>
              </w:rPr>
            </w:pPr>
          </w:p>
          <w:p w14:paraId="3E00564B">
            <w:pPr>
              <w:spacing w:line="263" w:lineRule="auto"/>
              <w:rPr>
                <w:rFonts w:ascii="Arial"/>
                <w:sz w:val="21"/>
              </w:rPr>
            </w:pPr>
          </w:p>
          <w:p w14:paraId="265EF019">
            <w:pPr>
              <w:pStyle w:val="12"/>
              <w:spacing w:before="78" w:line="219" w:lineRule="auto"/>
              <w:ind w:left="1520"/>
              <w:rPr>
                <w:sz w:val="24"/>
                <w:szCs w:val="24"/>
              </w:rPr>
            </w:pPr>
            <w:r>
              <w:rPr>
                <w:spacing w:val="-5"/>
                <w:sz w:val="24"/>
                <w:szCs w:val="24"/>
              </w:rPr>
              <w:t>（粘贴处）</w:t>
            </w:r>
          </w:p>
        </w:tc>
        <w:tc>
          <w:tcPr>
            <w:tcW w:w="4393" w:type="dxa"/>
            <w:gridSpan w:val="3"/>
            <w:vAlign w:val="top"/>
          </w:tcPr>
          <w:p w14:paraId="4DA96336">
            <w:pPr>
              <w:spacing w:line="293" w:lineRule="auto"/>
              <w:rPr>
                <w:rFonts w:ascii="Arial"/>
                <w:sz w:val="21"/>
              </w:rPr>
            </w:pPr>
          </w:p>
          <w:p w14:paraId="103DF06C">
            <w:pPr>
              <w:spacing w:line="293" w:lineRule="auto"/>
              <w:rPr>
                <w:rFonts w:ascii="Arial"/>
                <w:sz w:val="21"/>
              </w:rPr>
            </w:pPr>
          </w:p>
          <w:p w14:paraId="59720CD1">
            <w:pPr>
              <w:spacing w:line="293" w:lineRule="auto"/>
              <w:rPr>
                <w:rFonts w:ascii="Arial"/>
                <w:sz w:val="21"/>
              </w:rPr>
            </w:pPr>
          </w:p>
          <w:p w14:paraId="718C0A2F">
            <w:pPr>
              <w:pStyle w:val="12"/>
              <w:spacing w:before="78" w:line="219" w:lineRule="auto"/>
              <w:ind w:left="1122"/>
              <w:rPr>
                <w:sz w:val="24"/>
                <w:szCs w:val="24"/>
              </w:rPr>
            </w:pPr>
            <w:r>
              <w:rPr>
                <w:spacing w:val="-2"/>
                <w:sz w:val="24"/>
                <w:szCs w:val="24"/>
              </w:rPr>
              <w:t>法定代表人（签章）</w:t>
            </w:r>
          </w:p>
        </w:tc>
      </w:tr>
      <w:tr w14:paraId="6766D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1" w:hRule="atLeast"/>
        </w:trPr>
        <w:tc>
          <w:tcPr>
            <w:tcW w:w="882" w:type="dxa"/>
            <w:vMerge w:val="continue"/>
            <w:tcBorders>
              <w:top w:val="nil"/>
            </w:tcBorders>
            <w:vAlign w:val="top"/>
          </w:tcPr>
          <w:p w14:paraId="7BC02761">
            <w:pPr>
              <w:rPr>
                <w:rFonts w:ascii="Arial"/>
                <w:sz w:val="21"/>
              </w:rPr>
            </w:pPr>
          </w:p>
        </w:tc>
        <w:tc>
          <w:tcPr>
            <w:tcW w:w="4209" w:type="dxa"/>
            <w:gridSpan w:val="2"/>
            <w:vMerge w:val="continue"/>
            <w:tcBorders>
              <w:top w:val="nil"/>
            </w:tcBorders>
            <w:vAlign w:val="top"/>
          </w:tcPr>
          <w:p w14:paraId="5F027222">
            <w:pPr>
              <w:rPr>
                <w:rFonts w:ascii="Arial"/>
                <w:sz w:val="21"/>
              </w:rPr>
            </w:pPr>
          </w:p>
        </w:tc>
        <w:tc>
          <w:tcPr>
            <w:tcW w:w="4393" w:type="dxa"/>
            <w:gridSpan w:val="3"/>
            <w:vAlign w:val="top"/>
          </w:tcPr>
          <w:p w14:paraId="42412EE4">
            <w:pPr>
              <w:spacing w:line="266" w:lineRule="auto"/>
              <w:rPr>
                <w:rFonts w:ascii="Arial"/>
                <w:sz w:val="21"/>
              </w:rPr>
            </w:pPr>
          </w:p>
          <w:p w14:paraId="7CA50863">
            <w:pPr>
              <w:spacing w:line="266" w:lineRule="auto"/>
              <w:rPr>
                <w:rFonts w:ascii="Arial"/>
                <w:sz w:val="21"/>
              </w:rPr>
            </w:pPr>
          </w:p>
          <w:p w14:paraId="5DF833F8">
            <w:pPr>
              <w:spacing w:line="267" w:lineRule="auto"/>
              <w:rPr>
                <w:rFonts w:ascii="Arial"/>
                <w:sz w:val="21"/>
              </w:rPr>
            </w:pPr>
          </w:p>
          <w:p w14:paraId="1409B2AA">
            <w:pPr>
              <w:spacing w:line="267" w:lineRule="auto"/>
              <w:rPr>
                <w:rFonts w:ascii="Arial"/>
                <w:sz w:val="21"/>
              </w:rPr>
            </w:pPr>
          </w:p>
          <w:p w14:paraId="2881C86B">
            <w:pPr>
              <w:spacing w:line="267" w:lineRule="auto"/>
              <w:rPr>
                <w:rFonts w:ascii="Arial"/>
                <w:sz w:val="21"/>
              </w:rPr>
            </w:pPr>
          </w:p>
          <w:p w14:paraId="47331C51">
            <w:pPr>
              <w:spacing w:line="267" w:lineRule="auto"/>
              <w:rPr>
                <w:rFonts w:ascii="Arial"/>
                <w:sz w:val="21"/>
              </w:rPr>
            </w:pPr>
          </w:p>
          <w:p w14:paraId="5209F65D">
            <w:pPr>
              <w:spacing w:line="267" w:lineRule="auto"/>
              <w:rPr>
                <w:rFonts w:ascii="Arial"/>
                <w:sz w:val="21"/>
              </w:rPr>
            </w:pPr>
          </w:p>
          <w:p w14:paraId="25D0D2D7">
            <w:pPr>
              <w:pStyle w:val="12"/>
              <w:spacing w:before="78" w:line="219" w:lineRule="auto"/>
              <w:ind w:left="1372"/>
              <w:rPr>
                <w:sz w:val="24"/>
                <w:szCs w:val="24"/>
              </w:rPr>
            </w:pPr>
            <w:r>
              <w:rPr>
                <w:spacing w:val="-3"/>
                <w:sz w:val="24"/>
                <w:szCs w:val="24"/>
              </w:rPr>
              <w:t>（投标人公章）</w:t>
            </w:r>
          </w:p>
          <w:p w14:paraId="49206EC2">
            <w:pPr>
              <w:spacing w:line="304" w:lineRule="auto"/>
              <w:rPr>
                <w:rFonts w:ascii="Arial"/>
                <w:sz w:val="21"/>
              </w:rPr>
            </w:pPr>
          </w:p>
          <w:p w14:paraId="1FFB51D5">
            <w:pPr>
              <w:spacing w:line="304" w:lineRule="auto"/>
              <w:rPr>
                <w:rFonts w:ascii="Arial"/>
                <w:sz w:val="21"/>
              </w:rPr>
            </w:pPr>
          </w:p>
          <w:p w14:paraId="2EECEE57">
            <w:pPr>
              <w:spacing w:line="305" w:lineRule="auto"/>
              <w:rPr>
                <w:rFonts w:ascii="Arial"/>
                <w:sz w:val="21"/>
              </w:rPr>
            </w:pPr>
          </w:p>
          <w:p w14:paraId="7CD426AC">
            <w:pPr>
              <w:pStyle w:val="12"/>
              <w:spacing w:before="78" w:line="202" w:lineRule="auto"/>
              <w:ind w:left="3090"/>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tc>
      </w:tr>
    </w:tbl>
    <w:p w14:paraId="2BDF7F74">
      <w:pPr>
        <w:pStyle w:val="4"/>
        <w:spacing w:line="320" w:lineRule="auto"/>
      </w:pPr>
    </w:p>
    <w:p w14:paraId="3A1AF3DC">
      <w:pPr>
        <w:pStyle w:val="4"/>
        <w:spacing w:line="321" w:lineRule="auto"/>
      </w:pPr>
    </w:p>
    <w:p w14:paraId="24F4091F">
      <w:pPr>
        <w:spacing w:before="65" w:line="228" w:lineRule="auto"/>
        <w:ind w:left="215"/>
        <w:rPr>
          <w:rFonts w:ascii="宋体" w:hAnsi="宋体" w:eastAsia="宋体" w:cs="宋体"/>
          <w:sz w:val="20"/>
          <w:szCs w:val="20"/>
        </w:rPr>
      </w:pPr>
      <w:r>
        <w:rPr>
          <w:rFonts w:ascii="宋体" w:hAnsi="宋体" w:eastAsia="宋体" w:cs="宋体"/>
          <w:b/>
          <w:bCs/>
          <w:spacing w:val="9"/>
          <w:sz w:val="20"/>
          <w:szCs w:val="20"/>
        </w:rPr>
        <w:t>注：</w:t>
      </w:r>
      <w:r>
        <w:rPr>
          <w:rFonts w:ascii="宋体" w:hAnsi="宋体" w:eastAsia="宋体" w:cs="宋体"/>
          <w:spacing w:val="9"/>
          <w:sz w:val="20"/>
          <w:szCs w:val="20"/>
        </w:rPr>
        <w:t>投标人须认真填写此表，如填写不属实将被作无效处理。</w:t>
      </w:r>
    </w:p>
    <w:p w14:paraId="45D2029F">
      <w:pPr>
        <w:spacing w:line="228" w:lineRule="auto"/>
        <w:rPr>
          <w:rFonts w:ascii="宋体" w:hAnsi="宋体" w:eastAsia="宋体" w:cs="宋体"/>
          <w:sz w:val="20"/>
          <w:szCs w:val="20"/>
        </w:rPr>
        <w:sectPr>
          <w:footerReference r:id="rId18" w:type="default"/>
          <w:pgSz w:w="11906" w:h="16839"/>
          <w:pgMar w:top="1263" w:right="1208" w:bottom="1091" w:left="1208" w:header="0" w:footer="856" w:gutter="0"/>
          <w:pgNumType w:fmt="decimal"/>
          <w:cols w:space="720" w:num="1"/>
        </w:sectPr>
      </w:pPr>
    </w:p>
    <w:p w14:paraId="4B4FEABF">
      <w:pPr>
        <w:spacing w:before="56" w:line="219" w:lineRule="auto"/>
        <w:ind w:left="3281"/>
        <w:rPr>
          <w:rFonts w:ascii="宋体" w:hAnsi="宋体" w:eastAsia="宋体" w:cs="宋体"/>
          <w:sz w:val="28"/>
          <w:szCs w:val="28"/>
        </w:rPr>
      </w:pPr>
      <w:r>
        <w:rPr>
          <w:rFonts w:ascii="宋体" w:hAnsi="宋体" w:eastAsia="宋体" w:cs="宋体"/>
          <w:b/>
          <w:bCs/>
          <w:spacing w:val="-4"/>
          <w:sz w:val="28"/>
          <w:szCs w:val="28"/>
        </w:rPr>
        <w:t>法定代表人授权委托书</w:t>
      </w:r>
    </w:p>
    <w:p w14:paraId="6B2B45D0">
      <w:pPr>
        <w:pStyle w:val="4"/>
        <w:spacing w:line="249" w:lineRule="auto"/>
      </w:pPr>
    </w:p>
    <w:p w14:paraId="57CD374C">
      <w:pPr>
        <w:spacing w:before="78" w:line="219" w:lineRule="auto"/>
        <w:ind w:left="147"/>
        <w:rPr>
          <w:rFonts w:ascii="宋体" w:hAnsi="宋体" w:eastAsia="宋体" w:cs="宋体"/>
          <w:sz w:val="24"/>
          <w:szCs w:val="24"/>
        </w:rPr>
      </w:pPr>
      <w:r>
        <w:rPr>
          <w:rFonts w:hint="eastAsia" w:ascii="宋体" w:hAnsi="宋体" w:eastAsia="宋体" w:cs="宋体"/>
          <w:spacing w:val="-1"/>
          <w:sz w:val="24"/>
          <w:szCs w:val="24"/>
          <w:lang w:eastAsia="zh-CN"/>
        </w:rPr>
        <w:t>榆林市榆阳区长城路街道办事处</w:t>
      </w:r>
      <w:r>
        <w:rPr>
          <w:rFonts w:ascii="宋体" w:hAnsi="宋体" w:eastAsia="宋体" w:cs="宋体"/>
          <w:spacing w:val="-1"/>
          <w:sz w:val="24"/>
          <w:szCs w:val="24"/>
        </w:rPr>
        <w:t>：</w:t>
      </w:r>
    </w:p>
    <w:p w14:paraId="7263C088">
      <w:pPr>
        <w:pStyle w:val="4"/>
        <w:spacing w:line="267" w:lineRule="auto"/>
      </w:pPr>
    </w:p>
    <w:p w14:paraId="75E6543A">
      <w:pPr>
        <w:spacing w:before="78" w:line="355" w:lineRule="auto"/>
        <w:ind w:left="151" w:right="105" w:firstLine="477"/>
        <w:jc w:val="both"/>
        <w:rPr>
          <w:rFonts w:ascii="宋体" w:hAnsi="宋体" w:eastAsia="宋体" w:cs="宋体"/>
          <w:sz w:val="24"/>
          <w:szCs w:val="24"/>
        </w:rPr>
      </w:pPr>
      <w:r>
        <w:rPr>
          <w:rFonts w:ascii="宋体" w:hAnsi="宋体" w:eastAsia="宋体" w:cs="宋体"/>
          <w:spacing w:val="-2"/>
          <w:sz w:val="24"/>
          <w:szCs w:val="24"/>
        </w:rPr>
        <w:t>现委派</w:t>
      </w:r>
      <w:r>
        <w:rPr>
          <w:rFonts w:ascii="宋体" w:hAnsi="宋体" w:eastAsia="宋体" w:cs="宋体"/>
          <w:spacing w:val="-2"/>
          <w:sz w:val="24"/>
          <w:szCs w:val="24"/>
          <w:u w:val="single" w:color="auto"/>
        </w:rPr>
        <w:t>（授权代表姓名）</w:t>
      </w:r>
      <w:r>
        <w:rPr>
          <w:rFonts w:ascii="宋体" w:hAnsi="宋体" w:eastAsia="宋体" w:cs="宋体"/>
          <w:spacing w:val="-2"/>
          <w:sz w:val="24"/>
          <w:szCs w:val="24"/>
        </w:rPr>
        <w:t>为本公司的授权代表，参加贵公司组织的《</w:t>
      </w:r>
      <w:r>
        <w:rPr>
          <w:rFonts w:ascii="宋体" w:hAnsi="宋体" w:eastAsia="宋体" w:cs="宋体"/>
          <w:spacing w:val="-85"/>
          <w:sz w:val="24"/>
          <w:szCs w:val="24"/>
        </w:rPr>
        <w:t xml:space="preserve"> </w:t>
      </w:r>
      <w:r>
        <w:rPr>
          <w:rFonts w:ascii="宋体" w:hAnsi="宋体" w:eastAsia="宋体" w:cs="宋体"/>
          <w:spacing w:val="-110"/>
          <w:sz w:val="24"/>
          <w:szCs w:val="24"/>
          <w:u w:val="single" w:color="auto"/>
        </w:rPr>
        <w:t xml:space="preserve"> </w:t>
      </w:r>
      <w:r>
        <w:rPr>
          <w:rFonts w:ascii="宋体" w:hAnsi="宋体" w:eastAsia="宋体" w:cs="宋体"/>
          <w:spacing w:val="-2"/>
          <w:sz w:val="24"/>
          <w:szCs w:val="24"/>
          <w:u w:val="single" w:color="auto"/>
        </w:rPr>
        <w:t>合同包名称</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1"/>
          <w:sz w:val="24"/>
          <w:szCs w:val="24"/>
        </w:rPr>
        <w:t>（项目编号</w:t>
      </w:r>
      <w:r>
        <w:rPr>
          <w:rFonts w:ascii="宋体" w:hAnsi="宋体" w:eastAsia="宋体" w:cs="宋体"/>
          <w:spacing w:val="-10"/>
          <w:sz w:val="24"/>
          <w:szCs w:val="24"/>
        </w:rPr>
        <w:t>：）</w:t>
      </w:r>
      <w:r>
        <w:rPr>
          <w:rFonts w:ascii="宋体" w:hAnsi="宋体" w:eastAsia="宋体" w:cs="宋体"/>
          <w:spacing w:val="-1"/>
          <w:sz w:val="24"/>
          <w:szCs w:val="24"/>
        </w:rPr>
        <w:t>政府采购活动，就该项目的投标</w:t>
      </w:r>
      <w:r>
        <w:rPr>
          <w:rFonts w:ascii="宋体" w:hAnsi="宋体" w:eastAsia="宋体" w:cs="宋体"/>
          <w:spacing w:val="-2"/>
          <w:sz w:val="24"/>
          <w:szCs w:val="24"/>
        </w:rPr>
        <w:t>及合同的执行和完成，以本公司的名义处理一切与之有关的事宜。</w:t>
      </w:r>
    </w:p>
    <w:p w14:paraId="5238E059">
      <w:pPr>
        <w:spacing w:before="26" w:line="219" w:lineRule="auto"/>
        <w:ind w:left="626"/>
        <w:rPr>
          <w:rFonts w:ascii="宋体" w:hAnsi="宋体" w:eastAsia="宋体" w:cs="宋体"/>
          <w:sz w:val="24"/>
          <w:szCs w:val="24"/>
        </w:rPr>
      </w:pPr>
      <w:r>
        <w:rPr>
          <w:rFonts w:ascii="宋体" w:hAnsi="宋体" w:eastAsia="宋体" w:cs="宋体"/>
          <w:spacing w:val="-1"/>
          <w:sz w:val="24"/>
          <w:szCs w:val="24"/>
        </w:rPr>
        <w:t>授权代表姓名（签字</w:t>
      </w:r>
      <w:r>
        <w:rPr>
          <w:rFonts w:ascii="宋体" w:hAnsi="宋体" w:eastAsia="宋体" w:cs="宋体"/>
          <w:spacing w:val="1"/>
          <w:sz w:val="24"/>
          <w:szCs w:val="24"/>
        </w:rPr>
        <w:t>）：</w:t>
      </w:r>
      <w:r>
        <w:rPr>
          <w:rFonts w:ascii="宋体" w:hAnsi="宋体" w:eastAsia="宋体" w:cs="宋体"/>
          <w:spacing w:val="20"/>
          <w:sz w:val="24"/>
          <w:szCs w:val="24"/>
          <w:u w:val="single" w:color="auto"/>
        </w:rPr>
        <w:t xml:space="preserve">      </w:t>
      </w:r>
      <w:r>
        <w:rPr>
          <w:rFonts w:ascii="宋体" w:hAnsi="宋体" w:eastAsia="宋体" w:cs="宋体"/>
          <w:spacing w:val="4"/>
          <w:sz w:val="24"/>
          <w:szCs w:val="24"/>
        </w:rPr>
        <w:t xml:space="preserve">   </w:t>
      </w:r>
      <w:r>
        <w:rPr>
          <w:rFonts w:ascii="宋体" w:hAnsi="宋体" w:eastAsia="宋体" w:cs="宋体"/>
          <w:spacing w:val="-1"/>
          <w:sz w:val="24"/>
          <w:szCs w:val="24"/>
        </w:rPr>
        <w:t>性别：</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职务：</w:t>
      </w:r>
      <w:r>
        <w:rPr>
          <w:rFonts w:ascii="宋体" w:hAnsi="宋体" w:eastAsia="宋体" w:cs="宋体"/>
          <w:sz w:val="24"/>
          <w:szCs w:val="24"/>
          <w:u w:val="single" w:color="auto"/>
        </w:rPr>
        <w:t xml:space="preserve">       </w:t>
      </w:r>
    </w:p>
    <w:p w14:paraId="46724BC7">
      <w:pPr>
        <w:spacing w:before="214" w:line="221" w:lineRule="auto"/>
        <w:ind w:left="655"/>
        <w:rPr>
          <w:rFonts w:ascii="宋体" w:hAnsi="宋体" w:eastAsia="宋体" w:cs="宋体"/>
          <w:sz w:val="24"/>
          <w:szCs w:val="24"/>
        </w:rPr>
      </w:pPr>
      <w:r>
        <w:rPr>
          <w:rFonts w:ascii="宋体" w:hAnsi="宋体" w:eastAsia="宋体" w:cs="宋体"/>
          <w:spacing w:val="-4"/>
          <w:sz w:val="24"/>
          <w:szCs w:val="24"/>
        </w:rPr>
        <w:t>电话：</w:t>
      </w:r>
      <w:r>
        <w:rPr>
          <w:rFonts w:ascii="宋体" w:hAnsi="宋体" w:eastAsia="宋体" w:cs="宋体"/>
          <w:sz w:val="24"/>
          <w:szCs w:val="24"/>
          <w:u w:val="single" w:color="auto"/>
        </w:rPr>
        <w:t xml:space="preserve">               </w:t>
      </w:r>
      <w:r>
        <w:rPr>
          <w:rFonts w:ascii="宋体" w:hAnsi="宋体" w:eastAsia="宋体" w:cs="宋体"/>
          <w:spacing w:val="-4"/>
          <w:sz w:val="24"/>
          <w:szCs w:val="24"/>
        </w:rPr>
        <w:t xml:space="preserve">   通讯地址：</w:t>
      </w:r>
      <w:r>
        <w:rPr>
          <w:rFonts w:ascii="宋体" w:hAnsi="宋体" w:eastAsia="宋体" w:cs="宋体"/>
          <w:sz w:val="24"/>
          <w:szCs w:val="24"/>
          <w:u w:val="single" w:color="auto"/>
        </w:rPr>
        <w:t xml:space="preserve">                   </w:t>
      </w:r>
    </w:p>
    <w:p w14:paraId="3A2B6E8A">
      <w:pPr>
        <w:spacing w:before="214" w:line="219" w:lineRule="auto"/>
        <w:ind w:left="626"/>
        <w:rPr>
          <w:rFonts w:ascii="宋体" w:hAnsi="宋体" w:eastAsia="宋体" w:cs="宋体"/>
          <w:sz w:val="24"/>
          <w:szCs w:val="24"/>
        </w:rPr>
      </w:pPr>
      <w:r>
        <w:rPr>
          <w:rFonts w:ascii="宋体" w:hAnsi="宋体" w:eastAsia="宋体" w:cs="宋体"/>
          <w:spacing w:val="-2"/>
          <w:sz w:val="24"/>
          <w:szCs w:val="24"/>
        </w:rPr>
        <w:t>授权有效期：</w:t>
      </w:r>
      <w:r>
        <w:rPr>
          <w:rFonts w:ascii="宋体" w:hAnsi="宋体" w:eastAsia="宋体" w:cs="宋体"/>
          <w:sz w:val="24"/>
          <w:szCs w:val="24"/>
          <w:u w:val="single" w:color="auto"/>
        </w:rPr>
        <w:t xml:space="preserve">             </w:t>
      </w:r>
    </w:p>
    <w:p w14:paraId="6826F7DF">
      <w:pPr>
        <w:spacing w:line="20" w:lineRule="exact"/>
      </w:pPr>
    </w:p>
    <w:tbl>
      <w:tblPr>
        <w:tblStyle w:val="13"/>
        <w:tblW w:w="9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56"/>
        <w:gridCol w:w="4687"/>
      </w:tblGrid>
      <w:tr w14:paraId="429EF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4" w:hRule="atLeast"/>
        </w:trPr>
        <w:tc>
          <w:tcPr>
            <w:tcW w:w="4656" w:type="dxa"/>
            <w:vAlign w:val="top"/>
          </w:tcPr>
          <w:p w14:paraId="480524CD">
            <w:pPr>
              <w:spacing w:line="251" w:lineRule="auto"/>
              <w:rPr>
                <w:rFonts w:ascii="Arial"/>
                <w:sz w:val="21"/>
              </w:rPr>
            </w:pPr>
          </w:p>
          <w:p w14:paraId="1B86360B">
            <w:pPr>
              <w:spacing w:line="251" w:lineRule="auto"/>
              <w:rPr>
                <w:rFonts w:ascii="Arial"/>
                <w:sz w:val="21"/>
              </w:rPr>
            </w:pPr>
          </w:p>
          <w:p w14:paraId="760AFE07">
            <w:pPr>
              <w:spacing w:line="251" w:lineRule="auto"/>
              <w:rPr>
                <w:rFonts w:ascii="Arial"/>
                <w:sz w:val="21"/>
              </w:rPr>
            </w:pPr>
          </w:p>
          <w:p w14:paraId="0F836D5B">
            <w:pPr>
              <w:spacing w:line="252" w:lineRule="auto"/>
              <w:rPr>
                <w:rFonts w:ascii="Arial"/>
                <w:sz w:val="21"/>
              </w:rPr>
            </w:pPr>
          </w:p>
          <w:p w14:paraId="671C0D96">
            <w:pPr>
              <w:pStyle w:val="12"/>
              <w:spacing w:before="78" w:line="219" w:lineRule="auto"/>
              <w:ind w:left="1019"/>
              <w:rPr>
                <w:sz w:val="24"/>
                <w:szCs w:val="24"/>
              </w:rPr>
            </w:pPr>
            <w:r>
              <w:rPr>
                <w:spacing w:val="-1"/>
                <w:sz w:val="24"/>
                <w:szCs w:val="24"/>
              </w:rPr>
              <w:t>法定代表人身份证复印件</w:t>
            </w:r>
          </w:p>
          <w:p w14:paraId="4190881B">
            <w:pPr>
              <w:pStyle w:val="12"/>
              <w:spacing w:before="40" w:line="221" w:lineRule="auto"/>
              <w:ind w:left="1869"/>
              <w:rPr>
                <w:sz w:val="24"/>
                <w:szCs w:val="24"/>
              </w:rPr>
            </w:pPr>
            <w:r>
              <w:rPr>
                <w:spacing w:val="-6"/>
                <w:sz w:val="24"/>
                <w:szCs w:val="24"/>
              </w:rPr>
              <w:t>（一面）</w:t>
            </w:r>
          </w:p>
        </w:tc>
        <w:tc>
          <w:tcPr>
            <w:tcW w:w="4687" w:type="dxa"/>
            <w:vAlign w:val="top"/>
          </w:tcPr>
          <w:p w14:paraId="7794FBD4">
            <w:pPr>
              <w:spacing w:line="251" w:lineRule="auto"/>
              <w:rPr>
                <w:rFonts w:ascii="Arial"/>
                <w:sz w:val="21"/>
              </w:rPr>
            </w:pPr>
          </w:p>
          <w:p w14:paraId="45F2B8E0">
            <w:pPr>
              <w:spacing w:line="251" w:lineRule="auto"/>
              <w:rPr>
                <w:rFonts w:ascii="Arial"/>
                <w:sz w:val="21"/>
              </w:rPr>
            </w:pPr>
          </w:p>
          <w:p w14:paraId="63308101">
            <w:pPr>
              <w:spacing w:line="251" w:lineRule="auto"/>
              <w:rPr>
                <w:rFonts w:ascii="Arial"/>
                <w:sz w:val="21"/>
              </w:rPr>
            </w:pPr>
          </w:p>
          <w:p w14:paraId="53C18FEB">
            <w:pPr>
              <w:spacing w:line="252" w:lineRule="auto"/>
              <w:rPr>
                <w:rFonts w:ascii="Arial"/>
                <w:sz w:val="21"/>
              </w:rPr>
            </w:pPr>
          </w:p>
          <w:p w14:paraId="039BA55D">
            <w:pPr>
              <w:pStyle w:val="12"/>
              <w:spacing w:before="78" w:line="219" w:lineRule="auto"/>
              <w:ind w:left="1149"/>
              <w:rPr>
                <w:sz w:val="24"/>
                <w:szCs w:val="24"/>
              </w:rPr>
            </w:pPr>
            <w:r>
              <w:rPr>
                <w:spacing w:val="-1"/>
                <w:sz w:val="24"/>
                <w:szCs w:val="24"/>
              </w:rPr>
              <w:t>授权代表身份证复印件</w:t>
            </w:r>
          </w:p>
          <w:p w14:paraId="29D1DEA9">
            <w:pPr>
              <w:pStyle w:val="12"/>
              <w:spacing w:before="40" w:line="221" w:lineRule="auto"/>
              <w:ind w:left="1881"/>
              <w:rPr>
                <w:sz w:val="24"/>
                <w:szCs w:val="24"/>
              </w:rPr>
            </w:pPr>
            <w:r>
              <w:rPr>
                <w:spacing w:val="-6"/>
                <w:sz w:val="24"/>
                <w:szCs w:val="24"/>
              </w:rPr>
              <w:t>（一面）</w:t>
            </w:r>
          </w:p>
        </w:tc>
      </w:tr>
      <w:tr w14:paraId="4715E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4" w:hRule="atLeast"/>
        </w:trPr>
        <w:tc>
          <w:tcPr>
            <w:tcW w:w="4656" w:type="dxa"/>
            <w:vAlign w:val="top"/>
          </w:tcPr>
          <w:p w14:paraId="4D04BE03">
            <w:pPr>
              <w:spacing w:line="255" w:lineRule="auto"/>
              <w:rPr>
                <w:rFonts w:ascii="Arial"/>
                <w:sz w:val="21"/>
              </w:rPr>
            </w:pPr>
          </w:p>
          <w:p w14:paraId="7186BE56">
            <w:pPr>
              <w:spacing w:line="256" w:lineRule="auto"/>
              <w:rPr>
                <w:rFonts w:ascii="Arial"/>
                <w:sz w:val="21"/>
              </w:rPr>
            </w:pPr>
          </w:p>
          <w:p w14:paraId="3A1F39F8">
            <w:pPr>
              <w:spacing w:line="256" w:lineRule="auto"/>
              <w:rPr>
                <w:rFonts w:ascii="Arial"/>
                <w:sz w:val="21"/>
              </w:rPr>
            </w:pPr>
          </w:p>
          <w:p w14:paraId="4EC2D647">
            <w:pPr>
              <w:spacing w:line="256" w:lineRule="auto"/>
              <w:rPr>
                <w:rFonts w:ascii="Arial"/>
                <w:sz w:val="21"/>
              </w:rPr>
            </w:pPr>
          </w:p>
          <w:p w14:paraId="26D564F4">
            <w:pPr>
              <w:pStyle w:val="12"/>
              <w:spacing w:before="78" w:line="219" w:lineRule="auto"/>
              <w:ind w:left="1016"/>
              <w:rPr>
                <w:sz w:val="24"/>
                <w:szCs w:val="24"/>
              </w:rPr>
            </w:pPr>
            <w:r>
              <w:rPr>
                <w:spacing w:val="-1"/>
                <w:sz w:val="24"/>
                <w:szCs w:val="24"/>
              </w:rPr>
              <w:t>法定代表人身份证复印件</w:t>
            </w:r>
          </w:p>
          <w:p w14:paraId="58F21F87">
            <w:pPr>
              <w:pStyle w:val="12"/>
              <w:spacing w:before="40" w:line="221" w:lineRule="auto"/>
              <w:ind w:left="1747"/>
              <w:rPr>
                <w:sz w:val="24"/>
                <w:szCs w:val="24"/>
              </w:rPr>
            </w:pPr>
            <w:r>
              <w:rPr>
                <w:spacing w:val="-5"/>
                <w:sz w:val="24"/>
                <w:szCs w:val="24"/>
              </w:rPr>
              <w:t>（另一面）</w:t>
            </w:r>
          </w:p>
        </w:tc>
        <w:tc>
          <w:tcPr>
            <w:tcW w:w="4687" w:type="dxa"/>
            <w:vAlign w:val="top"/>
          </w:tcPr>
          <w:p w14:paraId="32D80859">
            <w:pPr>
              <w:spacing w:line="255" w:lineRule="auto"/>
              <w:rPr>
                <w:rFonts w:ascii="Arial"/>
                <w:sz w:val="21"/>
              </w:rPr>
            </w:pPr>
          </w:p>
          <w:p w14:paraId="08957A46">
            <w:pPr>
              <w:spacing w:line="256" w:lineRule="auto"/>
              <w:rPr>
                <w:rFonts w:ascii="Arial"/>
                <w:sz w:val="21"/>
              </w:rPr>
            </w:pPr>
          </w:p>
          <w:p w14:paraId="5E9F77AF">
            <w:pPr>
              <w:spacing w:line="256" w:lineRule="auto"/>
              <w:rPr>
                <w:rFonts w:ascii="Arial"/>
                <w:sz w:val="21"/>
              </w:rPr>
            </w:pPr>
          </w:p>
          <w:p w14:paraId="703A6CEE">
            <w:pPr>
              <w:spacing w:line="256" w:lineRule="auto"/>
              <w:rPr>
                <w:rFonts w:ascii="Arial"/>
                <w:sz w:val="21"/>
              </w:rPr>
            </w:pPr>
          </w:p>
          <w:p w14:paraId="5EC612D4">
            <w:pPr>
              <w:pStyle w:val="12"/>
              <w:spacing w:before="78" w:line="219" w:lineRule="auto"/>
              <w:ind w:left="1149"/>
              <w:rPr>
                <w:sz w:val="24"/>
                <w:szCs w:val="24"/>
              </w:rPr>
            </w:pPr>
            <w:r>
              <w:rPr>
                <w:spacing w:val="-1"/>
                <w:sz w:val="24"/>
                <w:szCs w:val="24"/>
              </w:rPr>
              <w:t>授权代表身份证复印件</w:t>
            </w:r>
          </w:p>
          <w:p w14:paraId="0FA109AE">
            <w:pPr>
              <w:pStyle w:val="12"/>
              <w:spacing w:before="40" w:line="221" w:lineRule="auto"/>
              <w:ind w:left="1761"/>
              <w:rPr>
                <w:sz w:val="24"/>
                <w:szCs w:val="24"/>
              </w:rPr>
            </w:pPr>
            <w:r>
              <w:rPr>
                <w:spacing w:val="-5"/>
                <w:sz w:val="24"/>
                <w:szCs w:val="24"/>
              </w:rPr>
              <w:t>（另一面）</w:t>
            </w:r>
          </w:p>
        </w:tc>
      </w:tr>
    </w:tbl>
    <w:p w14:paraId="05EB26A6">
      <w:pPr>
        <w:pStyle w:val="4"/>
        <w:spacing w:line="307" w:lineRule="auto"/>
      </w:pPr>
    </w:p>
    <w:p w14:paraId="7E22D2AD">
      <w:pPr>
        <w:pStyle w:val="4"/>
        <w:spacing w:line="307" w:lineRule="auto"/>
      </w:pPr>
    </w:p>
    <w:p w14:paraId="42C41196">
      <w:pPr>
        <w:spacing w:before="78" w:line="219" w:lineRule="auto"/>
        <w:ind w:left="591"/>
        <w:rPr>
          <w:rFonts w:ascii="宋体" w:hAnsi="宋体" w:eastAsia="宋体" w:cs="宋体"/>
          <w:sz w:val="24"/>
          <w:szCs w:val="24"/>
        </w:rPr>
      </w:pPr>
      <w:r>
        <w:rPr>
          <w:rFonts w:ascii="宋体" w:hAnsi="宋体" w:eastAsia="宋体" w:cs="宋体"/>
          <w:spacing w:val="-5"/>
          <w:sz w:val="24"/>
          <w:szCs w:val="24"/>
          <w:u w:val="single" w:color="auto"/>
        </w:rPr>
        <w:t>投标人名称</w:t>
      </w:r>
      <w:r>
        <w:rPr>
          <w:rFonts w:ascii="宋体" w:hAnsi="宋体" w:eastAsia="宋体" w:cs="宋体"/>
          <w:spacing w:val="-5"/>
          <w:sz w:val="24"/>
          <w:szCs w:val="24"/>
        </w:rPr>
        <w:t>（加盖公章）</w:t>
      </w:r>
      <w:r>
        <w:rPr>
          <w:rFonts w:ascii="宋体" w:hAnsi="宋体" w:eastAsia="宋体" w:cs="宋体"/>
          <w:sz w:val="24"/>
          <w:szCs w:val="24"/>
        </w:rPr>
        <w:t xml:space="preserve">                         </w:t>
      </w:r>
      <w:r>
        <w:rPr>
          <w:rFonts w:ascii="宋体" w:hAnsi="宋体" w:eastAsia="宋体" w:cs="宋体"/>
          <w:spacing w:val="-5"/>
          <w:sz w:val="24"/>
          <w:szCs w:val="24"/>
        </w:rPr>
        <w:t>法定代表人</w:t>
      </w:r>
      <w:r>
        <w:rPr>
          <w:rFonts w:ascii="宋体" w:hAnsi="宋体" w:eastAsia="宋体" w:cs="宋体"/>
          <w:spacing w:val="-15"/>
          <w:sz w:val="24"/>
          <w:szCs w:val="24"/>
        </w:rPr>
        <w:t>：（</w:t>
      </w:r>
      <w:r>
        <w:rPr>
          <w:rFonts w:ascii="宋体" w:hAnsi="宋体" w:eastAsia="宋体" w:cs="宋体"/>
          <w:spacing w:val="-5"/>
          <w:sz w:val="24"/>
          <w:szCs w:val="24"/>
        </w:rPr>
        <w:t>签章）</w:t>
      </w:r>
    </w:p>
    <w:p w14:paraId="08DCE203">
      <w:pPr>
        <w:pStyle w:val="4"/>
        <w:spacing w:line="251" w:lineRule="auto"/>
      </w:pPr>
    </w:p>
    <w:p w14:paraId="68681C6C">
      <w:pPr>
        <w:pStyle w:val="4"/>
        <w:spacing w:line="252" w:lineRule="auto"/>
      </w:pPr>
    </w:p>
    <w:p w14:paraId="05B70E18">
      <w:pPr>
        <w:spacing w:before="79" w:line="219" w:lineRule="auto"/>
        <w:ind w:left="6146"/>
        <w:rPr>
          <w:rFonts w:ascii="宋体" w:hAnsi="宋体" w:eastAsia="宋体" w:cs="宋体"/>
          <w:sz w:val="24"/>
          <w:szCs w:val="24"/>
        </w:rPr>
      </w:pPr>
      <w:r>
        <w:rPr>
          <w:rFonts w:ascii="宋体" w:hAnsi="宋体" w:eastAsia="宋体" w:cs="宋体"/>
          <w:spacing w:val="3"/>
          <w:sz w:val="24"/>
          <w:szCs w:val="24"/>
        </w:rPr>
        <w:t>授权代表人</w:t>
      </w:r>
      <w:r>
        <w:rPr>
          <w:rFonts w:ascii="宋体" w:hAnsi="宋体" w:eastAsia="宋体" w:cs="宋体"/>
          <w:spacing w:val="-17"/>
          <w:sz w:val="24"/>
          <w:szCs w:val="24"/>
        </w:rPr>
        <w:t>：（</w:t>
      </w:r>
      <w:r>
        <w:rPr>
          <w:rFonts w:ascii="宋体" w:hAnsi="宋体" w:eastAsia="宋体" w:cs="宋体"/>
          <w:spacing w:val="3"/>
          <w:sz w:val="24"/>
          <w:szCs w:val="24"/>
        </w:rPr>
        <w:t>签字）</w:t>
      </w:r>
    </w:p>
    <w:p w14:paraId="4A1F9B66">
      <w:pPr>
        <w:pStyle w:val="4"/>
        <w:spacing w:line="257" w:lineRule="auto"/>
      </w:pPr>
    </w:p>
    <w:p w14:paraId="57AF37FB">
      <w:pPr>
        <w:pStyle w:val="4"/>
        <w:spacing w:line="257" w:lineRule="auto"/>
      </w:pPr>
    </w:p>
    <w:p w14:paraId="38C5E7AB">
      <w:pPr>
        <w:spacing w:before="79" w:line="219" w:lineRule="auto"/>
        <w:ind w:left="6188"/>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25"/>
          <w:sz w:val="24"/>
          <w:szCs w:val="24"/>
        </w:rPr>
        <w:t xml:space="preserve">  </w:t>
      </w:r>
      <w:r>
        <w:rPr>
          <w:rFonts w:ascii="宋体" w:hAnsi="宋体" w:eastAsia="宋体" w:cs="宋体"/>
          <w:spacing w:val="-13"/>
          <w:sz w:val="24"/>
          <w:szCs w:val="24"/>
        </w:rPr>
        <w:t>日</w:t>
      </w:r>
    </w:p>
    <w:p w14:paraId="71A0C51F">
      <w:pPr>
        <w:pStyle w:val="4"/>
        <w:spacing w:line="444" w:lineRule="auto"/>
      </w:pPr>
    </w:p>
    <w:p w14:paraId="53505D7B">
      <w:pPr>
        <w:spacing w:before="66" w:line="302" w:lineRule="auto"/>
        <w:ind w:left="145" w:right="139"/>
        <w:rPr>
          <w:rFonts w:ascii="宋体" w:hAnsi="宋体" w:eastAsia="宋体" w:cs="宋体"/>
          <w:sz w:val="20"/>
          <w:szCs w:val="20"/>
        </w:rPr>
      </w:pPr>
      <w:r>
        <w:rPr>
          <w:rFonts w:ascii="宋体" w:hAnsi="宋体" w:eastAsia="宋体" w:cs="宋体"/>
          <w:b/>
          <w:bCs/>
          <w:spacing w:val="11"/>
          <w:sz w:val="20"/>
          <w:szCs w:val="20"/>
        </w:rPr>
        <w:t>注：</w:t>
      </w:r>
      <w:r>
        <w:rPr>
          <w:rFonts w:ascii="宋体" w:hAnsi="宋体" w:eastAsia="宋体" w:cs="宋体"/>
          <w:spacing w:val="11"/>
          <w:sz w:val="20"/>
          <w:szCs w:val="20"/>
        </w:rPr>
        <w:t>法定代表人亲自参加投标的，无需提供该授权委托书，但须</w:t>
      </w:r>
      <w:r>
        <w:rPr>
          <w:rFonts w:ascii="宋体" w:hAnsi="宋体" w:eastAsia="宋体" w:cs="宋体"/>
          <w:spacing w:val="10"/>
          <w:sz w:val="20"/>
          <w:szCs w:val="20"/>
        </w:rPr>
        <w:t>提供法定代表人证明书。此授权委</w:t>
      </w:r>
      <w:r>
        <w:rPr>
          <w:rFonts w:ascii="宋体" w:hAnsi="宋体" w:eastAsia="宋体" w:cs="宋体"/>
          <w:spacing w:val="7"/>
          <w:sz w:val="20"/>
          <w:szCs w:val="20"/>
        </w:rPr>
        <w:t>托书有效期不少于</w:t>
      </w:r>
      <w:r>
        <w:rPr>
          <w:rFonts w:ascii="宋体" w:hAnsi="宋体" w:eastAsia="宋体" w:cs="宋体"/>
          <w:spacing w:val="-36"/>
          <w:sz w:val="20"/>
          <w:szCs w:val="20"/>
        </w:rPr>
        <w:t xml:space="preserve"> </w:t>
      </w:r>
      <w:r>
        <w:rPr>
          <w:rFonts w:ascii="宋体" w:hAnsi="宋体" w:eastAsia="宋体" w:cs="宋体"/>
          <w:spacing w:val="7"/>
          <w:sz w:val="20"/>
          <w:szCs w:val="20"/>
        </w:rPr>
        <w:t>90 日历天，起始时间为提交投标文件</w:t>
      </w:r>
      <w:r>
        <w:rPr>
          <w:rFonts w:ascii="宋体" w:hAnsi="宋体" w:eastAsia="宋体" w:cs="宋体"/>
          <w:spacing w:val="6"/>
          <w:sz w:val="20"/>
          <w:szCs w:val="20"/>
        </w:rPr>
        <w:t>截止之日。</w:t>
      </w:r>
    </w:p>
    <w:p w14:paraId="1D0CB2C1">
      <w:pPr>
        <w:spacing w:line="302" w:lineRule="auto"/>
        <w:rPr>
          <w:rFonts w:ascii="宋体" w:hAnsi="宋体" w:eastAsia="宋体" w:cs="宋体"/>
          <w:sz w:val="20"/>
          <w:szCs w:val="20"/>
        </w:rPr>
        <w:sectPr>
          <w:footerReference r:id="rId19" w:type="default"/>
          <w:pgSz w:w="11906" w:h="16839"/>
          <w:pgMar w:top="1263" w:right="1279" w:bottom="1091" w:left="1278" w:header="0" w:footer="858" w:gutter="0"/>
          <w:pgNumType w:fmt="decimal"/>
          <w:cols w:space="720" w:num="1"/>
        </w:sectPr>
      </w:pPr>
    </w:p>
    <w:p w14:paraId="5D59C706">
      <w:pPr>
        <w:spacing w:before="56" w:line="219" w:lineRule="auto"/>
        <w:ind w:left="3840"/>
        <w:rPr>
          <w:rFonts w:ascii="宋体" w:hAnsi="宋体" w:eastAsia="宋体" w:cs="宋体"/>
          <w:sz w:val="28"/>
          <w:szCs w:val="28"/>
        </w:rPr>
      </w:pPr>
      <w:r>
        <w:rPr>
          <w:rFonts w:ascii="宋体" w:hAnsi="宋体" w:eastAsia="宋体" w:cs="宋体"/>
          <w:b/>
          <w:bCs/>
          <w:spacing w:val="-6"/>
          <w:sz w:val="28"/>
          <w:szCs w:val="28"/>
        </w:rPr>
        <w:t>书面声明函</w:t>
      </w:r>
    </w:p>
    <w:p w14:paraId="14433756">
      <w:pPr>
        <w:pStyle w:val="4"/>
        <w:spacing w:line="251" w:lineRule="auto"/>
      </w:pPr>
    </w:p>
    <w:p w14:paraId="748448B0">
      <w:pPr>
        <w:pStyle w:val="4"/>
        <w:spacing w:line="251" w:lineRule="auto"/>
      </w:pPr>
    </w:p>
    <w:p w14:paraId="74ABA08F">
      <w:pPr>
        <w:spacing w:before="78" w:line="219" w:lineRule="auto"/>
        <w:rPr>
          <w:rFonts w:ascii="宋体" w:hAnsi="宋体" w:eastAsia="宋体" w:cs="宋体"/>
          <w:sz w:val="24"/>
          <w:szCs w:val="24"/>
        </w:rPr>
      </w:pPr>
      <w:r>
        <w:rPr>
          <w:rFonts w:hint="eastAsia" w:ascii="宋体" w:hAnsi="宋体" w:eastAsia="宋体" w:cs="宋体"/>
          <w:spacing w:val="-1"/>
          <w:sz w:val="24"/>
          <w:szCs w:val="24"/>
          <w:lang w:eastAsia="zh-CN"/>
        </w:rPr>
        <w:t>榆林市榆阳区长城路街道办事处</w:t>
      </w:r>
      <w:r>
        <w:rPr>
          <w:rFonts w:ascii="宋体" w:hAnsi="宋体" w:eastAsia="宋体" w:cs="宋体"/>
          <w:spacing w:val="-1"/>
          <w:sz w:val="24"/>
          <w:szCs w:val="24"/>
        </w:rPr>
        <w:t>：</w:t>
      </w:r>
    </w:p>
    <w:p w14:paraId="2CD48A20">
      <w:pPr>
        <w:spacing w:before="204" w:line="219" w:lineRule="auto"/>
        <w:ind w:left="481"/>
        <w:rPr>
          <w:rFonts w:ascii="宋体" w:hAnsi="宋体" w:eastAsia="宋体" w:cs="宋体"/>
          <w:sz w:val="24"/>
          <w:szCs w:val="24"/>
        </w:rPr>
      </w:pPr>
      <w:r>
        <w:rPr>
          <w:rFonts w:ascii="宋体" w:hAnsi="宋体" w:eastAsia="宋体" w:cs="宋体"/>
          <w:spacing w:val="-1"/>
          <w:sz w:val="24"/>
          <w:szCs w:val="24"/>
        </w:rPr>
        <w:t>我方作为合同包名称</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6"/>
          <w:sz w:val="24"/>
          <w:szCs w:val="24"/>
        </w:rPr>
        <w:t>（</w:t>
      </w:r>
      <w:r>
        <w:rPr>
          <w:rFonts w:ascii="宋体" w:hAnsi="宋体" w:eastAsia="宋体" w:cs="宋体"/>
          <w:spacing w:val="-1"/>
          <w:sz w:val="24"/>
          <w:szCs w:val="24"/>
        </w:rPr>
        <w:t>项目编号</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spacing w:val="-6"/>
          <w:sz w:val="24"/>
          <w:szCs w:val="24"/>
        </w:rPr>
        <w:t>）</w:t>
      </w:r>
      <w:r>
        <w:rPr>
          <w:rFonts w:ascii="宋体" w:hAnsi="宋体" w:eastAsia="宋体" w:cs="宋体"/>
          <w:spacing w:val="-1"/>
          <w:sz w:val="24"/>
          <w:szCs w:val="24"/>
        </w:rPr>
        <w:t>的投标人，在此郑重声明：</w:t>
      </w:r>
    </w:p>
    <w:p w14:paraId="7491FDCF">
      <w:pPr>
        <w:spacing w:before="204" w:line="337" w:lineRule="auto"/>
        <w:ind w:firstLine="497"/>
        <w:rPr>
          <w:rFonts w:ascii="宋体" w:hAnsi="宋体" w:eastAsia="宋体" w:cs="宋体"/>
          <w:sz w:val="24"/>
          <w:szCs w:val="24"/>
        </w:rPr>
      </w:pPr>
      <w:r>
        <w:rPr>
          <w:rFonts w:ascii="宋体" w:hAnsi="宋体" w:eastAsia="宋体" w:cs="宋体"/>
          <w:spacing w:val="-4"/>
          <w:sz w:val="24"/>
          <w:szCs w:val="24"/>
        </w:rPr>
        <w:t>1.在参加本次政府采购活动前</w:t>
      </w:r>
      <w:r>
        <w:rPr>
          <w:rFonts w:ascii="宋体" w:hAnsi="宋体" w:eastAsia="宋体" w:cs="宋体"/>
          <w:spacing w:val="-46"/>
          <w:sz w:val="24"/>
          <w:szCs w:val="24"/>
        </w:rPr>
        <w:t xml:space="preserve"> </w:t>
      </w:r>
      <w:r>
        <w:rPr>
          <w:rFonts w:ascii="宋体" w:hAnsi="宋体" w:eastAsia="宋体" w:cs="宋体"/>
          <w:spacing w:val="-4"/>
          <w:sz w:val="24"/>
          <w:szCs w:val="24"/>
        </w:rPr>
        <w:t>3</w:t>
      </w:r>
      <w:r>
        <w:rPr>
          <w:rFonts w:ascii="宋体" w:hAnsi="宋体" w:eastAsia="宋体" w:cs="宋体"/>
          <w:spacing w:val="-49"/>
          <w:sz w:val="24"/>
          <w:szCs w:val="24"/>
        </w:rPr>
        <w:t xml:space="preserve"> </w:t>
      </w:r>
      <w:r>
        <w:rPr>
          <w:rFonts w:ascii="宋体" w:hAnsi="宋体" w:eastAsia="宋体" w:cs="宋体"/>
          <w:spacing w:val="-4"/>
          <w:sz w:val="24"/>
          <w:szCs w:val="24"/>
        </w:rPr>
        <w:t>年内的经</w:t>
      </w:r>
      <w:r>
        <w:rPr>
          <w:rFonts w:ascii="宋体" w:hAnsi="宋体" w:eastAsia="宋体" w:cs="宋体"/>
          <w:spacing w:val="-5"/>
          <w:sz w:val="24"/>
          <w:szCs w:val="24"/>
        </w:rPr>
        <w:t>营活动中</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（填“没有</w:t>
      </w:r>
      <w:r>
        <w:rPr>
          <w:rFonts w:ascii="宋体" w:hAnsi="宋体" w:eastAsia="宋体" w:cs="宋体"/>
          <w:spacing w:val="-88"/>
          <w:sz w:val="24"/>
          <w:szCs w:val="24"/>
        </w:rPr>
        <w:t xml:space="preserve"> </w:t>
      </w:r>
      <w:r>
        <w:rPr>
          <w:rFonts w:ascii="宋体" w:hAnsi="宋体" w:eastAsia="宋体" w:cs="宋体"/>
          <w:spacing w:val="-5"/>
          <w:sz w:val="24"/>
          <w:szCs w:val="24"/>
        </w:rPr>
        <w:t>”或“有</w:t>
      </w:r>
      <w:r>
        <w:rPr>
          <w:rFonts w:ascii="宋体" w:hAnsi="宋体" w:eastAsia="宋体" w:cs="宋体"/>
          <w:spacing w:val="-88"/>
          <w:sz w:val="24"/>
          <w:szCs w:val="24"/>
        </w:rPr>
        <w:t xml:space="preserve"> </w:t>
      </w:r>
      <w:r>
        <w:rPr>
          <w:rFonts w:ascii="宋体" w:hAnsi="宋体" w:eastAsia="宋体" w:cs="宋体"/>
          <w:spacing w:val="-5"/>
          <w:sz w:val="24"/>
          <w:szCs w:val="24"/>
        </w:rPr>
        <w:t>”）</w:t>
      </w:r>
      <w:r>
        <w:rPr>
          <w:rFonts w:ascii="宋体" w:hAnsi="宋体" w:eastAsia="宋体" w:cs="宋体"/>
          <w:spacing w:val="-2"/>
          <w:sz w:val="24"/>
          <w:szCs w:val="24"/>
        </w:rPr>
        <w:t>重大违法记录。（投标人在参加政府采购活动前</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50"/>
          <w:sz w:val="24"/>
          <w:szCs w:val="24"/>
        </w:rPr>
        <w:t xml:space="preserve"> </w:t>
      </w:r>
      <w:r>
        <w:rPr>
          <w:rFonts w:ascii="宋体" w:hAnsi="宋体" w:eastAsia="宋体" w:cs="宋体"/>
          <w:spacing w:val="-2"/>
          <w:sz w:val="24"/>
          <w:szCs w:val="24"/>
        </w:rPr>
        <w:t>年内因违法经营被禁</w:t>
      </w:r>
      <w:r>
        <w:rPr>
          <w:rFonts w:ascii="宋体" w:hAnsi="宋体" w:eastAsia="宋体" w:cs="宋体"/>
          <w:spacing w:val="-3"/>
          <w:sz w:val="24"/>
          <w:szCs w:val="24"/>
        </w:rPr>
        <w:t>止在一定期限内</w:t>
      </w:r>
      <w:r>
        <w:rPr>
          <w:rFonts w:ascii="宋体" w:hAnsi="宋体" w:eastAsia="宋体" w:cs="宋体"/>
          <w:spacing w:val="-2"/>
          <w:sz w:val="24"/>
          <w:szCs w:val="24"/>
        </w:rPr>
        <w:t>参加政府采购活动，期限届满的，可以参加政府采购活动，但应提供期限届满的证明材</w:t>
      </w:r>
      <w:r>
        <w:rPr>
          <w:rFonts w:ascii="宋体" w:hAnsi="宋体" w:eastAsia="宋体" w:cs="宋体"/>
          <w:spacing w:val="-4"/>
          <w:sz w:val="24"/>
          <w:szCs w:val="24"/>
        </w:rPr>
        <w:t>料。）</w:t>
      </w:r>
    </w:p>
    <w:p w14:paraId="56B09A31">
      <w:pPr>
        <w:spacing w:before="204" w:line="219" w:lineRule="auto"/>
        <w:ind w:left="482"/>
        <w:rPr>
          <w:rFonts w:ascii="宋体" w:hAnsi="宋体" w:eastAsia="宋体" w:cs="宋体"/>
          <w:sz w:val="24"/>
          <w:szCs w:val="24"/>
        </w:rPr>
      </w:pPr>
      <w:r>
        <w:rPr>
          <w:rFonts w:ascii="宋体" w:hAnsi="宋体" w:eastAsia="宋体" w:cs="宋体"/>
          <w:spacing w:val="-2"/>
          <w:sz w:val="24"/>
          <w:szCs w:val="24"/>
        </w:rPr>
        <w:t>2.我方</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（填“未被列入</w:t>
      </w:r>
      <w:r>
        <w:rPr>
          <w:rFonts w:ascii="宋体" w:hAnsi="宋体" w:eastAsia="宋体" w:cs="宋体"/>
          <w:spacing w:val="-88"/>
          <w:sz w:val="24"/>
          <w:szCs w:val="24"/>
        </w:rPr>
        <w:t xml:space="preserve"> </w:t>
      </w:r>
      <w:r>
        <w:rPr>
          <w:rFonts w:ascii="宋体" w:hAnsi="宋体" w:eastAsia="宋体" w:cs="宋体"/>
          <w:spacing w:val="-2"/>
          <w:sz w:val="24"/>
          <w:szCs w:val="24"/>
        </w:rPr>
        <w:t>”或“被列入</w:t>
      </w:r>
      <w:r>
        <w:rPr>
          <w:rFonts w:ascii="宋体" w:hAnsi="宋体" w:eastAsia="宋体" w:cs="宋体"/>
          <w:spacing w:val="-88"/>
          <w:sz w:val="24"/>
          <w:szCs w:val="24"/>
        </w:rPr>
        <w:t xml:space="preserve"> </w:t>
      </w:r>
      <w:r>
        <w:rPr>
          <w:rFonts w:ascii="宋体" w:hAnsi="宋体" w:eastAsia="宋体" w:cs="宋体"/>
          <w:spacing w:val="-2"/>
          <w:sz w:val="24"/>
          <w:szCs w:val="24"/>
        </w:rPr>
        <w:t>”）严重失</w:t>
      </w:r>
      <w:r>
        <w:rPr>
          <w:rFonts w:ascii="宋体" w:hAnsi="宋体" w:eastAsia="宋体" w:cs="宋体"/>
          <w:spacing w:val="-3"/>
          <w:sz w:val="24"/>
          <w:szCs w:val="24"/>
        </w:rPr>
        <w:t>信主体名单。</w:t>
      </w:r>
    </w:p>
    <w:p w14:paraId="006C1861">
      <w:pPr>
        <w:spacing w:before="205" w:line="219" w:lineRule="auto"/>
        <w:ind w:left="484"/>
        <w:rPr>
          <w:rFonts w:ascii="宋体" w:hAnsi="宋体" w:eastAsia="宋体" w:cs="宋体"/>
          <w:sz w:val="24"/>
          <w:szCs w:val="24"/>
        </w:rPr>
      </w:pPr>
      <w:r>
        <w:rPr>
          <w:rFonts w:ascii="宋体" w:hAnsi="宋体" w:eastAsia="宋体" w:cs="宋体"/>
          <w:spacing w:val="-2"/>
          <w:sz w:val="24"/>
          <w:szCs w:val="24"/>
        </w:rPr>
        <w:t>3.我方</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（填“未被列入</w:t>
      </w:r>
      <w:r>
        <w:rPr>
          <w:rFonts w:ascii="宋体" w:hAnsi="宋体" w:eastAsia="宋体" w:cs="宋体"/>
          <w:spacing w:val="-88"/>
          <w:sz w:val="24"/>
          <w:szCs w:val="24"/>
        </w:rPr>
        <w:t xml:space="preserve"> </w:t>
      </w:r>
      <w:r>
        <w:rPr>
          <w:rFonts w:ascii="宋体" w:hAnsi="宋体" w:eastAsia="宋体" w:cs="宋体"/>
          <w:spacing w:val="-2"/>
          <w:sz w:val="24"/>
          <w:szCs w:val="24"/>
        </w:rPr>
        <w:t>”或“被列入</w:t>
      </w:r>
      <w:r>
        <w:rPr>
          <w:rFonts w:ascii="宋体" w:hAnsi="宋体" w:eastAsia="宋体" w:cs="宋体"/>
          <w:spacing w:val="-88"/>
          <w:sz w:val="24"/>
          <w:szCs w:val="24"/>
        </w:rPr>
        <w:t xml:space="preserve"> </w:t>
      </w:r>
      <w:r>
        <w:rPr>
          <w:rFonts w:ascii="宋体" w:hAnsi="宋体" w:eastAsia="宋体" w:cs="宋体"/>
          <w:spacing w:val="-2"/>
          <w:sz w:val="24"/>
          <w:szCs w:val="24"/>
        </w:rPr>
        <w:t>”）重大税收违法失信主体名单。</w:t>
      </w:r>
    </w:p>
    <w:p w14:paraId="478E8CF4">
      <w:pPr>
        <w:spacing w:before="203" w:line="298" w:lineRule="auto"/>
        <w:ind w:left="2" w:right="99" w:firstLine="476"/>
        <w:rPr>
          <w:rFonts w:ascii="宋体" w:hAnsi="宋体" w:eastAsia="宋体" w:cs="宋体"/>
          <w:sz w:val="24"/>
          <w:szCs w:val="24"/>
        </w:rPr>
      </w:pPr>
      <w:r>
        <w:rPr>
          <w:rFonts w:ascii="宋体" w:hAnsi="宋体" w:eastAsia="宋体" w:cs="宋体"/>
          <w:spacing w:val="-3"/>
          <w:sz w:val="24"/>
          <w:szCs w:val="24"/>
        </w:rPr>
        <w:t>4.我方</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（填“未被列入</w:t>
      </w:r>
      <w:r>
        <w:rPr>
          <w:rFonts w:ascii="宋体" w:hAnsi="宋体" w:eastAsia="宋体" w:cs="宋体"/>
          <w:spacing w:val="-87"/>
          <w:sz w:val="24"/>
          <w:szCs w:val="24"/>
        </w:rPr>
        <w:t xml:space="preserve"> </w:t>
      </w:r>
      <w:r>
        <w:rPr>
          <w:rFonts w:ascii="宋体" w:hAnsi="宋体" w:eastAsia="宋体" w:cs="宋体"/>
          <w:spacing w:val="-3"/>
          <w:sz w:val="24"/>
          <w:szCs w:val="24"/>
        </w:rPr>
        <w:t>”或“被列入</w:t>
      </w:r>
      <w:r>
        <w:rPr>
          <w:rFonts w:ascii="宋体" w:hAnsi="宋体" w:eastAsia="宋体" w:cs="宋体"/>
          <w:spacing w:val="-88"/>
          <w:sz w:val="24"/>
          <w:szCs w:val="24"/>
        </w:rPr>
        <w:t xml:space="preserve"> </w:t>
      </w:r>
      <w:r>
        <w:rPr>
          <w:rFonts w:ascii="宋体" w:hAnsi="宋体" w:eastAsia="宋体" w:cs="宋体"/>
          <w:spacing w:val="-3"/>
          <w:sz w:val="24"/>
          <w:szCs w:val="24"/>
        </w:rPr>
        <w:t>”）政府采购严重违法失信行为记录</w:t>
      </w:r>
      <w:r>
        <w:rPr>
          <w:rFonts w:ascii="宋体" w:hAnsi="宋体" w:eastAsia="宋体" w:cs="宋体"/>
          <w:spacing w:val="-5"/>
          <w:sz w:val="24"/>
          <w:szCs w:val="24"/>
        </w:rPr>
        <w:t>名单。</w:t>
      </w:r>
    </w:p>
    <w:p w14:paraId="2169B879">
      <w:pPr>
        <w:spacing w:before="203" w:line="376" w:lineRule="auto"/>
        <w:ind w:right="99" w:firstLine="483"/>
        <w:rPr>
          <w:rFonts w:ascii="宋体" w:hAnsi="宋体" w:eastAsia="宋体" w:cs="宋体"/>
          <w:sz w:val="24"/>
          <w:szCs w:val="24"/>
        </w:rPr>
      </w:pPr>
      <w:r>
        <w:rPr>
          <w:rFonts w:ascii="宋体" w:hAnsi="宋体" w:eastAsia="宋体" w:cs="宋体"/>
          <w:spacing w:val="-8"/>
          <w:sz w:val="24"/>
          <w:szCs w:val="24"/>
        </w:rPr>
        <w:t>如有不实，我方将无条件地退出本项目的采购活动，并遵照《政府采</w:t>
      </w:r>
      <w:r>
        <w:rPr>
          <w:rFonts w:ascii="宋体" w:hAnsi="宋体" w:eastAsia="宋体" w:cs="宋体"/>
          <w:spacing w:val="-9"/>
          <w:sz w:val="24"/>
          <w:szCs w:val="24"/>
        </w:rPr>
        <w:t>购法》有关“提</w:t>
      </w:r>
      <w:r>
        <w:rPr>
          <w:rFonts w:ascii="宋体" w:hAnsi="宋体" w:eastAsia="宋体" w:cs="宋体"/>
          <w:spacing w:val="-3"/>
          <w:sz w:val="24"/>
          <w:szCs w:val="24"/>
        </w:rPr>
        <w:t>供虚假材料的规定</w:t>
      </w:r>
      <w:r>
        <w:rPr>
          <w:rFonts w:ascii="宋体" w:hAnsi="宋体" w:eastAsia="宋体" w:cs="宋体"/>
          <w:spacing w:val="-89"/>
          <w:sz w:val="24"/>
          <w:szCs w:val="24"/>
        </w:rPr>
        <w:t xml:space="preserve"> </w:t>
      </w:r>
      <w:r>
        <w:rPr>
          <w:rFonts w:ascii="宋体" w:hAnsi="宋体" w:eastAsia="宋体" w:cs="宋体"/>
          <w:spacing w:val="-3"/>
          <w:sz w:val="24"/>
          <w:szCs w:val="24"/>
        </w:rPr>
        <w:t>”接受处罚。</w:t>
      </w:r>
    </w:p>
    <w:p w14:paraId="02F3FF99">
      <w:pPr>
        <w:spacing w:line="219" w:lineRule="auto"/>
        <w:ind w:left="480"/>
        <w:rPr>
          <w:rFonts w:ascii="宋体" w:hAnsi="宋体" w:eastAsia="宋体" w:cs="宋体"/>
          <w:sz w:val="24"/>
          <w:szCs w:val="24"/>
        </w:rPr>
      </w:pPr>
      <w:r>
        <w:rPr>
          <w:rFonts w:ascii="宋体" w:hAnsi="宋体" w:eastAsia="宋体" w:cs="宋体"/>
          <w:spacing w:val="-2"/>
          <w:sz w:val="24"/>
          <w:szCs w:val="24"/>
        </w:rPr>
        <w:t>特此声明。</w:t>
      </w:r>
    </w:p>
    <w:p w14:paraId="74D4327B">
      <w:pPr>
        <w:pStyle w:val="4"/>
        <w:spacing w:line="285" w:lineRule="auto"/>
      </w:pPr>
    </w:p>
    <w:p w14:paraId="1E9EF59D">
      <w:pPr>
        <w:pStyle w:val="4"/>
        <w:spacing w:line="285" w:lineRule="auto"/>
      </w:pPr>
    </w:p>
    <w:p w14:paraId="4B89D25C">
      <w:pPr>
        <w:pStyle w:val="4"/>
        <w:spacing w:line="285" w:lineRule="auto"/>
      </w:pPr>
    </w:p>
    <w:p w14:paraId="539B92EA">
      <w:pPr>
        <w:spacing w:before="78" w:line="219" w:lineRule="auto"/>
        <w:ind w:left="5522"/>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2"/>
          <w:sz w:val="24"/>
          <w:szCs w:val="24"/>
          <w:u w:val="single" w:color="auto"/>
        </w:rPr>
        <w:t>名称</w:t>
      </w:r>
      <w:r>
        <w:rPr>
          <w:rFonts w:ascii="宋体" w:hAnsi="宋体" w:eastAsia="宋体" w:cs="宋体"/>
          <w:spacing w:val="-2"/>
          <w:sz w:val="24"/>
          <w:szCs w:val="24"/>
        </w:rPr>
        <w:t>（盖章）</w:t>
      </w:r>
    </w:p>
    <w:p w14:paraId="7909BB47">
      <w:pPr>
        <w:spacing w:before="107" w:line="219" w:lineRule="auto"/>
        <w:ind w:left="5520"/>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2DC02D26">
      <w:pPr>
        <w:spacing w:before="105" w:line="219" w:lineRule="auto"/>
        <w:ind w:left="556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9"/>
          <w:sz w:val="24"/>
          <w:szCs w:val="24"/>
        </w:rPr>
        <w:t xml:space="preserve">  </w:t>
      </w:r>
      <w:r>
        <w:rPr>
          <w:rFonts w:ascii="宋体" w:hAnsi="宋体" w:eastAsia="宋体" w:cs="宋体"/>
          <w:spacing w:val="-13"/>
          <w:sz w:val="24"/>
          <w:szCs w:val="24"/>
        </w:rPr>
        <w:t>月</w:t>
      </w:r>
      <w:r>
        <w:rPr>
          <w:rFonts w:ascii="宋体" w:hAnsi="宋体" w:eastAsia="宋体" w:cs="宋体"/>
          <w:spacing w:val="25"/>
          <w:sz w:val="24"/>
          <w:szCs w:val="24"/>
        </w:rPr>
        <w:t xml:space="preserve">  </w:t>
      </w:r>
      <w:r>
        <w:rPr>
          <w:rFonts w:ascii="宋体" w:hAnsi="宋体" w:eastAsia="宋体" w:cs="宋体"/>
          <w:spacing w:val="-13"/>
          <w:sz w:val="24"/>
          <w:szCs w:val="24"/>
        </w:rPr>
        <w:t>日</w:t>
      </w:r>
    </w:p>
    <w:p w14:paraId="3C7FE2B4">
      <w:pPr>
        <w:spacing w:line="219" w:lineRule="auto"/>
        <w:rPr>
          <w:rFonts w:ascii="宋体" w:hAnsi="宋体" w:eastAsia="宋体" w:cs="宋体"/>
          <w:sz w:val="24"/>
          <w:szCs w:val="24"/>
        </w:rPr>
        <w:sectPr>
          <w:footerReference r:id="rId20" w:type="default"/>
          <w:pgSz w:w="11906" w:h="16839"/>
          <w:pgMar w:top="1263" w:right="1318" w:bottom="1091" w:left="1425" w:header="0" w:footer="856" w:gutter="0"/>
          <w:pgNumType w:fmt="decimal"/>
          <w:cols w:space="720" w:num="1"/>
        </w:sectPr>
      </w:pPr>
    </w:p>
    <w:p w14:paraId="63923A2A">
      <w:pPr>
        <w:spacing w:before="56" w:line="220" w:lineRule="auto"/>
        <w:ind w:left="2856"/>
        <w:rPr>
          <w:rFonts w:ascii="宋体" w:hAnsi="宋体" w:eastAsia="宋体" w:cs="宋体"/>
          <w:sz w:val="28"/>
          <w:szCs w:val="28"/>
        </w:rPr>
      </w:pPr>
      <w:r>
        <w:rPr>
          <w:rFonts w:ascii="宋体" w:hAnsi="宋体" w:eastAsia="宋体" w:cs="宋体"/>
          <w:b/>
          <w:bCs/>
          <w:spacing w:val="-4"/>
          <w:sz w:val="28"/>
          <w:szCs w:val="28"/>
        </w:rPr>
        <w:t>企业控股关联关系说明</w:t>
      </w:r>
    </w:p>
    <w:p w14:paraId="4F450B2B">
      <w:pPr>
        <w:spacing w:before="257" w:line="376" w:lineRule="auto"/>
        <w:ind w:left="2" w:right="10" w:firstLine="496"/>
        <w:rPr>
          <w:rFonts w:ascii="宋体" w:hAnsi="宋体" w:eastAsia="宋体" w:cs="宋体"/>
          <w:sz w:val="24"/>
          <w:szCs w:val="24"/>
        </w:rPr>
      </w:pPr>
      <w:r>
        <w:rPr>
          <w:rFonts w:ascii="宋体" w:hAnsi="宋体" w:eastAsia="宋体" w:cs="宋体"/>
          <w:spacing w:val="-2"/>
          <w:sz w:val="24"/>
          <w:szCs w:val="24"/>
        </w:rPr>
        <w:t>1.投标人在本项目投标活动中，不存在与其它参与投</w:t>
      </w:r>
      <w:r>
        <w:rPr>
          <w:rFonts w:ascii="宋体" w:hAnsi="宋体" w:eastAsia="宋体" w:cs="宋体"/>
          <w:spacing w:val="-3"/>
          <w:sz w:val="24"/>
          <w:szCs w:val="24"/>
        </w:rPr>
        <w:t>标的投标人负责人为同一人，</w:t>
      </w:r>
      <w:r>
        <w:rPr>
          <w:rFonts w:ascii="宋体" w:hAnsi="宋体" w:eastAsia="宋体" w:cs="宋体"/>
          <w:spacing w:val="-1"/>
          <w:sz w:val="24"/>
          <w:szCs w:val="24"/>
        </w:rPr>
        <w:t>有控股、管理等关联关系承诺：</w:t>
      </w:r>
    </w:p>
    <w:p w14:paraId="333CF96F">
      <w:pPr>
        <w:spacing w:line="219" w:lineRule="auto"/>
        <w:ind w:left="498"/>
        <w:rPr>
          <w:rFonts w:ascii="宋体" w:hAnsi="宋体" w:eastAsia="宋体" w:cs="宋体"/>
          <w:sz w:val="24"/>
          <w:szCs w:val="24"/>
        </w:rPr>
      </w:pPr>
      <w:r>
        <w:rPr>
          <w:rFonts w:ascii="宋体" w:hAnsi="宋体" w:eastAsia="宋体" w:cs="宋体"/>
          <w:spacing w:val="-5"/>
          <w:sz w:val="24"/>
          <w:szCs w:val="24"/>
        </w:rPr>
        <w:t>1.1</w:t>
      </w:r>
      <w:r>
        <w:rPr>
          <w:rFonts w:ascii="宋体" w:hAnsi="宋体" w:eastAsia="宋体" w:cs="宋体"/>
          <w:spacing w:val="-39"/>
          <w:sz w:val="24"/>
          <w:szCs w:val="24"/>
        </w:rPr>
        <w:t xml:space="preserve"> </w:t>
      </w:r>
      <w:r>
        <w:rPr>
          <w:rFonts w:ascii="宋体" w:hAnsi="宋体" w:eastAsia="宋体" w:cs="宋体"/>
          <w:spacing w:val="-5"/>
          <w:sz w:val="24"/>
          <w:szCs w:val="24"/>
        </w:rPr>
        <w:t>管理关系说明：</w:t>
      </w:r>
    </w:p>
    <w:p w14:paraId="009C2FF1">
      <w:pPr>
        <w:spacing w:before="204" w:line="219" w:lineRule="auto"/>
        <w:ind w:left="963"/>
        <w:rPr>
          <w:rFonts w:ascii="宋体" w:hAnsi="宋体" w:eastAsia="宋体" w:cs="宋体"/>
          <w:sz w:val="24"/>
          <w:szCs w:val="24"/>
        </w:rPr>
      </w:pPr>
      <w:r>
        <w:rPr>
          <w:rFonts w:ascii="宋体" w:hAnsi="宋体" w:eastAsia="宋体" w:cs="宋体"/>
          <w:spacing w:val="-1"/>
          <w:sz w:val="24"/>
          <w:szCs w:val="24"/>
        </w:rPr>
        <w:t>我单位管理的具有独立法人的下属单位有：</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819EBCF">
      <w:pPr>
        <w:spacing w:before="204" w:line="219" w:lineRule="auto"/>
        <w:ind w:left="963"/>
        <w:rPr>
          <w:rFonts w:ascii="宋体" w:hAnsi="宋体" w:eastAsia="宋体" w:cs="宋体"/>
          <w:sz w:val="24"/>
          <w:szCs w:val="24"/>
        </w:rPr>
      </w:pPr>
      <w:r>
        <w:rPr>
          <w:rFonts w:ascii="宋体" w:hAnsi="宋体" w:eastAsia="宋体" w:cs="宋体"/>
          <w:spacing w:val="-1"/>
          <w:sz w:val="24"/>
          <w:szCs w:val="24"/>
        </w:rPr>
        <w:t>我单位的上级管理单位有</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973DF7F">
      <w:pPr>
        <w:spacing w:before="203" w:line="219" w:lineRule="auto"/>
        <w:ind w:left="498"/>
        <w:rPr>
          <w:rFonts w:ascii="宋体" w:hAnsi="宋体" w:eastAsia="宋体" w:cs="宋体"/>
          <w:sz w:val="24"/>
          <w:szCs w:val="24"/>
        </w:rPr>
      </w:pPr>
      <w:r>
        <w:rPr>
          <w:rFonts w:ascii="宋体" w:hAnsi="宋体" w:eastAsia="宋体" w:cs="宋体"/>
          <w:spacing w:val="-4"/>
          <w:sz w:val="24"/>
          <w:szCs w:val="24"/>
        </w:rPr>
        <w:t>1.2</w:t>
      </w:r>
      <w:r>
        <w:rPr>
          <w:rFonts w:ascii="宋体" w:hAnsi="宋体" w:eastAsia="宋体" w:cs="宋体"/>
          <w:spacing w:val="-49"/>
          <w:sz w:val="24"/>
          <w:szCs w:val="24"/>
        </w:rPr>
        <w:t xml:space="preserve"> </w:t>
      </w:r>
      <w:r>
        <w:rPr>
          <w:rFonts w:ascii="宋体" w:hAnsi="宋体" w:eastAsia="宋体" w:cs="宋体"/>
          <w:spacing w:val="-4"/>
          <w:sz w:val="24"/>
          <w:szCs w:val="24"/>
        </w:rPr>
        <w:t>股权关系说明：</w:t>
      </w:r>
    </w:p>
    <w:p w14:paraId="69D9FC9A">
      <w:pPr>
        <w:spacing w:before="204" w:line="220" w:lineRule="auto"/>
        <w:ind w:left="963"/>
        <w:rPr>
          <w:rFonts w:ascii="宋体" w:hAnsi="宋体" w:eastAsia="宋体" w:cs="宋体"/>
          <w:sz w:val="24"/>
          <w:szCs w:val="24"/>
        </w:rPr>
      </w:pPr>
      <w:r>
        <w:rPr>
          <w:rFonts w:ascii="宋体" w:hAnsi="宋体" w:eastAsia="宋体" w:cs="宋体"/>
          <w:spacing w:val="-1"/>
          <w:sz w:val="24"/>
          <w:szCs w:val="24"/>
        </w:rPr>
        <w:t>我单位控股的单位有</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D2D7B19">
      <w:pPr>
        <w:spacing w:before="204" w:line="219" w:lineRule="auto"/>
        <w:ind w:left="963"/>
        <w:rPr>
          <w:rFonts w:ascii="宋体" w:hAnsi="宋体" w:eastAsia="宋体" w:cs="宋体"/>
          <w:sz w:val="24"/>
          <w:szCs w:val="24"/>
        </w:rPr>
      </w:pPr>
      <w:r>
        <w:rPr>
          <w:rFonts w:ascii="宋体" w:hAnsi="宋体" w:eastAsia="宋体" w:cs="宋体"/>
          <w:spacing w:val="-1"/>
          <w:sz w:val="24"/>
          <w:szCs w:val="24"/>
        </w:rPr>
        <w:t>我单位被</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单位控</w:t>
      </w:r>
      <w:r>
        <w:rPr>
          <w:rFonts w:ascii="宋体" w:hAnsi="宋体" w:eastAsia="宋体" w:cs="宋体"/>
          <w:spacing w:val="-2"/>
          <w:sz w:val="24"/>
          <w:szCs w:val="24"/>
        </w:rPr>
        <w:t>股。</w:t>
      </w:r>
    </w:p>
    <w:p w14:paraId="284982E1">
      <w:pPr>
        <w:spacing w:before="205" w:line="219" w:lineRule="auto"/>
        <w:ind w:left="498"/>
        <w:rPr>
          <w:rFonts w:ascii="宋体" w:hAnsi="宋体" w:eastAsia="宋体" w:cs="宋体"/>
          <w:sz w:val="24"/>
          <w:szCs w:val="24"/>
        </w:rPr>
      </w:pPr>
      <w:r>
        <w:rPr>
          <w:rFonts w:ascii="宋体" w:hAnsi="宋体" w:eastAsia="宋体" w:cs="宋体"/>
          <w:spacing w:val="-5"/>
          <w:sz w:val="24"/>
          <w:szCs w:val="24"/>
        </w:rPr>
        <w:t>1.3</w:t>
      </w:r>
      <w:r>
        <w:rPr>
          <w:rFonts w:ascii="宋体" w:hAnsi="宋体" w:eastAsia="宋体" w:cs="宋体"/>
          <w:spacing w:val="-44"/>
          <w:sz w:val="24"/>
          <w:szCs w:val="24"/>
        </w:rPr>
        <w:t xml:space="preserve"> </w:t>
      </w:r>
      <w:r>
        <w:rPr>
          <w:rFonts w:ascii="宋体" w:hAnsi="宋体" w:eastAsia="宋体" w:cs="宋体"/>
          <w:spacing w:val="-5"/>
          <w:sz w:val="24"/>
          <w:szCs w:val="24"/>
        </w:rPr>
        <w:t>单位负责人：</w:t>
      </w:r>
      <w:r>
        <w:rPr>
          <w:rFonts w:ascii="宋体" w:hAnsi="宋体" w:eastAsia="宋体" w:cs="宋体"/>
          <w:sz w:val="24"/>
          <w:szCs w:val="24"/>
          <w:u w:val="single" w:color="auto"/>
        </w:rPr>
        <w:t xml:space="preserve">              </w:t>
      </w:r>
    </w:p>
    <w:p w14:paraId="7DD85E5D">
      <w:pPr>
        <w:spacing w:before="202" w:line="298" w:lineRule="auto"/>
        <w:ind w:left="6" w:firstLine="477"/>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（填写是或否）为本采购项目提供前期整体设计、规范编制或者项目</w:t>
      </w:r>
      <w:r>
        <w:rPr>
          <w:rFonts w:ascii="宋体" w:hAnsi="宋体" w:eastAsia="宋体" w:cs="宋体"/>
          <w:spacing w:val="-1"/>
          <w:sz w:val="24"/>
          <w:szCs w:val="24"/>
        </w:rPr>
        <w:t>管理、监理、检测等服务的投标人。</w:t>
      </w:r>
    </w:p>
    <w:p w14:paraId="663CE679">
      <w:pPr>
        <w:spacing w:before="204" w:line="219" w:lineRule="auto"/>
        <w:ind w:left="486"/>
        <w:rPr>
          <w:rFonts w:ascii="宋体" w:hAnsi="宋体" w:eastAsia="宋体" w:cs="宋体"/>
          <w:sz w:val="24"/>
          <w:szCs w:val="24"/>
        </w:rPr>
      </w:pPr>
      <w:r>
        <w:rPr>
          <w:rFonts w:ascii="宋体" w:hAnsi="宋体" w:eastAsia="宋体" w:cs="宋体"/>
          <w:spacing w:val="-1"/>
          <w:sz w:val="24"/>
          <w:szCs w:val="24"/>
        </w:rPr>
        <w:t>3.其他与本项目有关的利害关系说明：</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828F59C">
      <w:pPr>
        <w:pStyle w:val="4"/>
        <w:spacing w:line="243" w:lineRule="auto"/>
      </w:pPr>
    </w:p>
    <w:p w14:paraId="4C5EA08F">
      <w:pPr>
        <w:pStyle w:val="4"/>
        <w:spacing w:line="243" w:lineRule="auto"/>
      </w:pPr>
    </w:p>
    <w:p w14:paraId="5CF739D3">
      <w:pPr>
        <w:pStyle w:val="4"/>
        <w:spacing w:line="243" w:lineRule="auto"/>
      </w:pPr>
    </w:p>
    <w:p w14:paraId="68367EC7">
      <w:pPr>
        <w:spacing w:before="79" w:line="219" w:lineRule="auto"/>
        <w:ind w:left="723"/>
        <w:rPr>
          <w:rFonts w:ascii="宋体" w:hAnsi="宋体" w:eastAsia="宋体" w:cs="宋体"/>
          <w:sz w:val="24"/>
          <w:szCs w:val="24"/>
        </w:rPr>
      </w:pPr>
      <w:r>
        <w:rPr>
          <w:rFonts w:ascii="宋体" w:hAnsi="宋体" w:eastAsia="宋体" w:cs="宋体"/>
          <w:spacing w:val="-1"/>
          <w:sz w:val="24"/>
          <w:szCs w:val="24"/>
        </w:rPr>
        <w:t>我单位承诺以上说明真实有效，无虚假内容或隐瞒。</w:t>
      </w:r>
    </w:p>
    <w:p w14:paraId="09533CD1">
      <w:pPr>
        <w:pStyle w:val="4"/>
        <w:spacing w:line="283" w:lineRule="auto"/>
      </w:pPr>
    </w:p>
    <w:p w14:paraId="2632FE79">
      <w:pPr>
        <w:pStyle w:val="4"/>
        <w:spacing w:line="284" w:lineRule="auto"/>
      </w:pPr>
    </w:p>
    <w:p w14:paraId="45583C0C">
      <w:pPr>
        <w:pStyle w:val="4"/>
        <w:spacing w:line="284" w:lineRule="auto"/>
      </w:pPr>
    </w:p>
    <w:p w14:paraId="463E924F">
      <w:pPr>
        <w:pStyle w:val="4"/>
        <w:spacing w:line="284" w:lineRule="auto"/>
      </w:pPr>
    </w:p>
    <w:p w14:paraId="2E75FC9B">
      <w:pPr>
        <w:spacing w:before="78" w:line="219" w:lineRule="auto"/>
        <w:ind w:left="2425"/>
        <w:rPr>
          <w:rFonts w:ascii="宋体" w:hAnsi="宋体" w:eastAsia="宋体" w:cs="宋体"/>
          <w:sz w:val="24"/>
          <w:szCs w:val="24"/>
        </w:rPr>
      </w:pPr>
      <w:r>
        <w:rPr>
          <w:rFonts w:ascii="宋体" w:hAnsi="宋体" w:eastAsia="宋体" w:cs="宋体"/>
          <w:spacing w:val="-11"/>
          <w:sz w:val="24"/>
          <w:szCs w:val="24"/>
          <w:u w:val="single" w:color="auto"/>
        </w:rPr>
        <w:t>投标人名称</w:t>
      </w:r>
      <w:r>
        <w:rPr>
          <w:rFonts w:ascii="宋体" w:hAnsi="宋体" w:eastAsia="宋体" w:cs="宋体"/>
          <w:spacing w:val="-11"/>
          <w:sz w:val="24"/>
          <w:szCs w:val="24"/>
        </w:rPr>
        <w:t>（加盖公章）</w:t>
      </w:r>
    </w:p>
    <w:p w14:paraId="24E8B5E9">
      <w:pPr>
        <w:pStyle w:val="4"/>
        <w:spacing w:line="317" w:lineRule="auto"/>
      </w:pPr>
    </w:p>
    <w:p w14:paraId="2A82D729">
      <w:pPr>
        <w:pStyle w:val="4"/>
        <w:spacing w:line="317" w:lineRule="auto"/>
      </w:pPr>
    </w:p>
    <w:p w14:paraId="374D199A">
      <w:pPr>
        <w:spacing w:before="78" w:line="219" w:lineRule="auto"/>
        <w:ind w:left="2402"/>
        <w:rPr>
          <w:rFonts w:ascii="宋体" w:hAnsi="宋体" w:eastAsia="宋体" w:cs="宋体"/>
          <w:sz w:val="24"/>
          <w:szCs w:val="24"/>
        </w:rPr>
      </w:pPr>
      <w:r>
        <w:rPr>
          <w:rFonts w:ascii="宋体" w:hAnsi="宋体" w:eastAsia="宋体" w:cs="宋体"/>
          <w:spacing w:val="1"/>
          <w:sz w:val="24"/>
          <w:szCs w:val="24"/>
        </w:rPr>
        <w:t>法定代表人或被授权人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5D89682B">
      <w:pPr>
        <w:pStyle w:val="4"/>
        <w:spacing w:line="317" w:lineRule="auto"/>
      </w:pPr>
    </w:p>
    <w:p w14:paraId="12D8FB32">
      <w:pPr>
        <w:pStyle w:val="4"/>
        <w:spacing w:line="318" w:lineRule="auto"/>
      </w:pPr>
    </w:p>
    <w:p w14:paraId="64B74186">
      <w:pPr>
        <w:spacing w:before="78" w:line="219" w:lineRule="auto"/>
        <w:ind w:left="244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3D95484D">
      <w:pPr>
        <w:pStyle w:val="4"/>
        <w:spacing w:line="261" w:lineRule="auto"/>
      </w:pPr>
    </w:p>
    <w:p w14:paraId="0506CF6B">
      <w:pPr>
        <w:spacing w:line="302" w:lineRule="auto"/>
        <w:rPr>
          <w:rFonts w:ascii="宋体" w:hAnsi="宋体" w:eastAsia="宋体" w:cs="宋体"/>
          <w:sz w:val="24"/>
          <w:szCs w:val="24"/>
        </w:rPr>
        <w:sectPr>
          <w:footerReference r:id="rId21" w:type="default"/>
          <w:pgSz w:w="11906" w:h="16839"/>
          <w:pgMar w:top="1237" w:right="1418" w:bottom="1091" w:left="1424" w:header="0" w:footer="856" w:gutter="0"/>
          <w:pgNumType w:fmt="decimal"/>
          <w:cols w:space="720" w:num="1"/>
        </w:sectPr>
      </w:pPr>
    </w:p>
    <w:p w14:paraId="4DFB1BB2">
      <w:pPr>
        <w:spacing w:before="56" w:line="219" w:lineRule="auto"/>
        <w:ind w:left="744"/>
        <w:rPr>
          <w:rFonts w:ascii="宋体" w:hAnsi="宋体" w:eastAsia="宋体" w:cs="宋体"/>
          <w:sz w:val="28"/>
          <w:szCs w:val="28"/>
        </w:rPr>
      </w:pPr>
      <w:r>
        <w:rPr>
          <w:rFonts w:ascii="宋体" w:hAnsi="宋体" w:eastAsia="宋体" w:cs="宋体"/>
          <w:b/>
          <w:bCs/>
          <w:spacing w:val="-3"/>
          <w:sz w:val="28"/>
          <w:szCs w:val="28"/>
        </w:rPr>
        <w:t>榆林市政府采购工程类/货物类/服务类项目供应商信用承诺书</w:t>
      </w:r>
    </w:p>
    <w:p w14:paraId="1BF6B2C4">
      <w:pPr>
        <w:spacing w:before="209" w:line="219" w:lineRule="auto"/>
        <w:ind w:left="487"/>
        <w:rPr>
          <w:rFonts w:ascii="宋体" w:hAnsi="宋体" w:eastAsia="宋体" w:cs="宋体"/>
          <w:sz w:val="24"/>
          <w:szCs w:val="24"/>
        </w:rPr>
      </w:pPr>
      <w:r>
        <w:rPr>
          <w:rFonts w:ascii="宋体" w:hAnsi="宋体" w:eastAsia="宋体" w:cs="宋体"/>
          <w:spacing w:val="-3"/>
          <w:sz w:val="24"/>
          <w:szCs w:val="24"/>
        </w:rPr>
        <w:t>市场主体名称：</w:t>
      </w:r>
    </w:p>
    <w:p w14:paraId="1E011EF8">
      <w:pPr>
        <w:spacing w:before="105" w:line="219" w:lineRule="auto"/>
        <w:ind w:left="481"/>
        <w:rPr>
          <w:rFonts w:ascii="宋体" w:hAnsi="宋体" w:eastAsia="宋体" w:cs="宋体"/>
          <w:sz w:val="24"/>
          <w:szCs w:val="24"/>
        </w:rPr>
      </w:pPr>
      <w:r>
        <w:rPr>
          <w:rFonts w:ascii="宋体" w:hAnsi="宋体" w:eastAsia="宋体" w:cs="宋体"/>
          <w:spacing w:val="-1"/>
          <w:sz w:val="24"/>
          <w:szCs w:val="24"/>
        </w:rPr>
        <w:t>证件类型：统一社会信用代码</w:t>
      </w:r>
    </w:p>
    <w:p w14:paraId="3740C86B">
      <w:pPr>
        <w:spacing w:before="107" w:line="219" w:lineRule="auto"/>
        <w:ind w:left="481"/>
        <w:rPr>
          <w:rFonts w:ascii="宋体" w:hAnsi="宋体" w:eastAsia="宋体" w:cs="宋体"/>
          <w:sz w:val="24"/>
          <w:szCs w:val="24"/>
        </w:rPr>
      </w:pPr>
      <w:r>
        <w:rPr>
          <w:rFonts w:ascii="宋体" w:hAnsi="宋体" w:eastAsia="宋体" w:cs="宋体"/>
          <w:spacing w:val="-2"/>
          <w:sz w:val="24"/>
          <w:szCs w:val="24"/>
        </w:rPr>
        <w:t>证件号码：</w:t>
      </w:r>
    </w:p>
    <w:p w14:paraId="3852E15C">
      <w:pPr>
        <w:spacing w:before="106" w:line="219" w:lineRule="auto"/>
        <w:ind w:left="482"/>
        <w:rPr>
          <w:rFonts w:ascii="宋体" w:hAnsi="宋体" w:eastAsia="宋体" w:cs="宋体"/>
          <w:sz w:val="24"/>
          <w:szCs w:val="24"/>
        </w:rPr>
      </w:pPr>
      <w:r>
        <w:rPr>
          <w:rFonts w:ascii="宋体" w:hAnsi="宋体" w:eastAsia="宋体" w:cs="宋体"/>
          <w:spacing w:val="-3"/>
          <w:sz w:val="24"/>
          <w:szCs w:val="24"/>
        </w:rPr>
        <w:t>法人代表：</w:t>
      </w:r>
    </w:p>
    <w:p w14:paraId="0B1CCECF">
      <w:pPr>
        <w:spacing w:before="107" w:line="219" w:lineRule="auto"/>
        <w:ind w:left="481"/>
        <w:rPr>
          <w:rFonts w:ascii="宋体" w:hAnsi="宋体" w:eastAsia="宋体" w:cs="宋体"/>
          <w:sz w:val="24"/>
          <w:szCs w:val="24"/>
        </w:rPr>
      </w:pPr>
      <w:r>
        <w:rPr>
          <w:rFonts w:ascii="宋体" w:hAnsi="宋体" w:eastAsia="宋体" w:cs="宋体"/>
          <w:spacing w:val="-6"/>
          <w:sz w:val="24"/>
          <w:szCs w:val="24"/>
        </w:rPr>
        <w:t>承诺有效期限：    年</w:t>
      </w:r>
      <w:r>
        <w:rPr>
          <w:rFonts w:ascii="宋体" w:hAnsi="宋体" w:eastAsia="宋体" w:cs="宋体"/>
          <w:spacing w:val="5"/>
          <w:sz w:val="24"/>
          <w:szCs w:val="24"/>
        </w:rPr>
        <w:t xml:space="preserve">    </w:t>
      </w:r>
      <w:r>
        <w:rPr>
          <w:rFonts w:ascii="宋体" w:hAnsi="宋体" w:eastAsia="宋体" w:cs="宋体"/>
          <w:spacing w:val="-6"/>
          <w:sz w:val="24"/>
          <w:szCs w:val="24"/>
        </w:rPr>
        <w:t>月</w:t>
      </w:r>
      <w:r>
        <w:rPr>
          <w:rFonts w:ascii="宋体" w:hAnsi="宋体" w:eastAsia="宋体" w:cs="宋体"/>
          <w:spacing w:val="13"/>
          <w:sz w:val="24"/>
          <w:szCs w:val="24"/>
        </w:rPr>
        <w:t xml:space="preserve">    </w:t>
      </w:r>
      <w:r>
        <w:rPr>
          <w:rFonts w:ascii="宋体" w:hAnsi="宋体" w:eastAsia="宋体" w:cs="宋体"/>
          <w:spacing w:val="-6"/>
          <w:sz w:val="24"/>
          <w:szCs w:val="24"/>
        </w:rPr>
        <w:t>日—</w:t>
      </w:r>
      <w:r>
        <w:rPr>
          <w:rFonts w:ascii="宋体" w:hAnsi="宋体" w:eastAsia="宋体" w:cs="宋体"/>
          <w:spacing w:val="2"/>
          <w:sz w:val="24"/>
          <w:szCs w:val="24"/>
        </w:rPr>
        <w:t xml:space="preserve">    </w:t>
      </w:r>
      <w:r>
        <w:rPr>
          <w:rFonts w:ascii="宋体" w:hAnsi="宋体" w:eastAsia="宋体" w:cs="宋体"/>
          <w:spacing w:val="-6"/>
          <w:sz w:val="24"/>
          <w:szCs w:val="24"/>
        </w:rPr>
        <w:t>年</w:t>
      </w:r>
      <w:r>
        <w:rPr>
          <w:rFonts w:ascii="宋体" w:hAnsi="宋体" w:eastAsia="宋体" w:cs="宋体"/>
          <w:spacing w:val="4"/>
          <w:sz w:val="24"/>
          <w:szCs w:val="24"/>
        </w:rPr>
        <w:t xml:space="preserve">    </w:t>
      </w:r>
      <w:r>
        <w:rPr>
          <w:rFonts w:ascii="宋体" w:hAnsi="宋体" w:eastAsia="宋体" w:cs="宋体"/>
          <w:spacing w:val="-6"/>
          <w:sz w:val="24"/>
          <w:szCs w:val="24"/>
        </w:rPr>
        <w:t>月</w:t>
      </w:r>
      <w:r>
        <w:rPr>
          <w:rFonts w:ascii="宋体" w:hAnsi="宋体" w:eastAsia="宋体" w:cs="宋体"/>
          <w:spacing w:val="13"/>
          <w:sz w:val="24"/>
          <w:szCs w:val="24"/>
        </w:rPr>
        <w:t xml:space="preserve">    </w:t>
      </w:r>
      <w:r>
        <w:rPr>
          <w:rFonts w:ascii="宋体" w:hAnsi="宋体" w:eastAsia="宋体" w:cs="宋体"/>
          <w:spacing w:val="-6"/>
          <w:sz w:val="24"/>
          <w:szCs w:val="24"/>
        </w:rPr>
        <w:t>日</w:t>
      </w:r>
    </w:p>
    <w:p w14:paraId="67C90A9C">
      <w:pPr>
        <w:spacing w:before="106" w:line="219" w:lineRule="auto"/>
        <w:ind w:left="481"/>
        <w:rPr>
          <w:rFonts w:ascii="宋体" w:hAnsi="宋体" w:eastAsia="宋体" w:cs="宋体"/>
          <w:sz w:val="24"/>
          <w:szCs w:val="24"/>
        </w:rPr>
      </w:pPr>
      <w:r>
        <w:rPr>
          <w:rFonts w:ascii="宋体" w:hAnsi="宋体" w:eastAsia="宋体" w:cs="宋体"/>
          <w:spacing w:val="-2"/>
          <w:sz w:val="24"/>
          <w:szCs w:val="24"/>
        </w:rPr>
        <w:t>承诺内容：</w:t>
      </w:r>
    </w:p>
    <w:p w14:paraId="6096BB42">
      <w:pPr>
        <w:spacing w:before="106" w:line="301" w:lineRule="auto"/>
        <w:ind w:left="9" w:right="8" w:firstLine="474"/>
        <w:rPr>
          <w:rFonts w:ascii="宋体" w:hAnsi="宋体" w:eastAsia="宋体" w:cs="宋体"/>
          <w:sz w:val="24"/>
          <w:szCs w:val="24"/>
        </w:rPr>
      </w:pPr>
      <w:r>
        <w:rPr>
          <w:rFonts w:ascii="宋体" w:hAnsi="宋体" w:eastAsia="宋体" w:cs="宋体"/>
          <w:spacing w:val="-2"/>
          <w:sz w:val="24"/>
          <w:szCs w:val="24"/>
        </w:rPr>
        <w:t>为维护公开、公平、公正的政府采购市场秩序，树立诚实守信的政府采购供应商形象，本单位自愿做出以下承诺：</w:t>
      </w:r>
    </w:p>
    <w:p w14:paraId="5EA12679">
      <w:pPr>
        <w:spacing w:before="2" w:line="259" w:lineRule="auto"/>
        <w:ind w:left="2" w:right="8" w:firstLine="482"/>
        <w:rPr>
          <w:rFonts w:ascii="宋体" w:hAnsi="宋体" w:eastAsia="宋体" w:cs="宋体"/>
          <w:sz w:val="24"/>
          <w:szCs w:val="24"/>
        </w:rPr>
      </w:pPr>
      <w:r>
        <w:rPr>
          <w:rFonts w:ascii="宋体" w:hAnsi="宋体" w:eastAsia="宋体" w:cs="宋体"/>
          <w:spacing w:val="-2"/>
          <w:sz w:val="24"/>
          <w:szCs w:val="24"/>
        </w:rPr>
        <w:t>一、承诺本单位严格遵守国家法律、法规和规章，全面履行应尽的责任和义务，全</w:t>
      </w:r>
      <w:r>
        <w:rPr>
          <w:rFonts w:ascii="宋体" w:hAnsi="宋体" w:eastAsia="宋体" w:cs="宋体"/>
          <w:spacing w:val="1"/>
          <w:sz w:val="24"/>
          <w:szCs w:val="24"/>
        </w:rPr>
        <w:t>面做到履约守信，具备《政府采购法》第二十二条第一款规定的条件;</w:t>
      </w:r>
    </w:p>
    <w:p w14:paraId="7767DE5C">
      <w:pPr>
        <w:spacing w:before="109" w:line="273" w:lineRule="auto"/>
        <w:ind w:right="8" w:firstLine="484"/>
        <w:rPr>
          <w:rFonts w:ascii="宋体" w:hAnsi="宋体" w:eastAsia="宋体" w:cs="宋体"/>
          <w:sz w:val="24"/>
          <w:szCs w:val="24"/>
        </w:rPr>
      </w:pPr>
      <w:r>
        <w:rPr>
          <w:rFonts w:ascii="宋体" w:hAnsi="宋体" w:eastAsia="宋体" w:cs="宋体"/>
          <w:spacing w:val="-2"/>
          <w:sz w:val="24"/>
          <w:szCs w:val="24"/>
        </w:rPr>
        <w:t>二、承诺本单位提供给注册登记部门、行业管理部门、司法部门、行业组织以及在政府采购活动中提交的所有资料均合法、真实、有效，无任何伪造、修改、虚假成份，</w:t>
      </w:r>
      <w:r>
        <w:rPr>
          <w:rFonts w:ascii="宋体" w:hAnsi="宋体" w:eastAsia="宋体" w:cs="宋体"/>
          <w:spacing w:val="-1"/>
          <w:sz w:val="24"/>
          <w:szCs w:val="24"/>
        </w:rPr>
        <w:t>并对所提供资料的真实性负责；</w:t>
      </w:r>
    </w:p>
    <w:p w14:paraId="77DD4B7C">
      <w:pPr>
        <w:spacing w:before="106" w:line="260" w:lineRule="auto"/>
        <w:ind w:left="3" w:right="8" w:firstLine="478"/>
        <w:rPr>
          <w:rFonts w:ascii="宋体" w:hAnsi="宋体" w:eastAsia="宋体" w:cs="宋体"/>
          <w:sz w:val="24"/>
          <w:szCs w:val="24"/>
        </w:rPr>
      </w:pPr>
      <w:r>
        <w:rPr>
          <w:rFonts w:ascii="宋体" w:hAnsi="宋体" w:eastAsia="宋体" w:cs="宋体"/>
          <w:spacing w:val="-2"/>
          <w:sz w:val="24"/>
          <w:szCs w:val="24"/>
        </w:rPr>
        <w:t>三、承诺本单位严格依法开展生产经营活动，主动接受行业监管，自愿接受依法开</w:t>
      </w:r>
      <w:r>
        <w:rPr>
          <w:rFonts w:ascii="宋体" w:hAnsi="宋体" w:eastAsia="宋体" w:cs="宋体"/>
          <w:sz w:val="24"/>
          <w:szCs w:val="24"/>
        </w:rPr>
        <w:t>展的日常检查；违法失信经营后将自愿接受约束和</w:t>
      </w:r>
      <w:r>
        <w:rPr>
          <w:rFonts w:ascii="宋体" w:hAnsi="宋体" w:eastAsia="宋体" w:cs="宋体"/>
          <w:spacing w:val="-1"/>
          <w:sz w:val="24"/>
          <w:szCs w:val="24"/>
        </w:rPr>
        <w:t>惩戒，并依法承担相应责任；</w:t>
      </w:r>
    </w:p>
    <w:p w14:paraId="53269D26">
      <w:pPr>
        <w:spacing w:before="107" w:line="219" w:lineRule="auto"/>
        <w:jc w:val="right"/>
        <w:rPr>
          <w:rFonts w:ascii="宋体" w:hAnsi="宋体" w:eastAsia="宋体" w:cs="宋体"/>
          <w:sz w:val="24"/>
          <w:szCs w:val="24"/>
        </w:rPr>
      </w:pPr>
      <w:r>
        <w:rPr>
          <w:rFonts w:ascii="宋体" w:hAnsi="宋体" w:eastAsia="宋体" w:cs="宋体"/>
          <w:spacing w:val="-3"/>
          <w:sz w:val="24"/>
          <w:szCs w:val="24"/>
        </w:rPr>
        <w:t>四、承诺本单位自觉接受行政管理部门、行业组织、社会公众、新闻舆论的监督；</w:t>
      </w:r>
    </w:p>
    <w:p w14:paraId="4AD8D965">
      <w:pPr>
        <w:spacing w:before="106" w:line="274" w:lineRule="auto"/>
        <w:ind w:left="2" w:firstLine="482"/>
        <w:rPr>
          <w:rFonts w:ascii="宋体" w:hAnsi="宋体" w:eastAsia="宋体" w:cs="宋体"/>
          <w:sz w:val="24"/>
          <w:szCs w:val="24"/>
        </w:rPr>
      </w:pPr>
      <w:r>
        <w:rPr>
          <w:rFonts w:ascii="宋体" w:hAnsi="宋体" w:eastAsia="宋体" w:cs="宋体"/>
          <w:spacing w:val="-3"/>
          <w:sz w:val="24"/>
          <w:szCs w:val="24"/>
        </w:rPr>
        <w:t>五、承诺本单位自我约束、</w:t>
      </w:r>
      <w:r>
        <w:rPr>
          <w:rFonts w:ascii="宋体" w:hAnsi="宋体" w:eastAsia="宋体" w:cs="宋体"/>
          <w:spacing w:val="-67"/>
          <w:sz w:val="24"/>
          <w:szCs w:val="24"/>
        </w:rPr>
        <w:t xml:space="preserve"> </w:t>
      </w:r>
      <w:r>
        <w:rPr>
          <w:rFonts w:ascii="宋体" w:hAnsi="宋体" w:eastAsia="宋体" w:cs="宋体"/>
          <w:spacing w:val="-3"/>
          <w:sz w:val="24"/>
          <w:szCs w:val="24"/>
        </w:rPr>
        <w:t>自我管理，重合同、守信用，不制假售假、商标侵权、</w:t>
      </w:r>
      <w:r>
        <w:rPr>
          <w:rFonts w:ascii="宋体" w:hAnsi="宋体" w:eastAsia="宋体" w:cs="宋体"/>
          <w:spacing w:val="-2"/>
          <w:sz w:val="24"/>
          <w:szCs w:val="24"/>
        </w:rPr>
        <w:t>虚假宣传、违约毁约、恶意逃债、偷税漏税、价格欺诈、垄断和不正当竞争，维护经营</w:t>
      </w:r>
      <w:r>
        <w:rPr>
          <w:rFonts w:ascii="宋体" w:hAnsi="宋体" w:eastAsia="宋体" w:cs="宋体"/>
          <w:spacing w:val="-1"/>
          <w:sz w:val="24"/>
          <w:szCs w:val="24"/>
        </w:rPr>
        <w:t>者、消费者的合法权益；</w:t>
      </w:r>
    </w:p>
    <w:p w14:paraId="1B8D7340">
      <w:pPr>
        <w:spacing w:before="105" w:line="260" w:lineRule="auto"/>
        <w:ind w:left="22" w:right="8" w:firstLine="460"/>
        <w:rPr>
          <w:rFonts w:ascii="宋体" w:hAnsi="宋体" w:eastAsia="宋体" w:cs="宋体"/>
          <w:sz w:val="24"/>
          <w:szCs w:val="24"/>
        </w:rPr>
      </w:pPr>
      <w:r>
        <w:rPr>
          <w:rFonts w:ascii="宋体" w:hAnsi="宋体" w:eastAsia="宋体" w:cs="宋体"/>
          <w:spacing w:val="-2"/>
          <w:sz w:val="24"/>
          <w:szCs w:val="24"/>
        </w:rPr>
        <w:t>六、承诺本单位提出政府采购质疑和投诉坚持依法依规、诚实信用原则，在全国范</w:t>
      </w:r>
      <w:r>
        <w:rPr>
          <w:rFonts w:ascii="宋体" w:hAnsi="宋体" w:eastAsia="宋体" w:cs="宋体"/>
          <w:spacing w:val="-3"/>
          <w:sz w:val="24"/>
          <w:szCs w:val="24"/>
        </w:rPr>
        <w:t>围</w:t>
      </w:r>
      <w:r>
        <w:rPr>
          <w:rFonts w:ascii="宋体" w:hAnsi="宋体" w:eastAsia="宋体" w:cs="宋体"/>
          <w:spacing w:val="-30"/>
          <w:sz w:val="24"/>
          <w:szCs w:val="24"/>
        </w:rPr>
        <w:t xml:space="preserve"> </w:t>
      </w:r>
      <w:r>
        <w:rPr>
          <w:rFonts w:ascii="宋体" w:hAnsi="宋体" w:eastAsia="宋体" w:cs="宋体"/>
          <w:spacing w:val="-3"/>
          <w:sz w:val="24"/>
          <w:szCs w:val="24"/>
        </w:rPr>
        <w:t>12</w:t>
      </w:r>
      <w:r>
        <w:rPr>
          <w:rFonts w:ascii="宋体" w:hAnsi="宋体" w:eastAsia="宋体" w:cs="宋体"/>
          <w:spacing w:val="-50"/>
          <w:sz w:val="24"/>
          <w:szCs w:val="24"/>
        </w:rPr>
        <w:t xml:space="preserve"> </w:t>
      </w:r>
      <w:r>
        <w:rPr>
          <w:rFonts w:ascii="宋体" w:hAnsi="宋体" w:eastAsia="宋体" w:cs="宋体"/>
          <w:spacing w:val="-3"/>
          <w:sz w:val="24"/>
          <w:szCs w:val="24"/>
        </w:rPr>
        <w:t>个月内没有三次以上查无实据的政府采购投诉；</w:t>
      </w:r>
    </w:p>
    <w:p w14:paraId="7A706655">
      <w:pPr>
        <w:spacing w:before="107" w:line="219" w:lineRule="auto"/>
        <w:ind w:left="480"/>
        <w:rPr>
          <w:rFonts w:ascii="宋体" w:hAnsi="宋体" w:eastAsia="宋体" w:cs="宋体"/>
          <w:sz w:val="24"/>
          <w:szCs w:val="24"/>
        </w:rPr>
      </w:pPr>
      <w:r>
        <w:rPr>
          <w:rFonts w:ascii="宋体" w:hAnsi="宋体" w:eastAsia="宋体" w:cs="宋体"/>
          <w:sz w:val="24"/>
          <w:szCs w:val="24"/>
        </w:rPr>
        <w:t>七、根据政府采购相关法律法规的规定需要作出的其他诺：</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6E52733">
      <w:pPr>
        <w:spacing w:before="104" w:line="281" w:lineRule="auto"/>
        <w:ind w:left="1" w:right="8" w:firstLine="483"/>
        <w:rPr>
          <w:rFonts w:ascii="宋体" w:hAnsi="宋体" w:eastAsia="宋体" w:cs="宋体"/>
          <w:sz w:val="24"/>
          <w:szCs w:val="24"/>
        </w:rPr>
      </w:pPr>
      <w:r>
        <w:rPr>
          <w:rFonts w:ascii="宋体" w:hAnsi="宋体" w:eastAsia="宋体" w:cs="宋体"/>
          <w:spacing w:val="-2"/>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0FB0CA01">
      <w:pPr>
        <w:pStyle w:val="4"/>
        <w:spacing w:line="416" w:lineRule="auto"/>
      </w:pPr>
    </w:p>
    <w:p w14:paraId="6AD9E7E3">
      <w:pPr>
        <w:spacing w:before="78" w:line="219" w:lineRule="auto"/>
        <w:ind w:left="2161"/>
        <w:rPr>
          <w:rFonts w:ascii="宋体" w:hAnsi="宋体" w:eastAsia="宋体" w:cs="宋体"/>
          <w:sz w:val="24"/>
          <w:szCs w:val="24"/>
        </w:rPr>
      </w:pPr>
      <w:r>
        <w:rPr>
          <w:rFonts w:ascii="宋体" w:hAnsi="宋体" w:eastAsia="宋体" w:cs="宋体"/>
          <w:spacing w:val="-2"/>
          <w:sz w:val="24"/>
          <w:szCs w:val="24"/>
        </w:rPr>
        <w:t>承诺单位（盖章</w:t>
      </w:r>
      <w:r>
        <w:rPr>
          <w:rFonts w:ascii="宋体" w:hAnsi="宋体" w:eastAsia="宋体" w:cs="宋体"/>
          <w:spacing w:val="1"/>
          <w:sz w:val="24"/>
          <w:szCs w:val="24"/>
        </w:rPr>
        <w:t>）：</w:t>
      </w:r>
    </w:p>
    <w:p w14:paraId="2FF59AE4">
      <w:pPr>
        <w:spacing w:before="108" w:line="219" w:lineRule="auto"/>
        <w:ind w:left="2162"/>
        <w:rPr>
          <w:rFonts w:ascii="宋体" w:hAnsi="宋体" w:eastAsia="宋体" w:cs="宋体"/>
          <w:sz w:val="24"/>
          <w:szCs w:val="24"/>
        </w:rPr>
      </w:pPr>
      <w:r>
        <w:rPr>
          <w:rFonts w:ascii="宋体" w:hAnsi="宋体" w:eastAsia="宋体" w:cs="宋体"/>
          <w:spacing w:val="-2"/>
          <w:sz w:val="24"/>
          <w:szCs w:val="24"/>
        </w:rPr>
        <w:t>法定代表人（负责人</w:t>
      </w:r>
      <w:r>
        <w:rPr>
          <w:rFonts w:ascii="宋体" w:hAnsi="宋体" w:eastAsia="宋体" w:cs="宋体"/>
          <w:spacing w:val="3"/>
          <w:sz w:val="24"/>
          <w:szCs w:val="24"/>
        </w:rPr>
        <w:t>）：</w:t>
      </w:r>
    </w:p>
    <w:p w14:paraId="66613FE8">
      <w:pPr>
        <w:spacing w:before="106" w:line="219" w:lineRule="auto"/>
        <w:ind w:left="2162"/>
        <w:rPr>
          <w:rFonts w:ascii="宋体" w:hAnsi="宋体" w:eastAsia="宋体" w:cs="宋体"/>
          <w:sz w:val="24"/>
          <w:szCs w:val="24"/>
        </w:rPr>
      </w:pPr>
      <w:r>
        <w:rPr>
          <w:rFonts w:ascii="宋体" w:hAnsi="宋体" w:eastAsia="宋体" w:cs="宋体"/>
          <w:spacing w:val="-1"/>
          <w:sz w:val="24"/>
          <w:szCs w:val="24"/>
        </w:rPr>
        <w:t>法定代表人（负责人）身份证号：</w:t>
      </w:r>
    </w:p>
    <w:p w14:paraId="522BBCA3">
      <w:pPr>
        <w:spacing w:before="107" w:line="219" w:lineRule="auto"/>
        <w:ind w:left="2161"/>
        <w:rPr>
          <w:rFonts w:ascii="宋体" w:hAnsi="宋体" w:eastAsia="宋体" w:cs="宋体"/>
          <w:sz w:val="24"/>
          <w:szCs w:val="24"/>
        </w:rPr>
      </w:pPr>
      <w:r>
        <w:rPr>
          <w:rFonts w:ascii="宋体" w:hAnsi="宋体" w:eastAsia="宋体" w:cs="宋体"/>
          <w:spacing w:val="-2"/>
          <w:sz w:val="24"/>
          <w:szCs w:val="24"/>
        </w:rPr>
        <w:t>承诺日期：</w:t>
      </w:r>
    </w:p>
    <w:p w14:paraId="321677CB">
      <w:pPr>
        <w:spacing w:before="90" w:line="301" w:lineRule="auto"/>
        <w:ind w:left="1" w:right="8" w:hanging="1"/>
        <w:jc w:val="both"/>
        <w:rPr>
          <w:rFonts w:ascii="宋体" w:hAnsi="宋体" w:eastAsia="宋体" w:cs="宋体"/>
          <w:sz w:val="20"/>
          <w:szCs w:val="20"/>
        </w:rPr>
      </w:pPr>
      <w:r>
        <w:rPr>
          <w:rFonts w:ascii="宋体" w:hAnsi="宋体" w:eastAsia="宋体" w:cs="宋体"/>
          <w:b/>
          <w:bCs/>
          <w:spacing w:val="10"/>
          <w:sz w:val="20"/>
          <w:szCs w:val="20"/>
        </w:rPr>
        <w:t>注：</w:t>
      </w:r>
      <w:r>
        <w:rPr>
          <w:rFonts w:ascii="宋体" w:hAnsi="宋体" w:eastAsia="宋体" w:cs="宋体"/>
          <w:spacing w:val="10"/>
          <w:sz w:val="20"/>
          <w:szCs w:val="20"/>
        </w:rPr>
        <w:t>此承诺书除附在投标文件中外还须上传至“信用中国（陕西榆林</w:t>
      </w:r>
      <w:r>
        <w:rPr>
          <w:rFonts w:ascii="宋体" w:hAnsi="宋体" w:eastAsia="宋体" w:cs="宋体"/>
          <w:spacing w:val="9"/>
          <w:sz w:val="20"/>
          <w:szCs w:val="20"/>
        </w:rPr>
        <w:t>）</w:t>
      </w:r>
      <w:r>
        <w:rPr>
          <w:rFonts w:ascii="宋体" w:hAnsi="宋体" w:eastAsia="宋体" w:cs="宋体"/>
          <w:spacing w:val="-59"/>
          <w:sz w:val="20"/>
          <w:szCs w:val="20"/>
        </w:rPr>
        <w:t xml:space="preserve"> </w:t>
      </w:r>
      <w:r>
        <w:rPr>
          <w:rFonts w:ascii="宋体" w:hAnsi="宋体" w:eastAsia="宋体" w:cs="宋体"/>
          <w:spacing w:val="9"/>
          <w:sz w:val="20"/>
          <w:szCs w:val="20"/>
        </w:rPr>
        <w:t>”网站（网上承诺开始时间</w:t>
      </w:r>
      <w:r>
        <w:rPr>
          <w:rFonts w:ascii="宋体" w:hAnsi="宋体" w:eastAsia="宋体" w:cs="宋体"/>
          <w:spacing w:val="11"/>
          <w:sz w:val="20"/>
          <w:szCs w:val="20"/>
        </w:rPr>
        <w:t>以系统自动生成时间为准）投标人自主上报信用承诺书附件。（</w:t>
      </w:r>
      <w:r>
        <w:rPr>
          <w:rFonts w:ascii="宋体" w:hAnsi="宋体" w:eastAsia="宋体" w:cs="宋体"/>
          <w:spacing w:val="10"/>
          <w:sz w:val="20"/>
          <w:szCs w:val="20"/>
        </w:rPr>
        <w:t>承诺起始时间为提交投标文件截止之日，承诺有效期为</w:t>
      </w:r>
      <w:r>
        <w:rPr>
          <w:rFonts w:ascii="宋体" w:hAnsi="宋体" w:eastAsia="宋体" w:cs="宋体"/>
          <w:spacing w:val="-24"/>
          <w:sz w:val="20"/>
          <w:szCs w:val="20"/>
        </w:rPr>
        <w:t xml:space="preserve"> </w:t>
      </w:r>
      <w:r>
        <w:rPr>
          <w:rFonts w:ascii="宋体" w:hAnsi="宋体" w:eastAsia="宋体" w:cs="宋体"/>
          <w:spacing w:val="10"/>
          <w:sz w:val="20"/>
          <w:szCs w:val="20"/>
        </w:rPr>
        <w:t>1</w:t>
      </w:r>
      <w:r>
        <w:rPr>
          <w:rFonts w:ascii="宋体" w:hAnsi="宋体" w:eastAsia="宋体" w:cs="宋体"/>
          <w:spacing w:val="-34"/>
          <w:sz w:val="20"/>
          <w:szCs w:val="20"/>
        </w:rPr>
        <w:t xml:space="preserve"> </w:t>
      </w:r>
      <w:r>
        <w:rPr>
          <w:rFonts w:ascii="宋体" w:hAnsi="宋体" w:eastAsia="宋体" w:cs="宋体"/>
          <w:spacing w:val="10"/>
          <w:sz w:val="20"/>
          <w:szCs w:val="20"/>
        </w:rPr>
        <w:t>年，须后附截图。）法定代表人或负责人、主体名</w:t>
      </w:r>
      <w:r>
        <w:rPr>
          <w:rFonts w:ascii="宋体" w:hAnsi="宋体" w:eastAsia="宋体" w:cs="宋体"/>
          <w:spacing w:val="9"/>
          <w:sz w:val="20"/>
          <w:szCs w:val="20"/>
        </w:rPr>
        <w:t>称发生变更的应当重新做</w:t>
      </w:r>
      <w:r>
        <w:rPr>
          <w:rFonts w:ascii="宋体" w:hAnsi="宋体" w:eastAsia="宋体" w:cs="宋体"/>
          <w:spacing w:val="4"/>
          <w:sz w:val="20"/>
          <w:szCs w:val="20"/>
        </w:rPr>
        <w:t>出承诺。</w:t>
      </w:r>
    </w:p>
    <w:p w14:paraId="100F9656">
      <w:pPr>
        <w:spacing w:line="301" w:lineRule="auto"/>
        <w:rPr>
          <w:rFonts w:ascii="宋体" w:hAnsi="宋体" w:eastAsia="宋体" w:cs="宋体"/>
          <w:sz w:val="20"/>
          <w:szCs w:val="20"/>
        </w:rPr>
        <w:sectPr>
          <w:footerReference r:id="rId22" w:type="default"/>
          <w:pgSz w:w="11906" w:h="16839"/>
          <w:pgMar w:top="1263" w:right="1409" w:bottom="1091" w:left="1424" w:header="0" w:footer="858" w:gutter="0"/>
          <w:pgNumType w:fmt="decimal"/>
          <w:cols w:space="720" w:num="1"/>
        </w:sectPr>
      </w:pPr>
    </w:p>
    <w:p w14:paraId="775E50D4">
      <w:pPr>
        <w:spacing w:before="56" w:line="220" w:lineRule="auto"/>
        <w:ind w:left="3699"/>
        <w:rPr>
          <w:rFonts w:ascii="宋体" w:hAnsi="宋体" w:eastAsia="宋体" w:cs="宋体"/>
          <w:sz w:val="28"/>
          <w:szCs w:val="28"/>
        </w:rPr>
      </w:pPr>
      <w:r>
        <w:rPr>
          <w:rFonts w:ascii="宋体" w:hAnsi="宋体" w:eastAsia="宋体" w:cs="宋体"/>
          <w:b/>
          <w:bCs/>
          <w:spacing w:val="-5"/>
          <w:sz w:val="28"/>
          <w:szCs w:val="28"/>
        </w:rPr>
        <w:t>投标信用承诺</w:t>
      </w:r>
    </w:p>
    <w:p w14:paraId="1BF24ED3">
      <w:pPr>
        <w:spacing w:before="143" w:line="220" w:lineRule="auto"/>
        <w:ind w:left="5"/>
        <w:rPr>
          <w:rFonts w:ascii="宋体" w:hAnsi="宋体" w:eastAsia="宋体" w:cs="宋体"/>
          <w:sz w:val="24"/>
          <w:szCs w:val="24"/>
        </w:rPr>
      </w:pP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12"/>
          <w:sz w:val="24"/>
          <w:szCs w:val="24"/>
        </w:rPr>
        <w:t xml:space="preserve"> </w:t>
      </w:r>
      <w:r>
        <w:rPr>
          <w:rFonts w:ascii="宋体" w:hAnsi="宋体" w:eastAsia="宋体" w:cs="宋体"/>
          <w:spacing w:val="-1"/>
          <w:sz w:val="24"/>
          <w:szCs w:val="24"/>
        </w:rPr>
        <w:t>投标人：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p>
    <w:p w14:paraId="11183211">
      <w:pPr>
        <w:tabs>
          <w:tab w:val="left" w:pos="9062"/>
        </w:tabs>
        <w:spacing w:before="203" w:line="376" w:lineRule="auto"/>
        <w:ind w:firstLine="6"/>
        <w:jc w:val="both"/>
        <w:rPr>
          <w:rFonts w:ascii="宋体" w:hAnsi="宋体" w:eastAsia="宋体" w:cs="宋体"/>
          <w:sz w:val="24"/>
          <w:szCs w:val="24"/>
        </w:rPr>
      </w:pPr>
      <w:r>
        <w:rPr>
          <w:rFonts w:ascii="宋体" w:hAnsi="宋体" w:eastAsia="宋体" w:cs="宋体"/>
          <w:spacing w:val="-1"/>
          <w:sz w:val="24"/>
          <w:szCs w:val="24"/>
        </w:rPr>
        <w:t>统一社会信用代码：</w:t>
      </w:r>
      <w:r>
        <w:rPr>
          <w:rFonts w:ascii="宋体" w:hAnsi="宋体" w:eastAsia="宋体" w:cs="宋体"/>
          <w:spacing w:val="-1"/>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1"/>
          <w:sz w:val="24"/>
          <w:szCs w:val="24"/>
        </w:rPr>
        <w:t>法定代表人：</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在</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（项目名称及项目编号）招投标活</w:t>
      </w:r>
      <w:r>
        <w:rPr>
          <w:rFonts w:ascii="宋体" w:hAnsi="宋体" w:eastAsia="宋体" w:cs="宋体"/>
          <w:spacing w:val="-2"/>
          <w:sz w:val="24"/>
          <w:szCs w:val="24"/>
        </w:rPr>
        <w:t>动中，我公司（单位）</w:t>
      </w:r>
      <w:r>
        <w:rPr>
          <w:rFonts w:ascii="宋体" w:hAnsi="宋体" w:eastAsia="宋体" w:cs="宋体"/>
          <w:spacing w:val="-71"/>
          <w:sz w:val="24"/>
          <w:szCs w:val="24"/>
        </w:rPr>
        <w:t xml:space="preserve"> </w:t>
      </w:r>
      <w:r>
        <w:rPr>
          <w:rFonts w:ascii="宋体" w:hAnsi="宋体" w:eastAsia="宋体" w:cs="宋体"/>
          <w:spacing w:val="-2"/>
          <w:sz w:val="24"/>
          <w:szCs w:val="24"/>
        </w:rPr>
        <w:t>自愿</w:t>
      </w:r>
      <w:r>
        <w:rPr>
          <w:rFonts w:ascii="宋体" w:hAnsi="宋体" w:eastAsia="宋体" w:cs="宋体"/>
          <w:spacing w:val="-1"/>
          <w:sz w:val="24"/>
          <w:szCs w:val="24"/>
        </w:rPr>
        <w:t>作出以下投标信用承诺：</w:t>
      </w:r>
    </w:p>
    <w:p w14:paraId="66F346C5">
      <w:pPr>
        <w:spacing w:line="219" w:lineRule="auto"/>
        <w:ind w:left="413"/>
        <w:rPr>
          <w:rFonts w:ascii="宋体" w:hAnsi="宋体" w:eastAsia="宋体" w:cs="宋体"/>
          <w:sz w:val="24"/>
          <w:szCs w:val="24"/>
        </w:rPr>
      </w:pPr>
      <w:r>
        <w:rPr>
          <w:rFonts w:ascii="宋体" w:hAnsi="宋体" w:eastAsia="宋体" w:cs="宋体"/>
          <w:spacing w:val="-1"/>
          <w:sz w:val="24"/>
          <w:szCs w:val="24"/>
        </w:rPr>
        <w:t>（一）能严格遵守法律法规、职业道德和行业规范。</w:t>
      </w:r>
    </w:p>
    <w:p w14:paraId="12F000F8">
      <w:pPr>
        <w:spacing w:before="200" w:line="357" w:lineRule="auto"/>
        <w:ind w:left="2" w:firstLine="411"/>
        <w:rPr>
          <w:rFonts w:ascii="宋体" w:hAnsi="宋体" w:eastAsia="宋体" w:cs="宋体"/>
          <w:sz w:val="24"/>
          <w:szCs w:val="24"/>
        </w:rPr>
      </w:pPr>
      <w:r>
        <w:rPr>
          <w:rFonts w:ascii="宋体" w:hAnsi="宋体" w:eastAsia="宋体" w:cs="宋体"/>
          <w:sz w:val="24"/>
          <w:szCs w:val="24"/>
        </w:rPr>
        <w:t>（二）不得有以下违法违规行为：1.围标串标；以他人名义或者其他方式弄虚作假</w:t>
      </w:r>
      <w:r>
        <w:rPr>
          <w:rFonts w:ascii="宋体" w:hAnsi="宋体" w:eastAsia="宋体" w:cs="宋体"/>
          <w:spacing w:val="-2"/>
          <w:sz w:val="24"/>
          <w:szCs w:val="24"/>
        </w:rPr>
        <w:t>投标；出让出租资格、资质证书供他人投标；恶意竞标、强揽工程；以暴力、威胁、利</w:t>
      </w:r>
      <w:r>
        <w:rPr>
          <w:rFonts w:ascii="宋体" w:hAnsi="宋体" w:eastAsia="宋体" w:cs="宋体"/>
          <w:spacing w:val="2"/>
          <w:sz w:val="24"/>
          <w:szCs w:val="24"/>
        </w:rPr>
        <w:t>诱等 手段阻止或者控制其他潜在投标人参与招</w:t>
      </w:r>
      <w:r>
        <w:rPr>
          <w:rFonts w:ascii="宋体" w:hAnsi="宋体" w:eastAsia="宋体" w:cs="宋体"/>
          <w:spacing w:val="1"/>
          <w:sz w:val="24"/>
          <w:szCs w:val="24"/>
        </w:rPr>
        <w:t>投标活动。2.向招投标监督部门、交易</w:t>
      </w:r>
      <w:r>
        <w:rPr>
          <w:rFonts w:ascii="宋体" w:hAnsi="宋体" w:eastAsia="宋体" w:cs="宋体"/>
          <w:spacing w:val="-2"/>
          <w:sz w:val="24"/>
          <w:szCs w:val="24"/>
        </w:rPr>
        <w:t>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w:t>
      </w:r>
      <w:r>
        <w:rPr>
          <w:rFonts w:ascii="宋体" w:hAnsi="宋体" w:eastAsia="宋体" w:cs="宋体"/>
          <w:spacing w:val="-1"/>
          <w:sz w:val="24"/>
          <w:szCs w:val="24"/>
        </w:rPr>
        <w:t>投标法规定的其他 违法违规行为。</w:t>
      </w:r>
    </w:p>
    <w:p w14:paraId="591CCBD6">
      <w:pPr>
        <w:spacing w:before="204" w:line="324" w:lineRule="auto"/>
        <w:ind w:left="2" w:firstLine="411"/>
        <w:rPr>
          <w:rFonts w:ascii="宋体" w:hAnsi="宋体" w:eastAsia="宋体" w:cs="宋体"/>
          <w:sz w:val="24"/>
          <w:szCs w:val="24"/>
        </w:rPr>
      </w:pPr>
      <w:r>
        <w:rPr>
          <w:rFonts w:ascii="宋体" w:hAnsi="宋体" w:eastAsia="宋体" w:cs="宋体"/>
          <w:spacing w:val="-6"/>
          <w:sz w:val="24"/>
          <w:szCs w:val="24"/>
        </w:rPr>
        <w:t>（三）若我公司（单位）及相关参与人员违背以上承诺事项，即</w:t>
      </w:r>
      <w:r>
        <w:rPr>
          <w:rFonts w:ascii="宋体" w:hAnsi="宋体" w:eastAsia="宋体" w:cs="宋体"/>
          <w:spacing w:val="-7"/>
          <w:sz w:val="24"/>
          <w:szCs w:val="24"/>
        </w:rPr>
        <w:t>被视为失信企业（法</w:t>
      </w:r>
      <w:r>
        <w:rPr>
          <w:rFonts w:ascii="宋体" w:hAnsi="宋体" w:eastAsia="宋体" w:cs="宋体"/>
          <w:spacing w:val="-1"/>
          <w:sz w:val="24"/>
          <w:szCs w:val="24"/>
        </w:rPr>
        <w:t>人</w:t>
      </w:r>
      <w:r>
        <w:rPr>
          <w:rFonts w:ascii="宋体" w:hAnsi="宋体" w:eastAsia="宋体" w:cs="宋体"/>
          <w:spacing w:val="-4"/>
          <w:sz w:val="24"/>
          <w:szCs w:val="24"/>
        </w:rPr>
        <w:t>），</w:t>
      </w:r>
      <w:r>
        <w:rPr>
          <w:rFonts w:ascii="宋体" w:hAnsi="宋体" w:eastAsia="宋体" w:cs="宋体"/>
          <w:spacing w:val="-1"/>
          <w:sz w:val="24"/>
          <w:szCs w:val="24"/>
        </w:rPr>
        <w:t>依据《关于对公共资源交易领域严重失信主</w:t>
      </w:r>
      <w:r>
        <w:rPr>
          <w:rFonts w:ascii="宋体" w:hAnsi="宋体" w:eastAsia="宋体" w:cs="宋体"/>
          <w:spacing w:val="-2"/>
          <w:sz w:val="24"/>
          <w:szCs w:val="24"/>
        </w:rPr>
        <w:t>体开展联合惩戒的备忘录》（发改法</w:t>
      </w:r>
      <w:r>
        <w:rPr>
          <w:rFonts w:ascii="宋体" w:hAnsi="宋体" w:eastAsia="宋体" w:cs="宋体"/>
          <w:spacing w:val="-4"/>
          <w:sz w:val="24"/>
          <w:szCs w:val="24"/>
        </w:rPr>
        <w:t>规 20181457</w:t>
      </w:r>
      <w:r>
        <w:rPr>
          <w:rFonts w:ascii="宋体" w:hAnsi="宋体" w:eastAsia="宋体" w:cs="宋体"/>
          <w:spacing w:val="-45"/>
          <w:sz w:val="24"/>
          <w:szCs w:val="24"/>
        </w:rPr>
        <w:t xml:space="preserve"> </w:t>
      </w:r>
      <w:r>
        <w:rPr>
          <w:rFonts w:ascii="宋体" w:hAnsi="宋体" w:eastAsia="宋体" w:cs="宋体"/>
          <w:spacing w:val="-4"/>
          <w:sz w:val="24"/>
          <w:szCs w:val="24"/>
        </w:rPr>
        <w:t>号</w:t>
      </w:r>
      <w:r>
        <w:rPr>
          <w:rFonts w:ascii="宋体" w:hAnsi="宋体" w:eastAsia="宋体" w:cs="宋体"/>
          <w:sz w:val="24"/>
          <w:szCs w:val="24"/>
        </w:rPr>
        <w:t>），</w:t>
      </w:r>
      <w:r>
        <w:rPr>
          <w:rFonts w:ascii="宋体" w:hAnsi="宋体" w:eastAsia="宋体" w:cs="宋体"/>
          <w:spacing w:val="-71"/>
          <w:sz w:val="24"/>
          <w:szCs w:val="24"/>
        </w:rPr>
        <w:t xml:space="preserve"> </w:t>
      </w:r>
      <w:r>
        <w:rPr>
          <w:rFonts w:ascii="宋体" w:hAnsi="宋体" w:eastAsia="宋体" w:cs="宋体"/>
          <w:spacing w:val="-4"/>
          <w:sz w:val="24"/>
          <w:szCs w:val="24"/>
        </w:rPr>
        <w:t>自愿接受</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48"/>
          <w:sz w:val="24"/>
          <w:szCs w:val="24"/>
        </w:rPr>
        <w:t xml:space="preserve"> </w:t>
      </w:r>
      <w:r>
        <w:rPr>
          <w:rFonts w:ascii="宋体" w:hAnsi="宋体" w:eastAsia="宋体" w:cs="宋体"/>
          <w:spacing w:val="-4"/>
          <w:sz w:val="24"/>
          <w:szCs w:val="24"/>
        </w:rPr>
        <w:t>至</w:t>
      </w:r>
      <w:r>
        <w:rPr>
          <w:rFonts w:ascii="宋体" w:hAnsi="宋体" w:eastAsia="宋体" w:cs="宋体"/>
          <w:spacing w:val="-46"/>
          <w:sz w:val="24"/>
          <w:szCs w:val="24"/>
        </w:rPr>
        <w:t xml:space="preserve"> </w:t>
      </w:r>
      <w:r>
        <w:rPr>
          <w:rFonts w:ascii="宋体" w:hAnsi="宋体" w:eastAsia="宋体" w:cs="宋体"/>
          <w:spacing w:val="-4"/>
          <w:sz w:val="24"/>
          <w:szCs w:val="24"/>
        </w:rPr>
        <w:t>3</w:t>
      </w:r>
      <w:r>
        <w:rPr>
          <w:rFonts w:ascii="宋体" w:hAnsi="宋体" w:eastAsia="宋体" w:cs="宋体"/>
          <w:spacing w:val="-50"/>
          <w:sz w:val="24"/>
          <w:szCs w:val="24"/>
        </w:rPr>
        <w:t xml:space="preserve"> </w:t>
      </w:r>
      <w:r>
        <w:rPr>
          <w:rFonts w:ascii="宋体" w:hAnsi="宋体" w:eastAsia="宋体" w:cs="宋体"/>
          <w:spacing w:val="-4"/>
          <w:sz w:val="24"/>
          <w:szCs w:val="24"/>
        </w:rPr>
        <w:t>年内限制参与公共</w:t>
      </w:r>
      <w:r>
        <w:rPr>
          <w:rFonts w:ascii="宋体" w:hAnsi="宋体" w:eastAsia="宋体" w:cs="宋体"/>
          <w:spacing w:val="-5"/>
          <w:sz w:val="24"/>
          <w:szCs w:val="24"/>
        </w:rPr>
        <w:t>资源交易活动。</w:t>
      </w:r>
    </w:p>
    <w:p w14:paraId="52C0A76C">
      <w:pPr>
        <w:pStyle w:val="4"/>
        <w:spacing w:line="299" w:lineRule="auto"/>
      </w:pPr>
    </w:p>
    <w:p w14:paraId="650EEF5E">
      <w:pPr>
        <w:pStyle w:val="4"/>
        <w:spacing w:line="300" w:lineRule="auto"/>
      </w:pPr>
    </w:p>
    <w:p w14:paraId="0058C84F">
      <w:pPr>
        <w:spacing w:before="78" w:line="219" w:lineRule="auto"/>
        <w:ind w:left="462"/>
        <w:rPr>
          <w:rFonts w:ascii="宋体" w:hAnsi="宋体" w:eastAsia="宋体" w:cs="宋体"/>
          <w:sz w:val="24"/>
          <w:szCs w:val="24"/>
        </w:rPr>
      </w:pPr>
      <w:r>
        <w:rPr>
          <w:rFonts w:ascii="宋体" w:hAnsi="宋体" w:eastAsia="宋体" w:cs="宋体"/>
          <w:spacing w:val="-2"/>
          <w:sz w:val="24"/>
          <w:szCs w:val="24"/>
        </w:rPr>
        <w:t>法定代表人（签字</w:t>
      </w:r>
      <w:r>
        <w:rPr>
          <w:rFonts w:ascii="宋体" w:hAnsi="宋体" w:eastAsia="宋体" w:cs="宋体"/>
          <w:spacing w:val="1"/>
          <w:sz w:val="24"/>
          <w:szCs w:val="24"/>
        </w:rPr>
        <w:t>）：</w:t>
      </w:r>
      <w:r>
        <w:rPr>
          <w:rFonts w:ascii="宋体" w:hAnsi="宋体" w:eastAsia="宋体" w:cs="宋体"/>
          <w:spacing w:val="7"/>
          <w:sz w:val="24"/>
          <w:szCs w:val="24"/>
        </w:rPr>
        <w:t xml:space="preserve">            </w:t>
      </w:r>
      <w:r>
        <w:rPr>
          <w:rFonts w:ascii="宋体" w:hAnsi="宋体" w:eastAsia="宋体" w:cs="宋体"/>
          <w:spacing w:val="-2"/>
          <w:sz w:val="24"/>
          <w:szCs w:val="24"/>
        </w:rPr>
        <w:t>投标人（盖章</w:t>
      </w:r>
      <w:r>
        <w:rPr>
          <w:rFonts w:ascii="宋体" w:hAnsi="宋体" w:eastAsia="宋体" w:cs="宋体"/>
          <w:spacing w:val="1"/>
          <w:sz w:val="24"/>
          <w:szCs w:val="24"/>
        </w:rPr>
        <w:t>）：</w:t>
      </w:r>
    </w:p>
    <w:p w14:paraId="2F07BB4A">
      <w:pPr>
        <w:pStyle w:val="4"/>
        <w:spacing w:line="302" w:lineRule="auto"/>
      </w:pPr>
    </w:p>
    <w:p w14:paraId="3DB57667">
      <w:pPr>
        <w:pStyle w:val="4"/>
        <w:spacing w:line="302" w:lineRule="auto"/>
      </w:pPr>
    </w:p>
    <w:p w14:paraId="05667D69">
      <w:pPr>
        <w:spacing w:before="78" w:line="219" w:lineRule="auto"/>
        <w:ind w:left="4290"/>
        <w:rPr>
          <w:rFonts w:ascii="宋体" w:hAnsi="宋体" w:eastAsia="宋体" w:cs="宋体"/>
          <w:sz w:val="24"/>
          <w:szCs w:val="24"/>
        </w:rPr>
      </w:pPr>
      <w:r>
        <w:rPr>
          <w:rFonts w:ascii="宋体" w:hAnsi="宋体" w:eastAsia="宋体" w:cs="宋体"/>
          <w:spacing w:val="-3"/>
          <w:sz w:val="24"/>
          <w:szCs w:val="24"/>
        </w:rPr>
        <w:t>承诺时间： 年</w:t>
      </w:r>
      <w:r>
        <w:rPr>
          <w:rFonts w:ascii="宋体" w:hAnsi="宋体" w:eastAsia="宋体" w:cs="宋体"/>
          <w:spacing w:val="5"/>
          <w:sz w:val="24"/>
          <w:szCs w:val="24"/>
        </w:rPr>
        <w:t xml:space="preserve">   </w:t>
      </w:r>
      <w:r>
        <w:rPr>
          <w:rFonts w:ascii="宋体" w:hAnsi="宋体" w:eastAsia="宋体" w:cs="宋体"/>
          <w:spacing w:val="-3"/>
          <w:sz w:val="24"/>
          <w:szCs w:val="24"/>
        </w:rPr>
        <w:t>月</w:t>
      </w:r>
      <w:r>
        <w:rPr>
          <w:rFonts w:ascii="宋体" w:hAnsi="宋体" w:eastAsia="宋体" w:cs="宋体"/>
          <w:spacing w:val="26"/>
          <w:sz w:val="24"/>
          <w:szCs w:val="24"/>
        </w:rPr>
        <w:t xml:space="preserve">  </w:t>
      </w:r>
      <w:r>
        <w:rPr>
          <w:rFonts w:ascii="宋体" w:hAnsi="宋体" w:eastAsia="宋体" w:cs="宋体"/>
          <w:spacing w:val="-3"/>
          <w:sz w:val="24"/>
          <w:szCs w:val="24"/>
        </w:rPr>
        <w:t>日</w:t>
      </w:r>
    </w:p>
    <w:p w14:paraId="386330D1">
      <w:pPr>
        <w:pStyle w:val="4"/>
        <w:spacing w:line="252" w:lineRule="auto"/>
      </w:pPr>
    </w:p>
    <w:p w14:paraId="002AE00F">
      <w:pPr>
        <w:pStyle w:val="4"/>
        <w:spacing w:line="252" w:lineRule="auto"/>
      </w:pPr>
    </w:p>
    <w:p w14:paraId="12D4A056">
      <w:pPr>
        <w:pStyle w:val="4"/>
        <w:spacing w:line="252" w:lineRule="auto"/>
      </w:pPr>
    </w:p>
    <w:p w14:paraId="1BFB70D6">
      <w:pPr>
        <w:pStyle w:val="4"/>
        <w:spacing w:line="252" w:lineRule="auto"/>
      </w:pPr>
    </w:p>
    <w:p w14:paraId="44CBF670">
      <w:pPr>
        <w:pStyle w:val="4"/>
        <w:spacing w:line="252" w:lineRule="auto"/>
      </w:pPr>
    </w:p>
    <w:p w14:paraId="2883FE1D">
      <w:pPr>
        <w:pStyle w:val="4"/>
        <w:spacing w:line="252" w:lineRule="auto"/>
      </w:pPr>
    </w:p>
    <w:p w14:paraId="217940E6">
      <w:pPr>
        <w:spacing w:before="66" w:line="227" w:lineRule="auto"/>
        <w:rPr>
          <w:rFonts w:ascii="宋体" w:hAnsi="宋体" w:eastAsia="宋体" w:cs="宋体"/>
          <w:sz w:val="20"/>
          <w:szCs w:val="20"/>
        </w:rPr>
      </w:pPr>
      <w:r>
        <w:rPr>
          <w:rFonts w:ascii="宋体" w:hAnsi="宋体" w:eastAsia="宋体" w:cs="宋体"/>
          <w:spacing w:val="9"/>
          <w:sz w:val="20"/>
          <w:szCs w:val="20"/>
        </w:rPr>
        <w:t>注：1.本承诺书效力和作用等同投标保证金，其有效期与投标有效期一致。</w:t>
      </w:r>
    </w:p>
    <w:p w14:paraId="13A4C562">
      <w:pPr>
        <w:spacing w:before="80" w:line="301" w:lineRule="auto"/>
        <w:ind w:left="3" w:hanging="1"/>
        <w:jc w:val="both"/>
        <w:rPr>
          <w:rFonts w:ascii="宋体" w:hAnsi="宋体" w:eastAsia="宋体" w:cs="宋体"/>
          <w:sz w:val="20"/>
          <w:szCs w:val="20"/>
        </w:rPr>
      </w:pPr>
      <w:r>
        <w:rPr>
          <w:rFonts w:ascii="宋体" w:hAnsi="宋体" w:eastAsia="宋体" w:cs="宋体"/>
          <w:spacing w:val="10"/>
          <w:sz w:val="20"/>
          <w:szCs w:val="20"/>
        </w:rPr>
        <w:t>2.此承诺书除附在投标文件中外还须上传至“信用</w:t>
      </w:r>
      <w:r>
        <w:rPr>
          <w:rFonts w:ascii="宋体" w:hAnsi="宋体" w:eastAsia="宋体" w:cs="宋体"/>
          <w:spacing w:val="9"/>
          <w:sz w:val="20"/>
          <w:szCs w:val="20"/>
        </w:rPr>
        <w:t>中国（陕西榆林）</w:t>
      </w:r>
      <w:r>
        <w:rPr>
          <w:rFonts w:ascii="宋体" w:hAnsi="宋体" w:eastAsia="宋体" w:cs="宋体"/>
          <w:spacing w:val="-59"/>
          <w:sz w:val="20"/>
          <w:szCs w:val="20"/>
        </w:rPr>
        <w:t xml:space="preserve"> </w:t>
      </w:r>
      <w:r>
        <w:rPr>
          <w:rFonts w:ascii="宋体" w:hAnsi="宋体" w:eastAsia="宋体" w:cs="宋体"/>
          <w:spacing w:val="9"/>
          <w:sz w:val="20"/>
          <w:szCs w:val="20"/>
        </w:rPr>
        <w:t>”网站（网上承诺开始时间以</w:t>
      </w:r>
      <w:r>
        <w:rPr>
          <w:rFonts w:ascii="宋体" w:hAnsi="宋体" w:eastAsia="宋体" w:cs="宋体"/>
          <w:spacing w:val="11"/>
          <w:sz w:val="20"/>
          <w:szCs w:val="20"/>
        </w:rPr>
        <w:t>系统自动生成时间为准）投标人自主上报信用承诺书附件。</w:t>
      </w:r>
      <w:r>
        <w:rPr>
          <w:rFonts w:ascii="宋体" w:hAnsi="宋体" w:eastAsia="宋体" w:cs="宋体"/>
          <w:spacing w:val="10"/>
          <w:sz w:val="20"/>
          <w:szCs w:val="20"/>
        </w:rPr>
        <w:t>（承诺起始时间为提交投标文件截止之</w:t>
      </w:r>
      <w:r>
        <w:rPr>
          <w:rFonts w:ascii="宋体" w:hAnsi="宋体" w:eastAsia="宋体" w:cs="宋体"/>
          <w:spacing w:val="8"/>
          <w:sz w:val="20"/>
          <w:szCs w:val="20"/>
        </w:rPr>
        <w:t>日，承诺有效期同投标有效期，须后附截图。）</w:t>
      </w:r>
    </w:p>
    <w:p w14:paraId="0B381608">
      <w:pPr>
        <w:spacing w:line="301" w:lineRule="auto"/>
        <w:rPr>
          <w:rFonts w:ascii="宋体" w:hAnsi="宋体" w:eastAsia="宋体" w:cs="宋体"/>
          <w:sz w:val="20"/>
          <w:szCs w:val="20"/>
        </w:rPr>
        <w:sectPr>
          <w:footerReference r:id="rId23" w:type="default"/>
          <w:pgSz w:w="11906" w:h="16839"/>
          <w:pgMar w:top="1285" w:right="1417" w:bottom="1091" w:left="1424" w:header="0" w:footer="858" w:gutter="0"/>
          <w:pgNumType w:fmt="decimal"/>
          <w:cols w:space="720" w:num="1"/>
        </w:sectPr>
      </w:pPr>
    </w:p>
    <w:p w14:paraId="53A05EAE">
      <w:pPr>
        <w:spacing w:before="63" w:line="225" w:lineRule="auto"/>
        <w:ind w:left="2773"/>
        <w:rPr>
          <w:rFonts w:ascii="宋体" w:hAnsi="宋体" w:eastAsia="宋体" w:cs="宋体"/>
          <w:b/>
          <w:bCs/>
          <w:spacing w:val="3"/>
          <w:sz w:val="31"/>
          <w:szCs w:val="31"/>
        </w:rPr>
      </w:pPr>
      <w:r>
        <w:rPr>
          <w:rFonts w:hint="eastAsia" w:ascii="宋体" w:hAnsi="宋体" w:eastAsia="宋体" w:cs="宋体"/>
          <w:b/>
          <w:bCs/>
          <w:spacing w:val="3"/>
          <w:sz w:val="31"/>
          <w:szCs w:val="31"/>
          <w:lang w:val="en-US" w:eastAsia="zh-CN"/>
        </w:rPr>
        <w:t xml:space="preserve">第二部分 </w:t>
      </w:r>
      <w:r>
        <w:rPr>
          <w:rFonts w:ascii="宋体" w:hAnsi="宋体" w:eastAsia="宋体" w:cs="宋体"/>
          <w:b/>
          <w:bCs/>
          <w:spacing w:val="3"/>
          <w:sz w:val="31"/>
          <w:szCs w:val="31"/>
        </w:rPr>
        <w:t>符合性证明文件</w:t>
      </w:r>
    </w:p>
    <w:p w14:paraId="2FE31F88">
      <w:pPr>
        <w:spacing w:before="63" w:line="225" w:lineRule="auto"/>
        <w:ind w:left="3017"/>
        <w:rPr>
          <w:rFonts w:ascii="宋体" w:hAnsi="宋体" w:eastAsia="宋体" w:cs="宋体"/>
          <w:b/>
          <w:bCs/>
          <w:spacing w:val="6"/>
          <w:sz w:val="31"/>
          <w:szCs w:val="31"/>
        </w:rPr>
      </w:pPr>
      <w:r>
        <w:rPr>
          <w:rFonts w:hint="eastAsia" w:ascii="宋体" w:hAnsi="宋体" w:eastAsia="宋体" w:cs="宋体"/>
          <w:b/>
          <w:bCs/>
          <w:spacing w:val="6"/>
          <w:sz w:val="31"/>
          <w:szCs w:val="31"/>
          <w:lang w:val="en-US" w:eastAsia="zh-CN"/>
        </w:rPr>
        <w:t>一、</w:t>
      </w:r>
      <w:r>
        <w:rPr>
          <w:rFonts w:ascii="宋体" w:hAnsi="宋体" w:eastAsia="宋体" w:cs="宋体"/>
          <w:b/>
          <w:bCs/>
          <w:spacing w:val="6"/>
          <w:sz w:val="31"/>
          <w:szCs w:val="31"/>
        </w:rPr>
        <w:t>投标函</w:t>
      </w:r>
    </w:p>
    <w:p w14:paraId="32AAC1CD">
      <w:pPr>
        <w:pStyle w:val="4"/>
        <w:spacing w:line="274" w:lineRule="auto"/>
      </w:pPr>
    </w:p>
    <w:p w14:paraId="6F052F50">
      <w:pPr>
        <w:pStyle w:val="4"/>
        <w:spacing w:line="274" w:lineRule="auto"/>
      </w:pPr>
    </w:p>
    <w:p w14:paraId="7DE4878F">
      <w:pPr>
        <w:spacing w:before="78" w:line="219" w:lineRule="auto"/>
        <w:rPr>
          <w:rFonts w:ascii="宋体" w:hAnsi="宋体" w:eastAsia="宋体" w:cs="宋体"/>
          <w:sz w:val="24"/>
          <w:szCs w:val="24"/>
        </w:rPr>
      </w:pPr>
      <w:r>
        <w:rPr>
          <w:rFonts w:hint="eastAsia" w:ascii="宋体" w:hAnsi="宋体" w:eastAsia="宋体" w:cs="宋体"/>
          <w:spacing w:val="-1"/>
          <w:sz w:val="24"/>
          <w:szCs w:val="24"/>
          <w:lang w:eastAsia="zh-CN"/>
        </w:rPr>
        <w:t>陕西睿诚华恒工程咨询有限公司</w:t>
      </w:r>
      <w:r>
        <w:rPr>
          <w:rFonts w:ascii="宋体" w:hAnsi="宋体" w:eastAsia="宋体" w:cs="宋体"/>
          <w:spacing w:val="-1"/>
          <w:sz w:val="24"/>
          <w:szCs w:val="24"/>
        </w:rPr>
        <w:t>：</w:t>
      </w:r>
    </w:p>
    <w:p w14:paraId="35779CA4">
      <w:pPr>
        <w:spacing w:before="213" w:line="385" w:lineRule="auto"/>
        <w:ind w:left="6" w:right="28" w:firstLine="476"/>
        <w:rPr>
          <w:rFonts w:ascii="宋体" w:hAnsi="宋体" w:eastAsia="宋体" w:cs="宋体"/>
          <w:sz w:val="24"/>
          <w:szCs w:val="24"/>
        </w:rPr>
      </w:pPr>
      <w:r>
        <w:rPr>
          <w:rFonts w:ascii="宋体" w:hAnsi="宋体" w:eastAsia="宋体" w:cs="宋体"/>
          <w:spacing w:val="-2"/>
          <w:sz w:val="24"/>
          <w:szCs w:val="24"/>
        </w:rPr>
        <w:t>我方收到贵公司发布的《项目名称》（项目编号）招标文件，经详细研究，我方决</w:t>
      </w:r>
      <w:r>
        <w:rPr>
          <w:rFonts w:ascii="宋体" w:hAnsi="宋体" w:eastAsia="宋体" w:cs="宋体"/>
          <w:spacing w:val="-3"/>
          <w:sz w:val="24"/>
          <w:szCs w:val="24"/>
        </w:rPr>
        <w:t>定参加</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（合同包名称）招标活动。为此，我方郑重声明以下诸点，并负法律责任。</w:t>
      </w:r>
    </w:p>
    <w:p w14:paraId="1A290D75">
      <w:pPr>
        <w:spacing w:line="219" w:lineRule="auto"/>
        <w:ind w:left="484"/>
        <w:rPr>
          <w:rFonts w:ascii="宋体" w:hAnsi="宋体" w:eastAsia="宋体" w:cs="宋体"/>
          <w:sz w:val="24"/>
          <w:szCs w:val="24"/>
        </w:rPr>
      </w:pPr>
      <w:r>
        <w:rPr>
          <w:rFonts w:ascii="宋体" w:hAnsi="宋体" w:eastAsia="宋体" w:cs="宋体"/>
          <w:sz w:val="24"/>
          <w:szCs w:val="24"/>
        </w:rPr>
        <w:t>一、我方已详细阅读了招标文件，完全理解并</w:t>
      </w:r>
      <w:r>
        <w:rPr>
          <w:rFonts w:ascii="宋体" w:hAnsi="宋体" w:eastAsia="宋体" w:cs="宋体"/>
          <w:spacing w:val="-1"/>
          <w:sz w:val="24"/>
          <w:szCs w:val="24"/>
        </w:rPr>
        <w:t>同意招标文件的所有事项及内容。</w:t>
      </w:r>
    </w:p>
    <w:p w14:paraId="7FAA7667">
      <w:pPr>
        <w:spacing w:before="213" w:line="330" w:lineRule="auto"/>
        <w:ind w:right="99" w:firstLine="483"/>
        <w:rPr>
          <w:rFonts w:ascii="宋体" w:hAnsi="宋体" w:eastAsia="宋体" w:cs="宋体"/>
          <w:sz w:val="24"/>
          <w:szCs w:val="24"/>
        </w:rPr>
      </w:pPr>
      <w:r>
        <w:rPr>
          <w:rFonts w:ascii="宋体" w:hAnsi="宋体" w:eastAsia="宋体" w:cs="宋体"/>
          <w:spacing w:val="-2"/>
          <w:sz w:val="24"/>
          <w:szCs w:val="24"/>
        </w:rPr>
        <w:t>二、我方已悉知并关注了贵方在政府采购信息发布媒体上发布的关于本项目的有关变更公告（包括但不限于对招标文件做出的修改或澄清、答疑纪要，以及项目暂停、重</w:t>
      </w:r>
      <w:r>
        <w:rPr>
          <w:rFonts w:ascii="宋体" w:hAnsi="宋体" w:eastAsia="宋体" w:cs="宋体"/>
          <w:spacing w:val="-1"/>
          <w:sz w:val="24"/>
          <w:szCs w:val="24"/>
        </w:rPr>
        <w:t>启、延期、终止等）。</w:t>
      </w:r>
    </w:p>
    <w:p w14:paraId="3B0A7696">
      <w:pPr>
        <w:spacing w:before="213" w:line="301" w:lineRule="auto"/>
        <w:ind w:left="6" w:right="18" w:firstLine="474"/>
        <w:rPr>
          <w:rFonts w:ascii="宋体" w:hAnsi="宋体" w:eastAsia="宋体" w:cs="宋体"/>
          <w:sz w:val="24"/>
          <w:szCs w:val="24"/>
        </w:rPr>
      </w:pPr>
      <w:r>
        <w:rPr>
          <w:rFonts w:ascii="宋体" w:hAnsi="宋体" w:eastAsia="宋体" w:cs="宋体"/>
          <w:spacing w:val="-2"/>
          <w:sz w:val="24"/>
          <w:szCs w:val="24"/>
        </w:rPr>
        <w:t>三、我方同意向贵方提供与本投标有关的任何证明材料，保证所提交的证明材料真</w:t>
      </w:r>
      <w:r>
        <w:rPr>
          <w:rFonts w:ascii="宋体" w:hAnsi="宋体" w:eastAsia="宋体" w:cs="宋体"/>
          <w:spacing w:val="-6"/>
          <w:sz w:val="24"/>
          <w:szCs w:val="24"/>
        </w:rPr>
        <w:t>实、合法、有效。我方理解</w:t>
      </w:r>
      <w:r>
        <w:rPr>
          <w:rFonts w:ascii="宋体" w:hAnsi="宋体" w:eastAsia="宋体" w:cs="宋体"/>
          <w:b/>
          <w:bCs/>
          <w:spacing w:val="-6"/>
          <w:sz w:val="24"/>
          <w:szCs w:val="24"/>
        </w:rPr>
        <w:t>最低价</w:t>
      </w:r>
      <w:r>
        <w:rPr>
          <w:rFonts w:ascii="宋体" w:hAnsi="宋体" w:eastAsia="宋体" w:cs="宋体"/>
          <w:spacing w:val="-6"/>
          <w:sz w:val="24"/>
          <w:szCs w:val="24"/>
        </w:rPr>
        <w:t>不是中标的唯一条件，并尊重评标委员会的评审结果。</w:t>
      </w:r>
    </w:p>
    <w:p w14:paraId="7F39F3C3">
      <w:pPr>
        <w:spacing w:before="218" w:line="219" w:lineRule="auto"/>
        <w:ind w:left="503"/>
        <w:rPr>
          <w:rFonts w:ascii="宋体" w:hAnsi="宋体" w:eastAsia="宋体" w:cs="宋体"/>
          <w:sz w:val="24"/>
          <w:szCs w:val="24"/>
        </w:rPr>
      </w:pPr>
      <w:r>
        <w:rPr>
          <w:rFonts w:ascii="宋体" w:hAnsi="宋体" w:eastAsia="宋体" w:cs="宋体"/>
          <w:spacing w:val="-1"/>
          <w:sz w:val="24"/>
          <w:szCs w:val="24"/>
        </w:rPr>
        <w:t>四、我方愿意按照招标文件中的一切要求，完成本项目合同责任和义务。</w:t>
      </w:r>
    </w:p>
    <w:p w14:paraId="41F95015">
      <w:pPr>
        <w:spacing w:before="214" w:line="219" w:lineRule="auto"/>
        <w:ind w:left="484"/>
        <w:rPr>
          <w:rFonts w:ascii="宋体" w:hAnsi="宋体" w:eastAsia="宋体" w:cs="宋体"/>
          <w:sz w:val="24"/>
          <w:szCs w:val="24"/>
        </w:rPr>
      </w:pPr>
      <w:r>
        <w:rPr>
          <w:rFonts w:ascii="宋体" w:hAnsi="宋体" w:eastAsia="宋体" w:cs="宋体"/>
          <w:spacing w:val="-2"/>
          <w:sz w:val="24"/>
          <w:szCs w:val="24"/>
        </w:rPr>
        <w:t>五、我方上传提交</w:t>
      </w:r>
      <w:r>
        <w:rPr>
          <w:rFonts w:ascii="宋体" w:hAnsi="宋体" w:eastAsia="宋体" w:cs="宋体"/>
          <w:b/>
          <w:bCs/>
          <w:spacing w:val="-2"/>
          <w:sz w:val="24"/>
          <w:szCs w:val="24"/>
        </w:rPr>
        <w:t>电子投标文件壹份</w:t>
      </w:r>
      <w:r>
        <w:rPr>
          <w:rFonts w:ascii="宋体" w:hAnsi="宋体" w:eastAsia="宋体" w:cs="宋体"/>
          <w:spacing w:val="-2"/>
          <w:sz w:val="24"/>
          <w:szCs w:val="24"/>
        </w:rPr>
        <w:t>。</w:t>
      </w:r>
    </w:p>
    <w:p w14:paraId="149DE18F">
      <w:pPr>
        <w:spacing w:before="215" w:line="219" w:lineRule="auto"/>
        <w:jc w:val="right"/>
        <w:rPr>
          <w:rFonts w:ascii="宋体" w:hAnsi="宋体" w:eastAsia="宋体" w:cs="宋体"/>
          <w:sz w:val="24"/>
          <w:szCs w:val="24"/>
        </w:rPr>
      </w:pPr>
      <w:r>
        <w:rPr>
          <w:rFonts w:ascii="宋体" w:hAnsi="宋体" w:eastAsia="宋体" w:cs="宋体"/>
          <w:spacing w:val="-6"/>
          <w:sz w:val="24"/>
          <w:szCs w:val="24"/>
        </w:rPr>
        <w:t>六、开标后在规定的投标有效期内撤回投标，我们愿接受政府采购的有关处罚决定。</w:t>
      </w:r>
    </w:p>
    <w:p w14:paraId="56DDCDE2">
      <w:pPr>
        <w:spacing w:before="216" w:line="302" w:lineRule="auto"/>
        <w:ind w:left="5" w:right="99" w:firstLine="474"/>
        <w:rPr>
          <w:rFonts w:ascii="宋体" w:hAnsi="宋体" w:eastAsia="宋体" w:cs="宋体"/>
          <w:sz w:val="24"/>
          <w:szCs w:val="24"/>
        </w:rPr>
      </w:pPr>
      <w:r>
        <w:rPr>
          <w:rFonts w:ascii="宋体" w:hAnsi="宋体" w:eastAsia="宋体" w:cs="宋体"/>
          <w:spacing w:val="2"/>
          <w:sz w:val="24"/>
          <w:szCs w:val="24"/>
        </w:rPr>
        <w:t>七、我方的投标文件在开标之日起</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个日历日内有效，如中</w:t>
      </w:r>
      <w:r>
        <w:rPr>
          <w:rFonts w:ascii="宋体" w:hAnsi="宋体" w:eastAsia="宋体" w:cs="宋体"/>
          <w:spacing w:val="1"/>
          <w:sz w:val="24"/>
          <w:szCs w:val="24"/>
        </w:rPr>
        <w:t>标，延长至合同执行完</w:t>
      </w:r>
      <w:r>
        <w:rPr>
          <w:rFonts w:ascii="宋体" w:hAnsi="宋体" w:eastAsia="宋体" w:cs="宋体"/>
          <w:spacing w:val="-4"/>
          <w:sz w:val="24"/>
          <w:szCs w:val="24"/>
        </w:rPr>
        <w:t>毕时止。</w:t>
      </w:r>
    </w:p>
    <w:p w14:paraId="2DFEC411">
      <w:pPr>
        <w:spacing w:before="215" w:line="307" w:lineRule="auto"/>
        <w:ind w:left="480" w:firstLine="3"/>
        <w:rPr>
          <w:rFonts w:ascii="宋体" w:hAnsi="宋体" w:eastAsia="宋体" w:cs="宋体"/>
          <w:spacing w:val="-6"/>
          <w:sz w:val="24"/>
          <w:szCs w:val="24"/>
        </w:rPr>
      </w:pPr>
      <w:r>
        <w:rPr>
          <w:rFonts w:ascii="宋体" w:hAnsi="宋体" w:eastAsia="宋体" w:cs="宋体"/>
          <w:spacing w:val="-6"/>
          <w:sz w:val="24"/>
          <w:szCs w:val="24"/>
        </w:rPr>
        <w:t>八、所有关于此次招标活动的函电，请按下列地址联系：投标人：（加盖公章）</w:t>
      </w:r>
    </w:p>
    <w:p w14:paraId="3D8DFAE5">
      <w:pPr>
        <w:spacing w:before="215" w:line="307" w:lineRule="auto"/>
        <w:ind w:left="480" w:firstLine="3"/>
        <w:rPr>
          <w:rFonts w:ascii="宋体" w:hAnsi="宋体" w:eastAsia="宋体" w:cs="宋体"/>
          <w:sz w:val="24"/>
          <w:szCs w:val="24"/>
        </w:rPr>
      </w:pPr>
      <w:r>
        <w:rPr>
          <w:rFonts w:ascii="宋体" w:hAnsi="宋体" w:eastAsia="宋体" w:cs="宋体"/>
          <w:spacing w:val="-4"/>
          <w:sz w:val="24"/>
          <w:szCs w:val="24"/>
        </w:rPr>
        <w:t>地址：</w:t>
      </w:r>
    </w:p>
    <w:p w14:paraId="733F1775">
      <w:pPr>
        <w:spacing w:before="202" w:line="220" w:lineRule="auto"/>
        <w:ind w:left="481"/>
        <w:rPr>
          <w:rFonts w:ascii="宋体" w:hAnsi="宋体" w:eastAsia="宋体" w:cs="宋体"/>
          <w:sz w:val="24"/>
          <w:szCs w:val="24"/>
        </w:rPr>
      </w:pPr>
      <w:r>
        <w:rPr>
          <w:rFonts w:ascii="宋体" w:hAnsi="宋体" w:eastAsia="宋体" w:cs="宋体"/>
          <w:spacing w:val="-3"/>
          <w:sz w:val="24"/>
          <w:szCs w:val="24"/>
        </w:rPr>
        <w:t>开户银行：</w:t>
      </w:r>
    </w:p>
    <w:p w14:paraId="4DC44A49">
      <w:pPr>
        <w:spacing w:before="213" w:line="221" w:lineRule="auto"/>
        <w:ind w:left="484"/>
        <w:rPr>
          <w:rFonts w:ascii="宋体" w:hAnsi="宋体" w:eastAsia="宋体" w:cs="宋体"/>
          <w:sz w:val="24"/>
          <w:szCs w:val="24"/>
        </w:rPr>
      </w:pPr>
      <w:r>
        <w:rPr>
          <w:rFonts w:ascii="宋体" w:hAnsi="宋体" w:eastAsia="宋体" w:cs="宋体"/>
          <w:spacing w:val="-5"/>
          <w:sz w:val="24"/>
          <w:szCs w:val="24"/>
        </w:rPr>
        <w:t>账号：</w:t>
      </w:r>
    </w:p>
    <w:p w14:paraId="36A26EBF">
      <w:pPr>
        <w:spacing w:before="215" w:line="221" w:lineRule="auto"/>
        <w:ind w:left="509"/>
        <w:rPr>
          <w:rFonts w:ascii="宋体" w:hAnsi="宋体" w:eastAsia="宋体" w:cs="宋体"/>
          <w:sz w:val="24"/>
          <w:szCs w:val="24"/>
        </w:rPr>
      </w:pPr>
      <w:r>
        <w:rPr>
          <w:rFonts w:ascii="宋体" w:hAnsi="宋体" w:eastAsia="宋体" w:cs="宋体"/>
          <w:spacing w:val="-13"/>
          <w:sz w:val="24"/>
          <w:szCs w:val="24"/>
        </w:rPr>
        <w:t>电话：</w:t>
      </w:r>
    </w:p>
    <w:p w14:paraId="2DA7A949">
      <w:pPr>
        <w:spacing w:before="211" w:line="219" w:lineRule="auto"/>
        <w:ind w:left="479"/>
        <w:rPr>
          <w:rFonts w:ascii="宋体" w:hAnsi="宋体" w:eastAsia="宋体" w:cs="宋体"/>
          <w:sz w:val="24"/>
          <w:szCs w:val="24"/>
        </w:rPr>
      </w:pPr>
      <w:r>
        <w:rPr>
          <w:rFonts w:ascii="宋体" w:hAnsi="宋体" w:eastAsia="宋体" w:cs="宋体"/>
          <w:spacing w:val="-3"/>
          <w:sz w:val="24"/>
          <w:szCs w:val="24"/>
        </w:rPr>
        <w:t>传真：</w:t>
      </w:r>
    </w:p>
    <w:p w14:paraId="186D4034">
      <w:pPr>
        <w:spacing w:before="215" w:line="219" w:lineRule="auto"/>
        <w:ind w:left="498"/>
        <w:rPr>
          <w:rFonts w:ascii="宋体" w:hAnsi="宋体" w:eastAsia="宋体" w:cs="宋体"/>
          <w:sz w:val="24"/>
          <w:szCs w:val="24"/>
        </w:rPr>
      </w:pPr>
      <w:r>
        <w:rPr>
          <w:rFonts w:ascii="宋体" w:hAnsi="宋体" w:eastAsia="宋体" w:cs="宋体"/>
          <w:spacing w:val="-10"/>
          <w:sz w:val="24"/>
          <w:szCs w:val="24"/>
        </w:rPr>
        <w:t>邮编：</w:t>
      </w:r>
    </w:p>
    <w:p w14:paraId="07BD30D6">
      <w:pPr>
        <w:spacing w:before="217" w:line="220" w:lineRule="auto"/>
        <w:ind w:left="509"/>
        <w:rPr>
          <w:rFonts w:ascii="宋体" w:hAnsi="宋体" w:eastAsia="宋体" w:cs="宋体"/>
          <w:sz w:val="24"/>
          <w:szCs w:val="24"/>
        </w:rPr>
      </w:pPr>
      <w:r>
        <w:rPr>
          <w:rFonts w:ascii="宋体" w:hAnsi="宋体" w:eastAsia="宋体" w:cs="宋体"/>
          <w:spacing w:val="-2"/>
          <w:sz w:val="24"/>
          <w:szCs w:val="24"/>
        </w:rPr>
        <w:t>电子邮箱</w:t>
      </w:r>
      <w:r>
        <w:rPr>
          <w:rFonts w:ascii="宋体" w:hAnsi="宋体" w:eastAsia="宋体" w:cs="宋体"/>
          <w:spacing w:val="-16"/>
          <w:sz w:val="24"/>
          <w:szCs w:val="24"/>
        </w:rPr>
        <w:t>：</w:t>
      </w:r>
      <w:r>
        <w:rPr>
          <w:rFonts w:ascii="宋体" w:hAnsi="宋体" w:eastAsia="宋体" w:cs="宋体"/>
          <w:spacing w:val="13"/>
          <w:sz w:val="24"/>
          <w:szCs w:val="24"/>
        </w:rPr>
        <w:t xml:space="preserve">         </w:t>
      </w:r>
      <w:r>
        <w:rPr>
          <w:rFonts w:ascii="宋体" w:hAnsi="宋体" w:eastAsia="宋体" w:cs="宋体"/>
          <w:b/>
          <w:bCs/>
          <w:spacing w:val="-16"/>
          <w:sz w:val="24"/>
          <w:szCs w:val="24"/>
        </w:rPr>
        <w:t>（</w:t>
      </w:r>
      <w:r>
        <w:rPr>
          <w:rFonts w:ascii="宋体" w:hAnsi="宋体" w:eastAsia="宋体" w:cs="宋体"/>
          <w:b/>
          <w:bCs/>
          <w:spacing w:val="-2"/>
          <w:sz w:val="24"/>
          <w:szCs w:val="24"/>
        </w:rPr>
        <w:t>专用邮箱）</w:t>
      </w:r>
    </w:p>
    <w:p w14:paraId="753911E6">
      <w:pPr>
        <w:spacing w:before="213" w:line="219" w:lineRule="auto"/>
        <w:ind w:left="52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6"/>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6961CCFF">
      <w:pPr>
        <w:spacing w:before="64" w:line="253" w:lineRule="auto"/>
        <w:ind w:right="37" w:firstLine="480"/>
        <w:rPr>
          <w:rFonts w:ascii="宋体" w:hAnsi="宋体" w:eastAsia="宋体" w:cs="宋体"/>
          <w:sz w:val="24"/>
          <w:szCs w:val="24"/>
        </w:rPr>
      </w:pPr>
      <w:r>
        <w:rPr>
          <w:rFonts w:ascii="宋体" w:hAnsi="宋体" w:eastAsia="宋体" w:cs="宋体"/>
          <w:spacing w:val="-6"/>
          <w:sz w:val="24"/>
          <w:szCs w:val="24"/>
        </w:rPr>
        <w:t>注：1.除可填报项目外，对本投标函的任何实质性内容修改将被</w:t>
      </w:r>
      <w:r>
        <w:rPr>
          <w:rFonts w:ascii="宋体" w:hAnsi="宋体" w:eastAsia="宋体" w:cs="宋体"/>
          <w:spacing w:val="-7"/>
          <w:sz w:val="24"/>
          <w:szCs w:val="24"/>
        </w:rPr>
        <w:t>视为非实质性响应，</w:t>
      </w:r>
      <w:r>
        <w:rPr>
          <w:rFonts w:ascii="宋体" w:hAnsi="宋体" w:eastAsia="宋体" w:cs="宋体"/>
          <w:spacing w:val="-1"/>
          <w:sz w:val="24"/>
          <w:szCs w:val="24"/>
        </w:rPr>
        <w:t>在评审时将视其为无效投标。</w:t>
      </w:r>
    </w:p>
    <w:p w14:paraId="4CD849AE">
      <w:pPr>
        <w:spacing w:line="253" w:lineRule="auto"/>
        <w:rPr>
          <w:rFonts w:ascii="宋体" w:hAnsi="宋体" w:eastAsia="宋体" w:cs="宋体"/>
          <w:sz w:val="24"/>
          <w:szCs w:val="24"/>
        </w:rPr>
        <w:sectPr>
          <w:footerReference r:id="rId24" w:type="default"/>
          <w:pgSz w:w="11906" w:h="16839"/>
          <w:pgMar w:top="1237" w:right="1318" w:bottom="1091" w:left="1424" w:header="0" w:footer="858" w:gutter="0"/>
          <w:pgNumType w:fmt="decimal"/>
          <w:cols w:space="720" w:num="1"/>
        </w:sectPr>
      </w:pPr>
    </w:p>
    <w:p w14:paraId="6E12D78A">
      <w:pPr>
        <w:spacing w:before="63" w:line="225" w:lineRule="auto"/>
        <w:ind w:left="3017"/>
        <w:rPr>
          <w:rFonts w:ascii="宋体" w:hAnsi="宋体" w:eastAsia="宋体" w:cs="宋体"/>
          <w:sz w:val="31"/>
          <w:szCs w:val="31"/>
        </w:rPr>
      </w:pPr>
      <w:r>
        <w:rPr>
          <w:rFonts w:hint="eastAsia" w:ascii="宋体" w:hAnsi="宋体" w:eastAsia="宋体" w:cs="宋体"/>
          <w:b/>
          <w:bCs/>
          <w:spacing w:val="6"/>
          <w:sz w:val="31"/>
          <w:szCs w:val="31"/>
          <w:lang w:val="en-US" w:eastAsia="zh-CN"/>
        </w:rPr>
        <w:t>二、</w:t>
      </w:r>
      <w:r>
        <w:rPr>
          <w:rFonts w:ascii="宋体" w:hAnsi="宋体" w:eastAsia="宋体" w:cs="宋体"/>
          <w:spacing w:val="6"/>
          <w:sz w:val="31"/>
          <w:szCs w:val="31"/>
        </w:rPr>
        <w:t xml:space="preserve"> </w:t>
      </w:r>
      <w:r>
        <w:rPr>
          <w:rFonts w:ascii="宋体" w:hAnsi="宋体" w:eastAsia="宋体" w:cs="宋体"/>
          <w:b/>
          <w:bCs/>
          <w:spacing w:val="6"/>
          <w:sz w:val="31"/>
          <w:szCs w:val="31"/>
        </w:rPr>
        <w:t>开标一览表</w:t>
      </w:r>
    </w:p>
    <w:p w14:paraId="5DDEC12A">
      <w:pPr>
        <w:spacing w:before="293" w:line="221" w:lineRule="auto"/>
        <w:ind w:left="8"/>
        <w:rPr>
          <w:rFonts w:ascii="宋体" w:hAnsi="宋体" w:eastAsia="宋体" w:cs="宋体"/>
          <w:sz w:val="28"/>
          <w:szCs w:val="28"/>
        </w:rPr>
      </w:pPr>
      <w:r>
        <w:rPr>
          <w:rFonts w:hint="eastAsia" w:ascii="宋体" w:hAnsi="宋体" w:eastAsia="宋体" w:cs="宋体"/>
          <w:b/>
          <w:bCs/>
          <w:spacing w:val="-4"/>
          <w:sz w:val="28"/>
          <w:szCs w:val="28"/>
          <w:lang w:val="en-US" w:eastAsia="zh-CN"/>
        </w:rPr>
        <w:t>1</w:t>
      </w:r>
      <w:r>
        <w:rPr>
          <w:rFonts w:ascii="宋体" w:hAnsi="宋体" w:eastAsia="宋体" w:cs="宋体"/>
          <w:b/>
          <w:bCs/>
          <w:spacing w:val="-4"/>
          <w:sz w:val="28"/>
          <w:szCs w:val="28"/>
        </w:rPr>
        <w:t>、开标一览表</w:t>
      </w:r>
    </w:p>
    <w:p w14:paraId="5D041034">
      <w:pPr>
        <w:spacing w:before="207" w:line="221" w:lineRule="auto"/>
        <w:ind w:left="483"/>
        <w:rPr>
          <w:rFonts w:ascii="宋体" w:hAnsi="宋体" w:eastAsia="宋体" w:cs="宋体"/>
          <w:sz w:val="24"/>
          <w:szCs w:val="24"/>
        </w:rPr>
      </w:pPr>
      <w:r>
        <w:rPr>
          <w:rFonts w:ascii="宋体" w:hAnsi="宋体" w:eastAsia="宋体" w:cs="宋体"/>
          <w:spacing w:val="-2"/>
          <w:sz w:val="24"/>
          <w:szCs w:val="24"/>
        </w:rPr>
        <w:t>合</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同</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包</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名</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称：</w:t>
      </w:r>
    </w:p>
    <w:p w14:paraId="336728DB">
      <w:pPr>
        <w:spacing w:before="103" w:line="219" w:lineRule="auto"/>
        <w:ind w:left="485"/>
        <w:rPr>
          <w:rFonts w:ascii="宋体" w:hAnsi="宋体" w:eastAsia="宋体" w:cs="宋体"/>
          <w:sz w:val="24"/>
          <w:szCs w:val="24"/>
        </w:rPr>
      </w:pPr>
      <w:r>
        <w:rPr>
          <w:rFonts w:ascii="宋体" w:hAnsi="宋体" w:eastAsia="宋体" w:cs="宋体"/>
          <w:spacing w:val="-3"/>
          <w:sz w:val="24"/>
          <w:szCs w:val="24"/>
        </w:rPr>
        <w:t>项</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目</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编</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号：</w:t>
      </w:r>
    </w:p>
    <w:tbl>
      <w:tblPr>
        <w:tblStyle w:val="13"/>
        <w:tblW w:w="8822" w:type="dxa"/>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5"/>
        <w:gridCol w:w="3610"/>
        <w:gridCol w:w="1701"/>
        <w:gridCol w:w="1706"/>
      </w:tblGrid>
      <w:tr w14:paraId="64585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805" w:type="dxa"/>
            <w:vMerge w:val="restart"/>
            <w:tcBorders>
              <w:bottom w:val="nil"/>
            </w:tcBorders>
            <w:vAlign w:val="top"/>
          </w:tcPr>
          <w:p w14:paraId="5B1D1840">
            <w:pPr>
              <w:spacing w:line="271" w:lineRule="auto"/>
              <w:rPr>
                <w:rFonts w:ascii="Arial"/>
                <w:sz w:val="21"/>
              </w:rPr>
            </w:pPr>
          </w:p>
          <w:p w14:paraId="4736E796">
            <w:pPr>
              <w:spacing w:line="271" w:lineRule="auto"/>
              <w:rPr>
                <w:rFonts w:ascii="Arial"/>
                <w:sz w:val="21"/>
              </w:rPr>
            </w:pPr>
          </w:p>
          <w:p w14:paraId="738AA49E">
            <w:pPr>
              <w:spacing w:line="271" w:lineRule="auto"/>
              <w:rPr>
                <w:rFonts w:ascii="Arial"/>
                <w:sz w:val="21"/>
              </w:rPr>
            </w:pPr>
          </w:p>
          <w:p w14:paraId="667CDD3C">
            <w:pPr>
              <w:pStyle w:val="12"/>
              <w:spacing w:before="78" w:line="218" w:lineRule="auto"/>
              <w:ind w:left="73"/>
              <w:rPr>
                <w:sz w:val="24"/>
                <w:szCs w:val="24"/>
              </w:rPr>
            </w:pPr>
            <w:r>
              <w:rPr>
                <w:spacing w:val="-2"/>
                <w:sz w:val="24"/>
                <w:szCs w:val="24"/>
              </w:rPr>
              <w:t>投标报价（元）</w:t>
            </w:r>
          </w:p>
        </w:tc>
        <w:tc>
          <w:tcPr>
            <w:tcW w:w="3610" w:type="dxa"/>
            <w:vAlign w:val="top"/>
          </w:tcPr>
          <w:p w14:paraId="11CB8852">
            <w:pPr>
              <w:pStyle w:val="12"/>
              <w:spacing w:before="138" w:line="219" w:lineRule="auto"/>
              <w:ind w:left="1602"/>
              <w:rPr>
                <w:sz w:val="24"/>
                <w:szCs w:val="24"/>
              </w:rPr>
            </w:pPr>
            <w:r>
              <w:rPr>
                <w:spacing w:val="-20"/>
                <w:sz w:val="24"/>
                <w:szCs w:val="24"/>
              </w:rPr>
              <w:t>内容</w:t>
            </w:r>
          </w:p>
        </w:tc>
        <w:tc>
          <w:tcPr>
            <w:tcW w:w="1701" w:type="dxa"/>
            <w:vAlign w:val="top"/>
          </w:tcPr>
          <w:p w14:paraId="179CDB7C">
            <w:pPr>
              <w:pStyle w:val="12"/>
              <w:spacing w:before="138" w:line="219" w:lineRule="auto"/>
              <w:ind w:left="499"/>
              <w:rPr>
                <w:sz w:val="24"/>
                <w:szCs w:val="24"/>
              </w:rPr>
            </w:pPr>
            <w:r>
              <w:rPr>
                <w:spacing w:val="-4"/>
                <w:sz w:val="24"/>
                <w:szCs w:val="24"/>
              </w:rPr>
              <w:t>服务期</w:t>
            </w:r>
          </w:p>
        </w:tc>
        <w:tc>
          <w:tcPr>
            <w:tcW w:w="1706" w:type="dxa"/>
            <w:vAlign w:val="top"/>
          </w:tcPr>
          <w:p w14:paraId="7DE93D42">
            <w:pPr>
              <w:pStyle w:val="12"/>
              <w:spacing w:before="137" w:line="221" w:lineRule="auto"/>
              <w:ind w:left="623"/>
              <w:rPr>
                <w:sz w:val="24"/>
                <w:szCs w:val="24"/>
              </w:rPr>
            </w:pPr>
            <w:r>
              <w:rPr>
                <w:spacing w:val="-7"/>
                <w:sz w:val="24"/>
                <w:szCs w:val="24"/>
              </w:rPr>
              <w:t>备注</w:t>
            </w:r>
          </w:p>
        </w:tc>
      </w:tr>
      <w:tr w14:paraId="37591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5" w:hRule="atLeast"/>
        </w:trPr>
        <w:tc>
          <w:tcPr>
            <w:tcW w:w="1805" w:type="dxa"/>
            <w:vMerge w:val="continue"/>
            <w:tcBorders>
              <w:top w:val="nil"/>
            </w:tcBorders>
            <w:vAlign w:val="top"/>
          </w:tcPr>
          <w:p w14:paraId="027B918B">
            <w:pPr>
              <w:rPr>
                <w:rFonts w:ascii="Arial"/>
                <w:sz w:val="21"/>
              </w:rPr>
            </w:pPr>
          </w:p>
        </w:tc>
        <w:tc>
          <w:tcPr>
            <w:tcW w:w="3610" w:type="dxa"/>
            <w:vAlign w:val="top"/>
          </w:tcPr>
          <w:p w14:paraId="2BCEED2B">
            <w:pPr>
              <w:pStyle w:val="12"/>
              <w:spacing w:before="147" w:line="221" w:lineRule="auto"/>
              <w:ind w:left="69"/>
              <w:rPr>
                <w:sz w:val="24"/>
                <w:szCs w:val="24"/>
              </w:rPr>
            </w:pPr>
            <w:r>
              <w:rPr>
                <w:spacing w:val="-6"/>
                <w:sz w:val="24"/>
                <w:szCs w:val="24"/>
              </w:rPr>
              <w:t>小写：</w:t>
            </w:r>
          </w:p>
          <w:p w14:paraId="559A8EC0">
            <w:pPr>
              <w:pStyle w:val="12"/>
              <w:spacing w:before="201" w:line="220" w:lineRule="auto"/>
              <w:ind w:left="66"/>
              <w:rPr>
                <w:sz w:val="24"/>
                <w:szCs w:val="24"/>
              </w:rPr>
            </w:pPr>
            <w:r>
              <w:rPr>
                <w:spacing w:val="-5"/>
                <w:sz w:val="24"/>
                <w:szCs w:val="24"/>
              </w:rPr>
              <w:t>大写：</w:t>
            </w:r>
          </w:p>
          <w:p w14:paraId="1773B875">
            <w:pPr>
              <w:pStyle w:val="12"/>
              <w:spacing w:before="201" w:line="220" w:lineRule="auto"/>
              <w:ind w:left="1745"/>
              <w:rPr>
                <w:sz w:val="24"/>
                <w:szCs w:val="24"/>
              </w:rPr>
            </w:pPr>
            <w:r>
              <w:rPr>
                <w:spacing w:val="-1"/>
                <w:sz w:val="24"/>
                <w:szCs w:val="24"/>
              </w:rPr>
              <w:t>单位：元</w:t>
            </w:r>
          </w:p>
        </w:tc>
        <w:tc>
          <w:tcPr>
            <w:tcW w:w="1701" w:type="dxa"/>
            <w:vAlign w:val="top"/>
          </w:tcPr>
          <w:p w14:paraId="25B460D6">
            <w:pPr>
              <w:rPr>
                <w:rFonts w:ascii="Arial"/>
                <w:sz w:val="21"/>
              </w:rPr>
            </w:pPr>
          </w:p>
        </w:tc>
        <w:tc>
          <w:tcPr>
            <w:tcW w:w="1706" w:type="dxa"/>
            <w:vAlign w:val="top"/>
          </w:tcPr>
          <w:p w14:paraId="678A2335">
            <w:pPr>
              <w:rPr>
                <w:rFonts w:ascii="Arial"/>
                <w:sz w:val="21"/>
              </w:rPr>
            </w:pPr>
          </w:p>
        </w:tc>
      </w:tr>
    </w:tbl>
    <w:p w14:paraId="76CBD628">
      <w:pPr>
        <w:pStyle w:val="4"/>
        <w:spacing w:line="276" w:lineRule="auto"/>
      </w:pPr>
    </w:p>
    <w:p w14:paraId="0BB061AD">
      <w:pPr>
        <w:spacing w:before="78" w:line="219" w:lineRule="auto"/>
        <w:ind w:left="4840"/>
        <w:rPr>
          <w:rFonts w:ascii="宋体" w:hAnsi="宋体" w:eastAsia="宋体" w:cs="宋体"/>
          <w:sz w:val="24"/>
          <w:szCs w:val="24"/>
        </w:rPr>
      </w:pPr>
      <w:r>
        <w:rPr>
          <w:rFonts w:ascii="宋体" w:hAnsi="宋体" w:eastAsia="宋体" w:cs="宋体"/>
          <w:spacing w:val="-11"/>
          <w:sz w:val="24"/>
          <w:szCs w:val="24"/>
          <w:u w:val="single" w:color="auto"/>
        </w:rPr>
        <w:t>投标人名称</w:t>
      </w:r>
      <w:r>
        <w:rPr>
          <w:rFonts w:ascii="宋体" w:hAnsi="宋体" w:eastAsia="宋体" w:cs="宋体"/>
          <w:spacing w:val="-11"/>
          <w:sz w:val="24"/>
          <w:szCs w:val="24"/>
        </w:rPr>
        <w:t>（加盖公章）</w:t>
      </w:r>
    </w:p>
    <w:p w14:paraId="1C4859B2">
      <w:pPr>
        <w:spacing w:before="217" w:line="219" w:lineRule="auto"/>
        <w:ind w:left="4803"/>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3"/>
          <w:sz w:val="24"/>
          <w:szCs w:val="24"/>
        </w:rPr>
        <w:t>签章）</w:t>
      </w:r>
    </w:p>
    <w:p w14:paraId="5D9A4235">
      <w:pPr>
        <w:spacing w:before="215" w:line="219" w:lineRule="auto"/>
        <w:ind w:left="528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325186E4">
      <w:pPr>
        <w:pStyle w:val="4"/>
        <w:spacing w:line="243" w:lineRule="auto"/>
      </w:pPr>
    </w:p>
    <w:p w14:paraId="457899F2">
      <w:pPr>
        <w:pStyle w:val="4"/>
        <w:spacing w:line="243" w:lineRule="auto"/>
      </w:pPr>
    </w:p>
    <w:p w14:paraId="7E26CC83">
      <w:pPr>
        <w:pStyle w:val="4"/>
        <w:spacing w:line="243" w:lineRule="auto"/>
      </w:pPr>
    </w:p>
    <w:p w14:paraId="3D718E60">
      <w:pPr>
        <w:pStyle w:val="4"/>
        <w:spacing w:line="243" w:lineRule="auto"/>
      </w:pPr>
    </w:p>
    <w:p w14:paraId="112D8BDA">
      <w:pPr>
        <w:pStyle w:val="4"/>
        <w:spacing w:line="243" w:lineRule="auto"/>
      </w:pPr>
    </w:p>
    <w:p w14:paraId="38188091">
      <w:pPr>
        <w:pStyle w:val="4"/>
        <w:spacing w:line="243" w:lineRule="auto"/>
      </w:pPr>
    </w:p>
    <w:p w14:paraId="36EF4BC0">
      <w:pPr>
        <w:pStyle w:val="4"/>
        <w:spacing w:line="243" w:lineRule="auto"/>
      </w:pPr>
    </w:p>
    <w:p w14:paraId="22E0B4B2">
      <w:pPr>
        <w:pStyle w:val="4"/>
        <w:spacing w:line="243" w:lineRule="auto"/>
      </w:pPr>
    </w:p>
    <w:p w14:paraId="681D2ABD">
      <w:pPr>
        <w:pStyle w:val="4"/>
        <w:spacing w:line="244" w:lineRule="auto"/>
      </w:pPr>
    </w:p>
    <w:p w14:paraId="4C16F871">
      <w:pPr>
        <w:pStyle w:val="4"/>
        <w:spacing w:line="244" w:lineRule="auto"/>
      </w:pPr>
    </w:p>
    <w:p w14:paraId="649A4164">
      <w:pPr>
        <w:pStyle w:val="4"/>
        <w:spacing w:line="244" w:lineRule="auto"/>
      </w:pPr>
    </w:p>
    <w:p w14:paraId="12726D24">
      <w:pPr>
        <w:pStyle w:val="4"/>
        <w:spacing w:line="244" w:lineRule="auto"/>
      </w:pPr>
    </w:p>
    <w:p w14:paraId="4C9C67BE">
      <w:pPr>
        <w:pStyle w:val="4"/>
        <w:spacing w:line="244" w:lineRule="auto"/>
      </w:pPr>
    </w:p>
    <w:p w14:paraId="5DAB14CB">
      <w:pPr>
        <w:pStyle w:val="4"/>
        <w:spacing w:line="244" w:lineRule="auto"/>
      </w:pPr>
    </w:p>
    <w:p w14:paraId="4A27A06A">
      <w:pPr>
        <w:pStyle w:val="4"/>
        <w:spacing w:line="244" w:lineRule="auto"/>
      </w:pPr>
    </w:p>
    <w:p w14:paraId="1135843A">
      <w:pPr>
        <w:pStyle w:val="4"/>
        <w:spacing w:line="244" w:lineRule="auto"/>
      </w:pPr>
    </w:p>
    <w:p w14:paraId="5BAAC0B6">
      <w:pPr>
        <w:pStyle w:val="4"/>
        <w:spacing w:line="244" w:lineRule="auto"/>
      </w:pPr>
    </w:p>
    <w:p w14:paraId="0B79A934">
      <w:pPr>
        <w:pStyle w:val="4"/>
        <w:spacing w:line="244" w:lineRule="auto"/>
      </w:pPr>
    </w:p>
    <w:p w14:paraId="27F46A2D">
      <w:pPr>
        <w:pStyle w:val="4"/>
        <w:spacing w:line="244" w:lineRule="auto"/>
      </w:pPr>
    </w:p>
    <w:p w14:paraId="1B81309C">
      <w:pPr>
        <w:pStyle w:val="4"/>
        <w:spacing w:line="244" w:lineRule="auto"/>
      </w:pPr>
    </w:p>
    <w:p w14:paraId="005BC7C9">
      <w:pPr>
        <w:spacing w:before="65" w:line="301" w:lineRule="auto"/>
        <w:jc w:val="both"/>
        <w:rPr>
          <w:rFonts w:ascii="宋体" w:hAnsi="宋体" w:eastAsia="宋体" w:cs="宋体"/>
          <w:sz w:val="20"/>
          <w:szCs w:val="20"/>
        </w:rPr>
      </w:pPr>
      <w:r>
        <w:rPr>
          <w:rFonts w:ascii="宋体" w:hAnsi="宋体" w:eastAsia="宋体" w:cs="宋体"/>
          <w:b/>
          <w:bCs/>
          <w:spacing w:val="7"/>
          <w:sz w:val="20"/>
          <w:szCs w:val="20"/>
        </w:rPr>
        <w:t>注：</w:t>
      </w:r>
      <w:r>
        <w:rPr>
          <w:rFonts w:ascii="宋体" w:hAnsi="宋体" w:eastAsia="宋体" w:cs="宋体"/>
          <w:spacing w:val="7"/>
          <w:sz w:val="20"/>
          <w:szCs w:val="20"/>
        </w:rPr>
        <w:t>1.“投标报价</w:t>
      </w:r>
      <w:r>
        <w:rPr>
          <w:rFonts w:ascii="宋体" w:hAnsi="宋体" w:eastAsia="宋体" w:cs="宋体"/>
          <w:spacing w:val="-70"/>
          <w:sz w:val="20"/>
          <w:szCs w:val="20"/>
        </w:rPr>
        <w:t xml:space="preserve"> </w:t>
      </w:r>
      <w:r>
        <w:rPr>
          <w:rFonts w:ascii="宋体" w:hAnsi="宋体" w:eastAsia="宋体" w:cs="宋体"/>
          <w:spacing w:val="7"/>
          <w:sz w:val="20"/>
          <w:szCs w:val="20"/>
        </w:rPr>
        <w:t>”为投标总价。投标报价必须包括：完成采购</w:t>
      </w:r>
      <w:r>
        <w:rPr>
          <w:rFonts w:ascii="宋体" w:hAnsi="宋体" w:eastAsia="宋体" w:cs="宋体"/>
          <w:spacing w:val="6"/>
          <w:sz w:val="20"/>
          <w:szCs w:val="20"/>
        </w:rPr>
        <w:t>内容所需的直接费、间接费、利润、</w:t>
      </w:r>
      <w:r>
        <w:rPr>
          <w:rFonts w:ascii="宋体" w:hAnsi="宋体" w:eastAsia="宋体" w:cs="宋体"/>
          <w:spacing w:val="10"/>
          <w:sz w:val="20"/>
          <w:szCs w:val="20"/>
        </w:rPr>
        <w:t>税金及其它相关的一切费用，</w:t>
      </w:r>
      <w:r>
        <w:rPr>
          <w:rFonts w:ascii="宋体" w:hAnsi="宋体" w:eastAsia="宋体" w:cs="宋体"/>
          <w:spacing w:val="-59"/>
          <w:sz w:val="20"/>
          <w:szCs w:val="20"/>
        </w:rPr>
        <w:t xml:space="preserve"> </w:t>
      </w:r>
      <w:r>
        <w:rPr>
          <w:rFonts w:ascii="宋体" w:hAnsi="宋体" w:eastAsia="宋体" w:cs="宋体"/>
          <w:spacing w:val="10"/>
          <w:sz w:val="20"/>
          <w:szCs w:val="20"/>
        </w:rPr>
        <w:t>以及合同实施过程中的应预见及不可预见费用</w:t>
      </w:r>
      <w:r>
        <w:rPr>
          <w:rFonts w:ascii="宋体" w:hAnsi="宋体" w:eastAsia="宋体" w:cs="宋体"/>
          <w:spacing w:val="9"/>
          <w:sz w:val="20"/>
          <w:szCs w:val="20"/>
        </w:rPr>
        <w:t>等完成合同规定责任和</w:t>
      </w:r>
      <w:r>
        <w:rPr>
          <w:rFonts w:ascii="宋体" w:hAnsi="宋体" w:eastAsia="宋体" w:cs="宋体"/>
          <w:spacing w:val="8"/>
          <w:sz w:val="20"/>
          <w:szCs w:val="20"/>
        </w:rPr>
        <w:t>义务、达到合同目的的一切费用。</w:t>
      </w:r>
    </w:p>
    <w:p w14:paraId="7130CA0B">
      <w:pPr>
        <w:spacing w:before="1" w:line="227" w:lineRule="auto"/>
        <w:ind w:left="423"/>
        <w:rPr>
          <w:rFonts w:ascii="宋体" w:hAnsi="宋体" w:eastAsia="宋体" w:cs="宋体"/>
          <w:sz w:val="20"/>
          <w:szCs w:val="20"/>
        </w:rPr>
      </w:pPr>
      <w:r>
        <w:rPr>
          <w:rFonts w:ascii="宋体" w:hAnsi="宋体" w:eastAsia="宋体" w:cs="宋体"/>
          <w:spacing w:val="7"/>
          <w:sz w:val="20"/>
          <w:szCs w:val="20"/>
        </w:rPr>
        <w:t>2.以上费用均为含税。</w:t>
      </w:r>
    </w:p>
    <w:p w14:paraId="1A4FBDB6">
      <w:pPr>
        <w:spacing w:line="227" w:lineRule="auto"/>
        <w:rPr>
          <w:rFonts w:ascii="宋体" w:hAnsi="宋体" w:eastAsia="宋体" w:cs="宋体"/>
          <w:sz w:val="20"/>
          <w:szCs w:val="20"/>
        </w:rPr>
        <w:sectPr>
          <w:footerReference r:id="rId25" w:type="default"/>
          <w:pgSz w:w="11906" w:h="16839"/>
          <w:pgMar w:top="1237" w:right="1347" w:bottom="1091" w:left="1423" w:header="0" w:footer="858" w:gutter="0"/>
          <w:pgNumType w:fmt="decimal"/>
          <w:cols w:space="720" w:num="1"/>
        </w:sectPr>
      </w:pPr>
    </w:p>
    <w:p w14:paraId="6E132A45">
      <w:pPr>
        <w:spacing w:before="55" w:line="219" w:lineRule="auto"/>
        <w:ind w:left="3"/>
        <w:jc w:val="center"/>
        <w:rPr>
          <w:rFonts w:ascii="宋体" w:hAnsi="宋体" w:eastAsia="宋体" w:cs="宋体"/>
          <w:sz w:val="28"/>
          <w:szCs w:val="28"/>
        </w:rPr>
      </w:pPr>
      <w:r>
        <w:rPr>
          <w:rFonts w:hint="eastAsia" w:ascii="宋体" w:hAnsi="宋体" w:eastAsia="宋体" w:cs="宋体"/>
          <w:b/>
          <w:bCs/>
          <w:spacing w:val="-4"/>
          <w:sz w:val="28"/>
          <w:szCs w:val="28"/>
          <w:lang w:val="en-US" w:eastAsia="zh-CN"/>
        </w:rPr>
        <w:t>三</w:t>
      </w:r>
      <w:r>
        <w:rPr>
          <w:rFonts w:ascii="宋体" w:hAnsi="宋体" w:eastAsia="宋体" w:cs="宋体"/>
          <w:b/>
          <w:bCs/>
          <w:spacing w:val="-4"/>
          <w:sz w:val="28"/>
          <w:szCs w:val="28"/>
        </w:rPr>
        <w:t>、分项报价表</w:t>
      </w:r>
    </w:p>
    <w:p w14:paraId="544FD579">
      <w:pPr>
        <w:pStyle w:val="4"/>
        <w:spacing w:line="412" w:lineRule="auto"/>
      </w:pPr>
    </w:p>
    <w:tbl>
      <w:tblPr>
        <w:tblStyle w:val="8"/>
        <w:tblW w:w="10038" w:type="dxa"/>
        <w:tblInd w:w="-3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707"/>
        <w:gridCol w:w="1269"/>
        <w:gridCol w:w="1024"/>
        <w:gridCol w:w="1082"/>
        <w:gridCol w:w="779"/>
        <w:gridCol w:w="938"/>
        <w:gridCol w:w="1133"/>
        <w:gridCol w:w="936"/>
        <w:gridCol w:w="1320"/>
      </w:tblGrid>
      <w:tr w14:paraId="64A9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973C">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类型</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75DE">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池数(个)</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A477">
            <w:pPr>
              <w:keepNext w:val="0"/>
              <w:keepLines w:val="0"/>
              <w:widowControl/>
              <w:suppressLineNumbers w:val="0"/>
              <w:ind w:left="0" w:leftChars="0" w:right="-105" w:rightChars="-5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每池每月预计产生污水量</w:t>
            </w:r>
          </w:p>
          <w:p w14:paraId="416EEE17">
            <w:pPr>
              <w:keepNext w:val="0"/>
              <w:keepLines w:val="0"/>
              <w:widowControl/>
              <w:suppressLineNumbers w:val="0"/>
              <w:ind w:left="0" w:leftChars="0" w:right="-105" w:rightChars="-5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(m³)</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1582">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小计月污水量</w:t>
            </w:r>
          </w:p>
          <w:p w14:paraId="76D4DB7A">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(m³)</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76E1">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外运每车拉运</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量(m³)</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19E8">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合计车次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DF40">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每车拉运费</w:t>
            </w:r>
          </w:p>
          <w:p w14:paraId="41B1990B">
            <w:pPr>
              <w:keepNext w:val="0"/>
              <w:keepLines w:val="0"/>
              <w:widowControl/>
              <w:suppressLineNumbers w:val="0"/>
              <w:ind w:left="0" w:leftChars="0" w:firstLine="0" w:firstLineChars="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DD1E">
            <w:pPr>
              <w:keepNext w:val="0"/>
              <w:keepLines w:val="0"/>
              <w:widowControl/>
              <w:suppressLineNumbers w:val="0"/>
              <w:ind w:left="0" w:leftChars="0" w:right="-143" w:rightChars="-68"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运输时长</w:t>
            </w:r>
          </w:p>
          <w:p w14:paraId="217899DD">
            <w:pPr>
              <w:keepNext w:val="0"/>
              <w:keepLines w:val="0"/>
              <w:widowControl/>
              <w:suppressLineNumbers w:val="0"/>
              <w:ind w:left="0" w:leftChars="0" w:firstLine="0" w:firstLineChars="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（月）</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3847">
            <w:pPr>
              <w:keepNext w:val="0"/>
              <w:keepLines w:val="0"/>
              <w:widowControl/>
              <w:suppressLineNumbers w:val="0"/>
              <w:ind w:left="0" w:leftChars="0" w:firstLine="0" w:firstLineChars="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月费用（元）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4D18">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总价</w:t>
            </w:r>
          </w:p>
          <w:p w14:paraId="4B0C4815">
            <w:pPr>
              <w:keepNext w:val="0"/>
              <w:keepLines w:val="0"/>
              <w:widowControl/>
              <w:suppressLineNumbers w:val="0"/>
              <w:ind w:left="0" w:leftChars="0" w:firstLine="0" w:firstLineChars="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（元）</w:t>
            </w:r>
          </w:p>
        </w:tc>
      </w:tr>
      <w:tr w14:paraId="14D4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DAFF">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D649">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D3DC">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EA4E">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5771">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745C">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48CA">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1133" w:type="dxa"/>
            <w:vMerge w:val="restart"/>
            <w:tcBorders>
              <w:top w:val="single" w:color="000000" w:sz="4" w:space="0"/>
              <w:left w:val="single" w:color="000000" w:sz="4" w:space="0"/>
              <w:right w:val="single" w:color="000000" w:sz="4" w:space="0"/>
            </w:tcBorders>
            <w:shd w:val="clear" w:color="auto" w:fill="auto"/>
            <w:vAlign w:val="center"/>
          </w:tcPr>
          <w:p w14:paraId="5FE9AEAA">
            <w:pPr>
              <w:keepNext w:val="0"/>
              <w:keepLines w:val="0"/>
              <w:widowControl/>
              <w:suppressLineNumbers w:val="0"/>
              <w:ind w:left="0" w:leftChars="0" w:firstLine="0" w:firstLineChars="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C2E2">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CC95">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p>
        </w:tc>
      </w:tr>
      <w:tr w14:paraId="25D8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DEF9">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D24C">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A199">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B2C4">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4283">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94F4">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5E7E">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1133" w:type="dxa"/>
            <w:vMerge w:val="continue"/>
            <w:tcBorders>
              <w:left w:val="single" w:color="000000" w:sz="4" w:space="0"/>
              <w:right w:val="single" w:color="000000" w:sz="4" w:space="0"/>
            </w:tcBorders>
            <w:shd w:val="clear" w:color="auto" w:fill="auto"/>
            <w:vAlign w:val="center"/>
          </w:tcPr>
          <w:p w14:paraId="06B69CD6">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4F38">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DD16">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p>
        </w:tc>
      </w:tr>
      <w:tr w14:paraId="408E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0E4E">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2C02">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65EA">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FFF6">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8901">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C9A7">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BE22">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p>
        </w:tc>
        <w:tc>
          <w:tcPr>
            <w:tcW w:w="1133" w:type="dxa"/>
            <w:vMerge w:val="continue"/>
            <w:tcBorders>
              <w:left w:val="single" w:color="000000" w:sz="4" w:space="0"/>
              <w:bottom w:val="single" w:color="000000" w:sz="4" w:space="0"/>
              <w:right w:val="single" w:color="000000" w:sz="4" w:space="0"/>
            </w:tcBorders>
            <w:shd w:val="clear" w:color="auto" w:fill="auto"/>
            <w:vAlign w:val="center"/>
          </w:tcPr>
          <w:p w14:paraId="15A873D5">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1849">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F9B6">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p>
        </w:tc>
      </w:tr>
      <w:tr w14:paraId="7114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87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346BF3">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总价（元）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2C67">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p>
        </w:tc>
      </w:tr>
    </w:tbl>
    <w:p w14:paraId="4254039F">
      <w:pPr>
        <w:pStyle w:val="4"/>
        <w:spacing w:line="263" w:lineRule="auto"/>
      </w:pPr>
    </w:p>
    <w:p w14:paraId="11C16C89">
      <w:pPr>
        <w:pStyle w:val="4"/>
        <w:spacing w:line="263" w:lineRule="auto"/>
      </w:pPr>
    </w:p>
    <w:p w14:paraId="1D5A9707">
      <w:pPr>
        <w:pStyle w:val="4"/>
        <w:spacing w:line="263" w:lineRule="auto"/>
      </w:pPr>
    </w:p>
    <w:p w14:paraId="0668FFC3">
      <w:pPr>
        <w:pStyle w:val="4"/>
        <w:spacing w:line="263" w:lineRule="auto"/>
      </w:pPr>
    </w:p>
    <w:p w14:paraId="1F97ADDC">
      <w:pPr>
        <w:pStyle w:val="4"/>
        <w:spacing w:line="263" w:lineRule="auto"/>
      </w:pPr>
    </w:p>
    <w:p w14:paraId="46984FFD">
      <w:pPr>
        <w:pStyle w:val="4"/>
        <w:spacing w:line="263" w:lineRule="auto"/>
      </w:pPr>
    </w:p>
    <w:p w14:paraId="0B442CE4">
      <w:pPr>
        <w:pStyle w:val="4"/>
        <w:spacing w:line="263" w:lineRule="auto"/>
      </w:pPr>
    </w:p>
    <w:p w14:paraId="60E9AE34">
      <w:pPr>
        <w:pStyle w:val="4"/>
        <w:spacing w:line="264" w:lineRule="auto"/>
      </w:pPr>
    </w:p>
    <w:p w14:paraId="0A3DFB6E">
      <w:pPr>
        <w:pStyle w:val="4"/>
        <w:spacing w:line="264" w:lineRule="auto"/>
      </w:pPr>
    </w:p>
    <w:p w14:paraId="41564007">
      <w:pPr>
        <w:spacing w:before="78" w:line="219" w:lineRule="auto"/>
        <w:jc w:val="right"/>
        <w:rPr>
          <w:rFonts w:ascii="宋体" w:hAnsi="宋体" w:eastAsia="宋体" w:cs="宋体"/>
          <w:sz w:val="24"/>
          <w:szCs w:val="24"/>
        </w:rPr>
      </w:pPr>
      <w:r>
        <w:rPr>
          <w:rFonts w:ascii="宋体" w:hAnsi="宋体" w:eastAsia="宋体" w:cs="宋体"/>
          <w:spacing w:val="-4"/>
          <w:sz w:val="24"/>
          <w:szCs w:val="24"/>
          <w:u w:val="single" w:color="auto"/>
        </w:rPr>
        <w:t>投标人名称</w:t>
      </w:r>
      <w:r>
        <w:rPr>
          <w:rFonts w:ascii="宋体" w:hAnsi="宋体" w:eastAsia="宋体" w:cs="宋体"/>
          <w:spacing w:val="-4"/>
          <w:sz w:val="24"/>
          <w:szCs w:val="24"/>
        </w:rPr>
        <w:t>（盖章）</w:t>
      </w:r>
    </w:p>
    <w:p w14:paraId="1F41F3D3">
      <w:pPr>
        <w:spacing w:before="205" w:line="219" w:lineRule="auto"/>
        <w:ind w:left="7438"/>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081EB402">
      <w:pPr>
        <w:spacing w:line="219" w:lineRule="auto"/>
        <w:rPr>
          <w:rFonts w:ascii="宋体" w:hAnsi="宋体" w:eastAsia="宋体" w:cs="宋体"/>
          <w:sz w:val="24"/>
          <w:szCs w:val="24"/>
        </w:rPr>
        <w:sectPr>
          <w:footerReference r:id="rId26" w:type="default"/>
          <w:pgSz w:w="11906" w:h="16839"/>
          <w:pgMar w:top="1263" w:right="1390" w:bottom="1091" w:left="1428" w:header="0" w:footer="858" w:gutter="0"/>
          <w:pgNumType w:fmt="decimal"/>
          <w:cols w:space="720" w:num="1"/>
        </w:sectPr>
      </w:pPr>
    </w:p>
    <w:p w14:paraId="540170FA">
      <w:pPr>
        <w:spacing w:before="56" w:line="220" w:lineRule="auto"/>
        <w:ind w:left="3699"/>
        <w:rPr>
          <w:rFonts w:ascii="宋体" w:hAnsi="宋体" w:eastAsia="宋体" w:cs="宋体"/>
          <w:sz w:val="28"/>
          <w:szCs w:val="28"/>
        </w:rPr>
      </w:pPr>
      <w:r>
        <w:rPr>
          <w:rFonts w:hint="eastAsia" w:ascii="宋体" w:hAnsi="宋体" w:eastAsia="宋体" w:cs="宋体"/>
          <w:b/>
          <w:bCs/>
          <w:spacing w:val="-5"/>
          <w:sz w:val="28"/>
          <w:szCs w:val="28"/>
          <w:lang w:val="en-US" w:eastAsia="zh-CN"/>
        </w:rPr>
        <w:t>四、</w:t>
      </w:r>
      <w:r>
        <w:rPr>
          <w:rFonts w:ascii="宋体" w:hAnsi="宋体" w:eastAsia="宋体" w:cs="宋体"/>
          <w:b/>
          <w:bCs/>
          <w:spacing w:val="-5"/>
          <w:sz w:val="28"/>
          <w:szCs w:val="28"/>
        </w:rPr>
        <w:t>投标信用承诺</w:t>
      </w:r>
    </w:p>
    <w:p w14:paraId="57650005">
      <w:pPr>
        <w:spacing w:before="143" w:line="220" w:lineRule="auto"/>
        <w:ind w:left="5"/>
        <w:rPr>
          <w:rFonts w:ascii="宋体" w:hAnsi="宋体" w:eastAsia="宋体" w:cs="宋体"/>
          <w:sz w:val="24"/>
          <w:szCs w:val="24"/>
        </w:rPr>
      </w:pP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12"/>
          <w:sz w:val="24"/>
          <w:szCs w:val="24"/>
        </w:rPr>
        <w:t xml:space="preserve"> </w:t>
      </w:r>
      <w:r>
        <w:rPr>
          <w:rFonts w:ascii="宋体" w:hAnsi="宋体" w:eastAsia="宋体" w:cs="宋体"/>
          <w:spacing w:val="-1"/>
          <w:sz w:val="24"/>
          <w:szCs w:val="24"/>
        </w:rPr>
        <w:t>投标人：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p>
    <w:p w14:paraId="70CE739A">
      <w:pPr>
        <w:tabs>
          <w:tab w:val="left" w:pos="9062"/>
        </w:tabs>
        <w:spacing w:before="203" w:line="376" w:lineRule="auto"/>
        <w:ind w:firstLine="6"/>
        <w:jc w:val="both"/>
        <w:rPr>
          <w:rFonts w:ascii="宋体" w:hAnsi="宋体" w:eastAsia="宋体" w:cs="宋体"/>
          <w:sz w:val="24"/>
          <w:szCs w:val="24"/>
        </w:rPr>
      </w:pPr>
      <w:r>
        <w:rPr>
          <w:rFonts w:ascii="宋体" w:hAnsi="宋体" w:eastAsia="宋体" w:cs="宋体"/>
          <w:spacing w:val="-1"/>
          <w:sz w:val="24"/>
          <w:szCs w:val="24"/>
        </w:rPr>
        <w:t>统一社会信用代码：</w:t>
      </w:r>
      <w:r>
        <w:rPr>
          <w:rFonts w:ascii="宋体" w:hAnsi="宋体" w:eastAsia="宋体" w:cs="宋体"/>
          <w:spacing w:val="-1"/>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1"/>
          <w:sz w:val="24"/>
          <w:szCs w:val="24"/>
        </w:rPr>
        <w:t>法定代表人：</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在</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（项目名称及项目编号）招投标活</w:t>
      </w:r>
      <w:r>
        <w:rPr>
          <w:rFonts w:ascii="宋体" w:hAnsi="宋体" w:eastAsia="宋体" w:cs="宋体"/>
          <w:spacing w:val="-2"/>
          <w:sz w:val="24"/>
          <w:szCs w:val="24"/>
        </w:rPr>
        <w:t>动中，我公司（单位）</w:t>
      </w:r>
      <w:r>
        <w:rPr>
          <w:rFonts w:ascii="宋体" w:hAnsi="宋体" w:eastAsia="宋体" w:cs="宋体"/>
          <w:spacing w:val="-71"/>
          <w:sz w:val="24"/>
          <w:szCs w:val="24"/>
        </w:rPr>
        <w:t xml:space="preserve"> </w:t>
      </w:r>
      <w:r>
        <w:rPr>
          <w:rFonts w:ascii="宋体" w:hAnsi="宋体" w:eastAsia="宋体" w:cs="宋体"/>
          <w:spacing w:val="-2"/>
          <w:sz w:val="24"/>
          <w:szCs w:val="24"/>
        </w:rPr>
        <w:t>自愿</w:t>
      </w:r>
      <w:r>
        <w:rPr>
          <w:rFonts w:ascii="宋体" w:hAnsi="宋体" w:eastAsia="宋体" w:cs="宋体"/>
          <w:spacing w:val="-1"/>
          <w:sz w:val="24"/>
          <w:szCs w:val="24"/>
        </w:rPr>
        <w:t>作出以下投标信用承诺：</w:t>
      </w:r>
    </w:p>
    <w:p w14:paraId="7059F9B9">
      <w:pPr>
        <w:spacing w:line="219" w:lineRule="auto"/>
        <w:ind w:left="413"/>
        <w:rPr>
          <w:rFonts w:ascii="宋体" w:hAnsi="宋体" w:eastAsia="宋体" w:cs="宋体"/>
          <w:sz w:val="24"/>
          <w:szCs w:val="24"/>
        </w:rPr>
      </w:pPr>
      <w:r>
        <w:rPr>
          <w:rFonts w:ascii="宋体" w:hAnsi="宋体" w:eastAsia="宋体" w:cs="宋体"/>
          <w:spacing w:val="-1"/>
          <w:sz w:val="24"/>
          <w:szCs w:val="24"/>
        </w:rPr>
        <w:t>（一）能严格遵守法律法规、职业道德和行业规范。</w:t>
      </w:r>
    </w:p>
    <w:p w14:paraId="150C96FC">
      <w:pPr>
        <w:spacing w:before="200" w:line="357" w:lineRule="auto"/>
        <w:ind w:left="2" w:firstLine="411"/>
        <w:rPr>
          <w:rFonts w:ascii="宋体" w:hAnsi="宋体" w:eastAsia="宋体" w:cs="宋体"/>
          <w:sz w:val="24"/>
          <w:szCs w:val="24"/>
        </w:rPr>
      </w:pPr>
      <w:r>
        <w:rPr>
          <w:rFonts w:ascii="宋体" w:hAnsi="宋体" w:eastAsia="宋体" w:cs="宋体"/>
          <w:sz w:val="24"/>
          <w:szCs w:val="24"/>
        </w:rPr>
        <w:t>（二）不得有以下违法违规行为：1.围标串标；以他人名义或者其他方式弄虚作假</w:t>
      </w:r>
      <w:r>
        <w:rPr>
          <w:rFonts w:ascii="宋体" w:hAnsi="宋体" w:eastAsia="宋体" w:cs="宋体"/>
          <w:spacing w:val="-2"/>
          <w:sz w:val="24"/>
          <w:szCs w:val="24"/>
        </w:rPr>
        <w:t>投标；出让出租资格、资质证书供他人投标；恶意竞标、强揽工程；以暴力、威胁、利</w:t>
      </w:r>
      <w:r>
        <w:rPr>
          <w:rFonts w:ascii="宋体" w:hAnsi="宋体" w:eastAsia="宋体" w:cs="宋体"/>
          <w:spacing w:val="2"/>
          <w:sz w:val="24"/>
          <w:szCs w:val="24"/>
        </w:rPr>
        <w:t>诱等 手段阻止或者控制其他潜在投标人参与招</w:t>
      </w:r>
      <w:r>
        <w:rPr>
          <w:rFonts w:ascii="宋体" w:hAnsi="宋体" w:eastAsia="宋体" w:cs="宋体"/>
          <w:spacing w:val="1"/>
          <w:sz w:val="24"/>
          <w:szCs w:val="24"/>
        </w:rPr>
        <w:t>投标活动。2.向招投标监督部门、交易</w:t>
      </w:r>
      <w:r>
        <w:rPr>
          <w:rFonts w:ascii="宋体" w:hAnsi="宋体" w:eastAsia="宋体" w:cs="宋体"/>
          <w:spacing w:val="-2"/>
          <w:sz w:val="24"/>
          <w:szCs w:val="24"/>
        </w:rPr>
        <w:t>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w:t>
      </w:r>
      <w:r>
        <w:rPr>
          <w:rFonts w:ascii="宋体" w:hAnsi="宋体" w:eastAsia="宋体" w:cs="宋体"/>
          <w:spacing w:val="-1"/>
          <w:sz w:val="24"/>
          <w:szCs w:val="24"/>
        </w:rPr>
        <w:t>投标法规定的其他 违法违规行为。</w:t>
      </w:r>
    </w:p>
    <w:p w14:paraId="55F321BE">
      <w:pPr>
        <w:spacing w:before="204" w:line="324" w:lineRule="auto"/>
        <w:ind w:left="2" w:firstLine="411"/>
        <w:rPr>
          <w:rFonts w:ascii="宋体" w:hAnsi="宋体" w:eastAsia="宋体" w:cs="宋体"/>
          <w:sz w:val="24"/>
          <w:szCs w:val="24"/>
        </w:rPr>
      </w:pPr>
      <w:r>
        <w:rPr>
          <w:rFonts w:ascii="宋体" w:hAnsi="宋体" w:eastAsia="宋体" w:cs="宋体"/>
          <w:spacing w:val="-6"/>
          <w:sz w:val="24"/>
          <w:szCs w:val="24"/>
        </w:rPr>
        <w:t>（三）若我公司（单位）及相关参与人员违背以上承诺事项，即</w:t>
      </w:r>
      <w:r>
        <w:rPr>
          <w:rFonts w:ascii="宋体" w:hAnsi="宋体" w:eastAsia="宋体" w:cs="宋体"/>
          <w:spacing w:val="-7"/>
          <w:sz w:val="24"/>
          <w:szCs w:val="24"/>
        </w:rPr>
        <w:t>被视为失信企业（法</w:t>
      </w:r>
      <w:r>
        <w:rPr>
          <w:rFonts w:ascii="宋体" w:hAnsi="宋体" w:eastAsia="宋体" w:cs="宋体"/>
          <w:spacing w:val="-1"/>
          <w:sz w:val="24"/>
          <w:szCs w:val="24"/>
        </w:rPr>
        <w:t>人</w:t>
      </w:r>
      <w:r>
        <w:rPr>
          <w:rFonts w:ascii="宋体" w:hAnsi="宋体" w:eastAsia="宋体" w:cs="宋体"/>
          <w:spacing w:val="-4"/>
          <w:sz w:val="24"/>
          <w:szCs w:val="24"/>
        </w:rPr>
        <w:t>），</w:t>
      </w:r>
      <w:r>
        <w:rPr>
          <w:rFonts w:ascii="宋体" w:hAnsi="宋体" w:eastAsia="宋体" w:cs="宋体"/>
          <w:spacing w:val="-1"/>
          <w:sz w:val="24"/>
          <w:szCs w:val="24"/>
        </w:rPr>
        <w:t>依据《关于对公共资源交易领域严重失信主</w:t>
      </w:r>
      <w:r>
        <w:rPr>
          <w:rFonts w:ascii="宋体" w:hAnsi="宋体" w:eastAsia="宋体" w:cs="宋体"/>
          <w:spacing w:val="-2"/>
          <w:sz w:val="24"/>
          <w:szCs w:val="24"/>
        </w:rPr>
        <w:t>体开展联合惩戒的备忘录》（发改法</w:t>
      </w:r>
      <w:r>
        <w:rPr>
          <w:rFonts w:ascii="宋体" w:hAnsi="宋体" w:eastAsia="宋体" w:cs="宋体"/>
          <w:spacing w:val="-4"/>
          <w:sz w:val="24"/>
          <w:szCs w:val="24"/>
        </w:rPr>
        <w:t>规 20181457</w:t>
      </w:r>
      <w:r>
        <w:rPr>
          <w:rFonts w:ascii="宋体" w:hAnsi="宋体" w:eastAsia="宋体" w:cs="宋体"/>
          <w:spacing w:val="-45"/>
          <w:sz w:val="24"/>
          <w:szCs w:val="24"/>
        </w:rPr>
        <w:t xml:space="preserve"> </w:t>
      </w:r>
      <w:r>
        <w:rPr>
          <w:rFonts w:ascii="宋体" w:hAnsi="宋体" w:eastAsia="宋体" w:cs="宋体"/>
          <w:spacing w:val="-4"/>
          <w:sz w:val="24"/>
          <w:szCs w:val="24"/>
        </w:rPr>
        <w:t>号</w:t>
      </w:r>
      <w:r>
        <w:rPr>
          <w:rFonts w:ascii="宋体" w:hAnsi="宋体" w:eastAsia="宋体" w:cs="宋体"/>
          <w:sz w:val="24"/>
          <w:szCs w:val="24"/>
        </w:rPr>
        <w:t>），</w:t>
      </w:r>
      <w:r>
        <w:rPr>
          <w:rFonts w:ascii="宋体" w:hAnsi="宋体" w:eastAsia="宋体" w:cs="宋体"/>
          <w:spacing w:val="-71"/>
          <w:sz w:val="24"/>
          <w:szCs w:val="24"/>
        </w:rPr>
        <w:t xml:space="preserve"> </w:t>
      </w:r>
      <w:r>
        <w:rPr>
          <w:rFonts w:ascii="宋体" w:hAnsi="宋体" w:eastAsia="宋体" w:cs="宋体"/>
          <w:spacing w:val="-4"/>
          <w:sz w:val="24"/>
          <w:szCs w:val="24"/>
        </w:rPr>
        <w:t>自愿接受</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48"/>
          <w:sz w:val="24"/>
          <w:szCs w:val="24"/>
        </w:rPr>
        <w:t xml:space="preserve"> </w:t>
      </w:r>
      <w:r>
        <w:rPr>
          <w:rFonts w:ascii="宋体" w:hAnsi="宋体" w:eastAsia="宋体" w:cs="宋体"/>
          <w:spacing w:val="-4"/>
          <w:sz w:val="24"/>
          <w:szCs w:val="24"/>
        </w:rPr>
        <w:t>至</w:t>
      </w:r>
      <w:r>
        <w:rPr>
          <w:rFonts w:ascii="宋体" w:hAnsi="宋体" w:eastAsia="宋体" w:cs="宋体"/>
          <w:spacing w:val="-46"/>
          <w:sz w:val="24"/>
          <w:szCs w:val="24"/>
        </w:rPr>
        <w:t xml:space="preserve"> </w:t>
      </w:r>
      <w:r>
        <w:rPr>
          <w:rFonts w:ascii="宋体" w:hAnsi="宋体" w:eastAsia="宋体" w:cs="宋体"/>
          <w:spacing w:val="-4"/>
          <w:sz w:val="24"/>
          <w:szCs w:val="24"/>
        </w:rPr>
        <w:t>3</w:t>
      </w:r>
      <w:r>
        <w:rPr>
          <w:rFonts w:ascii="宋体" w:hAnsi="宋体" w:eastAsia="宋体" w:cs="宋体"/>
          <w:spacing w:val="-50"/>
          <w:sz w:val="24"/>
          <w:szCs w:val="24"/>
        </w:rPr>
        <w:t xml:space="preserve"> </w:t>
      </w:r>
      <w:r>
        <w:rPr>
          <w:rFonts w:ascii="宋体" w:hAnsi="宋体" w:eastAsia="宋体" w:cs="宋体"/>
          <w:spacing w:val="-4"/>
          <w:sz w:val="24"/>
          <w:szCs w:val="24"/>
        </w:rPr>
        <w:t>年内限制参与公共</w:t>
      </w:r>
      <w:r>
        <w:rPr>
          <w:rFonts w:ascii="宋体" w:hAnsi="宋体" w:eastAsia="宋体" w:cs="宋体"/>
          <w:spacing w:val="-5"/>
          <w:sz w:val="24"/>
          <w:szCs w:val="24"/>
        </w:rPr>
        <w:t>资源交易活动。</w:t>
      </w:r>
    </w:p>
    <w:p w14:paraId="396B70AD">
      <w:pPr>
        <w:pStyle w:val="4"/>
        <w:spacing w:line="299" w:lineRule="auto"/>
      </w:pPr>
    </w:p>
    <w:p w14:paraId="711736E6">
      <w:pPr>
        <w:pStyle w:val="4"/>
        <w:spacing w:line="300" w:lineRule="auto"/>
      </w:pPr>
    </w:p>
    <w:p w14:paraId="18D457F7">
      <w:pPr>
        <w:spacing w:before="78" w:line="219" w:lineRule="auto"/>
        <w:ind w:left="462"/>
        <w:rPr>
          <w:rFonts w:ascii="宋体" w:hAnsi="宋体" w:eastAsia="宋体" w:cs="宋体"/>
          <w:sz w:val="24"/>
          <w:szCs w:val="24"/>
        </w:rPr>
      </w:pPr>
      <w:r>
        <w:rPr>
          <w:rFonts w:ascii="宋体" w:hAnsi="宋体" w:eastAsia="宋体" w:cs="宋体"/>
          <w:spacing w:val="-2"/>
          <w:sz w:val="24"/>
          <w:szCs w:val="24"/>
        </w:rPr>
        <w:t>法定代表人（签字</w:t>
      </w:r>
      <w:r>
        <w:rPr>
          <w:rFonts w:ascii="宋体" w:hAnsi="宋体" w:eastAsia="宋体" w:cs="宋体"/>
          <w:spacing w:val="1"/>
          <w:sz w:val="24"/>
          <w:szCs w:val="24"/>
        </w:rPr>
        <w:t>）：</w:t>
      </w:r>
      <w:r>
        <w:rPr>
          <w:rFonts w:ascii="宋体" w:hAnsi="宋体" w:eastAsia="宋体" w:cs="宋体"/>
          <w:spacing w:val="7"/>
          <w:sz w:val="24"/>
          <w:szCs w:val="24"/>
        </w:rPr>
        <w:t xml:space="preserve">            </w:t>
      </w:r>
      <w:r>
        <w:rPr>
          <w:rFonts w:ascii="宋体" w:hAnsi="宋体" w:eastAsia="宋体" w:cs="宋体"/>
          <w:spacing w:val="-2"/>
          <w:sz w:val="24"/>
          <w:szCs w:val="24"/>
        </w:rPr>
        <w:t>投标人（盖章</w:t>
      </w:r>
      <w:r>
        <w:rPr>
          <w:rFonts w:ascii="宋体" w:hAnsi="宋体" w:eastAsia="宋体" w:cs="宋体"/>
          <w:spacing w:val="1"/>
          <w:sz w:val="24"/>
          <w:szCs w:val="24"/>
        </w:rPr>
        <w:t>）：</w:t>
      </w:r>
    </w:p>
    <w:p w14:paraId="58C1154F">
      <w:pPr>
        <w:pStyle w:val="4"/>
        <w:spacing w:line="302" w:lineRule="auto"/>
      </w:pPr>
    </w:p>
    <w:p w14:paraId="6653AED0">
      <w:pPr>
        <w:pStyle w:val="4"/>
        <w:spacing w:line="302" w:lineRule="auto"/>
      </w:pPr>
    </w:p>
    <w:p w14:paraId="3EE92254">
      <w:pPr>
        <w:spacing w:before="78" w:line="219" w:lineRule="auto"/>
        <w:ind w:left="4290"/>
        <w:rPr>
          <w:rFonts w:ascii="宋体" w:hAnsi="宋体" w:eastAsia="宋体" w:cs="宋体"/>
          <w:sz w:val="24"/>
          <w:szCs w:val="24"/>
        </w:rPr>
      </w:pPr>
      <w:r>
        <w:rPr>
          <w:rFonts w:ascii="宋体" w:hAnsi="宋体" w:eastAsia="宋体" w:cs="宋体"/>
          <w:spacing w:val="-3"/>
          <w:sz w:val="24"/>
          <w:szCs w:val="24"/>
        </w:rPr>
        <w:t>承诺时间： 年</w:t>
      </w:r>
      <w:r>
        <w:rPr>
          <w:rFonts w:ascii="宋体" w:hAnsi="宋体" w:eastAsia="宋体" w:cs="宋体"/>
          <w:spacing w:val="5"/>
          <w:sz w:val="24"/>
          <w:szCs w:val="24"/>
        </w:rPr>
        <w:t xml:space="preserve">   </w:t>
      </w:r>
      <w:r>
        <w:rPr>
          <w:rFonts w:ascii="宋体" w:hAnsi="宋体" w:eastAsia="宋体" w:cs="宋体"/>
          <w:spacing w:val="-3"/>
          <w:sz w:val="24"/>
          <w:szCs w:val="24"/>
        </w:rPr>
        <w:t>月</w:t>
      </w:r>
      <w:r>
        <w:rPr>
          <w:rFonts w:ascii="宋体" w:hAnsi="宋体" w:eastAsia="宋体" w:cs="宋体"/>
          <w:spacing w:val="26"/>
          <w:sz w:val="24"/>
          <w:szCs w:val="24"/>
        </w:rPr>
        <w:t xml:space="preserve">  </w:t>
      </w:r>
      <w:r>
        <w:rPr>
          <w:rFonts w:ascii="宋体" w:hAnsi="宋体" w:eastAsia="宋体" w:cs="宋体"/>
          <w:spacing w:val="-3"/>
          <w:sz w:val="24"/>
          <w:szCs w:val="24"/>
        </w:rPr>
        <w:t>日</w:t>
      </w:r>
    </w:p>
    <w:p w14:paraId="380C80D2">
      <w:pPr>
        <w:pStyle w:val="4"/>
        <w:spacing w:line="252" w:lineRule="auto"/>
      </w:pPr>
    </w:p>
    <w:p w14:paraId="7E73BDFC">
      <w:pPr>
        <w:pStyle w:val="4"/>
        <w:spacing w:line="252" w:lineRule="auto"/>
      </w:pPr>
    </w:p>
    <w:p w14:paraId="5F2981B5">
      <w:pPr>
        <w:pStyle w:val="4"/>
        <w:spacing w:line="252" w:lineRule="auto"/>
      </w:pPr>
    </w:p>
    <w:p w14:paraId="4492711C">
      <w:pPr>
        <w:pStyle w:val="4"/>
        <w:spacing w:line="252" w:lineRule="auto"/>
      </w:pPr>
    </w:p>
    <w:p w14:paraId="67693FB8">
      <w:pPr>
        <w:pStyle w:val="4"/>
        <w:spacing w:line="252" w:lineRule="auto"/>
      </w:pPr>
    </w:p>
    <w:p w14:paraId="1D8D2E66">
      <w:pPr>
        <w:pStyle w:val="4"/>
        <w:spacing w:line="252" w:lineRule="auto"/>
      </w:pPr>
    </w:p>
    <w:p w14:paraId="146BD28B">
      <w:pPr>
        <w:spacing w:before="66" w:line="227" w:lineRule="auto"/>
        <w:rPr>
          <w:rFonts w:ascii="宋体" w:hAnsi="宋体" w:eastAsia="宋体" w:cs="宋体"/>
          <w:sz w:val="20"/>
          <w:szCs w:val="20"/>
        </w:rPr>
      </w:pPr>
      <w:r>
        <w:rPr>
          <w:rFonts w:ascii="宋体" w:hAnsi="宋体" w:eastAsia="宋体" w:cs="宋体"/>
          <w:spacing w:val="9"/>
          <w:sz w:val="20"/>
          <w:szCs w:val="20"/>
        </w:rPr>
        <w:t>注：1.本承诺书效力和作用等同投标保证金，其有效期与投标有效期一致。</w:t>
      </w:r>
    </w:p>
    <w:p w14:paraId="55A8CFBC">
      <w:pPr>
        <w:spacing w:before="80" w:line="301" w:lineRule="auto"/>
        <w:ind w:left="3" w:hanging="1"/>
        <w:jc w:val="both"/>
        <w:rPr>
          <w:rFonts w:ascii="宋体" w:hAnsi="宋体" w:eastAsia="宋体" w:cs="宋体"/>
          <w:sz w:val="20"/>
          <w:szCs w:val="20"/>
        </w:rPr>
      </w:pPr>
      <w:r>
        <w:rPr>
          <w:rFonts w:ascii="宋体" w:hAnsi="宋体" w:eastAsia="宋体" w:cs="宋体"/>
          <w:spacing w:val="10"/>
          <w:sz w:val="20"/>
          <w:szCs w:val="20"/>
        </w:rPr>
        <w:t>2.此承诺书除附在投标文件中外还须上传至“信用</w:t>
      </w:r>
      <w:r>
        <w:rPr>
          <w:rFonts w:ascii="宋体" w:hAnsi="宋体" w:eastAsia="宋体" w:cs="宋体"/>
          <w:spacing w:val="9"/>
          <w:sz w:val="20"/>
          <w:szCs w:val="20"/>
        </w:rPr>
        <w:t>中国（陕西榆林）</w:t>
      </w:r>
      <w:r>
        <w:rPr>
          <w:rFonts w:ascii="宋体" w:hAnsi="宋体" w:eastAsia="宋体" w:cs="宋体"/>
          <w:spacing w:val="-59"/>
          <w:sz w:val="20"/>
          <w:szCs w:val="20"/>
        </w:rPr>
        <w:t xml:space="preserve"> </w:t>
      </w:r>
      <w:r>
        <w:rPr>
          <w:rFonts w:ascii="宋体" w:hAnsi="宋体" w:eastAsia="宋体" w:cs="宋体"/>
          <w:spacing w:val="9"/>
          <w:sz w:val="20"/>
          <w:szCs w:val="20"/>
        </w:rPr>
        <w:t>”网站（网上承诺开始时间以</w:t>
      </w:r>
      <w:r>
        <w:rPr>
          <w:rFonts w:ascii="宋体" w:hAnsi="宋体" w:eastAsia="宋体" w:cs="宋体"/>
          <w:spacing w:val="11"/>
          <w:sz w:val="20"/>
          <w:szCs w:val="20"/>
        </w:rPr>
        <w:t>系统自动生成时间为准）投标人自主上报信用承诺书附件。</w:t>
      </w:r>
      <w:r>
        <w:rPr>
          <w:rFonts w:ascii="宋体" w:hAnsi="宋体" w:eastAsia="宋体" w:cs="宋体"/>
          <w:spacing w:val="10"/>
          <w:sz w:val="20"/>
          <w:szCs w:val="20"/>
        </w:rPr>
        <w:t>（承诺起始时间为提交投标文件截止之</w:t>
      </w:r>
      <w:r>
        <w:rPr>
          <w:rFonts w:ascii="宋体" w:hAnsi="宋体" w:eastAsia="宋体" w:cs="宋体"/>
          <w:spacing w:val="8"/>
          <w:sz w:val="20"/>
          <w:szCs w:val="20"/>
        </w:rPr>
        <w:t>日，承诺有效期同投标有效期，须后附截图。）</w:t>
      </w:r>
    </w:p>
    <w:p w14:paraId="00A51D2D">
      <w:pPr>
        <w:spacing w:line="301" w:lineRule="auto"/>
        <w:rPr>
          <w:rFonts w:ascii="宋体" w:hAnsi="宋体" w:eastAsia="宋体" w:cs="宋体"/>
          <w:sz w:val="20"/>
          <w:szCs w:val="20"/>
        </w:rPr>
        <w:sectPr>
          <w:footerReference r:id="rId27" w:type="default"/>
          <w:pgSz w:w="11906" w:h="16839"/>
          <w:pgMar w:top="1285" w:right="1417" w:bottom="1091" w:left="1424" w:header="0" w:footer="858" w:gutter="0"/>
          <w:pgNumType w:fmt="decimal"/>
          <w:cols w:space="720" w:num="1"/>
        </w:sectPr>
      </w:pPr>
    </w:p>
    <w:p w14:paraId="36706E72">
      <w:pPr>
        <w:numPr>
          <w:ilvl w:val="0"/>
          <w:numId w:val="4"/>
        </w:numPr>
        <w:spacing w:before="56" w:line="220" w:lineRule="auto"/>
        <w:ind w:left="3699"/>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供应商承诺书</w:t>
      </w:r>
    </w:p>
    <w:p w14:paraId="727C28F5">
      <w:pPr>
        <w:spacing w:before="56" w:line="220" w:lineRule="auto"/>
        <w:ind w:left="3560"/>
        <w:rPr>
          <w:rFonts w:ascii="宋体" w:hAnsi="宋体" w:eastAsia="宋体" w:cs="宋体"/>
          <w:sz w:val="28"/>
          <w:szCs w:val="28"/>
        </w:rPr>
      </w:pPr>
      <w:r>
        <w:rPr>
          <w:rFonts w:ascii="宋体" w:hAnsi="宋体" w:eastAsia="宋体" w:cs="宋体"/>
          <w:b/>
          <w:bCs/>
          <w:spacing w:val="-4"/>
          <w:sz w:val="28"/>
          <w:szCs w:val="28"/>
        </w:rPr>
        <w:t>投标人信用承诺</w:t>
      </w:r>
    </w:p>
    <w:p w14:paraId="2BBE9EE6">
      <w:pPr>
        <w:tabs>
          <w:tab w:val="left" w:pos="8990"/>
        </w:tabs>
        <w:spacing w:before="141" w:line="377" w:lineRule="auto"/>
        <w:ind w:left="1" w:right="152" w:firstLine="2"/>
        <w:jc w:val="both"/>
        <w:rPr>
          <w:rFonts w:ascii="宋体" w:hAnsi="宋体" w:eastAsia="宋体" w:cs="宋体"/>
          <w:sz w:val="24"/>
          <w:szCs w:val="24"/>
        </w:rPr>
      </w:pPr>
      <w:r>
        <w:rPr>
          <w:rFonts w:ascii="宋体" w:hAnsi="宋体" w:eastAsia="宋体" w:cs="宋体"/>
          <w:spacing w:val="-4"/>
          <w:sz w:val="24"/>
          <w:szCs w:val="24"/>
        </w:rPr>
        <w:t>投标人：</w:t>
      </w:r>
      <w:r>
        <w:rPr>
          <w:rFonts w:ascii="宋体" w:hAnsi="宋体" w:eastAsia="宋体" w:cs="宋体"/>
          <w:sz w:val="24"/>
          <w:szCs w:val="24"/>
          <w:u w:val="single" w:color="auto"/>
        </w:rPr>
        <w:tab/>
      </w:r>
      <w:r>
        <w:rPr>
          <w:rFonts w:ascii="宋体" w:hAnsi="宋体" w:eastAsia="宋体" w:cs="宋体"/>
          <w:sz w:val="24"/>
          <w:szCs w:val="24"/>
        </w:rPr>
        <w:t xml:space="preserve"> 统一社会信用代码：</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法人代表：</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6"/>
          <w:sz w:val="24"/>
          <w:szCs w:val="24"/>
        </w:rPr>
        <w:t>承诺有效期限：</w:t>
      </w:r>
      <w:r>
        <w:rPr>
          <w:rFonts w:ascii="宋体" w:hAnsi="宋体" w:eastAsia="宋体" w:cs="宋体"/>
          <w:spacing w:val="-6"/>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6"/>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6"/>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6"/>
          <w:sz w:val="24"/>
          <w:szCs w:val="24"/>
        </w:rPr>
        <w:t>日—</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6"/>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6"/>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6"/>
          <w:sz w:val="24"/>
          <w:szCs w:val="24"/>
        </w:rPr>
        <w:t>日</w:t>
      </w:r>
    </w:p>
    <w:p w14:paraId="1186679F">
      <w:pPr>
        <w:spacing w:line="219" w:lineRule="auto"/>
        <w:ind w:left="480"/>
        <w:rPr>
          <w:rFonts w:ascii="宋体" w:hAnsi="宋体" w:eastAsia="宋体" w:cs="宋体"/>
          <w:sz w:val="24"/>
          <w:szCs w:val="24"/>
        </w:rPr>
      </w:pPr>
      <w:r>
        <w:rPr>
          <w:rFonts w:ascii="宋体" w:hAnsi="宋体" w:eastAsia="宋体" w:cs="宋体"/>
          <w:sz w:val="24"/>
          <w:szCs w:val="24"/>
        </w:rPr>
        <w:t>在</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z w:val="24"/>
          <w:szCs w:val="24"/>
        </w:rPr>
        <w:t>项目招投</w:t>
      </w:r>
      <w:r>
        <w:rPr>
          <w:rFonts w:ascii="宋体" w:hAnsi="宋体" w:eastAsia="宋体" w:cs="宋体"/>
          <w:spacing w:val="-1"/>
          <w:sz w:val="24"/>
          <w:szCs w:val="24"/>
        </w:rPr>
        <w:t>标活动中，我公司（单位）郑重作出以下信用承诺：</w:t>
      </w:r>
    </w:p>
    <w:p w14:paraId="38893A55">
      <w:pPr>
        <w:spacing w:before="201" w:line="345" w:lineRule="auto"/>
        <w:ind w:left="2" w:firstLine="490"/>
        <w:rPr>
          <w:rFonts w:ascii="宋体" w:hAnsi="宋体" w:eastAsia="宋体" w:cs="宋体"/>
          <w:sz w:val="24"/>
          <w:szCs w:val="24"/>
        </w:rPr>
      </w:pPr>
      <w:r>
        <w:rPr>
          <w:rFonts w:ascii="宋体" w:hAnsi="宋体" w:eastAsia="宋体" w:cs="宋体"/>
          <w:spacing w:val="-6"/>
          <w:sz w:val="24"/>
          <w:szCs w:val="24"/>
        </w:rPr>
        <w:t>（一）能严格遵守法律法规、职业道德和行业规范，具有独立承担</w:t>
      </w:r>
      <w:r>
        <w:rPr>
          <w:rFonts w:ascii="宋体" w:hAnsi="宋体" w:eastAsia="宋体" w:cs="宋体"/>
          <w:spacing w:val="-7"/>
          <w:sz w:val="24"/>
          <w:szCs w:val="24"/>
        </w:rPr>
        <w:t>民事责任的能力；</w:t>
      </w:r>
      <w:r>
        <w:rPr>
          <w:rFonts w:ascii="宋体" w:hAnsi="宋体" w:eastAsia="宋体" w:cs="宋体"/>
          <w:sz w:val="24"/>
          <w:szCs w:val="24"/>
        </w:rPr>
        <w:t>符合依法依规应当具备的相关资质（资格）条件；具有独立</w:t>
      </w:r>
      <w:r>
        <w:rPr>
          <w:rFonts w:ascii="宋体" w:hAnsi="宋体" w:eastAsia="宋体" w:cs="宋体"/>
          <w:spacing w:val="-1"/>
          <w:sz w:val="24"/>
          <w:szCs w:val="24"/>
        </w:rPr>
        <w:t>承担中标项目的履约能力；</w:t>
      </w:r>
      <w:r>
        <w:rPr>
          <w:rFonts w:ascii="宋体" w:hAnsi="宋体" w:eastAsia="宋体" w:cs="宋体"/>
          <w:spacing w:val="-2"/>
          <w:sz w:val="24"/>
          <w:szCs w:val="24"/>
        </w:rPr>
        <w:t>具有良好的商业信誉和健全的财务会计制度；有依法缴纳税收和社会保障资金的良好记</w:t>
      </w:r>
      <w:r>
        <w:rPr>
          <w:rFonts w:ascii="宋体" w:hAnsi="宋体" w:eastAsia="宋体" w:cs="宋体"/>
          <w:spacing w:val="-6"/>
          <w:sz w:val="24"/>
          <w:szCs w:val="24"/>
        </w:rPr>
        <w:t>录；无法律法规规定禁止开展从业活动情形。所递交文件资料合法、真实、准确、完整、</w:t>
      </w:r>
      <w:r>
        <w:rPr>
          <w:rFonts w:ascii="宋体" w:hAnsi="宋体" w:eastAsia="宋体" w:cs="宋体"/>
          <w:spacing w:val="-4"/>
          <w:sz w:val="24"/>
          <w:szCs w:val="24"/>
        </w:rPr>
        <w:t>有效。</w:t>
      </w:r>
    </w:p>
    <w:p w14:paraId="5C3D34FE">
      <w:pPr>
        <w:spacing w:before="199" w:line="357" w:lineRule="auto"/>
        <w:ind w:left="1" w:right="80" w:firstLine="491"/>
        <w:rPr>
          <w:rFonts w:ascii="宋体" w:hAnsi="宋体" w:eastAsia="宋体" w:cs="宋体"/>
          <w:sz w:val="24"/>
          <w:szCs w:val="24"/>
        </w:rPr>
      </w:pPr>
      <w:r>
        <w:rPr>
          <w:rFonts w:ascii="宋体" w:hAnsi="宋体" w:eastAsia="宋体" w:cs="宋体"/>
          <w:spacing w:val="-2"/>
          <w:sz w:val="24"/>
          <w:szCs w:val="24"/>
        </w:rPr>
        <w:t>（二）不得有以下违法违规行为：1.围标串标；以他人名义或者其他方式弄虚作假投标；出让出租资格、资质证书供他人投标；恶意竞标、强揽工程；以暴力、威胁、利</w:t>
      </w:r>
      <w:r>
        <w:rPr>
          <w:rFonts w:ascii="宋体" w:hAnsi="宋体" w:eastAsia="宋体" w:cs="宋体"/>
          <w:spacing w:val="-1"/>
          <w:sz w:val="24"/>
          <w:szCs w:val="24"/>
        </w:rPr>
        <w:t>诱等手段阻止或者控制其他潜在投标人参与</w:t>
      </w:r>
      <w:r>
        <w:rPr>
          <w:rFonts w:ascii="宋体" w:hAnsi="宋体" w:eastAsia="宋体" w:cs="宋体"/>
          <w:spacing w:val="-2"/>
          <w:sz w:val="24"/>
          <w:szCs w:val="24"/>
        </w:rPr>
        <w:t>招投标活动。2.向招投标监督部门、交易中</w:t>
      </w:r>
      <w:r>
        <w:rPr>
          <w:rFonts w:ascii="宋体" w:hAnsi="宋体" w:eastAsia="宋体" w:cs="宋体"/>
          <w:spacing w:val="-1"/>
          <w:sz w:val="24"/>
          <w:szCs w:val="24"/>
        </w:rPr>
        <w:t>心、招标人、招标代理机构、评审委员会及</w:t>
      </w:r>
      <w:r>
        <w:rPr>
          <w:rFonts w:ascii="宋体" w:hAnsi="宋体" w:eastAsia="宋体" w:cs="宋体"/>
          <w:spacing w:val="-2"/>
          <w:sz w:val="24"/>
          <w:szCs w:val="24"/>
        </w:rPr>
        <w:t>其成员等当事主体赠送财物。3.投标截止后</w:t>
      </w:r>
      <w:r>
        <w:rPr>
          <w:rFonts w:ascii="宋体" w:hAnsi="宋体" w:eastAsia="宋体" w:cs="宋体"/>
          <w:spacing w:val="-1"/>
          <w:sz w:val="24"/>
          <w:szCs w:val="24"/>
        </w:rPr>
        <w:t>至中标人确定前，修改或者撤销投标文件。</w:t>
      </w:r>
      <w:r>
        <w:rPr>
          <w:rFonts w:ascii="宋体" w:hAnsi="宋体" w:eastAsia="宋体" w:cs="宋体"/>
          <w:spacing w:val="-2"/>
          <w:sz w:val="24"/>
          <w:szCs w:val="24"/>
        </w:rPr>
        <w:t>4.在被确定为中标人后无正当理由：不按照招标文件和投标文件与招标人签订合同；在签订合同时向招标人提出附加条件、或者改</w:t>
      </w:r>
      <w:r>
        <w:rPr>
          <w:rFonts w:ascii="宋体" w:hAnsi="宋体" w:eastAsia="宋体" w:cs="宋体"/>
          <w:spacing w:val="-1"/>
          <w:sz w:val="24"/>
          <w:szCs w:val="24"/>
        </w:rPr>
        <w:t>变投标文件的实质性内容；放弃中标；不按</w:t>
      </w:r>
      <w:r>
        <w:rPr>
          <w:rFonts w:ascii="宋体" w:hAnsi="宋体" w:eastAsia="宋体" w:cs="宋体"/>
          <w:spacing w:val="-2"/>
          <w:sz w:val="24"/>
          <w:szCs w:val="24"/>
        </w:rPr>
        <w:t>照招标文件的规定提交履约保证金。5.招投</w:t>
      </w:r>
      <w:r>
        <w:rPr>
          <w:rFonts w:ascii="宋体" w:hAnsi="宋体" w:eastAsia="宋体" w:cs="宋体"/>
          <w:spacing w:val="-1"/>
          <w:sz w:val="24"/>
          <w:szCs w:val="24"/>
        </w:rPr>
        <w:t>标法规定的其它违法违规行为。</w:t>
      </w:r>
    </w:p>
    <w:p w14:paraId="3D50D545">
      <w:pPr>
        <w:spacing w:before="203" w:line="219" w:lineRule="auto"/>
        <w:ind w:left="492"/>
        <w:rPr>
          <w:rFonts w:ascii="宋体" w:hAnsi="宋体" w:eastAsia="宋体" w:cs="宋体"/>
          <w:sz w:val="24"/>
          <w:szCs w:val="24"/>
        </w:rPr>
      </w:pPr>
      <w:r>
        <w:rPr>
          <w:rFonts w:ascii="宋体" w:hAnsi="宋体" w:eastAsia="宋体" w:cs="宋体"/>
          <w:spacing w:val="-3"/>
          <w:sz w:val="24"/>
          <w:szCs w:val="24"/>
        </w:rPr>
        <w:t>（三）</w:t>
      </w:r>
      <w:r>
        <w:rPr>
          <w:rFonts w:ascii="宋体" w:hAnsi="宋体" w:eastAsia="宋体" w:cs="宋体"/>
          <w:spacing w:val="-55"/>
          <w:sz w:val="24"/>
          <w:szCs w:val="24"/>
        </w:rPr>
        <w:t xml:space="preserve"> </w:t>
      </w:r>
      <w:r>
        <w:rPr>
          <w:rFonts w:ascii="宋体" w:hAnsi="宋体" w:eastAsia="宋体" w:cs="宋体"/>
          <w:spacing w:val="-3"/>
          <w:sz w:val="24"/>
          <w:szCs w:val="24"/>
        </w:rPr>
        <w:t>自愿接受招投标监督部门和有关行政监督部门的依法检查。</w:t>
      </w:r>
    </w:p>
    <w:p w14:paraId="1D3E70E1">
      <w:pPr>
        <w:spacing w:before="204" w:line="298" w:lineRule="auto"/>
        <w:ind w:right="80" w:firstLine="492"/>
        <w:rPr>
          <w:rFonts w:ascii="宋体" w:hAnsi="宋体" w:eastAsia="宋体" w:cs="宋体"/>
          <w:sz w:val="24"/>
          <w:szCs w:val="24"/>
        </w:rPr>
      </w:pPr>
      <w:r>
        <w:rPr>
          <w:rFonts w:ascii="宋体" w:hAnsi="宋体" w:eastAsia="宋体" w:cs="宋体"/>
          <w:spacing w:val="-2"/>
          <w:sz w:val="24"/>
          <w:szCs w:val="24"/>
        </w:rPr>
        <w:t>（四）同意将此信用承诺纳入陕西省公共信用信息平台和榆林市公共信用信息共享</w:t>
      </w:r>
      <w:r>
        <w:rPr>
          <w:rFonts w:ascii="宋体" w:hAnsi="宋体" w:eastAsia="宋体" w:cs="宋体"/>
          <w:spacing w:val="-1"/>
          <w:sz w:val="24"/>
          <w:szCs w:val="24"/>
        </w:rPr>
        <w:t>平台，并上网公示，接受社会监督。</w:t>
      </w:r>
    </w:p>
    <w:p w14:paraId="17721EA6">
      <w:pPr>
        <w:spacing w:before="203" w:line="324" w:lineRule="auto"/>
        <w:ind w:left="2" w:right="80" w:firstLine="490"/>
        <w:rPr>
          <w:rFonts w:ascii="宋体" w:hAnsi="宋体" w:eastAsia="宋体" w:cs="宋体"/>
          <w:sz w:val="24"/>
          <w:szCs w:val="24"/>
        </w:rPr>
      </w:pPr>
      <w:r>
        <w:rPr>
          <w:rFonts w:ascii="宋体" w:hAnsi="宋体" w:eastAsia="宋体" w:cs="宋体"/>
          <w:spacing w:val="-8"/>
          <w:sz w:val="24"/>
          <w:szCs w:val="24"/>
        </w:rPr>
        <w:t>（五）若我公司（单位）及相关参与人员违背以上承</w:t>
      </w:r>
      <w:r>
        <w:rPr>
          <w:rFonts w:ascii="宋体" w:hAnsi="宋体" w:eastAsia="宋体" w:cs="宋体"/>
          <w:spacing w:val="-9"/>
          <w:sz w:val="24"/>
          <w:szCs w:val="24"/>
        </w:rPr>
        <w:t>诺事项，即被视为失信企业（法</w:t>
      </w:r>
      <w:r>
        <w:rPr>
          <w:rFonts w:ascii="宋体" w:hAnsi="宋体" w:eastAsia="宋体" w:cs="宋体"/>
          <w:spacing w:val="-1"/>
          <w:sz w:val="24"/>
          <w:szCs w:val="24"/>
        </w:rPr>
        <w:t>人</w:t>
      </w:r>
      <w:r>
        <w:rPr>
          <w:rFonts w:ascii="宋体" w:hAnsi="宋体" w:eastAsia="宋体" w:cs="宋体"/>
          <w:spacing w:val="-4"/>
          <w:sz w:val="24"/>
          <w:szCs w:val="24"/>
        </w:rPr>
        <w:t>），</w:t>
      </w:r>
      <w:r>
        <w:rPr>
          <w:rFonts w:ascii="宋体" w:hAnsi="宋体" w:eastAsia="宋体" w:cs="宋体"/>
          <w:spacing w:val="-1"/>
          <w:sz w:val="24"/>
          <w:szCs w:val="24"/>
        </w:rPr>
        <w:t>依据《关于对公共资源交易领域严重失信主</w:t>
      </w:r>
      <w:r>
        <w:rPr>
          <w:rFonts w:ascii="宋体" w:hAnsi="宋体" w:eastAsia="宋体" w:cs="宋体"/>
          <w:spacing w:val="-2"/>
          <w:sz w:val="24"/>
          <w:szCs w:val="24"/>
        </w:rPr>
        <w:t>体开展联合惩戒的备忘录》（发改法规[2018]457</w:t>
      </w:r>
      <w:r>
        <w:rPr>
          <w:rFonts w:ascii="宋体" w:hAnsi="宋体" w:eastAsia="宋体" w:cs="宋体"/>
          <w:spacing w:val="-42"/>
          <w:sz w:val="24"/>
          <w:szCs w:val="24"/>
        </w:rPr>
        <w:t xml:space="preserve"> </w:t>
      </w:r>
      <w:r>
        <w:rPr>
          <w:rFonts w:ascii="宋体" w:hAnsi="宋体" w:eastAsia="宋体" w:cs="宋体"/>
          <w:spacing w:val="-2"/>
          <w:sz w:val="24"/>
          <w:szCs w:val="24"/>
        </w:rPr>
        <w:t>号</w:t>
      </w:r>
      <w:r>
        <w:rPr>
          <w:rFonts w:ascii="宋体" w:hAnsi="宋体" w:eastAsia="宋体" w:cs="宋体"/>
          <w:spacing w:val="3"/>
          <w:sz w:val="24"/>
          <w:szCs w:val="24"/>
        </w:rPr>
        <w:t>），</w:t>
      </w:r>
      <w:r>
        <w:rPr>
          <w:rFonts w:ascii="宋体" w:hAnsi="宋体" w:eastAsia="宋体" w:cs="宋体"/>
          <w:spacing w:val="-71"/>
          <w:sz w:val="24"/>
          <w:szCs w:val="24"/>
        </w:rPr>
        <w:t xml:space="preserve"> </w:t>
      </w:r>
      <w:r>
        <w:rPr>
          <w:rFonts w:ascii="宋体" w:hAnsi="宋体" w:eastAsia="宋体" w:cs="宋体"/>
          <w:spacing w:val="-2"/>
          <w:sz w:val="24"/>
          <w:szCs w:val="24"/>
        </w:rPr>
        <w:t>自愿接受失信联合惩戒和依</w:t>
      </w:r>
      <w:r>
        <w:rPr>
          <w:rFonts w:ascii="宋体" w:hAnsi="宋体" w:eastAsia="宋体" w:cs="宋体"/>
          <w:spacing w:val="-3"/>
          <w:sz w:val="24"/>
          <w:szCs w:val="24"/>
        </w:rPr>
        <w:t>法给予的行政处罚（处理</w:t>
      </w:r>
      <w:r>
        <w:rPr>
          <w:rFonts w:ascii="宋体" w:hAnsi="宋体" w:eastAsia="宋体" w:cs="宋体"/>
          <w:spacing w:val="3"/>
          <w:sz w:val="24"/>
          <w:szCs w:val="24"/>
        </w:rPr>
        <w:t>），</w:t>
      </w:r>
      <w:r>
        <w:rPr>
          <w:rFonts w:ascii="宋体" w:hAnsi="宋体" w:eastAsia="宋体" w:cs="宋体"/>
          <w:spacing w:val="-3"/>
          <w:sz w:val="24"/>
          <w:szCs w:val="24"/>
        </w:rPr>
        <w:t>并依法承</w:t>
      </w:r>
    </w:p>
    <w:p w14:paraId="6C7B1278">
      <w:pPr>
        <w:spacing w:before="206" w:line="219" w:lineRule="auto"/>
        <w:ind w:left="2"/>
        <w:rPr>
          <w:rFonts w:ascii="宋体" w:hAnsi="宋体" w:eastAsia="宋体" w:cs="宋体"/>
          <w:sz w:val="24"/>
          <w:szCs w:val="24"/>
        </w:rPr>
      </w:pPr>
      <w:r>
        <w:rPr>
          <w:rFonts w:ascii="宋体" w:hAnsi="宋体" w:eastAsia="宋体" w:cs="宋体"/>
          <w:spacing w:val="-1"/>
          <w:sz w:val="24"/>
          <w:szCs w:val="24"/>
        </w:rPr>
        <w:t>担赔偿责任和刑事责任。</w:t>
      </w:r>
    </w:p>
    <w:p w14:paraId="2D30401E">
      <w:pPr>
        <w:spacing w:before="112" w:line="219" w:lineRule="auto"/>
        <w:ind w:left="482"/>
        <w:rPr>
          <w:rFonts w:ascii="宋体" w:hAnsi="宋体" w:eastAsia="宋体" w:cs="宋体"/>
          <w:sz w:val="24"/>
          <w:szCs w:val="24"/>
        </w:rPr>
      </w:pPr>
      <w:r>
        <w:rPr>
          <w:rFonts w:ascii="宋体" w:hAnsi="宋体" w:eastAsia="宋体" w:cs="宋体"/>
          <w:spacing w:val="-2"/>
          <w:sz w:val="24"/>
          <w:szCs w:val="24"/>
        </w:rPr>
        <w:t>法定代表人（签章</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2"/>
          <w:sz w:val="24"/>
          <w:szCs w:val="24"/>
        </w:rPr>
        <w:t>投标人（盖章</w:t>
      </w:r>
      <w:r>
        <w:rPr>
          <w:rFonts w:ascii="宋体" w:hAnsi="宋体" w:eastAsia="宋体" w:cs="宋体"/>
          <w:spacing w:val="1"/>
          <w:sz w:val="24"/>
          <w:szCs w:val="24"/>
        </w:rPr>
        <w:t>）：</w:t>
      </w:r>
    </w:p>
    <w:p w14:paraId="568C01EF">
      <w:pPr>
        <w:spacing w:before="182" w:line="219" w:lineRule="auto"/>
        <w:ind w:left="4297"/>
        <w:rPr>
          <w:rFonts w:ascii="宋体" w:hAnsi="宋体" w:eastAsia="宋体" w:cs="宋体"/>
          <w:sz w:val="24"/>
          <w:szCs w:val="24"/>
        </w:rPr>
      </w:pPr>
      <w:r>
        <w:rPr>
          <w:rFonts w:ascii="宋体" w:hAnsi="宋体" w:eastAsia="宋体" w:cs="宋体"/>
          <w:spacing w:val="-2"/>
          <w:sz w:val="24"/>
          <w:szCs w:val="24"/>
        </w:rPr>
        <w:t>承诺时间：</w:t>
      </w:r>
      <w:r>
        <w:rPr>
          <w:rFonts w:ascii="宋体" w:hAnsi="宋体" w:eastAsia="宋体" w:cs="宋体"/>
          <w:spacing w:val="-2"/>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014B6631">
      <w:pPr>
        <w:spacing w:before="205" w:line="302" w:lineRule="auto"/>
        <w:ind w:left="1" w:right="80" w:hanging="1"/>
        <w:jc w:val="both"/>
        <w:rPr>
          <w:rFonts w:ascii="宋体" w:hAnsi="宋体" w:eastAsia="宋体" w:cs="宋体"/>
          <w:sz w:val="20"/>
          <w:szCs w:val="20"/>
        </w:rPr>
      </w:pPr>
      <w:r>
        <w:rPr>
          <w:rFonts w:ascii="宋体" w:hAnsi="宋体" w:eastAsia="宋体" w:cs="宋体"/>
          <w:b/>
          <w:bCs/>
          <w:spacing w:val="10"/>
          <w:sz w:val="20"/>
          <w:szCs w:val="20"/>
        </w:rPr>
        <w:t>注：</w:t>
      </w:r>
      <w:r>
        <w:rPr>
          <w:rFonts w:ascii="宋体" w:hAnsi="宋体" w:eastAsia="宋体" w:cs="宋体"/>
          <w:spacing w:val="10"/>
          <w:sz w:val="20"/>
          <w:szCs w:val="20"/>
        </w:rPr>
        <w:t>此承诺书除附在投标文件中外还须上传至“信用中国（陕西榆林</w:t>
      </w:r>
      <w:r>
        <w:rPr>
          <w:rFonts w:ascii="宋体" w:hAnsi="宋体" w:eastAsia="宋体" w:cs="宋体"/>
          <w:spacing w:val="9"/>
          <w:sz w:val="20"/>
          <w:szCs w:val="20"/>
        </w:rPr>
        <w:t>）</w:t>
      </w:r>
      <w:r>
        <w:rPr>
          <w:rFonts w:ascii="宋体" w:hAnsi="宋体" w:eastAsia="宋体" w:cs="宋体"/>
          <w:spacing w:val="-59"/>
          <w:sz w:val="20"/>
          <w:szCs w:val="20"/>
        </w:rPr>
        <w:t xml:space="preserve"> </w:t>
      </w:r>
      <w:r>
        <w:rPr>
          <w:rFonts w:ascii="宋体" w:hAnsi="宋体" w:eastAsia="宋体" w:cs="宋体"/>
          <w:spacing w:val="9"/>
          <w:sz w:val="20"/>
          <w:szCs w:val="20"/>
        </w:rPr>
        <w:t>”网站（网上承诺开始时间</w:t>
      </w:r>
      <w:r>
        <w:rPr>
          <w:rFonts w:ascii="宋体" w:hAnsi="宋体" w:eastAsia="宋体" w:cs="宋体"/>
          <w:spacing w:val="11"/>
          <w:sz w:val="20"/>
          <w:szCs w:val="20"/>
        </w:rPr>
        <w:t>以系统自动生成时间为准）投标人自主上报信用承诺书附件。（承诺起</w:t>
      </w:r>
      <w:r>
        <w:rPr>
          <w:rFonts w:ascii="宋体" w:hAnsi="宋体" w:eastAsia="宋体" w:cs="宋体"/>
          <w:spacing w:val="10"/>
          <w:sz w:val="20"/>
          <w:szCs w:val="20"/>
        </w:rPr>
        <w:t>始时间为提交投标文件截止</w:t>
      </w:r>
      <w:r>
        <w:rPr>
          <w:rFonts w:ascii="宋体" w:hAnsi="宋体" w:eastAsia="宋体" w:cs="宋体"/>
          <w:spacing w:val="8"/>
          <w:sz w:val="20"/>
          <w:szCs w:val="20"/>
        </w:rPr>
        <w:t>之日，承诺有效期同投标有效期，须后附截图。）</w:t>
      </w:r>
    </w:p>
    <w:p w14:paraId="665AD85F">
      <w:pPr>
        <w:spacing w:line="302" w:lineRule="auto"/>
        <w:rPr>
          <w:rFonts w:ascii="宋体" w:hAnsi="宋体" w:eastAsia="宋体" w:cs="宋体"/>
          <w:sz w:val="20"/>
          <w:szCs w:val="20"/>
        </w:rPr>
        <w:sectPr>
          <w:footerReference r:id="rId28" w:type="default"/>
          <w:pgSz w:w="11906" w:h="16839"/>
          <w:pgMar w:top="1285" w:right="1337" w:bottom="1091" w:left="1424" w:header="0" w:footer="858" w:gutter="0"/>
          <w:pgNumType w:fmt="decimal"/>
          <w:cols w:space="720" w:num="1"/>
        </w:sectPr>
      </w:pPr>
    </w:p>
    <w:p w14:paraId="5D89F3D7">
      <w:pPr>
        <w:spacing w:before="56" w:line="219" w:lineRule="auto"/>
        <w:ind w:left="2577"/>
        <w:rPr>
          <w:rFonts w:ascii="宋体" w:hAnsi="宋体" w:eastAsia="宋体" w:cs="宋体"/>
          <w:sz w:val="28"/>
          <w:szCs w:val="28"/>
        </w:rPr>
      </w:pPr>
      <w:r>
        <w:rPr>
          <w:rFonts w:ascii="宋体" w:hAnsi="宋体" w:eastAsia="宋体" w:cs="宋体"/>
          <w:b/>
          <w:bCs/>
          <w:spacing w:val="-3"/>
          <w:sz w:val="28"/>
          <w:szCs w:val="28"/>
        </w:rPr>
        <w:t>投标人委托代理人员信用承诺书</w:t>
      </w:r>
    </w:p>
    <w:p w14:paraId="1A7A658F">
      <w:pPr>
        <w:pStyle w:val="4"/>
        <w:spacing w:line="301" w:lineRule="auto"/>
      </w:pPr>
    </w:p>
    <w:p w14:paraId="6D41363D">
      <w:pPr>
        <w:pStyle w:val="4"/>
        <w:spacing w:line="301" w:lineRule="auto"/>
      </w:pPr>
    </w:p>
    <w:p w14:paraId="26476B51">
      <w:pPr>
        <w:spacing w:before="78" w:line="219" w:lineRule="auto"/>
        <w:ind w:left="481"/>
        <w:rPr>
          <w:rFonts w:ascii="宋体" w:hAnsi="宋体" w:eastAsia="宋体" w:cs="宋体"/>
          <w:sz w:val="24"/>
          <w:szCs w:val="24"/>
        </w:rPr>
      </w:pPr>
      <w:r>
        <w:rPr>
          <w:rFonts w:ascii="宋体" w:hAnsi="宋体" w:eastAsia="宋体" w:cs="宋体"/>
          <w:sz w:val="24"/>
          <w:szCs w:val="24"/>
        </w:rPr>
        <w:t>在</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项目招投标活动中，我个人郑重作出以下信用承诺：</w:t>
      </w:r>
    </w:p>
    <w:p w14:paraId="5D2E95C8">
      <w:pPr>
        <w:spacing w:before="204" w:line="324" w:lineRule="auto"/>
        <w:ind w:left="3" w:firstLine="490"/>
        <w:rPr>
          <w:rFonts w:ascii="宋体" w:hAnsi="宋体" w:eastAsia="宋体" w:cs="宋体"/>
          <w:sz w:val="24"/>
          <w:szCs w:val="24"/>
        </w:rPr>
      </w:pPr>
      <w:r>
        <w:rPr>
          <w:rFonts w:ascii="宋体" w:hAnsi="宋体" w:eastAsia="宋体" w:cs="宋体"/>
          <w:spacing w:val="-6"/>
          <w:sz w:val="24"/>
          <w:szCs w:val="24"/>
        </w:rPr>
        <w:t>（一）能严格遵守法律法规、职业道德和行业规范，具有独立承担</w:t>
      </w:r>
      <w:r>
        <w:rPr>
          <w:rFonts w:ascii="宋体" w:hAnsi="宋体" w:eastAsia="宋体" w:cs="宋体"/>
          <w:spacing w:val="-7"/>
          <w:sz w:val="24"/>
          <w:szCs w:val="24"/>
        </w:rPr>
        <w:t>民事责任的能力；</w:t>
      </w:r>
      <w:r>
        <w:rPr>
          <w:rFonts w:ascii="宋体" w:hAnsi="宋体" w:eastAsia="宋体" w:cs="宋体"/>
          <w:spacing w:val="-6"/>
          <w:sz w:val="24"/>
          <w:szCs w:val="24"/>
        </w:rPr>
        <w:t>无法律法规规定禁止开展从业活动情形。我所递交的文件资料合法、真实、准确、完整、</w:t>
      </w:r>
      <w:r>
        <w:rPr>
          <w:rFonts w:ascii="宋体" w:hAnsi="宋体" w:eastAsia="宋体" w:cs="宋体"/>
          <w:spacing w:val="-1"/>
          <w:sz w:val="24"/>
          <w:szCs w:val="24"/>
        </w:rPr>
        <w:t>有效，无弄虚作假等情形。</w:t>
      </w:r>
    </w:p>
    <w:p w14:paraId="3A6B9751">
      <w:pPr>
        <w:spacing w:before="201" w:line="357" w:lineRule="auto"/>
        <w:ind w:left="2" w:right="80" w:firstLine="491"/>
        <w:rPr>
          <w:rFonts w:ascii="宋体" w:hAnsi="宋体" w:eastAsia="宋体" w:cs="宋体"/>
          <w:sz w:val="24"/>
          <w:szCs w:val="24"/>
        </w:rPr>
      </w:pPr>
      <w:r>
        <w:rPr>
          <w:rFonts w:ascii="宋体" w:hAnsi="宋体" w:eastAsia="宋体" w:cs="宋体"/>
          <w:spacing w:val="-2"/>
          <w:sz w:val="24"/>
          <w:szCs w:val="24"/>
        </w:rPr>
        <w:t>（二）不得有以下违法违规行为：1.围标串标；以他人名义或者其他方式弄虚作假投标；出让出租资格、资质证书供他人投标；恶意竞标、强揽工程；以暴力、威胁、利</w:t>
      </w:r>
      <w:r>
        <w:rPr>
          <w:rFonts w:ascii="宋体" w:hAnsi="宋体" w:eastAsia="宋体" w:cs="宋体"/>
          <w:spacing w:val="-1"/>
          <w:sz w:val="24"/>
          <w:szCs w:val="24"/>
        </w:rPr>
        <w:t>诱等手段阻止或者控制其他潜在投标人参与</w:t>
      </w:r>
      <w:r>
        <w:rPr>
          <w:rFonts w:ascii="宋体" w:hAnsi="宋体" w:eastAsia="宋体" w:cs="宋体"/>
          <w:spacing w:val="-2"/>
          <w:sz w:val="24"/>
          <w:szCs w:val="24"/>
        </w:rPr>
        <w:t>招投标活动。2.向招投标监督部门、交易中</w:t>
      </w:r>
      <w:r>
        <w:rPr>
          <w:rFonts w:ascii="宋体" w:hAnsi="宋体" w:eastAsia="宋体" w:cs="宋体"/>
          <w:spacing w:val="-1"/>
          <w:sz w:val="24"/>
          <w:szCs w:val="24"/>
        </w:rPr>
        <w:t>心、招标人、招标代理机构、评审委员会及</w:t>
      </w:r>
      <w:r>
        <w:rPr>
          <w:rFonts w:ascii="宋体" w:hAnsi="宋体" w:eastAsia="宋体" w:cs="宋体"/>
          <w:spacing w:val="-2"/>
          <w:sz w:val="24"/>
          <w:szCs w:val="24"/>
        </w:rPr>
        <w:t>其成员等当事主体赠送财物。3.投标截止后</w:t>
      </w:r>
      <w:r>
        <w:rPr>
          <w:rFonts w:ascii="宋体" w:hAnsi="宋体" w:eastAsia="宋体" w:cs="宋体"/>
          <w:spacing w:val="-1"/>
          <w:sz w:val="24"/>
          <w:szCs w:val="24"/>
        </w:rPr>
        <w:t>至中标人确定前，修改或者撤销投标文件。</w:t>
      </w:r>
      <w:r>
        <w:rPr>
          <w:rFonts w:ascii="宋体" w:hAnsi="宋体" w:eastAsia="宋体" w:cs="宋体"/>
          <w:spacing w:val="-2"/>
          <w:sz w:val="24"/>
          <w:szCs w:val="24"/>
        </w:rPr>
        <w:t>4.在被确定为中标人后无正当理由：不按照招标文件和投标文件与招标人签订合同；在签订合同时向招标人提出附加条件、或者改</w:t>
      </w:r>
      <w:r>
        <w:rPr>
          <w:rFonts w:ascii="宋体" w:hAnsi="宋体" w:eastAsia="宋体" w:cs="宋体"/>
          <w:spacing w:val="-1"/>
          <w:sz w:val="24"/>
          <w:szCs w:val="24"/>
        </w:rPr>
        <w:t>变投标文件的实质性内容；放弃中标；不按</w:t>
      </w:r>
      <w:r>
        <w:rPr>
          <w:rFonts w:ascii="宋体" w:hAnsi="宋体" w:eastAsia="宋体" w:cs="宋体"/>
          <w:spacing w:val="-2"/>
          <w:sz w:val="24"/>
          <w:szCs w:val="24"/>
        </w:rPr>
        <w:t>照招标文件的规定提交履约保证金。5.招投</w:t>
      </w:r>
      <w:r>
        <w:rPr>
          <w:rFonts w:ascii="宋体" w:hAnsi="宋体" w:eastAsia="宋体" w:cs="宋体"/>
          <w:spacing w:val="-1"/>
          <w:sz w:val="24"/>
          <w:szCs w:val="24"/>
        </w:rPr>
        <w:t>标法规定的其它违法违规行为。</w:t>
      </w:r>
    </w:p>
    <w:p w14:paraId="5C0DEC23">
      <w:pPr>
        <w:spacing w:before="200" w:line="219" w:lineRule="auto"/>
        <w:ind w:left="493"/>
        <w:rPr>
          <w:rFonts w:ascii="宋体" w:hAnsi="宋体" w:eastAsia="宋体" w:cs="宋体"/>
          <w:sz w:val="24"/>
          <w:szCs w:val="24"/>
        </w:rPr>
      </w:pPr>
      <w:r>
        <w:rPr>
          <w:rFonts w:ascii="宋体" w:hAnsi="宋体" w:eastAsia="宋体" w:cs="宋体"/>
          <w:spacing w:val="-3"/>
          <w:sz w:val="24"/>
          <w:szCs w:val="24"/>
        </w:rPr>
        <w:t>（三）</w:t>
      </w:r>
      <w:r>
        <w:rPr>
          <w:rFonts w:ascii="宋体" w:hAnsi="宋体" w:eastAsia="宋体" w:cs="宋体"/>
          <w:spacing w:val="-55"/>
          <w:sz w:val="24"/>
          <w:szCs w:val="24"/>
        </w:rPr>
        <w:t xml:space="preserve"> </w:t>
      </w:r>
      <w:r>
        <w:rPr>
          <w:rFonts w:ascii="宋体" w:hAnsi="宋体" w:eastAsia="宋体" w:cs="宋体"/>
          <w:spacing w:val="-3"/>
          <w:sz w:val="24"/>
          <w:szCs w:val="24"/>
        </w:rPr>
        <w:t>自愿接受招投标监督部门和有关行政监督部门的依法检查。</w:t>
      </w:r>
    </w:p>
    <w:p w14:paraId="422E0839">
      <w:pPr>
        <w:spacing w:before="204" w:line="298" w:lineRule="auto"/>
        <w:ind w:left="1" w:right="80" w:firstLine="492"/>
        <w:rPr>
          <w:rFonts w:ascii="宋体" w:hAnsi="宋体" w:eastAsia="宋体" w:cs="宋体"/>
          <w:sz w:val="24"/>
          <w:szCs w:val="24"/>
        </w:rPr>
      </w:pPr>
      <w:r>
        <w:rPr>
          <w:rFonts w:ascii="宋体" w:hAnsi="宋体" w:eastAsia="宋体" w:cs="宋体"/>
          <w:spacing w:val="-2"/>
          <w:sz w:val="24"/>
          <w:szCs w:val="24"/>
        </w:rPr>
        <w:t>（四）同意将此信用承诺纳入陕西省公共信用信息平台和榆林市公共信用信息共享</w:t>
      </w:r>
      <w:r>
        <w:rPr>
          <w:rFonts w:ascii="宋体" w:hAnsi="宋体" w:eastAsia="宋体" w:cs="宋体"/>
          <w:spacing w:val="-1"/>
          <w:sz w:val="24"/>
          <w:szCs w:val="24"/>
        </w:rPr>
        <w:t>平台，并接受社会监督。</w:t>
      </w:r>
    </w:p>
    <w:p w14:paraId="086F3206">
      <w:pPr>
        <w:spacing w:before="207" w:line="323" w:lineRule="auto"/>
        <w:ind w:left="3" w:right="80" w:firstLine="490"/>
        <w:rPr>
          <w:rFonts w:ascii="宋体" w:hAnsi="宋体" w:eastAsia="宋体" w:cs="宋体"/>
          <w:sz w:val="24"/>
          <w:szCs w:val="24"/>
        </w:rPr>
      </w:pPr>
      <w:r>
        <w:rPr>
          <w:rFonts w:ascii="宋体" w:hAnsi="宋体" w:eastAsia="宋体" w:cs="宋体"/>
          <w:spacing w:val="-2"/>
          <w:sz w:val="24"/>
          <w:szCs w:val="24"/>
        </w:rPr>
        <w:t>（五）若我违背以上承诺事项，即被视为失信人，依据《关于对公共资源交易领域严重失信主体开展联合惩戒的备忘录》（发改法规[2018]457</w:t>
      </w:r>
      <w:r>
        <w:rPr>
          <w:rFonts w:ascii="宋体" w:hAnsi="宋体" w:eastAsia="宋体" w:cs="宋体"/>
          <w:spacing w:val="-45"/>
          <w:sz w:val="24"/>
          <w:szCs w:val="24"/>
        </w:rPr>
        <w:t xml:space="preserve"> </w:t>
      </w:r>
      <w:r>
        <w:rPr>
          <w:rFonts w:ascii="宋体" w:hAnsi="宋体" w:eastAsia="宋体" w:cs="宋体"/>
          <w:spacing w:val="-2"/>
          <w:sz w:val="24"/>
          <w:szCs w:val="24"/>
        </w:rPr>
        <w:t>号</w:t>
      </w:r>
      <w:r>
        <w:rPr>
          <w:rFonts w:ascii="宋体" w:hAnsi="宋体" w:eastAsia="宋体" w:cs="宋体"/>
          <w:spacing w:val="2"/>
          <w:sz w:val="24"/>
          <w:szCs w:val="24"/>
        </w:rPr>
        <w:t>），</w:t>
      </w:r>
      <w:r>
        <w:rPr>
          <w:rFonts w:ascii="宋体" w:hAnsi="宋体" w:eastAsia="宋体" w:cs="宋体"/>
          <w:spacing w:val="-71"/>
          <w:sz w:val="24"/>
          <w:szCs w:val="24"/>
        </w:rPr>
        <w:t xml:space="preserve"> </w:t>
      </w:r>
      <w:r>
        <w:rPr>
          <w:rFonts w:ascii="宋体" w:hAnsi="宋体" w:eastAsia="宋体" w:cs="宋体"/>
          <w:spacing w:val="-2"/>
          <w:sz w:val="24"/>
          <w:szCs w:val="24"/>
        </w:rPr>
        <w:t>自愿接受失信联合</w:t>
      </w:r>
      <w:r>
        <w:rPr>
          <w:rFonts w:ascii="宋体" w:hAnsi="宋体" w:eastAsia="宋体" w:cs="宋体"/>
          <w:spacing w:val="-1"/>
          <w:sz w:val="24"/>
          <w:szCs w:val="24"/>
        </w:rPr>
        <w:t>惩戒和依法给予的行政处罚（处理</w:t>
      </w:r>
      <w:r>
        <w:rPr>
          <w:rFonts w:ascii="宋体" w:hAnsi="宋体" w:eastAsia="宋体" w:cs="宋体"/>
          <w:spacing w:val="9"/>
          <w:sz w:val="24"/>
          <w:szCs w:val="24"/>
        </w:rPr>
        <w:t>），</w:t>
      </w:r>
      <w:r>
        <w:rPr>
          <w:rFonts w:ascii="宋体" w:hAnsi="宋体" w:eastAsia="宋体" w:cs="宋体"/>
          <w:spacing w:val="-1"/>
          <w:sz w:val="24"/>
          <w:szCs w:val="24"/>
        </w:rPr>
        <w:t>并依法承担赔偿责任和刑事责任。</w:t>
      </w:r>
    </w:p>
    <w:p w14:paraId="7D357E40">
      <w:pPr>
        <w:pStyle w:val="4"/>
        <w:spacing w:line="262" w:lineRule="auto"/>
      </w:pPr>
    </w:p>
    <w:p w14:paraId="6D9F8ADE">
      <w:pPr>
        <w:pStyle w:val="4"/>
        <w:spacing w:line="263" w:lineRule="auto"/>
      </w:pPr>
    </w:p>
    <w:p w14:paraId="3ECAEAD5">
      <w:pPr>
        <w:spacing w:before="78" w:line="219" w:lineRule="auto"/>
        <w:ind w:left="484"/>
        <w:rPr>
          <w:rFonts w:ascii="宋体" w:hAnsi="宋体" w:eastAsia="宋体" w:cs="宋体"/>
          <w:sz w:val="24"/>
          <w:szCs w:val="24"/>
        </w:rPr>
      </w:pPr>
      <w:r>
        <w:rPr>
          <w:rFonts w:ascii="宋体" w:hAnsi="宋体" w:eastAsia="宋体" w:cs="宋体"/>
          <w:spacing w:val="-6"/>
          <w:sz w:val="24"/>
          <w:szCs w:val="24"/>
        </w:rPr>
        <w:t>承诺有效期限：</w:t>
      </w:r>
      <w:r>
        <w:rPr>
          <w:rFonts w:ascii="宋体" w:hAnsi="宋体" w:eastAsia="宋体" w:cs="宋体"/>
          <w:spacing w:val="-6"/>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6"/>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6"/>
          <w:sz w:val="24"/>
          <w:szCs w:val="24"/>
        </w:rPr>
        <w:t>月</w:t>
      </w:r>
      <w:r>
        <w:rPr>
          <w:rFonts w:ascii="宋体" w:hAnsi="宋体" w:eastAsia="宋体" w:cs="宋体"/>
          <w:spacing w:val="3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6"/>
          <w:sz w:val="24"/>
          <w:szCs w:val="24"/>
        </w:rPr>
        <w:t>日—</w:t>
      </w:r>
      <w:r>
        <w:rPr>
          <w:rFonts w:ascii="宋体" w:hAnsi="宋体" w:eastAsia="宋体" w:cs="宋体"/>
          <w:spacing w:val="2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6"/>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6"/>
          <w:sz w:val="24"/>
          <w:szCs w:val="24"/>
        </w:rPr>
        <w:t>月</w:t>
      </w:r>
      <w:r>
        <w:rPr>
          <w:rFonts w:ascii="宋体" w:hAnsi="宋体" w:eastAsia="宋体" w:cs="宋体"/>
          <w:spacing w:val="3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6"/>
          <w:sz w:val="24"/>
          <w:szCs w:val="24"/>
        </w:rPr>
        <w:t>日</w:t>
      </w:r>
    </w:p>
    <w:p w14:paraId="35C4EF74">
      <w:pPr>
        <w:pStyle w:val="4"/>
        <w:spacing w:line="287" w:lineRule="auto"/>
      </w:pPr>
    </w:p>
    <w:p w14:paraId="25D24220">
      <w:pPr>
        <w:spacing w:before="79" w:line="220" w:lineRule="auto"/>
        <w:ind w:left="487"/>
        <w:rPr>
          <w:rFonts w:ascii="宋体" w:hAnsi="宋体" w:eastAsia="宋体" w:cs="宋体"/>
          <w:sz w:val="24"/>
          <w:szCs w:val="24"/>
        </w:rPr>
      </w:pPr>
      <w:r>
        <w:rPr>
          <w:rFonts w:ascii="宋体" w:hAnsi="宋体" w:eastAsia="宋体" w:cs="宋体"/>
          <w:spacing w:val="-4"/>
          <w:sz w:val="24"/>
          <w:szCs w:val="24"/>
        </w:rPr>
        <w:t>投标人：</w:t>
      </w:r>
      <w:r>
        <w:rPr>
          <w:rFonts w:ascii="宋体" w:hAnsi="宋体" w:eastAsia="宋体" w:cs="宋体"/>
          <w:sz w:val="24"/>
          <w:szCs w:val="24"/>
          <w:u w:val="single" w:color="auto"/>
        </w:rPr>
        <w:t xml:space="preserve">                        </w:t>
      </w:r>
    </w:p>
    <w:p w14:paraId="0DA5CA78">
      <w:pPr>
        <w:pStyle w:val="4"/>
        <w:spacing w:line="287" w:lineRule="auto"/>
      </w:pPr>
    </w:p>
    <w:p w14:paraId="75BC6E7D">
      <w:pPr>
        <w:spacing w:before="79" w:line="219" w:lineRule="auto"/>
        <w:ind w:left="484"/>
        <w:rPr>
          <w:rFonts w:ascii="宋体" w:hAnsi="宋体" w:eastAsia="宋体" w:cs="宋体"/>
          <w:sz w:val="24"/>
          <w:szCs w:val="24"/>
        </w:rPr>
      </w:pPr>
      <w:r>
        <w:rPr>
          <w:rFonts w:ascii="宋体" w:hAnsi="宋体" w:eastAsia="宋体" w:cs="宋体"/>
          <w:spacing w:val="-2"/>
          <w:sz w:val="24"/>
          <w:szCs w:val="24"/>
        </w:rPr>
        <w:t>承诺人（签字</w:t>
      </w:r>
      <w:r>
        <w:rPr>
          <w:rFonts w:ascii="宋体" w:hAnsi="宋体" w:eastAsia="宋体" w:cs="宋体"/>
          <w:sz w:val="24"/>
          <w:szCs w:val="24"/>
        </w:rPr>
        <w:t>）：</w:t>
      </w:r>
      <w:r>
        <w:rPr>
          <w:rFonts w:ascii="宋体" w:hAnsi="宋体" w:eastAsia="宋体" w:cs="宋体"/>
          <w:sz w:val="24"/>
          <w:szCs w:val="24"/>
          <w:u w:val="single" w:color="auto"/>
        </w:rPr>
        <w:t xml:space="preserve">                 </w:t>
      </w:r>
    </w:p>
    <w:p w14:paraId="3FD4025A">
      <w:pPr>
        <w:pStyle w:val="4"/>
        <w:spacing w:line="285" w:lineRule="auto"/>
      </w:pPr>
    </w:p>
    <w:p w14:paraId="08103597">
      <w:pPr>
        <w:spacing w:before="79" w:line="219" w:lineRule="auto"/>
        <w:ind w:left="484"/>
        <w:rPr>
          <w:rFonts w:ascii="宋体" w:hAnsi="宋体" w:eastAsia="宋体" w:cs="宋体"/>
          <w:sz w:val="24"/>
          <w:szCs w:val="24"/>
        </w:rPr>
      </w:pPr>
      <w:r>
        <w:rPr>
          <w:rFonts w:ascii="宋体" w:hAnsi="宋体" w:eastAsia="宋体" w:cs="宋体"/>
          <w:spacing w:val="-2"/>
          <w:sz w:val="24"/>
          <w:szCs w:val="24"/>
        </w:rPr>
        <w:t>承诺时间：</w:t>
      </w:r>
      <w:r>
        <w:rPr>
          <w:rFonts w:ascii="宋体" w:hAnsi="宋体" w:eastAsia="宋体" w:cs="宋体"/>
          <w:spacing w:val="-2"/>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月</w:t>
      </w:r>
      <w:r>
        <w:rPr>
          <w:rFonts w:ascii="宋体" w:hAnsi="宋体" w:eastAsia="宋体" w:cs="宋体"/>
          <w:spacing w:val="-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726E70E8">
      <w:pPr>
        <w:spacing w:before="219" w:line="302" w:lineRule="auto"/>
        <w:ind w:right="80"/>
        <w:jc w:val="both"/>
        <w:rPr>
          <w:rFonts w:ascii="宋体" w:hAnsi="宋体" w:eastAsia="宋体" w:cs="宋体"/>
          <w:sz w:val="20"/>
          <w:szCs w:val="20"/>
        </w:rPr>
      </w:pPr>
      <w:r>
        <w:rPr>
          <w:rFonts w:ascii="宋体" w:hAnsi="宋体" w:eastAsia="宋体" w:cs="宋体"/>
          <w:b/>
          <w:bCs/>
          <w:spacing w:val="10"/>
          <w:sz w:val="20"/>
          <w:szCs w:val="20"/>
        </w:rPr>
        <w:t>注：</w:t>
      </w:r>
      <w:r>
        <w:rPr>
          <w:rFonts w:ascii="宋体" w:hAnsi="宋体" w:eastAsia="宋体" w:cs="宋体"/>
          <w:spacing w:val="10"/>
          <w:sz w:val="20"/>
          <w:szCs w:val="20"/>
        </w:rPr>
        <w:t>此承诺书除附在投标文件中外还须上传至“信用中国（陕西榆林</w:t>
      </w:r>
      <w:r>
        <w:rPr>
          <w:rFonts w:ascii="宋体" w:hAnsi="宋体" w:eastAsia="宋体" w:cs="宋体"/>
          <w:spacing w:val="9"/>
          <w:sz w:val="20"/>
          <w:szCs w:val="20"/>
        </w:rPr>
        <w:t>）</w:t>
      </w:r>
      <w:r>
        <w:rPr>
          <w:rFonts w:ascii="宋体" w:hAnsi="宋体" w:eastAsia="宋体" w:cs="宋体"/>
          <w:spacing w:val="-59"/>
          <w:sz w:val="20"/>
          <w:szCs w:val="20"/>
        </w:rPr>
        <w:t xml:space="preserve"> </w:t>
      </w:r>
      <w:r>
        <w:rPr>
          <w:rFonts w:ascii="宋体" w:hAnsi="宋体" w:eastAsia="宋体" w:cs="宋体"/>
          <w:spacing w:val="9"/>
          <w:sz w:val="20"/>
          <w:szCs w:val="20"/>
        </w:rPr>
        <w:t>”网站（网上承诺开始时间</w:t>
      </w:r>
      <w:r>
        <w:rPr>
          <w:rFonts w:ascii="宋体" w:hAnsi="宋体" w:eastAsia="宋体" w:cs="宋体"/>
          <w:spacing w:val="11"/>
          <w:sz w:val="20"/>
          <w:szCs w:val="20"/>
        </w:rPr>
        <w:t>以系统自动生成时间为准）授权委托人自主上报信用承诺书附件。（承</w:t>
      </w:r>
      <w:r>
        <w:rPr>
          <w:rFonts w:ascii="宋体" w:hAnsi="宋体" w:eastAsia="宋体" w:cs="宋体"/>
          <w:spacing w:val="10"/>
          <w:sz w:val="20"/>
          <w:szCs w:val="20"/>
        </w:rPr>
        <w:t>诺起始时间为提交投标文件</w:t>
      </w:r>
      <w:r>
        <w:rPr>
          <w:rFonts w:ascii="宋体" w:hAnsi="宋体" w:eastAsia="宋体" w:cs="宋体"/>
          <w:spacing w:val="9"/>
          <w:sz w:val="20"/>
          <w:szCs w:val="20"/>
        </w:rPr>
        <w:t>截止之日，承诺有效期同投标有效期，须后附截图</w:t>
      </w:r>
      <w:r>
        <w:rPr>
          <w:rFonts w:ascii="宋体" w:hAnsi="宋体" w:eastAsia="宋体" w:cs="宋体"/>
          <w:spacing w:val="8"/>
          <w:sz w:val="20"/>
          <w:szCs w:val="20"/>
        </w:rPr>
        <w:t>。）</w:t>
      </w:r>
    </w:p>
    <w:p w14:paraId="789555F4">
      <w:pPr>
        <w:spacing w:line="302" w:lineRule="auto"/>
        <w:rPr>
          <w:rFonts w:ascii="宋体" w:hAnsi="宋体" w:eastAsia="宋体" w:cs="宋体"/>
          <w:sz w:val="20"/>
          <w:szCs w:val="20"/>
        </w:rPr>
        <w:sectPr>
          <w:footerReference r:id="rId29" w:type="default"/>
          <w:pgSz w:w="11906" w:h="16839"/>
          <w:pgMar w:top="1285" w:right="1337" w:bottom="1091" w:left="1423" w:header="0" w:footer="858" w:gutter="0"/>
          <w:pgNumType w:fmt="decimal"/>
          <w:cols w:space="720" w:num="1"/>
        </w:sectPr>
      </w:pPr>
    </w:p>
    <w:p w14:paraId="5850815A">
      <w:pPr>
        <w:spacing w:before="56" w:line="220" w:lineRule="auto"/>
        <w:rPr>
          <w:rFonts w:ascii="宋体" w:hAnsi="宋体" w:eastAsia="宋体" w:cs="宋体"/>
          <w:b/>
          <w:bCs/>
          <w:spacing w:val="-5"/>
          <w:sz w:val="28"/>
          <w:szCs w:val="28"/>
        </w:rPr>
      </w:pPr>
    </w:p>
    <w:p w14:paraId="0258F2ED">
      <w:pPr>
        <w:tabs>
          <w:tab w:val="left" w:pos="3224"/>
        </w:tabs>
        <w:spacing w:before="56" w:line="220" w:lineRule="auto"/>
        <w:ind w:left="3699"/>
        <w:rPr>
          <w:rFonts w:ascii="宋体" w:hAnsi="宋体" w:eastAsia="宋体" w:cs="宋体"/>
          <w:b/>
          <w:bCs/>
          <w:spacing w:val="-5"/>
          <w:sz w:val="28"/>
          <w:szCs w:val="28"/>
        </w:rPr>
      </w:pPr>
      <w:r>
        <w:rPr>
          <w:rFonts w:hint="eastAsia" w:ascii="宋体" w:hAnsi="宋体" w:eastAsia="宋体" w:cs="宋体"/>
          <w:b/>
          <w:bCs/>
          <w:spacing w:val="-5"/>
          <w:sz w:val="28"/>
          <w:szCs w:val="28"/>
          <w:lang w:val="en-US" w:eastAsia="zh-CN"/>
        </w:rPr>
        <w:tab/>
      </w:r>
      <w:r>
        <w:rPr>
          <w:rFonts w:hint="eastAsia" w:ascii="宋体" w:hAnsi="宋体" w:eastAsia="宋体" w:cs="宋体"/>
          <w:b/>
          <w:bCs/>
          <w:spacing w:val="-5"/>
          <w:sz w:val="28"/>
          <w:szCs w:val="28"/>
          <w:lang w:val="en-US" w:eastAsia="zh-CN"/>
        </w:rPr>
        <w:t>六技术/服务偏差表</w:t>
      </w:r>
    </w:p>
    <w:p w14:paraId="5129FC5A">
      <w:pPr>
        <w:spacing w:line="63" w:lineRule="auto"/>
        <w:rPr>
          <w:rFonts w:ascii="Arial"/>
          <w:sz w:val="2"/>
        </w:rPr>
      </w:pPr>
    </w:p>
    <w:tbl>
      <w:tblPr>
        <w:tblStyle w:val="13"/>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2889"/>
        <w:gridCol w:w="2726"/>
        <w:gridCol w:w="1235"/>
        <w:gridCol w:w="2147"/>
      </w:tblGrid>
      <w:tr w14:paraId="2E12B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46" w:type="dxa"/>
            <w:shd w:val="clear" w:color="auto" w:fill="D8D8D8"/>
            <w:textDirection w:val="tbRlV"/>
            <w:vAlign w:val="top"/>
          </w:tcPr>
          <w:p w14:paraId="7517C16F">
            <w:pPr>
              <w:pStyle w:val="12"/>
              <w:spacing w:before="202" w:line="210" w:lineRule="auto"/>
              <w:ind w:left="40"/>
              <w:rPr>
                <w:sz w:val="24"/>
                <w:szCs w:val="24"/>
              </w:rPr>
            </w:pPr>
            <w:r>
              <w:rPr>
                <w:b/>
                <w:bCs/>
                <w:spacing w:val="-3"/>
                <w:sz w:val="24"/>
                <w:szCs w:val="24"/>
              </w:rPr>
              <w:t>序</w:t>
            </w:r>
            <w:r>
              <w:rPr>
                <w:spacing w:val="-48"/>
                <w:sz w:val="24"/>
                <w:szCs w:val="24"/>
              </w:rPr>
              <w:t xml:space="preserve"> </w:t>
            </w:r>
            <w:r>
              <w:rPr>
                <w:b/>
                <w:bCs/>
                <w:spacing w:val="-3"/>
                <w:sz w:val="24"/>
                <w:szCs w:val="24"/>
              </w:rPr>
              <w:t>号</w:t>
            </w:r>
          </w:p>
        </w:tc>
        <w:tc>
          <w:tcPr>
            <w:tcW w:w="2889" w:type="dxa"/>
            <w:shd w:val="clear" w:color="auto" w:fill="D8D8D8"/>
            <w:vAlign w:val="top"/>
          </w:tcPr>
          <w:p w14:paraId="3C042238">
            <w:pPr>
              <w:pStyle w:val="12"/>
              <w:spacing w:before="197" w:line="219" w:lineRule="auto"/>
              <w:ind w:left="727"/>
              <w:rPr>
                <w:sz w:val="24"/>
                <w:szCs w:val="24"/>
              </w:rPr>
            </w:pPr>
            <w:r>
              <w:rPr>
                <w:b/>
                <w:bCs/>
                <w:spacing w:val="-4"/>
                <w:sz w:val="24"/>
                <w:szCs w:val="24"/>
              </w:rPr>
              <w:t>招标文件要求</w:t>
            </w:r>
          </w:p>
        </w:tc>
        <w:tc>
          <w:tcPr>
            <w:tcW w:w="2726" w:type="dxa"/>
            <w:shd w:val="clear" w:color="auto" w:fill="D8D8D8"/>
            <w:vAlign w:val="top"/>
          </w:tcPr>
          <w:p w14:paraId="42FF8FC9">
            <w:pPr>
              <w:pStyle w:val="12"/>
              <w:spacing w:before="197" w:line="219" w:lineRule="auto"/>
              <w:ind w:left="408"/>
              <w:rPr>
                <w:sz w:val="24"/>
                <w:szCs w:val="24"/>
              </w:rPr>
            </w:pPr>
            <w:r>
              <w:rPr>
                <w:b/>
                <w:bCs/>
                <w:spacing w:val="-4"/>
                <w:sz w:val="24"/>
                <w:szCs w:val="24"/>
              </w:rPr>
              <w:t>投标文件响应条款</w:t>
            </w:r>
          </w:p>
        </w:tc>
        <w:tc>
          <w:tcPr>
            <w:tcW w:w="1235" w:type="dxa"/>
            <w:shd w:val="clear" w:color="auto" w:fill="D8D8D8"/>
            <w:vAlign w:val="top"/>
          </w:tcPr>
          <w:p w14:paraId="0E4F3FC8">
            <w:pPr>
              <w:pStyle w:val="12"/>
              <w:spacing w:before="197" w:line="219" w:lineRule="auto"/>
              <w:ind w:left="143"/>
              <w:rPr>
                <w:sz w:val="24"/>
                <w:szCs w:val="24"/>
              </w:rPr>
            </w:pPr>
            <w:r>
              <w:rPr>
                <w:b/>
                <w:bCs/>
                <w:spacing w:val="-5"/>
                <w:sz w:val="24"/>
                <w:szCs w:val="24"/>
              </w:rPr>
              <w:t>偏离程度</w:t>
            </w:r>
          </w:p>
        </w:tc>
        <w:tc>
          <w:tcPr>
            <w:tcW w:w="2147" w:type="dxa"/>
            <w:shd w:val="clear" w:color="auto" w:fill="D8D8D8"/>
            <w:vAlign w:val="top"/>
          </w:tcPr>
          <w:p w14:paraId="33824CE4">
            <w:pPr>
              <w:pStyle w:val="12"/>
              <w:spacing w:before="40" w:line="219" w:lineRule="auto"/>
              <w:ind w:left="598"/>
              <w:rPr>
                <w:sz w:val="24"/>
                <w:szCs w:val="24"/>
              </w:rPr>
            </w:pPr>
            <w:r>
              <w:rPr>
                <w:b/>
                <w:bCs/>
                <w:spacing w:val="-5"/>
                <w:sz w:val="24"/>
                <w:szCs w:val="24"/>
              </w:rPr>
              <w:t>偏离简述</w:t>
            </w:r>
          </w:p>
          <w:p w14:paraId="43C9B596">
            <w:pPr>
              <w:pStyle w:val="12"/>
              <w:spacing w:before="27" w:line="207" w:lineRule="auto"/>
              <w:ind w:left="239"/>
              <w:rPr>
                <w:sz w:val="24"/>
                <w:szCs w:val="24"/>
              </w:rPr>
            </w:pPr>
            <w:r>
              <w:rPr>
                <w:b/>
                <w:bCs/>
                <w:spacing w:val="-4"/>
                <w:sz w:val="24"/>
                <w:szCs w:val="24"/>
              </w:rPr>
              <w:t>或相关证明材料</w:t>
            </w:r>
          </w:p>
        </w:tc>
      </w:tr>
      <w:tr w14:paraId="3B7F5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646" w:type="dxa"/>
            <w:vAlign w:val="top"/>
          </w:tcPr>
          <w:p w14:paraId="3DE8785D">
            <w:pPr>
              <w:pStyle w:val="12"/>
              <w:spacing w:before="236" w:line="241" w:lineRule="auto"/>
              <w:ind w:left="288"/>
              <w:rPr>
                <w:sz w:val="24"/>
                <w:szCs w:val="24"/>
              </w:rPr>
            </w:pPr>
            <w:r>
              <w:rPr>
                <w:sz w:val="24"/>
                <w:szCs w:val="24"/>
              </w:rPr>
              <w:t>1</w:t>
            </w:r>
          </w:p>
        </w:tc>
        <w:tc>
          <w:tcPr>
            <w:tcW w:w="2889" w:type="dxa"/>
            <w:vAlign w:val="top"/>
          </w:tcPr>
          <w:p w14:paraId="08D9DB4B">
            <w:pPr>
              <w:rPr>
                <w:rFonts w:ascii="Arial"/>
                <w:sz w:val="21"/>
              </w:rPr>
            </w:pPr>
          </w:p>
        </w:tc>
        <w:tc>
          <w:tcPr>
            <w:tcW w:w="2726" w:type="dxa"/>
            <w:vAlign w:val="top"/>
          </w:tcPr>
          <w:p w14:paraId="4CA3B74B">
            <w:pPr>
              <w:rPr>
                <w:rFonts w:ascii="Arial"/>
                <w:sz w:val="21"/>
              </w:rPr>
            </w:pPr>
          </w:p>
        </w:tc>
        <w:tc>
          <w:tcPr>
            <w:tcW w:w="1235" w:type="dxa"/>
            <w:vAlign w:val="top"/>
          </w:tcPr>
          <w:p w14:paraId="0F09CD80">
            <w:pPr>
              <w:rPr>
                <w:rFonts w:ascii="Arial"/>
                <w:sz w:val="21"/>
              </w:rPr>
            </w:pPr>
          </w:p>
        </w:tc>
        <w:tc>
          <w:tcPr>
            <w:tcW w:w="2147" w:type="dxa"/>
            <w:vAlign w:val="top"/>
          </w:tcPr>
          <w:p w14:paraId="6F375E8C">
            <w:pPr>
              <w:rPr>
                <w:rFonts w:ascii="Arial"/>
                <w:sz w:val="21"/>
              </w:rPr>
            </w:pPr>
          </w:p>
        </w:tc>
      </w:tr>
      <w:tr w14:paraId="65037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646" w:type="dxa"/>
            <w:vAlign w:val="top"/>
          </w:tcPr>
          <w:p w14:paraId="10EE0415">
            <w:pPr>
              <w:pStyle w:val="12"/>
              <w:spacing w:before="238" w:line="241" w:lineRule="auto"/>
              <w:ind w:left="273"/>
              <w:rPr>
                <w:sz w:val="24"/>
                <w:szCs w:val="24"/>
              </w:rPr>
            </w:pPr>
            <w:r>
              <w:rPr>
                <w:sz w:val="24"/>
                <w:szCs w:val="24"/>
              </w:rPr>
              <w:t>2</w:t>
            </w:r>
          </w:p>
        </w:tc>
        <w:tc>
          <w:tcPr>
            <w:tcW w:w="2889" w:type="dxa"/>
            <w:vAlign w:val="top"/>
          </w:tcPr>
          <w:p w14:paraId="6145BC2A">
            <w:pPr>
              <w:rPr>
                <w:rFonts w:ascii="Arial"/>
                <w:sz w:val="21"/>
              </w:rPr>
            </w:pPr>
          </w:p>
        </w:tc>
        <w:tc>
          <w:tcPr>
            <w:tcW w:w="2726" w:type="dxa"/>
            <w:vAlign w:val="top"/>
          </w:tcPr>
          <w:p w14:paraId="009FC173">
            <w:pPr>
              <w:rPr>
                <w:rFonts w:ascii="Arial"/>
                <w:sz w:val="21"/>
              </w:rPr>
            </w:pPr>
          </w:p>
        </w:tc>
        <w:tc>
          <w:tcPr>
            <w:tcW w:w="1235" w:type="dxa"/>
            <w:vAlign w:val="top"/>
          </w:tcPr>
          <w:p w14:paraId="2B602F3C">
            <w:pPr>
              <w:rPr>
                <w:rFonts w:ascii="Arial"/>
                <w:sz w:val="21"/>
              </w:rPr>
            </w:pPr>
          </w:p>
        </w:tc>
        <w:tc>
          <w:tcPr>
            <w:tcW w:w="2147" w:type="dxa"/>
            <w:vAlign w:val="top"/>
          </w:tcPr>
          <w:p w14:paraId="41783ADB">
            <w:pPr>
              <w:rPr>
                <w:rFonts w:ascii="Arial"/>
                <w:sz w:val="21"/>
              </w:rPr>
            </w:pPr>
          </w:p>
        </w:tc>
      </w:tr>
      <w:tr w14:paraId="788EF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646" w:type="dxa"/>
            <w:vAlign w:val="top"/>
          </w:tcPr>
          <w:p w14:paraId="2BE49BF0">
            <w:pPr>
              <w:pStyle w:val="12"/>
              <w:spacing w:before="238"/>
              <w:ind w:left="275"/>
              <w:rPr>
                <w:sz w:val="24"/>
                <w:szCs w:val="24"/>
              </w:rPr>
            </w:pPr>
            <w:r>
              <w:rPr>
                <w:sz w:val="24"/>
                <w:szCs w:val="24"/>
              </w:rPr>
              <w:t>3</w:t>
            </w:r>
          </w:p>
        </w:tc>
        <w:tc>
          <w:tcPr>
            <w:tcW w:w="2889" w:type="dxa"/>
            <w:vAlign w:val="top"/>
          </w:tcPr>
          <w:p w14:paraId="359E744F">
            <w:pPr>
              <w:rPr>
                <w:rFonts w:ascii="Arial"/>
                <w:sz w:val="21"/>
              </w:rPr>
            </w:pPr>
          </w:p>
        </w:tc>
        <w:tc>
          <w:tcPr>
            <w:tcW w:w="2726" w:type="dxa"/>
            <w:vAlign w:val="top"/>
          </w:tcPr>
          <w:p w14:paraId="1276FDC9">
            <w:pPr>
              <w:rPr>
                <w:rFonts w:ascii="Arial"/>
                <w:sz w:val="21"/>
              </w:rPr>
            </w:pPr>
          </w:p>
        </w:tc>
        <w:tc>
          <w:tcPr>
            <w:tcW w:w="1235" w:type="dxa"/>
            <w:vAlign w:val="top"/>
          </w:tcPr>
          <w:p w14:paraId="03DCD630">
            <w:pPr>
              <w:rPr>
                <w:rFonts w:ascii="Arial"/>
                <w:sz w:val="21"/>
              </w:rPr>
            </w:pPr>
          </w:p>
        </w:tc>
        <w:tc>
          <w:tcPr>
            <w:tcW w:w="2147" w:type="dxa"/>
            <w:vAlign w:val="top"/>
          </w:tcPr>
          <w:p w14:paraId="329FF7BE">
            <w:pPr>
              <w:rPr>
                <w:rFonts w:ascii="Arial"/>
                <w:sz w:val="21"/>
              </w:rPr>
            </w:pPr>
          </w:p>
        </w:tc>
      </w:tr>
      <w:tr w14:paraId="3BFE4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646" w:type="dxa"/>
            <w:vAlign w:val="top"/>
          </w:tcPr>
          <w:p w14:paraId="1E7E78FD">
            <w:pPr>
              <w:pStyle w:val="12"/>
              <w:spacing w:before="240" w:line="241" w:lineRule="auto"/>
              <w:ind w:left="269"/>
              <w:rPr>
                <w:sz w:val="24"/>
                <w:szCs w:val="24"/>
              </w:rPr>
            </w:pPr>
            <w:r>
              <w:rPr>
                <w:sz w:val="24"/>
                <w:szCs w:val="24"/>
              </w:rPr>
              <w:t>4</w:t>
            </w:r>
          </w:p>
        </w:tc>
        <w:tc>
          <w:tcPr>
            <w:tcW w:w="2889" w:type="dxa"/>
            <w:vAlign w:val="top"/>
          </w:tcPr>
          <w:p w14:paraId="07B54A9B">
            <w:pPr>
              <w:rPr>
                <w:rFonts w:ascii="Arial"/>
                <w:sz w:val="21"/>
              </w:rPr>
            </w:pPr>
          </w:p>
        </w:tc>
        <w:tc>
          <w:tcPr>
            <w:tcW w:w="2726" w:type="dxa"/>
            <w:vAlign w:val="top"/>
          </w:tcPr>
          <w:p w14:paraId="16E6393D">
            <w:pPr>
              <w:rPr>
                <w:rFonts w:ascii="Arial"/>
                <w:sz w:val="21"/>
              </w:rPr>
            </w:pPr>
          </w:p>
        </w:tc>
        <w:tc>
          <w:tcPr>
            <w:tcW w:w="1235" w:type="dxa"/>
            <w:vAlign w:val="top"/>
          </w:tcPr>
          <w:p w14:paraId="012F4A24">
            <w:pPr>
              <w:rPr>
                <w:rFonts w:ascii="Arial"/>
                <w:sz w:val="21"/>
              </w:rPr>
            </w:pPr>
          </w:p>
        </w:tc>
        <w:tc>
          <w:tcPr>
            <w:tcW w:w="2147" w:type="dxa"/>
            <w:vAlign w:val="top"/>
          </w:tcPr>
          <w:p w14:paraId="5CEAC543">
            <w:pPr>
              <w:rPr>
                <w:rFonts w:ascii="Arial"/>
                <w:sz w:val="21"/>
              </w:rPr>
            </w:pPr>
          </w:p>
        </w:tc>
      </w:tr>
      <w:tr w14:paraId="5A3C7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646" w:type="dxa"/>
            <w:vAlign w:val="top"/>
          </w:tcPr>
          <w:p w14:paraId="6F178B58">
            <w:pPr>
              <w:pStyle w:val="12"/>
              <w:spacing w:before="239"/>
              <w:ind w:left="275"/>
              <w:rPr>
                <w:sz w:val="24"/>
                <w:szCs w:val="24"/>
              </w:rPr>
            </w:pPr>
            <w:r>
              <w:rPr>
                <w:sz w:val="24"/>
                <w:szCs w:val="24"/>
              </w:rPr>
              <w:t>5</w:t>
            </w:r>
          </w:p>
        </w:tc>
        <w:tc>
          <w:tcPr>
            <w:tcW w:w="2889" w:type="dxa"/>
            <w:vAlign w:val="top"/>
          </w:tcPr>
          <w:p w14:paraId="0E769CE1">
            <w:pPr>
              <w:rPr>
                <w:rFonts w:ascii="Arial"/>
                <w:sz w:val="21"/>
              </w:rPr>
            </w:pPr>
          </w:p>
        </w:tc>
        <w:tc>
          <w:tcPr>
            <w:tcW w:w="2726" w:type="dxa"/>
            <w:vAlign w:val="top"/>
          </w:tcPr>
          <w:p w14:paraId="0DB5246E">
            <w:pPr>
              <w:rPr>
                <w:rFonts w:ascii="Arial"/>
                <w:sz w:val="21"/>
              </w:rPr>
            </w:pPr>
          </w:p>
        </w:tc>
        <w:tc>
          <w:tcPr>
            <w:tcW w:w="1235" w:type="dxa"/>
            <w:vAlign w:val="top"/>
          </w:tcPr>
          <w:p w14:paraId="34639269">
            <w:pPr>
              <w:rPr>
                <w:rFonts w:ascii="Arial"/>
                <w:sz w:val="21"/>
              </w:rPr>
            </w:pPr>
          </w:p>
        </w:tc>
        <w:tc>
          <w:tcPr>
            <w:tcW w:w="2147" w:type="dxa"/>
            <w:vAlign w:val="top"/>
          </w:tcPr>
          <w:p w14:paraId="1547462B">
            <w:pPr>
              <w:rPr>
                <w:rFonts w:ascii="Arial"/>
                <w:sz w:val="21"/>
              </w:rPr>
            </w:pPr>
          </w:p>
        </w:tc>
      </w:tr>
      <w:tr w14:paraId="42836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646" w:type="dxa"/>
            <w:vAlign w:val="top"/>
          </w:tcPr>
          <w:p w14:paraId="0049508F">
            <w:pPr>
              <w:pStyle w:val="12"/>
              <w:spacing w:before="240"/>
              <w:ind w:left="272"/>
              <w:rPr>
                <w:sz w:val="24"/>
                <w:szCs w:val="24"/>
              </w:rPr>
            </w:pPr>
            <w:r>
              <w:rPr>
                <w:sz w:val="24"/>
                <w:szCs w:val="24"/>
              </w:rPr>
              <w:t>6</w:t>
            </w:r>
          </w:p>
        </w:tc>
        <w:tc>
          <w:tcPr>
            <w:tcW w:w="2889" w:type="dxa"/>
            <w:vAlign w:val="top"/>
          </w:tcPr>
          <w:p w14:paraId="0F78BAC1">
            <w:pPr>
              <w:rPr>
                <w:rFonts w:ascii="Arial"/>
                <w:sz w:val="21"/>
              </w:rPr>
            </w:pPr>
          </w:p>
        </w:tc>
        <w:tc>
          <w:tcPr>
            <w:tcW w:w="2726" w:type="dxa"/>
            <w:vAlign w:val="top"/>
          </w:tcPr>
          <w:p w14:paraId="17E7446A">
            <w:pPr>
              <w:rPr>
                <w:rFonts w:ascii="Arial"/>
                <w:sz w:val="21"/>
              </w:rPr>
            </w:pPr>
          </w:p>
        </w:tc>
        <w:tc>
          <w:tcPr>
            <w:tcW w:w="1235" w:type="dxa"/>
            <w:vAlign w:val="top"/>
          </w:tcPr>
          <w:p w14:paraId="11E5BD8C">
            <w:pPr>
              <w:rPr>
                <w:rFonts w:ascii="Arial"/>
                <w:sz w:val="21"/>
              </w:rPr>
            </w:pPr>
          </w:p>
        </w:tc>
        <w:tc>
          <w:tcPr>
            <w:tcW w:w="2147" w:type="dxa"/>
            <w:vAlign w:val="top"/>
          </w:tcPr>
          <w:p w14:paraId="2AAD7348">
            <w:pPr>
              <w:rPr>
                <w:rFonts w:ascii="Arial"/>
                <w:sz w:val="21"/>
              </w:rPr>
            </w:pPr>
          </w:p>
        </w:tc>
      </w:tr>
      <w:tr w14:paraId="5EC22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46" w:type="dxa"/>
            <w:vAlign w:val="top"/>
          </w:tcPr>
          <w:p w14:paraId="1522F4B2">
            <w:pPr>
              <w:pStyle w:val="12"/>
              <w:spacing w:before="198" w:line="378" w:lineRule="exact"/>
              <w:ind w:left="225"/>
              <w:rPr>
                <w:sz w:val="24"/>
                <w:szCs w:val="24"/>
              </w:rPr>
            </w:pPr>
            <w:r>
              <w:rPr>
                <w:position w:val="3"/>
                <w:sz w:val="24"/>
                <w:szCs w:val="24"/>
              </w:rPr>
              <w:t>…</w:t>
            </w:r>
          </w:p>
          <w:p w14:paraId="7E3E9312">
            <w:pPr>
              <w:pStyle w:val="12"/>
              <w:spacing w:before="120" w:line="232" w:lineRule="auto"/>
              <w:ind w:left="225"/>
              <w:rPr>
                <w:sz w:val="24"/>
                <w:szCs w:val="24"/>
              </w:rPr>
            </w:pPr>
            <w:r>
              <w:rPr>
                <w:sz w:val="24"/>
                <w:szCs w:val="24"/>
              </w:rPr>
              <w:t>…</w:t>
            </w:r>
          </w:p>
        </w:tc>
        <w:tc>
          <w:tcPr>
            <w:tcW w:w="2889" w:type="dxa"/>
            <w:vAlign w:val="top"/>
          </w:tcPr>
          <w:p w14:paraId="1CF38C87">
            <w:pPr>
              <w:rPr>
                <w:rFonts w:ascii="Arial"/>
                <w:sz w:val="21"/>
              </w:rPr>
            </w:pPr>
          </w:p>
        </w:tc>
        <w:tc>
          <w:tcPr>
            <w:tcW w:w="2726" w:type="dxa"/>
            <w:vAlign w:val="top"/>
          </w:tcPr>
          <w:p w14:paraId="792CE296">
            <w:pPr>
              <w:rPr>
                <w:rFonts w:ascii="Arial"/>
                <w:sz w:val="21"/>
              </w:rPr>
            </w:pPr>
          </w:p>
        </w:tc>
        <w:tc>
          <w:tcPr>
            <w:tcW w:w="1235" w:type="dxa"/>
            <w:vAlign w:val="top"/>
          </w:tcPr>
          <w:p w14:paraId="0179A48A">
            <w:pPr>
              <w:rPr>
                <w:rFonts w:ascii="Arial"/>
                <w:sz w:val="21"/>
              </w:rPr>
            </w:pPr>
          </w:p>
        </w:tc>
        <w:tc>
          <w:tcPr>
            <w:tcW w:w="2147" w:type="dxa"/>
            <w:vAlign w:val="top"/>
          </w:tcPr>
          <w:p w14:paraId="79C92085">
            <w:pPr>
              <w:rPr>
                <w:rFonts w:ascii="Arial"/>
                <w:sz w:val="21"/>
              </w:rPr>
            </w:pPr>
          </w:p>
        </w:tc>
      </w:tr>
    </w:tbl>
    <w:p w14:paraId="7A6A42F9">
      <w:pPr>
        <w:pStyle w:val="4"/>
        <w:spacing w:line="320" w:lineRule="auto"/>
      </w:pPr>
    </w:p>
    <w:p w14:paraId="5A48DFFC">
      <w:pPr>
        <w:spacing w:before="78" w:line="219" w:lineRule="auto"/>
        <w:ind w:left="297"/>
        <w:rPr>
          <w:rFonts w:ascii="宋体" w:hAnsi="宋体" w:eastAsia="宋体" w:cs="宋体"/>
          <w:sz w:val="24"/>
          <w:szCs w:val="24"/>
        </w:rPr>
      </w:pPr>
      <w:r>
        <w:rPr>
          <w:rFonts w:ascii="宋体" w:hAnsi="宋体" w:eastAsia="宋体" w:cs="宋体"/>
          <w:b/>
          <w:bCs/>
          <w:spacing w:val="-4"/>
          <w:sz w:val="24"/>
          <w:szCs w:val="24"/>
        </w:rPr>
        <w:t>注：</w:t>
      </w:r>
      <w:r>
        <w:rPr>
          <w:rFonts w:ascii="宋体" w:hAnsi="宋体" w:eastAsia="宋体" w:cs="宋体"/>
          <w:spacing w:val="-4"/>
          <w:sz w:val="24"/>
          <w:szCs w:val="24"/>
        </w:rPr>
        <w:t>本表“偏离程度</w:t>
      </w:r>
      <w:r>
        <w:rPr>
          <w:rFonts w:ascii="宋体" w:hAnsi="宋体" w:eastAsia="宋体" w:cs="宋体"/>
          <w:spacing w:val="-72"/>
          <w:sz w:val="24"/>
          <w:szCs w:val="24"/>
        </w:rPr>
        <w:t xml:space="preserve"> </w:t>
      </w:r>
      <w:r>
        <w:rPr>
          <w:rFonts w:ascii="宋体" w:hAnsi="宋体" w:eastAsia="宋体" w:cs="宋体"/>
          <w:spacing w:val="-4"/>
          <w:sz w:val="24"/>
          <w:szCs w:val="24"/>
        </w:rPr>
        <w:t>”栏列出“+</w:t>
      </w:r>
      <w:r>
        <w:rPr>
          <w:rFonts w:ascii="宋体" w:hAnsi="宋体" w:eastAsia="宋体" w:cs="宋体"/>
          <w:spacing w:val="-88"/>
          <w:sz w:val="24"/>
          <w:szCs w:val="24"/>
        </w:rPr>
        <w:t xml:space="preserve"> </w:t>
      </w:r>
      <w:r>
        <w:rPr>
          <w:rFonts w:ascii="宋体" w:hAnsi="宋体" w:eastAsia="宋体" w:cs="宋体"/>
          <w:spacing w:val="-4"/>
          <w:sz w:val="24"/>
          <w:szCs w:val="24"/>
        </w:rPr>
        <w:t>”、“-</w:t>
      </w:r>
      <w:r>
        <w:rPr>
          <w:rFonts w:ascii="宋体" w:hAnsi="宋体" w:eastAsia="宋体" w:cs="宋体"/>
          <w:spacing w:val="-89"/>
          <w:sz w:val="24"/>
          <w:szCs w:val="24"/>
        </w:rPr>
        <w:t xml:space="preserve"> </w:t>
      </w:r>
      <w:r>
        <w:rPr>
          <w:rFonts w:ascii="宋体" w:hAnsi="宋体" w:eastAsia="宋体" w:cs="宋体"/>
          <w:spacing w:val="-4"/>
          <w:sz w:val="24"/>
          <w:szCs w:val="24"/>
        </w:rPr>
        <w:t>”偏差，无偏差填“0</w:t>
      </w:r>
      <w:r>
        <w:rPr>
          <w:rFonts w:ascii="宋体" w:hAnsi="宋体" w:eastAsia="宋体" w:cs="宋体"/>
          <w:spacing w:val="-88"/>
          <w:sz w:val="24"/>
          <w:szCs w:val="24"/>
        </w:rPr>
        <w:t xml:space="preserve"> </w:t>
      </w:r>
      <w:r>
        <w:rPr>
          <w:rFonts w:ascii="宋体" w:hAnsi="宋体" w:eastAsia="宋体" w:cs="宋体"/>
          <w:spacing w:val="-4"/>
          <w:sz w:val="24"/>
          <w:szCs w:val="24"/>
        </w:rPr>
        <w:t>”。</w:t>
      </w:r>
    </w:p>
    <w:p w14:paraId="3363A47C">
      <w:pPr>
        <w:pStyle w:val="4"/>
        <w:spacing w:line="254" w:lineRule="auto"/>
      </w:pPr>
    </w:p>
    <w:p w14:paraId="23E15D88">
      <w:pPr>
        <w:pStyle w:val="4"/>
        <w:spacing w:line="254" w:lineRule="auto"/>
      </w:pPr>
    </w:p>
    <w:p w14:paraId="34A079E4">
      <w:pPr>
        <w:pStyle w:val="4"/>
        <w:spacing w:line="254" w:lineRule="auto"/>
      </w:pPr>
    </w:p>
    <w:p w14:paraId="68D83904">
      <w:pPr>
        <w:spacing w:before="79" w:line="219" w:lineRule="auto"/>
        <w:ind w:left="6780"/>
        <w:rPr>
          <w:rFonts w:ascii="宋体" w:hAnsi="宋体" w:eastAsia="宋体" w:cs="宋体"/>
          <w:sz w:val="24"/>
          <w:szCs w:val="24"/>
        </w:rPr>
      </w:pPr>
      <w:r>
        <w:rPr>
          <w:rFonts w:ascii="宋体" w:hAnsi="宋体" w:eastAsia="宋体" w:cs="宋体"/>
          <w:spacing w:val="-2"/>
          <w:sz w:val="24"/>
          <w:szCs w:val="24"/>
          <w:u w:val="single" w:color="auto"/>
        </w:rPr>
        <w:t>投标人名称</w:t>
      </w:r>
      <w:r>
        <w:rPr>
          <w:rFonts w:ascii="宋体" w:hAnsi="宋体" w:eastAsia="宋体" w:cs="宋体"/>
          <w:spacing w:val="-2"/>
          <w:sz w:val="24"/>
          <w:szCs w:val="24"/>
        </w:rPr>
        <w:t>（盖章）</w:t>
      </w:r>
    </w:p>
    <w:p w14:paraId="781F7EAA">
      <w:pPr>
        <w:spacing w:before="184" w:line="219" w:lineRule="auto"/>
        <w:ind w:left="7258"/>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372DAE16">
      <w:pPr>
        <w:spacing w:line="219" w:lineRule="auto"/>
        <w:rPr>
          <w:rFonts w:ascii="宋体" w:hAnsi="宋体" w:eastAsia="宋体" w:cs="宋体"/>
          <w:sz w:val="24"/>
          <w:szCs w:val="24"/>
        </w:rPr>
        <w:sectPr>
          <w:footerReference r:id="rId30" w:type="default"/>
          <w:pgSz w:w="11906" w:h="16839"/>
          <w:pgMar w:top="1431" w:right="1129" w:bottom="1091" w:left="1128" w:header="0" w:footer="858" w:gutter="0"/>
          <w:pgNumType w:fmt="decimal"/>
          <w:cols w:space="720" w:num="1"/>
        </w:sectPr>
      </w:pPr>
    </w:p>
    <w:p w14:paraId="13D058EC">
      <w:pPr>
        <w:spacing w:before="145" w:line="219" w:lineRule="auto"/>
        <w:jc w:val="center"/>
        <w:rPr>
          <w:rFonts w:ascii="宋体" w:hAnsi="宋体" w:eastAsia="宋体" w:cs="宋体"/>
          <w:sz w:val="28"/>
          <w:szCs w:val="28"/>
        </w:rPr>
      </w:pPr>
      <w:r>
        <w:rPr>
          <w:rFonts w:hint="eastAsia" w:ascii="宋体" w:hAnsi="宋体" w:eastAsia="宋体" w:cs="宋体"/>
          <w:b/>
          <w:bCs/>
          <w:spacing w:val="-3"/>
          <w:sz w:val="28"/>
          <w:szCs w:val="28"/>
          <w:lang w:val="en-US" w:eastAsia="zh-CN"/>
        </w:rPr>
        <w:t>七</w:t>
      </w:r>
      <w:r>
        <w:rPr>
          <w:rFonts w:ascii="宋体" w:hAnsi="宋体" w:eastAsia="宋体" w:cs="宋体"/>
          <w:b/>
          <w:bCs/>
          <w:spacing w:val="-3"/>
          <w:sz w:val="28"/>
          <w:szCs w:val="28"/>
        </w:rPr>
        <w:t>、商务要求及合同基本条款及格式响应</w:t>
      </w:r>
    </w:p>
    <w:p w14:paraId="308A8357">
      <w:r>
        <w:br w:type="page"/>
      </w:r>
    </w:p>
    <w:p w14:paraId="3A8E4BAB">
      <w:pPr>
        <w:spacing w:before="145" w:line="219" w:lineRule="auto"/>
        <w:jc w:val="center"/>
        <w:rPr>
          <w:rFonts w:hint="eastAsia" w:ascii="宋体" w:hAnsi="宋体" w:eastAsia="宋体" w:cs="宋体"/>
          <w:b/>
          <w:bCs/>
          <w:spacing w:val="-3"/>
          <w:sz w:val="28"/>
          <w:szCs w:val="28"/>
          <w:lang w:val="en-US" w:eastAsia="zh-CN"/>
        </w:rPr>
      </w:pPr>
      <w:r>
        <w:rPr>
          <w:rFonts w:hint="eastAsia" w:ascii="宋体" w:hAnsi="宋体" w:eastAsia="宋体" w:cs="宋体"/>
          <w:b/>
          <w:bCs/>
          <w:spacing w:val="-3"/>
          <w:sz w:val="28"/>
          <w:szCs w:val="28"/>
          <w:lang w:val="en-US" w:eastAsia="zh-CN"/>
        </w:rPr>
        <w:t>八、其他</w:t>
      </w:r>
    </w:p>
    <w:p w14:paraId="5602F975">
      <w:pPr>
        <w:rPr>
          <w:rFonts w:hint="eastAsia" w:ascii="宋体" w:hAnsi="宋体" w:eastAsia="宋体" w:cs="宋体"/>
          <w:b/>
          <w:bCs/>
          <w:spacing w:val="-3"/>
          <w:sz w:val="28"/>
          <w:szCs w:val="28"/>
          <w:lang w:val="en-US" w:eastAsia="zh-CN"/>
        </w:rPr>
      </w:pPr>
      <w:r>
        <w:rPr>
          <w:rFonts w:hint="eastAsia" w:ascii="宋体" w:hAnsi="宋体" w:eastAsia="宋体" w:cs="宋体"/>
          <w:b/>
          <w:bCs/>
          <w:spacing w:val="-3"/>
          <w:sz w:val="28"/>
          <w:szCs w:val="28"/>
          <w:lang w:val="en-US" w:eastAsia="zh-CN"/>
        </w:rPr>
        <w:br w:type="page"/>
      </w:r>
    </w:p>
    <w:p w14:paraId="78D97DC9">
      <w:pPr>
        <w:spacing w:before="63" w:line="225" w:lineRule="auto"/>
        <w:ind w:left="2773"/>
        <w:rPr>
          <w:rFonts w:ascii="宋体" w:hAnsi="宋体" w:eastAsia="宋体" w:cs="宋体"/>
          <w:b/>
          <w:bCs/>
          <w:spacing w:val="3"/>
          <w:sz w:val="31"/>
          <w:szCs w:val="31"/>
        </w:rPr>
      </w:pPr>
      <w:r>
        <w:rPr>
          <w:rFonts w:ascii="宋体" w:hAnsi="宋体" w:eastAsia="宋体" w:cs="宋体"/>
          <w:b/>
          <w:bCs/>
          <w:spacing w:val="3"/>
          <w:sz w:val="31"/>
          <w:szCs w:val="31"/>
        </w:rPr>
        <w:t>第</w:t>
      </w:r>
      <w:r>
        <w:rPr>
          <w:rFonts w:hint="eastAsia" w:ascii="宋体" w:hAnsi="宋体" w:eastAsia="宋体" w:cs="宋体"/>
          <w:b/>
          <w:bCs/>
          <w:spacing w:val="3"/>
          <w:sz w:val="31"/>
          <w:szCs w:val="31"/>
          <w:lang w:val="en-US" w:eastAsia="zh-CN"/>
        </w:rPr>
        <w:t>三</w:t>
      </w:r>
      <w:r>
        <w:rPr>
          <w:rFonts w:ascii="宋体" w:hAnsi="宋体" w:eastAsia="宋体" w:cs="宋体"/>
          <w:b/>
          <w:bCs/>
          <w:spacing w:val="3"/>
          <w:sz w:val="31"/>
          <w:szCs w:val="31"/>
        </w:rPr>
        <w:t>部分 投标方案</w:t>
      </w:r>
    </w:p>
    <w:p w14:paraId="2888C770">
      <w:pPr>
        <w:spacing w:before="63" w:line="225" w:lineRule="auto"/>
        <w:ind w:left="2773"/>
        <w:rPr>
          <w:rFonts w:hint="eastAsia" w:ascii="宋体" w:hAnsi="宋体" w:eastAsia="宋体" w:cs="宋体"/>
          <w:b/>
          <w:bCs/>
          <w:spacing w:val="3"/>
          <w:sz w:val="31"/>
          <w:szCs w:val="31"/>
          <w:lang w:val="en-US" w:eastAsia="zh-CN"/>
        </w:rPr>
      </w:pPr>
    </w:p>
    <w:p w14:paraId="3FC103B6">
      <w:pPr>
        <w:spacing w:before="145" w:line="219" w:lineRule="auto"/>
        <w:jc w:val="center"/>
        <w:rPr>
          <w:rFonts w:hint="eastAsia" w:ascii="宋体" w:hAnsi="宋体" w:eastAsia="宋体" w:cs="宋体"/>
          <w:b/>
          <w:bCs/>
          <w:spacing w:val="-3"/>
          <w:sz w:val="28"/>
          <w:szCs w:val="28"/>
          <w:lang w:val="en-US" w:eastAsia="zh-CN"/>
        </w:rPr>
      </w:pPr>
      <w:r>
        <w:rPr>
          <w:rFonts w:hint="eastAsia" w:ascii="宋体" w:hAnsi="宋体" w:eastAsia="宋体" w:cs="宋体"/>
          <w:b/>
          <w:bCs/>
          <w:spacing w:val="-3"/>
          <w:sz w:val="28"/>
          <w:szCs w:val="28"/>
          <w:lang w:val="en-US" w:eastAsia="zh-CN"/>
        </w:rPr>
        <w:t>一、供应商基本情况及其性质</w:t>
      </w:r>
    </w:p>
    <w:p w14:paraId="52D36FBF">
      <w:pPr>
        <w:spacing w:line="170" w:lineRule="exact"/>
      </w:pPr>
    </w:p>
    <w:tbl>
      <w:tblPr>
        <w:tblStyle w:val="13"/>
        <w:tblW w:w="918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1581"/>
        <w:gridCol w:w="1529"/>
        <w:gridCol w:w="1413"/>
        <w:gridCol w:w="1556"/>
        <w:gridCol w:w="1408"/>
      </w:tblGrid>
      <w:tr w14:paraId="33DBF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183" w:type="dxa"/>
            <w:gridSpan w:val="6"/>
            <w:tcBorders>
              <w:top w:val="single" w:color="000000" w:sz="10" w:space="0"/>
              <w:left w:val="single" w:color="000000" w:sz="10" w:space="0"/>
              <w:right w:val="single" w:color="000000" w:sz="10" w:space="0"/>
            </w:tcBorders>
            <w:shd w:val="clear" w:color="auto" w:fill="E5B8B7"/>
            <w:vAlign w:val="top"/>
          </w:tcPr>
          <w:p w14:paraId="78126AE2">
            <w:pPr>
              <w:pStyle w:val="12"/>
              <w:spacing w:before="121" w:line="219" w:lineRule="auto"/>
              <w:ind w:left="108"/>
              <w:rPr>
                <w:sz w:val="24"/>
                <w:szCs w:val="24"/>
              </w:rPr>
            </w:pPr>
            <w:r>
              <w:rPr>
                <w:spacing w:val="-2"/>
                <w:sz w:val="24"/>
                <w:szCs w:val="24"/>
              </w:rPr>
              <w:t>单位基本情况</w:t>
            </w:r>
          </w:p>
        </w:tc>
      </w:tr>
      <w:tr w14:paraId="36358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96" w:type="dxa"/>
            <w:tcBorders>
              <w:left w:val="single" w:color="000000" w:sz="10" w:space="0"/>
            </w:tcBorders>
            <w:vAlign w:val="top"/>
          </w:tcPr>
          <w:p w14:paraId="0B8B7171">
            <w:pPr>
              <w:pStyle w:val="12"/>
              <w:spacing w:before="172" w:line="220" w:lineRule="auto"/>
              <w:ind w:left="109"/>
              <w:rPr>
                <w:sz w:val="24"/>
                <w:szCs w:val="24"/>
              </w:rPr>
            </w:pPr>
            <w:r>
              <w:rPr>
                <w:spacing w:val="-3"/>
                <w:sz w:val="24"/>
                <w:szCs w:val="24"/>
              </w:rPr>
              <w:t>投标人全称</w:t>
            </w:r>
          </w:p>
        </w:tc>
        <w:tc>
          <w:tcPr>
            <w:tcW w:w="7487" w:type="dxa"/>
            <w:gridSpan w:val="5"/>
            <w:tcBorders>
              <w:right w:val="single" w:color="000000" w:sz="10" w:space="0"/>
            </w:tcBorders>
            <w:vAlign w:val="top"/>
          </w:tcPr>
          <w:p w14:paraId="1DDC3FC4">
            <w:pPr>
              <w:rPr>
                <w:rFonts w:ascii="Arial"/>
                <w:sz w:val="21"/>
              </w:rPr>
            </w:pPr>
          </w:p>
        </w:tc>
      </w:tr>
      <w:tr w14:paraId="19239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96" w:type="dxa"/>
            <w:tcBorders>
              <w:left w:val="single" w:color="000000" w:sz="10" w:space="0"/>
            </w:tcBorders>
            <w:vAlign w:val="top"/>
          </w:tcPr>
          <w:p w14:paraId="274F3250">
            <w:pPr>
              <w:pStyle w:val="12"/>
              <w:spacing w:before="174" w:line="221" w:lineRule="auto"/>
              <w:ind w:left="106"/>
              <w:rPr>
                <w:sz w:val="24"/>
                <w:szCs w:val="24"/>
              </w:rPr>
            </w:pPr>
            <w:r>
              <w:rPr>
                <w:spacing w:val="-3"/>
                <w:sz w:val="24"/>
                <w:szCs w:val="24"/>
              </w:rPr>
              <w:t>注册地址</w:t>
            </w:r>
          </w:p>
        </w:tc>
        <w:tc>
          <w:tcPr>
            <w:tcW w:w="3110" w:type="dxa"/>
            <w:gridSpan w:val="2"/>
            <w:vAlign w:val="top"/>
          </w:tcPr>
          <w:p w14:paraId="5067139D">
            <w:pPr>
              <w:rPr>
                <w:rFonts w:ascii="Arial"/>
                <w:sz w:val="21"/>
              </w:rPr>
            </w:pPr>
          </w:p>
        </w:tc>
        <w:tc>
          <w:tcPr>
            <w:tcW w:w="1413" w:type="dxa"/>
            <w:vAlign w:val="top"/>
          </w:tcPr>
          <w:p w14:paraId="09D3EC0F">
            <w:pPr>
              <w:pStyle w:val="12"/>
              <w:spacing w:before="174" w:line="221" w:lineRule="auto"/>
              <w:ind w:left="235"/>
              <w:rPr>
                <w:sz w:val="24"/>
                <w:szCs w:val="24"/>
              </w:rPr>
            </w:pPr>
            <w:r>
              <w:rPr>
                <w:spacing w:val="-3"/>
                <w:sz w:val="24"/>
                <w:szCs w:val="24"/>
              </w:rPr>
              <w:t>成立时间</w:t>
            </w:r>
          </w:p>
        </w:tc>
        <w:tc>
          <w:tcPr>
            <w:tcW w:w="2964" w:type="dxa"/>
            <w:gridSpan w:val="2"/>
            <w:tcBorders>
              <w:right w:val="single" w:color="000000" w:sz="10" w:space="0"/>
            </w:tcBorders>
            <w:vAlign w:val="top"/>
          </w:tcPr>
          <w:p w14:paraId="2F563A58">
            <w:pPr>
              <w:rPr>
                <w:rFonts w:ascii="Arial"/>
                <w:sz w:val="21"/>
              </w:rPr>
            </w:pPr>
          </w:p>
        </w:tc>
      </w:tr>
      <w:tr w14:paraId="6B4C4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96" w:type="dxa"/>
            <w:tcBorders>
              <w:left w:val="single" w:color="000000" w:sz="10" w:space="0"/>
            </w:tcBorders>
            <w:vAlign w:val="top"/>
          </w:tcPr>
          <w:p w14:paraId="2C7FDE7D">
            <w:pPr>
              <w:pStyle w:val="12"/>
              <w:spacing w:before="174" w:line="221" w:lineRule="auto"/>
              <w:ind w:left="111"/>
              <w:rPr>
                <w:sz w:val="24"/>
                <w:szCs w:val="24"/>
              </w:rPr>
            </w:pPr>
            <w:r>
              <w:rPr>
                <w:spacing w:val="-4"/>
                <w:sz w:val="24"/>
                <w:szCs w:val="24"/>
              </w:rPr>
              <w:t>登记证号</w:t>
            </w:r>
          </w:p>
        </w:tc>
        <w:tc>
          <w:tcPr>
            <w:tcW w:w="3110" w:type="dxa"/>
            <w:gridSpan w:val="2"/>
            <w:vAlign w:val="top"/>
          </w:tcPr>
          <w:p w14:paraId="34C8BF53">
            <w:pPr>
              <w:rPr>
                <w:rFonts w:ascii="Arial"/>
                <w:sz w:val="21"/>
              </w:rPr>
            </w:pPr>
          </w:p>
        </w:tc>
        <w:tc>
          <w:tcPr>
            <w:tcW w:w="1413" w:type="dxa"/>
            <w:vAlign w:val="top"/>
          </w:tcPr>
          <w:p w14:paraId="72D21ABD">
            <w:pPr>
              <w:pStyle w:val="12"/>
              <w:spacing w:before="174" w:line="220" w:lineRule="auto"/>
              <w:ind w:left="235"/>
              <w:rPr>
                <w:sz w:val="24"/>
                <w:szCs w:val="24"/>
              </w:rPr>
            </w:pPr>
            <w:r>
              <w:rPr>
                <w:spacing w:val="-3"/>
                <w:sz w:val="24"/>
                <w:szCs w:val="24"/>
              </w:rPr>
              <w:t>单位性质</w:t>
            </w:r>
          </w:p>
        </w:tc>
        <w:tc>
          <w:tcPr>
            <w:tcW w:w="2964" w:type="dxa"/>
            <w:gridSpan w:val="2"/>
            <w:tcBorders>
              <w:right w:val="single" w:color="000000" w:sz="10" w:space="0"/>
            </w:tcBorders>
            <w:vAlign w:val="top"/>
          </w:tcPr>
          <w:p w14:paraId="5B6F8775">
            <w:pPr>
              <w:rPr>
                <w:rFonts w:ascii="Arial"/>
                <w:sz w:val="21"/>
              </w:rPr>
            </w:pPr>
          </w:p>
        </w:tc>
      </w:tr>
      <w:tr w14:paraId="18500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696" w:type="dxa"/>
            <w:tcBorders>
              <w:left w:val="single" w:color="000000" w:sz="10" w:space="0"/>
            </w:tcBorders>
            <w:vAlign w:val="top"/>
          </w:tcPr>
          <w:p w14:paraId="4DF90041">
            <w:pPr>
              <w:pStyle w:val="12"/>
              <w:spacing w:before="52" w:line="219" w:lineRule="auto"/>
              <w:ind w:left="107"/>
              <w:rPr>
                <w:sz w:val="24"/>
                <w:szCs w:val="24"/>
              </w:rPr>
            </w:pPr>
            <w:r>
              <w:rPr>
                <w:spacing w:val="-3"/>
                <w:sz w:val="24"/>
                <w:szCs w:val="24"/>
              </w:rPr>
              <w:t>法定代表人</w:t>
            </w:r>
          </w:p>
          <w:p w14:paraId="701EAA9E">
            <w:pPr>
              <w:pStyle w:val="12"/>
              <w:spacing w:before="37" w:line="200" w:lineRule="auto"/>
              <w:ind w:left="149"/>
              <w:rPr>
                <w:sz w:val="24"/>
                <w:szCs w:val="24"/>
              </w:rPr>
            </w:pPr>
            <w:r>
              <w:rPr>
                <w:spacing w:val="-8"/>
                <w:sz w:val="24"/>
                <w:szCs w:val="24"/>
              </w:rPr>
              <w:t>(主要负责人)</w:t>
            </w:r>
          </w:p>
        </w:tc>
        <w:tc>
          <w:tcPr>
            <w:tcW w:w="3110" w:type="dxa"/>
            <w:gridSpan w:val="2"/>
            <w:vAlign w:val="top"/>
          </w:tcPr>
          <w:p w14:paraId="2CDE98BD">
            <w:pPr>
              <w:rPr>
                <w:rFonts w:ascii="Arial"/>
                <w:sz w:val="21"/>
              </w:rPr>
            </w:pPr>
          </w:p>
        </w:tc>
        <w:tc>
          <w:tcPr>
            <w:tcW w:w="1413" w:type="dxa"/>
            <w:vAlign w:val="top"/>
          </w:tcPr>
          <w:p w14:paraId="1E44F79D">
            <w:pPr>
              <w:pStyle w:val="12"/>
              <w:spacing w:before="212" w:line="220" w:lineRule="auto"/>
              <w:ind w:left="233"/>
              <w:rPr>
                <w:sz w:val="24"/>
                <w:szCs w:val="24"/>
              </w:rPr>
            </w:pPr>
            <w:r>
              <w:rPr>
                <w:spacing w:val="-3"/>
                <w:sz w:val="24"/>
                <w:szCs w:val="24"/>
              </w:rPr>
              <w:t>所属行业</w:t>
            </w:r>
          </w:p>
        </w:tc>
        <w:tc>
          <w:tcPr>
            <w:tcW w:w="2964" w:type="dxa"/>
            <w:gridSpan w:val="2"/>
            <w:tcBorders>
              <w:right w:val="single" w:color="000000" w:sz="10" w:space="0"/>
            </w:tcBorders>
            <w:vAlign w:val="top"/>
          </w:tcPr>
          <w:p w14:paraId="2472E284">
            <w:pPr>
              <w:rPr>
                <w:rFonts w:ascii="Arial"/>
                <w:sz w:val="21"/>
              </w:rPr>
            </w:pPr>
          </w:p>
        </w:tc>
      </w:tr>
      <w:tr w14:paraId="35CFC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696" w:type="dxa"/>
            <w:tcBorders>
              <w:left w:val="single" w:color="000000" w:sz="10" w:space="0"/>
            </w:tcBorders>
            <w:vAlign w:val="top"/>
          </w:tcPr>
          <w:p w14:paraId="2F73AB99">
            <w:pPr>
              <w:pStyle w:val="12"/>
              <w:spacing w:before="53" w:line="219" w:lineRule="auto"/>
              <w:ind w:left="108"/>
              <w:rPr>
                <w:sz w:val="24"/>
                <w:szCs w:val="24"/>
              </w:rPr>
            </w:pPr>
            <w:r>
              <w:rPr>
                <w:spacing w:val="-4"/>
                <w:sz w:val="24"/>
                <w:szCs w:val="24"/>
              </w:rPr>
              <w:t>上年度</w:t>
            </w:r>
          </w:p>
          <w:p w14:paraId="515657B8">
            <w:pPr>
              <w:pStyle w:val="12"/>
              <w:spacing w:before="36" w:line="199" w:lineRule="auto"/>
              <w:ind w:left="114"/>
              <w:rPr>
                <w:sz w:val="24"/>
                <w:szCs w:val="24"/>
              </w:rPr>
            </w:pPr>
            <w:r>
              <w:rPr>
                <w:spacing w:val="-5"/>
                <w:sz w:val="24"/>
                <w:szCs w:val="24"/>
              </w:rPr>
              <w:t>营业收入</w:t>
            </w:r>
          </w:p>
        </w:tc>
        <w:tc>
          <w:tcPr>
            <w:tcW w:w="3110" w:type="dxa"/>
            <w:gridSpan w:val="2"/>
            <w:vAlign w:val="top"/>
          </w:tcPr>
          <w:p w14:paraId="24177A9A">
            <w:pPr>
              <w:rPr>
                <w:rFonts w:ascii="Arial"/>
                <w:sz w:val="21"/>
              </w:rPr>
            </w:pPr>
          </w:p>
        </w:tc>
        <w:tc>
          <w:tcPr>
            <w:tcW w:w="1413" w:type="dxa"/>
            <w:vAlign w:val="top"/>
          </w:tcPr>
          <w:p w14:paraId="1A327F86">
            <w:pPr>
              <w:pStyle w:val="12"/>
              <w:spacing w:before="214" w:line="219" w:lineRule="auto"/>
              <w:ind w:left="243"/>
              <w:rPr>
                <w:sz w:val="24"/>
                <w:szCs w:val="24"/>
              </w:rPr>
            </w:pPr>
            <w:r>
              <w:rPr>
                <w:spacing w:val="-5"/>
                <w:sz w:val="24"/>
                <w:szCs w:val="24"/>
              </w:rPr>
              <w:t>资产总额</w:t>
            </w:r>
          </w:p>
        </w:tc>
        <w:tc>
          <w:tcPr>
            <w:tcW w:w="2964" w:type="dxa"/>
            <w:gridSpan w:val="2"/>
            <w:tcBorders>
              <w:right w:val="single" w:color="000000" w:sz="10" w:space="0"/>
            </w:tcBorders>
            <w:vAlign w:val="top"/>
          </w:tcPr>
          <w:p w14:paraId="634D74FC">
            <w:pPr>
              <w:rPr>
                <w:rFonts w:ascii="Arial"/>
                <w:sz w:val="21"/>
              </w:rPr>
            </w:pPr>
          </w:p>
        </w:tc>
      </w:tr>
      <w:tr w14:paraId="17B5E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1696" w:type="dxa"/>
            <w:tcBorders>
              <w:left w:val="single" w:color="000000" w:sz="10" w:space="0"/>
            </w:tcBorders>
            <w:vAlign w:val="top"/>
          </w:tcPr>
          <w:p w14:paraId="7A35C37B">
            <w:pPr>
              <w:pStyle w:val="12"/>
              <w:spacing w:before="174" w:line="247" w:lineRule="auto"/>
              <w:ind w:left="105" w:right="112"/>
              <w:jc w:val="both"/>
              <w:rPr>
                <w:sz w:val="24"/>
                <w:szCs w:val="24"/>
              </w:rPr>
            </w:pPr>
            <w:r>
              <w:rPr>
                <w:spacing w:val="3"/>
                <w:sz w:val="24"/>
                <w:szCs w:val="24"/>
              </w:rPr>
              <w:t>所获得资质及</w:t>
            </w:r>
            <w:r>
              <w:rPr>
                <w:spacing w:val="9"/>
                <w:sz w:val="24"/>
                <w:szCs w:val="24"/>
              </w:rPr>
              <w:t>等级</w:t>
            </w:r>
            <w:r>
              <w:rPr>
                <w:spacing w:val="-35"/>
                <w:sz w:val="24"/>
                <w:szCs w:val="24"/>
              </w:rPr>
              <w:t xml:space="preserve"> </w:t>
            </w:r>
            <w:r>
              <w:rPr>
                <w:spacing w:val="9"/>
                <w:sz w:val="24"/>
                <w:szCs w:val="24"/>
              </w:rPr>
              <w:t>(国家行</w:t>
            </w:r>
            <w:r>
              <w:rPr>
                <w:spacing w:val="-2"/>
                <w:sz w:val="24"/>
                <w:szCs w:val="24"/>
              </w:rPr>
              <w:t>政部门颁发)</w:t>
            </w:r>
          </w:p>
        </w:tc>
        <w:tc>
          <w:tcPr>
            <w:tcW w:w="7487" w:type="dxa"/>
            <w:gridSpan w:val="5"/>
            <w:tcBorders>
              <w:right w:val="single" w:color="000000" w:sz="10" w:space="0"/>
            </w:tcBorders>
            <w:vAlign w:val="top"/>
          </w:tcPr>
          <w:p w14:paraId="54F85C4E">
            <w:pPr>
              <w:rPr>
                <w:rFonts w:ascii="Arial"/>
                <w:sz w:val="21"/>
              </w:rPr>
            </w:pPr>
          </w:p>
        </w:tc>
      </w:tr>
      <w:tr w14:paraId="391F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6" w:hRule="atLeast"/>
        </w:trPr>
        <w:tc>
          <w:tcPr>
            <w:tcW w:w="1696" w:type="dxa"/>
            <w:tcBorders>
              <w:left w:val="single" w:color="000000" w:sz="10" w:space="0"/>
            </w:tcBorders>
            <w:vAlign w:val="top"/>
          </w:tcPr>
          <w:p w14:paraId="5BDB6091">
            <w:pPr>
              <w:spacing w:line="258" w:lineRule="auto"/>
              <w:rPr>
                <w:rFonts w:ascii="Arial"/>
                <w:sz w:val="21"/>
              </w:rPr>
            </w:pPr>
          </w:p>
          <w:p w14:paraId="584B44A7">
            <w:pPr>
              <w:spacing w:line="258" w:lineRule="auto"/>
              <w:rPr>
                <w:rFonts w:ascii="Arial"/>
                <w:sz w:val="21"/>
              </w:rPr>
            </w:pPr>
          </w:p>
          <w:p w14:paraId="1877CFDC">
            <w:pPr>
              <w:spacing w:line="258" w:lineRule="auto"/>
              <w:rPr>
                <w:rFonts w:ascii="Arial"/>
                <w:sz w:val="21"/>
              </w:rPr>
            </w:pPr>
          </w:p>
          <w:p w14:paraId="045E9036">
            <w:pPr>
              <w:spacing w:line="259" w:lineRule="auto"/>
              <w:rPr>
                <w:rFonts w:ascii="Arial"/>
                <w:sz w:val="21"/>
              </w:rPr>
            </w:pPr>
          </w:p>
          <w:p w14:paraId="39C626B9">
            <w:pPr>
              <w:spacing w:line="259" w:lineRule="auto"/>
              <w:rPr>
                <w:rFonts w:ascii="Arial"/>
                <w:sz w:val="21"/>
              </w:rPr>
            </w:pPr>
          </w:p>
          <w:p w14:paraId="47588102">
            <w:pPr>
              <w:pStyle w:val="12"/>
              <w:spacing w:before="78" w:line="220" w:lineRule="auto"/>
              <w:ind w:left="108"/>
              <w:rPr>
                <w:sz w:val="24"/>
                <w:szCs w:val="24"/>
              </w:rPr>
            </w:pPr>
            <w:r>
              <w:rPr>
                <w:spacing w:val="-3"/>
                <w:sz w:val="24"/>
                <w:szCs w:val="24"/>
              </w:rPr>
              <w:t>经营范围</w:t>
            </w:r>
          </w:p>
        </w:tc>
        <w:tc>
          <w:tcPr>
            <w:tcW w:w="7487" w:type="dxa"/>
            <w:gridSpan w:val="5"/>
            <w:tcBorders>
              <w:right w:val="single" w:color="000000" w:sz="10" w:space="0"/>
            </w:tcBorders>
            <w:vAlign w:val="top"/>
          </w:tcPr>
          <w:p w14:paraId="0B31A17A">
            <w:pPr>
              <w:rPr>
                <w:rFonts w:ascii="Arial"/>
                <w:sz w:val="21"/>
              </w:rPr>
            </w:pPr>
          </w:p>
        </w:tc>
      </w:tr>
      <w:tr w14:paraId="5BC58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9183" w:type="dxa"/>
            <w:gridSpan w:val="6"/>
            <w:tcBorders>
              <w:left w:val="single" w:color="000000" w:sz="10" w:space="0"/>
              <w:right w:val="single" w:color="000000" w:sz="10" w:space="0"/>
            </w:tcBorders>
            <w:shd w:val="clear" w:color="auto" w:fill="E5B8B7"/>
            <w:vAlign w:val="top"/>
          </w:tcPr>
          <w:p w14:paraId="2297620F">
            <w:pPr>
              <w:pStyle w:val="12"/>
              <w:spacing w:before="133" w:line="220" w:lineRule="auto"/>
              <w:ind w:left="108"/>
              <w:rPr>
                <w:sz w:val="24"/>
                <w:szCs w:val="24"/>
              </w:rPr>
            </w:pPr>
            <w:r>
              <w:rPr>
                <w:spacing w:val="-3"/>
                <w:sz w:val="24"/>
                <w:szCs w:val="24"/>
              </w:rPr>
              <w:t>人员情况</w:t>
            </w:r>
          </w:p>
        </w:tc>
      </w:tr>
      <w:tr w14:paraId="0E52F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696" w:type="dxa"/>
            <w:vMerge w:val="restart"/>
            <w:tcBorders>
              <w:left w:val="single" w:color="000000" w:sz="10" w:space="0"/>
              <w:bottom w:val="nil"/>
            </w:tcBorders>
            <w:vAlign w:val="top"/>
          </w:tcPr>
          <w:p w14:paraId="5969D20C">
            <w:pPr>
              <w:spacing w:line="472" w:lineRule="auto"/>
              <w:rPr>
                <w:rFonts w:ascii="Arial"/>
                <w:sz w:val="21"/>
              </w:rPr>
            </w:pPr>
          </w:p>
          <w:p w14:paraId="66F8DA11">
            <w:pPr>
              <w:pStyle w:val="12"/>
              <w:spacing w:before="78" w:line="219" w:lineRule="auto"/>
              <w:ind w:left="109"/>
              <w:rPr>
                <w:sz w:val="24"/>
                <w:szCs w:val="24"/>
              </w:rPr>
            </w:pPr>
            <w:r>
              <w:rPr>
                <w:spacing w:val="-3"/>
                <w:sz w:val="24"/>
                <w:szCs w:val="24"/>
              </w:rPr>
              <w:t>从业人员总数</w:t>
            </w:r>
          </w:p>
        </w:tc>
        <w:tc>
          <w:tcPr>
            <w:tcW w:w="1581" w:type="dxa"/>
            <w:vMerge w:val="restart"/>
            <w:tcBorders>
              <w:bottom w:val="nil"/>
            </w:tcBorders>
            <w:vAlign w:val="top"/>
          </w:tcPr>
          <w:p w14:paraId="7B61548A">
            <w:pPr>
              <w:rPr>
                <w:rFonts w:ascii="Arial"/>
                <w:sz w:val="21"/>
              </w:rPr>
            </w:pPr>
          </w:p>
        </w:tc>
        <w:tc>
          <w:tcPr>
            <w:tcW w:w="1529" w:type="dxa"/>
            <w:vAlign w:val="top"/>
          </w:tcPr>
          <w:p w14:paraId="45A405C2">
            <w:pPr>
              <w:pStyle w:val="12"/>
              <w:spacing w:before="66" w:line="218" w:lineRule="auto"/>
              <w:ind w:left="528" w:right="282" w:hanging="236"/>
              <w:rPr>
                <w:sz w:val="24"/>
                <w:szCs w:val="24"/>
              </w:rPr>
            </w:pPr>
            <w:r>
              <w:rPr>
                <w:spacing w:val="-4"/>
                <w:sz w:val="24"/>
                <w:szCs w:val="24"/>
              </w:rPr>
              <w:t>管理人员</w:t>
            </w:r>
            <w:r>
              <w:rPr>
                <w:spacing w:val="-6"/>
                <w:sz w:val="24"/>
                <w:szCs w:val="24"/>
              </w:rPr>
              <w:t>数量</w:t>
            </w:r>
          </w:p>
        </w:tc>
        <w:tc>
          <w:tcPr>
            <w:tcW w:w="1413" w:type="dxa"/>
            <w:vAlign w:val="top"/>
          </w:tcPr>
          <w:p w14:paraId="3B65AF0D">
            <w:pPr>
              <w:rPr>
                <w:rFonts w:ascii="Arial"/>
                <w:sz w:val="21"/>
              </w:rPr>
            </w:pPr>
          </w:p>
        </w:tc>
        <w:tc>
          <w:tcPr>
            <w:tcW w:w="1556" w:type="dxa"/>
            <w:vAlign w:val="top"/>
          </w:tcPr>
          <w:p w14:paraId="59D4645C">
            <w:pPr>
              <w:pStyle w:val="12"/>
              <w:spacing w:before="66" w:line="218" w:lineRule="auto"/>
              <w:ind w:left="437" w:right="167" w:hanging="248"/>
              <w:rPr>
                <w:sz w:val="24"/>
                <w:szCs w:val="24"/>
              </w:rPr>
            </w:pPr>
            <w:r>
              <w:rPr>
                <w:spacing w:val="-3"/>
                <w:sz w:val="24"/>
                <w:szCs w:val="24"/>
              </w:rPr>
              <w:t>专业技术人</w:t>
            </w:r>
            <w:r>
              <w:rPr>
                <w:spacing w:val="-7"/>
                <w:sz w:val="24"/>
                <w:szCs w:val="24"/>
              </w:rPr>
              <w:t>员数量</w:t>
            </w:r>
          </w:p>
        </w:tc>
        <w:tc>
          <w:tcPr>
            <w:tcW w:w="1408" w:type="dxa"/>
            <w:tcBorders>
              <w:right w:val="single" w:color="000000" w:sz="10" w:space="0"/>
            </w:tcBorders>
            <w:vAlign w:val="top"/>
          </w:tcPr>
          <w:p w14:paraId="177B376F">
            <w:pPr>
              <w:rPr>
                <w:rFonts w:ascii="Arial"/>
                <w:sz w:val="21"/>
              </w:rPr>
            </w:pPr>
          </w:p>
        </w:tc>
      </w:tr>
      <w:tr w14:paraId="2ED05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696" w:type="dxa"/>
            <w:vMerge w:val="continue"/>
            <w:tcBorders>
              <w:top w:val="nil"/>
              <w:left w:val="single" w:color="000000" w:sz="10" w:space="0"/>
            </w:tcBorders>
            <w:vAlign w:val="top"/>
          </w:tcPr>
          <w:p w14:paraId="62A7CEEF">
            <w:pPr>
              <w:rPr>
                <w:rFonts w:ascii="Arial"/>
                <w:sz w:val="21"/>
              </w:rPr>
            </w:pPr>
          </w:p>
        </w:tc>
        <w:tc>
          <w:tcPr>
            <w:tcW w:w="1581" w:type="dxa"/>
            <w:vMerge w:val="continue"/>
            <w:tcBorders>
              <w:top w:val="nil"/>
            </w:tcBorders>
            <w:vAlign w:val="top"/>
          </w:tcPr>
          <w:p w14:paraId="52CF5DDA">
            <w:pPr>
              <w:rPr>
                <w:rFonts w:ascii="Arial"/>
                <w:sz w:val="21"/>
              </w:rPr>
            </w:pPr>
          </w:p>
        </w:tc>
        <w:tc>
          <w:tcPr>
            <w:tcW w:w="1529" w:type="dxa"/>
            <w:vAlign w:val="top"/>
          </w:tcPr>
          <w:p w14:paraId="74D89EDA">
            <w:pPr>
              <w:pStyle w:val="12"/>
              <w:spacing w:before="229" w:line="219" w:lineRule="auto"/>
              <w:ind w:left="166"/>
              <w:rPr>
                <w:sz w:val="24"/>
                <w:szCs w:val="24"/>
              </w:rPr>
            </w:pPr>
            <w:r>
              <w:rPr>
                <w:spacing w:val="-2"/>
                <w:sz w:val="24"/>
                <w:szCs w:val="24"/>
              </w:rPr>
              <w:t>残疾人人数</w:t>
            </w:r>
          </w:p>
        </w:tc>
        <w:tc>
          <w:tcPr>
            <w:tcW w:w="1413" w:type="dxa"/>
            <w:vAlign w:val="top"/>
          </w:tcPr>
          <w:p w14:paraId="63F9D634">
            <w:pPr>
              <w:rPr>
                <w:rFonts w:ascii="Arial"/>
                <w:sz w:val="21"/>
              </w:rPr>
            </w:pPr>
          </w:p>
        </w:tc>
        <w:tc>
          <w:tcPr>
            <w:tcW w:w="1556" w:type="dxa"/>
            <w:vAlign w:val="top"/>
          </w:tcPr>
          <w:p w14:paraId="2525C4C9">
            <w:pPr>
              <w:pStyle w:val="12"/>
              <w:spacing w:before="67" w:line="218" w:lineRule="auto"/>
              <w:ind w:left="549" w:right="287" w:hanging="240"/>
              <w:rPr>
                <w:sz w:val="24"/>
                <w:szCs w:val="24"/>
              </w:rPr>
            </w:pPr>
            <w:r>
              <w:rPr>
                <w:spacing w:val="-3"/>
                <w:sz w:val="24"/>
                <w:szCs w:val="24"/>
              </w:rPr>
              <w:t>少数民族</w:t>
            </w:r>
            <w:r>
              <w:rPr>
                <w:spacing w:val="-6"/>
                <w:sz w:val="24"/>
                <w:szCs w:val="24"/>
              </w:rPr>
              <w:t>人数</w:t>
            </w:r>
          </w:p>
        </w:tc>
        <w:tc>
          <w:tcPr>
            <w:tcW w:w="1408" w:type="dxa"/>
            <w:tcBorders>
              <w:right w:val="single" w:color="000000" w:sz="10" w:space="0"/>
            </w:tcBorders>
            <w:vAlign w:val="top"/>
          </w:tcPr>
          <w:p w14:paraId="13353A5F">
            <w:pPr>
              <w:rPr>
                <w:rFonts w:ascii="Arial"/>
                <w:sz w:val="21"/>
              </w:rPr>
            </w:pPr>
          </w:p>
        </w:tc>
      </w:tr>
      <w:tr w14:paraId="7ADEB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1696" w:type="dxa"/>
            <w:tcBorders>
              <w:left w:val="single" w:color="000000" w:sz="10" w:space="0"/>
              <w:bottom w:val="single" w:color="000000" w:sz="10" w:space="0"/>
            </w:tcBorders>
            <w:vAlign w:val="top"/>
          </w:tcPr>
          <w:p w14:paraId="58DDE07A">
            <w:pPr>
              <w:spacing w:line="262" w:lineRule="auto"/>
              <w:rPr>
                <w:rFonts w:ascii="Arial"/>
                <w:sz w:val="21"/>
              </w:rPr>
            </w:pPr>
          </w:p>
          <w:p w14:paraId="1441D7DF">
            <w:pPr>
              <w:spacing w:line="262" w:lineRule="auto"/>
              <w:rPr>
                <w:rFonts w:ascii="Arial"/>
                <w:sz w:val="21"/>
              </w:rPr>
            </w:pPr>
          </w:p>
          <w:p w14:paraId="1563B882">
            <w:pPr>
              <w:spacing w:line="262" w:lineRule="auto"/>
              <w:rPr>
                <w:rFonts w:ascii="Arial"/>
                <w:sz w:val="21"/>
              </w:rPr>
            </w:pPr>
          </w:p>
          <w:p w14:paraId="14441EDC">
            <w:pPr>
              <w:pStyle w:val="12"/>
              <w:spacing w:before="78" w:line="219" w:lineRule="auto"/>
              <w:ind w:left="109"/>
              <w:rPr>
                <w:sz w:val="24"/>
                <w:szCs w:val="24"/>
              </w:rPr>
            </w:pPr>
            <w:r>
              <w:rPr>
                <w:spacing w:val="-7"/>
                <w:sz w:val="24"/>
                <w:szCs w:val="24"/>
              </w:rPr>
              <w:t>说明</w:t>
            </w:r>
          </w:p>
        </w:tc>
        <w:tc>
          <w:tcPr>
            <w:tcW w:w="7487" w:type="dxa"/>
            <w:gridSpan w:val="5"/>
            <w:tcBorders>
              <w:bottom w:val="single" w:color="000000" w:sz="10" w:space="0"/>
              <w:right w:val="single" w:color="000000" w:sz="10" w:space="0"/>
            </w:tcBorders>
            <w:vAlign w:val="top"/>
          </w:tcPr>
          <w:p w14:paraId="2497D5CB">
            <w:pPr>
              <w:pStyle w:val="12"/>
              <w:spacing w:before="69" w:line="232" w:lineRule="auto"/>
              <w:ind w:left="462" w:right="96" w:hanging="341"/>
              <w:rPr>
                <w:sz w:val="24"/>
                <w:szCs w:val="24"/>
              </w:rPr>
            </w:pPr>
            <w:r>
              <w:rPr>
                <w:spacing w:val="-2"/>
                <w:sz w:val="24"/>
                <w:szCs w:val="24"/>
              </w:rPr>
              <w:t>1、登记证号指营业执照/事业单位法人证书/专业服务机构</w:t>
            </w:r>
            <w:r>
              <w:rPr>
                <w:spacing w:val="-3"/>
                <w:sz w:val="24"/>
                <w:szCs w:val="24"/>
              </w:rPr>
              <w:t>执业许可证</w:t>
            </w:r>
            <w:r>
              <w:rPr>
                <w:spacing w:val="-1"/>
                <w:sz w:val="24"/>
                <w:szCs w:val="24"/>
              </w:rPr>
              <w:t>/民办非企业单位登记证书中的登记号。</w:t>
            </w:r>
          </w:p>
          <w:p w14:paraId="2CDB9E52">
            <w:pPr>
              <w:pStyle w:val="12"/>
              <w:spacing w:before="38" w:line="232" w:lineRule="auto"/>
              <w:ind w:left="462" w:right="96" w:hanging="356"/>
              <w:rPr>
                <w:sz w:val="24"/>
                <w:szCs w:val="24"/>
              </w:rPr>
            </w:pPr>
            <w:r>
              <w:rPr>
                <w:spacing w:val="-2"/>
                <w:sz w:val="24"/>
                <w:szCs w:val="24"/>
              </w:rPr>
              <w:t>2、成立时间至提交投标文件截止时间不足一年的可不提供“上年度营业收入</w:t>
            </w:r>
            <w:r>
              <w:rPr>
                <w:spacing w:val="-87"/>
                <w:sz w:val="24"/>
                <w:szCs w:val="24"/>
              </w:rPr>
              <w:t xml:space="preserve"> </w:t>
            </w:r>
            <w:r>
              <w:rPr>
                <w:spacing w:val="-2"/>
                <w:sz w:val="24"/>
                <w:szCs w:val="24"/>
              </w:rPr>
              <w:t>”。</w:t>
            </w:r>
          </w:p>
          <w:p w14:paraId="20A7BAD0">
            <w:pPr>
              <w:pStyle w:val="12"/>
              <w:spacing w:before="34" w:line="224" w:lineRule="auto"/>
              <w:ind w:left="466" w:right="96" w:hanging="358"/>
              <w:rPr>
                <w:sz w:val="24"/>
                <w:szCs w:val="24"/>
              </w:rPr>
            </w:pPr>
            <w:r>
              <w:rPr>
                <w:spacing w:val="-2"/>
                <w:sz w:val="24"/>
                <w:szCs w:val="24"/>
              </w:rPr>
              <w:t>3、投标人应如实填写上述信息。招标文件允许联合体投标的，联合体各方均应提供。</w:t>
            </w:r>
          </w:p>
        </w:tc>
      </w:tr>
    </w:tbl>
    <w:p w14:paraId="1544B479">
      <w:pPr>
        <w:pStyle w:val="4"/>
      </w:pPr>
    </w:p>
    <w:p w14:paraId="4CD91E77">
      <w:pPr>
        <w:sectPr>
          <w:footerReference r:id="rId31" w:type="default"/>
          <w:pgSz w:w="11906" w:h="16839"/>
          <w:pgMar w:top="1237" w:right="1348" w:bottom="1091" w:left="1348" w:header="0" w:footer="858" w:gutter="0"/>
          <w:pgNumType w:fmt="decimal"/>
          <w:cols w:space="720" w:num="1"/>
        </w:sectPr>
      </w:pPr>
    </w:p>
    <w:p w14:paraId="1F0C0EB4">
      <w:pPr>
        <w:spacing w:before="55" w:line="221" w:lineRule="auto"/>
        <w:ind w:left="3550"/>
        <w:rPr>
          <w:rFonts w:ascii="宋体" w:hAnsi="宋体" w:eastAsia="宋体" w:cs="宋体"/>
          <w:sz w:val="28"/>
          <w:szCs w:val="28"/>
        </w:rPr>
      </w:pPr>
      <w:r>
        <w:rPr>
          <w:rFonts w:ascii="宋体" w:hAnsi="宋体" w:eastAsia="宋体" w:cs="宋体"/>
          <w:b/>
          <w:bCs/>
          <w:spacing w:val="-4"/>
          <w:sz w:val="28"/>
          <w:szCs w:val="28"/>
        </w:rPr>
        <w:t>投标人性质</w:t>
      </w:r>
    </w:p>
    <w:p w14:paraId="69A9958A">
      <w:pPr>
        <w:spacing w:before="258" w:line="376" w:lineRule="auto"/>
        <w:ind w:right="40" w:firstLine="498"/>
        <w:rPr>
          <w:rFonts w:ascii="宋体" w:hAnsi="宋体" w:eastAsia="宋体" w:cs="宋体"/>
          <w:sz w:val="24"/>
          <w:szCs w:val="24"/>
        </w:rPr>
      </w:pPr>
      <w:r>
        <w:rPr>
          <w:rFonts w:ascii="宋体" w:hAnsi="宋体" w:eastAsia="宋体" w:cs="宋体"/>
          <w:sz w:val="24"/>
          <w:szCs w:val="24"/>
        </w:rPr>
        <w:t>中</w:t>
      </w:r>
      <w:r>
        <w:rPr>
          <w:rFonts w:ascii="Times New Roman" w:hAnsi="Times New Roman" w:eastAsia="Times New Roman" w:cs="Times New Roman"/>
          <w:sz w:val="24"/>
          <w:szCs w:val="24"/>
        </w:rPr>
        <w:t>/</w:t>
      </w:r>
      <w:r>
        <w:rPr>
          <w:rFonts w:ascii="宋体" w:hAnsi="宋体" w:eastAsia="宋体" w:cs="宋体"/>
          <w:sz w:val="24"/>
          <w:szCs w:val="24"/>
        </w:rPr>
        <w:t>小</w:t>
      </w:r>
      <w:r>
        <w:rPr>
          <w:rFonts w:ascii="Times New Roman" w:hAnsi="Times New Roman" w:eastAsia="Times New Roman" w:cs="Times New Roman"/>
          <w:sz w:val="24"/>
          <w:szCs w:val="24"/>
        </w:rPr>
        <w:t>/</w:t>
      </w:r>
      <w:r>
        <w:rPr>
          <w:rFonts w:ascii="宋体" w:hAnsi="宋体" w:eastAsia="宋体" w:cs="宋体"/>
          <w:sz w:val="24"/>
          <w:szCs w:val="24"/>
        </w:rPr>
        <w:t>微型企业、残疾人福利性单位投标时，应</w:t>
      </w:r>
      <w:r>
        <w:rPr>
          <w:rFonts w:ascii="宋体" w:hAnsi="宋体" w:eastAsia="宋体" w:cs="宋体"/>
          <w:spacing w:val="-1"/>
          <w:sz w:val="24"/>
          <w:szCs w:val="24"/>
        </w:rPr>
        <w:t>提供声明函（按下文给定格式）。</w:t>
      </w:r>
      <w:r>
        <w:rPr>
          <w:rFonts w:ascii="宋体" w:hAnsi="宋体" w:eastAsia="宋体" w:cs="宋体"/>
          <w:sz w:val="24"/>
          <w:szCs w:val="24"/>
        </w:rPr>
        <w:t>未提供或未按给定格式提供声明函或声明函</w:t>
      </w:r>
      <w:r>
        <w:rPr>
          <w:rFonts w:ascii="宋体" w:hAnsi="宋体" w:eastAsia="宋体" w:cs="宋体"/>
          <w:spacing w:val="-1"/>
          <w:sz w:val="24"/>
          <w:szCs w:val="24"/>
        </w:rPr>
        <w:t>填写错误的，将视同为大型企业。</w:t>
      </w:r>
    </w:p>
    <w:p w14:paraId="080ABB06">
      <w:pPr>
        <w:spacing w:before="117" w:line="379" w:lineRule="auto"/>
        <w:ind w:firstLine="478"/>
        <w:rPr>
          <w:rFonts w:ascii="宋体" w:hAnsi="宋体" w:eastAsia="宋体" w:cs="宋体"/>
          <w:sz w:val="24"/>
          <w:szCs w:val="24"/>
        </w:rPr>
      </w:pPr>
      <w:r>
        <w:rPr>
          <w:rFonts w:ascii="宋体" w:hAnsi="宋体" w:eastAsia="宋体" w:cs="宋体"/>
          <w:spacing w:val="-2"/>
          <w:sz w:val="24"/>
          <w:szCs w:val="24"/>
        </w:rPr>
        <w:t>监狱企业投标时，应当提供由省级以上监狱管理局、戒毒管理局（含新疆生产建设</w:t>
      </w:r>
      <w:r>
        <w:rPr>
          <w:rFonts w:ascii="宋体" w:hAnsi="宋体" w:eastAsia="宋体" w:cs="宋体"/>
          <w:spacing w:val="-1"/>
          <w:sz w:val="24"/>
          <w:szCs w:val="24"/>
        </w:rPr>
        <w:t>兵团）出具的属于监狱企业的证明文件（格式不做要求）。</w:t>
      </w:r>
    </w:p>
    <w:p w14:paraId="70FA04E5">
      <w:pPr>
        <w:spacing w:line="379" w:lineRule="auto"/>
        <w:rPr>
          <w:rFonts w:ascii="宋体" w:hAnsi="宋体" w:eastAsia="宋体" w:cs="宋体"/>
          <w:sz w:val="24"/>
          <w:szCs w:val="24"/>
        </w:rPr>
        <w:sectPr>
          <w:footerReference r:id="rId32" w:type="default"/>
          <w:pgSz w:w="11906" w:h="16839"/>
          <w:pgMar w:top="1263" w:right="1418" w:bottom="1091" w:left="1428" w:header="0" w:footer="858" w:gutter="0"/>
          <w:pgNumType w:fmt="decimal"/>
          <w:cols w:space="720" w:num="1"/>
        </w:sectPr>
      </w:pPr>
    </w:p>
    <w:p w14:paraId="03B158D8">
      <w:pPr>
        <w:spacing w:before="56" w:line="220" w:lineRule="auto"/>
        <w:ind w:left="3215"/>
        <w:rPr>
          <w:rFonts w:ascii="宋体" w:hAnsi="宋体" w:eastAsia="宋体" w:cs="宋体"/>
          <w:sz w:val="28"/>
          <w:szCs w:val="28"/>
        </w:rPr>
      </w:pPr>
      <w:r>
        <w:rPr>
          <w:rFonts w:ascii="宋体" w:hAnsi="宋体" w:eastAsia="宋体" w:cs="宋体"/>
          <w:b/>
          <w:bCs/>
          <w:spacing w:val="-6"/>
          <w:sz w:val="28"/>
          <w:szCs w:val="28"/>
        </w:rPr>
        <w:t>中小企业声明函（服务）</w:t>
      </w:r>
    </w:p>
    <w:p w14:paraId="19D55023">
      <w:pPr>
        <w:pStyle w:val="4"/>
        <w:spacing w:line="474" w:lineRule="auto"/>
      </w:pPr>
    </w:p>
    <w:p w14:paraId="5492E343">
      <w:pPr>
        <w:spacing w:before="78" w:line="336" w:lineRule="auto"/>
        <w:ind w:firstLine="480"/>
        <w:jc w:val="both"/>
        <w:rPr>
          <w:rFonts w:ascii="宋体" w:hAnsi="宋体" w:eastAsia="宋体" w:cs="宋体"/>
          <w:sz w:val="24"/>
          <w:szCs w:val="24"/>
        </w:rPr>
      </w:pPr>
      <w:r>
        <w:rPr>
          <w:rFonts w:ascii="宋体" w:hAnsi="宋体" w:eastAsia="宋体" w:cs="宋体"/>
          <w:spacing w:val="-2"/>
          <w:sz w:val="24"/>
          <w:szCs w:val="24"/>
        </w:rPr>
        <w:t>本公司（联合体）郑重声明，根据《政府采购促进中小企业发展管理办法》（财库</w:t>
      </w:r>
      <w:r>
        <w:rPr>
          <w:rFonts w:ascii="宋体" w:hAnsi="宋体" w:eastAsia="宋体" w:cs="宋体"/>
          <w:sz w:val="24"/>
          <w:szCs w:val="24"/>
        </w:rPr>
        <w:t>﹝2020﹞46 号）的规定，本公司（联合体）参加</w:t>
      </w:r>
      <w:r>
        <w:rPr>
          <w:rFonts w:ascii="宋体" w:hAnsi="宋体" w:eastAsia="宋体" w:cs="宋体"/>
          <w:sz w:val="24"/>
          <w:szCs w:val="24"/>
          <w:u w:val="single" w:color="auto"/>
        </w:rPr>
        <w:t xml:space="preserve">  （单位名</w:t>
      </w:r>
      <w:r>
        <w:rPr>
          <w:rFonts w:ascii="宋体" w:hAnsi="宋体" w:eastAsia="宋体" w:cs="宋体"/>
          <w:spacing w:val="-1"/>
          <w:sz w:val="24"/>
          <w:szCs w:val="24"/>
          <w:u w:val="single" w:color="auto"/>
        </w:rPr>
        <w:t>称）</w:t>
      </w:r>
      <w:r>
        <w:rPr>
          <w:rFonts w:ascii="宋体" w:hAnsi="宋体" w:eastAsia="宋体" w:cs="宋体"/>
          <w:spacing w:val="-1"/>
          <w:sz w:val="24"/>
          <w:szCs w:val="24"/>
        </w:rPr>
        <w:t>的</w:t>
      </w:r>
      <w:r>
        <w:rPr>
          <w:rFonts w:ascii="宋体" w:hAnsi="宋体" w:eastAsia="宋体" w:cs="宋体"/>
          <w:spacing w:val="-1"/>
          <w:sz w:val="24"/>
          <w:szCs w:val="24"/>
          <w:u w:val="single" w:color="auto"/>
        </w:rPr>
        <w:t>（项目名称）</w:t>
      </w:r>
      <w:r>
        <w:rPr>
          <w:rFonts w:ascii="宋体" w:hAnsi="宋体" w:eastAsia="宋体" w:cs="宋体"/>
          <w:spacing w:val="-1"/>
          <w:sz w:val="24"/>
          <w:szCs w:val="24"/>
        </w:rPr>
        <w:t>采购活动，服务全部由符合政策要求的中小企业承接。相关企</w:t>
      </w:r>
      <w:r>
        <w:rPr>
          <w:rFonts w:ascii="宋体" w:hAnsi="宋体" w:eastAsia="宋体" w:cs="宋体"/>
          <w:spacing w:val="-2"/>
          <w:sz w:val="24"/>
          <w:szCs w:val="24"/>
        </w:rPr>
        <w:t>业（含联合体中的中小企业、</w:t>
      </w:r>
      <w:r>
        <w:rPr>
          <w:rFonts w:ascii="宋体" w:hAnsi="宋体" w:eastAsia="宋体" w:cs="宋体"/>
          <w:spacing w:val="-1"/>
          <w:sz w:val="24"/>
          <w:szCs w:val="24"/>
        </w:rPr>
        <w:t>签订分包意向协议的中小企业）的具体情况如下：</w:t>
      </w:r>
    </w:p>
    <w:p w14:paraId="2E0B9DC5">
      <w:pPr>
        <w:spacing w:before="273" w:line="296" w:lineRule="auto"/>
        <w:ind w:left="2" w:right="8" w:firstLine="494"/>
        <w:rPr>
          <w:rFonts w:ascii="宋体" w:hAnsi="宋体" w:eastAsia="宋体" w:cs="宋体"/>
          <w:sz w:val="24"/>
          <w:szCs w:val="24"/>
        </w:rPr>
      </w:pPr>
      <w:r>
        <w:rPr>
          <w:rFonts w:ascii="宋体" w:hAnsi="宋体" w:eastAsia="宋体" w:cs="宋体"/>
          <w:spacing w:val="-2"/>
          <w:sz w:val="24"/>
          <w:szCs w:val="24"/>
        </w:rPr>
        <w:t xml:space="preserve">1. </w:t>
      </w:r>
      <w:r>
        <w:rPr>
          <w:rFonts w:ascii="宋体" w:hAnsi="宋体" w:eastAsia="宋体" w:cs="宋体"/>
          <w:spacing w:val="-2"/>
          <w:sz w:val="24"/>
          <w:szCs w:val="24"/>
          <w:u w:val="single" w:color="auto"/>
        </w:rPr>
        <w:t xml:space="preserve">    （标的名称</w:t>
      </w:r>
      <w:r>
        <w:rPr>
          <w:rFonts w:ascii="宋体" w:hAnsi="宋体" w:eastAsia="宋体" w:cs="宋体"/>
          <w:spacing w:val="-14"/>
          <w:sz w:val="24"/>
          <w:szCs w:val="24"/>
          <w:u w:val="single" w:color="auto"/>
        </w:rPr>
        <w:t>）</w:t>
      </w:r>
      <w:r>
        <w:rPr>
          <w:rFonts w:ascii="宋体" w:hAnsi="宋体" w:eastAsia="宋体" w:cs="宋体"/>
          <w:spacing w:val="55"/>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14"/>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（采购文件中明确的所属行业</w:t>
      </w:r>
      <w:r>
        <w:rPr>
          <w:rFonts w:ascii="宋体" w:hAnsi="宋体" w:eastAsia="宋体" w:cs="宋体"/>
          <w:spacing w:val="-3"/>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3"/>
          <w:sz w:val="24"/>
          <w:szCs w:val="24"/>
        </w:rPr>
        <w:t>行业；承接企业</w:t>
      </w:r>
      <w:r>
        <w:rPr>
          <w:rFonts w:ascii="宋体" w:hAnsi="宋体" w:eastAsia="宋体" w:cs="宋体"/>
          <w:spacing w:val="-5"/>
          <w:sz w:val="24"/>
          <w:szCs w:val="24"/>
        </w:rPr>
        <w:t>为</w:t>
      </w:r>
      <w:r>
        <w:rPr>
          <w:rFonts w:ascii="宋体" w:hAnsi="宋体" w:eastAsia="宋体" w:cs="宋体"/>
          <w:spacing w:val="-5"/>
          <w:sz w:val="24"/>
          <w:szCs w:val="24"/>
          <w:u w:val="single" w:color="auto"/>
        </w:rPr>
        <w:t>（企业名称</w:t>
      </w:r>
      <w:r>
        <w:rPr>
          <w:rFonts w:ascii="宋体" w:hAnsi="宋体" w:eastAsia="宋体" w:cs="宋体"/>
          <w:spacing w:val="-9"/>
          <w:sz w:val="24"/>
          <w:szCs w:val="24"/>
          <w:u w:val="single" w:color="auto"/>
        </w:rPr>
        <w:t>）</w:t>
      </w:r>
      <w:r>
        <w:rPr>
          <w:rFonts w:ascii="宋体" w:hAnsi="宋体" w:eastAsia="宋体" w:cs="宋体"/>
          <w:spacing w:val="-9"/>
          <w:sz w:val="24"/>
          <w:szCs w:val="24"/>
        </w:rPr>
        <w:t>，</w:t>
      </w:r>
      <w:r>
        <w:rPr>
          <w:rFonts w:ascii="宋体" w:hAnsi="宋体" w:eastAsia="宋体" w:cs="宋体"/>
          <w:spacing w:val="-5"/>
          <w:sz w:val="24"/>
          <w:szCs w:val="24"/>
        </w:rPr>
        <w:t>从业人员</w:t>
      </w:r>
      <w:r>
        <w:rPr>
          <w:rFonts w:ascii="宋体" w:hAnsi="宋体" w:eastAsia="宋体" w:cs="宋体"/>
          <w:spacing w:val="-5"/>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5"/>
          <w:sz w:val="24"/>
          <w:szCs w:val="24"/>
        </w:rPr>
        <w:t>人，营业收入为</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万元，资产总额为</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万元，属于</w:t>
      </w:r>
      <w:r>
        <w:rPr>
          <w:rFonts w:ascii="宋体" w:hAnsi="宋体" w:eastAsia="宋体" w:cs="宋体"/>
          <w:spacing w:val="-5"/>
          <w:sz w:val="24"/>
          <w:szCs w:val="24"/>
          <w:u w:val="single" w:color="auto"/>
        </w:rPr>
        <w:t>（中</w:t>
      </w:r>
      <w:r>
        <w:rPr>
          <w:rFonts w:ascii="宋体" w:hAnsi="宋体" w:eastAsia="宋体" w:cs="宋体"/>
          <w:spacing w:val="-1"/>
          <w:sz w:val="24"/>
          <w:szCs w:val="24"/>
          <w:u w:val="single" w:color="auto"/>
        </w:rPr>
        <w:t>型企业、小型企业、微型企业</w:t>
      </w:r>
      <w:r>
        <w:rPr>
          <w:rFonts w:ascii="宋体" w:hAnsi="宋体" w:eastAsia="宋体" w:cs="宋体"/>
          <w:sz w:val="24"/>
          <w:szCs w:val="24"/>
          <w:u w:val="single" w:color="auto"/>
        </w:rPr>
        <w:t>）</w:t>
      </w:r>
      <w:r>
        <w:rPr>
          <w:rFonts w:ascii="宋体" w:hAnsi="宋体" w:eastAsia="宋体" w:cs="宋体"/>
          <w:sz w:val="24"/>
          <w:szCs w:val="24"/>
        </w:rPr>
        <w:t>；</w:t>
      </w:r>
    </w:p>
    <w:p w14:paraId="7291FC3F">
      <w:pPr>
        <w:spacing w:before="151" w:line="296" w:lineRule="auto"/>
        <w:ind w:left="2" w:right="8" w:firstLine="480"/>
        <w:rPr>
          <w:rFonts w:ascii="宋体" w:hAnsi="宋体" w:eastAsia="宋体" w:cs="宋体"/>
          <w:sz w:val="24"/>
          <w:szCs w:val="24"/>
        </w:rPr>
      </w:pPr>
      <w:r>
        <w:rPr>
          <w:rFonts w:ascii="宋体" w:hAnsi="宋体" w:eastAsia="宋体" w:cs="宋体"/>
          <w:spacing w:val="-2"/>
          <w:sz w:val="24"/>
          <w:szCs w:val="24"/>
        </w:rPr>
        <w:t xml:space="preserve">2. </w:t>
      </w:r>
      <w:r>
        <w:rPr>
          <w:rFonts w:ascii="宋体" w:hAnsi="宋体" w:eastAsia="宋体" w:cs="宋体"/>
          <w:spacing w:val="-2"/>
          <w:sz w:val="24"/>
          <w:szCs w:val="24"/>
          <w:u w:val="single" w:color="auto"/>
        </w:rPr>
        <w:t xml:space="preserve">    （标的名称</w:t>
      </w:r>
      <w:r>
        <w:rPr>
          <w:rFonts w:ascii="宋体" w:hAnsi="宋体" w:eastAsia="宋体" w:cs="宋体"/>
          <w:spacing w:val="-11"/>
          <w:sz w:val="24"/>
          <w:szCs w:val="24"/>
          <w:u w:val="single" w:color="auto"/>
        </w:rPr>
        <w:t>）</w:t>
      </w:r>
      <w:r>
        <w:rPr>
          <w:rFonts w:ascii="宋体" w:hAnsi="宋体" w:eastAsia="宋体" w:cs="宋体"/>
          <w:spacing w:val="55"/>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11"/>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（采购文件中明确的所属行业） </w:t>
      </w:r>
      <w:r>
        <w:rPr>
          <w:rFonts w:ascii="宋体" w:hAnsi="宋体" w:eastAsia="宋体" w:cs="宋体"/>
          <w:spacing w:val="-106"/>
          <w:sz w:val="24"/>
          <w:szCs w:val="24"/>
        </w:rPr>
        <w:t xml:space="preserve"> </w:t>
      </w:r>
      <w:r>
        <w:rPr>
          <w:rFonts w:ascii="宋体" w:hAnsi="宋体" w:eastAsia="宋体" w:cs="宋体"/>
          <w:spacing w:val="-2"/>
          <w:sz w:val="24"/>
          <w:szCs w:val="24"/>
        </w:rPr>
        <w:t>行业；承接企业</w:t>
      </w:r>
      <w:r>
        <w:rPr>
          <w:rFonts w:ascii="宋体" w:hAnsi="宋体" w:eastAsia="宋体" w:cs="宋体"/>
          <w:spacing w:val="-5"/>
          <w:sz w:val="24"/>
          <w:szCs w:val="24"/>
        </w:rPr>
        <w:t>为</w:t>
      </w:r>
      <w:r>
        <w:rPr>
          <w:rFonts w:ascii="宋体" w:hAnsi="宋体" w:eastAsia="宋体" w:cs="宋体"/>
          <w:spacing w:val="-5"/>
          <w:sz w:val="24"/>
          <w:szCs w:val="24"/>
          <w:u w:val="single" w:color="auto"/>
        </w:rPr>
        <w:t>（企业名称</w:t>
      </w:r>
      <w:r>
        <w:rPr>
          <w:rFonts w:ascii="宋体" w:hAnsi="宋体" w:eastAsia="宋体" w:cs="宋体"/>
          <w:spacing w:val="-9"/>
          <w:sz w:val="24"/>
          <w:szCs w:val="24"/>
          <w:u w:val="single" w:color="auto"/>
        </w:rPr>
        <w:t>）</w:t>
      </w:r>
      <w:r>
        <w:rPr>
          <w:rFonts w:ascii="宋体" w:hAnsi="宋体" w:eastAsia="宋体" w:cs="宋体"/>
          <w:spacing w:val="-9"/>
          <w:sz w:val="24"/>
          <w:szCs w:val="24"/>
        </w:rPr>
        <w:t>，</w:t>
      </w:r>
      <w:r>
        <w:rPr>
          <w:rFonts w:ascii="宋体" w:hAnsi="宋体" w:eastAsia="宋体" w:cs="宋体"/>
          <w:spacing w:val="-5"/>
          <w:sz w:val="24"/>
          <w:szCs w:val="24"/>
        </w:rPr>
        <w:t>从业人员</w:t>
      </w:r>
      <w:r>
        <w:rPr>
          <w:rFonts w:ascii="宋体" w:hAnsi="宋体" w:eastAsia="宋体" w:cs="宋体"/>
          <w:spacing w:val="-5"/>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5"/>
          <w:sz w:val="24"/>
          <w:szCs w:val="24"/>
        </w:rPr>
        <w:t>人，营业收入为</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万元，资产总额为</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万元，属于</w:t>
      </w:r>
      <w:r>
        <w:rPr>
          <w:rFonts w:ascii="宋体" w:hAnsi="宋体" w:eastAsia="宋体" w:cs="宋体"/>
          <w:spacing w:val="-5"/>
          <w:sz w:val="24"/>
          <w:szCs w:val="24"/>
          <w:u w:val="single" w:color="auto"/>
        </w:rPr>
        <w:t>（中</w:t>
      </w:r>
      <w:r>
        <w:rPr>
          <w:rFonts w:ascii="宋体" w:hAnsi="宋体" w:eastAsia="宋体" w:cs="宋体"/>
          <w:spacing w:val="-1"/>
          <w:sz w:val="24"/>
          <w:szCs w:val="24"/>
          <w:u w:val="single" w:color="auto"/>
        </w:rPr>
        <w:t>型企业、小型企业、微型企业</w:t>
      </w:r>
      <w:r>
        <w:rPr>
          <w:rFonts w:ascii="宋体" w:hAnsi="宋体" w:eastAsia="宋体" w:cs="宋体"/>
          <w:sz w:val="24"/>
          <w:szCs w:val="24"/>
          <w:u w:val="single" w:color="auto"/>
        </w:rPr>
        <w:t>）</w:t>
      </w:r>
      <w:r>
        <w:rPr>
          <w:rFonts w:ascii="宋体" w:hAnsi="宋体" w:eastAsia="宋体" w:cs="宋体"/>
          <w:sz w:val="24"/>
          <w:szCs w:val="24"/>
        </w:rPr>
        <w:t>；</w:t>
      </w:r>
    </w:p>
    <w:p w14:paraId="3C177485">
      <w:pPr>
        <w:pStyle w:val="4"/>
        <w:spacing w:line="262" w:lineRule="auto"/>
      </w:pPr>
    </w:p>
    <w:p w14:paraId="31ADE149">
      <w:pPr>
        <w:pStyle w:val="4"/>
        <w:spacing w:line="263" w:lineRule="auto"/>
      </w:pPr>
    </w:p>
    <w:p w14:paraId="2601887F">
      <w:pPr>
        <w:spacing w:before="78" w:line="99" w:lineRule="exact"/>
        <w:ind w:left="486"/>
        <w:rPr>
          <w:rFonts w:ascii="宋体" w:hAnsi="宋体" w:eastAsia="宋体" w:cs="宋体"/>
          <w:sz w:val="24"/>
          <w:szCs w:val="24"/>
        </w:rPr>
      </w:pPr>
      <w:r>
        <w:rPr>
          <w:rFonts w:ascii="宋体" w:hAnsi="宋体" w:eastAsia="宋体" w:cs="宋体"/>
          <w:b/>
          <w:bCs/>
          <w:spacing w:val="-2"/>
          <w:position w:val="1"/>
          <w:sz w:val="24"/>
          <w:szCs w:val="24"/>
        </w:rPr>
        <w:t>......</w:t>
      </w:r>
    </w:p>
    <w:p w14:paraId="608F1C45">
      <w:pPr>
        <w:pStyle w:val="4"/>
        <w:spacing w:line="359" w:lineRule="auto"/>
      </w:pPr>
    </w:p>
    <w:p w14:paraId="02E256F1">
      <w:pPr>
        <w:spacing w:before="78" w:line="336" w:lineRule="auto"/>
        <w:ind w:left="4" w:right="8" w:firstLine="502"/>
        <w:rPr>
          <w:rFonts w:ascii="宋体" w:hAnsi="宋体" w:eastAsia="宋体" w:cs="宋体"/>
          <w:sz w:val="24"/>
          <w:szCs w:val="24"/>
        </w:rPr>
      </w:pPr>
      <w:r>
        <w:rPr>
          <w:rFonts w:ascii="宋体" w:hAnsi="宋体" w:eastAsia="宋体" w:cs="宋体"/>
          <w:spacing w:val="-2"/>
          <w:sz w:val="24"/>
          <w:szCs w:val="24"/>
        </w:rPr>
        <w:t>以上企业，不属于大企业的分支机构，不存在控股</w:t>
      </w:r>
      <w:r>
        <w:rPr>
          <w:rFonts w:ascii="宋体" w:hAnsi="宋体" w:eastAsia="宋体" w:cs="宋体"/>
          <w:spacing w:val="-3"/>
          <w:sz w:val="24"/>
          <w:szCs w:val="24"/>
        </w:rPr>
        <w:t>股东为大企业的情形，也不存在</w:t>
      </w:r>
      <w:r>
        <w:rPr>
          <w:rFonts w:ascii="宋体" w:hAnsi="宋体" w:eastAsia="宋体" w:cs="宋体"/>
          <w:spacing w:val="-1"/>
          <w:sz w:val="24"/>
          <w:szCs w:val="24"/>
        </w:rPr>
        <w:t>与大企业的负责人为同一人的情形。</w:t>
      </w:r>
    </w:p>
    <w:p w14:paraId="6598E103">
      <w:pPr>
        <w:spacing w:before="275" w:line="219" w:lineRule="auto"/>
        <w:ind w:left="480"/>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7AD332E8">
      <w:pPr>
        <w:pStyle w:val="4"/>
        <w:spacing w:line="265" w:lineRule="auto"/>
      </w:pPr>
    </w:p>
    <w:p w14:paraId="6DC1712D">
      <w:pPr>
        <w:pStyle w:val="4"/>
        <w:spacing w:line="265" w:lineRule="auto"/>
      </w:pPr>
    </w:p>
    <w:p w14:paraId="63A69093">
      <w:pPr>
        <w:pStyle w:val="4"/>
        <w:spacing w:line="265" w:lineRule="auto"/>
      </w:pPr>
    </w:p>
    <w:p w14:paraId="6B543F36">
      <w:pPr>
        <w:pStyle w:val="4"/>
        <w:spacing w:line="266" w:lineRule="auto"/>
      </w:pPr>
    </w:p>
    <w:p w14:paraId="373665B8">
      <w:pPr>
        <w:spacing w:before="78" w:line="219" w:lineRule="auto"/>
        <w:ind w:left="5283"/>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4AD2045E">
      <w:pPr>
        <w:pStyle w:val="4"/>
        <w:spacing w:line="348" w:lineRule="auto"/>
      </w:pPr>
    </w:p>
    <w:p w14:paraId="47BAC4C6">
      <w:pPr>
        <w:spacing w:before="79" w:line="219" w:lineRule="auto"/>
        <w:ind w:left="5321"/>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13"/>
          <w:sz w:val="24"/>
          <w:szCs w:val="24"/>
        </w:rPr>
        <w:t xml:space="preserve"> </w:t>
      </w:r>
      <w:r>
        <w:rPr>
          <w:rFonts w:ascii="宋体" w:hAnsi="宋体" w:eastAsia="宋体" w:cs="宋体"/>
          <w:spacing w:val="-15"/>
          <w:sz w:val="24"/>
          <w:szCs w:val="24"/>
        </w:rPr>
        <w:t>期：</w:t>
      </w:r>
      <w:r>
        <w:rPr>
          <w:rFonts w:ascii="宋体" w:hAnsi="宋体" w:eastAsia="宋体" w:cs="宋体"/>
          <w:spacing w:val="5"/>
          <w:sz w:val="24"/>
          <w:szCs w:val="24"/>
        </w:rPr>
        <w:t xml:space="preserve">  </w:t>
      </w:r>
      <w:r>
        <w:rPr>
          <w:rFonts w:ascii="宋体" w:hAnsi="宋体" w:eastAsia="宋体" w:cs="宋体"/>
          <w:spacing w:val="-15"/>
          <w:sz w:val="24"/>
          <w:szCs w:val="24"/>
        </w:rPr>
        <w:t>年</w:t>
      </w:r>
      <w:r>
        <w:rPr>
          <w:rFonts w:ascii="宋体" w:hAnsi="宋体" w:eastAsia="宋体" w:cs="宋体"/>
          <w:spacing w:val="7"/>
          <w:sz w:val="24"/>
          <w:szCs w:val="24"/>
        </w:rPr>
        <w:t xml:space="preserve">  </w:t>
      </w:r>
      <w:r>
        <w:rPr>
          <w:rFonts w:ascii="宋体" w:hAnsi="宋体" w:eastAsia="宋体" w:cs="宋体"/>
          <w:spacing w:val="-15"/>
          <w:sz w:val="24"/>
          <w:szCs w:val="24"/>
        </w:rPr>
        <w:t>月</w:t>
      </w:r>
      <w:r>
        <w:rPr>
          <w:rFonts w:ascii="宋体" w:hAnsi="宋体" w:eastAsia="宋体" w:cs="宋体"/>
          <w:spacing w:val="25"/>
          <w:sz w:val="24"/>
          <w:szCs w:val="24"/>
        </w:rPr>
        <w:t xml:space="preserve">  </w:t>
      </w:r>
      <w:r>
        <w:rPr>
          <w:rFonts w:ascii="宋体" w:hAnsi="宋体" w:eastAsia="宋体" w:cs="宋体"/>
          <w:spacing w:val="-15"/>
          <w:sz w:val="24"/>
          <w:szCs w:val="24"/>
        </w:rPr>
        <w:t>日</w:t>
      </w:r>
    </w:p>
    <w:p w14:paraId="0A1C68F1">
      <w:pPr>
        <w:pStyle w:val="4"/>
        <w:spacing w:line="265" w:lineRule="auto"/>
      </w:pPr>
    </w:p>
    <w:p w14:paraId="41C208A4">
      <w:pPr>
        <w:pStyle w:val="4"/>
        <w:spacing w:line="265" w:lineRule="auto"/>
      </w:pPr>
    </w:p>
    <w:p w14:paraId="537BA58F">
      <w:pPr>
        <w:pStyle w:val="4"/>
        <w:spacing w:line="265" w:lineRule="auto"/>
      </w:pPr>
    </w:p>
    <w:p w14:paraId="04AA3CDF">
      <w:pPr>
        <w:pStyle w:val="4"/>
        <w:spacing w:line="265" w:lineRule="auto"/>
      </w:pPr>
    </w:p>
    <w:p w14:paraId="0DAA6ED2">
      <w:pPr>
        <w:spacing w:before="79" w:line="268" w:lineRule="auto"/>
        <w:ind w:left="1" w:right="8" w:firstLine="480"/>
        <w:rPr>
          <w:sz w:val="24"/>
          <w:szCs w:val="24"/>
        </w:rPr>
      </w:pPr>
      <w:r>
        <w:rPr>
          <w:rFonts w:ascii="宋体" w:hAnsi="宋体" w:eastAsia="宋体" w:cs="宋体"/>
          <w:spacing w:val="-2"/>
          <w:sz w:val="24"/>
          <w:szCs w:val="24"/>
        </w:rPr>
        <w:t>从业人员、营业收入、资产总额填报上一年度数据，无上一年度数据的新成立企业</w:t>
      </w:r>
      <w:r>
        <w:rPr>
          <w:rFonts w:ascii="宋体" w:hAnsi="宋体" w:eastAsia="宋体" w:cs="宋体"/>
          <w:spacing w:val="-3"/>
          <w:sz w:val="24"/>
          <w:szCs w:val="24"/>
        </w:rPr>
        <w:t>可不填报。</w:t>
      </w:r>
      <w:r>
        <w:rPr>
          <w:position w:val="-8"/>
          <w:sz w:val="24"/>
          <w:szCs w:val="24"/>
        </w:rPr>
        <w:drawing>
          <wp:inline distT="0" distB="0" distL="0" distR="0">
            <wp:extent cx="196850" cy="243840"/>
            <wp:effectExtent l="0" t="0" r="12700" b="381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2"/>
                    <a:stretch>
                      <a:fillRect/>
                    </a:stretch>
                  </pic:blipFill>
                  <pic:spPr>
                    <a:xfrm>
                      <a:off x="0" y="0"/>
                      <a:ext cx="197104" cy="244094"/>
                    </a:xfrm>
                    <a:prstGeom prst="rect">
                      <a:avLst/>
                    </a:prstGeom>
                  </pic:spPr>
                </pic:pic>
              </a:graphicData>
            </a:graphic>
          </wp:inline>
        </w:drawing>
      </w:r>
    </w:p>
    <w:p w14:paraId="4FB3A48E">
      <w:pPr>
        <w:spacing w:line="268" w:lineRule="auto"/>
        <w:rPr>
          <w:sz w:val="24"/>
          <w:szCs w:val="24"/>
        </w:rPr>
        <w:sectPr>
          <w:footerReference r:id="rId33" w:type="default"/>
          <w:pgSz w:w="11906" w:h="16839"/>
          <w:pgMar w:top="1263" w:right="1409" w:bottom="1091" w:left="1425" w:header="0" w:footer="858" w:gutter="0"/>
          <w:pgNumType w:fmt="decimal"/>
          <w:cols w:space="720" w:num="1"/>
        </w:sectPr>
      </w:pPr>
    </w:p>
    <w:p w14:paraId="0BA72F5E">
      <w:pPr>
        <w:spacing w:before="56" w:line="220" w:lineRule="auto"/>
        <w:ind w:left="2993"/>
        <w:rPr>
          <w:rFonts w:ascii="宋体" w:hAnsi="宋体" w:eastAsia="宋体" w:cs="宋体"/>
          <w:sz w:val="28"/>
          <w:szCs w:val="28"/>
        </w:rPr>
      </w:pPr>
      <w:r>
        <w:rPr>
          <w:rFonts w:ascii="宋体" w:hAnsi="宋体" w:eastAsia="宋体" w:cs="宋体"/>
          <w:b/>
          <w:bCs/>
          <w:spacing w:val="-3"/>
          <w:sz w:val="28"/>
          <w:szCs w:val="28"/>
        </w:rPr>
        <w:t>残疾人福利性单位声明函</w:t>
      </w:r>
    </w:p>
    <w:p w14:paraId="1651D313">
      <w:pPr>
        <w:pStyle w:val="4"/>
        <w:spacing w:line="258" w:lineRule="auto"/>
      </w:pPr>
    </w:p>
    <w:p w14:paraId="760395EE">
      <w:pPr>
        <w:pStyle w:val="4"/>
        <w:spacing w:line="259" w:lineRule="auto"/>
      </w:pPr>
    </w:p>
    <w:p w14:paraId="373A2A65">
      <w:pPr>
        <w:spacing w:before="78" w:line="301" w:lineRule="auto"/>
        <w:ind w:right="68" w:firstLine="481"/>
        <w:jc w:val="both"/>
        <w:rPr>
          <w:rFonts w:ascii="宋体" w:hAnsi="宋体" w:eastAsia="宋体" w:cs="宋体"/>
          <w:sz w:val="24"/>
          <w:szCs w:val="24"/>
        </w:rPr>
      </w:pPr>
      <w:r>
        <w:rPr>
          <w:rFonts w:ascii="宋体" w:hAnsi="宋体" w:eastAsia="宋体" w:cs="宋体"/>
          <w:spacing w:val="-4"/>
          <w:sz w:val="24"/>
          <w:szCs w:val="24"/>
        </w:rPr>
        <w:t>本单位郑重声明，根据《财政部</w:t>
      </w:r>
      <w:r>
        <w:rPr>
          <w:rFonts w:ascii="宋体" w:hAnsi="宋体" w:eastAsia="宋体" w:cs="宋体"/>
          <w:spacing w:val="48"/>
          <w:sz w:val="24"/>
          <w:szCs w:val="24"/>
        </w:rPr>
        <w:t xml:space="preserve"> </w:t>
      </w:r>
      <w:r>
        <w:rPr>
          <w:rFonts w:ascii="宋体" w:hAnsi="宋体" w:eastAsia="宋体" w:cs="宋体"/>
          <w:spacing w:val="-4"/>
          <w:sz w:val="24"/>
          <w:szCs w:val="24"/>
        </w:rPr>
        <w:t>民政部</w:t>
      </w:r>
      <w:r>
        <w:rPr>
          <w:rFonts w:ascii="宋体" w:hAnsi="宋体" w:eastAsia="宋体" w:cs="宋体"/>
          <w:spacing w:val="32"/>
          <w:sz w:val="24"/>
          <w:szCs w:val="24"/>
        </w:rPr>
        <w:t xml:space="preserve"> </w:t>
      </w:r>
      <w:r>
        <w:rPr>
          <w:rFonts w:ascii="宋体" w:hAnsi="宋体" w:eastAsia="宋体" w:cs="宋体"/>
          <w:spacing w:val="-4"/>
          <w:sz w:val="24"/>
          <w:szCs w:val="24"/>
        </w:rPr>
        <w:t>中国残疾人联合会关于促进残疾人就业政</w:t>
      </w:r>
      <w:r>
        <w:rPr>
          <w:rFonts w:ascii="宋体" w:hAnsi="宋体" w:eastAsia="宋体" w:cs="宋体"/>
          <w:sz w:val="24"/>
          <w:szCs w:val="24"/>
        </w:rPr>
        <w:t>府采购政策的通知》（财库〔2017〕141</w:t>
      </w:r>
      <w:r>
        <w:rPr>
          <w:rFonts w:ascii="宋体" w:hAnsi="宋体" w:eastAsia="宋体" w:cs="宋体"/>
          <w:spacing w:val="-45"/>
          <w:sz w:val="24"/>
          <w:szCs w:val="24"/>
        </w:rPr>
        <w:t xml:space="preserve"> </w:t>
      </w:r>
      <w:r>
        <w:rPr>
          <w:rFonts w:ascii="宋体" w:hAnsi="宋体" w:eastAsia="宋体" w:cs="宋体"/>
          <w:sz w:val="24"/>
          <w:szCs w:val="24"/>
        </w:rPr>
        <w:t>号）的规定，本</w:t>
      </w:r>
      <w:r>
        <w:rPr>
          <w:rFonts w:ascii="宋体" w:hAnsi="宋体" w:eastAsia="宋体" w:cs="宋体"/>
          <w:spacing w:val="-1"/>
          <w:sz w:val="24"/>
          <w:szCs w:val="24"/>
        </w:rPr>
        <w:t>单位为符合条件的残疾人福利</w:t>
      </w:r>
      <w:r>
        <w:rPr>
          <w:rFonts w:ascii="宋体" w:hAnsi="宋体" w:eastAsia="宋体" w:cs="宋体"/>
          <w:spacing w:val="1"/>
          <w:sz w:val="24"/>
          <w:szCs w:val="24"/>
        </w:rPr>
        <w:t>性单位，且本单位参加</w:t>
      </w:r>
      <w:r>
        <w:rPr>
          <w:rFonts w:ascii="宋体" w:hAnsi="宋体" w:eastAsia="宋体" w:cs="宋体"/>
          <w:spacing w:val="1"/>
          <w:sz w:val="24"/>
          <w:szCs w:val="24"/>
          <w:u w:val="single" w:color="auto"/>
        </w:rPr>
        <w:t xml:space="preserve"> 项目名称</w:t>
      </w:r>
      <w:r>
        <w:rPr>
          <w:rFonts w:ascii="宋体" w:hAnsi="宋体" w:eastAsia="宋体" w:cs="宋体"/>
          <w:spacing w:val="1"/>
          <w:sz w:val="24"/>
          <w:szCs w:val="24"/>
        </w:rPr>
        <w:t>（项目编号</w:t>
      </w:r>
      <w:r>
        <w:rPr>
          <w:rFonts w:ascii="宋体" w:hAnsi="宋体" w:eastAsia="宋体" w:cs="宋体"/>
          <w:spacing w:val="13"/>
          <w:sz w:val="24"/>
          <w:szCs w:val="24"/>
        </w:rPr>
        <w:t>：）</w:t>
      </w:r>
      <w:r>
        <w:rPr>
          <w:rFonts w:ascii="宋体" w:hAnsi="宋体" w:eastAsia="宋体" w:cs="宋体"/>
          <w:spacing w:val="1"/>
          <w:sz w:val="24"/>
          <w:szCs w:val="24"/>
        </w:rPr>
        <w:t>采购活动由本单位提供服务，或者提</w:t>
      </w:r>
      <w:r>
        <w:rPr>
          <w:rFonts w:ascii="宋体" w:hAnsi="宋体" w:eastAsia="宋体" w:cs="宋体"/>
          <w:spacing w:val="-1"/>
          <w:sz w:val="24"/>
          <w:szCs w:val="24"/>
        </w:rPr>
        <w:t>供其他残疾人福利性单位提供的服务。</w:t>
      </w:r>
    </w:p>
    <w:p w14:paraId="131F0D37">
      <w:pPr>
        <w:spacing w:line="218" w:lineRule="auto"/>
        <w:ind w:left="482"/>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28455F1C">
      <w:pPr>
        <w:pStyle w:val="4"/>
        <w:spacing w:line="417" w:lineRule="auto"/>
      </w:pPr>
    </w:p>
    <w:p w14:paraId="7E4FF0C4">
      <w:pPr>
        <w:spacing w:before="78" w:line="219" w:lineRule="auto"/>
        <w:ind w:left="6244"/>
        <w:rPr>
          <w:rFonts w:ascii="宋体" w:hAnsi="宋体" w:eastAsia="宋体" w:cs="宋体"/>
          <w:sz w:val="24"/>
          <w:szCs w:val="24"/>
        </w:rPr>
      </w:pPr>
      <w:r>
        <w:rPr>
          <w:rFonts w:ascii="宋体" w:hAnsi="宋体" w:eastAsia="宋体" w:cs="宋体"/>
          <w:spacing w:val="-2"/>
          <w:sz w:val="24"/>
          <w:szCs w:val="24"/>
          <w:u w:val="single" w:color="auto"/>
        </w:rPr>
        <w:t>投标人名称</w:t>
      </w:r>
      <w:r>
        <w:rPr>
          <w:rFonts w:ascii="宋体" w:hAnsi="宋体" w:eastAsia="宋体" w:cs="宋体"/>
          <w:spacing w:val="-2"/>
          <w:sz w:val="24"/>
          <w:szCs w:val="24"/>
        </w:rPr>
        <w:t>（盖章）</w:t>
      </w:r>
    </w:p>
    <w:p w14:paraId="18D5D7AD">
      <w:pPr>
        <w:spacing w:before="107" w:line="219" w:lineRule="auto"/>
        <w:ind w:left="624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4E6F04EF">
      <w:pPr>
        <w:pStyle w:val="4"/>
        <w:spacing w:line="244" w:lineRule="auto"/>
      </w:pPr>
    </w:p>
    <w:p w14:paraId="60CECB8C">
      <w:pPr>
        <w:pStyle w:val="4"/>
        <w:spacing w:line="244" w:lineRule="auto"/>
      </w:pPr>
    </w:p>
    <w:p w14:paraId="23C78E4B">
      <w:pPr>
        <w:pStyle w:val="4"/>
        <w:spacing w:line="244" w:lineRule="auto"/>
      </w:pPr>
    </w:p>
    <w:p w14:paraId="3610EC55">
      <w:pPr>
        <w:pStyle w:val="4"/>
        <w:spacing w:line="244" w:lineRule="auto"/>
      </w:pPr>
    </w:p>
    <w:p w14:paraId="25BF012E">
      <w:pPr>
        <w:pStyle w:val="4"/>
        <w:spacing w:line="245" w:lineRule="auto"/>
      </w:pPr>
    </w:p>
    <w:p w14:paraId="3BA40F46">
      <w:pPr>
        <w:spacing w:before="66" w:line="361" w:lineRule="auto"/>
        <w:ind w:left="15" w:right="3" w:hanging="15"/>
        <w:rPr>
          <w:rFonts w:ascii="宋体" w:hAnsi="宋体" w:eastAsia="宋体" w:cs="宋体"/>
          <w:sz w:val="20"/>
          <w:szCs w:val="20"/>
        </w:rPr>
      </w:pPr>
      <w:r>
        <w:rPr>
          <w:rFonts w:ascii="宋体" w:hAnsi="宋体" w:eastAsia="宋体" w:cs="宋体"/>
          <w:b/>
          <w:bCs/>
          <w:spacing w:val="-3"/>
          <w:sz w:val="20"/>
          <w:szCs w:val="20"/>
        </w:rPr>
        <w:t>注：</w:t>
      </w:r>
      <w:r>
        <w:rPr>
          <w:rFonts w:ascii="宋体" w:hAnsi="宋体" w:eastAsia="宋体" w:cs="宋体"/>
          <w:spacing w:val="-3"/>
          <w:sz w:val="20"/>
          <w:szCs w:val="20"/>
        </w:rPr>
        <w:t>根据《财政部</w:t>
      </w:r>
      <w:r>
        <w:rPr>
          <w:rFonts w:ascii="宋体" w:hAnsi="宋体" w:eastAsia="宋体" w:cs="宋体"/>
          <w:spacing w:val="37"/>
          <w:sz w:val="20"/>
          <w:szCs w:val="20"/>
        </w:rPr>
        <w:t xml:space="preserve"> </w:t>
      </w:r>
      <w:r>
        <w:rPr>
          <w:rFonts w:ascii="宋体" w:hAnsi="宋体" w:eastAsia="宋体" w:cs="宋体"/>
          <w:spacing w:val="-3"/>
          <w:sz w:val="20"/>
          <w:szCs w:val="20"/>
        </w:rPr>
        <w:t>民政部</w:t>
      </w:r>
      <w:r>
        <w:rPr>
          <w:rFonts w:ascii="宋体" w:hAnsi="宋体" w:eastAsia="宋体" w:cs="宋体"/>
          <w:spacing w:val="33"/>
          <w:sz w:val="20"/>
          <w:szCs w:val="20"/>
        </w:rPr>
        <w:t xml:space="preserve"> </w:t>
      </w:r>
      <w:r>
        <w:rPr>
          <w:rFonts w:ascii="宋体" w:hAnsi="宋体" w:eastAsia="宋体" w:cs="宋体"/>
          <w:spacing w:val="-3"/>
          <w:sz w:val="20"/>
          <w:szCs w:val="20"/>
        </w:rPr>
        <w:t>中国残疾人联合会关于促进残疾人就业政府采购政策的通知》（财库</w:t>
      </w:r>
      <w:r>
        <w:rPr>
          <w:rFonts w:ascii="宋体" w:hAnsi="宋体" w:eastAsia="宋体" w:cs="宋体"/>
          <w:spacing w:val="-4"/>
          <w:sz w:val="20"/>
          <w:szCs w:val="20"/>
        </w:rPr>
        <w:t>〔2017〕</w:t>
      </w:r>
      <w:r>
        <w:rPr>
          <w:rFonts w:ascii="宋体" w:hAnsi="宋体" w:eastAsia="宋体" w:cs="宋体"/>
          <w:sz w:val="20"/>
          <w:szCs w:val="20"/>
        </w:rPr>
        <w:t xml:space="preserve"> </w:t>
      </w:r>
      <w:r>
        <w:rPr>
          <w:rFonts w:ascii="宋体" w:hAnsi="宋体" w:eastAsia="宋体" w:cs="宋体"/>
          <w:spacing w:val="3"/>
          <w:sz w:val="20"/>
          <w:szCs w:val="20"/>
        </w:rPr>
        <w:t>141</w:t>
      </w:r>
      <w:r>
        <w:rPr>
          <w:rFonts w:ascii="宋体" w:hAnsi="宋体" w:eastAsia="宋体" w:cs="宋体"/>
          <w:spacing w:val="-36"/>
          <w:sz w:val="20"/>
          <w:szCs w:val="20"/>
        </w:rPr>
        <w:t xml:space="preserve"> </w:t>
      </w:r>
      <w:r>
        <w:rPr>
          <w:rFonts w:ascii="宋体" w:hAnsi="宋体" w:eastAsia="宋体" w:cs="宋体"/>
          <w:spacing w:val="3"/>
          <w:sz w:val="20"/>
          <w:szCs w:val="20"/>
        </w:rPr>
        <w:t>号）的规定：</w:t>
      </w:r>
    </w:p>
    <w:p w14:paraId="2EFDC02F">
      <w:pPr>
        <w:spacing w:before="1" w:line="226" w:lineRule="auto"/>
        <w:ind w:left="423"/>
        <w:rPr>
          <w:rFonts w:ascii="宋体" w:hAnsi="宋体" w:eastAsia="宋体" w:cs="宋体"/>
          <w:sz w:val="20"/>
          <w:szCs w:val="20"/>
        </w:rPr>
      </w:pPr>
      <w:r>
        <w:rPr>
          <w:rFonts w:ascii="宋体" w:hAnsi="宋体" w:eastAsia="宋体" w:cs="宋体"/>
          <w:spacing w:val="9"/>
          <w:sz w:val="20"/>
          <w:szCs w:val="20"/>
        </w:rPr>
        <w:t>一、享受政府采购支持政策的残疾人福利性单位应当同时满足以下条件：</w:t>
      </w:r>
    </w:p>
    <w:p w14:paraId="3B96B84A">
      <w:pPr>
        <w:spacing w:before="148" w:line="294" w:lineRule="auto"/>
        <w:ind w:left="1" w:right="68" w:firstLine="574"/>
        <w:rPr>
          <w:rFonts w:ascii="宋体" w:hAnsi="宋体" w:eastAsia="宋体" w:cs="宋体"/>
          <w:sz w:val="20"/>
          <w:szCs w:val="20"/>
        </w:rPr>
      </w:pPr>
      <w:r>
        <w:rPr>
          <w:rFonts w:ascii="宋体" w:hAnsi="宋体" w:eastAsia="宋体" w:cs="宋体"/>
          <w:spacing w:val="8"/>
          <w:sz w:val="20"/>
          <w:szCs w:val="20"/>
        </w:rPr>
        <w:t>（一）安置的残疾人占本单位在职职工人数的比例不低于</w:t>
      </w:r>
      <w:r>
        <w:rPr>
          <w:rFonts w:ascii="宋体" w:hAnsi="宋体" w:eastAsia="宋体" w:cs="宋体"/>
          <w:spacing w:val="-34"/>
          <w:sz w:val="20"/>
          <w:szCs w:val="20"/>
        </w:rPr>
        <w:t xml:space="preserve"> </w:t>
      </w:r>
      <w:r>
        <w:rPr>
          <w:rFonts w:ascii="宋体" w:hAnsi="宋体" w:eastAsia="宋体" w:cs="宋体"/>
          <w:spacing w:val="8"/>
          <w:sz w:val="20"/>
          <w:szCs w:val="20"/>
        </w:rPr>
        <w:t>25%（含</w:t>
      </w:r>
      <w:r>
        <w:rPr>
          <w:rFonts w:ascii="宋体" w:hAnsi="宋体" w:eastAsia="宋体" w:cs="宋体"/>
          <w:spacing w:val="-37"/>
          <w:sz w:val="20"/>
          <w:szCs w:val="20"/>
        </w:rPr>
        <w:t xml:space="preserve"> </w:t>
      </w:r>
      <w:r>
        <w:rPr>
          <w:rFonts w:ascii="宋体" w:hAnsi="宋体" w:eastAsia="宋体" w:cs="宋体"/>
          <w:spacing w:val="8"/>
          <w:sz w:val="20"/>
          <w:szCs w:val="20"/>
        </w:rPr>
        <w:t>25%</w:t>
      </w:r>
      <w:r>
        <w:rPr>
          <w:rFonts w:ascii="宋体" w:hAnsi="宋体" w:eastAsia="宋体" w:cs="宋体"/>
          <w:spacing w:val="16"/>
          <w:sz w:val="20"/>
          <w:szCs w:val="20"/>
        </w:rPr>
        <w:t>），</w:t>
      </w:r>
      <w:r>
        <w:rPr>
          <w:rFonts w:ascii="宋体" w:hAnsi="宋体" w:eastAsia="宋体" w:cs="宋体"/>
          <w:spacing w:val="8"/>
          <w:sz w:val="20"/>
          <w:szCs w:val="20"/>
        </w:rPr>
        <w:t>并且安置的</w:t>
      </w:r>
      <w:r>
        <w:rPr>
          <w:rFonts w:ascii="宋体" w:hAnsi="宋体" w:eastAsia="宋体" w:cs="宋体"/>
          <w:spacing w:val="7"/>
          <w:sz w:val="20"/>
          <w:szCs w:val="20"/>
        </w:rPr>
        <w:t>残疾人</w:t>
      </w:r>
      <w:r>
        <w:rPr>
          <w:rFonts w:ascii="宋体" w:hAnsi="宋体" w:eastAsia="宋体" w:cs="宋体"/>
          <w:spacing w:val="2"/>
          <w:sz w:val="20"/>
          <w:szCs w:val="20"/>
        </w:rPr>
        <w:t>人数不少于</w:t>
      </w:r>
      <w:r>
        <w:rPr>
          <w:rFonts w:ascii="宋体" w:hAnsi="宋体" w:eastAsia="宋体" w:cs="宋体"/>
          <w:spacing w:val="-20"/>
          <w:sz w:val="20"/>
          <w:szCs w:val="20"/>
        </w:rPr>
        <w:t xml:space="preserve"> </w:t>
      </w:r>
      <w:r>
        <w:rPr>
          <w:rFonts w:ascii="宋体" w:hAnsi="宋体" w:eastAsia="宋体" w:cs="宋体"/>
          <w:spacing w:val="2"/>
          <w:sz w:val="20"/>
          <w:szCs w:val="20"/>
        </w:rPr>
        <w:t>10</w:t>
      </w:r>
      <w:r>
        <w:rPr>
          <w:rFonts w:ascii="宋体" w:hAnsi="宋体" w:eastAsia="宋体" w:cs="宋体"/>
          <w:spacing w:val="-39"/>
          <w:sz w:val="20"/>
          <w:szCs w:val="20"/>
        </w:rPr>
        <w:t xml:space="preserve"> </w:t>
      </w:r>
      <w:r>
        <w:rPr>
          <w:rFonts w:ascii="宋体" w:hAnsi="宋体" w:eastAsia="宋体" w:cs="宋体"/>
          <w:spacing w:val="2"/>
          <w:sz w:val="20"/>
          <w:szCs w:val="20"/>
        </w:rPr>
        <w:t>人（含</w:t>
      </w:r>
      <w:r>
        <w:rPr>
          <w:rFonts w:ascii="宋体" w:hAnsi="宋体" w:eastAsia="宋体" w:cs="宋体"/>
          <w:spacing w:val="-24"/>
          <w:sz w:val="20"/>
          <w:szCs w:val="20"/>
        </w:rPr>
        <w:t xml:space="preserve"> </w:t>
      </w:r>
      <w:r>
        <w:rPr>
          <w:rFonts w:ascii="宋体" w:hAnsi="宋体" w:eastAsia="宋体" w:cs="宋体"/>
          <w:spacing w:val="2"/>
          <w:sz w:val="20"/>
          <w:szCs w:val="20"/>
        </w:rPr>
        <w:t>10</w:t>
      </w:r>
      <w:r>
        <w:rPr>
          <w:rFonts w:ascii="宋体" w:hAnsi="宋体" w:eastAsia="宋体" w:cs="宋体"/>
          <w:spacing w:val="-36"/>
          <w:sz w:val="20"/>
          <w:szCs w:val="20"/>
        </w:rPr>
        <w:t xml:space="preserve"> </w:t>
      </w:r>
      <w:r>
        <w:rPr>
          <w:rFonts w:ascii="宋体" w:hAnsi="宋体" w:eastAsia="宋体" w:cs="宋体"/>
          <w:spacing w:val="2"/>
          <w:sz w:val="20"/>
          <w:szCs w:val="20"/>
        </w:rPr>
        <w:t>人</w:t>
      </w:r>
      <w:r>
        <w:rPr>
          <w:rFonts w:ascii="宋体" w:hAnsi="宋体" w:eastAsia="宋体" w:cs="宋体"/>
          <w:spacing w:val="1"/>
          <w:sz w:val="20"/>
          <w:szCs w:val="20"/>
        </w:rPr>
        <w:t>）；</w:t>
      </w:r>
    </w:p>
    <w:p w14:paraId="5477FFB4">
      <w:pPr>
        <w:spacing w:before="142" w:line="227" w:lineRule="auto"/>
        <w:ind w:left="576"/>
        <w:rPr>
          <w:rFonts w:ascii="宋体" w:hAnsi="宋体" w:eastAsia="宋体" w:cs="宋体"/>
          <w:sz w:val="20"/>
          <w:szCs w:val="20"/>
        </w:rPr>
      </w:pPr>
      <w:r>
        <w:rPr>
          <w:rFonts w:ascii="宋体" w:hAnsi="宋体" w:eastAsia="宋体" w:cs="宋体"/>
          <w:spacing w:val="9"/>
          <w:sz w:val="20"/>
          <w:szCs w:val="20"/>
        </w:rPr>
        <w:t>（二）依法与安置的每位残疾人签订了一年以上（含一年）的劳动合同或服务协议；</w:t>
      </w:r>
    </w:p>
    <w:p w14:paraId="52FCA301">
      <w:pPr>
        <w:spacing w:before="146" w:line="294" w:lineRule="auto"/>
        <w:ind w:left="11" w:right="68" w:firstLine="565"/>
        <w:rPr>
          <w:rFonts w:ascii="宋体" w:hAnsi="宋体" w:eastAsia="宋体" w:cs="宋体"/>
          <w:sz w:val="20"/>
          <w:szCs w:val="20"/>
        </w:rPr>
      </w:pPr>
      <w:r>
        <w:rPr>
          <w:rFonts w:ascii="宋体" w:hAnsi="宋体" w:eastAsia="宋体" w:cs="宋体"/>
          <w:spacing w:val="7"/>
          <w:sz w:val="20"/>
          <w:szCs w:val="20"/>
        </w:rPr>
        <w:t>（三）为安置的每位残疾人按月足额缴纳了基本养老保险、基本医疗保险、失业保险、工伤保险和生育保险等社会保险费；</w:t>
      </w:r>
    </w:p>
    <w:p w14:paraId="1824AF44">
      <w:pPr>
        <w:spacing w:before="147" w:line="294" w:lineRule="auto"/>
        <w:ind w:left="3" w:right="68" w:firstLine="573"/>
        <w:rPr>
          <w:rFonts w:ascii="宋体" w:hAnsi="宋体" w:eastAsia="宋体" w:cs="宋体"/>
          <w:sz w:val="20"/>
          <w:szCs w:val="20"/>
        </w:rPr>
      </w:pPr>
      <w:r>
        <w:rPr>
          <w:rFonts w:ascii="宋体" w:hAnsi="宋体" w:eastAsia="宋体" w:cs="宋体"/>
          <w:spacing w:val="7"/>
          <w:sz w:val="20"/>
          <w:szCs w:val="20"/>
        </w:rPr>
        <w:t>（四）通过银行等金融机构向安置的每位残疾人，按月支付了不低于单位所在区县适用的经省</w:t>
      </w:r>
      <w:r>
        <w:rPr>
          <w:rFonts w:ascii="宋体" w:hAnsi="宋体" w:eastAsia="宋体" w:cs="宋体"/>
          <w:spacing w:val="8"/>
          <w:sz w:val="20"/>
          <w:szCs w:val="20"/>
        </w:rPr>
        <w:t>级人民政府批准的月最低工资标准的工资；</w:t>
      </w:r>
    </w:p>
    <w:p w14:paraId="49F91ABB">
      <w:pPr>
        <w:spacing w:before="144" w:line="294" w:lineRule="auto"/>
        <w:ind w:left="569" w:firstLine="6"/>
        <w:rPr>
          <w:rFonts w:ascii="宋体" w:hAnsi="宋体" w:eastAsia="宋体" w:cs="宋体"/>
          <w:sz w:val="20"/>
          <w:szCs w:val="20"/>
        </w:rPr>
      </w:pPr>
      <w:r>
        <w:rPr>
          <w:rFonts w:ascii="宋体" w:hAnsi="宋体" w:eastAsia="宋体" w:cs="宋体"/>
          <w:spacing w:val="8"/>
          <w:sz w:val="20"/>
          <w:szCs w:val="20"/>
        </w:rPr>
        <w:t>（五）提供本单位承担的服务（以下简称产品</w:t>
      </w:r>
      <w:r>
        <w:rPr>
          <w:rFonts w:ascii="宋体" w:hAnsi="宋体" w:eastAsia="宋体" w:cs="宋体"/>
          <w:spacing w:val="21"/>
          <w:sz w:val="20"/>
          <w:szCs w:val="20"/>
        </w:rPr>
        <w:t>），</w:t>
      </w:r>
      <w:r>
        <w:rPr>
          <w:rFonts w:ascii="宋体" w:hAnsi="宋体" w:eastAsia="宋体" w:cs="宋体"/>
          <w:spacing w:val="8"/>
          <w:sz w:val="20"/>
          <w:szCs w:val="20"/>
        </w:rPr>
        <w:t>或者提供其他残疾人福利性单位提供的服。</w:t>
      </w:r>
      <w:r>
        <w:rPr>
          <w:rFonts w:ascii="宋体" w:hAnsi="宋体" w:eastAsia="宋体" w:cs="宋体"/>
          <w:spacing w:val="7"/>
          <w:sz w:val="20"/>
          <w:szCs w:val="20"/>
        </w:rPr>
        <w:t>前款所称残疾人是指法定劳动年龄内，持有《中华人民共和国残疾人证》或者《中华人民共和</w:t>
      </w:r>
    </w:p>
    <w:p w14:paraId="45AF2DAB">
      <w:pPr>
        <w:spacing w:before="145" w:line="362" w:lineRule="auto"/>
        <w:ind w:left="1" w:right="71" w:firstLine="18"/>
        <w:rPr>
          <w:rFonts w:ascii="宋体" w:hAnsi="宋体" w:eastAsia="宋体" w:cs="宋体"/>
          <w:sz w:val="20"/>
          <w:szCs w:val="20"/>
        </w:rPr>
      </w:pPr>
      <w:r>
        <w:rPr>
          <w:rFonts w:ascii="宋体" w:hAnsi="宋体" w:eastAsia="宋体" w:cs="宋体"/>
          <w:spacing w:val="9"/>
          <w:sz w:val="20"/>
          <w:szCs w:val="20"/>
        </w:rPr>
        <w:t>国残疾军人证（</w:t>
      </w:r>
      <w:r>
        <w:rPr>
          <w:rFonts w:ascii="宋体" w:hAnsi="宋体" w:eastAsia="宋体" w:cs="宋体"/>
          <w:spacing w:val="-43"/>
          <w:sz w:val="20"/>
          <w:szCs w:val="20"/>
        </w:rPr>
        <w:t xml:space="preserve"> </w:t>
      </w:r>
      <w:r>
        <w:rPr>
          <w:rFonts w:ascii="宋体" w:hAnsi="宋体" w:eastAsia="宋体" w:cs="宋体"/>
          <w:spacing w:val="9"/>
          <w:sz w:val="20"/>
          <w:szCs w:val="20"/>
        </w:rPr>
        <w:t>1</w:t>
      </w:r>
      <w:r>
        <w:rPr>
          <w:rFonts w:ascii="宋体" w:hAnsi="宋体" w:eastAsia="宋体" w:cs="宋体"/>
          <w:spacing w:val="-34"/>
          <w:sz w:val="20"/>
          <w:szCs w:val="20"/>
        </w:rPr>
        <w:t xml:space="preserve"> </w:t>
      </w:r>
      <w:r>
        <w:rPr>
          <w:rFonts w:ascii="宋体" w:hAnsi="宋体" w:eastAsia="宋体" w:cs="宋体"/>
          <w:spacing w:val="9"/>
          <w:sz w:val="20"/>
          <w:szCs w:val="20"/>
        </w:rPr>
        <w:t>至</w:t>
      </w:r>
      <w:r>
        <w:rPr>
          <w:rFonts w:ascii="宋体" w:hAnsi="宋体" w:eastAsia="宋体" w:cs="宋体"/>
          <w:spacing w:val="-36"/>
          <w:sz w:val="20"/>
          <w:szCs w:val="20"/>
        </w:rPr>
        <w:t xml:space="preserve"> </w:t>
      </w:r>
      <w:r>
        <w:rPr>
          <w:rFonts w:ascii="宋体" w:hAnsi="宋体" w:eastAsia="宋体" w:cs="宋体"/>
          <w:spacing w:val="9"/>
          <w:sz w:val="20"/>
          <w:szCs w:val="20"/>
        </w:rPr>
        <w:t>8</w:t>
      </w:r>
      <w:r>
        <w:rPr>
          <w:rFonts w:ascii="宋体" w:hAnsi="宋体" w:eastAsia="宋体" w:cs="宋体"/>
          <w:spacing w:val="-35"/>
          <w:sz w:val="20"/>
          <w:szCs w:val="20"/>
        </w:rPr>
        <w:t xml:space="preserve"> </w:t>
      </w:r>
      <w:r>
        <w:rPr>
          <w:rFonts w:ascii="宋体" w:hAnsi="宋体" w:eastAsia="宋体" w:cs="宋体"/>
          <w:spacing w:val="9"/>
          <w:sz w:val="20"/>
          <w:szCs w:val="20"/>
        </w:rPr>
        <w:t>级）》的自然人，包括具有劳动条件和劳动意愿的精神残疾人。在职职工人数是指与残疾人福利性单位建立劳动关系并依法签订劳动合同或者服务协议的雇员人数。</w:t>
      </w:r>
    </w:p>
    <w:p w14:paraId="1AB93962">
      <w:pPr>
        <w:spacing w:before="2" w:line="359" w:lineRule="auto"/>
        <w:ind w:left="3" w:right="111"/>
        <w:rPr>
          <w:rFonts w:ascii="宋体" w:hAnsi="宋体" w:eastAsia="宋体" w:cs="宋体"/>
          <w:sz w:val="20"/>
          <w:szCs w:val="20"/>
        </w:rPr>
      </w:pPr>
      <w:r>
        <w:rPr>
          <w:rFonts w:ascii="宋体" w:hAnsi="宋体" w:eastAsia="宋体" w:cs="宋体"/>
          <w:spacing w:val="10"/>
          <w:sz w:val="20"/>
          <w:szCs w:val="20"/>
        </w:rPr>
        <w:t>一、中标、成交投标人为残疾人福利性单位的，采购人或者其委托</w:t>
      </w:r>
      <w:r>
        <w:rPr>
          <w:rFonts w:ascii="宋体" w:hAnsi="宋体" w:eastAsia="宋体" w:cs="宋体"/>
          <w:spacing w:val="9"/>
          <w:sz w:val="20"/>
          <w:szCs w:val="20"/>
        </w:rPr>
        <w:t>的采购代理机构应当随中标、成交结果同时公告其《残疾人福利性单位声明函》，接受社会监督。</w:t>
      </w:r>
    </w:p>
    <w:p w14:paraId="5AE99201">
      <w:pPr>
        <w:spacing w:line="359" w:lineRule="auto"/>
        <w:rPr>
          <w:rFonts w:ascii="宋体" w:hAnsi="宋体" w:eastAsia="宋体" w:cs="宋体"/>
          <w:sz w:val="20"/>
          <w:szCs w:val="20"/>
        </w:rPr>
        <w:sectPr>
          <w:footerReference r:id="rId34" w:type="default"/>
          <w:pgSz w:w="11906" w:h="16839"/>
          <w:pgMar w:top="1263" w:right="1349" w:bottom="1091" w:left="1424" w:header="0" w:footer="858" w:gutter="0"/>
          <w:pgNumType w:fmt="decimal"/>
          <w:cols w:space="720" w:num="1"/>
        </w:sectPr>
      </w:pPr>
    </w:p>
    <w:p w14:paraId="39D7284F">
      <w:pPr>
        <w:spacing w:before="56" w:line="220" w:lineRule="auto"/>
        <w:ind w:left="3273"/>
        <w:rPr>
          <w:rFonts w:ascii="宋体" w:hAnsi="宋体" w:eastAsia="宋体" w:cs="宋体"/>
          <w:sz w:val="28"/>
          <w:szCs w:val="28"/>
        </w:rPr>
      </w:pPr>
      <w:r>
        <w:rPr>
          <w:rFonts w:ascii="宋体" w:hAnsi="宋体" w:eastAsia="宋体" w:cs="宋体"/>
          <w:b/>
          <w:bCs/>
          <w:spacing w:val="-4"/>
          <w:sz w:val="28"/>
          <w:szCs w:val="28"/>
        </w:rPr>
        <w:t>监狱企业证明函</w:t>
      </w:r>
    </w:p>
    <w:p w14:paraId="3EAFD5FB">
      <w:pPr>
        <w:pStyle w:val="4"/>
        <w:spacing w:line="258" w:lineRule="auto"/>
      </w:pPr>
    </w:p>
    <w:p w14:paraId="4108F047">
      <w:pPr>
        <w:pStyle w:val="4"/>
        <w:spacing w:line="259" w:lineRule="auto"/>
      </w:pPr>
    </w:p>
    <w:p w14:paraId="54F9E124">
      <w:pPr>
        <w:spacing w:before="78" w:line="303" w:lineRule="auto"/>
        <w:ind w:left="6" w:right="75" w:firstLine="475"/>
        <w:rPr>
          <w:rFonts w:ascii="宋体" w:hAnsi="宋体" w:eastAsia="宋体" w:cs="宋体"/>
          <w:sz w:val="24"/>
          <w:szCs w:val="24"/>
        </w:rPr>
      </w:pPr>
      <w:r>
        <w:rPr>
          <w:rFonts w:ascii="宋体" w:hAnsi="宋体" w:eastAsia="宋体" w:cs="宋体"/>
          <w:spacing w:val="-2"/>
          <w:sz w:val="24"/>
          <w:szCs w:val="24"/>
        </w:rPr>
        <w:t>监狱企业参加政府采购活动，要求享受相关优惠政策的，应当提供由省级以上监狱</w:t>
      </w:r>
      <w:r>
        <w:rPr>
          <w:rFonts w:ascii="宋体" w:hAnsi="宋体" w:eastAsia="宋体" w:cs="宋体"/>
          <w:spacing w:val="-1"/>
          <w:sz w:val="24"/>
          <w:szCs w:val="24"/>
        </w:rPr>
        <w:t>管理局、戒毒管理局（含新疆生产建设兵团）出具的属于监狱企业的证明文件。</w:t>
      </w:r>
    </w:p>
    <w:p w14:paraId="0D732AEB">
      <w:pPr>
        <w:pStyle w:val="4"/>
      </w:pPr>
    </w:p>
    <w:p w14:paraId="512E4754">
      <w:pPr>
        <w:pStyle w:val="4"/>
      </w:pPr>
    </w:p>
    <w:p w14:paraId="4434ECF5">
      <w:pPr>
        <w:pStyle w:val="4"/>
      </w:pPr>
    </w:p>
    <w:p w14:paraId="735A390C">
      <w:pPr>
        <w:pStyle w:val="4"/>
      </w:pPr>
    </w:p>
    <w:p w14:paraId="5868C174">
      <w:pPr>
        <w:pStyle w:val="4"/>
      </w:pPr>
    </w:p>
    <w:p w14:paraId="41B30FF7">
      <w:pPr>
        <w:pStyle w:val="4"/>
      </w:pPr>
    </w:p>
    <w:p w14:paraId="3C6C4571">
      <w:pPr>
        <w:pStyle w:val="4"/>
      </w:pPr>
    </w:p>
    <w:p w14:paraId="2BE91882">
      <w:pPr>
        <w:pStyle w:val="4"/>
      </w:pPr>
    </w:p>
    <w:p w14:paraId="2872ECC8">
      <w:pPr>
        <w:pStyle w:val="4"/>
      </w:pPr>
    </w:p>
    <w:p w14:paraId="16E93677">
      <w:pPr>
        <w:pStyle w:val="4"/>
      </w:pPr>
    </w:p>
    <w:p w14:paraId="2303FA47">
      <w:pPr>
        <w:pStyle w:val="4"/>
      </w:pPr>
    </w:p>
    <w:p w14:paraId="2264F8F2">
      <w:pPr>
        <w:pStyle w:val="4"/>
      </w:pPr>
    </w:p>
    <w:p w14:paraId="17644F5C">
      <w:pPr>
        <w:pStyle w:val="4"/>
      </w:pPr>
    </w:p>
    <w:p w14:paraId="6CEF1431">
      <w:pPr>
        <w:pStyle w:val="4"/>
      </w:pPr>
    </w:p>
    <w:p w14:paraId="643051CC">
      <w:pPr>
        <w:pStyle w:val="4"/>
      </w:pPr>
    </w:p>
    <w:p w14:paraId="351D5716">
      <w:pPr>
        <w:pStyle w:val="4"/>
      </w:pPr>
    </w:p>
    <w:p w14:paraId="5913EB31">
      <w:pPr>
        <w:pStyle w:val="4"/>
      </w:pPr>
    </w:p>
    <w:p w14:paraId="3694F226">
      <w:pPr>
        <w:pStyle w:val="4"/>
      </w:pPr>
    </w:p>
    <w:p w14:paraId="03D04794">
      <w:pPr>
        <w:pStyle w:val="4"/>
      </w:pPr>
    </w:p>
    <w:p w14:paraId="2F1EEC06">
      <w:pPr>
        <w:pStyle w:val="4"/>
      </w:pPr>
    </w:p>
    <w:p w14:paraId="45D6687A">
      <w:pPr>
        <w:pStyle w:val="4"/>
      </w:pPr>
    </w:p>
    <w:p w14:paraId="47B78B87">
      <w:pPr>
        <w:pStyle w:val="4"/>
        <w:spacing w:line="241" w:lineRule="auto"/>
      </w:pPr>
    </w:p>
    <w:p w14:paraId="60D29758">
      <w:pPr>
        <w:pStyle w:val="4"/>
        <w:spacing w:line="241" w:lineRule="auto"/>
      </w:pPr>
    </w:p>
    <w:p w14:paraId="23EEF477">
      <w:pPr>
        <w:pStyle w:val="4"/>
        <w:spacing w:line="241" w:lineRule="auto"/>
      </w:pPr>
    </w:p>
    <w:p w14:paraId="394DAC25">
      <w:pPr>
        <w:pStyle w:val="4"/>
        <w:spacing w:line="241" w:lineRule="auto"/>
      </w:pPr>
    </w:p>
    <w:p w14:paraId="25881DE2">
      <w:pPr>
        <w:pStyle w:val="4"/>
        <w:spacing w:line="241" w:lineRule="auto"/>
      </w:pPr>
    </w:p>
    <w:p w14:paraId="12217292">
      <w:pPr>
        <w:pStyle w:val="4"/>
        <w:spacing w:line="241" w:lineRule="auto"/>
      </w:pPr>
    </w:p>
    <w:p w14:paraId="30BB09B3">
      <w:pPr>
        <w:pStyle w:val="4"/>
        <w:spacing w:line="241" w:lineRule="auto"/>
      </w:pPr>
    </w:p>
    <w:p w14:paraId="157DE86E">
      <w:pPr>
        <w:pStyle w:val="4"/>
        <w:spacing w:line="241" w:lineRule="auto"/>
      </w:pPr>
    </w:p>
    <w:p w14:paraId="38289742">
      <w:pPr>
        <w:pStyle w:val="4"/>
        <w:spacing w:line="241" w:lineRule="auto"/>
      </w:pPr>
    </w:p>
    <w:p w14:paraId="1EB0AF57">
      <w:pPr>
        <w:pStyle w:val="4"/>
        <w:spacing w:line="241" w:lineRule="auto"/>
      </w:pPr>
    </w:p>
    <w:p w14:paraId="01A0B13E">
      <w:pPr>
        <w:pStyle w:val="4"/>
        <w:spacing w:line="241" w:lineRule="auto"/>
      </w:pPr>
    </w:p>
    <w:p w14:paraId="6F0B9766">
      <w:pPr>
        <w:spacing w:before="78" w:line="302" w:lineRule="auto"/>
        <w:jc w:val="both"/>
        <w:rPr>
          <w:rFonts w:ascii="宋体" w:hAnsi="宋体" w:eastAsia="宋体" w:cs="宋体"/>
          <w:sz w:val="24"/>
          <w:szCs w:val="24"/>
        </w:rPr>
      </w:pPr>
      <w:r>
        <w:rPr>
          <w:rFonts w:ascii="宋体" w:hAnsi="宋体" w:eastAsia="宋体" w:cs="宋体"/>
          <w:b/>
          <w:bCs/>
          <w:spacing w:val="-3"/>
          <w:sz w:val="24"/>
          <w:szCs w:val="24"/>
        </w:rPr>
        <w:t>注：</w:t>
      </w:r>
      <w:r>
        <w:rPr>
          <w:rFonts w:ascii="宋体" w:hAnsi="宋体" w:eastAsia="宋体" w:cs="宋体"/>
          <w:spacing w:val="-3"/>
          <w:sz w:val="24"/>
          <w:szCs w:val="24"/>
        </w:rPr>
        <w:t>财政部 司法部《关于政府采购支持监狱企业发展有关问题的通知》（财库〔2014〕</w:t>
      </w:r>
      <w:r>
        <w:rPr>
          <w:rFonts w:ascii="宋体" w:hAnsi="宋体" w:eastAsia="宋体" w:cs="宋体"/>
          <w:spacing w:val="15"/>
          <w:sz w:val="24"/>
          <w:szCs w:val="24"/>
        </w:rPr>
        <w:t xml:space="preserve"> </w:t>
      </w:r>
      <w:r>
        <w:rPr>
          <w:rFonts w:ascii="宋体" w:hAnsi="宋体" w:eastAsia="宋体" w:cs="宋体"/>
          <w:spacing w:val="-7"/>
          <w:sz w:val="24"/>
          <w:szCs w:val="24"/>
        </w:rPr>
        <w:t>68</w:t>
      </w:r>
      <w:r>
        <w:rPr>
          <w:rFonts w:ascii="宋体" w:hAnsi="宋体" w:eastAsia="宋体" w:cs="宋体"/>
          <w:spacing w:val="-45"/>
          <w:sz w:val="24"/>
          <w:szCs w:val="24"/>
        </w:rPr>
        <w:t xml:space="preserve"> </w:t>
      </w:r>
      <w:r>
        <w:rPr>
          <w:rFonts w:ascii="宋体" w:hAnsi="宋体" w:eastAsia="宋体" w:cs="宋体"/>
          <w:spacing w:val="-7"/>
          <w:sz w:val="24"/>
          <w:szCs w:val="24"/>
        </w:rPr>
        <w:t>号）规定，监狱企业是指由司法部认定的为罪犯</w:t>
      </w:r>
      <w:r>
        <w:rPr>
          <w:rFonts w:ascii="宋体" w:hAnsi="宋体" w:eastAsia="宋体" w:cs="宋体"/>
          <w:spacing w:val="-8"/>
          <w:sz w:val="24"/>
          <w:szCs w:val="24"/>
        </w:rPr>
        <w:t>、戒毒人员提供生产项目和劳动对象，</w:t>
      </w:r>
      <w:r>
        <w:rPr>
          <w:rFonts w:ascii="宋体" w:hAnsi="宋体" w:eastAsia="宋体" w:cs="宋体"/>
          <w:spacing w:val="-2"/>
          <w:sz w:val="24"/>
          <w:szCs w:val="24"/>
        </w:rPr>
        <w:t>且全部产权属于司法部监狱管理局、戒毒管理局、直属煤矿管理局，各省、自治区、直</w:t>
      </w:r>
      <w:r>
        <w:rPr>
          <w:rFonts w:ascii="宋体" w:hAnsi="宋体" w:eastAsia="宋体" w:cs="宋体"/>
          <w:spacing w:val="-6"/>
          <w:sz w:val="24"/>
          <w:szCs w:val="24"/>
        </w:rPr>
        <w:t>辖市监狱管理局、戒毒管理局，各地（设区的市）监狱、强制隔离戒毒所、戒毒康复所，</w:t>
      </w:r>
      <w:r>
        <w:rPr>
          <w:rFonts w:ascii="宋体" w:hAnsi="宋体" w:eastAsia="宋体" w:cs="宋体"/>
          <w:spacing w:val="-1"/>
          <w:sz w:val="24"/>
          <w:szCs w:val="24"/>
        </w:rPr>
        <w:t>以及新疆生产建设兵团监狱管理局、戒毒管理局的企业。</w:t>
      </w:r>
    </w:p>
    <w:p w14:paraId="1A59DAFE">
      <w:pPr>
        <w:spacing w:line="302" w:lineRule="auto"/>
        <w:rPr>
          <w:rFonts w:ascii="宋体" w:hAnsi="宋体" w:eastAsia="宋体" w:cs="宋体"/>
          <w:sz w:val="24"/>
          <w:szCs w:val="24"/>
        </w:rPr>
        <w:sectPr>
          <w:footerReference r:id="rId35" w:type="default"/>
          <w:pgSz w:w="11906" w:h="16839"/>
          <w:pgMar w:top="1263" w:right="1342" w:bottom="1091" w:left="1424" w:header="0" w:footer="858" w:gutter="0"/>
          <w:pgNumType w:fmt="decimal"/>
          <w:cols w:space="720" w:num="1"/>
        </w:sectPr>
      </w:pPr>
    </w:p>
    <w:p w14:paraId="36262A83">
      <w:pPr>
        <w:spacing w:before="152" w:line="225" w:lineRule="auto"/>
        <w:ind w:left="3149"/>
        <w:rPr>
          <w:rFonts w:ascii="宋体" w:hAnsi="宋体" w:eastAsia="宋体" w:cs="宋体"/>
          <w:b/>
          <w:bCs/>
          <w:spacing w:val="6"/>
          <w:sz w:val="31"/>
          <w:szCs w:val="31"/>
        </w:rPr>
      </w:pPr>
      <w:r>
        <w:rPr>
          <w:rFonts w:hint="eastAsia" w:ascii="宋体" w:hAnsi="宋体" w:eastAsia="宋体" w:cs="宋体"/>
          <w:b/>
          <w:bCs/>
          <w:spacing w:val="6"/>
          <w:sz w:val="31"/>
          <w:szCs w:val="31"/>
          <w:lang w:val="en-US" w:eastAsia="zh-CN"/>
        </w:rPr>
        <w:t>二、</w:t>
      </w:r>
      <w:r>
        <w:rPr>
          <w:rFonts w:ascii="宋体" w:hAnsi="宋体" w:eastAsia="宋体" w:cs="宋体"/>
          <w:b/>
          <w:bCs/>
          <w:spacing w:val="6"/>
          <w:sz w:val="31"/>
          <w:szCs w:val="31"/>
        </w:rPr>
        <w:t>投标响应方案</w:t>
      </w:r>
    </w:p>
    <w:p w14:paraId="7620A3F2">
      <w:pPr>
        <w:spacing w:before="200" w:line="371" w:lineRule="auto"/>
        <w:ind w:left="62" w:right="55" w:firstLine="483"/>
        <w:rPr>
          <w:rFonts w:ascii="宋体" w:hAnsi="宋体" w:eastAsia="宋体" w:cs="宋体"/>
          <w:sz w:val="24"/>
          <w:szCs w:val="24"/>
        </w:rPr>
      </w:pPr>
      <w:r>
        <w:rPr>
          <w:rFonts w:ascii="宋体" w:hAnsi="宋体" w:eastAsia="宋体" w:cs="宋体"/>
          <w:spacing w:val="-2"/>
          <w:sz w:val="24"/>
          <w:szCs w:val="24"/>
        </w:rPr>
        <w:t>参照招标文件第三章《评审要素及分值一览表》各条款要素，结合第四章《招标采</w:t>
      </w:r>
      <w:r>
        <w:rPr>
          <w:rFonts w:ascii="宋体" w:hAnsi="宋体" w:eastAsia="宋体" w:cs="宋体"/>
          <w:spacing w:val="-1"/>
          <w:sz w:val="24"/>
          <w:szCs w:val="24"/>
        </w:rPr>
        <w:t>购内容及技术要求》编制投标方案。</w:t>
      </w:r>
    </w:p>
    <w:p w14:paraId="74525BCD">
      <w:pPr>
        <w:spacing w:line="219" w:lineRule="auto"/>
        <w:ind w:left="92"/>
        <w:rPr>
          <w:rFonts w:ascii="宋体" w:hAnsi="宋体" w:eastAsia="宋体" w:cs="宋体"/>
          <w:sz w:val="28"/>
          <w:szCs w:val="28"/>
        </w:rPr>
      </w:pPr>
      <w:r>
        <w:rPr>
          <w:rFonts w:hint="eastAsia" w:ascii="宋体" w:hAnsi="宋体" w:eastAsia="宋体" w:cs="宋体"/>
          <w:b/>
          <w:bCs/>
          <w:spacing w:val="-5"/>
          <w:sz w:val="28"/>
          <w:szCs w:val="28"/>
          <w:lang w:val="en-US" w:eastAsia="zh-CN"/>
        </w:rPr>
        <w:t>1</w:t>
      </w:r>
      <w:r>
        <w:rPr>
          <w:rFonts w:ascii="宋体" w:hAnsi="宋体" w:eastAsia="宋体" w:cs="宋体"/>
          <w:b/>
          <w:bCs/>
          <w:spacing w:val="-5"/>
          <w:sz w:val="28"/>
          <w:szCs w:val="28"/>
        </w:rPr>
        <w:t>、同类业绩统计样表（仅供参考）</w:t>
      </w:r>
    </w:p>
    <w:p w14:paraId="742B08E3">
      <w:pPr>
        <w:spacing w:line="83" w:lineRule="auto"/>
        <w:rPr>
          <w:rFonts w:ascii="Arial"/>
          <w:sz w:val="2"/>
        </w:rPr>
      </w:pPr>
    </w:p>
    <w:tbl>
      <w:tblPr>
        <w:tblStyle w:val="13"/>
        <w:tblW w:w="9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5"/>
        <w:gridCol w:w="1947"/>
        <w:gridCol w:w="1340"/>
        <w:gridCol w:w="1947"/>
        <w:gridCol w:w="2578"/>
      </w:tblGrid>
      <w:tr w14:paraId="0575A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365" w:type="dxa"/>
            <w:shd w:val="clear" w:color="auto" w:fill="D0CECE"/>
            <w:vAlign w:val="top"/>
          </w:tcPr>
          <w:p w14:paraId="10CF6107">
            <w:pPr>
              <w:pStyle w:val="12"/>
              <w:spacing w:before="152" w:line="221" w:lineRule="auto"/>
              <w:ind w:left="446"/>
              <w:rPr>
                <w:sz w:val="24"/>
                <w:szCs w:val="24"/>
              </w:rPr>
            </w:pPr>
            <w:r>
              <w:rPr>
                <w:b/>
                <w:bCs/>
                <w:spacing w:val="-7"/>
                <w:sz w:val="24"/>
                <w:szCs w:val="24"/>
              </w:rPr>
              <w:t>序号</w:t>
            </w:r>
          </w:p>
        </w:tc>
        <w:tc>
          <w:tcPr>
            <w:tcW w:w="1947" w:type="dxa"/>
            <w:shd w:val="clear" w:color="auto" w:fill="D0CECE"/>
            <w:vAlign w:val="top"/>
          </w:tcPr>
          <w:p w14:paraId="205A1869">
            <w:pPr>
              <w:pStyle w:val="12"/>
              <w:spacing w:before="154" w:line="219" w:lineRule="auto"/>
              <w:ind w:left="255"/>
              <w:rPr>
                <w:sz w:val="24"/>
                <w:szCs w:val="24"/>
              </w:rPr>
            </w:pPr>
            <w:r>
              <w:rPr>
                <w:b/>
                <w:bCs/>
                <w:spacing w:val="-4"/>
                <w:sz w:val="24"/>
                <w:szCs w:val="24"/>
              </w:rPr>
              <w:t>采购单位名称</w:t>
            </w:r>
          </w:p>
        </w:tc>
        <w:tc>
          <w:tcPr>
            <w:tcW w:w="1340" w:type="dxa"/>
            <w:shd w:val="clear" w:color="auto" w:fill="D0CECE"/>
            <w:vAlign w:val="top"/>
          </w:tcPr>
          <w:p w14:paraId="4EB0412F">
            <w:pPr>
              <w:pStyle w:val="12"/>
              <w:spacing w:before="155" w:line="221" w:lineRule="auto"/>
              <w:ind w:left="194"/>
              <w:rPr>
                <w:sz w:val="24"/>
                <w:szCs w:val="24"/>
              </w:rPr>
            </w:pPr>
            <w:r>
              <w:rPr>
                <w:b/>
                <w:bCs/>
                <w:spacing w:val="-5"/>
                <w:sz w:val="24"/>
                <w:szCs w:val="24"/>
              </w:rPr>
              <w:t>合同名称</w:t>
            </w:r>
          </w:p>
        </w:tc>
        <w:tc>
          <w:tcPr>
            <w:tcW w:w="1947" w:type="dxa"/>
            <w:shd w:val="clear" w:color="auto" w:fill="D0CECE"/>
            <w:vAlign w:val="top"/>
          </w:tcPr>
          <w:p w14:paraId="0555A7C9">
            <w:pPr>
              <w:pStyle w:val="12"/>
              <w:spacing w:before="155" w:line="220" w:lineRule="auto"/>
              <w:ind w:left="258"/>
              <w:rPr>
                <w:sz w:val="24"/>
                <w:szCs w:val="24"/>
              </w:rPr>
            </w:pPr>
            <w:r>
              <w:rPr>
                <w:b/>
                <w:bCs/>
                <w:spacing w:val="-4"/>
                <w:sz w:val="24"/>
                <w:szCs w:val="24"/>
              </w:rPr>
              <w:t>合同起止时间</w:t>
            </w:r>
          </w:p>
        </w:tc>
        <w:tc>
          <w:tcPr>
            <w:tcW w:w="2578" w:type="dxa"/>
            <w:shd w:val="clear" w:color="auto" w:fill="D0CECE"/>
            <w:vAlign w:val="top"/>
          </w:tcPr>
          <w:p w14:paraId="6D7A5F5C">
            <w:pPr>
              <w:pStyle w:val="12"/>
              <w:spacing w:before="155" w:line="219" w:lineRule="auto"/>
              <w:ind w:left="332"/>
              <w:rPr>
                <w:sz w:val="24"/>
                <w:szCs w:val="24"/>
              </w:rPr>
            </w:pPr>
            <w:r>
              <w:rPr>
                <w:b/>
                <w:bCs/>
                <w:spacing w:val="-4"/>
                <w:sz w:val="24"/>
                <w:szCs w:val="24"/>
              </w:rPr>
              <w:t>合同金额（万元）</w:t>
            </w:r>
          </w:p>
        </w:tc>
      </w:tr>
      <w:tr w14:paraId="07DBA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365" w:type="dxa"/>
            <w:vAlign w:val="top"/>
          </w:tcPr>
          <w:p w14:paraId="661F743D">
            <w:pPr>
              <w:pStyle w:val="12"/>
              <w:spacing w:before="151" w:line="241" w:lineRule="auto"/>
              <w:ind w:left="645"/>
              <w:rPr>
                <w:sz w:val="24"/>
                <w:szCs w:val="24"/>
              </w:rPr>
            </w:pPr>
            <w:r>
              <w:rPr>
                <w:sz w:val="24"/>
                <w:szCs w:val="24"/>
              </w:rPr>
              <w:t>1</w:t>
            </w:r>
          </w:p>
        </w:tc>
        <w:tc>
          <w:tcPr>
            <w:tcW w:w="1947" w:type="dxa"/>
            <w:vAlign w:val="top"/>
          </w:tcPr>
          <w:p w14:paraId="10BF9FC1">
            <w:pPr>
              <w:rPr>
                <w:rFonts w:ascii="Arial"/>
                <w:sz w:val="21"/>
              </w:rPr>
            </w:pPr>
          </w:p>
        </w:tc>
        <w:tc>
          <w:tcPr>
            <w:tcW w:w="1340" w:type="dxa"/>
            <w:vAlign w:val="top"/>
          </w:tcPr>
          <w:p w14:paraId="2B57A9E8">
            <w:pPr>
              <w:rPr>
                <w:rFonts w:ascii="Arial"/>
                <w:sz w:val="21"/>
              </w:rPr>
            </w:pPr>
          </w:p>
        </w:tc>
        <w:tc>
          <w:tcPr>
            <w:tcW w:w="1947" w:type="dxa"/>
            <w:vAlign w:val="top"/>
          </w:tcPr>
          <w:p w14:paraId="2FDDB336">
            <w:pPr>
              <w:rPr>
                <w:rFonts w:ascii="Arial"/>
                <w:sz w:val="21"/>
              </w:rPr>
            </w:pPr>
          </w:p>
        </w:tc>
        <w:tc>
          <w:tcPr>
            <w:tcW w:w="2578" w:type="dxa"/>
            <w:vAlign w:val="top"/>
          </w:tcPr>
          <w:p w14:paraId="557291BE">
            <w:pPr>
              <w:rPr>
                <w:rFonts w:ascii="Arial"/>
                <w:sz w:val="21"/>
              </w:rPr>
            </w:pPr>
          </w:p>
        </w:tc>
      </w:tr>
      <w:tr w14:paraId="41D2F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365" w:type="dxa"/>
            <w:vAlign w:val="top"/>
          </w:tcPr>
          <w:p w14:paraId="7DFFBE0B">
            <w:pPr>
              <w:pStyle w:val="12"/>
              <w:spacing w:before="150" w:line="241" w:lineRule="auto"/>
              <w:ind w:left="630"/>
              <w:rPr>
                <w:sz w:val="24"/>
                <w:szCs w:val="24"/>
              </w:rPr>
            </w:pPr>
            <w:r>
              <w:rPr>
                <w:sz w:val="24"/>
                <w:szCs w:val="24"/>
              </w:rPr>
              <w:t>2</w:t>
            </w:r>
          </w:p>
        </w:tc>
        <w:tc>
          <w:tcPr>
            <w:tcW w:w="1947" w:type="dxa"/>
            <w:vAlign w:val="top"/>
          </w:tcPr>
          <w:p w14:paraId="510CFB8C">
            <w:pPr>
              <w:rPr>
                <w:rFonts w:ascii="Arial"/>
                <w:sz w:val="21"/>
              </w:rPr>
            </w:pPr>
          </w:p>
        </w:tc>
        <w:tc>
          <w:tcPr>
            <w:tcW w:w="1340" w:type="dxa"/>
            <w:vAlign w:val="top"/>
          </w:tcPr>
          <w:p w14:paraId="13FA100B">
            <w:pPr>
              <w:rPr>
                <w:rFonts w:ascii="Arial"/>
                <w:sz w:val="21"/>
              </w:rPr>
            </w:pPr>
          </w:p>
        </w:tc>
        <w:tc>
          <w:tcPr>
            <w:tcW w:w="1947" w:type="dxa"/>
            <w:vAlign w:val="top"/>
          </w:tcPr>
          <w:p w14:paraId="6948546C">
            <w:pPr>
              <w:rPr>
                <w:rFonts w:ascii="Arial"/>
                <w:sz w:val="21"/>
              </w:rPr>
            </w:pPr>
          </w:p>
        </w:tc>
        <w:tc>
          <w:tcPr>
            <w:tcW w:w="2578" w:type="dxa"/>
            <w:vAlign w:val="top"/>
          </w:tcPr>
          <w:p w14:paraId="282F6189">
            <w:pPr>
              <w:rPr>
                <w:rFonts w:ascii="Arial"/>
                <w:sz w:val="21"/>
              </w:rPr>
            </w:pPr>
          </w:p>
        </w:tc>
      </w:tr>
      <w:tr w14:paraId="73135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365" w:type="dxa"/>
            <w:vAlign w:val="top"/>
          </w:tcPr>
          <w:p w14:paraId="204F93D0">
            <w:pPr>
              <w:pStyle w:val="12"/>
              <w:spacing w:before="152" w:line="378" w:lineRule="exact"/>
              <w:ind w:left="463"/>
              <w:rPr>
                <w:sz w:val="24"/>
                <w:szCs w:val="24"/>
              </w:rPr>
            </w:pPr>
            <w:r>
              <w:rPr>
                <w:spacing w:val="-13"/>
                <w:position w:val="3"/>
                <w:sz w:val="24"/>
                <w:szCs w:val="24"/>
              </w:rPr>
              <w:t>……</w:t>
            </w:r>
          </w:p>
        </w:tc>
        <w:tc>
          <w:tcPr>
            <w:tcW w:w="1947" w:type="dxa"/>
            <w:vAlign w:val="top"/>
          </w:tcPr>
          <w:p w14:paraId="66393082">
            <w:pPr>
              <w:rPr>
                <w:rFonts w:ascii="Arial"/>
                <w:sz w:val="21"/>
              </w:rPr>
            </w:pPr>
          </w:p>
        </w:tc>
        <w:tc>
          <w:tcPr>
            <w:tcW w:w="1340" w:type="dxa"/>
            <w:vAlign w:val="top"/>
          </w:tcPr>
          <w:p w14:paraId="51D9EFF5">
            <w:pPr>
              <w:rPr>
                <w:rFonts w:ascii="Arial"/>
                <w:sz w:val="21"/>
              </w:rPr>
            </w:pPr>
          </w:p>
        </w:tc>
        <w:tc>
          <w:tcPr>
            <w:tcW w:w="1947" w:type="dxa"/>
            <w:vAlign w:val="top"/>
          </w:tcPr>
          <w:p w14:paraId="6EC1A12C">
            <w:pPr>
              <w:rPr>
                <w:rFonts w:ascii="Arial"/>
                <w:sz w:val="21"/>
              </w:rPr>
            </w:pPr>
          </w:p>
        </w:tc>
        <w:tc>
          <w:tcPr>
            <w:tcW w:w="2578" w:type="dxa"/>
            <w:vAlign w:val="top"/>
          </w:tcPr>
          <w:p w14:paraId="7B0DB930">
            <w:pPr>
              <w:rPr>
                <w:rFonts w:ascii="Arial"/>
                <w:sz w:val="21"/>
              </w:rPr>
            </w:pPr>
          </w:p>
        </w:tc>
      </w:tr>
      <w:tr w14:paraId="5189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177" w:type="dxa"/>
            <w:gridSpan w:val="5"/>
            <w:vAlign w:val="top"/>
          </w:tcPr>
          <w:p w14:paraId="0AEB0A76">
            <w:pPr>
              <w:pStyle w:val="12"/>
              <w:spacing w:before="164" w:line="219" w:lineRule="auto"/>
              <w:ind w:left="118"/>
              <w:rPr>
                <w:sz w:val="24"/>
                <w:szCs w:val="24"/>
              </w:rPr>
            </w:pPr>
            <w:r>
              <w:rPr>
                <w:b/>
                <w:bCs/>
                <w:spacing w:val="-4"/>
                <w:sz w:val="24"/>
                <w:szCs w:val="24"/>
              </w:rPr>
              <w:t>数量合计（个</w:t>
            </w:r>
            <w:r>
              <w:rPr>
                <w:b/>
                <w:bCs/>
                <w:spacing w:val="-2"/>
                <w:sz w:val="24"/>
                <w:szCs w:val="24"/>
              </w:rPr>
              <w:t>）：</w:t>
            </w:r>
          </w:p>
        </w:tc>
      </w:tr>
    </w:tbl>
    <w:p w14:paraId="21D3D73C">
      <w:pPr>
        <w:pStyle w:val="4"/>
        <w:spacing w:line="282" w:lineRule="auto"/>
      </w:pPr>
    </w:p>
    <w:p w14:paraId="4E6ED3F7">
      <w:pPr>
        <w:pStyle w:val="4"/>
        <w:spacing w:line="282" w:lineRule="auto"/>
      </w:pPr>
    </w:p>
    <w:p w14:paraId="4792E317">
      <w:pPr>
        <w:spacing w:before="91" w:line="220" w:lineRule="auto"/>
        <w:ind w:left="70"/>
        <w:rPr>
          <w:rFonts w:ascii="宋体" w:hAnsi="宋体" w:eastAsia="宋体" w:cs="宋体"/>
          <w:sz w:val="28"/>
          <w:szCs w:val="28"/>
        </w:rPr>
      </w:pPr>
      <w:r>
        <w:rPr>
          <w:rFonts w:hint="eastAsia" w:ascii="宋体" w:hAnsi="宋体" w:eastAsia="宋体" w:cs="宋体"/>
          <w:b/>
          <w:bCs/>
          <w:spacing w:val="-3"/>
          <w:sz w:val="28"/>
          <w:szCs w:val="28"/>
          <w:lang w:val="en-US" w:eastAsia="zh-CN"/>
        </w:rPr>
        <w:t>2</w:t>
      </w:r>
      <w:r>
        <w:rPr>
          <w:rFonts w:ascii="宋体" w:hAnsi="宋体" w:eastAsia="宋体" w:cs="宋体"/>
          <w:b/>
          <w:bCs/>
          <w:spacing w:val="-3"/>
          <w:sz w:val="28"/>
          <w:szCs w:val="28"/>
        </w:rPr>
        <w:t>、投标人认为有利于中标的其他情况说明</w:t>
      </w:r>
    </w:p>
    <w:p w14:paraId="4C650B27">
      <w:pPr>
        <w:pStyle w:val="4"/>
        <w:spacing w:line="249" w:lineRule="auto"/>
      </w:pPr>
    </w:p>
    <w:p w14:paraId="33302D72">
      <w:pPr>
        <w:pStyle w:val="4"/>
        <w:spacing w:line="249" w:lineRule="auto"/>
      </w:pPr>
    </w:p>
    <w:p w14:paraId="5C979156">
      <w:pPr>
        <w:pStyle w:val="4"/>
        <w:spacing w:line="249" w:lineRule="auto"/>
      </w:pPr>
    </w:p>
    <w:p w14:paraId="366C67C3">
      <w:pPr>
        <w:pStyle w:val="4"/>
        <w:spacing w:line="249" w:lineRule="auto"/>
      </w:pPr>
    </w:p>
    <w:p w14:paraId="2C2C473A">
      <w:pPr>
        <w:pStyle w:val="4"/>
        <w:spacing w:line="249" w:lineRule="auto"/>
      </w:pPr>
    </w:p>
    <w:p w14:paraId="7A53272D">
      <w:pPr>
        <w:pStyle w:val="4"/>
        <w:spacing w:line="249" w:lineRule="auto"/>
      </w:pPr>
    </w:p>
    <w:p w14:paraId="3737E4A0">
      <w:pPr>
        <w:pStyle w:val="4"/>
        <w:spacing w:line="249" w:lineRule="auto"/>
      </w:pPr>
    </w:p>
    <w:p w14:paraId="695EAFDB">
      <w:pPr>
        <w:pStyle w:val="4"/>
        <w:spacing w:line="249" w:lineRule="auto"/>
      </w:pPr>
    </w:p>
    <w:p w14:paraId="5306FC24">
      <w:pPr>
        <w:pStyle w:val="4"/>
        <w:spacing w:line="249" w:lineRule="auto"/>
      </w:pPr>
    </w:p>
    <w:p w14:paraId="5C8F2ABD">
      <w:pPr>
        <w:pStyle w:val="4"/>
        <w:spacing w:line="249" w:lineRule="auto"/>
      </w:pPr>
    </w:p>
    <w:p w14:paraId="1AD8FC96">
      <w:pPr>
        <w:pStyle w:val="4"/>
        <w:spacing w:line="249" w:lineRule="auto"/>
      </w:pPr>
    </w:p>
    <w:p w14:paraId="7E83499B">
      <w:pPr>
        <w:pStyle w:val="4"/>
        <w:spacing w:line="250" w:lineRule="auto"/>
      </w:pPr>
    </w:p>
    <w:p w14:paraId="3CFFFD39">
      <w:pPr>
        <w:pStyle w:val="4"/>
        <w:spacing w:line="250" w:lineRule="auto"/>
      </w:pPr>
    </w:p>
    <w:p w14:paraId="1580C0B4">
      <w:pPr>
        <w:pStyle w:val="4"/>
        <w:spacing w:line="250" w:lineRule="auto"/>
      </w:pPr>
    </w:p>
    <w:p w14:paraId="3F9A7D78">
      <w:pPr>
        <w:pStyle w:val="4"/>
        <w:spacing w:line="250" w:lineRule="auto"/>
      </w:pPr>
    </w:p>
    <w:p w14:paraId="2AC77D76">
      <w:pPr>
        <w:pStyle w:val="4"/>
        <w:spacing w:line="250" w:lineRule="auto"/>
      </w:pPr>
    </w:p>
    <w:p w14:paraId="38C50676">
      <w:pPr>
        <w:pStyle w:val="4"/>
        <w:spacing w:line="250" w:lineRule="auto"/>
      </w:pPr>
    </w:p>
    <w:p w14:paraId="5820EF70">
      <w:pPr>
        <w:pStyle w:val="4"/>
        <w:spacing w:line="250" w:lineRule="auto"/>
      </w:pPr>
    </w:p>
    <w:p w14:paraId="0DA7DFE3">
      <w:pPr>
        <w:pStyle w:val="4"/>
        <w:spacing w:line="250" w:lineRule="auto"/>
      </w:pPr>
    </w:p>
    <w:p w14:paraId="5B52F2DD">
      <w:pPr>
        <w:pStyle w:val="4"/>
        <w:spacing w:line="250" w:lineRule="auto"/>
      </w:pPr>
    </w:p>
    <w:p w14:paraId="1A72AB30">
      <w:pPr>
        <w:pStyle w:val="4"/>
        <w:spacing w:line="250" w:lineRule="auto"/>
      </w:pPr>
    </w:p>
    <w:p w14:paraId="121F5BC5">
      <w:pPr>
        <w:pStyle w:val="4"/>
        <w:spacing w:line="250" w:lineRule="auto"/>
      </w:pPr>
    </w:p>
    <w:p w14:paraId="0D8C1AE1">
      <w:pPr>
        <w:pStyle w:val="4"/>
        <w:spacing w:line="250" w:lineRule="auto"/>
      </w:pPr>
    </w:p>
    <w:p w14:paraId="6E513EA7">
      <w:pPr>
        <w:pStyle w:val="4"/>
        <w:spacing w:line="250" w:lineRule="auto"/>
      </w:pPr>
    </w:p>
    <w:p w14:paraId="30CFA048">
      <w:pPr>
        <w:pStyle w:val="4"/>
        <w:spacing w:line="250" w:lineRule="auto"/>
      </w:pPr>
    </w:p>
    <w:p w14:paraId="0CA017E9">
      <w:pPr>
        <w:spacing w:before="92" w:line="221" w:lineRule="auto"/>
        <w:ind w:left="2689"/>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宋体" w:hAnsi="宋体" w:eastAsia="宋体" w:cs="宋体"/>
          <w:sz w:val="28"/>
          <w:szCs w:val="28"/>
        </w:rPr>
        <w:t>此页以下无正文</w:t>
      </w:r>
      <w:r>
        <w:rPr>
          <w:rFonts w:ascii="Times New Roman" w:hAnsi="Times New Roman" w:eastAsia="Times New Roman" w:cs="Times New Roman"/>
          <w:sz w:val="28"/>
          <w:szCs w:val="28"/>
        </w:rPr>
        <w:t>----------</w:t>
      </w:r>
    </w:p>
    <w:p w14:paraId="5BD84453">
      <w:pPr>
        <w:spacing w:before="92" w:line="221" w:lineRule="auto"/>
        <w:ind w:left="2689"/>
        <w:rPr>
          <w:rFonts w:ascii="Times New Roman" w:hAnsi="Times New Roman" w:eastAsia="Times New Roman" w:cs="Times New Roman"/>
          <w:sz w:val="28"/>
          <w:szCs w:val="28"/>
        </w:rPr>
      </w:pPr>
    </w:p>
    <w:p w14:paraId="1F6B442D">
      <w:pPr>
        <w:spacing w:before="92" w:line="221" w:lineRule="auto"/>
        <w:ind w:left="2689"/>
        <w:rPr>
          <w:rFonts w:ascii="Times New Roman" w:hAnsi="Times New Roman" w:eastAsia="Times New Roman" w:cs="Times New Roman"/>
          <w:sz w:val="28"/>
          <w:szCs w:val="28"/>
        </w:rPr>
      </w:pPr>
    </w:p>
    <w:p w14:paraId="4646CEDA">
      <w:pPr>
        <w:spacing w:before="92" w:line="221" w:lineRule="auto"/>
        <w:ind w:left="2689"/>
        <w:rPr>
          <w:rFonts w:ascii="Times New Roman" w:hAnsi="Times New Roman" w:eastAsia="Times New Roman" w:cs="Times New Roman"/>
          <w:sz w:val="28"/>
          <w:szCs w:val="28"/>
        </w:rPr>
      </w:pPr>
    </w:p>
    <w:p w14:paraId="3BCB53F1">
      <w:pPr>
        <w:spacing w:before="92" w:line="221" w:lineRule="auto"/>
        <w:ind w:left="2689"/>
        <w:rPr>
          <w:rFonts w:ascii="Times New Roman" w:hAnsi="Times New Roman" w:eastAsia="Times New Roman" w:cs="Times New Roman"/>
          <w:sz w:val="28"/>
          <w:szCs w:val="28"/>
        </w:rPr>
      </w:pPr>
    </w:p>
    <w:p w14:paraId="7F305908">
      <w:pPr>
        <w:spacing w:line="360" w:lineRule="auto"/>
        <w:rPr>
          <w:rFonts w:hint="eastAsia" w:ascii="宋体" w:hAnsi="宋体" w:eastAsia="宋体" w:cs="宋体"/>
          <w:color w:val="auto"/>
          <w:sz w:val="21"/>
        </w:rPr>
      </w:pPr>
    </w:p>
    <w:p w14:paraId="5202D5E5">
      <w:pPr>
        <w:spacing w:before="10" w:line="360" w:lineRule="auto"/>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465445" cy="7658735"/>
            <wp:effectExtent l="0" t="0" r="1905" b="18415"/>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53"/>
                    <a:stretch>
                      <a:fillRect/>
                    </a:stretch>
                  </pic:blipFill>
                  <pic:spPr>
                    <a:xfrm>
                      <a:off x="0" y="0"/>
                      <a:ext cx="5465774" cy="7658748"/>
                    </a:xfrm>
                    <a:prstGeom prst="rect">
                      <a:avLst/>
                    </a:prstGeom>
                  </pic:spPr>
                </pic:pic>
              </a:graphicData>
            </a:graphic>
          </wp:inline>
        </w:drawing>
      </w:r>
    </w:p>
    <w:p w14:paraId="23999877">
      <w:pPr>
        <w:spacing w:line="360" w:lineRule="auto"/>
        <w:rPr>
          <w:rFonts w:hint="eastAsia" w:ascii="宋体" w:hAnsi="宋体" w:eastAsia="宋体" w:cs="宋体"/>
          <w:color w:val="auto"/>
        </w:rPr>
        <w:sectPr>
          <w:footerReference r:id="rId36" w:type="default"/>
          <w:pgSz w:w="11906" w:h="16839"/>
          <w:pgMar w:top="1431" w:right="1581" w:bottom="1158" w:left="1717" w:header="850" w:footer="992" w:gutter="0"/>
          <w:pgNumType w:fmt="decimal"/>
          <w:cols w:space="720" w:num="1"/>
        </w:sectPr>
      </w:pPr>
    </w:p>
    <w:p w14:paraId="045BEAE2">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4"/>
                    <a:stretch>
                      <a:fillRect/>
                    </a:stretch>
                  </pic:blipFill>
                  <pic:spPr>
                    <a:xfrm>
                      <a:off x="0" y="0"/>
                      <a:ext cx="5219700" cy="7449311"/>
                    </a:xfrm>
                    <a:prstGeom prst="rect">
                      <a:avLst/>
                    </a:prstGeom>
                  </pic:spPr>
                </pic:pic>
              </a:graphicData>
            </a:graphic>
          </wp:inline>
        </w:drawing>
      </w:r>
    </w:p>
    <w:p w14:paraId="7AE7CD92">
      <w:pPr>
        <w:spacing w:line="360" w:lineRule="auto"/>
        <w:rPr>
          <w:rFonts w:hint="eastAsia" w:ascii="宋体" w:hAnsi="宋体" w:eastAsia="宋体" w:cs="宋体"/>
          <w:color w:val="auto"/>
        </w:rPr>
        <w:sectPr>
          <w:footerReference r:id="rId37" w:type="default"/>
          <w:pgSz w:w="11906" w:h="16839"/>
          <w:pgMar w:top="1431" w:right="1581" w:bottom="1293" w:left="1785" w:header="850" w:footer="992" w:gutter="0"/>
          <w:pgNumType w:fmt="decimal"/>
          <w:cols w:space="720" w:num="1"/>
        </w:sectPr>
      </w:pPr>
    </w:p>
    <w:p w14:paraId="057BA58E">
      <w:pPr>
        <w:spacing w:line="360" w:lineRule="auto"/>
        <w:rPr>
          <w:rFonts w:hint="eastAsia" w:ascii="宋体" w:hAnsi="宋体" w:eastAsia="宋体" w:cs="宋体"/>
          <w:color w:val="auto"/>
          <w:sz w:val="21"/>
        </w:rPr>
      </w:pPr>
    </w:p>
    <w:p w14:paraId="791C67CA">
      <w:pPr>
        <w:spacing w:line="360" w:lineRule="auto"/>
        <w:rPr>
          <w:rFonts w:hint="eastAsia" w:ascii="宋体" w:hAnsi="宋体" w:eastAsia="宋体" w:cs="宋体"/>
          <w:color w:val="auto"/>
          <w:sz w:val="21"/>
        </w:rPr>
      </w:pPr>
    </w:p>
    <w:p w14:paraId="49209025">
      <w:pPr>
        <w:spacing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55"/>
                    <a:stretch>
                      <a:fillRect/>
                    </a:stretch>
                  </pic:blipFill>
                  <pic:spPr>
                    <a:xfrm>
                      <a:off x="0" y="0"/>
                      <a:ext cx="5219700" cy="7449311"/>
                    </a:xfrm>
                    <a:prstGeom prst="rect">
                      <a:avLst/>
                    </a:prstGeom>
                  </pic:spPr>
                </pic:pic>
              </a:graphicData>
            </a:graphic>
          </wp:inline>
        </w:drawing>
      </w:r>
    </w:p>
    <w:p w14:paraId="5AAB08C4">
      <w:pPr>
        <w:spacing w:line="360" w:lineRule="auto"/>
        <w:rPr>
          <w:rFonts w:hint="eastAsia" w:ascii="宋体" w:hAnsi="宋体" w:eastAsia="宋体" w:cs="宋体"/>
          <w:color w:val="auto"/>
        </w:rPr>
        <w:sectPr>
          <w:footerReference r:id="rId38" w:type="default"/>
          <w:pgSz w:w="11906" w:h="16839"/>
          <w:pgMar w:top="1431" w:right="1581" w:bottom="1293" w:left="1785" w:header="850" w:footer="992" w:gutter="0"/>
          <w:pgNumType w:fmt="decimal"/>
          <w:cols w:space="720" w:num="1"/>
        </w:sectPr>
      </w:pPr>
    </w:p>
    <w:p w14:paraId="736B5A0B">
      <w:pPr>
        <w:spacing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6"/>
                    <a:stretch>
                      <a:fillRect/>
                    </a:stretch>
                  </pic:blipFill>
                  <pic:spPr>
                    <a:xfrm>
                      <a:off x="0" y="0"/>
                      <a:ext cx="5219700" cy="7449311"/>
                    </a:xfrm>
                    <a:prstGeom prst="rect">
                      <a:avLst/>
                    </a:prstGeom>
                  </pic:spPr>
                </pic:pic>
              </a:graphicData>
            </a:graphic>
          </wp:inline>
        </w:drawing>
      </w:r>
    </w:p>
    <w:p w14:paraId="617BF791">
      <w:pPr>
        <w:spacing w:line="360" w:lineRule="auto"/>
        <w:rPr>
          <w:rFonts w:hint="eastAsia" w:ascii="宋体" w:hAnsi="宋体" w:eastAsia="宋体" w:cs="宋体"/>
          <w:color w:val="auto"/>
        </w:rPr>
        <w:sectPr>
          <w:footerReference r:id="rId39" w:type="default"/>
          <w:pgSz w:w="11906" w:h="16839"/>
          <w:pgMar w:top="1431" w:right="1581" w:bottom="1293" w:left="1785" w:header="850" w:footer="992" w:gutter="0"/>
          <w:pgNumType w:fmt="decimal"/>
          <w:cols w:space="720" w:num="1"/>
        </w:sectPr>
      </w:pPr>
    </w:p>
    <w:p w14:paraId="0FF752A2">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57"/>
                    <a:stretch>
                      <a:fillRect/>
                    </a:stretch>
                  </pic:blipFill>
                  <pic:spPr>
                    <a:xfrm>
                      <a:off x="0" y="0"/>
                      <a:ext cx="5219700" cy="7449311"/>
                    </a:xfrm>
                    <a:prstGeom prst="rect">
                      <a:avLst/>
                    </a:prstGeom>
                  </pic:spPr>
                </pic:pic>
              </a:graphicData>
            </a:graphic>
          </wp:inline>
        </w:drawing>
      </w:r>
    </w:p>
    <w:p w14:paraId="16EC2031">
      <w:pPr>
        <w:spacing w:line="360" w:lineRule="auto"/>
        <w:rPr>
          <w:rFonts w:hint="eastAsia" w:ascii="宋体" w:hAnsi="宋体" w:eastAsia="宋体" w:cs="宋体"/>
          <w:color w:val="auto"/>
        </w:rPr>
        <w:sectPr>
          <w:footerReference r:id="rId40" w:type="default"/>
          <w:pgSz w:w="11906" w:h="16839"/>
          <w:pgMar w:top="1431" w:right="1581" w:bottom="1293" w:left="1785" w:header="850" w:footer="992" w:gutter="0"/>
          <w:pgNumType w:fmt="decimal"/>
          <w:cols w:space="720" w:num="1"/>
        </w:sectPr>
      </w:pPr>
    </w:p>
    <w:p w14:paraId="2CC8CCB0">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8"/>
                    <a:stretch>
                      <a:fillRect/>
                    </a:stretch>
                  </pic:blipFill>
                  <pic:spPr>
                    <a:xfrm>
                      <a:off x="0" y="0"/>
                      <a:ext cx="5219700" cy="7449311"/>
                    </a:xfrm>
                    <a:prstGeom prst="rect">
                      <a:avLst/>
                    </a:prstGeom>
                  </pic:spPr>
                </pic:pic>
              </a:graphicData>
            </a:graphic>
          </wp:inline>
        </w:drawing>
      </w:r>
    </w:p>
    <w:p w14:paraId="33333A5D">
      <w:pPr>
        <w:spacing w:line="360" w:lineRule="auto"/>
        <w:rPr>
          <w:rFonts w:hint="eastAsia" w:ascii="宋体" w:hAnsi="宋体" w:eastAsia="宋体" w:cs="宋体"/>
          <w:color w:val="auto"/>
        </w:rPr>
        <w:sectPr>
          <w:footerReference r:id="rId41" w:type="default"/>
          <w:pgSz w:w="11906" w:h="16839"/>
          <w:pgMar w:top="1431" w:right="1581" w:bottom="1293" w:left="1785" w:header="850" w:footer="992" w:gutter="0"/>
          <w:pgNumType w:fmt="decimal"/>
          <w:cols w:space="720" w:num="1"/>
        </w:sectPr>
      </w:pPr>
    </w:p>
    <w:p w14:paraId="53551E12">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59"/>
                    <a:stretch>
                      <a:fillRect/>
                    </a:stretch>
                  </pic:blipFill>
                  <pic:spPr>
                    <a:xfrm>
                      <a:off x="0" y="0"/>
                      <a:ext cx="5219700" cy="7449311"/>
                    </a:xfrm>
                    <a:prstGeom prst="rect">
                      <a:avLst/>
                    </a:prstGeom>
                  </pic:spPr>
                </pic:pic>
              </a:graphicData>
            </a:graphic>
          </wp:inline>
        </w:drawing>
      </w:r>
    </w:p>
    <w:p w14:paraId="7274BFC2">
      <w:pPr>
        <w:spacing w:line="360" w:lineRule="auto"/>
        <w:rPr>
          <w:rFonts w:hint="eastAsia" w:ascii="宋体" w:hAnsi="宋体" w:eastAsia="宋体" w:cs="宋体"/>
          <w:color w:val="auto"/>
        </w:rPr>
        <w:sectPr>
          <w:footerReference r:id="rId42" w:type="default"/>
          <w:pgSz w:w="11906" w:h="16839"/>
          <w:pgMar w:top="1431" w:right="1581" w:bottom="1293" w:left="1785" w:header="850" w:footer="992" w:gutter="0"/>
          <w:pgNumType w:fmt="decimal"/>
          <w:cols w:space="720" w:num="1"/>
        </w:sectPr>
      </w:pPr>
    </w:p>
    <w:p w14:paraId="41BBC603">
      <w:pPr>
        <w:spacing w:before="66"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152390" cy="7381875"/>
            <wp:effectExtent l="0" t="0" r="10160" b="952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0"/>
                    <a:stretch>
                      <a:fillRect/>
                    </a:stretch>
                  </pic:blipFill>
                  <pic:spPr>
                    <a:xfrm>
                      <a:off x="0" y="0"/>
                      <a:ext cx="5152644" cy="7382256"/>
                    </a:xfrm>
                    <a:prstGeom prst="rect">
                      <a:avLst/>
                    </a:prstGeom>
                  </pic:spPr>
                </pic:pic>
              </a:graphicData>
            </a:graphic>
          </wp:inline>
        </w:drawing>
      </w:r>
    </w:p>
    <w:p w14:paraId="7F262396">
      <w:pPr>
        <w:spacing w:line="360" w:lineRule="auto"/>
        <w:rPr>
          <w:rFonts w:hint="eastAsia" w:ascii="宋体" w:hAnsi="宋体" w:eastAsia="宋体" w:cs="宋体"/>
          <w:color w:val="auto"/>
        </w:rPr>
        <w:sectPr>
          <w:footerReference r:id="rId43" w:type="default"/>
          <w:pgSz w:w="11906" w:h="16839"/>
          <w:pgMar w:top="1431" w:right="1686" w:bottom="1293" w:left="1785" w:header="850" w:footer="992" w:gutter="0"/>
          <w:pgNumType w:fmt="decimal"/>
          <w:cols w:space="720" w:num="1"/>
        </w:sectPr>
      </w:pPr>
    </w:p>
    <w:p w14:paraId="46028949">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61"/>
                    <a:stretch>
                      <a:fillRect/>
                    </a:stretch>
                  </pic:blipFill>
                  <pic:spPr>
                    <a:xfrm>
                      <a:off x="0" y="0"/>
                      <a:ext cx="5219700" cy="7449311"/>
                    </a:xfrm>
                    <a:prstGeom prst="rect">
                      <a:avLst/>
                    </a:prstGeom>
                  </pic:spPr>
                </pic:pic>
              </a:graphicData>
            </a:graphic>
          </wp:inline>
        </w:drawing>
      </w:r>
    </w:p>
    <w:p w14:paraId="591E0D43">
      <w:pPr>
        <w:spacing w:line="360" w:lineRule="auto"/>
        <w:rPr>
          <w:rFonts w:hint="eastAsia" w:ascii="宋体" w:hAnsi="宋体" w:eastAsia="宋体" w:cs="宋体"/>
          <w:color w:val="auto"/>
        </w:rPr>
        <w:sectPr>
          <w:footerReference r:id="rId44" w:type="default"/>
          <w:pgSz w:w="11906" w:h="16839"/>
          <w:pgMar w:top="1431" w:right="1581" w:bottom="1293" w:left="1785" w:header="850" w:footer="992" w:gutter="0"/>
          <w:pgNumType w:fmt="decimal"/>
          <w:cols w:space="720" w:num="1"/>
        </w:sectPr>
      </w:pPr>
    </w:p>
    <w:p w14:paraId="11A0DA09">
      <w:pPr>
        <w:spacing w:line="360" w:lineRule="auto"/>
        <w:rPr>
          <w:rFonts w:hint="eastAsia" w:ascii="宋体" w:hAnsi="宋体" w:eastAsia="宋体" w:cs="宋体"/>
          <w:color w:val="auto"/>
          <w:sz w:val="21"/>
        </w:rPr>
      </w:pPr>
    </w:p>
    <w:p w14:paraId="109D894A">
      <w:pPr>
        <w:spacing w:line="360" w:lineRule="auto"/>
        <w:rPr>
          <w:rFonts w:hint="eastAsia" w:ascii="宋体" w:hAnsi="宋体" w:eastAsia="宋体" w:cs="宋体"/>
          <w:color w:val="auto"/>
          <w:sz w:val="21"/>
        </w:rPr>
      </w:pPr>
    </w:p>
    <w:p w14:paraId="53F79F05">
      <w:pPr>
        <w:spacing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2"/>
                    <a:stretch>
                      <a:fillRect/>
                    </a:stretch>
                  </pic:blipFill>
                  <pic:spPr>
                    <a:xfrm>
                      <a:off x="0" y="0"/>
                      <a:ext cx="5219700" cy="7449311"/>
                    </a:xfrm>
                    <a:prstGeom prst="rect">
                      <a:avLst/>
                    </a:prstGeom>
                  </pic:spPr>
                </pic:pic>
              </a:graphicData>
            </a:graphic>
          </wp:inline>
        </w:drawing>
      </w:r>
    </w:p>
    <w:p w14:paraId="41D29B28">
      <w:pPr>
        <w:spacing w:line="360" w:lineRule="auto"/>
        <w:rPr>
          <w:rFonts w:hint="eastAsia" w:ascii="宋体" w:hAnsi="宋体" w:eastAsia="宋体" w:cs="宋体"/>
          <w:color w:val="auto"/>
        </w:rPr>
        <w:sectPr>
          <w:footerReference r:id="rId45" w:type="default"/>
          <w:pgSz w:w="11906" w:h="16839"/>
          <w:pgMar w:top="1431" w:right="1581" w:bottom="1293" w:left="1785" w:header="850" w:footer="992" w:gutter="0"/>
          <w:pgNumType w:fmt="decimal"/>
          <w:cols w:space="720" w:num="1"/>
        </w:sectPr>
      </w:pPr>
    </w:p>
    <w:p w14:paraId="42D0BFDA">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63"/>
                    <a:stretch>
                      <a:fillRect/>
                    </a:stretch>
                  </pic:blipFill>
                  <pic:spPr>
                    <a:xfrm>
                      <a:off x="0" y="0"/>
                      <a:ext cx="5219700" cy="7449311"/>
                    </a:xfrm>
                    <a:prstGeom prst="rect">
                      <a:avLst/>
                    </a:prstGeom>
                  </pic:spPr>
                </pic:pic>
              </a:graphicData>
            </a:graphic>
          </wp:inline>
        </w:drawing>
      </w:r>
    </w:p>
    <w:p w14:paraId="574CA0D8">
      <w:pPr>
        <w:spacing w:line="360" w:lineRule="auto"/>
        <w:rPr>
          <w:rFonts w:hint="eastAsia" w:ascii="宋体" w:hAnsi="宋体" w:eastAsia="宋体" w:cs="宋体"/>
          <w:color w:val="auto"/>
        </w:rPr>
        <w:sectPr>
          <w:footerReference r:id="rId46" w:type="default"/>
          <w:pgSz w:w="11906" w:h="16839"/>
          <w:pgMar w:top="1431" w:right="1581" w:bottom="1293" w:left="1785" w:header="850" w:footer="992" w:gutter="0"/>
          <w:pgNumType w:fmt="decimal"/>
          <w:cols w:space="720" w:num="1"/>
        </w:sectPr>
      </w:pPr>
    </w:p>
    <w:p w14:paraId="49A070DF">
      <w:pPr>
        <w:spacing w:line="360" w:lineRule="auto"/>
        <w:ind w:left="0" w:leftChars="0" w:firstLine="0" w:firstLineChars="0"/>
        <w:rPr>
          <w:rFonts w:hint="eastAsia" w:ascii="宋体" w:hAnsi="宋体" w:eastAsia="宋体" w:cs="宋体"/>
          <w:color w:val="auto"/>
        </w:rPr>
      </w:pPr>
      <w:r>
        <w:rPr>
          <w:rFonts w:hint="eastAsia" w:ascii="宋体" w:hAnsi="宋体" w:eastAsia="宋体" w:cs="宋体"/>
          <w:color w:val="auto"/>
        </w:rPr>
        <w:drawing>
          <wp:inline distT="0" distB="0" distL="0" distR="0">
            <wp:extent cx="5152390" cy="7381875"/>
            <wp:effectExtent l="0" t="0" r="10160" b="952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0"/>
                    <a:stretch>
                      <a:fillRect/>
                    </a:stretch>
                  </pic:blipFill>
                  <pic:spPr>
                    <a:xfrm>
                      <a:off x="0" y="0"/>
                      <a:ext cx="5152644" cy="7382256"/>
                    </a:xfrm>
                    <a:prstGeom prst="rect">
                      <a:avLst/>
                    </a:prstGeom>
                  </pic:spPr>
                </pic:pic>
              </a:graphicData>
            </a:graphic>
          </wp:inline>
        </w:drawing>
      </w:r>
    </w:p>
    <w:p w14:paraId="565C2BC7"/>
    <w:p w14:paraId="19611C76"/>
    <w:p w14:paraId="1D559843"/>
    <w:p w14:paraId="12A3D274"/>
    <w:p w14:paraId="067483E0">
      <w:pPr>
        <w:pStyle w:val="2"/>
      </w:pPr>
    </w:p>
    <w:p w14:paraId="3A29A027">
      <w:pPr>
        <w:spacing w:before="92" w:line="221" w:lineRule="auto"/>
        <w:ind w:left="2689"/>
        <w:rPr>
          <w:rFonts w:ascii="Times New Roman" w:hAnsi="Times New Roman" w:eastAsia="Times New Roman" w:cs="Times New Roman"/>
          <w:sz w:val="28"/>
          <w:szCs w:val="28"/>
        </w:rPr>
      </w:pPr>
    </w:p>
    <w:p w14:paraId="6444E552"/>
    <w:sectPr>
      <w:footerReference r:id="rId47" w:type="default"/>
      <w:pgSz w:w="11906" w:h="16839"/>
      <w:pgMar w:top="1431" w:right="1362" w:bottom="1091" w:left="1361" w:header="0" w:footer="85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Unicode">
    <w:panose1 w:val="020B0602030504020204"/>
    <w:charset w:val="00"/>
    <w:family w:val="auto"/>
    <w:pitch w:val="default"/>
    <w:sig w:usb0="80001AFF" w:usb1="0000396B" w:usb2="00000000" w:usb3="00000000" w:csb0="200000BF" w:csb1="D7F70000"/>
  </w:font>
  <w:font w:name="MS Gothic">
    <w:panose1 w:val="020B0609070205080204"/>
    <w:charset w:val="86"/>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668FC">
    <w:pPr>
      <w:pStyle w:val="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794B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3794B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2BF00">
    <w:pPr>
      <w:spacing w:line="229" w:lineRule="auto"/>
      <w:ind w:left="4515"/>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5A0E6">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E65A0E6">
                    <w:pPr>
                      <w:pStyle w:val="5"/>
                    </w:pPr>
                    <w:r>
                      <w:fldChar w:fldCharType="begin"/>
                    </w:r>
                    <w:r>
                      <w:instrText xml:space="preserve"> PAGE  \* MERGEFORMAT </w:instrText>
                    </w:r>
                    <w:r>
                      <w:fldChar w:fldCharType="separate"/>
                    </w:r>
                    <w:r>
                      <w:t>37</w:t>
                    </w:r>
                    <w:r>
                      <w:fldChar w:fldCharType="end"/>
                    </w:r>
                  </w:p>
                </w:txbxContent>
              </v:textbox>
            </v:shape>
          </w:pict>
        </mc:Fallback>
      </mc:AlternateContent>
    </w:r>
    <w:r>
      <w:rPr>
        <w:rFonts w:ascii="宋体" w:hAnsi="宋体" w:eastAsia="宋体" w:cs="宋体"/>
        <w:spacing w:val="-5"/>
        <w:sz w:val="18"/>
        <w:szCs w:val="18"/>
      </w:rPr>
      <w:t>34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ED940">
    <w:pPr>
      <w:spacing w:line="229" w:lineRule="auto"/>
      <w:ind w:left="4692"/>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1B4DC">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681B4DC">
                    <w:pPr>
                      <w:pStyle w:val="5"/>
                    </w:pPr>
                    <w:r>
                      <w:fldChar w:fldCharType="begin"/>
                    </w:r>
                    <w:r>
                      <w:instrText xml:space="preserve"> PAGE  \* MERGEFORMAT </w:instrText>
                    </w:r>
                    <w:r>
                      <w:fldChar w:fldCharType="separate"/>
                    </w:r>
                    <w:r>
                      <w:t>40</w:t>
                    </w:r>
                    <w:r>
                      <w:fldChar w:fldCharType="end"/>
                    </w:r>
                  </w:p>
                </w:txbxContent>
              </v:textbox>
            </v:shape>
          </w:pict>
        </mc:Fallback>
      </mc:AlternateContent>
    </w:r>
    <w:r>
      <w:rPr>
        <w:rFonts w:ascii="宋体" w:hAnsi="宋体" w:eastAsia="宋体" w:cs="宋体"/>
        <w:spacing w:val="-5"/>
        <w:sz w:val="18"/>
        <w:szCs w:val="18"/>
      </w:rPr>
      <w:t>35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15DC">
    <w:pPr>
      <w:spacing w:line="229" w:lineRule="auto"/>
      <w:ind w:left="4512"/>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00495">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7A00495">
                    <w:pPr>
                      <w:pStyle w:val="5"/>
                    </w:pPr>
                    <w:r>
                      <w:fldChar w:fldCharType="begin"/>
                    </w:r>
                    <w:r>
                      <w:instrText xml:space="preserve"> PAGE  \* MERGEFORMAT </w:instrText>
                    </w:r>
                    <w:r>
                      <w:fldChar w:fldCharType="separate"/>
                    </w:r>
                    <w:r>
                      <w:t>41</w:t>
                    </w:r>
                    <w:r>
                      <w:fldChar w:fldCharType="end"/>
                    </w:r>
                  </w:p>
                </w:txbxContent>
              </v:textbox>
            </v:shape>
          </w:pict>
        </mc:Fallback>
      </mc:AlternateContent>
    </w:r>
    <w:r>
      <w:rPr>
        <w:rFonts w:ascii="宋体" w:hAnsi="宋体" w:eastAsia="宋体" w:cs="宋体"/>
        <w:spacing w:val="-5"/>
        <w:sz w:val="18"/>
        <w:szCs w:val="18"/>
      </w:rPr>
      <w:t>36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E55A1">
    <w:pPr>
      <w:spacing w:line="229" w:lineRule="auto"/>
      <w:ind w:left="4516"/>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A995B">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3AA995B">
                    <w:pPr>
                      <w:pStyle w:val="5"/>
                    </w:pPr>
                    <w:r>
                      <w:fldChar w:fldCharType="begin"/>
                    </w:r>
                    <w:r>
                      <w:instrText xml:space="preserve"> PAGE  \* MERGEFORMAT </w:instrText>
                    </w:r>
                    <w:r>
                      <w:fldChar w:fldCharType="separate"/>
                    </w:r>
                    <w:r>
                      <w:t>42</w:t>
                    </w:r>
                    <w:r>
                      <w:fldChar w:fldCharType="end"/>
                    </w:r>
                  </w:p>
                </w:txbxContent>
              </v:textbox>
            </v:shape>
          </w:pict>
        </mc:Fallback>
      </mc:AlternateContent>
    </w:r>
    <w:r>
      <w:rPr>
        <w:rFonts w:ascii="宋体" w:hAnsi="宋体" w:eastAsia="宋体" w:cs="宋体"/>
        <w:spacing w:val="-5"/>
        <w:sz w:val="18"/>
        <w:szCs w:val="18"/>
      </w:rPr>
      <w:t>37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F819B">
    <w:pPr>
      <w:spacing w:line="230" w:lineRule="auto"/>
      <w:ind w:left="4728"/>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21DA1">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E121DA1">
                    <w:pPr>
                      <w:pStyle w:val="5"/>
                    </w:pPr>
                    <w:r>
                      <w:fldChar w:fldCharType="begin"/>
                    </w:r>
                    <w:r>
                      <w:instrText xml:space="preserve"> PAGE  \* MERGEFORMAT </w:instrText>
                    </w:r>
                    <w:r>
                      <w:fldChar w:fldCharType="separate"/>
                    </w:r>
                    <w:r>
                      <w:t>43</w:t>
                    </w:r>
                    <w:r>
                      <w:fldChar w:fldCharType="end"/>
                    </w:r>
                  </w:p>
                </w:txbxContent>
              </v:textbox>
            </v:shape>
          </w:pict>
        </mc:Fallback>
      </mc:AlternateContent>
    </w:r>
    <w:r>
      <w:rPr>
        <w:rFonts w:ascii="宋体" w:hAnsi="宋体" w:eastAsia="宋体" w:cs="宋体"/>
        <w:spacing w:val="-3"/>
        <w:sz w:val="18"/>
        <w:szCs w:val="18"/>
      </w:rPr>
      <w:t>42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EB5DC">
    <w:pPr>
      <w:spacing w:line="229" w:lineRule="auto"/>
      <w:ind w:left="4658"/>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8A623">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178A623">
                    <w:pPr>
                      <w:pStyle w:val="5"/>
                    </w:pPr>
                    <w:r>
                      <w:fldChar w:fldCharType="begin"/>
                    </w:r>
                    <w:r>
                      <w:instrText xml:space="preserve"> PAGE  \* MERGEFORMAT </w:instrText>
                    </w:r>
                    <w:r>
                      <w:fldChar w:fldCharType="separate"/>
                    </w:r>
                    <w:r>
                      <w:t>45</w:t>
                    </w:r>
                    <w:r>
                      <w:fldChar w:fldCharType="end"/>
                    </w:r>
                  </w:p>
                </w:txbxContent>
              </v:textbox>
            </v:shape>
          </w:pict>
        </mc:Fallback>
      </mc:AlternateContent>
    </w:r>
    <w:r>
      <w:rPr>
        <w:rFonts w:ascii="宋体" w:hAnsi="宋体" w:eastAsia="宋体" w:cs="宋体"/>
        <w:spacing w:val="-3"/>
        <w:sz w:val="18"/>
        <w:szCs w:val="18"/>
      </w:rPr>
      <w:t>43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BF27">
    <w:pPr>
      <w:spacing w:line="230" w:lineRule="auto"/>
      <w:ind w:left="4511"/>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504D4">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BF504D4">
                    <w:pPr>
                      <w:pStyle w:val="5"/>
                    </w:pPr>
                    <w:r>
                      <w:fldChar w:fldCharType="begin"/>
                    </w:r>
                    <w:r>
                      <w:instrText xml:space="preserve"> PAGE  \* MERGEFORMAT </w:instrText>
                    </w:r>
                    <w:r>
                      <w:fldChar w:fldCharType="separate"/>
                    </w:r>
                    <w:r>
                      <w:t>46</w:t>
                    </w:r>
                    <w:r>
                      <w:fldChar w:fldCharType="end"/>
                    </w:r>
                  </w:p>
                </w:txbxContent>
              </v:textbox>
            </v:shape>
          </w:pict>
        </mc:Fallback>
      </mc:AlternateContent>
    </w:r>
    <w:r>
      <w:rPr>
        <w:rFonts w:ascii="宋体" w:hAnsi="宋体" w:eastAsia="宋体" w:cs="宋体"/>
        <w:spacing w:val="-3"/>
        <w:sz w:val="18"/>
        <w:szCs w:val="18"/>
      </w:rPr>
      <w:t>44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09B9">
    <w:pPr>
      <w:spacing w:line="230" w:lineRule="auto"/>
      <w:ind w:left="4512"/>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80B10">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8780B10">
                    <w:pPr>
                      <w:pStyle w:val="5"/>
                    </w:pPr>
                    <w:r>
                      <w:fldChar w:fldCharType="begin"/>
                    </w:r>
                    <w:r>
                      <w:instrText xml:space="preserve"> PAGE  \* MERGEFORMAT </w:instrText>
                    </w:r>
                    <w:r>
                      <w:fldChar w:fldCharType="separate"/>
                    </w:r>
                    <w:r>
                      <w:t>47</w:t>
                    </w:r>
                    <w:r>
                      <w:fldChar w:fldCharType="end"/>
                    </w:r>
                  </w:p>
                </w:txbxContent>
              </v:textbox>
            </v:shape>
          </w:pict>
        </mc:Fallback>
      </mc:AlternateContent>
    </w:r>
    <w:r>
      <w:rPr>
        <w:rFonts w:ascii="宋体" w:hAnsi="宋体" w:eastAsia="宋体" w:cs="宋体"/>
        <w:spacing w:val="-3"/>
        <w:sz w:val="18"/>
        <w:szCs w:val="18"/>
      </w:rPr>
      <w:t>41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8A8F2">
    <w:pPr>
      <w:spacing w:line="229" w:lineRule="auto"/>
      <w:ind w:left="4512"/>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EE903">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DCEE903">
                    <w:pPr>
                      <w:pStyle w:val="5"/>
                    </w:pPr>
                    <w:r>
                      <w:fldChar w:fldCharType="begin"/>
                    </w:r>
                    <w:r>
                      <w:instrText xml:space="preserve"> PAGE  \* MERGEFORMAT </w:instrText>
                    </w:r>
                    <w:r>
                      <w:fldChar w:fldCharType="separate"/>
                    </w:r>
                    <w:r>
                      <w:t>48</w:t>
                    </w:r>
                    <w:r>
                      <w:fldChar w:fldCharType="end"/>
                    </w:r>
                  </w:p>
                </w:txbxContent>
              </v:textbox>
            </v:shape>
          </w:pict>
        </mc:Fallback>
      </mc:AlternateContent>
    </w:r>
    <w:r>
      <w:rPr>
        <w:rFonts w:ascii="宋体" w:hAnsi="宋体" w:eastAsia="宋体" w:cs="宋体"/>
        <w:spacing w:val="-3"/>
        <w:sz w:val="18"/>
        <w:szCs w:val="18"/>
      </w:rPr>
      <w:t>45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60CF1">
    <w:pPr>
      <w:spacing w:line="229" w:lineRule="auto"/>
      <w:ind w:left="4512"/>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E6BE7">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A8E6BE7">
                    <w:pPr>
                      <w:pStyle w:val="5"/>
                    </w:pPr>
                    <w:r>
                      <w:fldChar w:fldCharType="begin"/>
                    </w:r>
                    <w:r>
                      <w:instrText xml:space="preserve"> PAGE  \* MERGEFORMAT </w:instrText>
                    </w:r>
                    <w:r>
                      <w:fldChar w:fldCharType="separate"/>
                    </w:r>
                    <w:r>
                      <w:t>49</w:t>
                    </w:r>
                    <w:r>
                      <w:fldChar w:fldCharType="end"/>
                    </w:r>
                  </w:p>
                </w:txbxContent>
              </v:textbox>
            </v:shape>
          </w:pict>
        </mc:Fallback>
      </mc:AlternateContent>
    </w:r>
    <w:r>
      <w:rPr>
        <w:rFonts w:ascii="宋体" w:hAnsi="宋体" w:eastAsia="宋体" w:cs="宋体"/>
        <w:spacing w:val="-3"/>
        <w:sz w:val="18"/>
        <w:szCs w:val="18"/>
      </w:rPr>
      <w:t>46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316BC">
    <w:pPr>
      <w:pStyle w:val="4"/>
      <w:spacing w:line="209" w:lineRule="auto"/>
      <w:ind w:left="3453"/>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101EF">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FC101EF">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60DDB">
    <w:pPr>
      <w:spacing w:line="229" w:lineRule="auto"/>
      <w:ind w:left="4516"/>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D690F">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13D690F">
                    <w:pPr>
                      <w:pStyle w:val="5"/>
                    </w:pPr>
                    <w:r>
                      <w:fldChar w:fldCharType="begin"/>
                    </w:r>
                    <w:r>
                      <w:instrText xml:space="preserve"> PAGE  \* MERGEFORMAT </w:instrText>
                    </w:r>
                    <w:r>
                      <w:fldChar w:fldCharType="separate"/>
                    </w:r>
                    <w:r>
                      <w:t>52</w:t>
                    </w:r>
                    <w:r>
                      <w:fldChar w:fldCharType="end"/>
                    </w:r>
                  </w:p>
                </w:txbxContent>
              </v:textbox>
            </v:shape>
          </w:pict>
        </mc:Fallback>
      </mc:AlternateContent>
    </w:r>
    <w:r>
      <w:rPr>
        <w:rFonts w:ascii="宋体" w:hAnsi="宋体" w:eastAsia="宋体" w:cs="宋体"/>
        <w:spacing w:val="-5"/>
        <w:sz w:val="18"/>
        <w:szCs w:val="18"/>
      </w:rPr>
      <w:t>38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307A1">
    <w:pPr>
      <w:spacing w:line="229" w:lineRule="auto"/>
      <w:ind w:left="4517"/>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F3624">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06F3624">
                    <w:pPr>
                      <w:pStyle w:val="5"/>
                    </w:pPr>
                    <w:r>
                      <w:fldChar w:fldCharType="begin"/>
                    </w:r>
                    <w:r>
                      <w:instrText xml:space="preserve"> PAGE  \* MERGEFORMAT </w:instrText>
                    </w:r>
                    <w:r>
                      <w:fldChar w:fldCharType="separate"/>
                    </w:r>
                    <w:r>
                      <w:t>53</w:t>
                    </w:r>
                    <w:r>
                      <w:fldChar w:fldCharType="end"/>
                    </w:r>
                  </w:p>
                </w:txbxContent>
              </v:textbox>
            </v:shape>
          </w:pict>
        </mc:Fallback>
      </mc:AlternateContent>
    </w:r>
    <w:r>
      <w:rPr>
        <w:rFonts w:ascii="宋体" w:hAnsi="宋体" w:eastAsia="宋体" w:cs="宋体"/>
        <w:spacing w:val="-5"/>
        <w:sz w:val="18"/>
        <w:szCs w:val="18"/>
      </w:rPr>
      <w:t>39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0E4E">
    <w:pPr>
      <w:spacing w:line="229" w:lineRule="auto"/>
      <w:ind w:left="4508"/>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4027">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4BF54027">
                    <w:pPr>
                      <w:pStyle w:val="5"/>
                    </w:pPr>
                    <w:r>
                      <w:fldChar w:fldCharType="begin"/>
                    </w:r>
                    <w:r>
                      <w:instrText xml:space="preserve"> PAGE  \* MERGEFORMAT </w:instrText>
                    </w:r>
                    <w:r>
                      <w:fldChar w:fldCharType="separate"/>
                    </w:r>
                    <w:r>
                      <w:t>54</w:t>
                    </w:r>
                    <w:r>
                      <w:fldChar w:fldCharType="end"/>
                    </w:r>
                  </w:p>
                </w:txbxContent>
              </v:textbox>
            </v:shape>
          </w:pict>
        </mc:Fallback>
      </mc:AlternateContent>
    </w:r>
    <w:r>
      <w:rPr>
        <w:rFonts w:ascii="宋体" w:hAnsi="宋体" w:eastAsia="宋体" w:cs="宋体"/>
        <w:spacing w:val="-3"/>
        <w:sz w:val="18"/>
        <w:szCs w:val="18"/>
      </w:rPr>
      <w:t>40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CD1BE">
    <w:pPr>
      <w:spacing w:line="229" w:lineRule="auto"/>
      <w:ind w:left="4512"/>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95401">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B695401">
                    <w:pPr>
                      <w:pStyle w:val="5"/>
                    </w:pPr>
                    <w:r>
                      <w:fldChar w:fldCharType="begin"/>
                    </w:r>
                    <w:r>
                      <w:instrText xml:space="preserve"> PAGE  \* MERGEFORMAT </w:instrText>
                    </w:r>
                    <w:r>
                      <w:fldChar w:fldCharType="separate"/>
                    </w:r>
                    <w:r>
                      <w:t>55</w:t>
                    </w:r>
                    <w:r>
                      <w:fldChar w:fldCharType="end"/>
                    </w:r>
                  </w:p>
                </w:txbxContent>
              </v:textbox>
            </v:shape>
          </w:pict>
        </mc:Fallback>
      </mc:AlternateContent>
    </w:r>
    <w:r>
      <w:rPr>
        <w:rFonts w:ascii="宋体" w:hAnsi="宋体" w:eastAsia="宋体" w:cs="宋体"/>
        <w:spacing w:val="-3"/>
        <w:sz w:val="18"/>
        <w:szCs w:val="18"/>
      </w:rPr>
      <w:t>46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E3F02">
    <w:pPr>
      <w:spacing w:line="229" w:lineRule="auto"/>
      <w:ind w:left="4512"/>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A7ACC">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3D2A7ACC">
                    <w:pPr>
                      <w:pStyle w:val="5"/>
                    </w:pPr>
                    <w:r>
                      <w:fldChar w:fldCharType="begin"/>
                    </w:r>
                    <w:r>
                      <w:instrText xml:space="preserve"> PAGE  \* MERGEFORMAT </w:instrText>
                    </w:r>
                    <w:r>
                      <w:fldChar w:fldCharType="separate"/>
                    </w:r>
                    <w:r>
                      <w:t>50</w:t>
                    </w:r>
                    <w:r>
                      <w:fldChar w:fldCharType="end"/>
                    </w:r>
                  </w:p>
                </w:txbxContent>
              </v:textbox>
            </v:shape>
          </w:pict>
        </mc:Fallback>
      </mc:AlternateContent>
    </w:r>
    <w:r>
      <w:rPr>
        <w:rFonts w:ascii="宋体" w:hAnsi="宋体" w:eastAsia="宋体" w:cs="宋体"/>
        <w:spacing w:val="-3"/>
        <w:sz w:val="18"/>
        <w:szCs w:val="18"/>
      </w:rPr>
      <w:t>47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5BB75">
    <w:pPr>
      <w:spacing w:line="229" w:lineRule="auto"/>
      <w:ind w:left="4513"/>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9911C">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9D9911C">
                    <w:pPr>
                      <w:pStyle w:val="5"/>
                    </w:pPr>
                    <w:r>
                      <w:fldChar w:fldCharType="begin"/>
                    </w:r>
                    <w:r>
                      <w:instrText xml:space="preserve"> PAGE  \* MERGEFORMAT </w:instrText>
                    </w:r>
                    <w:r>
                      <w:fldChar w:fldCharType="separate"/>
                    </w:r>
                    <w:r>
                      <w:t>51</w:t>
                    </w:r>
                    <w:r>
                      <w:fldChar w:fldCharType="end"/>
                    </w:r>
                  </w:p>
                </w:txbxContent>
              </v:textbox>
            </v:shape>
          </w:pict>
        </mc:Fallback>
      </mc:AlternateContent>
    </w:r>
    <w:r>
      <w:rPr>
        <w:rFonts w:ascii="宋体" w:hAnsi="宋体" w:eastAsia="宋体" w:cs="宋体"/>
        <w:spacing w:val="-3"/>
        <w:sz w:val="18"/>
        <w:szCs w:val="18"/>
      </w:rPr>
      <w:t>48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7D925">
    <w:pPr>
      <w:spacing w:line="229" w:lineRule="auto"/>
      <w:ind w:left="4812"/>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55AAC">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1355AAC">
                    <w:pPr>
                      <w:pStyle w:val="5"/>
                    </w:pPr>
                    <w:r>
                      <w:fldChar w:fldCharType="begin"/>
                    </w:r>
                    <w:r>
                      <w:instrText xml:space="preserve"> PAGE  \* MERGEFORMAT </w:instrText>
                    </w:r>
                    <w:r>
                      <w:fldChar w:fldCharType="separate"/>
                    </w:r>
                    <w:r>
                      <w:t>56</w:t>
                    </w:r>
                    <w:r>
                      <w:fldChar w:fldCharType="end"/>
                    </w:r>
                  </w:p>
                </w:txbxContent>
              </v:textbox>
            </v:shape>
          </w:pict>
        </mc:Fallback>
      </mc:AlternateContent>
    </w:r>
    <w:r>
      <w:rPr>
        <w:rFonts w:ascii="宋体" w:hAnsi="宋体" w:eastAsia="宋体" w:cs="宋体"/>
        <w:spacing w:val="-5"/>
        <w:sz w:val="18"/>
        <w:szCs w:val="18"/>
      </w:rPr>
      <w:t>57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599E">
    <w:pPr>
      <w:spacing w:line="229" w:lineRule="auto"/>
      <w:ind w:left="4588"/>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39EDD">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7639EDD">
                    <w:pPr>
                      <w:pStyle w:val="5"/>
                    </w:pPr>
                    <w:r>
                      <w:fldChar w:fldCharType="begin"/>
                    </w:r>
                    <w:r>
                      <w:instrText xml:space="preserve"> PAGE  \* MERGEFORMAT </w:instrText>
                    </w:r>
                    <w:r>
                      <w:fldChar w:fldCharType="separate"/>
                    </w:r>
                    <w:r>
                      <w:t>57</w:t>
                    </w:r>
                    <w:r>
                      <w:fldChar w:fldCharType="end"/>
                    </w:r>
                  </w:p>
                </w:txbxContent>
              </v:textbox>
            </v:shape>
          </w:pict>
        </mc:Fallback>
      </mc:AlternateContent>
    </w:r>
    <w:r>
      <w:rPr>
        <w:rFonts w:ascii="宋体" w:hAnsi="宋体" w:eastAsia="宋体" w:cs="宋体"/>
        <w:spacing w:val="-3"/>
        <w:sz w:val="18"/>
        <w:szCs w:val="18"/>
      </w:rPr>
      <w:t>49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79CFA">
    <w:pPr>
      <w:spacing w:line="229" w:lineRule="auto"/>
      <w:ind w:left="4512"/>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F50C3">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6FF50C3">
                    <w:pPr>
                      <w:pStyle w:val="5"/>
                    </w:pPr>
                    <w:r>
                      <w:fldChar w:fldCharType="begin"/>
                    </w:r>
                    <w:r>
                      <w:instrText xml:space="preserve"> PAGE  \* MERGEFORMAT </w:instrText>
                    </w:r>
                    <w:r>
                      <w:fldChar w:fldCharType="separate"/>
                    </w:r>
                    <w:r>
                      <w:t>60</w:t>
                    </w:r>
                    <w:r>
                      <w:fldChar w:fldCharType="end"/>
                    </w:r>
                  </w:p>
                </w:txbxContent>
              </v:textbox>
            </v:shape>
          </w:pict>
        </mc:Fallback>
      </mc:AlternateContent>
    </w:r>
    <w:r>
      <w:rPr>
        <w:rFonts w:ascii="宋体" w:hAnsi="宋体" w:eastAsia="宋体" w:cs="宋体"/>
        <w:spacing w:val="-5"/>
        <w:sz w:val="18"/>
        <w:szCs w:val="18"/>
      </w:rPr>
      <w:t>51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75583">
    <w:pPr>
      <w:spacing w:line="229" w:lineRule="auto"/>
      <w:ind w:left="4515"/>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5C944">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645C944">
                    <w:pPr>
                      <w:pStyle w:val="5"/>
                    </w:pPr>
                    <w:r>
                      <w:fldChar w:fldCharType="begin"/>
                    </w:r>
                    <w:r>
                      <w:instrText xml:space="preserve"> PAGE  \* MERGEFORMAT </w:instrText>
                    </w:r>
                    <w:r>
                      <w:fldChar w:fldCharType="separate"/>
                    </w:r>
                    <w:r>
                      <w:t>61</w:t>
                    </w:r>
                    <w:r>
                      <w:fldChar w:fldCharType="end"/>
                    </w:r>
                  </w:p>
                </w:txbxContent>
              </v:textbox>
            </v:shape>
          </w:pict>
        </mc:Fallback>
      </mc:AlternateContent>
    </w:r>
    <w:r>
      <w:rPr>
        <w:rFonts w:ascii="宋体" w:hAnsi="宋体" w:eastAsia="宋体" w:cs="宋体"/>
        <w:spacing w:val="-5"/>
        <w:sz w:val="18"/>
        <w:szCs w:val="18"/>
      </w:rPr>
      <w:t>52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73DCB">
    <w:pPr>
      <w:spacing w:line="229" w:lineRule="auto"/>
      <w:ind w:left="5064"/>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FAEE0">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8DFAEE0">
                    <w:pPr>
                      <w:pStyle w:val="5"/>
                    </w:pPr>
                    <w:r>
                      <w:fldChar w:fldCharType="begin"/>
                    </w:r>
                    <w:r>
                      <w:instrText xml:space="preserve"> PAGE  \* MERGEFORMAT </w:instrText>
                    </w:r>
                    <w:r>
                      <w:fldChar w:fldCharType="separate"/>
                    </w:r>
                    <w:r>
                      <w:t>9</w:t>
                    </w:r>
                    <w:r>
                      <w:fldChar w:fldCharType="end"/>
                    </w:r>
                  </w:p>
                </w:txbxContent>
              </v:textbox>
            </v:shape>
          </w:pict>
        </mc:Fallback>
      </mc:AlternateContent>
    </w:r>
    <w:r>
      <w:rPr>
        <w:rFonts w:ascii="宋体" w:hAnsi="宋体" w:eastAsia="宋体" w:cs="宋体"/>
        <w:sz w:val="18"/>
        <w:szCs w:val="18"/>
      </w:rPr>
      <w:t>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F2A2B">
    <w:pPr>
      <w:spacing w:line="229" w:lineRule="auto"/>
      <w:ind w:left="4516"/>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2AD78">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E92AD78">
                    <w:pPr>
                      <w:pStyle w:val="5"/>
                    </w:pPr>
                    <w:r>
                      <w:fldChar w:fldCharType="begin"/>
                    </w:r>
                    <w:r>
                      <w:instrText xml:space="preserve"> PAGE  \* MERGEFORMAT </w:instrText>
                    </w:r>
                    <w:r>
                      <w:fldChar w:fldCharType="separate"/>
                    </w:r>
                    <w:r>
                      <w:t>62</w:t>
                    </w:r>
                    <w:r>
                      <w:fldChar w:fldCharType="end"/>
                    </w:r>
                  </w:p>
                </w:txbxContent>
              </v:textbox>
            </v:shape>
          </w:pict>
        </mc:Fallback>
      </mc:AlternateContent>
    </w:r>
    <w:r>
      <w:rPr>
        <w:rFonts w:ascii="宋体" w:hAnsi="宋体" w:eastAsia="宋体" w:cs="宋体"/>
        <w:spacing w:val="-5"/>
        <w:sz w:val="18"/>
        <w:szCs w:val="18"/>
      </w:rPr>
      <w:t>53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12BD3">
    <w:pPr>
      <w:spacing w:line="229" w:lineRule="auto"/>
      <w:ind w:left="4516"/>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B4E49">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65B4E49">
                    <w:pPr>
                      <w:pStyle w:val="5"/>
                    </w:pPr>
                    <w:r>
                      <w:fldChar w:fldCharType="begin"/>
                    </w:r>
                    <w:r>
                      <w:instrText xml:space="preserve"> PAGE  \* MERGEFORMAT </w:instrText>
                    </w:r>
                    <w:r>
                      <w:fldChar w:fldCharType="separate"/>
                    </w:r>
                    <w:r>
                      <w:t>63</w:t>
                    </w:r>
                    <w:r>
                      <w:fldChar w:fldCharType="end"/>
                    </w:r>
                  </w:p>
                </w:txbxContent>
              </v:textbox>
            </v:shape>
          </w:pict>
        </mc:Fallback>
      </mc:AlternateContent>
    </w:r>
    <w:r>
      <w:rPr>
        <w:rFonts w:ascii="宋体" w:hAnsi="宋体" w:eastAsia="宋体" w:cs="宋体"/>
        <w:spacing w:val="-5"/>
        <w:sz w:val="18"/>
        <w:szCs w:val="18"/>
      </w:rPr>
      <w:t>54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EA700">
    <w:pPr>
      <w:spacing w:line="230" w:lineRule="auto"/>
      <w:ind w:left="3591"/>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16897">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1816897">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ECCF3">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AD68C">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AAD68C">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BAD5F">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166BC">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20166BC">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EBDAC">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A156F">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5A156F">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FFC9">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21D28">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B221D28">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BAC43">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35295">
                          <w:pPr>
                            <w:pStyle w:val="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A135295">
                    <w:pPr>
                      <w:pStyle w:val="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AF6D">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77973">
                          <w:pPr>
                            <w:pStyle w:val="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277973">
                    <w:pPr>
                      <w:pStyle w:val="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A5D4D">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00BCC">
                          <w:pPr>
                            <w:pStyle w:val="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8B00BCC">
                    <w:pPr>
                      <w:pStyle w:val="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FDC5C">
    <w:pPr>
      <w:spacing w:line="229" w:lineRule="auto"/>
      <w:ind w:left="5064"/>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43D11">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7F43D11">
                    <w:pPr>
                      <w:pStyle w:val="5"/>
                    </w:pPr>
                    <w:r>
                      <w:fldChar w:fldCharType="begin"/>
                    </w:r>
                    <w:r>
                      <w:instrText xml:space="preserve"> PAGE  \* MERGEFORMAT </w:instrText>
                    </w:r>
                    <w:r>
                      <w:fldChar w:fldCharType="separate"/>
                    </w:r>
                    <w:r>
                      <w:t>12</w:t>
                    </w:r>
                    <w:r>
                      <w:fldChar w:fldCharType="end"/>
                    </w:r>
                  </w:p>
                </w:txbxContent>
              </v:textbox>
            </v:shape>
          </w:pict>
        </mc:Fallback>
      </mc:AlternateContent>
    </w:r>
    <w:r>
      <w:rPr>
        <w:rFonts w:ascii="宋体" w:hAnsi="宋体" w:eastAsia="宋体" w:cs="宋体"/>
        <w:sz w:val="18"/>
        <w:szCs w:val="18"/>
      </w:rPr>
      <w:t>9</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E50F">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10787">
                          <w:pPr>
                            <w:pStyle w:val="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6210787">
                    <w:pPr>
                      <w:pStyle w:val="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FAA8">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15D75">
                          <w:pPr>
                            <w:pStyle w:val="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2915D75">
                    <w:pPr>
                      <w:pStyle w:val="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5FFB4">
    <w:pPr>
      <w:spacing w:line="230" w:lineRule="auto"/>
      <w:ind w:left="3577"/>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672D9">
                          <w:pPr>
                            <w:pStyle w:val="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85672D9">
                    <w:pPr>
                      <w:pStyle w:val="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4A4DD">
    <w:pPr>
      <w:spacing w:line="229" w:lineRule="auto"/>
      <w:ind w:left="4579"/>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F93AA">
                          <w:pPr>
                            <w:pStyle w:val="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103F93AA">
                    <w:pPr>
                      <w:pStyle w:val="5"/>
                    </w:pPr>
                    <w:r>
                      <w:fldChar w:fldCharType="begin"/>
                    </w:r>
                    <w:r>
                      <w:instrText xml:space="preserve"> PAGE  \* MERGEFORMAT </w:instrText>
                    </w:r>
                    <w:r>
                      <w:fldChar w:fldCharType="separate"/>
                    </w:r>
                    <w:r>
                      <w:t>76</w:t>
                    </w:r>
                    <w:r>
                      <w:fldChar w:fldCharType="end"/>
                    </w:r>
                  </w:p>
                </w:txbxContent>
              </v:textbox>
            </v:shape>
          </w:pict>
        </mc:Fallback>
      </mc:AlternateContent>
    </w:r>
    <w:r>
      <w:rPr>
        <w:rFonts w:ascii="宋体" w:hAnsi="宋体" w:eastAsia="宋体" w:cs="宋体"/>
        <w:spacing w:val="-5"/>
        <w:sz w:val="18"/>
        <w:szCs w:val="18"/>
      </w:rPr>
      <w:t>59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6831">
    <w:pPr>
      <w:spacing w:line="229" w:lineRule="auto"/>
      <w:ind w:left="507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AB13B">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A7AB13B">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ascii="宋体" w:hAnsi="宋体" w:eastAsia="宋体" w:cs="宋体"/>
        <w:spacing w:val="-10"/>
        <w:sz w:val="18"/>
        <w:szCs w:val="18"/>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429F3">
    <w:pPr>
      <w:spacing w:line="229" w:lineRule="auto"/>
      <w:ind w:left="4511"/>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D972B">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FBD972B">
                    <w:pPr>
                      <w:pStyle w:val="5"/>
                    </w:pPr>
                    <w:r>
                      <w:fldChar w:fldCharType="begin"/>
                    </w:r>
                    <w:r>
                      <w:instrText xml:space="preserve"> PAGE  \* MERGEFORMAT </w:instrText>
                    </w:r>
                    <w:r>
                      <w:fldChar w:fldCharType="separate"/>
                    </w:r>
                    <w:r>
                      <w:t>19</w:t>
                    </w:r>
                    <w:r>
                      <w:fldChar w:fldCharType="end"/>
                    </w:r>
                  </w:p>
                </w:txbxContent>
              </v:textbox>
            </v:shape>
          </w:pict>
        </mc:Fallback>
      </mc:AlternateContent>
    </w:r>
    <w:r>
      <w:rPr>
        <w:rFonts w:ascii="宋体" w:hAnsi="宋体" w:eastAsia="宋体" w:cs="宋体"/>
        <w:spacing w:val="-4"/>
        <w:sz w:val="18"/>
        <w:szCs w:val="18"/>
      </w:rPr>
      <w:t>25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A297C">
    <w:pPr>
      <w:spacing w:line="229" w:lineRule="auto"/>
      <w:ind w:left="5353"/>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734B8">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13734B8">
                    <w:pPr>
                      <w:pStyle w:val="5"/>
                    </w:pPr>
                    <w:r>
                      <w:fldChar w:fldCharType="begin"/>
                    </w:r>
                    <w:r>
                      <w:instrText xml:space="preserve"> PAGE  \* MERGEFORMAT </w:instrText>
                    </w:r>
                    <w:r>
                      <w:fldChar w:fldCharType="separate"/>
                    </w:r>
                    <w:r>
                      <w:t>30</w:t>
                    </w:r>
                    <w:r>
                      <w:fldChar w:fldCharType="end"/>
                    </w:r>
                  </w:p>
                </w:txbxContent>
              </v:textbox>
            </v:shape>
          </w:pict>
        </mc:Fallback>
      </mc:AlternateContent>
    </w:r>
    <w:r>
      <w:rPr>
        <w:rFonts w:ascii="宋体" w:hAnsi="宋体" w:eastAsia="宋体" w:cs="宋体"/>
        <w:spacing w:val="-4"/>
        <w:sz w:val="18"/>
        <w:szCs w:val="18"/>
      </w:rPr>
      <w:t>26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BC12">
    <w:pPr>
      <w:spacing w:line="229" w:lineRule="auto"/>
      <w:ind w:left="4833"/>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C2747">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5EC2747">
                    <w:pPr>
                      <w:pStyle w:val="5"/>
                    </w:pPr>
                    <w:r>
                      <w:fldChar w:fldCharType="begin"/>
                    </w:r>
                    <w:r>
                      <w:instrText xml:space="preserve"> PAGE  \* MERGEFORMAT </w:instrText>
                    </w:r>
                    <w:r>
                      <w:fldChar w:fldCharType="separate"/>
                    </w:r>
                    <w:r>
                      <w:t>32</w:t>
                    </w:r>
                    <w:r>
                      <w:fldChar w:fldCharType="end"/>
                    </w:r>
                  </w:p>
                </w:txbxContent>
              </v:textbox>
            </v:shape>
          </w:pict>
        </mc:Fallback>
      </mc:AlternateContent>
    </w:r>
    <w:r>
      <w:rPr>
        <w:rFonts w:ascii="宋体" w:hAnsi="宋体" w:eastAsia="宋体" w:cs="宋体"/>
        <w:spacing w:val="-4"/>
        <w:sz w:val="18"/>
        <w:szCs w:val="18"/>
      </w:rPr>
      <w:t>29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7EF0D">
    <w:pPr>
      <w:spacing w:line="229" w:lineRule="auto"/>
      <w:ind w:left="4528"/>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912B6">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E1912B6">
                    <w:pPr>
                      <w:pStyle w:val="5"/>
                    </w:pPr>
                    <w:r>
                      <w:fldChar w:fldCharType="begin"/>
                    </w:r>
                    <w:r>
                      <w:instrText xml:space="preserve"> PAGE  \* MERGEFORMAT </w:instrText>
                    </w:r>
                    <w:r>
                      <w:fldChar w:fldCharType="separate"/>
                    </w:r>
                    <w:r>
                      <w:t>36</w:t>
                    </w:r>
                    <w:r>
                      <w:fldChar w:fldCharType="end"/>
                    </w:r>
                  </w:p>
                </w:txbxContent>
              </v:textbox>
            </v:shape>
          </w:pict>
        </mc:Fallback>
      </mc:AlternateContent>
    </w:r>
    <w:r>
      <w:rPr>
        <w:rFonts w:ascii="宋体" w:hAnsi="宋体" w:eastAsia="宋体" w:cs="宋体"/>
        <w:spacing w:val="-5"/>
        <w:sz w:val="18"/>
        <w:szCs w:val="18"/>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F3AF5"/>
    <w:multiLevelType w:val="singleLevel"/>
    <w:tmpl w:val="8D5F3AF5"/>
    <w:lvl w:ilvl="0" w:tentative="0">
      <w:start w:val="5"/>
      <w:numFmt w:val="chineseCounting"/>
      <w:suff w:val="nothing"/>
      <w:lvlText w:val="%1、"/>
      <w:lvlJc w:val="left"/>
      <w:rPr>
        <w:rFonts w:hint="eastAsia"/>
      </w:rPr>
    </w:lvl>
  </w:abstractNum>
  <w:abstractNum w:abstractNumId="1">
    <w:nsid w:val="9219A569"/>
    <w:multiLevelType w:val="singleLevel"/>
    <w:tmpl w:val="9219A569"/>
    <w:lvl w:ilvl="0" w:tentative="0">
      <w:start w:val="5"/>
      <w:numFmt w:val="chineseCounting"/>
      <w:suff w:val="space"/>
      <w:lvlText w:val="第%1章"/>
      <w:lvlJc w:val="left"/>
      <w:rPr>
        <w:rFonts w:hint="eastAsia"/>
      </w:rPr>
    </w:lvl>
  </w:abstractNum>
  <w:abstractNum w:abstractNumId="2">
    <w:nsid w:val="E6F6E3EE"/>
    <w:multiLevelType w:val="singleLevel"/>
    <w:tmpl w:val="E6F6E3EE"/>
    <w:lvl w:ilvl="0" w:tentative="0">
      <w:start w:val="1"/>
      <w:numFmt w:val="decimal"/>
      <w:suff w:val="nothing"/>
      <w:lvlText w:val="%1、"/>
      <w:lvlJc w:val="left"/>
    </w:lvl>
  </w:abstractNum>
  <w:abstractNum w:abstractNumId="3">
    <w:nsid w:val="03E3FA5E"/>
    <w:multiLevelType w:val="singleLevel"/>
    <w:tmpl w:val="03E3FA5E"/>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460F1"/>
    <w:rsid w:val="0D1679F8"/>
    <w:rsid w:val="251460F1"/>
    <w:rsid w:val="40557BAB"/>
    <w:rsid w:val="5E827D40"/>
    <w:rsid w:val="6E68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6" Type="http://schemas.openxmlformats.org/officeDocument/2006/relationships/fontTable" Target="fontTable.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image" Target="media/image15.jpeg"/><Relationship Id="rId62" Type="http://schemas.openxmlformats.org/officeDocument/2006/relationships/image" Target="media/image14.jpeg"/><Relationship Id="rId61" Type="http://schemas.openxmlformats.org/officeDocument/2006/relationships/image" Target="media/image13.jpeg"/><Relationship Id="rId60" Type="http://schemas.openxmlformats.org/officeDocument/2006/relationships/image" Target="media/image12.jpeg"/><Relationship Id="rId6" Type="http://schemas.openxmlformats.org/officeDocument/2006/relationships/footer" Target="footer2.xml"/><Relationship Id="rId59" Type="http://schemas.openxmlformats.org/officeDocument/2006/relationships/image" Target="media/image11.jpeg"/><Relationship Id="rId58" Type="http://schemas.openxmlformats.org/officeDocument/2006/relationships/image" Target="media/image10.jpeg"/><Relationship Id="rId57" Type="http://schemas.openxmlformats.org/officeDocument/2006/relationships/image" Target="media/image9.jpeg"/><Relationship Id="rId56" Type="http://schemas.openxmlformats.org/officeDocument/2006/relationships/image" Target="media/image8.jpeg"/><Relationship Id="rId55" Type="http://schemas.openxmlformats.org/officeDocument/2006/relationships/image" Target="media/image7.jpeg"/><Relationship Id="rId54" Type="http://schemas.openxmlformats.org/officeDocument/2006/relationships/image" Target="media/image6.jpeg"/><Relationship Id="rId53" Type="http://schemas.openxmlformats.org/officeDocument/2006/relationships/image" Target="media/image5.png"/><Relationship Id="rId52" Type="http://schemas.openxmlformats.org/officeDocument/2006/relationships/image" Target="media/image4.png"/><Relationship Id="rId51" Type="http://schemas.openxmlformats.org/officeDocument/2006/relationships/image" Target="media/image3.png"/><Relationship Id="rId50" Type="http://schemas.openxmlformats.org/officeDocument/2006/relationships/image" Target="media/image2.png"/><Relationship Id="rId5" Type="http://schemas.openxmlformats.org/officeDocument/2006/relationships/footer" Target="footer1.xml"/><Relationship Id="rId49" Type="http://schemas.openxmlformats.org/officeDocument/2006/relationships/image" Target="media/image1.png"/><Relationship Id="rId48" Type="http://schemas.openxmlformats.org/officeDocument/2006/relationships/theme" Target="theme/theme1.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15737</Words>
  <Characters>17306</Characters>
  <Lines>0</Lines>
  <Paragraphs>0</Paragraphs>
  <TotalTime>30</TotalTime>
  <ScaleCrop>false</ScaleCrop>
  <LinksUpToDate>false</LinksUpToDate>
  <CharactersWithSpaces>17780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2026-01-05T09:42:00Z</dcterms:created>
  <dc:creator>马涛</dc:creator>
  <cp:lastModifiedBy>马涛</cp:lastModifiedBy>
  <dcterms:modified xsi:type="dcterms:W3CDTF">2026-01-06T01:07:56Z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5562CD5E752E475181BEEA0506296452_11</vt:lpwstr>
  </property>
  <property fmtid="{D5CDD505-2E9C-101B-9397-08002B2CF9AE}" pid="4" name="KSOTemplateDocerSaveRecord">
    <vt:lpwstr>eyJoZGlkIjoiMDhjMzc4MDk2MDc5YjVkMTJiNzg0MGU5NjNmODJkMDUiLCJ1c2VySWQiOiIyNjM3MDc1NzMifQ==</vt:lpwstr>
  </property>
</Properties>
</file>