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7CFA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14:paraId="586D56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1.15万亩。小麦重大病虫害应急统防统治服务需满足植保无人机飞防作业相关技术要求，防效在85%以上。统防统治药剂需使用采购方要求的药剂组合，并根据药剂有效成分亩用量计算亩用药量。</w:t>
      </w:r>
    </w:p>
    <w:p w14:paraId="7C095AF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二、服务内容</w:t>
      </w:r>
    </w:p>
    <w:p w14:paraId="649A1FA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利用植保无人机开展小麦重大病虫害应急统防统治服务1.15万亩。</w:t>
      </w:r>
    </w:p>
    <w:p w14:paraId="4FECB2F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bookmarkStart w:id="0" w:name="_GoBack"/>
      <w:bookmarkEnd w:id="0"/>
      <w:r>
        <w:rPr>
          <w:rFonts w:hint="eastAsia" w:ascii="宋体" w:hAnsi="宋体" w:eastAsia="宋体" w:cs="宋体"/>
          <w:sz w:val="24"/>
          <w:szCs w:val="24"/>
          <w:lang w:eastAsia="zh-CN"/>
        </w:rPr>
        <w:t>1、防控药剂：丙硫菌唑•戊唑醇+甲维·高氯氟+含氨基酸水溶肥料+航空喷雾助剂。</w:t>
      </w:r>
    </w:p>
    <w:p w14:paraId="1171974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2、药剂有效成分亩用量：</w:t>
      </w:r>
    </w:p>
    <w:p w14:paraId="0749CC9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杀菌剂：丙硫菌唑•戊唑醇≥12克。</w:t>
      </w:r>
    </w:p>
    <w:p w14:paraId="07BB89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杀虫剂：甲维·高氯氟≥1克。</w:t>
      </w:r>
    </w:p>
    <w:p w14:paraId="788A4A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叶面肥：含氨基酸水溶肥料≥50克。</w:t>
      </w:r>
    </w:p>
    <w:p w14:paraId="3B498D4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助  剂：航空喷雾助剂≥10克。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668A9"/>
    <w:rsid w:val="17AD384D"/>
    <w:rsid w:val="1D3E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287</Characters>
  <Lines>0</Lines>
  <Paragraphs>0</Paragraphs>
  <TotalTime>1</TotalTime>
  <ScaleCrop>false</ScaleCrop>
  <LinksUpToDate>false</LinksUpToDate>
  <CharactersWithSpaces>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2026-01-14T07:14:00Z</dcterms:created>
  <dc:creator>Administrator</dc:creator>
  <cp:lastModifiedBy>宋</cp:lastModifiedBy>
  <dcterms:modified xsi:type="dcterms:W3CDTF">2026-01-29T08:44:18Z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EE52ACB7D78548AF9734199668874B68_12</vt:lpwstr>
  </property>
</Properties>
</file>