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F95A2">
      <w:pPr>
        <w:keepNext/>
        <w:keepLines/>
        <w:pageBreakBefore w:val="0"/>
        <w:numPr>
          <w:ilvl w:val="4"/>
          <w:numId w:val="0"/>
        </w:numPr>
        <w:tabs>
          <w:tab w:val="left" w:pos="1152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分项报价表</w:t>
      </w:r>
    </w:p>
    <w:bookmarkEnd w:id="0"/>
    <w:tbl>
      <w:tblPr>
        <w:tblStyle w:val="3"/>
        <w:tblW w:w="52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356"/>
        <w:gridCol w:w="1239"/>
        <w:gridCol w:w="1892"/>
        <w:gridCol w:w="598"/>
        <w:gridCol w:w="701"/>
        <w:gridCol w:w="816"/>
        <w:gridCol w:w="1056"/>
        <w:gridCol w:w="684"/>
      </w:tblGrid>
      <w:tr w14:paraId="0461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394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F2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766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4F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700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F4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品牌</w:t>
            </w:r>
          </w:p>
        </w:tc>
        <w:tc>
          <w:tcPr>
            <w:tcW w:w="1063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A3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型号</w:t>
            </w:r>
          </w:p>
        </w:tc>
        <w:tc>
          <w:tcPr>
            <w:tcW w:w="346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6A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403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BE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数量</w:t>
            </w:r>
          </w:p>
        </w:tc>
        <w:tc>
          <w:tcPr>
            <w:tcW w:w="418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F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单价</w:t>
            </w:r>
          </w:p>
        </w:tc>
        <w:tc>
          <w:tcPr>
            <w:tcW w:w="514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F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92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8F2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BCE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39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F2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6D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苹果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E7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延安富士苹果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2E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果型匀称，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单果直径约85mm，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上色均匀，无干疤、斑点。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苹果品种为：红富士/秦脆等。单箱重量≥8KG，≥24颗一箱；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0C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E2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715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DB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D4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100100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30B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65B6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39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50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A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梨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9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蒲城酥梨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9B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果皮薄细呈浅黄色，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单果直径约85mm，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光泽鲜艳，个体均匀，结实，不干皱、果皮无变黑、切开心不发黑，不损伤。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品种为：蒲城酥梨/黄陵翡翠梨。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单箱重量≥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KG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≥24颗一箱。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EB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A5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715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7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8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67925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07B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4D58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39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26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61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柑橘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D8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赣南脐橙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97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果形端正、色泽均匀、无腐烂、无花斑黑点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品种为：赣南脐橙/四川耙耙柑。单箱重量≥8KG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≥24颗一箱。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2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箱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87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715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C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.5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66137.5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A8C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4A2B7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39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CD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B2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柿饼</w:t>
            </w:r>
          </w:p>
          <w:p w14:paraId="00800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（核心产品）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15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骄弘富平</w:t>
            </w:r>
          </w:p>
          <w:p w14:paraId="6A18C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柿饼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9E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单果独立包装（袋装），自然上霜，自然晾干，优选大果，礼盒装、产地富平。单箱重量≥3KG。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4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箱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6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715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18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119.5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1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85442.5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50A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B4C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861" w:type="pct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8D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960" w:firstLineChars="40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投标总报价</w:t>
            </w:r>
          </w:p>
        </w:tc>
        <w:tc>
          <w:tcPr>
            <w:tcW w:w="3138" w:type="pct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7A4C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大写：叁拾壹万玖仟陆佰零伍元整</w:t>
            </w:r>
          </w:p>
          <w:p w14:paraId="068FA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小写：319605元</w:t>
            </w:r>
          </w:p>
        </w:tc>
      </w:tr>
    </w:tbl>
    <w:p w14:paraId="637D87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D2AB6"/>
    <w:rsid w:val="4D3D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2026-01-30T06:02:00Z</dcterms:created>
  <dc:creator>德仁招标</dc:creator>
  <cp:lastModifiedBy>德仁招标</cp:lastModifiedBy>
  <dcterms:modified xsi:type="dcterms:W3CDTF">2026-01-30T06:02:49Z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7AA3723C9EE8407E9E81016842612E2F_11</vt:lpwstr>
  </property>
  <property fmtid="{D5CDD505-2E9C-101B-9397-08002B2CF9AE}" pid="4" name="KSOTemplateDocerSaveRecord">
    <vt:lpwstr>eyJoZGlkIjoiNzNmNDZlOGE4YzBiODhkNTY3NTdiYjNiMTljZmEwZTciLCJ1c2VySWQiOiIyNzQ5OTcwMTQifQ==</vt:lpwstr>
  </property>
</Properties>
</file>