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45FCA">
      <w:pPr>
        <w:pStyle w:val="2"/>
        <w:rPr>
          <w:rFonts w:hint="eastAsia"/>
        </w:rPr>
      </w:pPr>
      <w:bookmarkStart w:id="0" w:name="_Toc27293"/>
      <w:r>
        <w:rPr>
          <w:rFonts w:hint="eastAsia"/>
        </w:rPr>
        <w:t>第三章 采购内容及要求</w:t>
      </w:r>
      <w:bookmarkEnd w:id="0"/>
    </w:p>
    <w:p w14:paraId="42446E7B">
      <w:pPr>
        <w:widowControl/>
        <w:kinsoku w:val="0"/>
        <w:autoSpaceDE w:val="0"/>
        <w:autoSpaceDN w:val="0"/>
        <w:adjustRightInd w:val="0"/>
        <w:snapToGrid w:val="0"/>
        <w:jc w:val="left"/>
        <w:textAlignment w:val="baseline"/>
        <w:outlineLvl w:val="1"/>
        <w:rPr>
          <w:rFonts w:hint="eastAsia"/>
          <w:b/>
          <w:bCs/>
        </w:rPr>
      </w:pPr>
      <w:bookmarkStart w:id="1" w:name="_Toc1428"/>
      <w:bookmarkStart w:id="2" w:name="_Toc14810"/>
      <w:bookmarkStart w:id="3" w:name="_Toc29541"/>
      <w:bookmarkStart w:id="4" w:name="_Toc113612388"/>
      <w:bookmarkStart w:id="5" w:name="_Toc978"/>
      <w:r>
        <w:rPr>
          <w:rFonts w:hint="eastAsia" w:ascii="宋体" w:hAnsi="宋体" w:cs="宋体"/>
          <w:b/>
          <w:bCs/>
          <w:snapToGrid w:val="0"/>
          <w:color w:val="000000"/>
          <w:spacing w:val="-4"/>
          <w:kern w:val="0"/>
        </w:rPr>
        <w:t>一、</w:t>
      </w:r>
      <w:bookmarkEnd w:id="1"/>
      <w:r>
        <w:rPr>
          <w:rFonts w:hint="eastAsia"/>
          <w:b/>
          <w:bCs/>
        </w:rPr>
        <w:t>项目概况</w:t>
      </w:r>
      <w:bookmarkEnd w:id="2"/>
    </w:p>
    <w:p w14:paraId="28853B6C">
      <w:pPr>
        <w:widowControl/>
        <w:kinsoku w:val="0"/>
        <w:autoSpaceDE w:val="0"/>
        <w:autoSpaceDN w:val="0"/>
        <w:adjustRightInd w:val="0"/>
        <w:snapToGrid w:val="0"/>
        <w:ind w:firstLine="480" w:firstLineChars="200"/>
        <w:textAlignment w:val="baseline"/>
        <w:rPr>
          <w:rFonts w:hint="eastAsia" w:ascii="宋体" w:hAnsi="宋体" w:cs="宋体"/>
          <w:color w:val="000000"/>
        </w:rPr>
      </w:pPr>
      <w:r>
        <w:rPr>
          <w:rFonts w:hint="eastAsia" w:ascii="宋体" w:hAnsi="宋体" w:cs="宋体"/>
          <w:color w:val="000000"/>
        </w:rPr>
        <w:t>拟计划对西安科技大学骊山校园1-3号教学楼、实验楼、9-17号教学楼、秦汉校园1、3号教学楼、雁塔校区北院主楼部分教室敷设空调专用低压线路、采购安装空调，需完成施工前的设计工作。</w:t>
      </w:r>
    </w:p>
    <w:p w14:paraId="1EA73DF4">
      <w:pPr>
        <w:widowControl/>
        <w:kinsoku w:val="0"/>
        <w:autoSpaceDE w:val="0"/>
        <w:autoSpaceDN w:val="0"/>
        <w:adjustRightInd w:val="0"/>
        <w:snapToGrid w:val="0"/>
        <w:jc w:val="left"/>
        <w:textAlignment w:val="baseline"/>
        <w:outlineLvl w:val="1"/>
        <w:rPr>
          <w:rFonts w:hint="eastAsia" w:ascii="宋体" w:hAnsi="宋体" w:cs="宋体"/>
          <w:snapToGrid w:val="0"/>
          <w:color w:val="000000"/>
          <w:kern w:val="0"/>
        </w:rPr>
      </w:pPr>
      <w:bookmarkStart w:id="6" w:name="_Toc10017"/>
      <w:bookmarkStart w:id="7" w:name="_Toc6071"/>
      <w:r>
        <w:rPr>
          <w:rFonts w:hint="eastAsia" w:ascii="宋体" w:hAnsi="宋体" w:cs="宋体"/>
          <w:b/>
          <w:bCs/>
          <w:snapToGrid w:val="0"/>
          <w:color w:val="000000"/>
          <w:spacing w:val="-3"/>
          <w:kern w:val="0"/>
        </w:rPr>
        <w:t>二、服务内容</w:t>
      </w:r>
      <w:bookmarkEnd w:id="6"/>
      <w:r>
        <w:rPr>
          <w:rFonts w:hint="eastAsia" w:ascii="宋体" w:hAnsi="宋体" w:cs="宋体"/>
          <w:b/>
          <w:bCs/>
          <w:snapToGrid w:val="0"/>
          <w:color w:val="000000"/>
          <w:spacing w:val="-3"/>
          <w:kern w:val="0"/>
        </w:rPr>
        <w:t>及要求</w:t>
      </w:r>
      <w:bookmarkEnd w:id="7"/>
    </w:p>
    <w:p w14:paraId="18D44BB4">
      <w:pPr>
        <w:adjustRightInd w:val="0"/>
        <w:snapToGrid w:val="0"/>
        <w:ind w:firstLine="482" w:firstLineChars="200"/>
        <w:jc w:val="left"/>
        <w:rPr>
          <w:rFonts w:hint="eastAsia" w:ascii="宋体" w:hAnsi="宋体" w:cs="宋体"/>
          <w:b/>
          <w:bCs/>
          <w:color w:val="000000"/>
        </w:rPr>
      </w:pPr>
      <w:r>
        <w:rPr>
          <w:rFonts w:hint="eastAsia" w:ascii="宋体" w:hAnsi="宋体" w:cs="宋体"/>
          <w:b/>
          <w:bCs/>
          <w:color w:val="000000"/>
        </w:rPr>
        <w:t>1 、服务范围</w:t>
      </w:r>
    </w:p>
    <w:p w14:paraId="5F1CED7D">
      <w:pPr>
        <w:adjustRightInd w:val="0"/>
        <w:snapToGrid w:val="0"/>
        <w:ind w:firstLine="480" w:firstLineChars="200"/>
        <w:jc w:val="left"/>
        <w:rPr>
          <w:rFonts w:hint="eastAsia" w:ascii="宋体" w:hAnsi="宋体" w:cs="宋体"/>
          <w:color w:val="000000"/>
        </w:rPr>
      </w:pPr>
      <w:r>
        <w:rPr>
          <w:rFonts w:hint="eastAsia" w:ascii="宋体" w:hAnsi="宋体" w:cs="宋体"/>
          <w:color w:val="000000"/>
        </w:rPr>
        <w:t>依据采购人提供的西安科技大学临潼校区骊山校园、秦汉校园、北院配电相关图纸以及相关资料进行设计。</w:t>
      </w:r>
    </w:p>
    <w:p w14:paraId="49986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sz w:val="24"/>
          <w:highlight w:val="none"/>
        </w:rPr>
        <w:t>完成从室外箱变或配电房出线至各空调末端的全套供配电系统设计，满足所有空调设备长期、稳定运行需求，符合国家现行规范，并适当体现绿色节能与智能化管理理念。</w:t>
      </w:r>
    </w:p>
    <w:p w14:paraId="3AAF9EC7">
      <w:pPr>
        <w:adjustRightInd w:val="0"/>
        <w:snapToGrid w:val="0"/>
        <w:ind w:firstLine="482" w:firstLineChars="200"/>
        <w:jc w:val="left"/>
        <w:rPr>
          <w:rFonts w:hint="eastAsia" w:ascii="宋体" w:hAnsi="宋体" w:cs="宋体"/>
          <w:b/>
          <w:bCs/>
          <w:color w:val="000000"/>
        </w:rPr>
      </w:pPr>
      <w:r>
        <w:rPr>
          <w:rFonts w:hint="eastAsia" w:ascii="宋体" w:hAnsi="宋体" w:cs="宋体"/>
          <w:b/>
          <w:bCs/>
          <w:color w:val="000000"/>
        </w:rPr>
        <w:t>2 、设计服务内容</w:t>
      </w:r>
    </w:p>
    <w:p w14:paraId="25C1FFE4">
      <w:pPr>
        <w:numPr>
          <w:ilvl w:val="0"/>
          <w:numId w:val="0"/>
        </w:numPr>
        <w:adjustRightInd w:val="0"/>
        <w:snapToGrid w:val="0"/>
        <w:ind w:firstLine="480" w:firstLineChars="200"/>
        <w:jc w:val="left"/>
        <w:rPr>
          <w:rFonts w:hint="eastAsia" w:ascii="宋体" w:hAnsi="宋体" w:cs="宋体"/>
          <w:color w:val="000000"/>
          <w:highlight w:val="none"/>
        </w:rPr>
      </w:pPr>
      <w:r>
        <w:rPr>
          <w:rFonts w:hint="eastAsia" w:ascii="宋体" w:hAnsi="宋体" w:cs="宋体"/>
          <w:color w:val="000000"/>
          <w:highlight w:val="none"/>
        </w:rPr>
        <w:t>设计人根据</w:t>
      </w:r>
      <w:r>
        <w:rPr>
          <w:rFonts w:hint="eastAsia" w:ascii="Times New Roman" w:hAnsi="Times New Roman" w:eastAsia="宋体" w:cs="Times New Roman"/>
          <w:sz w:val="24"/>
          <w:highlight w:val="none"/>
        </w:rPr>
        <w:t>采购</w:t>
      </w:r>
      <w:r>
        <w:rPr>
          <w:rFonts w:hint="eastAsia" w:ascii="宋体" w:hAnsi="宋体" w:cs="宋体"/>
          <w:color w:val="000000"/>
          <w:highlight w:val="none"/>
        </w:rPr>
        <w:t>人的委托，提供编制建设项目方案设计文件直至施工图设计文件的全过程勘测设计及服务工作。</w:t>
      </w:r>
    </w:p>
    <w:p w14:paraId="51D6BA70">
      <w:pPr>
        <w:numPr>
          <w:ilvl w:val="0"/>
          <w:numId w:val="0"/>
        </w:numPr>
        <w:adjustRightInd w:val="0"/>
        <w:snapToGrid w:val="0"/>
        <w:jc w:val="left"/>
        <w:rPr>
          <w:sz w:val="24"/>
          <w:highlight w:val="none"/>
        </w:rPr>
      </w:pPr>
      <w:r>
        <w:rPr>
          <w:rFonts w:hint="eastAsia" w:ascii="宋体" w:hAnsi="宋体" w:cs="宋体"/>
          <w:color w:val="000000"/>
          <w:highlight w:val="none"/>
          <w:lang w:eastAsia="zh-CN"/>
        </w:rPr>
        <w:t>一、</w:t>
      </w:r>
      <w:r>
        <w:rPr>
          <w:rFonts w:hint="eastAsia" w:ascii="宋体" w:hAnsi="宋体" w:cs="宋体"/>
          <w:color w:val="000000"/>
          <w:highlight w:val="none"/>
        </w:rPr>
        <w:t>设计服务主要内容：</w:t>
      </w:r>
      <w:r>
        <w:rPr>
          <w:rFonts w:hint="eastAsia"/>
          <w:sz w:val="24"/>
          <w:highlight w:val="none"/>
        </w:rPr>
        <w:t>包括但不限于：</w:t>
      </w:r>
    </w:p>
    <w:p w14:paraId="7A077934">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所涉及楼栋新增空调负荷的统计、计算及可行性分析。</w:t>
      </w:r>
    </w:p>
    <w:p w14:paraId="47467D75">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新增专用配电柜（箱）系统设计、主干与分支回路设计。</w:t>
      </w:r>
    </w:p>
    <w:p w14:paraId="55299710">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电缆桥架、线管路由规划及综合布线设计（强弱电隔离）。</w:t>
      </w:r>
    </w:p>
    <w:p w14:paraId="69066083">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空调末端配电点（插座/断路器）定位设计。</w:t>
      </w:r>
    </w:p>
    <w:p w14:paraId="7A649943">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接地、等电位联结及安全防护设计。</w:t>
      </w:r>
    </w:p>
    <w:p w14:paraId="67F50FCE">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空调及主要设备材料选型及技术要求。</w:t>
      </w:r>
    </w:p>
    <w:p w14:paraId="026D9280">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绘制全套施工图（含系统图、平面图、大样图）及编制预算书。</w:t>
      </w:r>
    </w:p>
    <w:p w14:paraId="42069917">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二、 主要技术指标与设计要求</w:t>
      </w:r>
    </w:p>
    <w:p w14:paraId="1EDCA370">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 负荷计算与增容：</w:t>
      </w:r>
    </w:p>
    <w:p w14:paraId="32403738">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·进行详细负荷计算，确定计算电流、需要系数，提交计算书。</w:t>
      </w:r>
    </w:p>
    <w:p w14:paraId="6BCFC34D">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 配电系统：</w:t>
      </w:r>
    </w:p>
    <w:p w14:paraId="4A4F447F">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采用TN-S或TN-C-S接地系统。新增专用低压配电柜（箱），设独立进线开关。</w:t>
      </w:r>
    </w:p>
    <w:p w14:paraId="19AEE50D">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w:t>
      </w:r>
    </w:p>
    <w:p w14:paraId="2853ECB6">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三、 设计深度与成果要求</w:t>
      </w:r>
    </w:p>
    <w:p w14:paraId="05951858">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 设计说明：完整的计算依据、系统概述、主要设备选型说明、施工注意事项。</w:t>
      </w:r>
    </w:p>
    <w:p w14:paraId="6C33C1B8">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 图纸：</w:t>
      </w:r>
    </w:p>
    <w:p w14:paraId="1289AFE3">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电气系统图（一次、二次）。</w:t>
      </w:r>
    </w:p>
    <w:p w14:paraId="3C8EFD1D">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各层电气平面布置图（含桥架路由、线管、插座/开关点位）。</w:t>
      </w:r>
    </w:p>
    <w:p w14:paraId="0AE73A1E">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配电箱（柜）布置详图、关键部位安装大样图。</w:t>
      </w:r>
    </w:p>
    <w:p w14:paraId="79789607">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   · 与原有配电系统衔接部位详图。</w:t>
      </w:r>
    </w:p>
    <w:p w14:paraId="390973FE">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 计算书：负荷计算、电压损失计算、短路电流计算（若需要）、导线与断路器选型计算。</w:t>
      </w:r>
    </w:p>
    <w:p w14:paraId="15D8F384">
      <w:pPr>
        <w:numPr>
          <w:ilvl w:val="0"/>
          <w:numId w:val="0"/>
        </w:numPr>
        <w:adjustRightInd w:val="0"/>
        <w:snapToGrid w:val="0"/>
        <w:ind w:firstLine="480" w:firstLineChars="200"/>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rPr>
        <w:t>4. 主要设备材料表：列出规格、型号、技术参数、数量</w:t>
      </w:r>
      <w:r>
        <w:rPr>
          <w:rFonts w:hint="eastAsia" w:ascii="Times New Roman" w:hAnsi="Times New Roman" w:eastAsia="宋体" w:cs="Times New Roman"/>
          <w:sz w:val="24"/>
          <w:highlight w:val="none"/>
          <w:lang w:eastAsia="zh-CN"/>
        </w:rPr>
        <w:t>等。</w:t>
      </w:r>
    </w:p>
    <w:p w14:paraId="69D616FE">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四、 协调与配合要求</w:t>
      </w:r>
    </w:p>
    <w:p w14:paraId="1F3E8802">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 需与建筑、结构专业确认开孔、开槽及承重可行性。</w:t>
      </w:r>
    </w:p>
    <w:p w14:paraId="73B21F4E">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 需与暖通专业核对空调室内外机位置与电源点需求，确保一一对应。</w:t>
      </w:r>
    </w:p>
    <w:p w14:paraId="0C555C71">
      <w:pPr>
        <w:numPr>
          <w:ilvl w:val="0"/>
          <w:numId w:val="0"/>
        </w:numPr>
        <w:adjustRightInd w:val="0"/>
        <w:snapToGrid w:val="0"/>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 需与校园物业及基建管理部门充分沟通，明确施工时间、通道、配电房接入点等限制条件。</w:t>
      </w:r>
    </w:p>
    <w:p w14:paraId="7AAECAEC">
      <w:pPr>
        <w:adjustRightInd w:val="0"/>
        <w:snapToGrid w:val="0"/>
        <w:ind w:firstLine="480" w:firstLineChars="200"/>
        <w:jc w:val="left"/>
        <w:rPr>
          <w:rFonts w:hint="eastAsia" w:ascii="宋体" w:hAnsi="宋体" w:cs="宋体"/>
          <w:color w:val="000000"/>
        </w:rPr>
      </w:pPr>
      <w:r>
        <w:rPr>
          <w:rFonts w:hint="eastAsia" w:ascii="宋体" w:hAnsi="宋体" w:cs="宋体"/>
          <w:color w:val="000000"/>
          <w:lang w:eastAsia="zh-CN"/>
        </w:rPr>
        <w:t>五、</w:t>
      </w:r>
      <w:r>
        <w:rPr>
          <w:rFonts w:hint="eastAsia" w:ascii="宋体" w:hAnsi="宋体" w:cs="宋体"/>
          <w:color w:val="000000"/>
        </w:rPr>
        <w:t xml:space="preserve">编制本工程所有施工图纸、概预算书、技术方案、工程施工当中发生的设计变更；参加现场协调会、验收会等工程实施期间的有关会议。 </w:t>
      </w:r>
    </w:p>
    <w:p w14:paraId="350B0E03">
      <w:pPr>
        <w:adjustRightInd w:val="0"/>
        <w:snapToGrid w:val="0"/>
        <w:ind w:firstLine="480" w:firstLineChars="200"/>
        <w:jc w:val="left"/>
        <w:rPr>
          <w:rFonts w:hint="eastAsia" w:ascii="宋体" w:hAnsi="宋体" w:cs="宋体"/>
          <w:color w:val="000000"/>
        </w:rPr>
      </w:pPr>
      <w:r>
        <w:rPr>
          <w:rFonts w:hint="eastAsia" w:ascii="宋体" w:hAnsi="宋体" w:cs="宋体"/>
          <w:color w:val="000000"/>
          <w:lang w:eastAsia="zh-CN"/>
        </w:rPr>
        <w:t>六、</w:t>
      </w:r>
      <w:r>
        <w:rPr>
          <w:rFonts w:hint="eastAsia" w:ascii="宋体" w:hAnsi="宋体" w:cs="宋体"/>
          <w:color w:val="000000"/>
        </w:rPr>
        <w:t>协助采购人按照校内相关部门审图意见进行图纸修改。</w:t>
      </w:r>
    </w:p>
    <w:p w14:paraId="69EA42EE">
      <w:pPr>
        <w:adjustRightInd w:val="0"/>
        <w:snapToGrid w:val="0"/>
        <w:ind w:firstLine="480" w:firstLineChars="200"/>
        <w:jc w:val="left"/>
        <w:rPr>
          <w:rFonts w:hint="eastAsia" w:ascii="宋体" w:hAnsi="宋体" w:cs="宋体"/>
          <w:color w:val="000000"/>
        </w:rPr>
      </w:pPr>
      <w:r>
        <w:rPr>
          <w:rFonts w:hint="eastAsia" w:ascii="宋体" w:hAnsi="宋体" w:cs="宋体"/>
          <w:color w:val="000000"/>
          <w:lang w:eastAsia="zh-CN"/>
        </w:rPr>
        <w:t>七、</w:t>
      </w:r>
      <w:r>
        <w:rPr>
          <w:rFonts w:hint="eastAsia" w:ascii="宋体" w:hAnsi="宋体" w:cs="宋体"/>
          <w:color w:val="000000"/>
        </w:rPr>
        <w:t>提供全套设计文件。</w:t>
      </w:r>
    </w:p>
    <w:p w14:paraId="7F720046">
      <w:pPr>
        <w:adjustRightInd w:val="0"/>
        <w:snapToGrid w:val="0"/>
        <w:ind w:firstLine="482" w:firstLineChars="200"/>
        <w:jc w:val="left"/>
        <w:rPr>
          <w:rFonts w:hint="eastAsia" w:ascii="宋体" w:hAnsi="宋体" w:cs="宋体"/>
          <w:b/>
          <w:bCs/>
          <w:color w:val="000000"/>
        </w:rPr>
      </w:pPr>
      <w:r>
        <w:rPr>
          <w:rFonts w:hint="eastAsia" w:ascii="宋体" w:hAnsi="宋体" w:cs="宋体"/>
          <w:b/>
          <w:bCs/>
          <w:color w:val="000000"/>
        </w:rPr>
        <w:t>3、服务组织要求</w:t>
      </w:r>
    </w:p>
    <w:p w14:paraId="5E9D86ED">
      <w:pPr>
        <w:adjustRightInd w:val="0"/>
        <w:snapToGrid w:val="0"/>
        <w:ind w:firstLine="480" w:firstLineChars="200"/>
        <w:jc w:val="left"/>
        <w:rPr>
          <w:rFonts w:hint="eastAsia" w:ascii="宋体" w:hAnsi="宋体" w:cs="宋体"/>
          <w:color w:val="000000"/>
        </w:rPr>
      </w:pPr>
      <w:r>
        <w:rPr>
          <w:rFonts w:hint="eastAsia" w:ascii="宋体" w:hAnsi="宋体" w:cs="宋体"/>
          <w:color w:val="000000"/>
        </w:rPr>
        <w:t>（1）项目负责人：需参加过类似设计工作服务5年或以上，主要工作方式为常驻项目部，负责合同执行过程中的重大问题的处理。</w:t>
      </w:r>
    </w:p>
    <w:p w14:paraId="7E6AF39C">
      <w:pPr>
        <w:adjustRightInd w:val="0"/>
        <w:snapToGrid w:val="0"/>
        <w:ind w:firstLine="480" w:firstLineChars="200"/>
        <w:jc w:val="left"/>
        <w:rPr>
          <w:rFonts w:hint="eastAsia" w:ascii="宋体" w:hAnsi="宋体" w:cs="宋体"/>
          <w:color w:val="000000"/>
        </w:rPr>
      </w:pPr>
      <w:r>
        <w:rPr>
          <w:rFonts w:hint="eastAsia" w:ascii="宋体" w:hAnsi="宋体" w:cs="宋体"/>
          <w:color w:val="000000"/>
        </w:rPr>
        <w:t>（2）专业设计师：应具有中级以上技术职称，工作方式为常驻项目部，由专业设计人员等组成。专业设计人员不少于2人，并具备承担本项目设计的能力。</w:t>
      </w:r>
    </w:p>
    <w:p w14:paraId="1BA87821">
      <w:pPr>
        <w:adjustRightInd w:val="0"/>
        <w:snapToGrid w:val="0"/>
        <w:ind w:firstLine="482" w:firstLineChars="200"/>
        <w:jc w:val="left"/>
        <w:rPr>
          <w:rFonts w:hint="eastAsia" w:ascii="宋体" w:hAnsi="宋体" w:cs="宋体"/>
          <w:b/>
          <w:bCs/>
          <w:color w:val="000000"/>
        </w:rPr>
      </w:pPr>
      <w:r>
        <w:rPr>
          <w:rFonts w:hint="eastAsia" w:ascii="宋体" w:hAnsi="宋体" w:cs="宋体"/>
          <w:b/>
          <w:bCs/>
          <w:color w:val="000000"/>
        </w:rPr>
        <w:t>4、成交供应商向采购人提交设计文件，包括但不限于：</w:t>
      </w:r>
    </w:p>
    <w:p w14:paraId="60B7A415">
      <w:pPr>
        <w:adjustRightInd w:val="0"/>
        <w:snapToGrid w:val="0"/>
        <w:ind w:firstLine="480" w:firstLineChars="200"/>
        <w:jc w:val="left"/>
        <w:rPr>
          <w:rFonts w:hint="eastAsia" w:ascii="宋体" w:hAnsi="宋体" w:cs="宋体"/>
          <w:color w:val="000000"/>
        </w:rPr>
      </w:pPr>
      <w:r>
        <w:rPr>
          <w:rFonts w:hint="eastAsia" w:ascii="宋体" w:hAnsi="宋体" w:cs="宋体"/>
          <w:color w:val="000000"/>
        </w:rPr>
        <w:t>方案设计文件、施工图设计文件、施工图预算（施工图工程量文件）等。设计文件内容、质量及编制深度应满足国家规范、行业标准及有关标准制度要求。</w:t>
      </w:r>
    </w:p>
    <w:p w14:paraId="759B77D9">
      <w:pPr>
        <w:widowControl/>
        <w:kinsoku w:val="0"/>
        <w:autoSpaceDE w:val="0"/>
        <w:autoSpaceDN w:val="0"/>
        <w:adjustRightInd w:val="0"/>
        <w:snapToGrid w:val="0"/>
        <w:jc w:val="left"/>
        <w:textAlignment w:val="baseline"/>
        <w:outlineLvl w:val="1"/>
        <w:rPr>
          <w:rFonts w:hint="eastAsia" w:ascii="宋体" w:hAnsi="宋体" w:cs="宋体"/>
          <w:b/>
          <w:bCs/>
          <w:snapToGrid w:val="0"/>
          <w:color w:val="000000"/>
          <w:spacing w:val="-4"/>
          <w:kern w:val="0"/>
        </w:rPr>
      </w:pPr>
      <w:bookmarkStart w:id="8" w:name="_Toc30808"/>
      <w:r>
        <w:rPr>
          <w:rFonts w:hint="eastAsia" w:ascii="宋体" w:hAnsi="宋体" w:cs="宋体"/>
          <w:b/>
          <w:bCs/>
          <w:snapToGrid w:val="0"/>
          <w:color w:val="000000"/>
          <w:spacing w:val="-4"/>
          <w:kern w:val="0"/>
        </w:rPr>
        <w:t>三、设计原则</w:t>
      </w:r>
      <w:bookmarkEnd w:id="8"/>
    </w:p>
    <w:p w14:paraId="61AA4276">
      <w:pPr>
        <w:adjustRightInd w:val="0"/>
        <w:snapToGrid w:val="0"/>
        <w:ind w:firstLine="480" w:firstLineChars="200"/>
        <w:jc w:val="left"/>
        <w:rPr>
          <w:rFonts w:hint="eastAsia" w:ascii="宋体" w:hAnsi="宋体" w:cs="宋体"/>
          <w:color w:val="000000"/>
        </w:rPr>
      </w:pPr>
      <w:r>
        <w:rPr>
          <w:rFonts w:hint="eastAsia" w:ascii="宋体" w:hAnsi="宋体" w:cs="宋体"/>
          <w:color w:val="000000"/>
        </w:rPr>
        <w:t>1、合理布局：根据不同的用电设备，合理布置配电线路和设备，在确保电能分配的高效性和稳定性的前提前，提高空间资源利用率。</w:t>
      </w:r>
    </w:p>
    <w:p w14:paraId="2162448A">
      <w:pPr>
        <w:adjustRightInd w:val="0"/>
        <w:snapToGrid w:val="0"/>
        <w:ind w:firstLine="480" w:firstLineChars="200"/>
        <w:jc w:val="left"/>
        <w:rPr>
          <w:rFonts w:hint="eastAsia" w:ascii="宋体" w:hAnsi="宋体" w:cs="宋体"/>
          <w:color w:val="000000"/>
        </w:rPr>
      </w:pPr>
      <w:r>
        <w:rPr>
          <w:rFonts w:hint="eastAsia" w:ascii="宋体" w:hAnsi="宋体" w:cs="宋体"/>
          <w:color w:val="000000"/>
        </w:rPr>
        <w:t>2、安全可靠：配电设备和线路的选型符合相关规范和标准，操作安全、可靠。</w:t>
      </w:r>
    </w:p>
    <w:p w14:paraId="4FACC01B">
      <w:pPr>
        <w:adjustRightInd w:val="0"/>
        <w:snapToGrid w:val="0"/>
        <w:ind w:firstLine="480" w:firstLineChars="200"/>
        <w:jc w:val="left"/>
        <w:rPr>
          <w:rFonts w:hint="eastAsia" w:ascii="宋体" w:hAnsi="宋体" w:cs="宋体"/>
          <w:color w:val="000000"/>
        </w:rPr>
      </w:pPr>
      <w:r>
        <w:rPr>
          <w:rFonts w:hint="eastAsia" w:ascii="宋体" w:hAnsi="宋体" w:cs="宋体"/>
          <w:color w:val="000000"/>
        </w:rPr>
        <w:t>3、经济节能：提高能源利用率。</w:t>
      </w:r>
    </w:p>
    <w:p w14:paraId="73E8CC30">
      <w:pPr>
        <w:widowControl/>
        <w:kinsoku w:val="0"/>
        <w:autoSpaceDE w:val="0"/>
        <w:autoSpaceDN w:val="0"/>
        <w:adjustRightInd w:val="0"/>
        <w:snapToGrid w:val="0"/>
        <w:ind w:firstLine="480" w:firstLineChars="200"/>
        <w:jc w:val="left"/>
        <w:textAlignment w:val="baseline"/>
        <w:rPr>
          <w:rFonts w:hint="eastAsia" w:ascii="宋体" w:hAnsi="宋体" w:cs="宋体"/>
          <w:snapToGrid w:val="0"/>
          <w:color w:val="000000"/>
          <w:kern w:val="0"/>
        </w:rPr>
      </w:pPr>
      <w:r>
        <w:rPr>
          <w:rFonts w:hint="eastAsia" w:ascii="宋体" w:hAnsi="宋体" w:cs="宋体"/>
          <w:color w:val="000000"/>
        </w:rPr>
        <w:t>4、智能辅助：采用智能远传技术、通讯技术以及自动化控制技术，对配电系统及相关设备进行在线监控，实现数据检测、分析、告警提示、远程控制等一体化的运维管理。</w:t>
      </w:r>
    </w:p>
    <w:p w14:paraId="6DA5192B">
      <w:pPr>
        <w:widowControl/>
        <w:kinsoku w:val="0"/>
        <w:autoSpaceDE w:val="0"/>
        <w:autoSpaceDN w:val="0"/>
        <w:adjustRightInd w:val="0"/>
        <w:snapToGrid w:val="0"/>
        <w:jc w:val="left"/>
        <w:textAlignment w:val="baseline"/>
        <w:outlineLvl w:val="1"/>
        <w:rPr>
          <w:rFonts w:hint="eastAsia" w:ascii="宋体" w:hAnsi="宋体" w:cs="宋体"/>
          <w:snapToGrid w:val="0"/>
          <w:color w:val="000000"/>
          <w:kern w:val="0"/>
        </w:rPr>
      </w:pPr>
      <w:bookmarkStart w:id="9" w:name="_Toc1082"/>
      <w:bookmarkStart w:id="10" w:name="_Toc4348"/>
      <w:r>
        <w:rPr>
          <w:rFonts w:hint="eastAsia" w:ascii="宋体" w:hAnsi="宋体" w:cs="宋体"/>
          <w:b/>
          <w:bCs/>
          <w:snapToGrid w:val="0"/>
          <w:color w:val="000000"/>
          <w:spacing w:val="-4"/>
          <w:kern w:val="0"/>
        </w:rPr>
        <w:t>四、</w:t>
      </w:r>
      <w:bookmarkEnd w:id="9"/>
      <w:r>
        <w:rPr>
          <w:rFonts w:hint="eastAsia" w:ascii="宋体" w:hAnsi="宋体" w:cs="宋体"/>
          <w:b/>
          <w:bCs/>
          <w:color w:val="000000"/>
        </w:rPr>
        <w:t>技术标准和规范</w:t>
      </w:r>
      <w:bookmarkEnd w:id="10"/>
    </w:p>
    <w:p w14:paraId="28D9A5E9">
      <w:pPr>
        <w:pStyle w:val="3"/>
        <w:adjustRightInd w:val="0"/>
        <w:snapToGrid w:val="0"/>
        <w:ind w:firstLine="480" w:firstLineChars="200"/>
        <w:jc w:val="left"/>
        <w:rPr>
          <w:rFonts w:hint="eastAsia" w:hAnsi="宋体" w:cs="宋体"/>
          <w:color w:val="000000"/>
          <w:sz w:val="24"/>
          <w:szCs w:val="24"/>
        </w:rPr>
      </w:pPr>
      <w:r>
        <w:rPr>
          <w:rFonts w:hint="eastAsia" w:hAnsi="宋体" w:cs="宋体"/>
          <w:color w:val="000000"/>
          <w:sz w:val="24"/>
          <w:szCs w:val="24"/>
        </w:rPr>
        <w:t>本服务执行国家、行业、国家电网公司、国网陕西电力有限公司等相关制度、标准、规范，如有修订，按照最新版本执行，包括但不限于以下内容：</w:t>
      </w:r>
    </w:p>
    <w:p w14:paraId="3D49675A">
      <w:pPr>
        <w:spacing w:line="360" w:lineRule="auto"/>
        <w:ind w:firstLine="480" w:firstLineChars="200"/>
        <w:rPr>
          <w:rFonts w:hint="eastAsia" w:ascii="宋体" w:hAnsi="宋体" w:cs="宋体"/>
          <w:strike/>
          <w:dstrike w:val="0"/>
          <w:snapToGrid w:val="0"/>
          <w:color w:val="000000"/>
          <w:kern w:val="0"/>
          <w:highlight w:val="none"/>
        </w:rPr>
      </w:pPr>
      <w:r>
        <w:rPr>
          <w:rFonts w:hint="eastAsia"/>
          <w:sz w:val="24"/>
          <w:highlight w:val="none"/>
        </w:rPr>
        <w:t>《民用建筑电气设计标准》（GB 51348）、《供配电系统设计规范》（GB 50052）、《低压配电设计规范》（GB 50054）、《建筑设计防火规范》（GB 50016）及相关施工验收规范。</w:t>
      </w:r>
    </w:p>
    <w:p w14:paraId="2B24C15D">
      <w:pPr>
        <w:widowControl/>
        <w:kinsoku w:val="0"/>
        <w:autoSpaceDE w:val="0"/>
        <w:autoSpaceDN w:val="0"/>
        <w:adjustRightInd w:val="0"/>
        <w:snapToGrid w:val="0"/>
        <w:jc w:val="left"/>
        <w:textAlignment w:val="baseline"/>
        <w:outlineLvl w:val="1"/>
        <w:rPr>
          <w:rFonts w:hint="eastAsia" w:ascii="宋体" w:hAnsi="宋体" w:cs="宋体"/>
          <w:b/>
          <w:bCs/>
          <w:snapToGrid w:val="0"/>
          <w:color w:val="000000"/>
          <w:spacing w:val="-4"/>
          <w:kern w:val="0"/>
        </w:rPr>
      </w:pPr>
      <w:bookmarkStart w:id="11" w:name="_Toc23533"/>
      <w:r>
        <w:rPr>
          <w:rFonts w:hint="eastAsia" w:ascii="宋体" w:hAnsi="宋体" w:cs="宋体"/>
          <w:b/>
          <w:bCs/>
          <w:snapToGrid w:val="0"/>
          <w:color w:val="000000"/>
          <w:spacing w:val="-4"/>
          <w:kern w:val="0"/>
        </w:rPr>
        <w:t>五、商务要求</w:t>
      </w:r>
      <w:bookmarkEnd w:id="3"/>
      <w:bookmarkEnd w:id="4"/>
      <w:bookmarkEnd w:id="5"/>
      <w:bookmarkEnd w:id="11"/>
    </w:p>
    <w:p w14:paraId="0B6DCE4B">
      <w:pPr>
        <w:widowControl/>
        <w:kinsoku w:val="0"/>
        <w:autoSpaceDE w:val="0"/>
        <w:autoSpaceDN w:val="0"/>
        <w:adjustRightInd w:val="0"/>
        <w:snapToGrid w:val="0"/>
        <w:ind w:firstLine="603"/>
        <w:jc w:val="left"/>
        <w:textAlignment w:val="baseline"/>
        <w:rPr>
          <w:rFonts w:hint="eastAsia" w:ascii="宋体" w:hAnsi="宋体" w:cs="宋体"/>
          <w:snapToGrid w:val="0"/>
          <w:color w:val="000000"/>
          <w:spacing w:val="-1"/>
          <w:kern w:val="0"/>
        </w:rPr>
      </w:pPr>
      <w:r>
        <w:rPr>
          <w:rFonts w:hint="eastAsia" w:ascii="宋体" w:hAnsi="宋体" w:cs="宋体"/>
          <w:snapToGrid w:val="0"/>
          <w:color w:val="000000"/>
          <w:spacing w:val="-1"/>
          <w:kern w:val="0"/>
        </w:rPr>
        <w:t>1、服务期：设计合同签订之日起30个工作日内完成施工技术文件、施工图设计及工程概算编制，待工程整体竣工投产后30日内，向采购人提交完整的竣工图纸，包括纸质图纸和电子版图纸。</w:t>
      </w:r>
    </w:p>
    <w:p w14:paraId="5981BE17">
      <w:pPr>
        <w:widowControl/>
        <w:kinsoku w:val="0"/>
        <w:autoSpaceDE w:val="0"/>
        <w:autoSpaceDN w:val="0"/>
        <w:adjustRightInd w:val="0"/>
        <w:snapToGrid w:val="0"/>
        <w:ind w:firstLine="603"/>
        <w:jc w:val="left"/>
        <w:textAlignment w:val="baseline"/>
        <w:rPr>
          <w:rFonts w:ascii="宋体" w:hAnsi="宋体" w:cs="宋体"/>
          <w:snapToGrid w:val="0"/>
          <w:color w:val="000000"/>
          <w:spacing w:val="-1"/>
          <w:kern w:val="0"/>
        </w:rPr>
      </w:pPr>
      <w:r>
        <w:rPr>
          <w:rFonts w:hint="eastAsia" w:ascii="宋体" w:hAnsi="宋体" w:cs="宋体"/>
          <w:snapToGrid w:val="0"/>
          <w:color w:val="000000"/>
          <w:spacing w:val="-1"/>
          <w:kern w:val="0"/>
        </w:rPr>
        <w:t>2、服务地点：西安科技大学骊山校园</w:t>
      </w:r>
    </w:p>
    <w:p w14:paraId="15565452">
      <w:pPr>
        <w:widowControl/>
        <w:kinsoku w:val="0"/>
        <w:autoSpaceDE w:val="0"/>
        <w:autoSpaceDN w:val="0"/>
        <w:adjustRightInd w:val="0"/>
        <w:snapToGrid w:val="0"/>
        <w:ind w:firstLine="603"/>
        <w:jc w:val="left"/>
        <w:textAlignment w:val="baseline"/>
        <w:rPr>
          <w:rFonts w:hint="eastAsia" w:ascii="宋体" w:hAnsi="宋体" w:cs="宋体"/>
          <w:snapToGrid w:val="0"/>
          <w:color w:val="000000"/>
          <w:spacing w:val="-1"/>
          <w:kern w:val="0"/>
        </w:rPr>
      </w:pPr>
      <w:r>
        <w:rPr>
          <w:rFonts w:hint="eastAsia" w:ascii="宋体" w:hAnsi="宋体" w:cs="宋体"/>
          <w:snapToGrid w:val="0"/>
          <w:color w:val="000000"/>
          <w:spacing w:val="-1"/>
          <w:kern w:val="0"/>
        </w:rPr>
        <w:t>3、付款方式及期限</w:t>
      </w:r>
    </w:p>
    <w:p w14:paraId="6819BE5A">
      <w:pPr>
        <w:widowControl/>
        <w:kinsoku w:val="0"/>
        <w:autoSpaceDE w:val="0"/>
        <w:autoSpaceDN w:val="0"/>
        <w:adjustRightInd w:val="0"/>
        <w:snapToGrid w:val="0"/>
        <w:ind w:firstLine="476" w:firstLineChars="200"/>
        <w:jc w:val="left"/>
        <w:textAlignment w:val="baseline"/>
        <w:rPr>
          <w:rFonts w:hint="eastAsia" w:ascii="宋体" w:hAnsi="宋体" w:cs="宋体"/>
          <w:snapToGrid w:val="0"/>
          <w:color w:val="000000"/>
          <w:spacing w:val="-1"/>
          <w:kern w:val="0"/>
        </w:rPr>
      </w:pPr>
      <w:r>
        <w:rPr>
          <w:rFonts w:hint="eastAsia" w:ascii="宋体" w:hAnsi="宋体" w:cs="宋体"/>
          <w:snapToGrid w:val="0"/>
          <w:color w:val="000000"/>
          <w:spacing w:val="-1"/>
          <w:kern w:val="0"/>
        </w:rPr>
        <w:t>（1）结算单位：采购人结算，在付款前必须开具全额增值税专用发票给采购人。</w:t>
      </w:r>
    </w:p>
    <w:p w14:paraId="08FEB4E8">
      <w:r>
        <w:rPr>
          <w:rFonts w:hint="eastAsia" w:ascii="宋体" w:hAnsi="宋体" w:cs="宋体"/>
          <w:snapToGrid w:val="0"/>
          <w:color w:val="000000"/>
          <w:spacing w:val="-1"/>
          <w:kern w:val="0"/>
        </w:rPr>
        <w:t>（2）付款方式：合同签订后，支付项目30%预付款，工程整体竣工投产后30日内，成交供应商向采购人提交完整的竣工图纸，包括纸质图纸和电子版图纸后，一次性支付</w:t>
      </w:r>
      <w:r>
        <w:rPr>
          <w:rFonts w:hint="eastAsia" w:hAnsi="宋体" w:cs="宋体"/>
        </w:rPr>
        <w:t>剩余70%款项。</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E2619"/>
    <w:rsid w:val="082E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60" w:lineRule="auto"/>
      <w:ind w:left="425" w:hanging="425"/>
      <w:jc w:val="center"/>
      <w:outlineLvl w:val="0"/>
    </w:pPr>
    <w:rPr>
      <w:rFonts w:ascii="宋体" w:hAnsi="宋体"/>
      <w:b/>
      <w:bCs/>
      <w:kern w:val="44"/>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2026-02-02T09:08:00Z</dcterms:created>
  <dc:creator>BanBo</dc:creator>
  <cp:lastModifiedBy>BanBo</cp:lastModifiedBy>
  <dcterms:modified xsi:type="dcterms:W3CDTF">2026-02-02T09:09:23Z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1E76E27D3A1442B3BB4FDB4667F41CBA_11</vt:lpwstr>
  </property>
  <property fmtid="{D5CDD505-2E9C-101B-9397-08002B2CF9AE}" pid="4" name="KSOTemplateDocerSaveRecord">
    <vt:lpwstr>eyJoZGlkIjoiYmQ1ZThjZDZiZGM3NTQ4YWU2NmI3ZGJhNGQ4MjY4MWMiLCJ1c2VySWQiOiI2MzQyNjk0OTgifQ==</vt:lpwstr>
  </property>
</Properties>
</file>